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87CB14" w14:textId="58A36B9C" w:rsidR="00E967D1" w:rsidRDefault="00E967D1" w:rsidP="00E967D1">
      <w:pPr>
        <w:rPr>
          <w:rFonts w:eastAsiaTheme="minorEastAsia"/>
          <w:caps/>
          <w:color w:val="323E4F" w:themeColor="text2" w:themeShade="BF"/>
          <w:sz w:val="40"/>
          <w:szCs w:val="40"/>
          <w:lang w:val="nl-NL"/>
        </w:rPr>
      </w:pPr>
      <w:bookmarkStart w:id="0" w:name="_Hlk72263684"/>
      <w:bookmarkStart w:id="1" w:name="_Hlk74033480"/>
      <w:bookmarkEnd w:id="0"/>
      <w:r>
        <w:rPr>
          <w:rFonts w:eastAsiaTheme="minorEastAsia"/>
          <w:caps/>
          <w:color w:val="323E4F" w:themeColor="text2" w:themeShade="BF"/>
          <w:sz w:val="40"/>
          <w:szCs w:val="40"/>
          <w:lang w:val="nl-NL"/>
        </w:rPr>
        <w:t>Het effect van een externe focus van aan</w:t>
      </w:r>
      <w:r w:rsidR="00CC09C6">
        <w:rPr>
          <w:rFonts w:eastAsiaTheme="minorEastAsia"/>
          <w:caps/>
          <w:color w:val="323E4F" w:themeColor="text2" w:themeShade="BF"/>
          <w:sz w:val="40"/>
          <w:szCs w:val="40"/>
          <w:lang w:val="nl-NL"/>
        </w:rPr>
        <w:t>dacht op de mate van knieflexie na het landen van een sprong: een systematische review en meta-analyse</w:t>
      </w:r>
    </w:p>
    <w:bookmarkEnd w:id="1"/>
    <w:p w14:paraId="2A34EB10" w14:textId="106412D8" w:rsidR="00E967D1" w:rsidRPr="00CC09C6" w:rsidRDefault="00E967D1" w:rsidP="00E967D1">
      <w:pPr>
        <w:rPr>
          <w:rFonts w:asciiTheme="majorHAnsi" w:eastAsiaTheme="minorEastAsia" w:hAnsiTheme="majorHAnsi" w:cstheme="majorHAnsi"/>
          <w:i/>
          <w:caps/>
          <w:color w:val="323E4F" w:themeColor="text2" w:themeShade="BF"/>
          <w:sz w:val="24"/>
          <w:szCs w:val="24"/>
          <w:lang w:val="nl-NL"/>
        </w:rPr>
      </w:pPr>
      <w:r w:rsidRPr="00CC09C6">
        <w:rPr>
          <w:rFonts w:asciiTheme="majorHAnsi" w:eastAsiaTheme="minorEastAsia" w:hAnsiTheme="majorHAnsi" w:cstheme="majorHAnsi"/>
          <w:i/>
          <w:caps/>
          <w:color w:val="323E4F" w:themeColor="text2" w:themeShade="BF"/>
          <w:sz w:val="24"/>
          <w:szCs w:val="24"/>
          <w:lang w:val="nl-NL"/>
        </w:rPr>
        <w:t xml:space="preserve">Literatuurstudie </w:t>
      </w:r>
    </w:p>
    <w:p w14:paraId="3BAB0EA3" w14:textId="4674FD6A" w:rsidR="00E967D1" w:rsidRPr="00E967D1" w:rsidRDefault="00E967D1" w:rsidP="00E967D1">
      <w:pPr>
        <w:rPr>
          <w:rFonts w:asciiTheme="majorHAnsi" w:eastAsiaTheme="minorEastAsia" w:hAnsiTheme="majorHAnsi" w:cstheme="majorHAnsi"/>
          <w:i/>
          <w:caps/>
          <w:color w:val="323E4F" w:themeColor="text2" w:themeShade="BF"/>
          <w:sz w:val="24"/>
          <w:szCs w:val="24"/>
          <w:lang w:val="nl-NL"/>
        </w:rPr>
      </w:pPr>
    </w:p>
    <w:p w14:paraId="2C5D4AC6" w14:textId="77777777" w:rsidR="00E967D1" w:rsidRPr="00E967D1" w:rsidRDefault="00E967D1" w:rsidP="00E967D1">
      <w:pPr>
        <w:rPr>
          <w:rFonts w:asciiTheme="majorHAnsi" w:eastAsiaTheme="minorEastAsia" w:hAnsiTheme="majorHAnsi" w:cstheme="majorHAnsi"/>
          <w:i/>
          <w:caps/>
          <w:color w:val="323E4F" w:themeColor="text2" w:themeShade="BF"/>
          <w:sz w:val="24"/>
          <w:szCs w:val="24"/>
          <w:lang w:val="nl-NL"/>
        </w:rPr>
      </w:pPr>
    </w:p>
    <w:p w14:paraId="120A5351" w14:textId="17B7232A" w:rsidR="00E967D1" w:rsidRPr="00E967D1" w:rsidRDefault="00E967D1" w:rsidP="00E967D1">
      <w:pPr>
        <w:rPr>
          <w:rFonts w:asciiTheme="majorHAnsi" w:eastAsiaTheme="minorEastAsia" w:hAnsiTheme="majorHAnsi" w:cstheme="majorHAnsi"/>
          <w:i/>
          <w:caps/>
          <w:color w:val="323E4F" w:themeColor="text2" w:themeShade="BF"/>
          <w:sz w:val="24"/>
          <w:szCs w:val="24"/>
          <w:lang w:val="nl-NL"/>
        </w:rPr>
      </w:pPr>
    </w:p>
    <w:p w14:paraId="312B058C" w14:textId="23CC72A8" w:rsidR="00E967D1" w:rsidRPr="00E967D1" w:rsidRDefault="00E967D1" w:rsidP="00E967D1">
      <w:pPr>
        <w:rPr>
          <w:rFonts w:asciiTheme="majorHAnsi" w:eastAsiaTheme="minorEastAsia" w:hAnsiTheme="majorHAnsi" w:cstheme="majorHAnsi"/>
          <w:i/>
          <w:caps/>
          <w:color w:val="323E4F" w:themeColor="text2" w:themeShade="BF"/>
          <w:sz w:val="24"/>
          <w:szCs w:val="24"/>
          <w:lang w:val="nl-NL"/>
        </w:rPr>
      </w:pPr>
    </w:p>
    <w:p w14:paraId="5A808B66" w14:textId="0A42B334" w:rsidR="00E967D1" w:rsidRPr="00E967D1" w:rsidRDefault="00B46E20" w:rsidP="00E967D1">
      <w:pPr>
        <w:rPr>
          <w:rFonts w:asciiTheme="majorHAnsi" w:eastAsiaTheme="minorEastAsia" w:hAnsiTheme="majorHAnsi" w:cstheme="majorHAnsi"/>
          <w:i/>
          <w:caps/>
          <w:color w:val="323E4F" w:themeColor="text2" w:themeShade="BF"/>
          <w:sz w:val="24"/>
          <w:szCs w:val="24"/>
          <w:lang w:val="nl-NL"/>
        </w:rPr>
      </w:pPr>
      <w:r>
        <w:rPr>
          <w:noProof/>
          <w:lang w:val="nl-NL" w:eastAsia="nl-NL"/>
        </w:rPr>
        <w:drawing>
          <wp:inline distT="0" distB="0" distL="0" distR="0" wp14:anchorId="3BE18584" wp14:editId="781CB12D">
            <wp:extent cx="5760720" cy="2152650"/>
            <wp:effectExtent l="0" t="0" r="0" b="0"/>
            <wp:docPr id="14" name="Afbeelding 14" descr="ACL Injuries in a Female Ath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L Injuries in a Female Athle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152650"/>
                    </a:xfrm>
                    <a:prstGeom prst="rect">
                      <a:avLst/>
                    </a:prstGeom>
                    <a:noFill/>
                    <a:ln>
                      <a:noFill/>
                    </a:ln>
                  </pic:spPr>
                </pic:pic>
              </a:graphicData>
            </a:graphic>
          </wp:inline>
        </w:drawing>
      </w:r>
    </w:p>
    <w:p w14:paraId="1070A319" w14:textId="77777777" w:rsidR="00E967D1" w:rsidRPr="00E967D1" w:rsidRDefault="00E967D1" w:rsidP="00E967D1">
      <w:pPr>
        <w:rPr>
          <w:rFonts w:asciiTheme="majorHAnsi" w:eastAsiaTheme="minorEastAsia" w:hAnsiTheme="majorHAnsi" w:cstheme="majorHAnsi"/>
          <w:i/>
          <w:caps/>
          <w:color w:val="323E4F" w:themeColor="text2" w:themeShade="BF"/>
          <w:sz w:val="24"/>
          <w:szCs w:val="24"/>
          <w:lang w:val="nl-NL"/>
        </w:rPr>
      </w:pPr>
    </w:p>
    <w:p w14:paraId="4C2D9DCB" w14:textId="77777777" w:rsidR="00E967D1" w:rsidRPr="00E967D1" w:rsidRDefault="00E967D1" w:rsidP="00E967D1">
      <w:pPr>
        <w:rPr>
          <w:rFonts w:asciiTheme="majorHAnsi" w:eastAsiaTheme="minorEastAsia" w:hAnsiTheme="majorHAnsi" w:cstheme="majorHAnsi"/>
          <w:i/>
          <w:caps/>
          <w:color w:val="323E4F" w:themeColor="text2" w:themeShade="BF"/>
          <w:sz w:val="24"/>
          <w:szCs w:val="24"/>
          <w:lang w:val="nl-NL"/>
        </w:rPr>
      </w:pPr>
    </w:p>
    <w:p w14:paraId="0D0B58EE" w14:textId="77777777" w:rsidR="00E967D1" w:rsidRPr="00E967D1" w:rsidRDefault="00E967D1" w:rsidP="00E967D1">
      <w:pPr>
        <w:rPr>
          <w:rFonts w:asciiTheme="majorHAnsi" w:eastAsiaTheme="minorEastAsia" w:hAnsiTheme="majorHAnsi" w:cstheme="majorHAnsi"/>
          <w:i/>
          <w:caps/>
          <w:color w:val="323E4F" w:themeColor="text2" w:themeShade="BF"/>
          <w:sz w:val="24"/>
          <w:szCs w:val="24"/>
          <w:lang w:val="nl-NL"/>
        </w:rPr>
      </w:pPr>
    </w:p>
    <w:p w14:paraId="075F5052" w14:textId="77777777" w:rsidR="00E967D1" w:rsidRPr="00E967D1" w:rsidRDefault="00E967D1" w:rsidP="00E967D1">
      <w:pPr>
        <w:rPr>
          <w:rFonts w:asciiTheme="majorHAnsi" w:eastAsiaTheme="minorEastAsia" w:hAnsiTheme="majorHAnsi" w:cstheme="majorHAnsi"/>
          <w:i/>
          <w:caps/>
          <w:color w:val="323E4F" w:themeColor="text2" w:themeShade="BF"/>
          <w:sz w:val="24"/>
          <w:szCs w:val="24"/>
          <w:lang w:val="nl-NL"/>
        </w:rPr>
      </w:pPr>
    </w:p>
    <w:p w14:paraId="6E99138E" w14:textId="77777777" w:rsidR="00E967D1" w:rsidRPr="00E967D1" w:rsidRDefault="00E967D1" w:rsidP="00E967D1">
      <w:pPr>
        <w:rPr>
          <w:rFonts w:asciiTheme="majorHAnsi" w:eastAsiaTheme="minorEastAsia" w:hAnsiTheme="majorHAnsi" w:cstheme="majorHAnsi"/>
          <w:i/>
          <w:caps/>
          <w:color w:val="323E4F" w:themeColor="text2" w:themeShade="BF"/>
          <w:sz w:val="24"/>
          <w:szCs w:val="24"/>
          <w:lang w:val="nl-NL"/>
        </w:rPr>
      </w:pPr>
    </w:p>
    <w:p w14:paraId="01903084" w14:textId="77777777" w:rsidR="00E967D1" w:rsidRPr="00E967D1" w:rsidRDefault="00E967D1" w:rsidP="00E967D1">
      <w:pPr>
        <w:rPr>
          <w:rFonts w:asciiTheme="majorHAnsi" w:eastAsiaTheme="minorEastAsia" w:hAnsiTheme="majorHAnsi" w:cstheme="majorHAnsi"/>
          <w:i/>
          <w:caps/>
          <w:color w:val="323E4F" w:themeColor="text2" w:themeShade="BF"/>
          <w:sz w:val="24"/>
          <w:szCs w:val="24"/>
          <w:lang w:val="nl-NL"/>
        </w:rPr>
      </w:pPr>
    </w:p>
    <w:p w14:paraId="13A1EA3C" w14:textId="77777777" w:rsidR="00E967D1" w:rsidRPr="00E967D1" w:rsidRDefault="00E967D1" w:rsidP="00E967D1">
      <w:pPr>
        <w:rPr>
          <w:rFonts w:asciiTheme="majorHAnsi" w:eastAsiaTheme="minorEastAsia" w:hAnsiTheme="majorHAnsi" w:cstheme="majorHAnsi"/>
          <w:i/>
          <w:caps/>
          <w:color w:val="323E4F" w:themeColor="text2" w:themeShade="BF"/>
          <w:sz w:val="24"/>
          <w:szCs w:val="24"/>
          <w:lang w:val="nl-NL"/>
        </w:rPr>
      </w:pPr>
    </w:p>
    <w:p w14:paraId="45A3AEB4" w14:textId="77777777" w:rsidR="00E967D1" w:rsidRPr="00E967D1" w:rsidRDefault="00E967D1" w:rsidP="00E967D1">
      <w:pPr>
        <w:rPr>
          <w:rFonts w:asciiTheme="majorHAnsi" w:eastAsiaTheme="minorEastAsia" w:hAnsiTheme="majorHAnsi" w:cstheme="majorHAnsi"/>
          <w:i/>
          <w:caps/>
          <w:color w:val="323E4F" w:themeColor="text2" w:themeShade="BF"/>
          <w:sz w:val="24"/>
          <w:szCs w:val="24"/>
          <w:lang w:val="nl-NL"/>
        </w:rPr>
      </w:pPr>
    </w:p>
    <w:p w14:paraId="3372097E" w14:textId="77777777" w:rsidR="00E967D1" w:rsidRPr="00E967D1" w:rsidRDefault="00E967D1" w:rsidP="00E967D1">
      <w:pPr>
        <w:rPr>
          <w:rFonts w:asciiTheme="majorHAnsi" w:eastAsiaTheme="minorEastAsia" w:hAnsiTheme="majorHAnsi" w:cstheme="majorHAnsi"/>
          <w:i/>
          <w:caps/>
          <w:color w:val="323E4F" w:themeColor="text2" w:themeShade="BF"/>
          <w:sz w:val="24"/>
          <w:szCs w:val="24"/>
          <w:lang w:val="nl-NL"/>
        </w:rPr>
      </w:pPr>
    </w:p>
    <w:p w14:paraId="38E2FDB1" w14:textId="6AA8042D" w:rsidR="00E967D1" w:rsidRPr="00E967D1" w:rsidRDefault="00E967D1" w:rsidP="00E967D1">
      <w:pPr>
        <w:rPr>
          <w:rFonts w:asciiTheme="majorHAnsi" w:eastAsiaTheme="minorEastAsia" w:hAnsiTheme="majorHAnsi" w:cstheme="majorHAnsi"/>
          <w:i/>
          <w:caps/>
          <w:color w:val="323E4F" w:themeColor="text2" w:themeShade="BF"/>
          <w:sz w:val="24"/>
          <w:szCs w:val="24"/>
          <w:lang w:val="nl-NL"/>
        </w:rPr>
      </w:pPr>
      <w:r>
        <w:rPr>
          <w:noProof/>
          <w:lang w:val="nl-NL" w:eastAsia="nl-NL"/>
        </w:rPr>
        <w:drawing>
          <wp:anchor distT="0" distB="0" distL="114300" distR="114300" simplePos="0" relativeHeight="251673600" behindDoc="0" locked="0" layoutInCell="1" allowOverlap="1" wp14:anchorId="6DC2AF98" wp14:editId="35E218F4">
            <wp:simplePos x="0" y="0"/>
            <wp:positionH relativeFrom="margin">
              <wp:posOffset>3862705</wp:posOffset>
            </wp:positionH>
            <wp:positionV relativeFrom="page">
              <wp:posOffset>8505825</wp:posOffset>
            </wp:positionV>
            <wp:extent cx="2162175" cy="760095"/>
            <wp:effectExtent l="0" t="0" r="9525" b="190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2175" cy="760095"/>
                    </a:xfrm>
                    <a:prstGeom prst="rect">
                      <a:avLst/>
                    </a:prstGeom>
                    <a:noFill/>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g">
            <w:drawing>
              <wp:anchor distT="0" distB="0" distL="114300" distR="114300" simplePos="0" relativeHeight="251671552" behindDoc="1" locked="0" layoutInCell="1" allowOverlap="1" wp14:anchorId="60D753FA" wp14:editId="70750154">
                <wp:simplePos x="0" y="0"/>
                <wp:positionH relativeFrom="page">
                  <wp:posOffset>447675</wp:posOffset>
                </wp:positionH>
                <wp:positionV relativeFrom="page">
                  <wp:posOffset>7800975</wp:posOffset>
                </wp:positionV>
                <wp:extent cx="6705600" cy="1956435"/>
                <wp:effectExtent l="0" t="0" r="0" b="5715"/>
                <wp:wrapNone/>
                <wp:docPr id="119" name="Groep 119"/>
                <wp:cNvGraphicFramePr/>
                <a:graphic xmlns:a="http://schemas.openxmlformats.org/drawingml/2006/main">
                  <a:graphicData uri="http://schemas.microsoft.com/office/word/2010/wordprocessingGroup">
                    <wpg:wgp>
                      <wpg:cNvGrpSpPr/>
                      <wpg:grpSpPr>
                        <a:xfrm>
                          <a:off x="0" y="0"/>
                          <a:ext cx="6705600" cy="1956435"/>
                          <a:chOff x="0" y="0"/>
                          <a:chExt cx="6858000" cy="1956550"/>
                        </a:xfrm>
                      </wpg:grpSpPr>
                      <wps:wsp>
                        <wps:cNvPr id="12" name="Rectangle 120"/>
                        <wps:cNvSpPr/>
                        <wps:spPr>
                          <a:xfrm>
                            <a:off x="0" y="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21"/>
                        <wps:cNvSpPr/>
                        <wps:spPr>
                          <a:xfrm>
                            <a:off x="0" y="1238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9B94F1" w14:textId="77777777" w:rsidR="00354351" w:rsidRDefault="00354351" w:rsidP="00E967D1">
                              <w:pPr>
                                <w:pStyle w:val="Geenafstand"/>
                                <w:rPr>
                                  <w:color w:val="FFFFFF" w:themeColor="background1"/>
                                  <w:sz w:val="32"/>
                                  <w:szCs w:val="32"/>
                                </w:rPr>
                              </w:pPr>
                            </w:p>
                            <w:p w14:paraId="62ADD829" w14:textId="2BC067E1" w:rsidR="00354351" w:rsidRDefault="007F391E" w:rsidP="00E967D1">
                              <w:pPr>
                                <w:pStyle w:val="Geenafstand"/>
                                <w:rPr>
                                  <w:caps/>
                                  <w:color w:val="FFFFFF" w:themeColor="background1"/>
                                </w:rPr>
                              </w:pPr>
                              <w:sdt>
                                <w:sdtPr>
                                  <w:rPr>
                                    <w:caps/>
                                    <w:color w:val="FFFFFF" w:themeColor="background1"/>
                                  </w:rPr>
                                  <w:alias w:val="Company"/>
                                  <w:id w:val="936096925"/>
                                  <w:dataBinding w:prefixMappings="xmlns:ns0='http://schemas.openxmlformats.org/officeDocument/2006/extended-properties' " w:xpath="/ns0:Properties[1]/ns0:Company[1]" w:storeItemID="{6668398D-A668-4E3E-A5EB-62B293D839F1}"/>
                                  <w:text/>
                                </w:sdtPr>
                                <w:sdtEndPr/>
                                <w:sdtContent>
                                  <w:r w:rsidR="00354351">
                                    <w:rPr>
                                      <w:caps/>
                                      <w:color w:val="FFFFFF" w:themeColor="background1"/>
                                    </w:rPr>
                                    <w:t>Hanzehogeschool groningen</w:t>
                                  </w:r>
                                </w:sdtContent>
                              </w:sdt>
                              <w:r w:rsidR="00354351">
                                <w:rPr>
                                  <w:caps/>
                                  <w:color w:val="FFFFFF" w:themeColor="background1"/>
                                </w:rPr>
                                <w:t xml:space="preserve"> | </w:t>
                              </w:r>
                              <w:sdt>
                                <w:sdtPr>
                                  <w:rPr>
                                    <w:caps/>
                                    <w:color w:val="FFFFFF" w:themeColor="background1"/>
                                  </w:rPr>
                                  <w:alias w:val="Address"/>
                                  <w:id w:val="1288541773"/>
                                  <w:dataBinding w:prefixMappings="xmlns:ns0='http://schemas.microsoft.com/office/2006/coverPageProps' " w:xpath="/ns0:CoverPageProperties[1]/ns0:CompanyAddress[1]" w:storeItemID="{55AF091B-3C7A-41E3-B477-F2FDAA23CFDA}"/>
                                  <w:text/>
                                </w:sdtPr>
                                <w:sdtEndPr/>
                                <w:sdtContent>
                                  <w:r w:rsidR="00354351">
                                    <w:rPr>
                                      <w:caps/>
                                      <w:color w:val="FFFFFF" w:themeColor="background1"/>
                                    </w:rPr>
                                    <w:t>Opleiding fysiotherapie</w:t>
                                  </w:r>
                                </w:sdtContent>
                              </w:sdt>
                            </w:p>
                          </w:txbxContent>
                        </wps:txbx>
                        <wps:bodyPr rot="0" spcFirstLastPara="0" vert="horz" wrap="square" lIns="457200" tIns="182880" rIns="457200" bIns="45720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0D753FA" id="Groep 119" o:spid="_x0000_s1026" style="position:absolute;margin-left:35.25pt;margin-top:614.25pt;width:528pt;height:154.05pt;z-index:-251644928;mso-position-horizontal-relative:page;mso-position-vertical-relative:page" coordsize="68580,1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">
                <v:rect id="Rectangle 120" o:spid="_x0000_s1027" style="position:absolute;width:68580;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NGs8MA&#10;AADbAAAADwAAAGRycy9kb3ducmV2LnhtbERPTWvCQBC9F/wPywi91Y0KbUndBBEEkVJoNIfehuw0&#10;G83Ohuwao7++Wyj0No/3Oat8tK0YqPeNYwXzWQKCuHK64VrB8bB9egXhA7LG1jEpuJGHPJs8rDDV&#10;7sqfNBShFjGEfYoKTAhdKqWvDFn0M9cRR+7b9RZDhH0tdY/XGG5buUiSZ2mx4dhgsKONoepcXKyC&#10;/ellWZhhPdyXH1QaV75/bTdeqcfpuH4DEWgM/+I/907H+Qv4/SU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NGs8MAAADbAAAADwAAAAAAAAAAAAAAAACYAgAAZHJzL2Rv&#10;d25yZXYueG1sUEsFBgAAAAAEAAQA9QAAAIgDAAAAAA==&#10;" fillcolor="#4472c4 [3204]" stroked="f" strokeweight="1pt"/>
                <v:rect id="Rectangle 121" o:spid="_x0000_s1028" style="position:absolute;top:1238;width:68580;height:1832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jwVMMA&#10;AADbAAAADwAAAGRycy9kb3ducmV2LnhtbERPTWvCQBC9C/0PyxS8lGZjCxrSbESFikEEte19yE6T&#10;kOxsyK6a/vtuoeBtHu9zsuVoOnGlwTWWFcyiGARxaXXDlYLPj/fnBITzyBo7y6Tghxws84dJhqm2&#10;Nz7R9ewrEULYpaig9r5PpXRlTQZdZHviwH3bwaAPcKikHvAWwk0nX+J4Lg02HBpq7GlTU9meL0bB&#10;br8um0V34mO7bbdfRZEUhyen1PRxXL2B8DT6u/jfvdNh/iv8/RIO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jwVMMAAADbAAAADwAAAAAAAAAAAAAAAACYAgAAZHJzL2Rv&#10;d25yZXYueG1sUEsFBgAAAAAEAAQA9QAAAIgDAAAAAA==&#10;" fillcolor="#ed7d31 [3205]" stroked="f" strokeweight="1pt">
                  <v:textbox inset="36pt,14.4pt,36pt,36pt">
                    <w:txbxContent>
                      <w:p w14:paraId="639B94F1" w14:textId="77777777" w:rsidR="00354351" w:rsidRDefault="00354351" w:rsidP="00E967D1">
                        <w:pPr>
                          <w:pStyle w:val="Geenafstand"/>
                          <w:rPr>
                            <w:color w:val="FFFFFF" w:themeColor="background1"/>
                            <w:sz w:val="32"/>
                            <w:szCs w:val="32"/>
                          </w:rPr>
                        </w:pPr>
                      </w:p>
                      <w:p w14:paraId="62ADD829" w14:textId="2BC067E1" w:rsidR="00354351" w:rsidRDefault="002A1E87" w:rsidP="00E967D1">
                        <w:pPr>
                          <w:pStyle w:val="Geenafstand"/>
                          <w:rPr>
                            <w:caps/>
                            <w:color w:val="FFFFFF" w:themeColor="background1"/>
                          </w:rPr>
                        </w:pPr>
                        <w:sdt>
                          <w:sdtPr>
                            <w:rPr>
                              <w:caps/>
                              <w:color w:val="FFFFFF" w:themeColor="background1"/>
                            </w:rPr>
                            <w:alias w:val="Company"/>
                            <w:id w:val="936096925"/>
                            <w:dataBinding w:prefixMappings="xmlns:ns0='http://schemas.openxmlformats.org/officeDocument/2006/extended-properties' " w:xpath="/ns0:Properties[1]/ns0:Company[1]" w:storeItemID="{6668398D-A668-4E3E-A5EB-62B293D839F1}"/>
                            <w:text/>
                          </w:sdtPr>
                          <w:sdtEndPr/>
                          <w:sdtContent>
                            <w:r w:rsidR="00354351">
                              <w:rPr>
                                <w:caps/>
                                <w:color w:val="FFFFFF" w:themeColor="background1"/>
                              </w:rPr>
                              <w:t>Hanzehogeschool groningen</w:t>
                            </w:r>
                          </w:sdtContent>
                        </w:sdt>
                        <w:r w:rsidR="00354351">
                          <w:rPr>
                            <w:caps/>
                            <w:color w:val="FFFFFF" w:themeColor="background1"/>
                          </w:rPr>
                          <w:t xml:space="preserve"> | </w:t>
                        </w:r>
                        <w:sdt>
                          <w:sdtPr>
                            <w:rPr>
                              <w:caps/>
                              <w:color w:val="FFFFFF" w:themeColor="background1"/>
                            </w:rPr>
                            <w:alias w:val="Address"/>
                            <w:id w:val="1288541773"/>
                            <w:dataBinding w:prefixMappings="xmlns:ns0='http://schemas.microsoft.com/office/2006/coverPageProps' " w:xpath="/ns0:CoverPageProperties[1]/ns0:CompanyAddress[1]" w:storeItemID="{55AF091B-3C7A-41E3-B477-F2FDAA23CFDA}"/>
                            <w:text/>
                          </w:sdtPr>
                          <w:sdtEndPr/>
                          <w:sdtContent>
                            <w:r w:rsidR="00354351">
                              <w:rPr>
                                <w:caps/>
                                <w:color w:val="FFFFFF" w:themeColor="background1"/>
                              </w:rPr>
                              <w:t>Opleiding fysiotherapie</w:t>
                            </w:r>
                          </w:sdtContent>
                        </w:sdt>
                      </w:p>
                    </w:txbxContent>
                  </v:textbox>
                </v:rect>
                <w10:wrap anchorx="page" anchory="page"/>
              </v:group>
            </w:pict>
          </mc:Fallback>
        </mc:AlternateContent>
      </w:r>
      <w:r>
        <w:rPr>
          <w:noProof/>
          <w:lang w:val="nl-NL" w:eastAsia="nl-NL"/>
        </w:rPr>
        <mc:AlternateContent>
          <mc:Choice Requires="wps">
            <w:drawing>
              <wp:anchor distT="0" distB="0" distL="114300" distR="114300" simplePos="0" relativeHeight="251672576" behindDoc="0" locked="0" layoutInCell="1" allowOverlap="1" wp14:anchorId="3FBD7E1A" wp14:editId="2206417A">
                <wp:simplePos x="0" y="0"/>
                <wp:positionH relativeFrom="margin">
                  <wp:posOffset>5080</wp:posOffset>
                </wp:positionH>
                <wp:positionV relativeFrom="page">
                  <wp:posOffset>8010525</wp:posOffset>
                </wp:positionV>
                <wp:extent cx="2886075" cy="1133475"/>
                <wp:effectExtent l="0" t="0" r="9525" b="9525"/>
                <wp:wrapNone/>
                <wp:docPr id="9" name="Tekstvak 9"/>
                <wp:cNvGraphicFramePr/>
                <a:graphic xmlns:a="http://schemas.openxmlformats.org/drawingml/2006/main">
                  <a:graphicData uri="http://schemas.microsoft.com/office/word/2010/wordprocessingShape">
                    <wps:wsp>
                      <wps:cNvSpPr txBox="1"/>
                      <wps:spPr>
                        <a:xfrm>
                          <a:off x="0" y="0"/>
                          <a:ext cx="2886075" cy="1133475"/>
                        </a:xfrm>
                        <a:prstGeom prst="rect">
                          <a:avLst/>
                        </a:prstGeom>
                        <a:solidFill>
                          <a:schemeClr val="accent2"/>
                        </a:solidFill>
                        <a:ln w="6350">
                          <a:noFill/>
                        </a:ln>
                      </wps:spPr>
                      <wps:txbx>
                        <w:txbxContent>
                          <w:p w14:paraId="40D05868" w14:textId="6E3F7480" w:rsidR="00354351" w:rsidRPr="00E967D1" w:rsidRDefault="00354351" w:rsidP="00E967D1">
                            <w:pPr>
                              <w:rPr>
                                <w:b/>
                                <w:lang w:val="nl-NL"/>
                              </w:rPr>
                            </w:pPr>
                            <w:r w:rsidRPr="00E967D1">
                              <w:rPr>
                                <w:b/>
                                <w:lang w:val="nl-NL"/>
                              </w:rPr>
                              <w:t>Student: C</w:t>
                            </w:r>
                            <w:r>
                              <w:rPr>
                                <w:b/>
                                <w:lang w:val="nl-NL"/>
                              </w:rPr>
                              <w:t>oen Westenenk</w:t>
                            </w:r>
                          </w:p>
                          <w:p w14:paraId="13DC526B" w14:textId="44135FDC" w:rsidR="00354351" w:rsidRPr="00E967D1" w:rsidRDefault="00354351" w:rsidP="00E967D1">
                            <w:pPr>
                              <w:rPr>
                                <w:b/>
                                <w:lang w:val="nl-NL"/>
                              </w:rPr>
                            </w:pPr>
                            <w:r w:rsidRPr="00E967D1">
                              <w:rPr>
                                <w:b/>
                                <w:lang w:val="nl-NL"/>
                              </w:rPr>
                              <w:t xml:space="preserve">Studentnummer: </w:t>
                            </w:r>
                            <w:r>
                              <w:rPr>
                                <w:b/>
                                <w:lang w:val="nl-NL"/>
                              </w:rPr>
                              <w:t>369074</w:t>
                            </w:r>
                          </w:p>
                          <w:p w14:paraId="06529509" w14:textId="024CC654" w:rsidR="00354351" w:rsidRPr="00E967D1" w:rsidRDefault="00354351" w:rsidP="00E967D1">
                            <w:pPr>
                              <w:rPr>
                                <w:b/>
                                <w:lang w:val="nl-NL"/>
                              </w:rPr>
                            </w:pPr>
                            <w:r w:rsidRPr="00E967D1">
                              <w:rPr>
                                <w:b/>
                                <w:lang w:val="nl-NL"/>
                              </w:rPr>
                              <w:t xml:space="preserve">Scriptiebegeleider/supervisor: </w:t>
                            </w:r>
                            <w:r>
                              <w:rPr>
                                <w:b/>
                                <w:lang w:val="nl-NL"/>
                              </w:rPr>
                              <w:t>DROS</w:t>
                            </w:r>
                          </w:p>
                          <w:p w14:paraId="292C3CA8" w14:textId="0D9AFD42" w:rsidR="00354351" w:rsidRPr="00E967D1" w:rsidRDefault="00354351" w:rsidP="00E967D1">
                            <w:pPr>
                              <w:rPr>
                                <w:b/>
                                <w:lang w:val="nl-NL"/>
                              </w:rPr>
                            </w:pPr>
                            <w:r w:rsidRPr="00E967D1">
                              <w:rPr>
                                <w:b/>
                                <w:lang w:val="nl-NL"/>
                              </w:rPr>
                              <w:t xml:space="preserve">Datum/Date: </w:t>
                            </w:r>
                            <w:r>
                              <w:rPr>
                                <w:b/>
                                <w:lang w:val="nl-NL"/>
                              </w:rPr>
                              <w:t>08-06-2021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FBD7E1A" id="_x0000_t202" coordsize="21600,21600" o:spt="202" path="m,l,21600r21600,l21600,xe">
                <v:stroke joinstyle="miter"/>
                <v:path gradientshapeok="t" o:connecttype="rect"/>
              </v:shapetype>
              <v:shape id="Tekstvak 9" o:spid="_x0000_s1029" type="#_x0000_t202" style="position:absolute;margin-left:.4pt;margin-top:630.75pt;width:227.25pt;height:89.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" fillcolor="#ed7d31 [3205]" stroked="f" strokeweight=".5pt">
                <v:textbox>
                  <w:txbxContent>
                    <w:p w14:paraId="40D05868" w14:textId="6E3F7480" w:rsidR="00354351" w:rsidRPr="00E967D1" w:rsidRDefault="00354351" w:rsidP="00E967D1">
                      <w:pPr>
                        <w:rPr>
                          <w:b/>
                          <w:lang w:val="nl-NL"/>
                        </w:rPr>
                      </w:pPr>
                      <w:r w:rsidRPr="00E967D1">
                        <w:rPr>
                          <w:b/>
                          <w:lang w:val="nl-NL"/>
                        </w:rPr>
                        <w:t>Student: C</w:t>
                      </w:r>
                      <w:r>
                        <w:rPr>
                          <w:b/>
                          <w:lang w:val="nl-NL"/>
                        </w:rPr>
                        <w:t>oen Westenenk</w:t>
                      </w:r>
                    </w:p>
                    <w:p w14:paraId="13DC526B" w14:textId="44135FDC" w:rsidR="00354351" w:rsidRPr="00E967D1" w:rsidRDefault="00354351" w:rsidP="00E967D1">
                      <w:pPr>
                        <w:rPr>
                          <w:b/>
                          <w:lang w:val="nl-NL"/>
                        </w:rPr>
                      </w:pPr>
                      <w:r w:rsidRPr="00E967D1">
                        <w:rPr>
                          <w:b/>
                          <w:lang w:val="nl-NL"/>
                        </w:rPr>
                        <w:t xml:space="preserve">Studentnummer: </w:t>
                      </w:r>
                      <w:r>
                        <w:rPr>
                          <w:b/>
                          <w:lang w:val="nl-NL"/>
                        </w:rPr>
                        <w:t>369074</w:t>
                      </w:r>
                    </w:p>
                    <w:p w14:paraId="06529509" w14:textId="024CC654" w:rsidR="00354351" w:rsidRPr="00E967D1" w:rsidRDefault="00354351" w:rsidP="00E967D1">
                      <w:pPr>
                        <w:rPr>
                          <w:b/>
                          <w:lang w:val="nl-NL"/>
                        </w:rPr>
                      </w:pPr>
                      <w:r w:rsidRPr="00E967D1">
                        <w:rPr>
                          <w:b/>
                          <w:lang w:val="nl-NL"/>
                        </w:rPr>
                        <w:t xml:space="preserve">Scriptiebegeleider/supervisor: </w:t>
                      </w:r>
                      <w:r>
                        <w:rPr>
                          <w:b/>
                          <w:lang w:val="nl-NL"/>
                        </w:rPr>
                        <w:t>DROS</w:t>
                      </w:r>
                    </w:p>
                    <w:p w14:paraId="292C3CA8" w14:textId="0D9AFD42" w:rsidR="00354351" w:rsidRPr="00E967D1" w:rsidRDefault="00354351" w:rsidP="00E967D1">
                      <w:pPr>
                        <w:rPr>
                          <w:b/>
                          <w:lang w:val="nl-NL"/>
                        </w:rPr>
                      </w:pPr>
                      <w:r w:rsidRPr="00E967D1">
                        <w:rPr>
                          <w:b/>
                          <w:lang w:val="nl-NL"/>
                        </w:rPr>
                        <w:t xml:space="preserve">Datum/Date: </w:t>
                      </w:r>
                      <w:r>
                        <w:rPr>
                          <w:b/>
                          <w:lang w:val="nl-NL"/>
                        </w:rPr>
                        <w:t>08-06-2021</w:t>
                      </w:r>
                    </w:p>
                  </w:txbxContent>
                </v:textbox>
                <w10:wrap anchorx="margin" anchory="page"/>
              </v:shape>
            </w:pict>
          </mc:Fallback>
        </mc:AlternateContent>
      </w:r>
    </w:p>
    <w:p w14:paraId="617DD52C" w14:textId="77777777" w:rsidR="00FC3FD4" w:rsidRDefault="00FC3FD4">
      <w:pPr>
        <w:rPr>
          <w:lang w:val="nl-NL"/>
        </w:rPr>
      </w:pPr>
    </w:p>
    <w:p w14:paraId="31B392F4" w14:textId="77777777" w:rsidR="00FC3FD4" w:rsidRDefault="00FC3FD4">
      <w:pPr>
        <w:rPr>
          <w:lang w:val="nl-NL"/>
        </w:rPr>
      </w:pPr>
      <w:r>
        <w:rPr>
          <w:lang w:val="nl-NL"/>
        </w:rPr>
        <w:br w:type="page"/>
      </w:r>
    </w:p>
    <w:p w14:paraId="634E859F" w14:textId="77777777" w:rsidR="00417CB0" w:rsidRDefault="00CB3871" w:rsidP="00CB3871">
      <w:pPr>
        <w:pStyle w:val="Kop1"/>
        <w:rPr>
          <w:lang w:val="nl-NL"/>
        </w:rPr>
      </w:pPr>
      <w:bookmarkStart w:id="2" w:name="_Toc72224289"/>
      <w:bookmarkStart w:id="3" w:name="_Toc74034608"/>
      <w:r>
        <w:rPr>
          <w:lang w:val="nl-NL"/>
        </w:rPr>
        <w:lastRenderedPageBreak/>
        <w:t>Voorwoord</w:t>
      </w:r>
      <w:bookmarkEnd w:id="2"/>
      <w:bookmarkEnd w:id="3"/>
    </w:p>
    <w:p w14:paraId="3B42F654" w14:textId="77777777" w:rsidR="00417CB0" w:rsidRDefault="00417CB0" w:rsidP="00417CB0">
      <w:pPr>
        <w:rPr>
          <w:bCs/>
          <w:lang w:val="nl-NL"/>
        </w:rPr>
      </w:pPr>
      <w:r>
        <w:rPr>
          <w:bCs/>
          <w:lang w:val="nl-NL"/>
        </w:rPr>
        <w:t>Beste lezer,</w:t>
      </w:r>
    </w:p>
    <w:p w14:paraId="50BD66E7" w14:textId="083998C5" w:rsidR="00AF226A" w:rsidRDefault="00AF226A" w:rsidP="00AF226A">
      <w:pPr>
        <w:rPr>
          <w:lang w:val="nl-NL"/>
        </w:rPr>
      </w:pPr>
      <w:r>
        <w:rPr>
          <w:lang w:val="nl-NL"/>
        </w:rPr>
        <w:t>Voor u ligt de scriptie met als onderwerp: ‘’</w:t>
      </w:r>
      <w:r w:rsidRPr="00AF226A">
        <w:rPr>
          <w:lang w:val="nl-NL"/>
        </w:rPr>
        <w:t>Het effect van een externe focus van aandacht op de mate van knieflexie na het landen van een sprong: een systematische review en meta-analyse</w:t>
      </w:r>
      <w:r w:rsidR="00172A13">
        <w:rPr>
          <w:lang w:val="nl-NL"/>
        </w:rPr>
        <w:t>’’.</w:t>
      </w:r>
      <w:r w:rsidR="00985571">
        <w:rPr>
          <w:lang w:val="nl-NL"/>
        </w:rPr>
        <w:t xml:space="preserve"> Deze scriptie is geschreven in opdracht van de Hanzehogeschool als afstudeeropdracht voor de opleiding tot Fysiotherapeut.</w:t>
      </w:r>
    </w:p>
    <w:p w14:paraId="24A66009" w14:textId="2DC8192E" w:rsidR="00E00C9D" w:rsidRDefault="00E00C9D" w:rsidP="00AF226A">
      <w:pPr>
        <w:rPr>
          <w:lang w:val="nl-NL"/>
        </w:rPr>
      </w:pPr>
      <w:r>
        <w:rPr>
          <w:lang w:val="nl-NL"/>
        </w:rPr>
        <w:t xml:space="preserve">Vanaf het begin van de opleiding had ik al grote interesse in </w:t>
      </w:r>
      <w:r w:rsidR="005C1F92">
        <w:rPr>
          <w:lang w:val="nl-NL"/>
        </w:rPr>
        <w:t>de combinatie van fysiotherapie en sport</w:t>
      </w:r>
      <w:r w:rsidR="00306AE6">
        <w:rPr>
          <w:lang w:val="nl-NL"/>
        </w:rPr>
        <w:t>. Op mijn eerste stageadres heb ik met z</w:t>
      </w:r>
      <w:r w:rsidR="0007391B">
        <w:rPr>
          <w:lang w:val="nl-NL"/>
        </w:rPr>
        <w:t>eer veel sporters mogen werken</w:t>
      </w:r>
      <w:r w:rsidR="0060749C">
        <w:rPr>
          <w:lang w:val="nl-NL"/>
        </w:rPr>
        <w:t xml:space="preserve">. Veel van deze sporters revalideerden van een voorste kruisbandreconstructie. </w:t>
      </w:r>
      <w:r w:rsidR="00C71FC2">
        <w:rPr>
          <w:lang w:val="nl-NL"/>
        </w:rPr>
        <w:t xml:space="preserve">In deze praktijk werd gewerkt aan de hand van de laatste wetenschappelijke inzichten, </w:t>
      </w:r>
      <w:r w:rsidR="009F3CD0">
        <w:rPr>
          <w:lang w:val="nl-NL"/>
        </w:rPr>
        <w:t>waardoor er ook rekening gehouden werd met hoe deze sporters werden geïnstrueerd. Dit vond ik een interessant onderwerp</w:t>
      </w:r>
      <w:r w:rsidR="00E55B94">
        <w:rPr>
          <w:lang w:val="nl-NL"/>
        </w:rPr>
        <w:t xml:space="preserve"> en door hier meer over te lezen heb ik uiteindelijk het huidige onderzoek bedacht.</w:t>
      </w:r>
    </w:p>
    <w:p w14:paraId="07FDB29F" w14:textId="1AB9925D" w:rsidR="006956EC" w:rsidRDefault="006956EC" w:rsidP="00AF226A">
      <w:pPr>
        <w:rPr>
          <w:lang w:val="nl-NL"/>
        </w:rPr>
      </w:pPr>
      <w:r>
        <w:rPr>
          <w:lang w:val="nl-NL"/>
        </w:rPr>
        <w:t xml:space="preserve">Tijdens het uitvoeren van het onderzoek heb ik erg goede begeleiding gehad van Rosa Domburg, waarvoor ik haar wil bedanken. </w:t>
      </w:r>
      <w:r w:rsidR="00705187">
        <w:rPr>
          <w:lang w:val="nl-NL"/>
        </w:rPr>
        <w:t xml:space="preserve">De communicatie verliep erg goed en ik kon met al mijn vragen bij haar terecht. </w:t>
      </w:r>
      <w:r w:rsidR="00585545">
        <w:rPr>
          <w:lang w:val="nl-NL"/>
        </w:rPr>
        <w:t xml:space="preserve">De afgelopen tijd was erg leerzaam waarin ik mezelf veel heb kunnen ontwikkelen op </w:t>
      </w:r>
      <w:r w:rsidR="00997DF7">
        <w:rPr>
          <w:lang w:val="nl-NL"/>
        </w:rPr>
        <w:t>wetenschappelijk gebied.</w:t>
      </w:r>
    </w:p>
    <w:p w14:paraId="5C30B01B" w14:textId="00DE5BB8" w:rsidR="00997DF7" w:rsidRDefault="00EF23A6" w:rsidP="00AF226A">
      <w:pPr>
        <w:rPr>
          <w:lang w:val="nl-NL"/>
        </w:rPr>
      </w:pPr>
      <w:r>
        <w:rPr>
          <w:lang w:val="nl-NL"/>
        </w:rPr>
        <w:t>Veel leesplezier,</w:t>
      </w:r>
    </w:p>
    <w:p w14:paraId="6D715A1D" w14:textId="064FBE84" w:rsidR="00EF23A6" w:rsidRDefault="00EF23A6" w:rsidP="00AF226A">
      <w:pPr>
        <w:rPr>
          <w:lang w:val="nl-NL"/>
        </w:rPr>
      </w:pPr>
      <w:r>
        <w:rPr>
          <w:lang w:val="nl-NL"/>
        </w:rPr>
        <w:t>Coen Westenenk</w:t>
      </w:r>
    </w:p>
    <w:p w14:paraId="3C4C8E04" w14:textId="7D7933E0" w:rsidR="00EF23A6" w:rsidRPr="00AF226A" w:rsidRDefault="00FF539E" w:rsidP="00AF226A">
      <w:pPr>
        <w:rPr>
          <w:lang w:val="nl-NL"/>
        </w:rPr>
      </w:pPr>
      <w:r>
        <w:rPr>
          <w:lang w:val="nl-NL"/>
        </w:rPr>
        <w:t>Raalte, juni ’21</w:t>
      </w:r>
    </w:p>
    <w:p w14:paraId="79613C1E" w14:textId="0D21975E" w:rsidR="00800FB3" w:rsidRDefault="00BE4472" w:rsidP="00417CB0">
      <w:pPr>
        <w:rPr>
          <w:lang w:val="nl-NL"/>
        </w:rPr>
      </w:pPr>
      <w:r>
        <w:rPr>
          <w:lang w:val="nl-NL"/>
        </w:rPr>
        <w:br w:type="page"/>
      </w:r>
    </w:p>
    <w:p w14:paraId="61651348" w14:textId="77777777" w:rsidR="002A1779" w:rsidRDefault="0094011A" w:rsidP="0094011A">
      <w:pPr>
        <w:pStyle w:val="Kop1"/>
        <w:rPr>
          <w:lang w:val="nl-NL"/>
        </w:rPr>
      </w:pPr>
      <w:bookmarkStart w:id="4" w:name="_Toc72224290"/>
      <w:bookmarkStart w:id="5" w:name="_Toc74034609"/>
      <w:r>
        <w:rPr>
          <w:lang w:val="nl-NL"/>
        </w:rPr>
        <w:lastRenderedPageBreak/>
        <w:t>Samenvatting</w:t>
      </w:r>
      <w:bookmarkEnd w:id="4"/>
      <w:bookmarkEnd w:id="5"/>
    </w:p>
    <w:p w14:paraId="5F5AA7C7" w14:textId="4E54FFCA" w:rsidR="00096CB5" w:rsidRPr="00801569" w:rsidRDefault="00096CB5" w:rsidP="00096CB5">
      <w:pPr>
        <w:rPr>
          <w:lang w:val="nl-NL"/>
        </w:rPr>
      </w:pPr>
      <w:r w:rsidRPr="00096CB5">
        <w:rPr>
          <w:b/>
          <w:bCs/>
          <w:lang w:val="nl-NL"/>
        </w:rPr>
        <w:t>Inleiding:</w:t>
      </w:r>
      <w:r>
        <w:rPr>
          <w:b/>
          <w:bCs/>
          <w:lang w:val="nl-NL"/>
        </w:rPr>
        <w:t xml:space="preserve"> </w:t>
      </w:r>
      <w:r w:rsidR="00801569">
        <w:rPr>
          <w:lang w:val="nl-NL"/>
        </w:rPr>
        <w:t>Blessures aan de voorste kruisband (VKB)</w:t>
      </w:r>
      <w:r w:rsidR="003E6F2A">
        <w:rPr>
          <w:lang w:val="nl-NL"/>
        </w:rPr>
        <w:t xml:space="preserve"> komen vaak voor in veel verschillende sporten. </w:t>
      </w:r>
      <w:r w:rsidR="003E6F2A" w:rsidRPr="00900358">
        <w:rPr>
          <w:lang w:val="nl-NL"/>
        </w:rPr>
        <w:t>Ondanks de toena</w:t>
      </w:r>
      <w:r w:rsidR="00BB2C20" w:rsidRPr="00900358">
        <w:rPr>
          <w:lang w:val="nl-NL"/>
        </w:rPr>
        <w:t>me van het aantal preventieprogramma</w:t>
      </w:r>
      <w:r w:rsidR="00B43BFA" w:rsidRPr="00900358">
        <w:rPr>
          <w:lang w:val="nl-NL"/>
        </w:rPr>
        <w:t>’</w:t>
      </w:r>
      <w:r w:rsidR="00BB2C20" w:rsidRPr="00900358">
        <w:rPr>
          <w:lang w:val="nl-NL"/>
        </w:rPr>
        <w:t xml:space="preserve">s </w:t>
      </w:r>
      <w:r w:rsidR="00B43BFA" w:rsidRPr="00900358">
        <w:rPr>
          <w:lang w:val="nl-NL"/>
        </w:rPr>
        <w:t>stijgt het aantal VKB-blessures nog stee</w:t>
      </w:r>
      <w:r w:rsidR="005E3E07" w:rsidRPr="00900358">
        <w:rPr>
          <w:lang w:val="nl-NL"/>
        </w:rPr>
        <w:t>ds.</w:t>
      </w:r>
      <w:r w:rsidR="00254D56" w:rsidRPr="00900358">
        <w:rPr>
          <w:lang w:val="nl-NL"/>
        </w:rPr>
        <w:t xml:space="preserve"> Onderzoek laat zien dat deze programma’s nog niet altijd even effectief zijn in het reduceren van VKB-b</w:t>
      </w:r>
      <w:r w:rsidR="009F47D0" w:rsidRPr="00900358">
        <w:rPr>
          <w:lang w:val="nl-NL"/>
        </w:rPr>
        <w:t>lessures.</w:t>
      </w:r>
      <w:r w:rsidR="005E3E07" w:rsidRPr="00900358">
        <w:rPr>
          <w:lang w:val="nl-NL"/>
        </w:rPr>
        <w:t xml:space="preserve"> </w:t>
      </w:r>
      <w:r w:rsidR="006F2686" w:rsidRPr="00900358">
        <w:rPr>
          <w:lang w:val="nl-NL"/>
        </w:rPr>
        <w:t xml:space="preserve">De meeste VKB-blessures </w:t>
      </w:r>
      <w:r w:rsidR="00C928DC" w:rsidRPr="00900358">
        <w:rPr>
          <w:lang w:val="nl-NL"/>
        </w:rPr>
        <w:t>vinden plaats</w:t>
      </w:r>
      <w:r w:rsidR="000E14F7" w:rsidRPr="00900358">
        <w:rPr>
          <w:lang w:val="nl-NL"/>
        </w:rPr>
        <w:t xml:space="preserve"> zonder contact met een ander individu</w:t>
      </w:r>
      <w:r w:rsidR="000E14F7" w:rsidRPr="00F1680E">
        <w:rPr>
          <w:lang w:val="nl-NL"/>
        </w:rPr>
        <w:t>.</w:t>
      </w:r>
      <w:r w:rsidR="005E3E07">
        <w:rPr>
          <w:lang w:val="nl-NL"/>
        </w:rPr>
        <w:t xml:space="preserve"> </w:t>
      </w:r>
      <w:r w:rsidR="00B62554">
        <w:rPr>
          <w:lang w:val="nl-NL"/>
        </w:rPr>
        <w:t xml:space="preserve">Een van de grootste risicofactoren voor het </w:t>
      </w:r>
      <w:r w:rsidR="00574CDE">
        <w:rPr>
          <w:lang w:val="nl-NL"/>
        </w:rPr>
        <w:t xml:space="preserve">krijgen van een non-contact blessure is het landen met de knie in bijna volledige extensie. </w:t>
      </w:r>
      <w:r w:rsidR="00CA4065">
        <w:rPr>
          <w:lang w:val="nl-NL"/>
        </w:rPr>
        <w:t xml:space="preserve">Hoe sporters het best geïnstrueerd kunnen worden om </w:t>
      </w:r>
      <w:r w:rsidR="00361AEC">
        <w:rPr>
          <w:lang w:val="nl-NL"/>
        </w:rPr>
        <w:t xml:space="preserve">zo veilig mogelijk te landen, wordt niet beschreven in preventieprogramma’s. </w:t>
      </w:r>
      <w:r w:rsidR="003820A5">
        <w:rPr>
          <w:lang w:val="nl-NL"/>
        </w:rPr>
        <w:t>Dit is</w:t>
      </w:r>
      <w:r w:rsidR="00325AEE">
        <w:rPr>
          <w:lang w:val="nl-NL"/>
        </w:rPr>
        <w:t xml:space="preserve"> onder andere</w:t>
      </w:r>
      <w:r w:rsidR="003820A5">
        <w:rPr>
          <w:lang w:val="nl-NL"/>
        </w:rPr>
        <w:t xml:space="preserve"> mogelijk met een externe</w:t>
      </w:r>
      <w:r w:rsidR="00996DF2">
        <w:rPr>
          <w:lang w:val="nl-NL"/>
        </w:rPr>
        <w:t xml:space="preserve"> of interne</w:t>
      </w:r>
      <w:r w:rsidR="003820A5">
        <w:rPr>
          <w:lang w:val="nl-NL"/>
        </w:rPr>
        <w:t xml:space="preserve"> focus van aanda</w:t>
      </w:r>
      <w:r w:rsidR="00037395">
        <w:rPr>
          <w:lang w:val="nl-NL"/>
        </w:rPr>
        <w:t>cht</w:t>
      </w:r>
      <w:r w:rsidR="00996DF2">
        <w:rPr>
          <w:lang w:val="nl-NL"/>
        </w:rPr>
        <w:t xml:space="preserve">. </w:t>
      </w:r>
      <w:r w:rsidR="008250ED">
        <w:rPr>
          <w:lang w:val="nl-NL"/>
        </w:rPr>
        <w:t xml:space="preserve">Deze systematische review onderzoekt het effect van </w:t>
      </w:r>
      <w:r w:rsidR="00B46AF1">
        <w:rPr>
          <w:lang w:val="nl-NL"/>
        </w:rPr>
        <w:t>een externe focus van aandacht op de mate van knieflexie na het landen van een sprong.</w:t>
      </w:r>
    </w:p>
    <w:p w14:paraId="0C122323" w14:textId="6B6A32B0" w:rsidR="00096CB5" w:rsidRPr="00B46AF1" w:rsidRDefault="00096CB5" w:rsidP="00096CB5">
      <w:pPr>
        <w:rPr>
          <w:lang w:val="nl-NL"/>
        </w:rPr>
      </w:pPr>
      <w:r>
        <w:rPr>
          <w:b/>
          <w:bCs/>
          <w:lang w:val="nl-NL"/>
        </w:rPr>
        <w:t>Methode:</w:t>
      </w:r>
      <w:r w:rsidR="00B46AF1">
        <w:rPr>
          <w:b/>
          <w:bCs/>
          <w:lang w:val="nl-NL"/>
        </w:rPr>
        <w:t xml:space="preserve"> </w:t>
      </w:r>
      <w:r w:rsidR="00B46AF1">
        <w:rPr>
          <w:lang w:val="nl-NL"/>
        </w:rPr>
        <w:t xml:space="preserve">In </w:t>
      </w:r>
      <w:r w:rsidR="00C754A0">
        <w:rPr>
          <w:lang w:val="nl-NL"/>
        </w:rPr>
        <w:t>de periode maart 2021 tot en met april 2021 is er</w:t>
      </w:r>
      <w:r w:rsidR="00325AEE">
        <w:rPr>
          <w:lang w:val="nl-NL"/>
        </w:rPr>
        <w:t xml:space="preserve"> systematisch</w:t>
      </w:r>
      <w:r w:rsidR="00C754A0">
        <w:rPr>
          <w:lang w:val="nl-NL"/>
        </w:rPr>
        <w:t xml:space="preserve"> gezocht naar </w:t>
      </w:r>
      <w:r w:rsidR="000546D4">
        <w:rPr>
          <w:lang w:val="nl-NL"/>
        </w:rPr>
        <w:t>Randomized Controlled Trials (</w:t>
      </w:r>
      <w:r w:rsidR="000546D4" w:rsidRPr="00585F07">
        <w:rPr>
          <w:lang w:val="nl-NL"/>
        </w:rPr>
        <w:t>RCT</w:t>
      </w:r>
      <w:r w:rsidR="000546D4">
        <w:rPr>
          <w:lang w:val="nl-NL"/>
        </w:rPr>
        <w:t>)</w:t>
      </w:r>
      <w:r w:rsidR="000546D4" w:rsidRPr="00585F07">
        <w:rPr>
          <w:lang w:val="nl-NL"/>
        </w:rPr>
        <w:t>,</w:t>
      </w:r>
      <w:r w:rsidR="000546D4">
        <w:rPr>
          <w:lang w:val="nl-NL"/>
        </w:rPr>
        <w:t xml:space="preserve"> Clinical Controlled Trials (CCT)</w:t>
      </w:r>
      <w:r w:rsidR="000546D4" w:rsidRPr="00585F07">
        <w:rPr>
          <w:lang w:val="nl-NL"/>
        </w:rPr>
        <w:t xml:space="preserve"> en cohortstudies</w:t>
      </w:r>
      <w:r w:rsidR="00C754A0">
        <w:rPr>
          <w:lang w:val="nl-NL"/>
        </w:rPr>
        <w:t xml:space="preserve"> in de databases</w:t>
      </w:r>
      <w:r w:rsidR="000546D4">
        <w:rPr>
          <w:lang w:val="nl-NL"/>
        </w:rPr>
        <w:t xml:space="preserve"> PubMed, CINAHL en SPORTDiscus.</w:t>
      </w:r>
      <w:r w:rsidR="00350E38">
        <w:rPr>
          <w:lang w:val="nl-NL"/>
        </w:rPr>
        <w:t xml:space="preserve"> De methodologische kwaliteit van geïncludeerde RCT’s en CCT’s werd beoordeeld</w:t>
      </w:r>
      <w:r w:rsidR="00FD7632">
        <w:rPr>
          <w:lang w:val="nl-NL"/>
        </w:rPr>
        <w:t xml:space="preserve"> met de PEDro schaal. </w:t>
      </w:r>
      <w:r w:rsidR="005F483A">
        <w:rPr>
          <w:lang w:val="nl-NL"/>
        </w:rPr>
        <w:t>C</w:t>
      </w:r>
      <w:r w:rsidR="00FD7632">
        <w:rPr>
          <w:lang w:val="nl-NL"/>
        </w:rPr>
        <w:t>ohortstudies werd</w:t>
      </w:r>
      <w:r w:rsidR="005F483A">
        <w:rPr>
          <w:lang w:val="nl-NL"/>
        </w:rPr>
        <w:t>en</w:t>
      </w:r>
      <w:r w:rsidR="00FD7632">
        <w:rPr>
          <w:lang w:val="nl-NL"/>
        </w:rPr>
        <w:t xml:space="preserve"> beoordeeld aan de hand van </w:t>
      </w:r>
      <w:r w:rsidR="00096857">
        <w:rPr>
          <w:lang w:val="nl-NL"/>
        </w:rPr>
        <w:t xml:space="preserve">de Newcastle-Ottawa Quality Assessment Scale (NOS). Resultaten van de </w:t>
      </w:r>
      <w:r w:rsidR="00B50D9A">
        <w:rPr>
          <w:lang w:val="nl-NL"/>
        </w:rPr>
        <w:t xml:space="preserve">geïncludeerde studies werden geanalyseerd </w:t>
      </w:r>
      <w:r w:rsidR="00743C2B">
        <w:rPr>
          <w:lang w:val="nl-NL"/>
        </w:rPr>
        <w:t>door middel van een</w:t>
      </w:r>
      <w:r w:rsidR="00B50D9A">
        <w:rPr>
          <w:lang w:val="nl-NL"/>
        </w:rPr>
        <w:t xml:space="preserve"> meta-analyse</w:t>
      </w:r>
      <w:r w:rsidR="00BA0B98">
        <w:rPr>
          <w:lang w:val="nl-NL"/>
        </w:rPr>
        <w:t xml:space="preserve">. </w:t>
      </w:r>
      <w:r w:rsidR="00682139">
        <w:rPr>
          <w:color w:val="000000"/>
          <w:shd w:val="clear" w:color="auto" w:fill="FFFFFF"/>
          <w:lang w:val="nl-NL"/>
        </w:rPr>
        <w:t>Ten eerste is er een analyse gedaan om het effect van een externe focus binnen de interventiegroep</w:t>
      </w:r>
      <w:r w:rsidR="00180792">
        <w:rPr>
          <w:color w:val="000000"/>
          <w:shd w:val="clear" w:color="auto" w:fill="FFFFFF"/>
          <w:lang w:val="nl-NL"/>
        </w:rPr>
        <w:t xml:space="preserve"> (IG)</w:t>
      </w:r>
      <w:r w:rsidR="00682139">
        <w:rPr>
          <w:color w:val="000000"/>
          <w:shd w:val="clear" w:color="auto" w:fill="FFFFFF"/>
          <w:lang w:val="nl-NL"/>
        </w:rPr>
        <w:t xml:space="preserve"> te bepalen. Hiervoor is gebruik gemaakt van de data van de baselinemeting en de meting na instructie met een externe focus van aandacht</w:t>
      </w:r>
      <w:r w:rsidR="00747FD8">
        <w:rPr>
          <w:color w:val="000000"/>
          <w:shd w:val="clear" w:color="auto" w:fill="FFFFFF"/>
          <w:lang w:val="nl-NL"/>
        </w:rPr>
        <w:t xml:space="preserve">. </w:t>
      </w:r>
      <w:r w:rsidR="00682139" w:rsidRPr="00682139">
        <w:rPr>
          <w:color w:val="000000"/>
          <w:shd w:val="clear" w:color="auto" w:fill="FFFFFF"/>
          <w:lang w:val="nl-NL"/>
        </w:rPr>
        <w:t xml:space="preserve">Daarnaast is er een analyse gedaan om het verschil tussen de </w:t>
      </w:r>
      <w:r w:rsidR="00180792">
        <w:rPr>
          <w:color w:val="000000"/>
          <w:shd w:val="clear" w:color="auto" w:fill="FFFFFF"/>
          <w:lang w:val="nl-NL"/>
        </w:rPr>
        <w:t>IG</w:t>
      </w:r>
      <w:r w:rsidR="00682139" w:rsidRPr="00682139">
        <w:rPr>
          <w:color w:val="000000"/>
          <w:shd w:val="clear" w:color="auto" w:fill="FFFFFF"/>
          <w:lang w:val="nl-NL"/>
        </w:rPr>
        <w:t xml:space="preserve"> en de controlegroep</w:t>
      </w:r>
      <w:r w:rsidR="00243CB6">
        <w:rPr>
          <w:color w:val="000000"/>
          <w:shd w:val="clear" w:color="auto" w:fill="FFFFFF"/>
          <w:lang w:val="nl-NL"/>
        </w:rPr>
        <w:t xml:space="preserve"> (CG)</w:t>
      </w:r>
      <w:r w:rsidR="00682139" w:rsidRPr="00682139">
        <w:rPr>
          <w:color w:val="000000"/>
          <w:shd w:val="clear" w:color="auto" w:fill="FFFFFF"/>
          <w:lang w:val="nl-NL"/>
        </w:rPr>
        <w:t xml:space="preserve"> te bepalen </w:t>
      </w:r>
      <w:r w:rsidR="005B23E8">
        <w:rPr>
          <w:color w:val="000000"/>
          <w:shd w:val="clear" w:color="auto" w:fill="FFFFFF"/>
          <w:lang w:val="nl-NL"/>
        </w:rPr>
        <w:t>na de interventie</w:t>
      </w:r>
      <w:r w:rsidR="00776142">
        <w:rPr>
          <w:color w:val="000000"/>
          <w:shd w:val="clear" w:color="auto" w:fill="FFFFFF"/>
          <w:lang w:val="nl-NL"/>
        </w:rPr>
        <w:t xml:space="preserve">. </w:t>
      </w:r>
      <w:r w:rsidR="00820A1E">
        <w:rPr>
          <w:color w:val="000000"/>
          <w:shd w:val="clear" w:color="auto" w:fill="FFFFFF"/>
          <w:lang w:val="nl-NL"/>
        </w:rPr>
        <w:t xml:space="preserve">Om de </w:t>
      </w:r>
      <w:r w:rsidR="003966E8">
        <w:rPr>
          <w:color w:val="000000"/>
          <w:shd w:val="clear" w:color="auto" w:fill="FFFFFF"/>
          <w:lang w:val="nl-NL"/>
        </w:rPr>
        <w:t>grootte van het effect</w:t>
      </w:r>
      <w:r w:rsidR="000E78C6">
        <w:rPr>
          <w:color w:val="000000"/>
          <w:shd w:val="clear" w:color="auto" w:fill="FFFFFF"/>
          <w:lang w:val="nl-NL"/>
        </w:rPr>
        <w:t xml:space="preserve"> op de knieflexie</w:t>
      </w:r>
      <w:r w:rsidR="003966E8">
        <w:rPr>
          <w:color w:val="000000"/>
          <w:shd w:val="clear" w:color="auto" w:fill="FFFFFF"/>
          <w:lang w:val="nl-NL"/>
        </w:rPr>
        <w:t xml:space="preserve"> te bepalen is gebruik gemaakt van de Standardized Mean Difference (SMD).</w:t>
      </w:r>
    </w:p>
    <w:p w14:paraId="1FAA94C8" w14:textId="32517541" w:rsidR="00096CB5" w:rsidRDefault="00096CB5" w:rsidP="00096CB5">
      <w:pPr>
        <w:rPr>
          <w:lang w:val="nl-NL"/>
        </w:rPr>
      </w:pPr>
      <w:r>
        <w:rPr>
          <w:b/>
          <w:bCs/>
          <w:lang w:val="nl-NL"/>
        </w:rPr>
        <w:t>Resultaten:</w:t>
      </w:r>
      <w:r w:rsidR="00682139">
        <w:rPr>
          <w:b/>
          <w:bCs/>
          <w:lang w:val="nl-NL"/>
        </w:rPr>
        <w:t xml:space="preserve"> </w:t>
      </w:r>
      <w:r w:rsidR="00090C1F">
        <w:rPr>
          <w:lang w:val="nl-NL"/>
        </w:rPr>
        <w:t>Na screening zijn er 8 studies geïncludeerd</w:t>
      </w:r>
      <w:r w:rsidR="00B63C84">
        <w:rPr>
          <w:lang w:val="nl-NL"/>
        </w:rPr>
        <w:t xml:space="preserve"> waaronder 5 RCT’s, </w:t>
      </w:r>
      <w:r w:rsidR="000F1BBD">
        <w:rPr>
          <w:lang w:val="nl-NL"/>
        </w:rPr>
        <w:t>2 cohortstudies en 1 CCT.</w:t>
      </w:r>
      <w:r w:rsidR="0021289B">
        <w:rPr>
          <w:lang w:val="nl-NL"/>
        </w:rPr>
        <w:t xml:space="preserve"> </w:t>
      </w:r>
      <w:r w:rsidR="00702694">
        <w:rPr>
          <w:lang w:val="nl-NL"/>
        </w:rPr>
        <w:t xml:space="preserve">In totaal namen er 242 participanten deel aan deze studies. </w:t>
      </w:r>
      <w:r w:rsidR="0021289B">
        <w:rPr>
          <w:lang w:val="nl-NL"/>
        </w:rPr>
        <w:t xml:space="preserve">De methodologische kwaliteit van de geïncludeerde studies </w:t>
      </w:r>
      <w:r w:rsidR="00641A1F">
        <w:rPr>
          <w:lang w:val="nl-NL"/>
        </w:rPr>
        <w:t>varieerde van acceptabel tot goed</w:t>
      </w:r>
      <w:r w:rsidR="00E72AB8">
        <w:rPr>
          <w:lang w:val="nl-NL"/>
        </w:rPr>
        <w:t xml:space="preserve">. De within-groups meta-analyse liet een significant grotere </w:t>
      </w:r>
      <w:r w:rsidR="00325665">
        <w:rPr>
          <w:lang w:val="nl-NL"/>
        </w:rPr>
        <w:t xml:space="preserve">mate van knieflexie zien </w:t>
      </w:r>
      <w:r w:rsidR="001D45F9">
        <w:rPr>
          <w:lang w:val="nl-NL"/>
        </w:rPr>
        <w:t>tijdens instructie met externe focus van aandacht ten opzichte van de baselinemeting</w:t>
      </w:r>
      <w:r w:rsidR="00C4339A">
        <w:rPr>
          <w:lang w:val="nl-NL"/>
        </w:rPr>
        <w:t>, met een matig tot groot effect</w:t>
      </w:r>
      <w:r w:rsidR="001D45F9">
        <w:rPr>
          <w:lang w:val="nl-NL"/>
        </w:rPr>
        <w:t xml:space="preserve"> (P=0.003</w:t>
      </w:r>
      <w:r w:rsidR="00482013">
        <w:rPr>
          <w:lang w:val="nl-NL"/>
        </w:rPr>
        <w:t>, I</w:t>
      </w:r>
      <w:r w:rsidR="00482013">
        <w:rPr>
          <w:vertAlign w:val="superscript"/>
          <w:lang w:val="nl-NL"/>
        </w:rPr>
        <w:t>2</w:t>
      </w:r>
      <w:r w:rsidR="00482013">
        <w:rPr>
          <w:lang w:val="nl-NL"/>
        </w:rPr>
        <w:t>=59%</w:t>
      </w:r>
      <w:r w:rsidR="004C0D12">
        <w:rPr>
          <w:lang w:val="nl-NL"/>
        </w:rPr>
        <w:t>, SMD=0.63 [0.21, 1.05]</w:t>
      </w:r>
      <w:r w:rsidR="007449F9">
        <w:rPr>
          <w:lang w:val="nl-NL"/>
        </w:rPr>
        <w:t>)</w:t>
      </w:r>
      <w:r w:rsidR="004C0D12">
        <w:rPr>
          <w:lang w:val="nl-NL"/>
        </w:rPr>
        <w:t xml:space="preserve">. </w:t>
      </w:r>
      <w:r w:rsidR="00D85B91" w:rsidRPr="008904D8">
        <w:rPr>
          <w:lang w:val="nl-NL"/>
        </w:rPr>
        <w:t>De between-groups meta-analyse liet e</w:t>
      </w:r>
      <w:r w:rsidR="00D85B91">
        <w:rPr>
          <w:lang w:val="nl-NL"/>
        </w:rPr>
        <w:t xml:space="preserve">en significant groter verschil in de mate van knieflexie zien </w:t>
      </w:r>
      <w:r w:rsidR="00836825">
        <w:rPr>
          <w:lang w:val="nl-NL"/>
        </w:rPr>
        <w:t>na</w:t>
      </w:r>
      <w:r w:rsidR="00D85B91">
        <w:rPr>
          <w:lang w:val="nl-NL"/>
        </w:rPr>
        <w:t xml:space="preserve"> een instructie met externe focus van aandacht dan bij de CG, met een groot effect.</w:t>
      </w:r>
      <w:r w:rsidR="000C3F58" w:rsidRPr="00F06108">
        <w:rPr>
          <w:lang w:val="nl-NL"/>
        </w:rPr>
        <w:t xml:space="preserve"> (</w:t>
      </w:r>
      <w:r w:rsidR="003E2519" w:rsidRPr="00F06108">
        <w:rPr>
          <w:lang w:val="nl-NL"/>
        </w:rPr>
        <w:t>P=0.0</w:t>
      </w:r>
      <w:r w:rsidR="0039332D" w:rsidRPr="00F06108">
        <w:rPr>
          <w:lang w:val="nl-NL"/>
        </w:rPr>
        <w:t>1</w:t>
      </w:r>
      <w:r w:rsidR="00250B0A" w:rsidRPr="00F06108">
        <w:rPr>
          <w:lang w:val="nl-NL"/>
        </w:rPr>
        <w:t>, I</w:t>
      </w:r>
      <w:r w:rsidR="00250B0A" w:rsidRPr="00F06108">
        <w:rPr>
          <w:vertAlign w:val="superscript"/>
          <w:lang w:val="nl-NL"/>
        </w:rPr>
        <w:t>2</w:t>
      </w:r>
      <w:r w:rsidR="00250B0A" w:rsidRPr="00F06108">
        <w:rPr>
          <w:lang w:val="nl-NL"/>
        </w:rPr>
        <w:t>=</w:t>
      </w:r>
      <w:r w:rsidR="00F06108" w:rsidRPr="00F06108">
        <w:rPr>
          <w:lang w:val="nl-NL"/>
        </w:rPr>
        <w:t>76</w:t>
      </w:r>
      <w:r w:rsidR="00250B0A" w:rsidRPr="00F06108">
        <w:rPr>
          <w:lang w:val="nl-NL"/>
        </w:rPr>
        <w:t>%, SMD=0.</w:t>
      </w:r>
      <w:r w:rsidR="00F06108" w:rsidRPr="00F06108">
        <w:rPr>
          <w:lang w:val="nl-NL"/>
        </w:rPr>
        <w:t>8</w:t>
      </w:r>
      <w:r w:rsidR="00250B0A" w:rsidRPr="00F06108">
        <w:rPr>
          <w:lang w:val="nl-NL"/>
        </w:rPr>
        <w:t>8</w:t>
      </w:r>
      <w:r w:rsidR="00F427B4" w:rsidRPr="00F06108">
        <w:rPr>
          <w:lang w:val="nl-NL"/>
        </w:rPr>
        <w:t xml:space="preserve"> [0.</w:t>
      </w:r>
      <w:r w:rsidR="00F06108" w:rsidRPr="00F06108">
        <w:rPr>
          <w:lang w:val="nl-NL"/>
        </w:rPr>
        <w:t>19</w:t>
      </w:r>
      <w:r w:rsidR="00F427B4" w:rsidRPr="00F06108">
        <w:rPr>
          <w:lang w:val="nl-NL"/>
        </w:rPr>
        <w:t>, 1.</w:t>
      </w:r>
      <w:r w:rsidR="00F06108" w:rsidRPr="00F06108">
        <w:rPr>
          <w:lang w:val="nl-NL"/>
        </w:rPr>
        <w:t>56</w:t>
      </w:r>
      <w:r w:rsidR="00F427B4" w:rsidRPr="00F06108">
        <w:rPr>
          <w:lang w:val="nl-NL"/>
        </w:rPr>
        <w:t>]).</w:t>
      </w:r>
    </w:p>
    <w:p w14:paraId="1799D70F" w14:textId="5BE2CBDC" w:rsidR="00EF3B53" w:rsidRPr="00EB4300" w:rsidRDefault="00096CB5" w:rsidP="00096CB5">
      <w:pPr>
        <w:rPr>
          <w:lang w:val="nl-NL"/>
        </w:rPr>
      </w:pPr>
      <w:r w:rsidRPr="00EB4300">
        <w:rPr>
          <w:b/>
          <w:bCs/>
          <w:lang w:val="nl-NL"/>
        </w:rPr>
        <w:t>Conclusie:</w:t>
      </w:r>
      <w:r w:rsidR="00905EE4" w:rsidRPr="00EB4300">
        <w:rPr>
          <w:b/>
          <w:bCs/>
          <w:lang w:val="nl-NL"/>
        </w:rPr>
        <w:t xml:space="preserve"> </w:t>
      </w:r>
      <w:r w:rsidR="00EB4300" w:rsidRPr="00EB4300">
        <w:rPr>
          <w:lang w:val="nl-NL"/>
        </w:rPr>
        <w:t>Instructie met een e</w:t>
      </w:r>
      <w:r w:rsidR="00EB4300">
        <w:rPr>
          <w:lang w:val="nl-NL"/>
        </w:rPr>
        <w:t xml:space="preserve">xterne focus van aandacht heeft een matig tot groot effect op het </w:t>
      </w:r>
      <w:r w:rsidR="00773E74">
        <w:rPr>
          <w:lang w:val="nl-NL"/>
        </w:rPr>
        <w:t>vergroten van de mate van knieflexie na het landen van een sprong.</w:t>
      </w:r>
      <w:r w:rsidR="00601810">
        <w:rPr>
          <w:lang w:val="nl-NL"/>
        </w:rPr>
        <w:t xml:space="preserve"> Er wordt aanbevolen om </w:t>
      </w:r>
      <w:r w:rsidR="006518F6">
        <w:rPr>
          <w:lang w:val="nl-NL"/>
        </w:rPr>
        <w:t>atleten te instrueren met een externe focus van aandacht</w:t>
      </w:r>
      <w:r w:rsidR="00B77FD8">
        <w:rPr>
          <w:lang w:val="nl-NL"/>
        </w:rPr>
        <w:t xml:space="preserve"> tij</w:t>
      </w:r>
      <w:r w:rsidR="00AB3018">
        <w:rPr>
          <w:lang w:val="nl-NL"/>
        </w:rPr>
        <w:t>dens het trainen op sprong- en land</w:t>
      </w:r>
      <w:r w:rsidR="00C50621">
        <w:rPr>
          <w:lang w:val="nl-NL"/>
        </w:rPr>
        <w:t>ings</w:t>
      </w:r>
      <w:r w:rsidR="00AB3018">
        <w:rPr>
          <w:lang w:val="nl-NL"/>
        </w:rPr>
        <w:t>taken.</w:t>
      </w:r>
    </w:p>
    <w:p w14:paraId="05505DE3" w14:textId="23ABAA76" w:rsidR="00B46AF1" w:rsidRPr="00173501" w:rsidRDefault="00173501" w:rsidP="00096CB5">
      <w:pPr>
        <w:rPr>
          <w:i/>
          <w:iCs/>
          <w:lang w:val="nl-NL"/>
        </w:rPr>
      </w:pPr>
      <w:r>
        <w:rPr>
          <w:i/>
          <w:iCs/>
          <w:lang w:val="nl-NL"/>
        </w:rPr>
        <w:t>Sleutelwoorden:</w:t>
      </w:r>
      <w:r w:rsidR="006A7135">
        <w:rPr>
          <w:i/>
          <w:iCs/>
          <w:lang w:val="nl-NL"/>
        </w:rPr>
        <w:t xml:space="preserve"> Voorste kruisband, blessurepreventie, externe focus van aandacht, knieflexie</w:t>
      </w:r>
    </w:p>
    <w:p w14:paraId="359421BF" w14:textId="1421FA99" w:rsidR="00B46AF1" w:rsidRPr="00EB4300" w:rsidRDefault="00B46AF1" w:rsidP="00096CB5">
      <w:pPr>
        <w:rPr>
          <w:b/>
          <w:bCs/>
          <w:lang w:val="nl-NL"/>
        </w:rPr>
      </w:pPr>
    </w:p>
    <w:p w14:paraId="76977CB8" w14:textId="2BDA7CEC" w:rsidR="00B46AF1" w:rsidRPr="00EB4300" w:rsidRDefault="00B46AF1" w:rsidP="00096CB5">
      <w:pPr>
        <w:rPr>
          <w:b/>
          <w:bCs/>
          <w:lang w:val="nl-NL"/>
        </w:rPr>
      </w:pPr>
    </w:p>
    <w:p w14:paraId="77F73795" w14:textId="614904C5" w:rsidR="00B46AF1" w:rsidRPr="00EB4300" w:rsidRDefault="00B46AF1" w:rsidP="00096CB5">
      <w:pPr>
        <w:rPr>
          <w:b/>
          <w:bCs/>
          <w:lang w:val="nl-NL"/>
        </w:rPr>
      </w:pPr>
    </w:p>
    <w:p w14:paraId="4948D79A" w14:textId="012C27FE" w:rsidR="00B46AF1" w:rsidRPr="00EB4300" w:rsidRDefault="00B46AF1" w:rsidP="00096CB5">
      <w:pPr>
        <w:rPr>
          <w:b/>
          <w:bCs/>
          <w:lang w:val="nl-NL"/>
        </w:rPr>
      </w:pPr>
    </w:p>
    <w:p w14:paraId="1606DB45" w14:textId="1F4DACC8" w:rsidR="00B46AF1" w:rsidRPr="00EB4300" w:rsidRDefault="00B46AF1" w:rsidP="00096CB5">
      <w:pPr>
        <w:rPr>
          <w:b/>
          <w:bCs/>
          <w:lang w:val="nl-NL"/>
        </w:rPr>
      </w:pPr>
    </w:p>
    <w:p w14:paraId="66F59B5E" w14:textId="550E4D1E" w:rsidR="00B46AF1" w:rsidRPr="00EB4300" w:rsidRDefault="00B46AF1" w:rsidP="00096CB5">
      <w:pPr>
        <w:rPr>
          <w:b/>
          <w:bCs/>
          <w:lang w:val="nl-NL"/>
        </w:rPr>
      </w:pPr>
    </w:p>
    <w:p w14:paraId="20B16080" w14:textId="77777777" w:rsidR="00B46AF1" w:rsidRPr="00EB4300" w:rsidRDefault="00B46AF1" w:rsidP="00096CB5">
      <w:pPr>
        <w:rPr>
          <w:b/>
          <w:bCs/>
          <w:lang w:val="nl-NL"/>
        </w:rPr>
      </w:pPr>
    </w:p>
    <w:p w14:paraId="0B437DED" w14:textId="68D59A9C" w:rsidR="00AA5104" w:rsidRPr="00EB4300" w:rsidRDefault="0094011A" w:rsidP="0094011A">
      <w:pPr>
        <w:pStyle w:val="Kop1"/>
      </w:pPr>
      <w:bookmarkStart w:id="6" w:name="_Toc72224291"/>
      <w:bookmarkStart w:id="7" w:name="_Toc74034610"/>
      <w:r w:rsidRPr="00EB4300">
        <w:lastRenderedPageBreak/>
        <w:t>Summary</w:t>
      </w:r>
      <w:bookmarkEnd w:id="6"/>
      <w:bookmarkEnd w:id="7"/>
    </w:p>
    <w:p w14:paraId="27B1F7B5" w14:textId="6D2B04DB" w:rsidR="00191855" w:rsidRPr="008D4D98" w:rsidRDefault="00191855" w:rsidP="00191855">
      <w:r w:rsidRPr="00EB4300">
        <w:rPr>
          <w:b/>
          <w:bCs/>
        </w:rPr>
        <w:t>Introduction:</w:t>
      </w:r>
      <w:r>
        <w:rPr>
          <w:b/>
          <w:bCs/>
        </w:rPr>
        <w:t xml:space="preserve"> </w:t>
      </w:r>
      <w:r>
        <w:t xml:space="preserve">Anterior cruciate ligament (ACL) injuries are common in many different sports. Despite the increasing number of prevention programs, incidence of ACL injuries is still high. Research shows that these prevention programs aren’t that effective in reducing ACL injuries. Most ACL injuries are non-contact in nature. One of the biggest risk factors for getting a </w:t>
      </w:r>
      <w:r w:rsidR="006B17C1">
        <w:t xml:space="preserve">non-contact </w:t>
      </w:r>
      <w:r>
        <w:t>ACL injury is landing from a jump near full extension. Prevention programs don’t describe how to instruct the athlete to land as safe as possible. This can be done</w:t>
      </w:r>
      <w:r w:rsidR="003F0412">
        <w:t xml:space="preserve">, among other </w:t>
      </w:r>
      <w:r w:rsidR="000B7CF3">
        <w:t>strategies</w:t>
      </w:r>
      <w:r w:rsidR="003F0412">
        <w:t>,</w:t>
      </w:r>
      <w:r>
        <w:t xml:space="preserve"> with an external or internal focus of attention. </w:t>
      </w:r>
      <w:r w:rsidRPr="00C9238E">
        <w:t>This systematic review examines the effect of an external focus of attention on the degree of knee flexion after jump</w:t>
      </w:r>
      <w:r>
        <w:t xml:space="preserve"> landing.</w:t>
      </w:r>
    </w:p>
    <w:p w14:paraId="71789EC9" w14:textId="595FC7EC" w:rsidR="00191855" w:rsidRPr="008E0BCF" w:rsidRDefault="00191855" w:rsidP="00191855">
      <w:r w:rsidRPr="00EB4300">
        <w:rPr>
          <w:b/>
          <w:bCs/>
        </w:rPr>
        <w:t>Methods:</w:t>
      </w:r>
      <w:r>
        <w:rPr>
          <w:b/>
          <w:bCs/>
        </w:rPr>
        <w:t xml:space="preserve"> </w:t>
      </w:r>
      <w:r>
        <w:t xml:space="preserve">Systematic searches were conducted in PubMed, CINAHL and SPORTDiscus. A search has been made </w:t>
      </w:r>
      <w:r w:rsidR="00C77BA3">
        <w:t xml:space="preserve">for </w:t>
      </w:r>
      <w:r>
        <w:t xml:space="preserve">Randomized Controlled Trials (RCT), Controlled Clinical Trials (CCT) and cohort studies. The PEDro scale was used to assess the methodological quality of included RCTs and CCTs. The </w:t>
      </w:r>
      <w:r w:rsidRPr="00FF40B3">
        <w:t>Newcastle-Ottawa Quality Assessment Scale (NOS) was u</w:t>
      </w:r>
      <w:r>
        <w:t>sed to assess the methodological quality of included cohort studies. Meta-analysis was done to examine results of included studies. Firstly, the effect of an external focus of attention within the intervention group (IG) was examined. Data of the baseline measurement and measurement after instruction with an external focus of attention were used. In addition, analysis was done to examine the difference between the IG and control group (CG) after the intervention. To determine the effect size</w:t>
      </w:r>
      <w:r w:rsidR="00904DD6">
        <w:t xml:space="preserve"> </w:t>
      </w:r>
      <w:r w:rsidR="00A033F4">
        <w:t>of the intervention on knee flexion</w:t>
      </w:r>
      <w:r>
        <w:t>, Standardized Mean Difference (SMD) was used.</w:t>
      </w:r>
    </w:p>
    <w:p w14:paraId="3B708286" w14:textId="56E94E77" w:rsidR="00191855" w:rsidRPr="00F06108" w:rsidRDefault="00191855" w:rsidP="00191855">
      <w:r w:rsidRPr="008D4D98">
        <w:rPr>
          <w:b/>
          <w:bCs/>
        </w:rPr>
        <w:t>Results:</w:t>
      </w:r>
      <w:r w:rsidR="008E2861">
        <w:rPr>
          <w:b/>
          <w:bCs/>
        </w:rPr>
        <w:t xml:space="preserve"> </w:t>
      </w:r>
      <w:r w:rsidR="008E2861">
        <w:t>8 studies were found after screening, including 5 RCTs, 2 cohort studies and 1 CCT. A total of 242 participants took part in these studies.</w:t>
      </w:r>
      <w:r>
        <w:t xml:space="preserve"> The methodological quality of the included studies ranged from acceptable to good. The within-groups meta-analysis showed a significant improvement on the degree of knee flexion while instructed with an external focus of attention, </w:t>
      </w:r>
      <w:r w:rsidR="00151BA9">
        <w:t>resulting in</w:t>
      </w:r>
      <w:r>
        <w:t xml:space="preserve"> a moderate to great effect </w:t>
      </w:r>
      <w:r w:rsidRPr="003A6744">
        <w:t>(P=0.003, I</w:t>
      </w:r>
      <w:r w:rsidRPr="003A6744">
        <w:rPr>
          <w:vertAlign w:val="superscript"/>
        </w:rPr>
        <w:t>2</w:t>
      </w:r>
      <w:r w:rsidRPr="003A6744">
        <w:t>=59%, SMD=0.63 [0.21, 1.05]).</w:t>
      </w:r>
      <w:r>
        <w:t xml:space="preserve"> </w:t>
      </w:r>
      <w:r w:rsidRPr="00CC1F82">
        <w:t>Between-groups meta-analysis showed a significant greater</w:t>
      </w:r>
      <w:r w:rsidR="00CC1F82" w:rsidRPr="00CC1F82">
        <w:t xml:space="preserve"> difference in</w:t>
      </w:r>
      <w:r w:rsidRPr="00CC1F82">
        <w:t xml:space="preserve"> degree of knee flexion in the</w:t>
      </w:r>
      <w:r w:rsidR="007C6439">
        <w:t xml:space="preserve"> external focus group</w:t>
      </w:r>
      <w:r w:rsidRPr="00CC1F82">
        <w:t xml:space="preserve"> compared to the CG after intervention, </w:t>
      </w:r>
      <w:r w:rsidR="00151BA9" w:rsidRPr="00CC1F82">
        <w:t xml:space="preserve">resulting in </w:t>
      </w:r>
      <w:r w:rsidRPr="00CC1F82">
        <w:t xml:space="preserve">a great effect </w:t>
      </w:r>
      <w:r w:rsidR="00F06108" w:rsidRPr="00F06108">
        <w:t>(P=0.01, I</w:t>
      </w:r>
      <w:r w:rsidR="00F06108" w:rsidRPr="00F06108">
        <w:rPr>
          <w:vertAlign w:val="superscript"/>
        </w:rPr>
        <w:t>2</w:t>
      </w:r>
      <w:r w:rsidR="00F06108" w:rsidRPr="00F06108">
        <w:t>=76%, SMD=0.88 [0.19, 1.56]).</w:t>
      </w:r>
    </w:p>
    <w:p w14:paraId="664C321C" w14:textId="77777777" w:rsidR="00191855" w:rsidRPr="003A6744" w:rsidRDefault="00191855" w:rsidP="00191855">
      <w:r w:rsidRPr="008D4D98">
        <w:rPr>
          <w:b/>
          <w:bCs/>
        </w:rPr>
        <w:t xml:space="preserve">Conclusion: </w:t>
      </w:r>
      <w:r>
        <w:t>Instruction with external focus of attention has a moderate to great effect in increasing the degree of knee flexion after jump landing. Trainers and (sport)physiotherapists are encouraged to instruct athletes with an external focus of attention while training jump and land skills.</w:t>
      </w:r>
    </w:p>
    <w:p w14:paraId="39DBCFE1" w14:textId="417BB87B" w:rsidR="00773E74" w:rsidRPr="006A7135" w:rsidRDefault="006A7135">
      <w:pPr>
        <w:rPr>
          <w:i/>
          <w:iCs/>
        </w:rPr>
      </w:pPr>
      <w:r>
        <w:rPr>
          <w:i/>
          <w:iCs/>
        </w:rPr>
        <w:t>Keywords: Anterior cruciate ligament</w:t>
      </w:r>
      <w:r w:rsidR="001C3055">
        <w:rPr>
          <w:i/>
          <w:iCs/>
        </w:rPr>
        <w:t>, injury prevention, external focus of attention, knee flexion</w:t>
      </w:r>
    </w:p>
    <w:p w14:paraId="07337F06" w14:textId="5D9CC3EC" w:rsidR="00773E74" w:rsidRPr="008D4D98" w:rsidRDefault="00773E74">
      <w:pPr>
        <w:rPr>
          <w:b/>
          <w:bCs/>
        </w:rPr>
      </w:pPr>
    </w:p>
    <w:p w14:paraId="62151E28" w14:textId="5F32D42C" w:rsidR="00773E74" w:rsidRPr="008D4D98" w:rsidRDefault="00773E74">
      <w:pPr>
        <w:rPr>
          <w:b/>
          <w:bCs/>
        </w:rPr>
      </w:pPr>
    </w:p>
    <w:p w14:paraId="3C028E8D" w14:textId="492386A5" w:rsidR="00773E74" w:rsidRPr="008D4D98" w:rsidRDefault="00773E74">
      <w:pPr>
        <w:rPr>
          <w:b/>
          <w:bCs/>
        </w:rPr>
      </w:pPr>
    </w:p>
    <w:p w14:paraId="72F15675" w14:textId="2F8EC3A3" w:rsidR="00773E74" w:rsidRPr="008D4D98" w:rsidRDefault="00773E74">
      <w:pPr>
        <w:rPr>
          <w:b/>
          <w:bCs/>
        </w:rPr>
      </w:pPr>
    </w:p>
    <w:p w14:paraId="12F404E2" w14:textId="366BFC36" w:rsidR="00773E74" w:rsidRPr="008D4D98" w:rsidRDefault="00773E74">
      <w:pPr>
        <w:rPr>
          <w:b/>
          <w:bCs/>
        </w:rPr>
      </w:pPr>
    </w:p>
    <w:p w14:paraId="67B7809A" w14:textId="05CD7DBF" w:rsidR="00773E74" w:rsidRPr="008D4D98" w:rsidRDefault="00773E74">
      <w:pPr>
        <w:rPr>
          <w:b/>
          <w:bCs/>
        </w:rPr>
      </w:pPr>
    </w:p>
    <w:p w14:paraId="375DCE25" w14:textId="24BA3F67" w:rsidR="00773E74" w:rsidRPr="008D4D98" w:rsidRDefault="00773E74">
      <w:pPr>
        <w:rPr>
          <w:b/>
          <w:bCs/>
        </w:rPr>
      </w:pPr>
    </w:p>
    <w:p w14:paraId="10C2940D" w14:textId="13B67A29" w:rsidR="00773E74" w:rsidRPr="008D4D98" w:rsidRDefault="00773E74">
      <w:pPr>
        <w:rPr>
          <w:b/>
          <w:bCs/>
        </w:rPr>
      </w:pPr>
    </w:p>
    <w:p w14:paraId="5A793CA7" w14:textId="77777777" w:rsidR="00773E74" w:rsidRPr="008D4D98" w:rsidRDefault="00773E74">
      <w:pPr>
        <w:rPr>
          <w:b/>
          <w:bCs/>
        </w:rPr>
      </w:pPr>
    </w:p>
    <w:p w14:paraId="2C8F2B6A" w14:textId="06108307" w:rsidR="00BE4472" w:rsidRPr="00C0160B" w:rsidRDefault="00BE4472" w:rsidP="00C0160B"/>
    <w:sdt>
      <w:sdtPr>
        <w:rPr>
          <w:rFonts w:asciiTheme="minorHAnsi" w:eastAsiaTheme="minorHAnsi" w:hAnsiTheme="minorHAnsi" w:cstheme="minorBidi"/>
          <w:color w:val="auto"/>
          <w:sz w:val="22"/>
          <w:szCs w:val="22"/>
          <w:lang w:val="en-US" w:eastAsia="en-US"/>
        </w:rPr>
        <w:id w:val="-164938637"/>
        <w:docPartObj>
          <w:docPartGallery w:val="Table of Contents"/>
          <w:docPartUnique/>
        </w:docPartObj>
      </w:sdtPr>
      <w:sdtEndPr>
        <w:rPr>
          <w:b/>
          <w:bCs/>
        </w:rPr>
      </w:sdtEndPr>
      <w:sdtContent>
        <w:p w14:paraId="21CB988C" w14:textId="4461E836" w:rsidR="00211147" w:rsidRPr="00676170" w:rsidRDefault="00211147">
          <w:pPr>
            <w:pStyle w:val="Kopvaninhoudsopgave"/>
            <w:rPr>
              <w:color w:val="auto"/>
            </w:rPr>
          </w:pPr>
          <w:r w:rsidRPr="00676170">
            <w:rPr>
              <w:color w:val="auto"/>
            </w:rPr>
            <w:t>Inhoud</w:t>
          </w:r>
        </w:p>
        <w:p w14:paraId="75AD7EA0" w14:textId="0C406C91" w:rsidR="00B00CE3" w:rsidRDefault="00211147">
          <w:pPr>
            <w:pStyle w:val="Inhopg1"/>
            <w:tabs>
              <w:tab w:val="right" w:leader="dot" w:pos="9062"/>
            </w:tabs>
            <w:rPr>
              <w:rFonts w:eastAsiaTheme="minorEastAsia"/>
              <w:noProof/>
              <w:lang w:val="nl-NL" w:eastAsia="nl-NL"/>
            </w:rPr>
          </w:pPr>
          <w:r>
            <w:fldChar w:fldCharType="begin"/>
          </w:r>
          <w:r>
            <w:instrText xml:space="preserve"> TOC \o "1-3" \h \z \u </w:instrText>
          </w:r>
          <w:r>
            <w:fldChar w:fldCharType="separate"/>
          </w:r>
          <w:hyperlink w:anchor="_Toc74034608" w:history="1">
            <w:r w:rsidR="00B00CE3" w:rsidRPr="00D64802">
              <w:rPr>
                <w:rStyle w:val="Hyperlink"/>
                <w:noProof/>
                <w:lang w:val="nl-NL"/>
              </w:rPr>
              <w:t>Voorwoord</w:t>
            </w:r>
            <w:r w:rsidR="00B00CE3">
              <w:rPr>
                <w:noProof/>
                <w:webHidden/>
              </w:rPr>
              <w:tab/>
            </w:r>
          </w:hyperlink>
        </w:p>
        <w:p w14:paraId="1BDFBE9B" w14:textId="1E91B3AB" w:rsidR="00B00CE3" w:rsidRDefault="007F391E">
          <w:pPr>
            <w:pStyle w:val="Inhopg1"/>
            <w:tabs>
              <w:tab w:val="right" w:leader="dot" w:pos="9062"/>
            </w:tabs>
            <w:rPr>
              <w:rFonts w:eastAsiaTheme="minorEastAsia"/>
              <w:noProof/>
              <w:lang w:val="nl-NL" w:eastAsia="nl-NL"/>
            </w:rPr>
          </w:pPr>
          <w:hyperlink w:anchor="_Toc74034609" w:history="1">
            <w:r w:rsidR="00B00CE3" w:rsidRPr="00D64802">
              <w:rPr>
                <w:rStyle w:val="Hyperlink"/>
                <w:noProof/>
                <w:lang w:val="nl-NL"/>
              </w:rPr>
              <w:t>Samenvatting</w:t>
            </w:r>
            <w:r w:rsidR="00B00CE3">
              <w:rPr>
                <w:noProof/>
                <w:webHidden/>
              </w:rPr>
              <w:tab/>
            </w:r>
          </w:hyperlink>
        </w:p>
        <w:p w14:paraId="71A00B29" w14:textId="56A67B6A" w:rsidR="00B00CE3" w:rsidRDefault="007F391E">
          <w:pPr>
            <w:pStyle w:val="Inhopg1"/>
            <w:tabs>
              <w:tab w:val="right" w:leader="dot" w:pos="9062"/>
            </w:tabs>
            <w:rPr>
              <w:rFonts w:eastAsiaTheme="minorEastAsia"/>
              <w:noProof/>
              <w:lang w:val="nl-NL" w:eastAsia="nl-NL"/>
            </w:rPr>
          </w:pPr>
          <w:hyperlink w:anchor="_Toc74034610" w:history="1">
            <w:r w:rsidR="00B00CE3" w:rsidRPr="00D64802">
              <w:rPr>
                <w:rStyle w:val="Hyperlink"/>
                <w:noProof/>
              </w:rPr>
              <w:t>Summary</w:t>
            </w:r>
            <w:r w:rsidR="00B00CE3">
              <w:rPr>
                <w:noProof/>
                <w:webHidden/>
              </w:rPr>
              <w:tab/>
            </w:r>
          </w:hyperlink>
        </w:p>
        <w:p w14:paraId="23D90F58" w14:textId="5C681D32" w:rsidR="00B00CE3" w:rsidRDefault="007F391E">
          <w:pPr>
            <w:pStyle w:val="Inhopg1"/>
            <w:tabs>
              <w:tab w:val="right" w:leader="dot" w:pos="9062"/>
            </w:tabs>
            <w:rPr>
              <w:rFonts w:eastAsiaTheme="minorEastAsia"/>
              <w:noProof/>
              <w:lang w:val="nl-NL" w:eastAsia="nl-NL"/>
            </w:rPr>
          </w:pPr>
          <w:hyperlink w:anchor="_Toc74034611" w:history="1">
            <w:r w:rsidR="00B00CE3" w:rsidRPr="00D64802">
              <w:rPr>
                <w:rStyle w:val="Hyperlink"/>
                <w:noProof/>
                <w:lang w:val="nl-NL"/>
              </w:rPr>
              <w:t>Inleiding</w:t>
            </w:r>
            <w:r w:rsidR="00B00CE3">
              <w:rPr>
                <w:noProof/>
                <w:webHidden/>
              </w:rPr>
              <w:tab/>
            </w:r>
            <w:r w:rsidR="00B00CE3">
              <w:rPr>
                <w:noProof/>
                <w:webHidden/>
              </w:rPr>
              <w:fldChar w:fldCharType="begin"/>
            </w:r>
            <w:r w:rsidR="00B00CE3">
              <w:rPr>
                <w:noProof/>
                <w:webHidden/>
              </w:rPr>
              <w:instrText xml:space="preserve"> PAGEREF _Toc74034611 \h </w:instrText>
            </w:r>
            <w:r w:rsidR="00B00CE3">
              <w:rPr>
                <w:noProof/>
                <w:webHidden/>
              </w:rPr>
            </w:r>
            <w:r w:rsidR="00B00CE3">
              <w:rPr>
                <w:noProof/>
                <w:webHidden/>
              </w:rPr>
              <w:fldChar w:fldCharType="separate"/>
            </w:r>
            <w:r w:rsidR="00B00CE3">
              <w:rPr>
                <w:noProof/>
                <w:webHidden/>
              </w:rPr>
              <w:t>1</w:t>
            </w:r>
            <w:r w:rsidR="00B00CE3">
              <w:rPr>
                <w:noProof/>
                <w:webHidden/>
              </w:rPr>
              <w:fldChar w:fldCharType="end"/>
            </w:r>
          </w:hyperlink>
        </w:p>
        <w:p w14:paraId="592E68BA" w14:textId="6A31401D" w:rsidR="00B00CE3" w:rsidRDefault="007F391E">
          <w:pPr>
            <w:pStyle w:val="Inhopg1"/>
            <w:tabs>
              <w:tab w:val="right" w:leader="dot" w:pos="9062"/>
            </w:tabs>
            <w:rPr>
              <w:rFonts w:eastAsiaTheme="minorEastAsia"/>
              <w:noProof/>
              <w:lang w:val="nl-NL" w:eastAsia="nl-NL"/>
            </w:rPr>
          </w:pPr>
          <w:hyperlink w:anchor="_Toc74034612" w:history="1">
            <w:r w:rsidR="00B00CE3" w:rsidRPr="00D64802">
              <w:rPr>
                <w:rStyle w:val="Hyperlink"/>
                <w:noProof/>
                <w:lang w:val="nl-NL"/>
              </w:rPr>
              <w:t>Methode</w:t>
            </w:r>
            <w:r w:rsidR="00B00CE3">
              <w:rPr>
                <w:noProof/>
                <w:webHidden/>
              </w:rPr>
              <w:tab/>
            </w:r>
            <w:r w:rsidR="00B00CE3">
              <w:rPr>
                <w:noProof/>
                <w:webHidden/>
              </w:rPr>
              <w:fldChar w:fldCharType="begin"/>
            </w:r>
            <w:r w:rsidR="00B00CE3">
              <w:rPr>
                <w:noProof/>
                <w:webHidden/>
              </w:rPr>
              <w:instrText xml:space="preserve"> PAGEREF _Toc74034612 \h </w:instrText>
            </w:r>
            <w:r w:rsidR="00B00CE3">
              <w:rPr>
                <w:noProof/>
                <w:webHidden/>
              </w:rPr>
            </w:r>
            <w:r w:rsidR="00B00CE3">
              <w:rPr>
                <w:noProof/>
                <w:webHidden/>
              </w:rPr>
              <w:fldChar w:fldCharType="separate"/>
            </w:r>
            <w:r w:rsidR="00B00CE3">
              <w:rPr>
                <w:noProof/>
                <w:webHidden/>
              </w:rPr>
              <w:t>2</w:t>
            </w:r>
            <w:r w:rsidR="00B00CE3">
              <w:rPr>
                <w:noProof/>
                <w:webHidden/>
              </w:rPr>
              <w:fldChar w:fldCharType="end"/>
            </w:r>
          </w:hyperlink>
        </w:p>
        <w:p w14:paraId="64748587" w14:textId="20ED7A28" w:rsidR="00B00CE3" w:rsidRDefault="007F391E">
          <w:pPr>
            <w:pStyle w:val="Inhopg2"/>
            <w:tabs>
              <w:tab w:val="right" w:leader="dot" w:pos="9062"/>
            </w:tabs>
            <w:rPr>
              <w:rFonts w:eastAsiaTheme="minorEastAsia"/>
              <w:noProof/>
              <w:lang w:val="nl-NL" w:eastAsia="nl-NL"/>
            </w:rPr>
          </w:pPr>
          <w:hyperlink w:anchor="_Toc74034613" w:history="1">
            <w:r w:rsidR="00B00CE3" w:rsidRPr="00D64802">
              <w:rPr>
                <w:rStyle w:val="Hyperlink"/>
                <w:noProof/>
                <w:lang w:val="nl-NL"/>
              </w:rPr>
              <w:t>Onderzoeksopzet</w:t>
            </w:r>
            <w:r w:rsidR="00B00CE3">
              <w:rPr>
                <w:noProof/>
                <w:webHidden/>
              </w:rPr>
              <w:tab/>
            </w:r>
            <w:r w:rsidR="00B00CE3">
              <w:rPr>
                <w:noProof/>
                <w:webHidden/>
              </w:rPr>
              <w:fldChar w:fldCharType="begin"/>
            </w:r>
            <w:r w:rsidR="00B00CE3">
              <w:rPr>
                <w:noProof/>
                <w:webHidden/>
              </w:rPr>
              <w:instrText xml:space="preserve"> PAGEREF _Toc74034613 \h </w:instrText>
            </w:r>
            <w:r w:rsidR="00B00CE3">
              <w:rPr>
                <w:noProof/>
                <w:webHidden/>
              </w:rPr>
            </w:r>
            <w:r w:rsidR="00B00CE3">
              <w:rPr>
                <w:noProof/>
                <w:webHidden/>
              </w:rPr>
              <w:fldChar w:fldCharType="separate"/>
            </w:r>
            <w:r w:rsidR="00B00CE3">
              <w:rPr>
                <w:noProof/>
                <w:webHidden/>
              </w:rPr>
              <w:t>2</w:t>
            </w:r>
            <w:r w:rsidR="00B00CE3">
              <w:rPr>
                <w:noProof/>
                <w:webHidden/>
              </w:rPr>
              <w:fldChar w:fldCharType="end"/>
            </w:r>
          </w:hyperlink>
        </w:p>
        <w:p w14:paraId="653383B4" w14:textId="6B9D7C83" w:rsidR="00B00CE3" w:rsidRDefault="007F391E">
          <w:pPr>
            <w:pStyle w:val="Inhopg2"/>
            <w:tabs>
              <w:tab w:val="right" w:leader="dot" w:pos="9062"/>
            </w:tabs>
            <w:rPr>
              <w:rFonts w:eastAsiaTheme="minorEastAsia"/>
              <w:noProof/>
              <w:lang w:val="nl-NL" w:eastAsia="nl-NL"/>
            </w:rPr>
          </w:pPr>
          <w:hyperlink w:anchor="_Toc74034614" w:history="1">
            <w:r w:rsidR="00B00CE3" w:rsidRPr="00D64802">
              <w:rPr>
                <w:rStyle w:val="Hyperlink"/>
                <w:noProof/>
                <w:lang w:val="nl-NL"/>
              </w:rPr>
              <w:t>Databases en zoekstrategie</w:t>
            </w:r>
            <w:r w:rsidR="00B00CE3">
              <w:rPr>
                <w:noProof/>
                <w:webHidden/>
              </w:rPr>
              <w:tab/>
            </w:r>
            <w:r w:rsidR="00B00CE3">
              <w:rPr>
                <w:noProof/>
                <w:webHidden/>
              </w:rPr>
              <w:fldChar w:fldCharType="begin"/>
            </w:r>
            <w:r w:rsidR="00B00CE3">
              <w:rPr>
                <w:noProof/>
                <w:webHidden/>
              </w:rPr>
              <w:instrText xml:space="preserve"> PAGEREF _Toc74034614 \h </w:instrText>
            </w:r>
            <w:r w:rsidR="00B00CE3">
              <w:rPr>
                <w:noProof/>
                <w:webHidden/>
              </w:rPr>
            </w:r>
            <w:r w:rsidR="00B00CE3">
              <w:rPr>
                <w:noProof/>
                <w:webHidden/>
              </w:rPr>
              <w:fldChar w:fldCharType="separate"/>
            </w:r>
            <w:r w:rsidR="00B00CE3">
              <w:rPr>
                <w:noProof/>
                <w:webHidden/>
              </w:rPr>
              <w:t>2</w:t>
            </w:r>
            <w:r w:rsidR="00B00CE3">
              <w:rPr>
                <w:noProof/>
                <w:webHidden/>
              </w:rPr>
              <w:fldChar w:fldCharType="end"/>
            </w:r>
          </w:hyperlink>
        </w:p>
        <w:p w14:paraId="04506D4E" w14:textId="70A3470E" w:rsidR="00B00CE3" w:rsidRDefault="007F391E">
          <w:pPr>
            <w:pStyle w:val="Inhopg2"/>
            <w:tabs>
              <w:tab w:val="right" w:leader="dot" w:pos="9062"/>
            </w:tabs>
            <w:rPr>
              <w:rFonts w:eastAsiaTheme="minorEastAsia"/>
              <w:noProof/>
              <w:lang w:val="nl-NL" w:eastAsia="nl-NL"/>
            </w:rPr>
          </w:pPr>
          <w:hyperlink w:anchor="_Toc74034615" w:history="1">
            <w:r w:rsidR="00B00CE3" w:rsidRPr="00D64802">
              <w:rPr>
                <w:rStyle w:val="Hyperlink"/>
                <w:noProof/>
                <w:lang w:val="nl-NL"/>
              </w:rPr>
              <w:t>Selectie van artikelen</w:t>
            </w:r>
            <w:r w:rsidR="00B00CE3">
              <w:rPr>
                <w:noProof/>
                <w:webHidden/>
              </w:rPr>
              <w:tab/>
            </w:r>
            <w:r w:rsidR="00B00CE3">
              <w:rPr>
                <w:noProof/>
                <w:webHidden/>
              </w:rPr>
              <w:fldChar w:fldCharType="begin"/>
            </w:r>
            <w:r w:rsidR="00B00CE3">
              <w:rPr>
                <w:noProof/>
                <w:webHidden/>
              </w:rPr>
              <w:instrText xml:space="preserve"> PAGEREF _Toc74034615 \h </w:instrText>
            </w:r>
            <w:r w:rsidR="00B00CE3">
              <w:rPr>
                <w:noProof/>
                <w:webHidden/>
              </w:rPr>
            </w:r>
            <w:r w:rsidR="00B00CE3">
              <w:rPr>
                <w:noProof/>
                <w:webHidden/>
              </w:rPr>
              <w:fldChar w:fldCharType="separate"/>
            </w:r>
            <w:r w:rsidR="00B00CE3">
              <w:rPr>
                <w:noProof/>
                <w:webHidden/>
              </w:rPr>
              <w:t>2</w:t>
            </w:r>
            <w:r w:rsidR="00B00CE3">
              <w:rPr>
                <w:noProof/>
                <w:webHidden/>
              </w:rPr>
              <w:fldChar w:fldCharType="end"/>
            </w:r>
          </w:hyperlink>
        </w:p>
        <w:p w14:paraId="1C7E05CE" w14:textId="56598480" w:rsidR="00B00CE3" w:rsidRDefault="007F391E">
          <w:pPr>
            <w:pStyle w:val="Inhopg2"/>
            <w:tabs>
              <w:tab w:val="right" w:leader="dot" w:pos="9062"/>
            </w:tabs>
            <w:rPr>
              <w:rFonts w:eastAsiaTheme="minorEastAsia"/>
              <w:noProof/>
              <w:lang w:val="nl-NL" w:eastAsia="nl-NL"/>
            </w:rPr>
          </w:pPr>
          <w:hyperlink w:anchor="_Toc74034616" w:history="1">
            <w:r w:rsidR="00B00CE3" w:rsidRPr="00D64802">
              <w:rPr>
                <w:rStyle w:val="Hyperlink"/>
                <w:noProof/>
                <w:lang w:val="nl-NL"/>
              </w:rPr>
              <w:t>Data-extractie</w:t>
            </w:r>
            <w:r w:rsidR="00B00CE3">
              <w:rPr>
                <w:noProof/>
                <w:webHidden/>
              </w:rPr>
              <w:tab/>
            </w:r>
            <w:r w:rsidR="00B00CE3">
              <w:rPr>
                <w:noProof/>
                <w:webHidden/>
              </w:rPr>
              <w:fldChar w:fldCharType="begin"/>
            </w:r>
            <w:r w:rsidR="00B00CE3">
              <w:rPr>
                <w:noProof/>
                <w:webHidden/>
              </w:rPr>
              <w:instrText xml:space="preserve"> PAGEREF _Toc74034616 \h </w:instrText>
            </w:r>
            <w:r w:rsidR="00B00CE3">
              <w:rPr>
                <w:noProof/>
                <w:webHidden/>
              </w:rPr>
            </w:r>
            <w:r w:rsidR="00B00CE3">
              <w:rPr>
                <w:noProof/>
                <w:webHidden/>
              </w:rPr>
              <w:fldChar w:fldCharType="separate"/>
            </w:r>
            <w:r w:rsidR="00B00CE3">
              <w:rPr>
                <w:noProof/>
                <w:webHidden/>
              </w:rPr>
              <w:t>3</w:t>
            </w:r>
            <w:r w:rsidR="00B00CE3">
              <w:rPr>
                <w:noProof/>
                <w:webHidden/>
              </w:rPr>
              <w:fldChar w:fldCharType="end"/>
            </w:r>
          </w:hyperlink>
        </w:p>
        <w:p w14:paraId="29B179B8" w14:textId="1B8F2B55" w:rsidR="00B00CE3" w:rsidRDefault="007F391E">
          <w:pPr>
            <w:pStyle w:val="Inhopg2"/>
            <w:tabs>
              <w:tab w:val="right" w:leader="dot" w:pos="9062"/>
            </w:tabs>
            <w:rPr>
              <w:rFonts w:eastAsiaTheme="minorEastAsia"/>
              <w:noProof/>
              <w:lang w:val="nl-NL" w:eastAsia="nl-NL"/>
            </w:rPr>
          </w:pPr>
          <w:hyperlink w:anchor="_Toc74034617" w:history="1">
            <w:r w:rsidR="00B00CE3" w:rsidRPr="00D64802">
              <w:rPr>
                <w:rStyle w:val="Hyperlink"/>
                <w:noProof/>
                <w:lang w:val="nl-NL"/>
              </w:rPr>
              <w:t>Methodologische kwaliteit</w:t>
            </w:r>
            <w:r w:rsidR="00B00CE3">
              <w:rPr>
                <w:noProof/>
                <w:webHidden/>
              </w:rPr>
              <w:tab/>
            </w:r>
            <w:r w:rsidR="00B00CE3">
              <w:rPr>
                <w:noProof/>
                <w:webHidden/>
              </w:rPr>
              <w:fldChar w:fldCharType="begin"/>
            </w:r>
            <w:r w:rsidR="00B00CE3">
              <w:rPr>
                <w:noProof/>
                <w:webHidden/>
              </w:rPr>
              <w:instrText xml:space="preserve"> PAGEREF _Toc74034617 \h </w:instrText>
            </w:r>
            <w:r w:rsidR="00B00CE3">
              <w:rPr>
                <w:noProof/>
                <w:webHidden/>
              </w:rPr>
            </w:r>
            <w:r w:rsidR="00B00CE3">
              <w:rPr>
                <w:noProof/>
                <w:webHidden/>
              </w:rPr>
              <w:fldChar w:fldCharType="separate"/>
            </w:r>
            <w:r w:rsidR="00B00CE3">
              <w:rPr>
                <w:noProof/>
                <w:webHidden/>
              </w:rPr>
              <w:t>3</w:t>
            </w:r>
            <w:r w:rsidR="00B00CE3">
              <w:rPr>
                <w:noProof/>
                <w:webHidden/>
              </w:rPr>
              <w:fldChar w:fldCharType="end"/>
            </w:r>
          </w:hyperlink>
        </w:p>
        <w:p w14:paraId="18973F12" w14:textId="7AA770C0" w:rsidR="00B00CE3" w:rsidRDefault="007F391E">
          <w:pPr>
            <w:pStyle w:val="Inhopg2"/>
            <w:tabs>
              <w:tab w:val="right" w:leader="dot" w:pos="9062"/>
            </w:tabs>
            <w:rPr>
              <w:rFonts w:eastAsiaTheme="minorEastAsia"/>
              <w:noProof/>
              <w:lang w:val="nl-NL" w:eastAsia="nl-NL"/>
            </w:rPr>
          </w:pPr>
          <w:hyperlink w:anchor="_Toc74034618" w:history="1">
            <w:r w:rsidR="00B00CE3" w:rsidRPr="00D64802">
              <w:rPr>
                <w:rStyle w:val="Hyperlink"/>
                <w:noProof/>
                <w:lang w:val="nl-NL"/>
              </w:rPr>
              <w:t>Statistische analyse</w:t>
            </w:r>
            <w:r w:rsidR="00B00CE3">
              <w:rPr>
                <w:noProof/>
                <w:webHidden/>
              </w:rPr>
              <w:tab/>
            </w:r>
            <w:r w:rsidR="00B00CE3">
              <w:rPr>
                <w:noProof/>
                <w:webHidden/>
              </w:rPr>
              <w:fldChar w:fldCharType="begin"/>
            </w:r>
            <w:r w:rsidR="00B00CE3">
              <w:rPr>
                <w:noProof/>
                <w:webHidden/>
              </w:rPr>
              <w:instrText xml:space="preserve"> PAGEREF _Toc74034618 \h </w:instrText>
            </w:r>
            <w:r w:rsidR="00B00CE3">
              <w:rPr>
                <w:noProof/>
                <w:webHidden/>
              </w:rPr>
            </w:r>
            <w:r w:rsidR="00B00CE3">
              <w:rPr>
                <w:noProof/>
                <w:webHidden/>
              </w:rPr>
              <w:fldChar w:fldCharType="separate"/>
            </w:r>
            <w:r w:rsidR="00B00CE3">
              <w:rPr>
                <w:noProof/>
                <w:webHidden/>
              </w:rPr>
              <w:t>3</w:t>
            </w:r>
            <w:r w:rsidR="00B00CE3">
              <w:rPr>
                <w:noProof/>
                <w:webHidden/>
              </w:rPr>
              <w:fldChar w:fldCharType="end"/>
            </w:r>
          </w:hyperlink>
        </w:p>
        <w:p w14:paraId="7D5B43FE" w14:textId="77C45798" w:rsidR="00B00CE3" w:rsidRDefault="007F391E">
          <w:pPr>
            <w:pStyle w:val="Inhopg1"/>
            <w:tabs>
              <w:tab w:val="right" w:leader="dot" w:pos="9062"/>
            </w:tabs>
            <w:rPr>
              <w:rFonts w:eastAsiaTheme="minorEastAsia"/>
              <w:noProof/>
              <w:lang w:val="nl-NL" w:eastAsia="nl-NL"/>
            </w:rPr>
          </w:pPr>
          <w:hyperlink w:anchor="_Toc74034619" w:history="1">
            <w:r w:rsidR="00B00CE3" w:rsidRPr="00D64802">
              <w:rPr>
                <w:rStyle w:val="Hyperlink"/>
                <w:noProof/>
                <w:lang w:val="nl-NL"/>
              </w:rPr>
              <w:t>Resultaten</w:t>
            </w:r>
            <w:r w:rsidR="00B00CE3">
              <w:rPr>
                <w:noProof/>
                <w:webHidden/>
              </w:rPr>
              <w:tab/>
            </w:r>
            <w:r w:rsidR="00B00CE3">
              <w:rPr>
                <w:noProof/>
                <w:webHidden/>
              </w:rPr>
              <w:fldChar w:fldCharType="begin"/>
            </w:r>
            <w:r w:rsidR="00B00CE3">
              <w:rPr>
                <w:noProof/>
                <w:webHidden/>
              </w:rPr>
              <w:instrText xml:space="preserve"> PAGEREF _Toc74034619 \h </w:instrText>
            </w:r>
            <w:r w:rsidR="00B00CE3">
              <w:rPr>
                <w:noProof/>
                <w:webHidden/>
              </w:rPr>
            </w:r>
            <w:r w:rsidR="00B00CE3">
              <w:rPr>
                <w:noProof/>
                <w:webHidden/>
              </w:rPr>
              <w:fldChar w:fldCharType="separate"/>
            </w:r>
            <w:r w:rsidR="00B00CE3">
              <w:rPr>
                <w:noProof/>
                <w:webHidden/>
              </w:rPr>
              <w:t>4</w:t>
            </w:r>
            <w:r w:rsidR="00B00CE3">
              <w:rPr>
                <w:noProof/>
                <w:webHidden/>
              </w:rPr>
              <w:fldChar w:fldCharType="end"/>
            </w:r>
          </w:hyperlink>
        </w:p>
        <w:p w14:paraId="314C58CB" w14:textId="75E3EEB2" w:rsidR="00B00CE3" w:rsidRDefault="007F391E">
          <w:pPr>
            <w:pStyle w:val="Inhopg2"/>
            <w:tabs>
              <w:tab w:val="right" w:leader="dot" w:pos="9062"/>
            </w:tabs>
            <w:rPr>
              <w:rFonts w:eastAsiaTheme="minorEastAsia"/>
              <w:noProof/>
              <w:lang w:val="nl-NL" w:eastAsia="nl-NL"/>
            </w:rPr>
          </w:pPr>
          <w:hyperlink w:anchor="_Toc74034620" w:history="1">
            <w:r w:rsidR="00B00CE3" w:rsidRPr="00D64802">
              <w:rPr>
                <w:rStyle w:val="Hyperlink"/>
                <w:noProof/>
                <w:lang w:val="nl-NL"/>
              </w:rPr>
              <w:t>Selectieprocedure</w:t>
            </w:r>
            <w:r w:rsidR="00B00CE3">
              <w:rPr>
                <w:noProof/>
                <w:webHidden/>
              </w:rPr>
              <w:tab/>
            </w:r>
            <w:r w:rsidR="00B00CE3">
              <w:rPr>
                <w:noProof/>
                <w:webHidden/>
              </w:rPr>
              <w:fldChar w:fldCharType="begin"/>
            </w:r>
            <w:r w:rsidR="00B00CE3">
              <w:rPr>
                <w:noProof/>
                <w:webHidden/>
              </w:rPr>
              <w:instrText xml:space="preserve"> PAGEREF _Toc74034620 \h </w:instrText>
            </w:r>
            <w:r w:rsidR="00B00CE3">
              <w:rPr>
                <w:noProof/>
                <w:webHidden/>
              </w:rPr>
            </w:r>
            <w:r w:rsidR="00B00CE3">
              <w:rPr>
                <w:noProof/>
                <w:webHidden/>
              </w:rPr>
              <w:fldChar w:fldCharType="separate"/>
            </w:r>
            <w:r w:rsidR="00B00CE3">
              <w:rPr>
                <w:noProof/>
                <w:webHidden/>
              </w:rPr>
              <w:t>4</w:t>
            </w:r>
            <w:r w:rsidR="00B00CE3">
              <w:rPr>
                <w:noProof/>
                <w:webHidden/>
              </w:rPr>
              <w:fldChar w:fldCharType="end"/>
            </w:r>
          </w:hyperlink>
        </w:p>
        <w:p w14:paraId="58F71E6A" w14:textId="0C1DA7F9" w:rsidR="00B00CE3" w:rsidRDefault="007F391E">
          <w:pPr>
            <w:pStyle w:val="Inhopg2"/>
            <w:tabs>
              <w:tab w:val="right" w:leader="dot" w:pos="9062"/>
            </w:tabs>
            <w:rPr>
              <w:rFonts w:eastAsiaTheme="minorEastAsia"/>
              <w:noProof/>
              <w:lang w:val="nl-NL" w:eastAsia="nl-NL"/>
            </w:rPr>
          </w:pPr>
          <w:hyperlink w:anchor="_Toc74034621" w:history="1">
            <w:r w:rsidR="00B00CE3" w:rsidRPr="00D64802">
              <w:rPr>
                <w:rStyle w:val="Hyperlink"/>
                <w:noProof/>
                <w:lang w:val="nl-NL"/>
              </w:rPr>
              <w:t>Methodologische kwaliteit en algemene informatie over studies</w:t>
            </w:r>
            <w:r w:rsidR="00B00CE3">
              <w:rPr>
                <w:noProof/>
                <w:webHidden/>
              </w:rPr>
              <w:tab/>
            </w:r>
            <w:r w:rsidR="00B00CE3">
              <w:rPr>
                <w:noProof/>
                <w:webHidden/>
              </w:rPr>
              <w:fldChar w:fldCharType="begin"/>
            </w:r>
            <w:r w:rsidR="00B00CE3">
              <w:rPr>
                <w:noProof/>
                <w:webHidden/>
              </w:rPr>
              <w:instrText xml:space="preserve"> PAGEREF _Toc74034621 \h </w:instrText>
            </w:r>
            <w:r w:rsidR="00B00CE3">
              <w:rPr>
                <w:noProof/>
                <w:webHidden/>
              </w:rPr>
            </w:r>
            <w:r w:rsidR="00B00CE3">
              <w:rPr>
                <w:noProof/>
                <w:webHidden/>
              </w:rPr>
              <w:fldChar w:fldCharType="separate"/>
            </w:r>
            <w:r w:rsidR="00B00CE3">
              <w:rPr>
                <w:noProof/>
                <w:webHidden/>
              </w:rPr>
              <w:t>5</w:t>
            </w:r>
            <w:r w:rsidR="00B00CE3">
              <w:rPr>
                <w:noProof/>
                <w:webHidden/>
              </w:rPr>
              <w:fldChar w:fldCharType="end"/>
            </w:r>
          </w:hyperlink>
        </w:p>
        <w:p w14:paraId="1B56AAF7" w14:textId="09EC405A" w:rsidR="00B00CE3" w:rsidRDefault="007F391E">
          <w:pPr>
            <w:pStyle w:val="Inhopg2"/>
            <w:tabs>
              <w:tab w:val="right" w:leader="dot" w:pos="9062"/>
            </w:tabs>
            <w:rPr>
              <w:rFonts w:eastAsiaTheme="minorEastAsia"/>
              <w:noProof/>
              <w:lang w:val="nl-NL" w:eastAsia="nl-NL"/>
            </w:rPr>
          </w:pPr>
          <w:hyperlink w:anchor="_Toc74034622" w:history="1">
            <w:r w:rsidR="00B00CE3" w:rsidRPr="00D64802">
              <w:rPr>
                <w:rStyle w:val="Hyperlink"/>
                <w:noProof/>
                <w:lang w:val="nl-NL"/>
              </w:rPr>
              <w:t>Karakteristieken onderzoekspopulatie</w:t>
            </w:r>
            <w:r w:rsidR="00B00CE3">
              <w:rPr>
                <w:noProof/>
                <w:webHidden/>
              </w:rPr>
              <w:tab/>
            </w:r>
            <w:r w:rsidR="00B00CE3">
              <w:rPr>
                <w:noProof/>
                <w:webHidden/>
              </w:rPr>
              <w:fldChar w:fldCharType="begin"/>
            </w:r>
            <w:r w:rsidR="00B00CE3">
              <w:rPr>
                <w:noProof/>
                <w:webHidden/>
              </w:rPr>
              <w:instrText xml:space="preserve"> PAGEREF _Toc74034622 \h </w:instrText>
            </w:r>
            <w:r w:rsidR="00B00CE3">
              <w:rPr>
                <w:noProof/>
                <w:webHidden/>
              </w:rPr>
            </w:r>
            <w:r w:rsidR="00B00CE3">
              <w:rPr>
                <w:noProof/>
                <w:webHidden/>
              </w:rPr>
              <w:fldChar w:fldCharType="separate"/>
            </w:r>
            <w:r w:rsidR="00B00CE3">
              <w:rPr>
                <w:noProof/>
                <w:webHidden/>
              </w:rPr>
              <w:t>5</w:t>
            </w:r>
            <w:r w:rsidR="00B00CE3">
              <w:rPr>
                <w:noProof/>
                <w:webHidden/>
              </w:rPr>
              <w:fldChar w:fldCharType="end"/>
            </w:r>
          </w:hyperlink>
        </w:p>
        <w:p w14:paraId="66E99321" w14:textId="762634E8" w:rsidR="00B00CE3" w:rsidRDefault="007F391E">
          <w:pPr>
            <w:pStyle w:val="Inhopg2"/>
            <w:tabs>
              <w:tab w:val="right" w:leader="dot" w:pos="9062"/>
            </w:tabs>
            <w:rPr>
              <w:rFonts w:eastAsiaTheme="minorEastAsia"/>
              <w:noProof/>
              <w:lang w:val="nl-NL" w:eastAsia="nl-NL"/>
            </w:rPr>
          </w:pPr>
          <w:hyperlink w:anchor="_Toc74034623" w:history="1">
            <w:r w:rsidR="00B00CE3" w:rsidRPr="00D64802">
              <w:rPr>
                <w:rStyle w:val="Hyperlink"/>
                <w:noProof/>
                <w:lang w:val="nl-NL"/>
              </w:rPr>
              <w:t>Meetinstrumenten</w:t>
            </w:r>
            <w:r w:rsidR="00B00CE3">
              <w:rPr>
                <w:noProof/>
                <w:webHidden/>
              </w:rPr>
              <w:tab/>
            </w:r>
            <w:r w:rsidR="00B00CE3">
              <w:rPr>
                <w:noProof/>
                <w:webHidden/>
              </w:rPr>
              <w:fldChar w:fldCharType="begin"/>
            </w:r>
            <w:r w:rsidR="00B00CE3">
              <w:rPr>
                <w:noProof/>
                <w:webHidden/>
              </w:rPr>
              <w:instrText xml:space="preserve"> PAGEREF _Toc74034623 \h </w:instrText>
            </w:r>
            <w:r w:rsidR="00B00CE3">
              <w:rPr>
                <w:noProof/>
                <w:webHidden/>
              </w:rPr>
            </w:r>
            <w:r w:rsidR="00B00CE3">
              <w:rPr>
                <w:noProof/>
                <w:webHidden/>
              </w:rPr>
              <w:fldChar w:fldCharType="separate"/>
            </w:r>
            <w:r w:rsidR="00B00CE3">
              <w:rPr>
                <w:noProof/>
                <w:webHidden/>
              </w:rPr>
              <w:t>5</w:t>
            </w:r>
            <w:r w:rsidR="00B00CE3">
              <w:rPr>
                <w:noProof/>
                <w:webHidden/>
              </w:rPr>
              <w:fldChar w:fldCharType="end"/>
            </w:r>
          </w:hyperlink>
        </w:p>
        <w:p w14:paraId="29BE4B2E" w14:textId="156E83C0" w:rsidR="00B00CE3" w:rsidRDefault="007F391E">
          <w:pPr>
            <w:pStyle w:val="Inhopg2"/>
            <w:tabs>
              <w:tab w:val="right" w:leader="dot" w:pos="9062"/>
            </w:tabs>
            <w:rPr>
              <w:rFonts w:eastAsiaTheme="minorEastAsia"/>
              <w:noProof/>
              <w:lang w:val="nl-NL" w:eastAsia="nl-NL"/>
            </w:rPr>
          </w:pPr>
          <w:hyperlink w:anchor="_Toc74034624" w:history="1">
            <w:r w:rsidR="00B00CE3" w:rsidRPr="00D64802">
              <w:rPr>
                <w:rStyle w:val="Hyperlink"/>
                <w:noProof/>
                <w:lang w:val="nl-NL"/>
              </w:rPr>
              <w:t>Interventies</w:t>
            </w:r>
            <w:r w:rsidR="00B00CE3">
              <w:rPr>
                <w:noProof/>
                <w:webHidden/>
              </w:rPr>
              <w:tab/>
            </w:r>
            <w:r w:rsidR="00B00CE3">
              <w:rPr>
                <w:noProof/>
                <w:webHidden/>
              </w:rPr>
              <w:fldChar w:fldCharType="begin"/>
            </w:r>
            <w:r w:rsidR="00B00CE3">
              <w:rPr>
                <w:noProof/>
                <w:webHidden/>
              </w:rPr>
              <w:instrText xml:space="preserve"> PAGEREF _Toc74034624 \h </w:instrText>
            </w:r>
            <w:r w:rsidR="00B00CE3">
              <w:rPr>
                <w:noProof/>
                <w:webHidden/>
              </w:rPr>
            </w:r>
            <w:r w:rsidR="00B00CE3">
              <w:rPr>
                <w:noProof/>
                <w:webHidden/>
              </w:rPr>
              <w:fldChar w:fldCharType="separate"/>
            </w:r>
            <w:r w:rsidR="00B00CE3">
              <w:rPr>
                <w:noProof/>
                <w:webHidden/>
              </w:rPr>
              <w:t>5</w:t>
            </w:r>
            <w:r w:rsidR="00B00CE3">
              <w:rPr>
                <w:noProof/>
                <w:webHidden/>
              </w:rPr>
              <w:fldChar w:fldCharType="end"/>
            </w:r>
          </w:hyperlink>
        </w:p>
        <w:p w14:paraId="0456F6A9" w14:textId="6B2FCB9E" w:rsidR="00B00CE3" w:rsidRDefault="007F391E">
          <w:pPr>
            <w:pStyle w:val="Inhopg3"/>
            <w:tabs>
              <w:tab w:val="right" w:leader="dot" w:pos="9062"/>
            </w:tabs>
            <w:rPr>
              <w:rFonts w:eastAsiaTheme="minorEastAsia"/>
              <w:noProof/>
              <w:lang w:val="nl-NL" w:eastAsia="nl-NL"/>
            </w:rPr>
          </w:pPr>
          <w:hyperlink w:anchor="_Toc74034625" w:history="1">
            <w:r w:rsidR="00B00CE3" w:rsidRPr="00D64802">
              <w:rPr>
                <w:rStyle w:val="Hyperlink"/>
                <w:noProof/>
                <w:lang w:val="nl-NL"/>
              </w:rPr>
              <w:t>Visuele externe focus</w:t>
            </w:r>
            <w:r w:rsidR="00B00CE3">
              <w:rPr>
                <w:noProof/>
                <w:webHidden/>
              </w:rPr>
              <w:tab/>
            </w:r>
            <w:r w:rsidR="00B00CE3">
              <w:rPr>
                <w:noProof/>
                <w:webHidden/>
              </w:rPr>
              <w:fldChar w:fldCharType="begin"/>
            </w:r>
            <w:r w:rsidR="00B00CE3">
              <w:rPr>
                <w:noProof/>
                <w:webHidden/>
              </w:rPr>
              <w:instrText xml:space="preserve"> PAGEREF _Toc74034625 \h </w:instrText>
            </w:r>
            <w:r w:rsidR="00B00CE3">
              <w:rPr>
                <w:noProof/>
                <w:webHidden/>
              </w:rPr>
            </w:r>
            <w:r w:rsidR="00B00CE3">
              <w:rPr>
                <w:noProof/>
                <w:webHidden/>
              </w:rPr>
              <w:fldChar w:fldCharType="separate"/>
            </w:r>
            <w:r w:rsidR="00B00CE3">
              <w:rPr>
                <w:noProof/>
                <w:webHidden/>
              </w:rPr>
              <w:t>5</w:t>
            </w:r>
            <w:r w:rsidR="00B00CE3">
              <w:rPr>
                <w:noProof/>
                <w:webHidden/>
              </w:rPr>
              <w:fldChar w:fldCharType="end"/>
            </w:r>
          </w:hyperlink>
        </w:p>
        <w:p w14:paraId="174167CC" w14:textId="6D4EBBB2" w:rsidR="00B00CE3" w:rsidRDefault="007F391E">
          <w:pPr>
            <w:pStyle w:val="Inhopg3"/>
            <w:tabs>
              <w:tab w:val="right" w:leader="dot" w:pos="9062"/>
            </w:tabs>
            <w:rPr>
              <w:rFonts w:eastAsiaTheme="minorEastAsia"/>
              <w:noProof/>
              <w:lang w:val="nl-NL" w:eastAsia="nl-NL"/>
            </w:rPr>
          </w:pPr>
          <w:hyperlink w:anchor="_Toc74034626" w:history="1">
            <w:r w:rsidR="00B00CE3" w:rsidRPr="00D64802">
              <w:rPr>
                <w:rStyle w:val="Hyperlink"/>
                <w:noProof/>
                <w:lang w:val="nl-NL"/>
              </w:rPr>
              <w:t>Verbale externe focus</w:t>
            </w:r>
            <w:r w:rsidR="00B00CE3">
              <w:rPr>
                <w:noProof/>
                <w:webHidden/>
              </w:rPr>
              <w:tab/>
            </w:r>
            <w:r w:rsidR="00B00CE3">
              <w:rPr>
                <w:noProof/>
                <w:webHidden/>
              </w:rPr>
              <w:fldChar w:fldCharType="begin"/>
            </w:r>
            <w:r w:rsidR="00B00CE3">
              <w:rPr>
                <w:noProof/>
                <w:webHidden/>
              </w:rPr>
              <w:instrText xml:space="preserve"> PAGEREF _Toc74034626 \h </w:instrText>
            </w:r>
            <w:r w:rsidR="00B00CE3">
              <w:rPr>
                <w:noProof/>
                <w:webHidden/>
              </w:rPr>
            </w:r>
            <w:r w:rsidR="00B00CE3">
              <w:rPr>
                <w:noProof/>
                <w:webHidden/>
              </w:rPr>
              <w:fldChar w:fldCharType="separate"/>
            </w:r>
            <w:r w:rsidR="00B00CE3">
              <w:rPr>
                <w:noProof/>
                <w:webHidden/>
              </w:rPr>
              <w:t>6</w:t>
            </w:r>
            <w:r w:rsidR="00B00CE3">
              <w:rPr>
                <w:noProof/>
                <w:webHidden/>
              </w:rPr>
              <w:fldChar w:fldCharType="end"/>
            </w:r>
          </w:hyperlink>
        </w:p>
        <w:p w14:paraId="4337ABA4" w14:textId="412D0C53" w:rsidR="00B00CE3" w:rsidRDefault="007F391E">
          <w:pPr>
            <w:pStyle w:val="Inhopg2"/>
            <w:tabs>
              <w:tab w:val="right" w:leader="dot" w:pos="9062"/>
            </w:tabs>
            <w:rPr>
              <w:rFonts w:eastAsiaTheme="minorEastAsia"/>
              <w:noProof/>
              <w:lang w:val="nl-NL" w:eastAsia="nl-NL"/>
            </w:rPr>
          </w:pPr>
          <w:hyperlink w:anchor="_Toc74034627" w:history="1">
            <w:r w:rsidR="00B00CE3" w:rsidRPr="00D64802">
              <w:rPr>
                <w:rStyle w:val="Hyperlink"/>
                <w:noProof/>
                <w:lang w:val="nl-NL"/>
              </w:rPr>
              <w:t>Resultaten geïncludeerde studies</w:t>
            </w:r>
            <w:r w:rsidR="00B00CE3">
              <w:rPr>
                <w:noProof/>
                <w:webHidden/>
              </w:rPr>
              <w:tab/>
            </w:r>
            <w:r w:rsidR="00B00CE3">
              <w:rPr>
                <w:noProof/>
                <w:webHidden/>
              </w:rPr>
              <w:fldChar w:fldCharType="begin"/>
            </w:r>
            <w:r w:rsidR="00B00CE3">
              <w:rPr>
                <w:noProof/>
                <w:webHidden/>
              </w:rPr>
              <w:instrText xml:space="preserve"> PAGEREF _Toc74034627 \h </w:instrText>
            </w:r>
            <w:r w:rsidR="00B00CE3">
              <w:rPr>
                <w:noProof/>
                <w:webHidden/>
              </w:rPr>
            </w:r>
            <w:r w:rsidR="00B00CE3">
              <w:rPr>
                <w:noProof/>
                <w:webHidden/>
              </w:rPr>
              <w:fldChar w:fldCharType="separate"/>
            </w:r>
            <w:r w:rsidR="00B00CE3">
              <w:rPr>
                <w:noProof/>
                <w:webHidden/>
              </w:rPr>
              <w:t>6</w:t>
            </w:r>
            <w:r w:rsidR="00B00CE3">
              <w:rPr>
                <w:noProof/>
                <w:webHidden/>
              </w:rPr>
              <w:fldChar w:fldCharType="end"/>
            </w:r>
          </w:hyperlink>
        </w:p>
        <w:p w14:paraId="49C084B3" w14:textId="3E636B76" w:rsidR="00B00CE3" w:rsidRDefault="007F391E">
          <w:pPr>
            <w:pStyle w:val="Inhopg3"/>
            <w:tabs>
              <w:tab w:val="right" w:leader="dot" w:pos="9062"/>
            </w:tabs>
            <w:rPr>
              <w:rFonts w:eastAsiaTheme="minorEastAsia"/>
              <w:noProof/>
              <w:lang w:val="nl-NL" w:eastAsia="nl-NL"/>
            </w:rPr>
          </w:pPr>
          <w:hyperlink w:anchor="_Toc74034628" w:history="1">
            <w:r w:rsidR="00B00CE3" w:rsidRPr="00D64802">
              <w:rPr>
                <w:rStyle w:val="Hyperlink"/>
                <w:noProof/>
                <w:lang w:val="nl-NL"/>
              </w:rPr>
              <w:t>Within-groups analyse</w:t>
            </w:r>
            <w:r w:rsidR="00B00CE3">
              <w:rPr>
                <w:noProof/>
                <w:webHidden/>
              </w:rPr>
              <w:tab/>
            </w:r>
            <w:r w:rsidR="00B00CE3">
              <w:rPr>
                <w:noProof/>
                <w:webHidden/>
              </w:rPr>
              <w:fldChar w:fldCharType="begin"/>
            </w:r>
            <w:r w:rsidR="00B00CE3">
              <w:rPr>
                <w:noProof/>
                <w:webHidden/>
              </w:rPr>
              <w:instrText xml:space="preserve"> PAGEREF _Toc74034628 \h </w:instrText>
            </w:r>
            <w:r w:rsidR="00B00CE3">
              <w:rPr>
                <w:noProof/>
                <w:webHidden/>
              </w:rPr>
            </w:r>
            <w:r w:rsidR="00B00CE3">
              <w:rPr>
                <w:noProof/>
                <w:webHidden/>
              </w:rPr>
              <w:fldChar w:fldCharType="separate"/>
            </w:r>
            <w:r w:rsidR="00B00CE3">
              <w:rPr>
                <w:noProof/>
                <w:webHidden/>
              </w:rPr>
              <w:t>6</w:t>
            </w:r>
            <w:r w:rsidR="00B00CE3">
              <w:rPr>
                <w:noProof/>
                <w:webHidden/>
              </w:rPr>
              <w:fldChar w:fldCharType="end"/>
            </w:r>
          </w:hyperlink>
        </w:p>
        <w:p w14:paraId="79AFA3DC" w14:textId="603CAF8E" w:rsidR="00B00CE3" w:rsidRDefault="007F391E">
          <w:pPr>
            <w:pStyle w:val="Inhopg3"/>
            <w:tabs>
              <w:tab w:val="right" w:leader="dot" w:pos="9062"/>
            </w:tabs>
            <w:rPr>
              <w:rFonts w:eastAsiaTheme="minorEastAsia"/>
              <w:noProof/>
              <w:lang w:val="nl-NL" w:eastAsia="nl-NL"/>
            </w:rPr>
          </w:pPr>
          <w:hyperlink w:anchor="_Toc74034629" w:history="1">
            <w:r w:rsidR="00B00CE3" w:rsidRPr="00D64802">
              <w:rPr>
                <w:rStyle w:val="Hyperlink"/>
                <w:noProof/>
                <w:lang w:val="nl-NL"/>
              </w:rPr>
              <w:t>Between-groups analyse</w:t>
            </w:r>
            <w:r w:rsidR="00B00CE3">
              <w:rPr>
                <w:noProof/>
                <w:webHidden/>
              </w:rPr>
              <w:tab/>
            </w:r>
            <w:r w:rsidR="00B00CE3">
              <w:rPr>
                <w:noProof/>
                <w:webHidden/>
              </w:rPr>
              <w:fldChar w:fldCharType="begin"/>
            </w:r>
            <w:r w:rsidR="00B00CE3">
              <w:rPr>
                <w:noProof/>
                <w:webHidden/>
              </w:rPr>
              <w:instrText xml:space="preserve"> PAGEREF _Toc74034629 \h </w:instrText>
            </w:r>
            <w:r w:rsidR="00B00CE3">
              <w:rPr>
                <w:noProof/>
                <w:webHidden/>
              </w:rPr>
            </w:r>
            <w:r w:rsidR="00B00CE3">
              <w:rPr>
                <w:noProof/>
                <w:webHidden/>
              </w:rPr>
              <w:fldChar w:fldCharType="separate"/>
            </w:r>
            <w:r w:rsidR="00B00CE3">
              <w:rPr>
                <w:noProof/>
                <w:webHidden/>
              </w:rPr>
              <w:t>7</w:t>
            </w:r>
            <w:r w:rsidR="00B00CE3">
              <w:rPr>
                <w:noProof/>
                <w:webHidden/>
              </w:rPr>
              <w:fldChar w:fldCharType="end"/>
            </w:r>
          </w:hyperlink>
        </w:p>
        <w:p w14:paraId="622E3125" w14:textId="13E8435B" w:rsidR="00B00CE3" w:rsidRDefault="007F391E">
          <w:pPr>
            <w:pStyle w:val="Inhopg1"/>
            <w:tabs>
              <w:tab w:val="right" w:leader="dot" w:pos="9062"/>
            </w:tabs>
            <w:rPr>
              <w:rFonts w:eastAsiaTheme="minorEastAsia"/>
              <w:noProof/>
              <w:lang w:val="nl-NL" w:eastAsia="nl-NL"/>
            </w:rPr>
          </w:pPr>
          <w:hyperlink w:anchor="_Toc74034630" w:history="1">
            <w:r w:rsidR="00B00CE3" w:rsidRPr="00D64802">
              <w:rPr>
                <w:rStyle w:val="Hyperlink"/>
                <w:noProof/>
                <w:lang w:val="nl-NL"/>
              </w:rPr>
              <w:t>Discussie</w:t>
            </w:r>
            <w:r w:rsidR="00B00CE3">
              <w:rPr>
                <w:noProof/>
                <w:webHidden/>
              </w:rPr>
              <w:tab/>
            </w:r>
            <w:r w:rsidR="00B00CE3">
              <w:rPr>
                <w:noProof/>
                <w:webHidden/>
              </w:rPr>
              <w:fldChar w:fldCharType="begin"/>
            </w:r>
            <w:r w:rsidR="00B00CE3">
              <w:rPr>
                <w:noProof/>
                <w:webHidden/>
              </w:rPr>
              <w:instrText xml:space="preserve"> PAGEREF _Toc74034630 \h </w:instrText>
            </w:r>
            <w:r w:rsidR="00B00CE3">
              <w:rPr>
                <w:noProof/>
                <w:webHidden/>
              </w:rPr>
            </w:r>
            <w:r w:rsidR="00B00CE3">
              <w:rPr>
                <w:noProof/>
                <w:webHidden/>
              </w:rPr>
              <w:fldChar w:fldCharType="separate"/>
            </w:r>
            <w:r w:rsidR="00B00CE3">
              <w:rPr>
                <w:noProof/>
                <w:webHidden/>
              </w:rPr>
              <w:t>10</w:t>
            </w:r>
            <w:r w:rsidR="00B00CE3">
              <w:rPr>
                <w:noProof/>
                <w:webHidden/>
              </w:rPr>
              <w:fldChar w:fldCharType="end"/>
            </w:r>
          </w:hyperlink>
        </w:p>
        <w:p w14:paraId="21204CF5" w14:textId="35FF9CF1" w:rsidR="00B00CE3" w:rsidRDefault="007F391E">
          <w:pPr>
            <w:pStyle w:val="Inhopg1"/>
            <w:tabs>
              <w:tab w:val="right" w:leader="dot" w:pos="9062"/>
            </w:tabs>
            <w:rPr>
              <w:rFonts w:eastAsiaTheme="minorEastAsia"/>
              <w:noProof/>
              <w:lang w:val="nl-NL" w:eastAsia="nl-NL"/>
            </w:rPr>
          </w:pPr>
          <w:hyperlink w:anchor="_Toc74034631" w:history="1">
            <w:r w:rsidR="00B00CE3" w:rsidRPr="00D64802">
              <w:rPr>
                <w:rStyle w:val="Hyperlink"/>
                <w:noProof/>
                <w:lang w:val="nl-NL"/>
              </w:rPr>
              <w:t>Conclusie</w:t>
            </w:r>
            <w:r w:rsidR="00B00CE3">
              <w:rPr>
                <w:noProof/>
                <w:webHidden/>
              </w:rPr>
              <w:tab/>
            </w:r>
            <w:r w:rsidR="00B00CE3">
              <w:rPr>
                <w:noProof/>
                <w:webHidden/>
              </w:rPr>
              <w:fldChar w:fldCharType="begin"/>
            </w:r>
            <w:r w:rsidR="00B00CE3">
              <w:rPr>
                <w:noProof/>
                <w:webHidden/>
              </w:rPr>
              <w:instrText xml:space="preserve"> PAGEREF _Toc74034631 \h </w:instrText>
            </w:r>
            <w:r w:rsidR="00B00CE3">
              <w:rPr>
                <w:noProof/>
                <w:webHidden/>
              </w:rPr>
            </w:r>
            <w:r w:rsidR="00B00CE3">
              <w:rPr>
                <w:noProof/>
                <w:webHidden/>
              </w:rPr>
              <w:fldChar w:fldCharType="separate"/>
            </w:r>
            <w:r w:rsidR="00B00CE3">
              <w:rPr>
                <w:noProof/>
                <w:webHidden/>
              </w:rPr>
              <w:t>12</w:t>
            </w:r>
            <w:r w:rsidR="00B00CE3">
              <w:rPr>
                <w:noProof/>
                <w:webHidden/>
              </w:rPr>
              <w:fldChar w:fldCharType="end"/>
            </w:r>
          </w:hyperlink>
        </w:p>
        <w:p w14:paraId="6F3517C9" w14:textId="0280F6D4" w:rsidR="00B00CE3" w:rsidRDefault="007F391E">
          <w:pPr>
            <w:pStyle w:val="Inhopg1"/>
            <w:tabs>
              <w:tab w:val="right" w:leader="dot" w:pos="9062"/>
            </w:tabs>
            <w:rPr>
              <w:rFonts w:eastAsiaTheme="minorEastAsia"/>
              <w:noProof/>
              <w:lang w:val="nl-NL" w:eastAsia="nl-NL"/>
            </w:rPr>
          </w:pPr>
          <w:hyperlink w:anchor="_Toc74034632" w:history="1">
            <w:r w:rsidR="00B00CE3" w:rsidRPr="00D64802">
              <w:rPr>
                <w:rStyle w:val="Hyperlink"/>
                <w:noProof/>
              </w:rPr>
              <w:t>Referenties</w:t>
            </w:r>
            <w:r w:rsidR="00B00CE3">
              <w:rPr>
                <w:noProof/>
                <w:webHidden/>
              </w:rPr>
              <w:tab/>
            </w:r>
            <w:r w:rsidR="00B00CE3">
              <w:rPr>
                <w:noProof/>
                <w:webHidden/>
              </w:rPr>
              <w:fldChar w:fldCharType="begin"/>
            </w:r>
            <w:r w:rsidR="00B00CE3">
              <w:rPr>
                <w:noProof/>
                <w:webHidden/>
              </w:rPr>
              <w:instrText xml:space="preserve"> PAGEREF _Toc74034632 \h </w:instrText>
            </w:r>
            <w:r w:rsidR="00B00CE3">
              <w:rPr>
                <w:noProof/>
                <w:webHidden/>
              </w:rPr>
            </w:r>
            <w:r w:rsidR="00B00CE3">
              <w:rPr>
                <w:noProof/>
                <w:webHidden/>
              </w:rPr>
              <w:fldChar w:fldCharType="separate"/>
            </w:r>
            <w:r w:rsidR="00B00CE3">
              <w:rPr>
                <w:noProof/>
                <w:webHidden/>
              </w:rPr>
              <w:t>13</w:t>
            </w:r>
            <w:r w:rsidR="00B00CE3">
              <w:rPr>
                <w:noProof/>
                <w:webHidden/>
              </w:rPr>
              <w:fldChar w:fldCharType="end"/>
            </w:r>
          </w:hyperlink>
        </w:p>
        <w:p w14:paraId="62DE707B" w14:textId="24C37AF9" w:rsidR="00B00CE3" w:rsidRDefault="007F391E">
          <w:pPr>
            <w:pStyle w:val="Inhopg1"/>
            <w:tabs>
              <w:tab w:val="right" w:leader="dot" w:pos="9062"/>
            </w:tabs>
            <w:rPr>
              <w:rFonts w:eastAsiaTheme="minorEastAsia"/>
              <w:noProof/>
              <w:lang w:val="nl-NL" w:eastAsia="nl-NL"/>
            </w:rPr>
          </w:pPr>
          <w:hyperlink w:anchor="_Toc74034633" w:history="1">
            <w:r w:rsidR="00B00CE3" w:rsidRPr="00D64802">
              <w:rPr>
                <w:rStyle w:val="Hyperlink"/>
                <w:noProof/>
                <w:lang w:val="nl-NL"/>
              </w:rPr>
              <w:t>Bijlagen</w:t>
            </w:r>
            <w:r w:rsidR="00B00CE3">
              <w:rPr>
                <w:noProof/>
                <w:webHidden/>
              </w:rPr>
              <w:tab/>
            </w:r>
            <w:r w:rsidR="00B00CE3">
              <w:rPr>
                <w:noProof/>
                <w:webHidden/>
              </w:rPr>
              <w:fldChar w:fldCharType="begin"/>
            </w:r>
            <w:r w:rsidR="00B00CE3">
              <w:rPr>
                <w:noProof/>
                <w:webHidden/>
              </w:rPr>
              <w:instrText xml:space="preserve"> PAGEREF _Toc74034633 \h </w:instrText>
            </w:r>
            <w:r w:rsidR="00B00CE3">
              <w:rPr>
                <w:noProof/>
                <w:webHidden/>
              </w:rPr>
            </w:r>
            <w:r w:rsidR="00B00CE3">
              <w:rPr>
                <w:noProof/>
                <w:webHidden/>
              </w:rPr>
              <w:fldChar w:fldCharType="separate"/>
            </w:r>
            <w:r w:rsidR="00B00CE3">
              <w:rPr>
                <w:noProof/>
                <w:webHidden/>
              </w:rPr>
              <w:t>16</w:t>
            </w:r>
            <w:r w:rsidR="00B00CE3">
              <w:rPr>
                <w:noProof/>
                <w:webHidden/>
              </w:rPr>
              <w:fldChar w:fldCharType="end"/>
            </w:r>
          </w:hyperlink>
        </w:p>
        <w:p w14:paraId="0A8DFF45" w14:textId="26B40A74" w:rsidR="00B00CE3" w:rsidRDefault="007F391E">
          <w:pPr>
            <w:pStyle w:val="Inhopg2"/>
            <w:tabs>
              <w:tab w:val="right" w:leader="dot" w:pos="9062"/>
            </w:tabs>
            <w:rPr>
              <w:rFonts w:eastAsiaTheme="minorEastAsia"/>
              <w:noProof/>
              <w:lang w:val="nl-NL" w:eastAsia="nl-NL"/>
            </w:rPr>
          </w:pPr>
          <w:hyperlink w:anchor="_Toc74034634" w:history="1">
            <w:r w:rsidR="00B00CE3" w:rsidRPr="00D64802">
              <w:rPr>
                <w:rStyle w:val="Hyperlink"/>
                <w:noProof/>
                <w:lang w:val="nl-NL"/>
              </w:rPr>
              <w:t>Bijlage</w:t>
            </w:r>
            <w:r w:rsidR="00B00CE3" w:rsidRPr="00D64802">
              <w:rPr>
                <w:rStyle w:val="Hyperlink"/>
                <w:noProof/>
              </w:rPr>
              <w:t xml:space="preserve"> 1: </w:t>
            </w:r>
            <w:r w:rsidR="00B00CE3" w:rsidRPr="00D64802">
              <w:rPr>
                <w:rStyle w:val="Hyperlink"/>
                <w:noProof/>
                <w:lang w:val="nl-NL"/>
              </w:rPr>
              <w:t>Methodologische kwaliteit</w:t>
            </w:r>
            <w:r w:rsidR="00B00CE3">
              <w:rPr>
                <w:noProof/>
                <w:webHidden/>
              </w:rPr>
              <w:tab/>
            </w:r>
            <w:r w:rsidR="00B00CE3">
              <w:rPr>
                <w:noProof/>
                <w:webHidden/>
              </w:rPr>
              <w:fldChar w:fldCharType="begin"/>
            </w:r>
            <w:r w:rsidR="00B00CE3">
              <w:rPr>
                <w:noProof/>
                <w:webHidden/>
              </w:rPr>
              <w:instrText xml:space="preserve"> PAGEREF _Toc74034634 \h </w:instrText>
            </w:r>
            <w:r w:rsidR="00B00CE3">
              <w:rPr>
                <w:noProof/>
                <w:webHidden/>
              </w:rPr>
            </w:r>
            <w:r w:rsidR="00B00CE3">
              <w:rPr>
                <w:noProof/>
                <w:webHidden/>
              </w:rPr>
              <w:fldChar w:fldCharType="separate"/>
            </w:r>
            <w:r w:rsidR="00B00CE3">
              <w:rPr>
                <w:noProof/>
                <w:webHidden/>
              </w:rPr>
              <w:t>16</w:t>
            </w:r>
            <w:r w:rsidR="00B00CE3">
              <w:rPr>
                <w:noProof/>
                <w:webHidden/>
              </w:rPr>
              <w:fldChar w:fldCharType="end"/>
            </w:r>
          </w:hyperlink>
        </w:p>
        <w:p w14:paraId="0486B2B7" w14:textId="52B5D53A" w:rsidR="00B00CE3" w:rsidRDefault="007F391E">
          <w:pPr>
            <w:pStyle w:val="Inhopg2"/>
            <w:tabs>
              <w:tab w:val="right" w:leader="dot" w:pos="9062"/>
            </w:tabs>
            <w:rPr>
              <w:rFonts w:eastAsiaTheme="minorEastAsia"/>
              <w:noProof/>
              <w:lang w:val="nl-NL" w:eastAsia="nl-NL"/>
            </w:rPr>
          </w:pPr>
          <w:hyperlink w:anchor="_Toc74034635" w:history="1">
            <w:r w:rsidR="00B00CE3" w:rsidRPr="00D64802">
              <w:rPr>
                <w:rStyle w:val="Hyperlink"/>
                <w:noProof/>
              </w:rPr>
              <w:t>Bijlage 2: Subgroepanalyses</w:t>
            </w:r>
            <w:r w:rsidR="00B00CE3">
              <w:rPr>
                <w:noProof/>
                <w:webHidden/>
              </w:rPr>
              <w:tab/>
            </w:r>
            <w:r w:rsidR="00B00CE3">
              <w:rPr>
                <w:noProof/>
                <w:webHidden/>
              </w:rPr>
              <w:fldChar w:fldCharType="begin"/>
            </w:r>
            <w:r w:rsidR="00B00CE3">
              <w:rPr>
                <w:noProof/>
                <w:webHidden/>
              </w:rPr>
              <w:instrText xml:space="preserve"> PAGEREF _Toc74034635 \h </w:instrText>
            </w:r>
            <w:r w:rsidR="00B00CE3">
              <w:rPr>
                <w:noProof/>
                <w:webHidden/>
              </w:rPr>
            </w:r>
            <w:r w:rsidR="00B00CE3">
              <w:rPr>
                <w:noProof/>
                <w:webHidden/>
              </w:rPr>
              <w:fldChar w:fldCharType="separate"/>
            </w:r>
            <w:r w:rsidR="00B00CE3">
              <w:rPr>
                <w:noProof/>
                <w:webHidden/>
              </w:rPr>
              <w:t>17</w:t>
            </w:r>
            <w:r w:rsidR="00B00CE3">
              <w:rPr>
                <w:noProof/>
                <w:webHidden/>
              </w:rPr>
              <w:fldChar w:fldCharType="end"/>
            </w:r>
          </w:hyperlink>
        </w:p>
        <w:p w14:paraId="1AA7ED75" w14:textId="3E82D63F" w:rsidR="00211147" w:rsidRDefault="00211147">
          <w:r>
            <w:rPr>
              <w:b/>
              <w:bCs/>
            </w:rPr>
            <w:fldChar w:fldCharType="end"/>
          </w:r>
        </w:p>
      </w:sdtContent>
    </w:sdt>
    <w:p w14:paraId="6498B408" w14:textId="77777777" w:rsidR="00BE4472" w:rsidRDefault="00BE4472">
      <w:pPr>
        <w:rPr>
          <w:rFonts w:asciiTheme="majorHAnsi" w:eastAsiaTheme="majorEastAsia" w:hAnsiTheme="majorHAnsi" w:cstheme="majorBidi"/>
          <w:sz w:val="32"/>
          <w:szCs w:val="32"/>
          <w:lang w:val="nl-NL"/>
        </w:rPr>
      </w:pPr>
      <w:r>
        <w:rPr>
          <w:lang w:val="nl-NL"/>
        </w:rPr>
        <w:br w:type="page"/>
      </w:r>
    </w:p>
    <w:p w14:paraId="6496E169" w14:textId="77777777" w:rsidR="00995F87" w:rsidRDefault="00995F87" w:rsidP="006261A1">
      <w:pPr>
        <w:pStyle w:val="Kop1"/>
        <w:rPr>
          <w:lang w:val="nl-NL"/>
        </w:rPr>
        <w:sectPr w:rsidR="00995F87" w:rsidSect="00ED6E82">
          <w:footerReference w:type="default" r:id="rId14"/>
          <w:footerReference w:type="first" r:id="rId15"/>
          <w:pgSz w:w="11906" w:h="16838"/>
          <w:pgMar w:top="1417" w:right="1417" w:bottom="1417" w:left="1417" w:header="708" w:footer="708" w:gutter="0"/>
          <w:cols w:space="708"/>
          <w:titlePg/>
          <w:docGrid w:linePitch="360"/>
        </w:sectPr>
      </w:pPr>
      <w:bookmarkStart w:id="8" w:name="_Toc72223148"/>
      <w:bookmarkStart w:id="9" w:name="_Toc72224292"/>
    </w:p>
    <w:p w14:paraId="62DEA24B" w14:textId="336C80D3" w:rsidR="009B20E7" w:rsidRPr="00CA7D68" w:rsidRDefault="00BE4472" w:rsidP="006261A1">
      <w:pPr>
        <w:pStyle w:val="Kop1"/>
        <w:rPr>
          <w:lang w:val="nl-NL"/>
        </w:rPr>
      </w:pPr>
      <w:bookmarkStart w:id="10" w:name="_Toc74034611"/>
      <w:r>
        <w:rPr>
          <w:lang w:val="nl-NL"/>
        </w:rPr>
        <w:lastRenderedPageBreak/>
        <w:t>Inleiding</w:t>
      </w:r>
      <w:bookmarkEnd w:id="8"/>
      <w:bookmarkEnd w:id="9"/>
      <w:bookmarkEnd w:id="10"/>
    </w:p>
    <w:p w14:paraId="73863C31" w14:textId="293371EA" w:rsidR="008952FA" w:rsidRPr="001D1F41" w:rsidRDefault="001E3CE5" w:rsidP="006261A1">
      <w:pPr>
        <w:rPr>
          <w:lang w:val="nl-NL"/>
        </w:rPr>
      </w:pPr>
      <w:r w:rsidRPr="001E3CE5">
        <w:rPr>
          <w:lang w:val="nl-NL"/>
        </w:rPr>
        <w:t>Ongeveer 40 procent van alle sportblessures z</w:t>
      </w:r>
      <w:r>
        <w:rPr>
          <w:lang w:val="nl-NL"/>
        </w:rPr>
        <w:t xml:space="preserve">ijn blessures aan de knie. Van deze blessures is in 20 procent van de gevallen de voorste kruisband (VKB) aangedaan. </w:t>
      </w:r>
      <w:r>
        <w:rPr>
          <w:lang w:val="nl-NL"/>
        </w:rPr>
        <w:fldChar w:fldCharType="begin" w:fldLock="1"/>
      </w:r>
      <w:r w:rsidR="001F0304">
        <w:rPr>
          <w:lang w:val="nl-NL"/>
        </w:rPr>
        <w:instrText>ADDIN CSL_CITATION {"citationItems":[{"id":"ITEM-1","itemData":{"DOI":"10.1016/j.knee.2006.01.005","ISSN":"09680160","PMID":"16603363","abstract":"The knee is an anatomically and biomechanically complex joint. Few studies have been published reporting the type and frequency of knee injuries. However, this information that may help to prevent, diagnose, and treat knee joint injuries. We have documented 17,397 patients with 19,530 sport injuries over a 10-year period of time. 6434 patients (37%) had 7769 injuries (39.8%) related to the knee joint. 68.1% of those patients were men and 31.6% were women. Almost 50% of the patients were between the ages of 20-29 (43.1%) at the time of injury. The injuries documented were ACL lesion (20.3%), medial meniscus lesion (10.8%), lateral meniscus lesion (3.7%), MCL lesion (7.9%), LCL lesion (1.1%), and PCL lesion (0.65%). The activities leading to most injuries were soccer (35%) and skiing (26%). LCL injury was associated with tennis and gymnastics, MCL with judo and skiing, ACL with handball and volleyball, PCL with handball, lateral meniscus with gymnastics and dancing, and medial meniscus with tennis and jogging. © 2006 Elsevier B.V. All rights reserved.","author":[{"dropping-particle":"","family":"Majewski","given":"M.","non-dropping-particle":"","parse-names":false,"suffix":""},{"dropping-particle":"","family":"Susanne","given":"Habelt","non-dropping-particle":"","parse-names":false,"suffix":""},{"dropping-particle":"","family":"Klaus","given":"Steinbrück","non-dropping-particle":"","parse-names":false,"suffix":""}],"container-title":"Knee","id":"ITEM-1","issue":"3","issued":{"date-parts":[["2006","6","1"]]},"page":"184-188","publisher":"Elsevier","title":"Epidemiology of athletic knee injuries: A 10-year study","type":"article-journal","volume":"13"},"uris":["http://www.mendeley.com/documents/?uuid=bbae1db0-e876-3b12-8a59-605b8ee16a44"]}],"mendeley":{"formattedCitation":"(1)","plainTextFormattedCitation":"(1)","previouslyFormattedCitation":"(1)"},"properties":{"noteIndex":0},"schema":"https://github.com/citation-style-language/schema/raw/master/csl-citation.json"}</w:instrText>
      </w:r>
      <w:r>
        <w:rPr>
          <w:lang w:val="nl-NL"/>
        </w:rPr>
        <w:fldChar w:fldCharType="separate"/>
      </w:r>
      <w:r w:rsidR="00CA7D68" w:rsidRPr="00CA7D68">
        <w:rPr>
          <w:noProof/>
          <w:lang w:val="nl-NL"/>
        </w:rPr>
        <w:t>(1)</w:t>
      </w:r>
      <w:r>
        <w:rPr>
          <w:lang w:val="nl-NL"/>
        </w:rPr>
        <w:fldChar w:fldCharType="end"/>
      </w:r>
      <w:r>
        <w:rPr>
          <w:lang w:val="nl-NL"/>
        </w:rPr>
        <w:t xml:space="preserve"> </w:t>
      </w:r>
      <w:r w:rsidR="00E51185">
        <w:rPr>
          <w:lang w:val="nl-NL"/>
        </w:rPr>
        <w:t xml:space="preserve">Ondanks de toename van het aantal preventieprogramma’s steeg het aantal </w:t>
      </w:r>
      <w:r>
        <w:rPr>
          <w:lang w:val="nl-NL"/>
        </w:rPr>
        <w:t xml:space="preserve">VKB-rupturen </w:t>
      </w:r>
      <w:r w:rsidR="00E51185">
        <w:rPr>
          <w:lang w:val="nl-NL"/>
        </w:rPr>
        <w:t xml:space="preserve">in de VS </w:t>
      </w:r>
      <w:r>
        <w:rPr>
          <w:lang w:val="nl-NL"/>
        </w:rPr>
        <w:t xml:space="preserve">van </w:t>
      </w:r>
      <w:r w:rsidRPr="001E3CE5">
        <w:rPr>
          <w:lang w:val="nl-NL"/>
        </w:rPr>
        <w:t>86.687 in 1994 tot 129.836 in 2006.</w:t>
      </w:r>
      <w:r>
        <w:rPr>
          <w:lang w:val="nl-NL"/>
        </w:rPr>
        <w:t xml:space="preserve"> </w:t>
      </w:r>
      <w:r>
        <w:rPr>
          <w:lang w:val="nl-NL"/>
        </w:rPr>
        <w:fldChar w:fldCharType="begin" w:fldLock="1"/>
      </w:r>
      <w:r w:rsidR="001F0304">
        <w:rPr>
          <w:lang w:val="nl-NL"/>
        </w:rPr>
        <w:instrText>ADDIN CSL_CITATION {"citationItems":[{"id":"ITEM-1","itemData":{"DOI":"10.1177/0363546514542796","ISSN":"15523365","PMID":"25086064","abstract":"Background: Anterior cruciate ligament (ACL) injury is among the most commonly studied injuries in orthopaedics. The previously reported incidence of ACL injury in the United States has varied considerably and is often based on expert opinion or single insurance databases.\nPurpose: To determine the incidence of ACL reconstruction (ACLR) in the United States; to identify changes in this incidence between 1994 and 2006; to identify changes in the demographics of ACLR over the same time period with respect to location (inpatient vs outpatient), sex, and age; and to determine the most frequent concomitant procedures performed at the time of ACLR.\nStudy Design: Descriptive epidemiological study.\nMethods: International Classification of Diseases, 9th Revision (ICD-9) codes 844.2 and 717.83 were used to search the National Hospital Discharge Survey (NHDS) and the National Survey of Ambulatory Surgery (NSAS) for the diagnosis of ACL tear, and the procedure code 81.45 was used to search for ACLR. The incidence of ACLR in 1994 and 2006 was determined by use of US Census Data, and the results were then stratified based on patient age, sex, facility, concomitant diagnoses, and concomitant procedures.\nResults: The incidence of ACLR in the United States rose from 86,687 (95% CI, 51,844-121,530; 32.9 per 100,000 person-years) in 1994 to 129,836 (95% CI, 94,993-164,679; 43.5 per 100,000 person-years) in 2006 (P = .015). The number of ACLRs increased in patients younger than 20 years and those who were 40 years or older over this 12-year period. The incidence of ACLR in females significantly increased from 10.36 to 18.06 per 100,000 person-years between 1994 and 2006 (P = .0003), while that in males rose at a slower rate, with an incidence of 22.58 per 100,000 person-years in 1994 and 25.42 per 100,000 person-years in 2006. In 2006, 95% of ACLRs were performed in an outpatient setting, while in 1994 only 43% of ACLRs were performed in an outpatient setting. The most common concomitant procedures were partial meniscectomy and chondroplasty.\nConclusion: The incidence of ACLR increased between 1994 and 2006, particularly in females as well as those younger than 20 years and those 40 years or older. Research efforts as well as cost-saving measures may be best served by targeting prevention and outcomes measures in these groups. Surgeons should be aware that concomitant injury is common.","author":[{"dropping-particle":"","family":"Mall","given":"Nathan A.","non-dropping-particle":"","parse-names":false,"suffix":""},{"dropping-particle":"","family":"Chalmers","given":"Peter N.","non-dropping-particle":"","parse-names":false,"suffix":""},{"dropping-particle":"","family":"Moric","given":"Mario","non-dropping-particle":"","parse-names":false,"suffix":""},{"dropping-particle":"","family":"Tanaka","given":"Miho J.","non-dropping-particle":"","parse-names":false,"suffix":""},{"dropping-particle":"","family":"Cole","given":"Brian J.","non-dropping-particle":"","parse-names":false,"suffix":""},{"dropping-particle":"","family":"Bach","given":"Bernard R.","non-dropping-particle":"","parse-names":false,"suffix":""},{"dropping-particle":"","family":"Paletta","given":"George A.","non-dropping-particle":"","parse-names":false,"suffix":""}],"container-title":"American Journal of Sports Medicine","id":"ITEM-1","issue":"10","issued":{"date-parts":[["2014","10","11"]]},"page":"2363-2370","publisher":"SAGE Publications Inc.","title":"Incidence and trends of anterior cruciate ligament reconstruction in the United States","type":"article-journal","volume":"42"},"uris":["http://www.mendeley.com/documents/?uuid=a99d958a-88a8-37cf-a934-5b1be6b1f9b9"]}],"mendeley":{"formattedCitation":"(2)","plainTextFormattedCitation":"(2)","previouslyFormattedCitation":"(2)"},"properties":{"noteIndex":0},"schema":"https://github.com/citation-style-language/schema/raw/master/csl-citation.json"}</w:instrText>
      </w:r>
      <w:r>
        <w:rPr>
          <w:lang w:val="nl-NL"/>
        </w:rPr>
        <w:fldChar w:fldCharType="separate"/>
      </w:r>
      <w:r w:rsidR="00CA7D68" w:rsidRPr="00CA7D68">
        <w:rPr>
          <w:noProof/>
          <w:lang w:val="nl-NL"/>
        </w:rPr>
        <w:t>(2)</w:t>
      </w:r>
      <w:r>
        <w:rPr>
          <w:lang w:val="nl-NL"/>
        </w:rPr>
        <w:fldChar w:fldCharType="end"/>
      </w:r>
      <w:r>
        <w:rPr>
          <w:lang w:val="nl-NL"/>
        </w:rPr>
        <w:t xml:space="preserve"> </w:t>
      </w:r>
      <w:r w:rsidR="00A87328">
        <w:rPr>
          <w:lang w:val="nl-NL"/>
        </w:rPr>
        <w:t xml:space="preserve">Na een VKB-blessure is de kans op artrose in die knie ongeveer 4 keer hoger in vergelijking met een niet-geblesseerde knie. </w:t>
      </w:r>
      <w:r w:rsidR="00A87328">
        <w:rPr>
          <w:lang w:val="nl-NL"/>
        </w:rPr>
        <w:fldChar w:fldCharType="begin" w:fldLock="1"/>
      </w:r>
      <w:r w:rsidR="001F0304">
        <w:rPr>
          <w:lang w:val="nl-NL"/>
        </w:rPr>
        <w:instrText>ADDIN CSL_CITATION {"citationItems":[{"id":"ITEM-1","itemData":{"DOI":"10.1136/bjsports-2018-100022","ISSN":"14730480","PMID":"31072840","abstract":"Objective To estimate knee osteoarthritis (OA) risk following anterior cruciate ligament (ACL), meniscus or combined ACL and meniscus injury. Design Systematic review and meta-analysis. Data sources MEDLINE, Embase, SPORTDiscus, CINAHL and Web of Science until November 2018. Eligibility criteria for selecting studies Prospective or retrospective studies with at least 2-year follow-up including adults with ACL injury, meniscal injury or combined injuries. Knee OA was defined by radiographs or clinical diagnosis and compared with the contralateral knee or non-injured controls. Study appraisal and synthesis Risk of bias was assessed using the SIGN50 checklist. ORs for developing knee OA were estimated using random effects meta-analysis. Results 53 studies totalling â 1/41 million participants were included: 185 219 participants with ACL injury, mean age 28 years, 35% females, 98% surgically reconstructed; 83 267 participants with meniscal injury, mean age 38 years, 36% females, 22% confirmed meniscectomy and 73% unknown; 725 362 participants with combined injury, mean age 31 years, 26% females, 80% treated surgically. The OR of developing knee OA were 4.2 (95% CI 2.2 to 8.0; I 2 =92%), 6.3 (95% CI 3.8 to 10.5; I 2 =95%) and 6.4 (95% CI 4.9 to 8.3; I 2 =62%) for patients with ACL injury, meniscal injury and combined injuries, respectively. Conclusion The odds of developing knee OA following ACL injury are approximately four times higher compared with a non-injured knee. A meniscal injury and a combined injury affecting both the ACL and meniscus are associated with six times higher odds compared with a non-injured knee. Large inconsistency (eg, study design, follow-up period and comparator) and few high-quality studies suggest that future studies may change these estimates. Clinical relevance Patients sustaining a major knee injury have a substantially increased risk of developing knee OA, highlighting the importance of knee injury prevention programmes and secondary prevention strategies to prevent or delay knee OA development. PROSPERO registration number CRD42015016900.","author":[{"dropping-particle":"","family":"Poulsen","given":"Erik","non-dropping-particle":"","parse-names":false,"suffix":""},{"dropping-particle":"","family":"Goncalves","given":"Glaucia H.","non-dropping-particle":"","parse-names":false,"suffix":""},{"dropping-particle":"","family":"Bricca","given":"Alessio","non-dropping-particle":"","parse-names":false,"suffix":""},{"dropping-particle":"","family":"Roos","given":"Ewa M.","non-dropping-particle":"","parse-names":false,"suffix":""},{"dropping-particle":"","family":"Thorlund","given":"Jonas B.","non-dropping-particle":"","parse-names":false,"suffix":""},{"dropping-particle":"","family":"Juhl","given":"Carsten B.","non-dropping-particle":"","parse-names":false,"suffix":""}],"container-title":"British Journal of Sports Medicine","id":"ITEM-1","issue":"23","issued":{"date-parts":[["2019","12","1"]]},"page":"1454-1463","publisher":"BMJ Publishing Group","title":"Knee osteoarthritis risk is increased 4-6 fold after knee injury-a systematic review and meta-analysis","type":"article","volume":"53"},"uris":["http://www.mendeley.com/documents/?uuid=c352cd10-2cda-3cab-87b3-e6f1ddfe0d50"]}],"mendeley":{"formattedCitation":"(3)","plainTextFormattedCitation":"(3)","previouslyFormattedCitation":"(3)"},"properties":{"noteIndex":0},"schema":"https://github.com/citation-style-language/schema/raw/master/csl-citation.json"}</w:instrText>
      </w:r>
      <w:r w:rsidR="00A87328">
        <w:rPr>
          <w:lang w:val="nl-NL"/>
        </w:rPr>
        <w:fldChar w:fldCharType="separate"/>
      </w:r>
      <w:r w:rsidR="00CA7D68" w:rsidRPr="00CA7D68">
        <w:rPr>
          <w:noProof/>
          <w:lang w:val="nl-NL"/>
        </w:rPr>
        <w:t>(3)</w:t>
      </w:r>
      <w:r w:rsidR="00A87328">
        <w:rPr>
          <w:lang w:val="nl-NL"/>
        </w:rPr>
        <w:fldChar w:fldCharType="end"/>
      </w:r>
      <w:r w:rsidR="003768DA">
        <w:rPr>
          <w:lang w:val="nl-NL"/>
        </w:rPr>
        <w:t xml:space="preserve"> </w:t>
      </w:r>
      <w:r w:rsidR="00217101">
        <w:rPr>
          <w:lang w:val="nl-NL"/>
        </w:rPr>
        <w:t xml:space="preserve">Daarbij keert maar </w:t>
      </w:r>
      <w:r w:rsidR="0066049C">
        <w:rPr>
          <w:lang w:val="nl-NL"/>
        </w:rPr>
        <w:t>63% van de sporters keert terug na</w:t>
      </w:r>
      <w:r w:rsidR="00202127">
        <w:rPr>
          <w:lang w:val="nl-NL"/>
        </w:rPr>
        <w:t>ar</w:t>
      </w:r>
      <w:r w:rsidR="0066049C">
        <w:rPr>
          <w:lang w:val="nl-NL"/>
        </w:rPr>
        <w:t xml:space="preserve"> het oude niveau van participatie in de</w:t>
      </w:r>
      <w:r w:rsidR="00146F30">
        <w:rPr>
          <w:lang w:val="nl-NL"/>
        </w:rPr>
        <w:t xml:space="preserve"> sport na een VKB-reconstructie. </w:t>
      </w:r>
      <w:r w:rsidR="00146F30">
        <w:rPr>
          <w:lang w:val="nl-NL"/>
        </w:rPr>
        <w:fldChar w:fldCharType="begin" w:fldLock="1"/>
      </w:r>
      <w:r w:rsidR="001F0304">
        <w:rPr>
          <w:lang w:val="nl-NL"/>
        </w:rPr>
        <w:instrText>ADDIN CSL_CITATION {"citationItems":[{"id":"ITEM-1","itemData":{"DOI":"10.1136/bjsm.2010.076364","ISSN":"03063674","PMID":"21398310","abstract":"Background An athlete's intention to return to sport following anterior cruciate ligament (ACL) injury is a major indication for surgical intervention. Purpose The purpose of this review was to determine postoperative return-to-sport outcomes after ACL reconstruction surgery.Study design Meta-analysis and systematic review Methods Electronic databases including Medline, Embase, SPORTDiscus and CINAHL were searched from the earliest possible entry to April 2010. Studies were included that reported the number of patients returning to sports participation following ACL reconstruction surgery. The results were presented using the World Health Organization's International Classifi cation of Functioning, Disability and Health as a framework and combined using proportion meta-analyses. Results Forty-eight studies evaluating 5770 participants at a mean follow-up of 41.5 months were included for review. Overall, 82% of participants had returned to some kind of sports participation, 63% had returned to their preinjury level of participation, and 44% had returned to competitive sport at fi nal follow-up. Approximately 90% of participants achieved normal or nearly normal knee function when assessed postoperatively using impairment-based outcomes such as laxity and strength, and 85% when using activity-based outcomes such as the International Knee Documentation Committee knee evaluation form. Fear of reinjury was the most common reason cited for a postoperative reduction in or cessation of sports participation. Conclusion The relatively low rate of return to competitive sport despite the high rates of successful outcome in terms of knee impairment-based function suggests that other factors such as psychological factors may be contributing to return-to-sport outcomes.","author":[{"dropping-particle":"","family":"Ardern","given":"Clare L.","non-dropping-particle":"","parse-names":false,"suffix":""},{"dropping-particle":"","family":"Webster","given":"Kate E.","non-dropping-particle":"","parse-names":false,"suffix":""},{"dropping-particle":"","family":"Taylor","given":"Nicholas F.","non-dropping-particle":"","parse-names":false,"suffix":""},{"dropping-particle":"","family":"Feller","given":"Julian A.","non-dropping-particle":"","parse-names":false,"suffix":""}],"container-title":"British Journal of Sports Medicine","id":"ITEM-1","issue":"7","issued":{"date-parts":[["2011","6","1"]]},"page":"596-606","publisher":"BMJ Publishing Group Ltd and British Association of Sport and Exercise Medicine","title":"Return to sport following anterior cruciate ligament reconstruction surgery: A systematic review and meta-analysis of the state of play","type":"article","volume":"45"},"uris":["http://www.mendeley.com/documents/?uuid=b10b2f3c-1b9b-301a-9095-a89ac373c128"]}],"mendeley":{"formattedCitation":"(4)","plainTextFormattedCitation":"(4)","previouslyFormattedCitation":"(4)"},"properties":{"noteIndex":0},"schema":"https://github.com/citation-style-language/schema/raw/master/csl-citation.json"}</w:instrText>
      </w:r>
      <w:r w:rsidR="00146F30">
        <w:rPr>
          <w:lang w:val="nl-NL"/>
        </w:rPr>
        <w:fldChar w:fldCharType="separate"/>
      </w:r>
      <w:r w:rsidR="00CA7D68" w:rsidRPr="00CA7D68">
        <w:rPr>
          <w:noProof/>
          <w:lang w:val="nl-NL"/>
        </w:rPr>
        <w:t>(4)</w:t>
      </w:r>
      <w:r w:rsidR="00146F30">
        <w:rPr>
          <w:lang w:val="nl-NL"/>
        </w:rPr>
        <w:fldChar w:fldCharType="end"/>
      </w:r>
      <w:r w:rsidR="00CF627B">
        <w:rPr>
          <w:lang w:val="nl-NL"/>
        </w:rPr>
        <w:t xml:space="preserve"> </w:t>
      </w:r>
      <w:r w:rsidR="006C48A1">
        <w:rPr>
          <w:lang w:val="nl-NL"/>
        </w:rPr>
        <w:t>Het is hierdoor</w:t>
      </w:r>
      <w:r w:rsidR="00CF627B">
        <w:rPr>
          <w:lang w:val="nl-NL"/>
        </w:rPr>
        <w:t xml:space="preserve"> van groot belang om deze blessures zo veel mogelijk te voorkomen.</w:t>
      </w:r>
      <w:r w:rsidR="00A87328">
        <w:rPr>
          <w:lang w:val="nl-NL"/>
        </w:rPr>
        <w:t xml:space="preserve"> Bijna </w:t>
      </w:r>
      <w:r w:rsidR="00AC3A2A">
        <w:rPr>
          <w:lang w:val="nl-NL"/>
        </w:rPr>
        <w:t>driekwart van de VKB-rupturen vindt plaats zonder contact met een ander individu.</w:t>
      </w:r>
      <w:r w:rsidR="005101F2">
        <w:rPr>
          <w:lang w:val="nl-NL"/>
        </w:rPr>
        <w:t xml:space="preserve"> </w:t>
      </w:r>
      <w:r w:rsidR="00AC3A2A">
        <w:rPr>
          <w:lang w:val="nl-NL"/>
        </w:rPr>
        <w:fldChar w:fldCharType="begin" w:fldLock="1"/>
      </w:r>
      <w:r w:rsidR="001F0304">
        <w:rPr>
          <w:lang w:val="nl-NL"/>
        </w:rPr>
        <w:instrText>ADDIN CSL_CITATION {"citationItems":[{"id":"ITEM-1","itemData":{"DOI":"10.3928/0147-7447-20000601-15","ISSN":"01477447","PMID":"10875418","abstract":"This study examined the mechanisms of anterior cruciate ligament (ACL) injury. In the first part of the study, using a comprehensive, standardized questionnaire, 89 athletes (100 knees) were interviewed about the events surrounding their ACL injury. A noncontact mechanism was reported in 71 (72%) knees and a contact injury in 28 (28%) knees; one patient was unsure if there was any contact. Most of the injuries were sustained at footstrike with the knee dose to full extension. Noncontact mechanisms were classified as sudden deceleration prior to a change of direction or landing motion, while contact injuries occurred as a result of valgus collapse of the knee. Hamstring flexibility parameters revealed a statistically higher level of laxity in the injured athletes compared with a matched group of 28 controls. In the second part of the study, videotapes of 27 separate ACL disruptions were reviewed and confirmed that most noncontact injuries occur with the knee close to extension during a sharp deceleration or landing maneuver. Because the knee is in a position to allow the extensor mechanism to strain the ACL and maximum, eccentric muscle force conditions usually apply, the quadriceps may play an important role in ACL disruption. Passive protection of the ACL by the hamstring muscles may be reduced in patients with above-average flexibility.","author":[{"dropping-particle":"","family":"Boden","given":"Barry P.","non-dropping-particle":"","parse-names":false,"suffix":""},{"dropping-particle":"","family":"Dean","given":"C. Scott","non-dropping-particle":"","parse-names":false,"suffix":""},{"dropping-particle":"","family":"Feagin","given":"John A.","non-dropping-particle":"","parse-names":false,"suffix":""},{"dropping-particle":"","family":"Garrett","given":"William E.","non-dropping-particle":"","parse-names":false,"suffix":""}],"container-title":"Orthopedics","id":"ITEM-1","issue":"6","issued":{"date-parts":[["2000","6","1"]]},"page":"573-578","publisher":"Slack Incorporated","title":"Mechanisms of anterior cruciate ligament injury","type":"article-journal","volume":"23"},"uris":["http://www.mendeley.com/documents/?uuid=9e961016-5884-383e-b3ba-d772d0b8ad54"]}],"mendeley":{"formattedCitation":"(5)","plainTextFormattedCitation":"(5)","previouslyFormattedCitation":"(5)"},"properties":{"noteIndex":0},"schema":"https://github.com/citation-style-language/schema/raw/master/csl-citation.json"}</w:instrText>
      </w:r>
      <w:r w:rsidR="00AC3A2A">
        <w:rPr>
          <w:lang w:val="nl-NL"/>
        </w:rPr>
        <w:fldChar w:fldCharType="separate"/>
      </w:r>
      <w:r w:rsidR="00CA7D68" w:rsidRPr="00CA7D68">
        <w:rPr>
          <w:noProof/>
          <w:lang w:val="nl-NL"/>
        </w:rPr>
        <w:t>(5)</w:t>
      </w:r>
      <w:r w:rsidR="00AC3A2A">
        <w:rPr>
          <w:lang w:val="nl-NL"/>
        </w:rPr>
        <w:fldChar w:fldCharType="end"/>
      </w:r>
      <w:r w:rsidR="005101F2">
        <w:rPr>
          <w:lang w:val="nl-NL"/>
        </w:rPr>
        <w:t xml:space="preserve"> Dit wordt ook wel gedefinieerd als een non-contact VKB-blessure. </w:t>
      </w:r>
      <w:r w:rsidR="005C1BCB">
        <w:rPr>
          <w:lang w:val="nl-NL"/>
        </w:rPr>
        <w:t>Een van de</w:t>
      </w:r>
      <w:r w:rsidR="008E6B5A">
        <w:rPr>
          <w:lang w:val="nl-NL"/>
        </w:rPr>
        <w:t xml:space="preserve"> grootste risicofactor</w:t>
      </w:r>
      <w:r w:rsidR="005C1BCB">
        <w:rPr>
          <w:lang w:val="nl-NL"/>
        </w:rPr>
        <w:t>en</w:t>
      </w:r>
      <w:r w:rsidR="008E6B5A">
        <w:rPr>
          <w:lang w:val="nl-NL"/>
        </w:rPr>
        <w:t xml:space="preserve"> voor een non-contact VKB-</w:t>
      </w:r>
      <w:r w:rsidR="000703E9">
        <w:rPr>
          <w:lang w:val="nl-NL"/>
        </w:rPr>
        <w:t xml:space="preserve">blessure is </w:t>
      </w:r>
      <w:r w:rsidR="00C30FC0">
        <w:rPr>
          <w:lang w:val="nl-NL"/>
        </w:rPr>
        <w:t xml:space="preserve">het landen </w:t>
      </w:r>
      <w:r w:rsidR="006F14FF">
        <w:rPr>
          <w:lang w:val="nl-NL"/>
        </w:rPr>
        <w:t xml:space="preserve">met de knie in </w:t>
      </w:r>
      <w:r w:rsidR="00D05AAE">
        <w:rPr>
          <w:lang w:val="nl-NL"/>
        </w:rPr>
        <w:t>bijna</w:t>
      </w:r>
      <w:r w:rsidR="006F14FF">
        <w:rPr>
          <w:lang w:val="nl-NL"/>
        </w:rPr>
        <w:t xml:space="preserve"> volledige extensie. </w:t>
      </w:r>
      <w:r w:rsidR="006F14FF">
        <w:rPr>
          <w:lang w:val="nl-NL"/>
        </w:rPr>
        <w:fldChar w:fldCharType="begin" w:fldLock="1"/>
      </w:r>
      <w:r w:rsidR="00291016">
        <w:rPr>
          <w:lang w:val="nl-NL"/>
        </w:rPr>
        <w:instrText>ADDIN CSL_CITATION {"citationItems":[{"id":"ITEM-1","itemData":{"DOI":"10.1136/bjsm.2007.037192","ISSN":"03063674","PMID":"17646249","abstract":"In soccer one of the most common knee injuries is the anterior cruciate ligament (ACL) tear, which usually occurs through non-contact mechanisms. Female soccer players are at higher risk of sustaining non-contact ACL injuries than male soccer players. A good understanding of ACL loading mechanisms is the basis for a good understanding of the mechanisms of non-contact ACL injuries, which in turn is essential for identifying risk factors and developing prevention strategies. Current literature demonstrates that sagittal plane biomechanical factors, such as small knee flexion angle, great posterior ground reaction force and great quadriceps muscle force, are the major ACL loading mechanisms. A great posterior ground reaction force may be associated with a great quadriceps muscle force, which would cause great anterior draw force at the knee. A small knee flexion is associated with a large patella tendon-tibia shaft angle and ACL elevation angle, which would result in great ACL loading. Current literature also demonstrates that the ACL is not the major structure of bearing knee valgus-varus moment and internal-external rotation loadings. Knee valgus-varus moment and internal-external rotation moment alone are not likely to result in isolated ACL injuries without injuring other knee structures.","author":[{"dropping-particle":"","family":"Yu","given":"Bing","non-dropping-particle":"","parse-names":false,"suffix":""},{"dropping-particle":"","family":"Garrett","given":"William E.","non-dropping-particle":"","parse-names":false,"suffix":""}],"container-title":"British Journal of Sports Medicine","id":"ITEM-1","issue":"SUPPL. 1","issued":{"date-parts":[["2007","8","1"]]},"page":"i47-i51","title":"Mechanisms of non-contact ACL injuries","type":"article","volume":"41"},"uris":["http://www.mendeley.com/documents/?uuid=ce0f9d44-730a-3283-9161-a20467e497ba"]}],"mendeley":{"formattedCitation":"(6)","plainTextFormattedCitation":"(6)","previouslyFormattedCitation":"(6)"},"properties":{"noteIndex":0},"schema":"https://github.com/citation-style-language/schema/raw/master/csl-citation.json"}</w:instrText>
      </w:r>
      <w:r w:rsidR="006F14FF">
        <w:rPr>
          <w:lang w:val="nl-NL"/>
        </w:rPr>
        <w:fldChar w:fldCharType="separate"/>
      </w:r>
      <w:r w:rsidR="006F14FF" w:rsidRPr="006F14FF">
        <w:rPr>
          <w:noProof/>
          <w:lang w:val="nl-NL"/>
        </w:rPr>
        <w:t>(6)</w:t>
      </w:r>
      <w:r w:rsidR="006F14FF">
        <w:rPr>
          <w:lang w:val="nl-NL"/>
        </w:rPr>
        <w:fldChar w:fldCharType="end"/>
      </w:r>
      <w:r w:rsidR="006F14FF">
        <w:rPr>
          <w:lang w:val="nl-NL"/>
        </w:rPr>
        <w:t xml:space="preserve"> </w:t>
      </w:r>
      <w:r w:rsidR="00291016">
        <w:rPr>
          <w:lang w:val="nl-NL"/>
        </w:rPr>
        <w:fldChar w:fldCharType="begin" w:fldLock="1"/>
      </w:r>
      <w:r w:rsidR="00D859E4">
        <w:rPr>
          <w:lang w:val="nl-NL"/>
        </w:rPr>
        <w:instrText>ADDIN CSL_CITATION {"citationItems":[{"id":"ITEM-1","itemData":{"DOI":"10.1007/s00167-009-0813-1","ISSN":"09422056","PMID":"19452139","abstract":"Soccer is the most commonly played sport in the world, with an estimated 265 million active soccer players by 2006. Inherent to this sport is the higher risk of injury to the anterior cruciate ligament (ACL) relative to other sports. ACL injury causes the most time lost from competition in soccer which has influenced a strong research focus to determine the risk factors for injury. This research emphasis has afforded a rapid influx of literature defining potential modifiable and non-modifiable risk factors that increase the risk of injury. The purpose of the current review is to sequence the most recent literature that reports potential mechanisms and risk factors for non-contact ACL injury in soccer players. Most ACL tears in soccer players are non-contact in nature. Common playing situations precluding a non-contact ACL injury include: change of direction or cutting maneuvers combined with deceleration, landing from a jump in or near full extension, and pivoting with knee near full extension and a planted foot. The most common non-contact ACL injury mechanism include a deceleration task with high knee internal extension torque (with or without perturbation) combined with dynamic valgus rotation with the body weight shifted over the injured leg and the plantar surface of the foot fixed flat on the playing surface. Potential extrinsic non-contact ACL injury risk factors include: dry weather and surface, and artificial surface instead of natural grass. Commonly purported intrinsic risk factors include: generalized and specific knee joint laxity, small and narrow intercondylar notch width (ratio of notch width to the diameter and cross sectional area of the ACL), pre-ovulatory phase of menstrual cycle in females not using oral contraceptives, decreased relative (to quadriceps) hamstring strength and recruitment, muscular fatigue by altering neuromuscular control, decreased \"core\" strength and proprioception, low trunk, hip, and knee flexion angles, and high dorsiflexion of the ankle when performing sport tasks, lateral trunk displacement and hip adduction combined with increased knee abduction moments (dynamic knee valgus), and increased hip internal rotation and tibial external rotation with or without foot pronation. The identified mechanisms and risk factors for non-contact ACL injuries have been mainly studied in female soccer players; thus, further research in male players is warranted. Non-contact ACL injuries in soccer players likely has a multi-fa…","author":[{"dropping-particle":"","family":"Alentorn-Geli","given":"Eduard","non-dropping-particle":"","parse-names":false,"suffix":""},{"dropping-particle":"","family":"Myer","given":"Gregory D.","non-dropping-particle":"","parse-names":false,"suffix":""},{"dropping-particle":"","family":"Silvers","given":"Holly J.","non-dropping-particle":"","parse-names":false,"suffix":""},{"dropping-particle":"","family":"Samitier","given":"Gonzalo","non-dropping-particle":"","parse-names":false,"suffix":""},{"dropping-particle":"","family":"Romero","given":"Daniel","non-dropping-particle":"","parse-names":false,"suffix":""},{"dropping-particle":"","family":"Lázaro-Haro","given":"Cristina","non-dropping-particle":"","parse-names":false,"suffix":""},{"dropping-particle":"","family":"Cugat","given":"Ramón","non-dropping-particle":"","parse-names":false,"suffix":""}],"container-title":"Knee Surgery, Sports Traumatology, Arthroscopy","id":"ITEM-1","issue":"7","issued":{"date-parts":[["2009","7","19"]]},"page":"705-729","title":"Prevention of non-contact anterior cruciate ligament injuries in soccer players. Part 1: Mechanisms of injury and underlying risk factors","type":"article-journal","volume":"17"},"uris":["http://www.mendeley.com/documents/?uuid=aae4d619-ae8d-33b5-9f8f-3bf6e45f77c0"]}],"mendeley":{"formattedCitation":"(7)","plainTextFormattedCitation":"(7)","previouslyFormattedCitation":"(7)"},"properties":{"noteIndex":0},"schema":"https://github.com/citation-style-language/schema/raw/master/csl-citation.json"}</w:instrText>
      </w:r>
      <w:r w:rsidR="00291016">
        <w:rPr>
          <w:lang w:val="nl-NL"/>
        </w:rPr>
        <w:fldChar w:fldCharType="separate"/>
      </w:r>
      <w:r w:rsidR="00291016" w:rsidRPr="00291016">
        <w:rPr>
          <w:noProof/>
          <w:lang w:val="nl-NL"/>
        </w:rPr>
        <w:t>(7)</w:t>
      </w:r>
      <w:r w:rsidR="00291016">
        <w:rPr>
          <w:lang w:val="nl-NL"/>
        </w:rPr>
        <w:fldChar w:fldCharType="end"/>
      </w:r>
      <w:r w:rsidR="001E652F">
        <w:rPr>
          <w:lang w:val="nl-NL"/>
        </w:rPr>
        <w:t xml:space="preserve"> </w:t>
      </w:r>
      <w:r w:rsidR="00105DF0">
        <w:rPr>
          <w:lang w:val="nl-NL"/>
        </w:rPr>
        <w:t xml:space="preserve">Tijdens het landen met minder knieflexie wordt er minder energie </w:t>
      </w:r>
      <w:r w:rsidR="003F74FF">
        <w:rPr>
          <w:lang w:val="nl-NL"/>
        </w:rPr>
        <w:t xml:space="preserve">geabsorbeerd door spieren rondom de knie, wat de </w:t>
      </w:r>
      <w:r w:rsidR="00760F48">
        <w:rPr>
          <w:lang w:val="nl-NL"/>
        </w:rPr>
        <w:t xml:space="preserve">belasting op de VKB verhoogt. </w:t>
      </w:r>
      <w:r w:rsidR="00940D33">
        <w:rPr>
          <w:lang w:val="nl-NL"/>
        </w:rPr>
        <w:fldChar w:fldCharType="begin" w:fldLock="1"/>
      </w:r>
      <w:r w:rsidR="009F5A13">
        <w:rPr>
          <w:lang w:val="nl-NL"/>
        </w:rPr>
        <w:instrText>ADDIN CSL_CITATION {"citationItems":[{"id":"ITEM-1","itemData":{"DOI":"10.1016/j.clinbiomech.2010.07.013","ISSN":"02680033","PMID":"20797812","abstract":"Background: Greater total energy absorption by the lower extremity musculature during landing may reduce stresses placed on capsuloligamentous tissues with differences in joint contributions to energy absorption potentially affecting anterior cruciate ligament injury risk. However, the relationships between energy absorption and prospectively identified biomechanical factors associated with non-contact anterior cruciate ligament injury have yet to be demonstrated. Methods: Sagittal plane total, hip, knee and ankle energy absorption, and peak vertical ground reaction force, anterior tibial shear force, knee flexion and knee valgus angles, and internal hip extension and knee varus moments were measured in 27 individuals (14 females, 13 males) performing double leg jump landings. Correlation coefficients assessed the relationships between energy absorption during three time intervals (initial impact phase, terminal phase, and total landing) and biomechanical factors related to anterior cruciate ligament injury. Findings: More favorable values of biomechanical factors related to non-contact anterior cruciate ligament injury were associated with: 1) Lesser total (R2 = 0.178-0.558), hip (R2 = 0.229-0.651) and ankle (R2 = 0.280), but greater knee (R2 = 0.147) energy absorption during the initial impact phase; 2) Greater total (R2 = 0.170-0.845), hip (R2 = 0.599), knee (R2 = 0.236-0.834), and ankle (R2 = 0.276) energy absorption during the terminal phase of landing; and 3) Greater knee (R2 = 0.158-0.70</w:instrText>
      </w:r>
      <w:r w:rsidR="009F5A13" w:rsidRPr="001D1F41">
        <w:rPr>
          <w:lang w:val="nl-NL"/>
        </w:rPr>
        <w:instrText>9), but lesser hip (R2 = 0.309) and ankle (R2 = 0.210-0.319) energy absorption during the total landing period. Interpretation: These results suggest that biomechanical factors related to anterior cruciate ligament injury are influenced by both the magnitude and timing of lower extremity energy absorption during landing. © 2010 Elsevier Ltd.","author":[{"dropping-particle":"","family":"Norcross","given":"Marc F.","non-dropping-particle":"","parse-names":false,"suffix":""},{"dropping-particle":"","family":"Blackburn","given":"J. Troy","non-dropping-particle":"","parse-names":false,"suffix":""},{"dropping-particle":"","family":"Goerger","given":"Benjamin M.","non-dropping-particle":"","parse-names":false,"suffix":""},{"dropping-particle":"","family":"Padua","given":"Darin A.","non-dropping-particle":"","parse-names":false,"suffix":""}],"container-title":"Clinical Biomechanics","id":"ITEM-1","issue":"10","issued":{"date-parts":[["2010","12","1"]]},"page":"1031-1036","publisher":"Elsevier","title":"The association between lower extremity energy absorption and biomechanical factors related to anterior cruciate ligament injury","type":"article-journal","volume":"25"},"uris":["http://www.mendeley.com/documents/?uuid=41844621-4328-37b0-9f3e-d6d988b71aec"]}],"mendeley":{"formattedCitation":"(8)","plainTextFormattedCitation":"(8)","previouslyFormattedCitation":"(8)"},"properties":{"noteIndex":0},"schema":"https://github.com/citation-style-language/schema/raw/master/csl-citation.json"}</w:instrText>
      </w:r>
      <w:r w:rsidR="00940D33">
        <w:rPr>
          <w:lang w:val="nl-NL"/>
        </w:rPr>
        <w:fldChar w:fldCharType="separate"/>
      </w:r>
      <w:r w:rsidR="00940D33" w:rsidRPr="001D1F41">
        <w:rPr>
          <w:noProof/>
          <w:lang w:val="nl-NL"/>
        </w:rPr>
        <w:t>(8)</w:t>
      </w:r>
      <w:r w:rsidR="00940D33">
        <w:rPr>
          <w:lang w:val="nl-NL"/>
        </w:rPr>
        <w:fldChar w:fldCharType="end"/>
      </w:r>
    </w:p>
    <w:p w14:paraId="502C30D1" w14:textId="4867309A" w:rsidR="003C4E4E" w:rsidRDefault="00022717" w:rsidP="006261A1">
      <w:pPr>
        <w:rPr>
          <w:lang w:val="nl-NL"/>
        </w:rPr>
      </w:pPr>
      <w:r w:rsidRPr="00BC10B1">
        <w:rPr>
          <w:lang w:val="nl-NL"/>
        </w:rPr>
        <w:t>Preventie is een essentieel onderdeel</w:t>
      </w:r>
      <w:r w:rsidR="00E30043" w:rsidRPr="00BC10B1">
        <w:rPr>
          <w:lang w:val="nl-NL"/>
        </w:rPr>
        <w:t xml:space="preserve"> van de fysiotherapeutische visie op hulpverlening</w:t>
      </w:r>
      <w:r w:rsidR="00E30043" w:rsidRPr="001D1F41">
        <w:rPr>
          <w:lang w:val="nl-NL"/>
        </w:rPr>
        <w:t>.</w:t>
      </w:r>
      <w:r w:rsidR="0073588B" w:rsidRPr="001D1F41">
        <w:rPr>
          <w:lang w:val="nl-NL"/>
        </w:rPr>
        <w:t xml:space="preserve"> </w:t>
      </w:r>
      <w:r w:rsidR="0073588B">
        <w:rPr>
          <w:lang w:val="nl-NL"/>
        </w:rPr>
        <w:fldChar w:fldCharType="begin" w:fldLock="1"/>
      </w:r>
      <w:r w:rsidR="009F5A13" w:rsidRPr="001D1F41">
        <w:rPr>
          <w:lang w:val="nl-NL"/>
        </w:rPr>
        <w:instrText>ADDIN CSL_CITATION {"citationItems":[{"id":"ITEM-1","itemData":{"author":[{"dropping-particle":"","family":</w:instrText>
      </w:r>
      <w:r w:rsidR="009F5A13">
        <w:rPr>
          <w:lang w:val="nl-NL"/>
        </w:rPr>
        <w:instrText>"2014 Cor De Vries","given":"Januari","non-dropping-particle":"","parse-names":false,"suffix":""},{"dropping-particle":"","family":"Hagenaars","given":"Leo","non-dropping-particle":"","parse-names":false,"suffix":""},{"dropping-particle":"","family":"Kiers","given":"Henri","non-dropping-particle":"","parse-names":false,"suffix":""},{"dropping-particle":"","family":"Schmitt","given":"Maarten","non-dropping-particle":"","parse-names":false,"suffix":""}],"id":"ITEM-1","issued":{"date-parts":[["0"]]},"title":"KNGF Beroepsprofiel Fysiotherapeut","type":"report"},"uris":["http://www.mendeley.com/documents/?uuid=3f090205-1a60-30f3-bd15-6d23af605423"]}],"mendeley":{"formattedCitation":"(9)","plainTextFormattedCitation":"(9)","previouslyFormattedCitation":"(9)"},"properties":{"noteIndex":0},"schema":"https://github.com/citation-style-language/schema/raw/master/csl-citation.json"}</w:instrText>
      </w:r>
      <w:r w:rsidR="0073588B">
        <w:rPr>
          <w:lang w:val="nl-NL"/>
        </w:rPr>
        <w:fldChar w:fldCharType="separate"/>
      </w:r>
      <w:r w:rsidR="00940D33" w:rsidRPr="00940D33">
        <w:rPr>
          <w:noProof/>
          <w:lang w:val="nl-NL"/>
        </w:rPr>
        <w:t>(9)</w:t>
      </w:r>
      <w:r w:rsidR="0073588B">
        <w:rPr>
          <w:lang w:val="nl-NL"/>
        </w:rPr>
        <w:fldChar w:fldCharType="end"/>
      </w:r>
      <w:r w:rsidR="00E30043">
        <w:rPr>
          <w:lang w:val="nl-NL"/>
        </w:rPr>
        <w:t xml:space="preserve"> </w:t>
      </w:r>
      <w:r w:rsidR="002D0981">
        <w:rPr>
          <w:lang w:val="nl-NL"/>
        </w:rPr>
        <w:t>Er zijn veel verschillende p</w:t>
      </w:r>
      <w:r w:rsidR="0044641D">
        <w:rPr>
          <w:lang w:val="nl-NL"/>
        </w:rPr>
        <w:t>reventieprogramma</w:t>
      </w:r>
      <w:r w:rsidR="002D0981">
        <w:rPr>
          <w:lang w:val="nl-NL"/>
        </w:rPr>
        <w:t>’</w:t>
      </w:r>
      <w:r w:rsidR="0044641D">
        <w:rPr>
          <w:lang w:val="nl-NL"/>
        </w:rPr>
        <w:t xml:space="preserve">s </w:t>
      </w:r>
      <w:r w:rsidR="002D0981">
        <w:rPr>
          <w:lang w:val="nl-NL"/>
        </w:rPr>
        <w:t xml:space="preserve">welke zich </w:t>
      </w:r>
      <w:r w:rsidR="0044641D">
        <w:rPr>
          <w:lang w:val="nl-NL"/>
        </w:rPr>
        <w:t>richten op het verminderen van het aantal</w:t>
      </w:r>
      <w:r w:rsidR="0079690B">
        <w:rPr>
          <w:lang w:val="nl-NL"/>
        </w:rPr>
        <w:t xml:space="preserve"> </w:t>
      </w:r>
      <w:r w:rsidR="000A3C68">
        <w:rPr>
          <w:lang w:val="nl-NL"/>
        </w:rPr>
        <w:t xml:space="preserve">VKB-blessures. </w:t>
      </w:r>
      <w:r w:rsidR="0053600B">
        <w:rPr>
          <w:lang w:val="nl-NL"/>
        </w:rPr>
        <w:t xml:space="preserve">Onderzoek naar </w:t>
      </w:r>
      <w:r w:rsidR="000A3C68">
        <w:rPr>
          <w:lang w:val="nl-NL"/>
        </w:rPr>
        <w:t xml:space="preserve">deze </w:t>
      </w:r>
      <w:r w:rsidR="0053600B">
        <w:rPr>
          <w:lang w:val="nl-NL"/>
        </w:rPr>
        <w:t>programma’s laat zien dat deze</w:t>
      </w:r>
      <w:r w:rsidR="000A3C68">
        <w:rPr>
          <w:lang w:val="nl-NL"/>
        </w:rPr>
        <w:t xml:space="preserve"> hier</w:t>
      </w:r>
      <w:r w:rsidR="0053600B">
        <w:rPr>
          <w:lang w:val="nl-NL"/>
        </w:rPr>
        <w:t xml:space="preserve"> nog niet altijd even effectief </w:t>
      </w:r>
      <w:r w:rsidR="000A3C68">
        <w:rPr>
          <w:lang w:val="nl-NL"/>
        </w:rPr>
        <w:t xml:space="preserve">in </w:t>
      </w:r>
      <w:r w:rsidR="0053600B">
        <w:rPr>
          <w:lang w:val="nl-NL"/>
        </w:rPr>
        <w:t>zijn</w:t>
      </w:r>
      <w:r w:rsidR="000A3C68">
        <w:rPr>
          <w:lang w:val="nl-NL"/>
        </w:rPr>
        <w:t>.</w:t>
      </w:r>
      <w:r w:rsidR="0007423A">
        <w:rPr>
          <w:lang w:val="nl-NL"/>
        </w:rPr>
        <w:t xml:space="preserve"> </w:t>
      </w:r>
      <w:r w:rsidR="00DA36D6">
        <w:rPr>
          <w:lang w:val="nl-NL"/>
        </w:rPr>
        <w:fldChar w:fldCharType="begin" w:fldLock="1"/>
      </w:r>
      <w:r w:rsidR="009F5A13">
        <w:rPr>
          <w:lang w:val="nl-NL"/>
        </w:rPr>
        <w:instrText>ADDIN CSL_CITATION {"citationItems":[{"id":"ITEM-1","itemData":{"DOI":"10.1177/0363546514556737","ISSN":"15523365","PMID":"25451790","abstract":"Background: Soccer has one of the highest incidences of anterior cruciate ligament (ACL) injuries for both males and females. Several injury prevention programs have been developed to address this concern. However, an analysis of the pooled effect has yet to be elicited. Purpose: To conduct a systematic review and meta-analysis of ACL and knee injury prevention programs for soccer players, assess the heterogeneity among the studies, and evaluate the reported effectiveness of the prevention programs. Study Design: Systematic review and meta-analysis. Methods: A systematic search of the literature was conducted on PubMed (Medline), Embase, CINAHL, and Central-Cochrane Database. Studies were limited to randomized controlled trials (RCTs) of injury prevention programs specific to the knee and/or ACL in soccer players. The Cochrane Q test and I &lt;sup&gt;2&lt;/sup&gt; index were independently used to assess heterogeneity among the studies. The pooled risk difference, assessing knee and/or ACL injury rates between intervention and control groups, was calculated by random-effects models with use of the DerSimonian-Laird method. Publication bias was assessed with a funnel plot and Egger weighted regression technique. Results: Nine studies met the inclusion criteria as RCTs. A total of 11,562 athletes were included, of whom 7889 were analyzed for ACL-specific injuries. Moderate heterogeneity was found among studies of knee injury prevention (P =.041); however, there was insignificant variation found among studies of ACL injury prevention programs (P =.222). For studies of knee injury prevention programs, the risk ratio was 0.74 (95% CI, 0.55-0.89), and a significant reduction in risk of knee injury was found in the prevention group (P =.039). For studies of ACL injury prevention programs, the risk ratio was 0.66 (95% CI, 0.33-1.32), and a nonsignificant reduction in risk of ACL injury was found in the prevention group (P =.238). No evidence of publication bias was found among studies of either knee or ACL injury prevention programs. Conclusion: This systematic review and meta-analysis of ACL and knee injury prevention program studies found a statistically significant reduction in injury risk for knee injuries but did not find a statistically significant reduction of ACL injuries.","author":[{"dropping-particle":"","family":"Grimm","given":"Nathan L.","non-dropping-particle":"","parse-names":false,"suffix":""},{"dropping-particle":"","family":"Jacobs","given":"John C.","non-dropping-particle":"","parse-names":false,"suffix":""},{"dropping-particle":"","family":"Kim","given":"Jaewhan","non-dropping-particle":"","parse-names":false,"suffix":""},{"dropping-particle":"","family":"Denney","given":"Brandon S.","non-dropping-particle":"","parse-names":false,"suffix":""},{"dropping-particle":"","family":"Shea","given":"Kevin G.","non-dropping-particle":"","parse-names":false,"suffix":""}],"container-title":"American Journal of Sports Medicine","id":"ITEM-1","issue":"8","issued":{"date-parts":[["2015","8","4"]]},"page":"2049-2056","publisher":"SAGE Publications Inc.","title":"Anterior Cruciate Ligament and Knee Injury Prevention Programs for Soccer Players: A Systematic Review and Meta-analysis","type":"article","volume":"43"},"uris":["http://www.mendeley.com/documents/?uuid=a78a3c84-d0ea-3cf2-adfd-ef2a064db6d1"]}],"mendeley":{"formattedCitation":"(10)","plainTextFormattedCitation":"(10)","previouslyFormattedCitation":"(10)"},"properties":{"noteIndex":0},"schema":"https://github.com/citation-style-language/schema/raw/master/csl-citation.json"}</w:instrText>
      </w:r>
      <w:r w:rsidR="00DA36D6">
        <w:rPr>
          <w:lang w:val="nl-NL"/>
        </w:rPr>
        <w:fldChar w:fldCharType="separate"/>
      </w:r>
      <w:r w:rsidR="00940D33" w:rsidRPr="00940D33">
        <w:rPr>
          <w:noProof/>
          <w:lang w:val="nl-NL"/>
        </w:rPr>
        <w:t>(10)</w:t>
      </w:r>
      <w:r w:rsidR="00DA36D6">
        <w:rPr>
          <w:lang w:val="nl-NL"/>
        </w:rPr>
        <w:fldChar w:fldCharType="end"/>
      </w:r>
      <w:r w:rsidR="0007423A">
        <w:rPr>
          <w:lang w:val="nl-NL"/>
        </w:rPr>
        <w:t xml:space="preserve"> </w:t>
      </w:r>
      <w:r w:rsidR="00831773">
        <w:rPr>
          <w:lang w:val="nl-NL"/>
        </w:rPr>
        <w:fldChar w:fldCharType="begin" w:fldLock="1"/>
      </w:r>
      <w:r w:rsidR="009F5A13">
        <w:rPr>
          <w:lang w:val="nl-NL"/>
        </w:rPr>
        <w:instrText>ADDIN CSL_CITATION {"citationItems":[{"id":"ITEM-1","itemData":{"DOI":"10.1007/s12178-017-9416-5","ISSN":"19359748","abstract":"Purpose of Review: Mechanisms leading to anterior cruciate ligament (ACL) injury have been identified, yet re-injury or a secondary injury persists in the athletic population. The purpose of this review is to identify risk factors associated with ACL injury and investigate programs to prevent injury. Recent Findings: Faulty mechanics during dynamic movement that cause excessive valgus force at the knee increases the risk of ACL injury. Faulty mechanics may be a result of lateral displacement of the trunk, unequal limb loading, and lack of control to avoid the valgus knee position. Altered movements that place the ACL at risk are best identified in a fatigued state; however, could be recognized in a standard dynamic assessment. The faulty movement patterns are modifiable and should be addressed in an injury prevention program. Prevention programs include various modes of exercise such as plyometrics, neuromuscular training, and strength training. Summary: This review concludes that those programs which utilize neuromuscular training and strength training at a young age show the most promise in reducing ACL injuries. An ongoing thorough dynamic examination is necessary for all athletes while adjusting the intervention program in order to decrease the risk of ACL injury.","author":[{"dropping-particle":"","family":"Nessler","given":"Trent","non-dropping-particle":"","parse-names":false,"suffix":""},{"dropping-particle":"","family":"Denney","given":"Linda","non-dropping-particle":"","parse-names":false,"suffix":""},{"dropping-particle":"","family":"Sampley","given":"Justin","non-dropping-particle":"","parse-names":false,"suffix":""}],"container-title":"Current Reviews in Musculoskeletal Medicine","id":"ITEM-1","issue":"3","issued":{"date-parts":[["2017","9","1"]]},"page":"281-288","publisher":"Humana Press Inc.","title":"ACL Injury Prevention: What Does Research Tell Us?","type":"article","volume":"10"},"uris":["http://www.mendeley.com/documents/?uuid=daf52526-ed83-3be8-b6cd-7cbb90a4f63a"]}],"mendeley":{"formattedCitation":"(11)","plainTextFormattedCitation":"(11)","previouslyFormattedCitation":"(11)"},"properties":{"noteIndex":0},"schema":"https://github.com/citation-style-language/schema/raw/master/csl-citation.json"}</w:instrText>
      </w:r>
      <w:r w:rsidR="00831773">
        <w:rPr>
          <w:lang w:val="nl-NL"/>
        </w:rPr>
        <w:fldChar w:fldCharType="separate"/>
      </w:r>
      <w:r w:rsidR="00940D33" w:rsidRPr="00940D33">
        <w:rPr>
          <w:noProof/>
          <w:lang w:val="nl-NL"/>
        </w:rPr>
        <w:t>(11)</w:t>
      </w:r>
      <w:r w:rsidR="00831773">
        <w:rPr>
          <w:lang w:val="nl-NL"/>
        </w:rPr>
        <w:fldChar w:fldCharType="end"/>
      </w:r>
      <w:r w:rsidR="00AC4E55">
        <w:rPr>
          <w:lang w:val="nl-NL"/>
        </w:rPr>
        <w:t xml:space="preserve"> </w:t>
      </w:r>
      <w:r w:rsidR="009211F9">
        <w:rPr>
          <w:lang w:val="nl-NL"/>
        </w:rPr>
        <w:t>V</w:t>
      </w:r>
      <w:r w:rsidR="00AC4E55">
        <w:rPr>
          <w:lang w:val="nl-NL"/>
        </w:rPr>
        <w:t xml:space="preserve">erschillende studies geven aan dat </w:t>
      </w:r>
      <w:r w:rsidR="004A62A5">
        <w:rPr>
          <w:lang w:val="nl-NL"/>
        </w:rPr>
        <w:t>er meer onderzoek nodig is om deze programma’s te verbeteren.</w:t>
      </w:r>
      <w:r w:rsidR="004B03BC">
        <w:rPr>
          <w:lang w:val="nl-NL"/>
        </w:rPr>
        <w:t xml:space="preserve"> Deze programma’s richten zich onder andere op het </w:t>
      </w:r>
      <w:r w:rsidR="00025D14">
        <w:rPr>
          <w:lang w:val="nl-NL"/>
        </w:rPr>
        <w:t>verbeteren van landingstechnieken, waaronder het vergroten van de knieflexie tijdens het landen.</w:t>
      </w:r>
      <w:r w:rsidR="006E1A9A">
        <w:rPr>
          <w:lang w:val="nl-NL"/>
        </w:rPr>
        <w:t xml:space="preserve"> </w:t>
      </w:r>
      <w:r w:rsidR="003C4E4E">
        <w:rPr>
          <w:lang w:val="nl-NL"/>
        </w:rPr>
        <w:t xml:space="preserve">Er wordt </w:t>
      </w:r>
      <w:r w:rsidR="00865D95">
        <w:rPr>
          <w:lang w:val="nl-NL"/>
        </w:rPr>
        <w:t xml:space="preserve">in deze programma’s </w:t>
      </w:r>
      <w:r w:rsidR="003C4E4E">
        <w:rPr>
          <w:lang w:val="nl-NL"/>
        </w:rPr>
        <w:t xml:space="preserve">echter niet beschreven hoe sporters tijdens het trainen het best geïnstrueerd kunnen worden om </w:t>
      </w:r>
      <w:r w:rsidR="00481C89">
        <w:rPr>
          <w:lang w:val="nl-NL"/>
        </w:rPr>
        <w:t>de risicofactoren</w:t>
      </w:r>
      <w:r w:rsidR="004C2322">
        <w:rPr>
          <w:lang w:val="nl-NL"/>
        </w:rPr>
        <w:t xml:space="preserve"> op deze blessure zo </w:t>
      </w:r>
      <w:r w:rsidR="00481C89">
        <w:rPr>
          <w:lang w:val="nl-NL"/>
        </w:rPr>
        <w:t>klein</w:t>
      </w:r>
      <w:r w:rsidR="004C2322">
        <w:rPr>
          <w:lang w:val="nl-NL"/>
        </w:rPr>
        <w:t xml:space="preserve"> mogelijk te houden</w:t>
      </w:r>
      <w:r w:rsidR="001A79D0" w:rsidRPr="00A312C4">
        <w:rPr>
          <w:lang w:val="nl-NL"/>
        </w:rPr>
        <w:t>.</w:t>
      </w:r>
      <w:r w:rsidR="007D1CB0">
        <w:rPr>
          <w:lang w:val="nl-NL"/>
        </w:rPr>
        <w:t xml:space="preserve"> Hier is dus nog verbetering mogelijk. </w:t>
      </w:r>
    </w:p>
    <w:p w14:paraId="7A33C7D1" w14:textId="6666ED6B" w:rsidR="009B218A" w:rsidRDefault="00681F31" w:rsidP="006261A1">
      <w:pPr>
        <w:rPr>
          <w:lang w:val="nl-NL"/>
        </w:rPr>
      </w:pPr>
      <w:r w:rsidRPr="00EB77C4">
        <w:rPr>
          <w:lang w:val="nl-NL"/>
        </w:rPr>
        <w:t xml:space="preserve">Instructie van sporters kan op verschillende manieren plaatsvinden. </w:t>
      </w:r>
      <w:r w:rsidR="00011CF6" w:rsidRPr="00EB77C4">
        <w:rPr>
          <w:lang w:val="nl-NL"/>
        </w:rPr>
        <w:t xml:space="preserve">Er kan </w:t>
      </w:r>
      <w:r w:rsidR="00EB77C4" w:rsidRPr="00EB77C4">
        <w:rPr>
          <w:lang w:val="nl-NL"/>
        </w:rPr>
        <w:t xml:space="preserve">onder andere </w:t>
      </w:r>
      <w:r w:rsidR="00011CF6" w:rsidRPr="00EB77C4">
        <w:rPr>
          <w:lang w:val="nl-NL"/>
        </w:rPr>
        <w:t>geïnstrueerd worden met een inter</w:t>
      </w:r>
      <w:r w:rsidR="00EB77C4" w:rsidRPr="00EB77C4">
        <w:rPr>
          <w:lang w:val="nl-NL"/>
        </w:rPr>
        <w:t xml:space="preserve">ne- of externe focus van aandacht. </w:t>
      </w:r>
      <w:r w:rsidR="008A6B6B" w:rsidRPr="00EB77C4">
        <w:rPr>
          <w:lang w:val="nl-NL"/>
        </w:rPr>
        <w:t>Fysiotherapeuten en trainers geven</w:t>
      </w:r>
      <w:r w:rsidR="00FD3869" w:rsidRPr="00EB77C4">
        <w:rPr>
          <w:lang w:val="nl-NL"/>
        </w:rPr>
        <w:t xml:space="preserve"> </w:t>
      </w:r>
      <w:r w:rsidR="00B413FF" w:rsidRPr="00EB77C4">
        <w:rPr>
          <w:lang w:val="nl-NL"/>
        </w:rPr>
        <w:t xml:space="preserve">tijdens trainingen </w:t>
      </w:r>
      <w:r w:rsidR="00FD3869" w:rsidRPr="00EB77C4">
        <w:rPr>
          <w:lang w:val="nl-NL"/>
        </w:rPr>
        <w:t>vaak een instructie met interne focus van aandacht</w:t>
      </w:r>
      <w:r w:rsidR="00B413FF">
        <w:rPr>
          <w:lang w:val="nl-NL"/>
        </w:rPr>
        <w:t xml:space="preserve">. </w:t>
      </w:r>
      <w:r w:rsidR="00B413FF">
        <w:rPr>
          <w:lang w:val="nl-NL"/>
        </w:rPr>
        <w:fldChar w:fldCharType="begin" w:fldLock="1"/>
      </w:r>
      <w:r w:rsidR="009F5A13">
        <w:rPr>
          <w:lang w:val="nl-NL"/>
        </w:rPr>
        <w:instrText>ADDIN CSL_CITATION {"citationItems":[{"id":"ITEM-1","itemData":{"DOI":"10.2522/ptj.20120300","ISSN":"0031-9023","abstract":"Background. Focus of attention is known to play an important role in motor skill learning, yet little is known about how attention is directed within the context of stroke rehabilitation. Objective. The aims of this study were: (1) to identify physical therapists' use of internal and external focus of attention during gait rehabilitation for individuals with hemiplegia following stroke and (2) to use the findings to design an experimental study examining the impact of focus of attention on learning poststroke. Design. The study design involved direct nonparticipation observation of physical therapy treatment sessions. Methods. Eight physical therapy treatment sessions, in which gait rehabilitation was taking place, were video recorded. Patients were aged between 36 and 85 years, and ranged from 7 to 216 days poststroke; physical therapists had between 3 and 12 years of experience in stroke rehabilitation. Data analysis took 2 forms: (1) clear definitions of internal and external focus of attention were agreed on via a consensus group and used to develop an analysis matrix through which incidences of instruction and feedback were identified, categorized, and counted; and (2) verbal dialogue was transcribed verbatim and transcripts were thematically analyzed to provide a detailed description of how instructions and feedback were used, illustrated by examples. Results. The use of instructions and feedback (internal and external focus) was high; an average of one verbal instruction or feedback statement was delivered every 14 seconds. Sixty-seven percent of the statements were internally focused, 22% were externally focused, and 11% were of mixed focus. Unfocused statements (eg, \"good\") also were used regularly. Patients were frequently encouraged to \"think about\" their performance. Limitations. Observational data collection methods may result in changes in the behavior of those observed, which is a potential source of bias. The small sample size also was a limitation of the study. Conclusion. Physical therapists frequently encouraged patients to be aware of their movements and their performance (internal focus). This approach may reduce automaticity and hinder learning and retention. © 2013 American Physical Therapy Association.","author":[{"dropping-particle":"","family":"Johnson","given":"Louise","non-dropping-particle":"","parse-names":false,"suffix":""},{"dropping-particle":"","family":"Burridge","given":"Jane H.","non-dropping-particle":"","parse-names":false,"suffix":""},{"dropping-particle":"","family":"Demain","given":"Sara H.","non-dropping-particle":"","parse-names":false,"suffix":""}],"container-title":"Physical Therapy","id":"ITEM-1","issue":"7","issued":{"date-parts":[["2013","7","1"]]},"page":"957-966","publisher":"Oxford Academic","title":"Internal and External Focus of Attention During Gait Re-Education: An Observational Study of Physical Therapist Practice in Stroke Rehabilitation","type":"article-journal","volume":"93"},"uris":["http://www.mendeley.com/documents/?uuid=07a3a2c2-88dc-35da-9673-38beaa52e58d"]}],"mendeley":{"formattedCitation":"(12)","plainTextFormattedCitation":"(12)","previouslyFormattedCitation":"(12)"},"properties":{"noteIndex":0},"schema":"https://github.com/citation-style-language/schema/raw/master/csl-citation.json"}</w:instrText>
      </w:r>
      <w:r w:rsidR="00B413FF">
        <w:rPr>
          <w:lang w:val="nl-NL"/>
        </w:rPr>
        <w:fldChar w:fldCharType="separate"/>
      </w:r>
      <w:r w:rsidR="00940D33" w:rsidRPr="00940D33">
        <w:rPr>
          <w:noProof/>
          <w:lang w:val="nl-NL"/>
        </w:rPr>
        <w:t>(12)</w:t>
      </w:r>
      <w:r w:rsidR="00B413FF">
        <w:rPr>
          <w:lang w:val="nl-NL"/>
        </w:rPr>
        <w:fldChar w:fldCharType="end"/>
      </w:r>
      <w:r w:rsidR="000B78C8">
        <w:rPr>
          <w:lang w:val="nl-NL"/>
        </w:rPr>
        <w:t xml:space="preserve"> </w:t>
      </w:r>
      <w:r w:rsidR="000B78C8">
        <w:rPr>
          <w:lang w:val="nl-NL"/>
        </w:rPr>
        <w:fldChar w:fldCharType="begin" w:fldLock="1"/>
      </w:r>
      <w:r w:rsidR="009F5A13">
        <w:rPr>
          <w:lang w:val="nl-NL"/>
        </w:rPr>
        <w:instrText>ADDIN CSL_CITATION {"citationItems":[{"id":"ITEM-1","itemData":{"DOI":"10.2478/v10237-011-0018-7","abstract":"I t is well documented that directing attention externally enhances motor skill learning and performance under controlled experimental conditions. What is not well understood is how verbal instructions (VI) and feedback provided by coaches in authentic environments influences athletes' focus of attention. Thus, the purpose of this study was to investigate the type of VI and feedback provided by experienced coaches during practice, and how this information influenced elite athletes' focus of attention during competition. Participants were athletes competing at the USA Track and Field Outdoor National Championships. Participants completed a survey inquiring about the VI and feedback provided during practice and what they focused on while competing. The data revealed that 84.6% of the participants reported that coaches provided instructions during practice that promoted an internal focus of attention. Participants also reported they utilize internal focus cues 69% of the time during competition. These results suggest that this sample of coaches provided instructions that focused athletes' attention internally. This practice strategy is inconsistent with motor learning research, which shows learning and performance are enhanced when using an external focus of attention during motor skill execution. Recommendations are made to improve coaching education curriculums, bridging the gap between science and application.","author":[{"dropping-particle":"","family":"Porter","given":"Jared M","non-dropping-particle":"","parse-names":false,"suffix":""},{"dropping-particle":"","family":"Will","given":"•","non-dropping-particle":"","parse-names":false,"suffix":""},{"dropping-particle":"","family":"Wu","given":"F W","non-dropping-particle":"","parse-names":false,"suffix":""},{"dropping-particle":"","family":"Partridge","given":"Julie A","non-dropping-particle":"","parse-names":false,"suffix":""}],"container-title":"Sport Science Review","id":"ITEM-1","issue":"4","issued":{"date-parts":[["2010"]]},"title":"Focus of Attention and Verbal Instructions: Strategies of Elite Track and Field Coaches and Athletes","type":"article-journal","volume":"XIX"},"uris":["http://www.mendeley.com/documents/?uuid=b2444095-ff40-3b7b-95b0-1fb8c3732790"]}],"mendeley":{"formattedCitation":"(13)","plainTextFormattedCitation":"(13)","previouslyFormattedCitation":"(13)"},"properties":{"noteIndex":0},"schema":"https://github.com/citation-style-language/schema/raw/master/csl-citation.json"}</w:instrText>
      </w:r>
      <w:r w:rsidR="000B78C8">
        <w:rPr>
          <w:lang w:val="nl-NL"/>
        </w:rPr>
        <w:fldChar w:fldCharType="separate"/>
      </w:r>
      <w:r w:rsidR="00940D33" w:rsidRPr="00940D33">
        <w:rPr>
          <w:noProof/>
          <w:lang w:val="nl-NL"/>
        </w:rPr>
        <w:t>(13)</w:t>
      </w:r>
      <w:r w:rsidR="000B78C8">
        <w:rPr>
          <w:lang w:val="nl-NL"/>
        </w:rPr>
        <w:fldChar w:fldCharType="end"/>
      </w:r>
      <w:r w:rsidR="004F55CE">
        <w:rPr>
          <w:lang w:val="nl-NL"/>
        </w:rPr>
        <w:t xml:space="preserve"> </w:t>
      </w:r>
      <w:r w:rsidR="00A74BEA">
        <w:rPr>
          <w:lang w:val="nl-NL"/>
        </w:rPr>
        <w:t xml:space="preserve">Een instructie met interne focus </w:t>
      </w:r>
      <w:r w:rsidR="00AD2F2B">
        <w:rPr>
          <w:lang w:val="nl-NL"/>
        </w:rPr>
        <w:t xml:space="preserve">richt zich op de </w:t>
      </w:r>
      <w:r w:rsidR="00AF7057">
        <w:rPr>
          <w:lang w:val="nl-NL"/>
        </w:rPr>
        <w:t>lichaamsbewegingen van het individu.</w:t>
      </w:r>
      <w:r w:rsidR="00C81F80">
        <w:rPr>
          <w:lang w:val="nl-NL"/>
        </w:rPr>
        <w:t xml:space="preserve"> Een voorbeeld hiervan is: </w:t>
      </w:r>
      <w:r w:rsidR="005F1A33">
        <w:rPr>
          <w:lang w:val="nl-NL"/>
        </w:rPr>
        <w:t>‘’</w:t>
      </w:r>
      <w:r w:rsidR="00CD2952">
        <w:rPr>
          <w:lang w:val="nl-NL"/>
        </w:rPr>
        <w:t>Verdeel je gewicht gelijkmatig</w:t>
      </w:r>
      <w:r w:rsidR="00FA024E">
        <w:rPr>
          <w:lang w:val="nl-NL"/>
        </w:rPr>
        <w:t xml:space="preserve"> over beide benen</w:t>
      </w:r>
      <w:r w:rsidR="00CD2952">
        <w:rPr>
          <w:lang w:val="nl-NL"/>
        </w:rPr>
        <w:t xml:space="preserve"> tijdens de landing’’</w:t>
      </w:r>
      <w:r w:rsidR="005F1A33">
        <w:rPr>
          <w:lang w:val="nl-NL"/>
        </w:rPr>
        <w:t>.</w:t>
      </w:r>
      <w:r w:rsidR="009467FC">
        <w:rPr>
          <w:lang w:val="nl-NL"/>
        </w:rPr>
        <w:t xml:space="preserve"> </w:t>
      </w:r>
      <w:r w:rsidR="008A7F5D">
        <w:rPr>
          <w:lang w:val="nl-NL"/>
        </w:rPr>
        <w:t xml:space="preserve">Ook kan er instructie gegeven worden met een externe focus van aandacht. Hier richt de instructie zich op </w:t>
      </w:r>
      <w:r w:rsidR="008A7D2F">
        <w:rPr>
          <w:lang w:val="nl-NL"/>
        </w:rPr>
        <w:t xml:space="preserve">het effect of uitkomst van de beweging op de omgeving. </w:t>
      </w:r>
      <w:r w:rsidR="008A7D2F">
        <w:rPr>
          <w:lang w:val="nl-NL"/>
        </w:rPr>
        <w:fldChar w:fldCharType="begin" w:fldLock="1"/>
      </w:r>
      <w:r w:rsidR="009F5A13">
        <w:rPr>
          <w:lang w:val="nl-NL"/>
        </w:rPr>
        <w:instrText>ADDIN CSL_CITATION {"citationItems":[{"id":"ITEM-1","itemData":{"DOI":"10.1080/00222899809601334","ISSN":"00222895","PMID":"20037032","abstract":"The effects of different types of instructions on complex motor skill learning were examined. The instructions were related either to the participant's own body movements (internal focus) or to the effects of those movements on the apparatus (external focus). The hypothesis tested was that external-focus instructions would be more beneficial for learning than internal-focus instructions. In Experiment 1, the participants (N = 33) performed slalom-type movements on a ski-simulator. The instructions referred to the way in which force should be exerted on the platform that the participant was standing on. The instructions given 1 group of participants referred to the performers' feet (internal focus), whereas the instructions given another group referred to the wheels of the platform, which were located directly under the feet (external focus). The control group was given no focus instructions. All participants practiced the task on 2 consecutive days and performed a retention test on Day 3. Compared with the effects of internal-focus instructions and no instructions, the external-focus instructions enhanced learning. Internal-focus instruction was not more effective than no instructions. In Experiment 2, an attempt was made to replicate the differential effects of external- versus internal-focus instructions with a different task (balancing on a stabilometer). Consistent with Experiment 1, instructing learners (N = 16) to focus on 2 markers on the platform of the stabilometer (external focus) led to more effective learning than instructing them to focus on their feet (internal focus), as measured by a retention test after 2 days of practice. Practical and theoretical implications of those results are discussed.","author":[{"dropping-particle":"","family":"Wulf","given":"Gabriele","non-dropping-particle":"","parse-names":false,"suffix":""},{"dropping-particle":"","family":"Höß","given":"Markus","non-dropping-particle":"","parse-names":false,"suffix":""},{"dropping-particle":"","family":"Prinz","given":"Wolfgang","non-dropping-particle":"","parse-names":false,"suffix":""}],"container-title":"Journal of Motor Behavior","id":"ITEM-1","issue":"2","issued":{"date-parts":[["1998","6"]]},"page":"169-179","publisher":"Routledge","title":"Instructions for motor learning: Differential effects of internal versus external focus of attention","type":"article-journal","volume":"30"},"uris":["http://www.mendeley.com/documents/?uuid=6ba99e9f-127d-35ac-8f73-bc0efcc14124"]}],"mendeley":{"formattedCitation":"(14)","plainTextFormattedCitation":"(14)","previouslyFormattedCitation":"(14)"},"properties":{"noteIndex":0},"schema":"https://github.com/citation-style-language/schema/raw/master/csl-citation.json"}</w:instrText>
      </w:r>
      <w:r w:rsidR="008A7D2F">
        <w:rPr>
          <w:lang w:val="nl-NL"/>
        </w:rPr>
        <w:fldChar w:fldCharType="separate"/>
      </w:r>
      <w:r w:rsidR="00940D33" w:rsidRPr="00940D33">
        <w:rPr>
          <w:noProof/>
          <w:lang w:val="nl-NL"/>
        </w:rPr>
        <w:t>(14)</w:t>
      </w:r>
      <w:r w:rsidR="008A7D2F">
        <w:rPr>
          <w:lang w:val="nl-NL"/>
        </w:rPr>
        <w:fldChar w:fldCharType="end"/>
      </w:r>
      <w:r w:rsidR="005C646E">
        <w:rPr>
          <w:lang w:val="nl-NL"/>
        </w:rPr>
        <w:t xml:space="preserve"> Een voorbeeld hiervan is: ‘’</w:t>
      </w:r>
      <w:r w:rsidR="00313B0A">
        <w:rPr>
          <w:lang w:val="nl-NL"/>
        </w:rPr>
        <w:t>Maak zo min mogelijk geluid tijdens he</w:t>
      </w:r>
      <w:r w:rsidR="00E21567">
        <w:rPr>
          <w:lang w:val="nl-NL"/>
        </w:rPr>
        <w:t>t</w:t>
      </w:r>
      <w:r w:rsidR="00313B0A">
        <w:rPr>
          <w:lang w:val="nl-NL"/>
        </w:rPr>
        <w:t xml:space="preserve"> landen’’.</w:t>
      </w:r>
      <w:r w:rsidR="008A7D2F">
        <w:rPr>
          <w:lang w:val="nl-NL"/>
        </w:rPr>
        <w:t xml:space="preserve"> </w:t>
      </w:r>
      <w:r w:rsidR="00064F15">
        <w:rPr>
          <w:lang w:val="nl-NL"/>
        </w:rPr>
        <w:t>Dit is een voorbeeld van een verbale instructie</w:t>
      </w:r>
      <w:r w:rsidR="00861FC6">
        <w:rPr>
          <w:lang w:val="nl-NL"/>
        </w:rPr>
        <w:t xml:space="preserve"> met een externe focus van aandacht</w:t>
      </w:r>
      <w:r w:rsidR="00064F15">
        <w:rPr>
          <w:lang w:val="nl-NL"/>
        </w:rPr>
        <w:t>.</w:t>
      </w:r>
      <w:r w:rsidR="002D657D">
        <w:rPr>
          <w:lang w:val="nl-NL"/>
        </w:rPr>
        <w:t xml:space="preserve"> </w:t>
      </w:r>
      <w:r w:rsidR="00D62642">
        <w:rPr>
          <w:lang w:val="nl-NL"/>
        </w:rPr>
        <w:t>Daarnaast</w:t>
      </w:r>
      <w:r w:rsidR="002D657D">
        <w:rPr>
          <w:lang w:val="nl-NL"/>
        </w:rPr>
        <w:t xml:space="preserve"> kan er </w:t>
      </w:r>
      <w:r w:rsidR="00D62642">
        <w:rPr>
          <w:lang w:val="nl-NL"/>
        </w:rPr>
        <w:t xml:space="preserve">ook </w:t>
      </w:r>
      <w:r w:rsidR="002D657D">
        <w:rPr>
          <w:lang w:val="nl-NL"/>
        </w:rPr>
        <w:t xml:space="preserve">visuele instructie gegeven worden. Hierbij </w:t>
      </w:r>
      <w:r w:rsidR="002148A9">
        <w:rPr>
          <w:lang w:val="nl-NL"/>
        </w:rPr>
        <w:t>kan</w:t>
      </w:r>
      <w:r w:rsidR="0028388F">
        <w:rPr>
          <w:lang w:val="nl-NL"/>
        </w:rPr>
        <w:t xml:space="preserve"> bijvoorbeeld</w:t>
      </w:r>
      <w:r w:rsidR="002148A9">
        <w:rPr>
          <w:lang w:val="nl-NL"/>
        </w:rPr>
        <w:t xml:space="preserve"> een beeld van een expert getoond worde</w:t>
      </w:r>
      <w:r w:rsidR="0028388F">
        <w:rPr>
          <w:lang w:val="nl-NL"/>
        </w:rPr>
        <w:t xml:space="preserve">n welke door de sporter zo goed mogelijk geïmiteerd dient te worden. </w:t>
      </w:r>
      <w:r w:rsidR="008A7D2F">
        <w:rPr>
          <w:lang w:val="nl-NL"/>
        </w:rPr>
        <w:t xml:space="preserve">Op deze manier wordt de aandacht van het individu </w:t>
      </w:r>
      <w:r w:rsidR="0091157E">
        <w:rPr>
          <w:lang w:val="nl-NL"/>
        </w:rPr>
        <w:t>weggehaald van de bewegingen van het lichaam zelf</w:t>
      </w:r>
      <w:r w:rsidR="0091157E" w:rsidRPr="00296325">
        <w:rPr>
          <w:lang w:val="nl-NL"/>
        </w:rPr>
        <w:t xml:space="preserve">. </w:t>
      </w:r>
      <w:r w:rsidR="002503AA" w:rsidRPr="00296325">
        <w:rPr>
          <w:lang w:val="nl-NL"/>
        </w:rPr>
        <w:t xml:space="preserve">Onderzoek wijst uit dat instructie met een externe focus </w:t>
      </w:r>
      <w:r w:rsidR="0041498F" w:rsidRPr="00296325">
        <w:rPr>
          <w:lang w:val="nl-NL"/>
        </w:rPr>
        <w:t>positieve invloed heeft op</w:t>
      </w:r>
      <w:r w:rsidR="00461161" w:rsidRPr="00296325">
        <w:rPr>
          <w:lang w:val="nl-NL"/>
        </w:rPr>
        <w:t xml:space="preserve"> de coördinatie van bewegen</w:t>
      </w:r>
      <w:r w:rsidR="00296325" w:rsidRPr="00296325">
        <w:rPr>
          <w:lang w:val="nl-NL"/>
        </w:rPr>
        <w:t xml:space="preserve"> bij bijvoorbeeld het uitvoeren van een sprong</w:t>
      </w:r>
      <w:r w:rsidR="005C405C" w:rsidRPr="00296325">
        <w:rPr>
          <w:lang w:val="nl-NL"/>
        </w:rPr>
        <w:t>.</w:t>
      </w:r>
      <w:r w:rsidR="007714F6" w:rsidRPr="00296325">
        <w:rPr>
          <w:lang w:val="nl-NL"/>
        </w:rPr>
        <w:t xml:space="preserve"> </w:t>
      </w:r>
      <w:r w:rsidR="007714F6" w:rsidRPr="00296325">
        <w:rPr>
          <w:lang w:val="nl-NL"/>
        </w:rPr>
        <w:fldChar w:fldCharType="begin" w:fldLock="1"/>
      </w:r>
      <w:r w:rsidR="009F5A13">
        <w:rPr>
          <w:lang w:val="nl-NL"/>
        </w:rPr>
        <w:instrText>ADDIN CSL_CITATION {"citationItems":[{"id":"ITEM-1","itemData":{"DOI":"10.1080/1750984X.2012.723728","abstract":"Over the past 15 years, research on focus of attention has consistently demonstrated that an external focus (i.e., on the movement effect) enhances motor performance and learning relative to an internal focus (i.e., on body movements). This article provides a comprehensive review of the extant literature. Findings show that the performance and learning advantages through instructions or feedback inducing an external focus extend across different types of tasks, skill levels, and age groups. Benefits are seen in movement effectiveness (e.g., accuracy, consistency, balance) as well as efficiency (e.g., muscular activity, force production, cardiovascular responses). Methodological issues that have arisen in the literature are discussed. Finally, our current understanding of the underlying mechanisms of the attentional focus effect is outlined, and directions for future research are suggested.","author":[{"dropping-particle":"","family":"Wulf","given":"Gabriele","non-dropping-particle":"","parse-names":false,"suffix":""}],"id":"ITEM-1","issued":{"date-parts":[["2013"]]},"title":"Attentional focus and motor learning: a review of 15 years","type":"article-journal"},"uris":["http://www.mendeley.com/documents/?uuid=e3a010ff-a1cb-37b6-b359-4701f1a394ac"]}],"mendeley":{"formattedCitation":"(15)","plainTextFormattedCitation":"(15)","previouslyFormattedCitation":"(15)"},"properties":{"noteIndex":0},"schema":"https://github.com/citation-style-language/schema/raw/master/csl-citation.json"}</w:instrText>
      </w:r>
      <w:r w:rsidR="007714F6" w:rsidRPr="00296325">
        <w:rPr>
          <w:lang w:val="nl-NL"/>
        </w:rPr>
        <w:fldChar w:fldCharType="separate"/>
      </w:r>
      <w:r w:rsidR="00940D33" w:rsidRPr="00940D33">
        <w:rPr>
          <w:noProof/>
          <w:lang w:val="nl-NL"/>
        </w:rPr>
        <w:t>(15)</w:t>
      </w:r>
      <w:r w:rsidR="007714F6" w:rsidRPr="00296325">
        <w:rPr>
          <w:lang w:val="nl-NL"/>
        </w:rPr>
        <w:fldChar w:fldCharType="end"/>
      </w:r>
      <w:r w:rsidR="00296325">
        <w:rPr>
          <w:lang w:val="nl-NL"/>
        </w:rPr>
        <w:t xml:space="preserve"> Er wordt verondersteld dat </w:t>
      </w:r>
      <w:r w:rsidR="0033589B">
        <w:rPr>
          <w:lang w:val="nl-NL"/>
        </w:rPr>
        <w:t>automatische controleprocessen gestoord worden bij instructie met een interne focus</w:t>
      </w:r>
      <w:r w:rsidR="00456155">
        <w:rPr>
          <w:lang w:val="nl-NL"/>
        </w:rPr>
        <w:t>. Daar</w:t>
      </w:r>
      <w:r w:rsidR="00F11B2E">
        <w:rPr>
          <w:lang w:val="nl-NL"/>
        </w:rPr>
        <w:t>entegen kan het lichaam zich</w:t>
      </w:r>
      <w:r w:rsidR="001F462A">
        <w:rPr>
          <w:lang w:val="nl-NL"/>
        </w:rPr>
        <w:t xml:space="preserve"> </w:t>
      </w:r>
      <w:r w:rsidR="00432C95">
        <w:rPr>
          <w:lang w:val="nl-NL"/>
        </w:rPr>
        <w:t>op natuurlijke wijze organiseren bij instructie met een externe focus, omda</w:t>
      </w:r>
      <w:r w:rsidR="00BC4D67">
        <w:rPr>
          <w:lang w:val="nl-NL"/>
        </w:rPr>
        <w:t xml:space="preserve">t er </w:t>
      </w:r>
      <w:r w:rsidR="00F07C71">
        <w:rPr>
          <w:lang w:val="nl-NL"/>
        </w:rPr>
        <w:t>niet</w:t>
      </w:r>
      <w:r w:rsidR="00B5511C">
        <w:rPr>
          <w:lang w:val="nl-NL"/>
        </w:rPr>
        <w:t xml:space="preserve"> bewus</w:t>
      </w:r>
      <w:r w:rsidR="00BC3B8C">
        <w:rPr>
          <w:lang w:val="nl-NL"/>
        </w:rPr>
        <w:t>t nagedacht wordt over de beweging zelf</w:t>
      </w:r>
      <w:r w:rsidR="00AE1565">
        <w:rPr>
          <w:lang w:val="nl-NL"/>
        </w:rPr>
        <w:t>.</w:t>
      </w:r>
      <w:r w:rsidR="00F07C71">
        <w:rPr>
          <w:lang w:val="nl-NL"/>
        </w:rPr>
        <w:t xml:space="preserve"> </w:t>
      </w:r>
      <w:r w:rsidR="008A31D3">
        <w:rPr>
          <w:lang w:val="nl-NL"/>
        </w:rPr>
        <w:fldChar w:fldCharType="begin" w:fldLock="1"/>
      </w:r>
      <w:r w:rsidR="009F5A13">
        <w:rPr>
          <w:lang w:val="nl-NL"/>
        </w:rPr>
        <w:instrText>ADDIN CSL_CITATION {"citationItems":[{"id":"ITEM-1","itemData":{"DOI":"10.1080/713756012","author":[{"dropping-particle":"","family":"Mcnevin","given":"Nancy H","non-dropping-particle":"","parse-names":false,"suffix":""},{"dropping-particle":"","family":"Shea","given":"Charles H","non-dropping-particle":"","parse-names":false,"suffix":""}],"container-title":"Article in The Quarterly Journal of Experimental Psychology A","id":"ITEM-1","issued":{"date-parts":[["2001"]]},"title":"The automaticity of complex motor skill learning as a function of attentional focus Supra-postural task constraints on optimizing postural control View project The effects of erroneous information on performance and learning View project","type":"article-journal"},"uris":["http://www.mendeley.com/documents/?uuid=00912d11-e155-3c7d-a764-1000c1d1a8a8"]}],"mendeley":{"formattedCitation":"(16)","plainTextFormattedCitation":"(16)","previouslyFormattedCitation":"(16)"},"properties":{"noteIndex":0},"schema":"https://github.com/citation-style-language/schema/raw/master/csl-citation.json"}</w:instrText>
      </w:r>
      <w:r w:rsidR="008A31D3">
        <w:rPr>
          <w:lang w:val="nl-NL"/>
        </w:rPr>
        <w:fldChar w:fldCharType="separate"/>
      </w:r>
      <w:r w:rsidR="00940D33" w:rsidRPr="00940D33">
        <w:rPr>
          <w:noProof/>
          <w:lang w:val="nl-NL"/>
        </w:rPr>
        <w:t>(16)</w:t>
      </w:r>
      <w:r w:rsidR="008A31D3">
        <w:rPr>
          <w:lang w:val="nl-NL"/>
        </w:rPr>
        <w:fldChar w:fldCharType="end"/>
      </w:r>
      <w:r w:rsidR="00FF281E">
        <w:rPr>
          <w:lang w:val="nl-NL"/>
        </w:rPr>
        <w:t xml:space="preserve"> </w:t>
      </w:r>
    </w:p>
    <w:p w14:paraId="00630EB1" w14:textId="2454860C" w:rsidR="002151B2" w:rsidRDefault="00A27C38" w:rsidP="006261A1">
      <w:pPr>
        <w:rPr>
          <w:lang w:val="nl-NL"/>
        </w:rPr>
      </w:pPr>
      <w:r>
        <w:rPr>
          <w:lang w:val="nl-NL"/>
        </w:rPr>
        <w:t xml:space="preserve">De laatste jaren is </w:t>
      </w:r>
      <w:r w:rsidR="00E272A9">
        <w:rPr>
          <w:lang w:val="nl-NL"/>
        </w:rPr>
        <w:t>er in de wetenschap steeds meer aandacht voor deze instructietechnieken</w:t>
      </w:r>
      <w:r w:rsidR="002D3402">
        <w:rPr>
          <w:lang w:val="nl-NL"/>
        </w:rPr>
        <w:t xml:space="preserve">, </w:t>
      </w:r>
      <w:r w:rsidR="00AE23A8">
        <w:rPr>
          <w:lang w:val="nl-NL"/>
        </w:rPr>
        <w:t xml:space="preserve">vooral in het kader van preventie van VKB-blessures. </w:t>
      </w:r>
      <w:r w:rsidR="005844A9">
        <w:rPr>
          <w:lang w:val="nl-NL"/>
        </w:rPr>
        <w:fldChar w:fldCharType="begin" w:fldLock="1"/>
      </w:r>
      <w:r w:rsidR="009F5A13">
        <w:rPr>
          <w:lang w:val="nl-NL"/>
        </w:rPr>
        <w:instrText>ADDIN CSL_CITATION {"citationItems":[{"id":"ITEM-1","itemData":{"DOI":"10.2519/jospt.2015.4986","ISSN":"01906011","PMID":"25627151","abstract":"Primary anterior cruciate ligament (ACL) injury prevention programs effectively reduce ACL injury risk in the short term. Despite these programs, ACL injury incidence is still high, making it imperative to continue to improve current prevention strategies. A potential limitation of current ACL injury prevention training may be a deficit in the transfer of conscious, optimal movement strategies rehearsed during training sessions to automatic movements required for athletic activities and unanticipated events on the field. Instructional strategies with an internal focus of attention have traditionally been utilized, but may not be optimal for the acquisition of the control of complex motor skills required for sports. Conversely, external-focus instructional strategies may enhance skill acquisition more efficiently and increase the transfer of improved motor skills to sports activities. The current article will present insights gained from the motor-learning domain that may enhance neuromuscular training programs via improved skill development and increased retention and transfer to sports activities, which may reduce ACL injury incidence in the long term.","author":[{"dropping-particle":"","family":"Benjaminse","given":"Anne","non-dropping-particle":"","parse-names":false,"suffix":""},{"dropping-particle":"","family":"Gokeler","given":"Alli","non-dropping-particle":"","parse-names":false,"suffix":""},{"dropping-particle":"V.","family":"Dowling","given":"Ariel","non-dropping-particle":"","parse-names":false,"suffix":""},{"dropping-particle":"","family":"Faigenbaum","given":"Avery","non-dropping-particle":"","parse-names":false,"suffix":""},{"dropping-particle":"","family":"Ford","given":"Kevin R.","non-dropping-particle":"","parse-names":false,"suffix":""},{"dropping-particle":"","family":"Hewett","given":"Timothy E.","non-dropping-particle":"","parse-names":false,"suffix":""},{"dropping-particle":"","family":"Onate","given":"James A.","non-dropping-particle":"","parse-names":false,"suffix":""},{"dropping-particle":"","family":"Otten","given":"Bert","non-dropping-particle":"","parse-names":false,"suffix":""},{"dropping-particle":"","family":"Myer","given":"Gregory D.","non-dropping-particle":"","parse-names":false,"suffix":""}],"container-title":"Journal of Orthopaedic and Sports Physical Therapy","id":"ITEM-1","issue":"3","issued":{"date-parts":[["2015","3","1"]]},"page":"170-182","publisher":"Movement Science Media","title":"Optimization of the anterior cruciate ligament injury prevention paradigm: Novel feedback techniques to enhance motor learning and reduce injury risk","type":"article-journal","volume":"45"},"uris":["http://www.mendeley.com/documents/?uuid=31c7131e-c00e-35eb-aaf1-0a919f4a3889"]}],"mendeley":{"formattedCitation":"(17)","plainTextFormattedCitation":"(17)","previouslyFormattedCitation":"(17)"},"properties":{"noteIndex":0},"schema":"https://github.com/citation-style-language/schema/raw/master/csl-citation.json"}</w:instrText>
      </w:r>
      <w:r w:rsidR="005844A9">
        <w:rPr>
          <w:lang w:val="nl-NL"/>
        </w:rPr>
        <w:fldChar w:fldCharType="separate"/>
      </w:r>
      <w:r w:rsidR="00940D33" w:rsidRPr="00940D33">
        <w:rPr>
          <w:noProof/>
          <w:lang w:val="nl-NL"/>
        </w:rPr>
        <w:t>(17)</w:t>
      </w:r>
      <w:r w:rsidR="005844A9">
        <w:rPr>
          <w:lang w:val="nl-NL"/>
        </w:rPr>
        <w:fldChar w:fldCharType="end"/>
      </w:r>
      <w:r w:rsidR="005844A9">
        <w:rPr>
          <w:lang w:val="nl-NL"/>
        </w:rPr>
        <w:t xml:space="preserve"> </w:t>
      </w:r>
      <w:r w:rsidR="00D104D0">
        <w:rPr>
          <w:lang w:val="nl-NL"/>
        </w:rPr>
        <w:t>Er is al eerder een s</w:t>
      </w:r>
      <w:r w:rsidR="00653BC5">
        <w:rPr>
          <w:lang w:val="nl-NL"/>
        </w:rPr>
        <w:t>ystematische review</w:t>
      </w:r>
      <w:r w:rsidR="00D104D0">
        <w:rPr>
          <w:lang w:val="nl-NL"/>
        </w:rPr>
        <w:t xml:space="preserve"> ge</w:t>
      </w:r>
      <w:r w:rsidR="006126BC">
        <w:rPr>
          <w:lang w:val="nl-NL"/>
        </w:rPr>
        <w:t xml:space="preserve">daan naar de effecten van </w:t>
      </w:r>
      <w:r w:rsidR="00BB7352">
        <w:rPr>
          <w:lang w:val="nl-NL"/>
        </w:rPr>
        <w:t xml:space="preserve">externe en interne </w:t>
      </w:r>
      <w:r w:rsidR="006126BC">
        <w:rPr>
          <w:lang w:val="nl-NL"/>
        </w:rPr>
        <w:t xml:space="preserve">focus </w:t>
      </w:r>
      <w:r w:rsidR="00BB7352">
        <w:rPr>
          <w:lang w:val="nl-NL"/>
        </w:rPr>
        <w:t xml:space="preserve">van aandacht </w:t>
      </w:r>
      <w:r w:rsidR="006126BC">
        <w:rPr>
          <w:lang w:val="nl-NL"/>
        </w:rPr>
        <w:t>op</w:t>
      </w:r>
      <w:r w:rsidR="00BB7352">
        <w:rPr>
          <w:lang w:val="nl-NL"/>
        </w:rPr>
        <w:t xml:space="preserve"> </w:t>
      </w:r>
      <w:r w:rsidR="0056638C">
        <w:rPr>
          <w:lang w:val="nl-NL"/>
        </w:rPr>
        <w:t xml:space="preserve">zowel </w:t>
      </w:r>
      <w:r w:rsidR="007D70C1">
        <w:rPr>
          <w:lang w:val="nl-NL"/>
        </w:rPr>
        <w:t>sprong- en land</w:t>
      </w:r>
      <w:r w:rsidR="0052057C">
        <w:rPr>
          <w:lang w:val="nl-NL"/>
        </w:rPr>
        <w:t>ings</w:t>
      </w:r>
      <w:r w:rsidR="007D70C1">
        <w:rPr>
          <w:lang w:val="nl-NL"/>
        </w:rPr>
        <w:t>tech</w:t>
      </w:r>
      <w:r w:rsidR="009B4E16">
        <w:rPr>
          <w:lang w:val="nl-NL"/>
        </w:rPr>
        <w:t xml:space="preserve">nieken </w:t>
      </w:r>
      <w:r w:rsidR="0056638C">
        <w:rPr>
          <w:lang w:val="nl-NL"/>
        </w:rPr>
        <w:t>als</w:t>
      </w:r>
      <w:r w:rsidR="009B4E16">
        <w:rPr>
          <w:lang w:val="nl-NL"/>
        </w:rPr>
        <w:t xml:space="preserve"> prestatie</w:t>
      </w:r>
      <w:r w:rsidR="0056638C">
        <w:rPr>
          <w:lang w:val="nl-NL"/>
        </w:rPr>
        <w:t xml:space="preserve"> tijdens het springen en landen</w:t>
      </w:r>
      <w:r w:rsidR="009B4E16">
        <w:rPr>
          <w:lang w:val="nl-NL"/>
        </w:rPr>
        <w:t xml:space="preserve">. </w:t>
      </w:r>
      <w:r w:rsidR="00176841">
        <w:rPr>
          <w:lang w:val="nl-NL"/>
        </w:rPr>
        <w:fldChar w:fldCharType="begin" w:fldLock="1"/>
      </w:r>
      <w:r w:rsidR="009F5A13">
        <w:rPr>
          <w:lang w:val="nl-NL"/>
        </w:rPr>
        <w:instrText>ADDIN CSL_CITATION {"citationItems":[{"id":"ITEM-1","itemData":{"DOI":"10.1016/j.ptsp.2014.06.003","ISSN":"18731600","PMID":"25042094","abstract":"Anterior cruciate ligament (ACL) injury prevention programs have been successful in the short term. Motor learning strategies with an internal focus (IF) to body movements have traditionally been utilized, but may be less suitable than an external focus (EF) for the acquisition and control of complex motor skills required for sport. To investigate the available literature and provide an overview of the effect of IF and EF instructions on jump landing technique. Systematic searches were conducted in PubMed (1966 to May 2014), CINAHL (1981 to May 2014) and PsycInfo (1989 to May 2014). A priori defined inclusion criteria were: (i) full text; (ii) published in English, German or Dutch; (iii) healthy adult subjects (mean age ≥18 years); (iv) jump and landing performance tested and (v) study used comparison between an EF and IF. Performance (jump height and distance) and technique (kinematics and kinetics) were the primary outcome variables of interest. Nine papers were included. Significant better motor performance and movement technique was found with an EF compared to an IF. Considering the beneficial results in the included studies when utilizing an EF, it is suggested to implement these strategies into ACL injury prevention programs.","author":[{"dropping-particle":"","family":"Benjaminse","given":"Anne","non-dropping-particle":"","parse-names":false,"suffix":""},{"dropping-particle":"","family":"Welling","given":"Wouter","non-dropping-particle":"","parse-names":false,"suffix":""},{"dropping-particle":"","family":"Otten","given":"Bert","non-dropping-particle":"","parse-names":false,"suffix":""},{"dropping-particle":"","family":"Gokeler","given":"Alli","non-dropping-particle":"","parse-names":false,"suffix":""}],"container-title":"Physical Therapy in Sport","id":"ITEM-1","issue":"2","issued":{"date-parts":[["2015","5","1"]]},"page":"176-186","publisher":"Churchill Livingstone","title":"Novel methods of instruction in ACL injury prevention programs, a systematic review","type":"article","volume":"16"},"uris":["http://www.mendeley.com/documents/?uuid=e2826d8d-8fa3-3682-9368-d026b54203d0"]}],"mendeley":{"formattedCitation":"(18)","plainTextFormattedCitation":"(18)","previouslyFormattedCitation":"(18)"},"properties":{"noteIndex":0},"schema":"https://github.com/citation-style-language/schema/raw/master/csl-citation.json"}</w:instrText>
      </w:r>
      <w:r w:rsidR="00176841">
        <w:rPr>
          <w:lang w:val="nl-NL"/>
        </w:rPr>
        <w:fldChar w:fldCharType="separate"/>
      </w:r>
      <w:r w:rsidR="00940D33" w:rsidRPr="00940D33">
        <w:rPr>
          <w:noProof/>
          <w:lang w:val="nl-NL"/>
        </w:rPr>
        <w:t>(18)</w:t>
      </w:r>
      <w:r w:rsidR="00176841">
        <w:rPr>
          <w:lang w:val="nl-NL"/>
        </w:rPr>
        <w:fldChar w:fldCharType="end"/>
      </w:r>
      <w:r w:rsidR="00084BFA">
        <w:rPr>
          <w:lang w:val="nl-NL"/>
        </w:rPr>
        <w:t xml:space="preserve"> </w:t>
      </w:r>
      <w:r w:rsidR="00061839">
        <w:rPr>
          <w:lang w:val="nl-NL"/>
        </w:rPr>
        <w:t xml:space="preserve">De auteurs </w:t>
      </w:r>
      <w:r w:rsidR="00C842FD">
        <w:rPr>
          <w:lang w:val="nl-NL"/>
        </w:rPr>
        <w:t xml:space="preserve">bevolen op basis van de gevonden resultaten aan </w:t>
      </w:r>
      <w:r w:rsidR="00F07433">
        <w:rPr>
          <w:lang w:val="nl-NL"/>
        </w:rPr>
        <w:t xml:space="preserve">om instructie met een externe focus te gebruiken om de prestatie te verbeteren </w:t>
      </w:r>
      <w:r w:rsidR="00837AD8">
        <w:rPr>
          <w:lang w:val="nl-NL"/>
        </w:rPr>
        <w:t>é</w:t>
      </w:r>
      <w:r w:rsidR="00F07433">
        <w:rPr>
          <w:lang w:val="nl-NL"/>
        </w:rPr>
        <w:t xml:space="preserve">n </w:t>
      </w:r>
      <w:r w:rsidR="00D25C34">
        <w:rPr>
          <w:lang w:val="nl-NL"/>
        </w:rPr>
        <w:t xml:space="preserve">het risico op een VKB-blessure te verminderen. In deze </w:t>
      </w:r>
      <w:r w:rsidR="00B51DB4">
        <w:rPr>
          <w:lang w:val="nl-NL"/>
        </w:rPr>
        <w:t>review</w:t>
      </w:r>
      <w:r w:rsidR="00D25C34">
        <w:rPr>
          <w:lang w:val="nl-NL"/>
        </w:rPr>
        <w:t xml:space="preserve"> werd echter maar één </w:t>
      </w:r>
      <w:r w:rsidR="00B51DB4">
        <w:rPr>
          <w:lang w:val="nl-NL"/>
        </w:rPr>
        <w:t xml:space="preserve">studie meegenomen die </w:t>
      </w:r>
      <w:r w:rsidR="00DC1F9A">
        <w:rPr>
          <w:lang w:val="nl-NL"/>
        </w:rPr>
        <w:t>risicofactoren voor het krijgen van een VKB-</w:t>
      </w:r>
      <w:r w:rsidR="00E5636E">
        <w:rPr>
          <w:lang w:val="nl-NL"/>
        </w:rPr>
        <w:t>blessure</w:t>
      </w:r>
      <w:r w:rsidR="00DC1F9A">
        <w:rPr>
          <w:lang w:val="nl-NL"/>
        </w:rPr>
        <w:t xml:space="preserve"> onderzocht</w:t>
      </w:r>
      <w:r w:rsidR="00F12CB6">
        <w:rPr>
          <w:lang w:val="nl-NL"/>
        </w:rPr>
        <w:t xml:space="preserve">, de rest van de </w:t>
      </w:r>
      <w:r w:rsidR="00F12CB6">
        <w:rPr>
          <w:lang w:val="nl-NL"/>
        </w:rPr>
        <w:lastRenderedPageBreak/>
        <w:t>studies onderzocht de sprongprestatie</w:t>
      </w:r>
      <w:r w:rsidR="00DC1F9A">
        <w:rPr>
          <w:lang w:val="nl-NL"/>
        </w:rPr>
        <w:t xml:space="preserve">. Hierdoor is er behoefte aan een review </w:t>
      </w:r>
      <w:r w:rsidR="00F55CD5">
        <w:rPr>
          <w:lang w:val="nl-NL"/>
        </w:rPr>
        <w:t xml:space="preserve">van </w:t>
      </w:r>
      <w:r w:rsidR="00F4132F">
        <w:rPr>
          <w:lang w:val="nl-NL"/>
        </w:rPr>
        <w:t xml:space="preserve">de huidige literatuur over </w:t>
      </w:r>
      <w:r w:rsidR="00E16F44">
        <w:rPr>
          <w:lang w:val="nl-NL"/>
        </w:rPr>
        <w:t>het gebruik van instructie</w:t>
      </w:r>
      <w:r w:rsidR="00430106">
        <w:rPr>
          <w:lang w:val="nl-NL"/>
        </w:rPr>
        <w:t xml:space="preserve"> met een externe focus </w:t>
      </w:r>
      <w:r w:rsidR="00071169">
        <w:rPr>
          <w:lang w:val="nl-NL"/>
        </w:rPr>
        <w:t>op de mate van knieflexie tijdens het landen, wat een grote risicofactor is</w:t>
      </w:r>
      <w:r w:rsidR="00231B07">
        <w:rPr>
          <w:lang w:val="nl-NL"/>
        </w:rPr>
        <w:t xml:space="preserve"> voor het krijgen van een VKB-</w:t>
      </w:r>
      <w:r w:rsidR="0038005F">
        <w:rPr>
          <w:lang w:val="nl-NL"/>
        </w:rPr>
        <w:t xml:space="preserve">blessure. </w:t>
      </w:r>
    </w:p>
    <w:p w14:paraId="32FD42A6" w14:textId="3986CD30" w:rsidR="00CF777B" w:rsidRDefault="0010165C" w:rsidP="006261A1">
      <w:pPr>
        <w:rPr>
          <w:lang w:val="nl-NL"/>
        </w:rPr>
      </w:pPr>
      <w:r>
        <w:rPr>
          <w:lang w:val="nl-NL"/>
        </w:rPr>
        <w:t xml:space="preserve">Het doel van deze </w:t>
      </w:r>
      <w:r w:rsidR="00BB525F">
        <w:rPr>
          <w:lang w:val="nl-NL"/>
        </w:rPr>
        <w:t xml:space="preserve">systematische </w:t>
      </w:r>
      <w:r>
        <w:rPr>
          <w:lang w:val="nl-NL"/>
        </w:rPr>
        <w:t xml:space="preserve">review is om te onderzoeken wat het effect is van instructie met een externe focus van aandacht op de mate van knieflexie tijdens het landen van een sprong. </w:t>
      </w:r>
      <w:r w:rsidR="009455B3">
        <w:rPr>
          <w:lang w:val="nl-NL"/>
        </w:rPr>
        <w:t>De onderzoeksvraag hierbij luidt: ‘’Wat is het effect van instructie met een externe focus van aandacht</w:t>
      </w:r>
      <w:r w:rsidR="00427BAE">
        <w:rPr>
          <w:lang w:val="nl-NL"/>
        </w:rPr>
        <w:t xml:space="preserve"> op de mate van knieflexie tijdens het landen van een sprong?’’</w:t>
      </w:r>
    </w:p>
    <w:p w14:paraId="372DDD18" w14:textId="77777777" w:rsidR="001F0304" w:rsidRPr="00192ECF" w:rsidRDefault="003F24E7" w:rsidP="003F24E7">
      <w:pPr>
        <w:pStyle w:val="Kop1"/>
        <w:rPr>
          <w:lang w:val="nl-NL"/>
        </w:rPr>
      </w:pPr>
      <w:bookmarkStart w:id="11" w:name="_Toc72223149"/>
      <w:bookmarkStart w:id="12" w:name="_Toc72224293"/>
      <w:bookmarkStart w:id="13" w:name="_Toc74034612"/>
      <w:r w:rsidRPr="00192ECF">
        <w:rPr>
          <w:lang w:val="nl-NL"/>
        </w:rPr>
        <w:t>Methode</w:t>
      </w:r>
      <w:bookmarkEnd w:id="11"/>
      <w:bookmarkEnd w:id="12"/>
      <w:bookmarkEnd w:id="13"/>
    </w:p>
    <w:p w14:paraId="38965D47" w14:textId="7D6CA262" w:rsidR="003F24E7" w:rsidRDefault="00F854FF" w:rsidP="00F854FF">
      <w:pPr>
        <w:pStyle w:val="Kop2"/>
        <w:rPr>
          <w:lang w:val="nl-NL"/>
        </w:rPr>
      </w:pPr>
      <w:bookmarkStart w:id="14" w:name="_Toc72223150"/>
      <w:bookmarkStart w:id="15" w:name="_Toc72224294"/>
      <w:bookmarkStart w:id="16" w:name="_Toc74034613"/>
      <w:r w:rsidRPr="00192ECF">
        <w:rPr>
          <w:lang w:val="nl-NL"/>
        </w:rPr>
        <w:t>Onderzoeksopzet</w:t>
      </w:r>
      <w:bookmarkEnd w:id="14"/>
      <w:bookmarkEnd w:id="15"/>
      <w:bookmarkEnd w:id="16"/>
    </w:p>
    <w:p w14:paraId="34D9EC9E" w14:textId="44D98EC2" w:rsidR="003E5B43" w:rsidRDefault="00654761" w:rsidP="00F854FF">
      <w:pPr>
        <w:rPr>
          <w:lang w:val="nl-NL"/>
        </w:rPr>
      </w:pPr>
      <w:r>
        <w:rPr>
          <w:lang w:val="nl-NL"/>
        </w:rPr>
        <w:t xml:space="preserve">Het design van dit onderzoek is een systematische review. </w:t>
      </w:r>
      <w:r w:rsidR="00B45E94">
        <w:rPr>
          <w:lang w:val="nl-NL"/>
        </w:rPr>
        <w:t>Door middel van het opstellen van een zoekstrategie w</w:t>
      </w:r>
      <w:r w:rsidR="00F15E7B">
        <w:rPr>
          <w:lang w:val="nl-NL"/>
        </w:rPr>
        <w:t>erd</w:t>
      </w:r>
      <w:r w:rsidR="00261500">
        <w:rPr>
          <w:lang w:val="nl-NL"/>
        </w:rPr>
        <w:t xml:space="preserve"> systematisch gezocht </w:t>
      </w:r>
      <w:r w:rsidR="00261500" w:rsidRPr="00585F07">
        <w:rPr>
          <w:lang w:val="nl-NL"/>
        </w:rPr>
        <w:t>naar</w:t>
      </w:r>
      <w:r w:rsidR="00984AB6" w:rsidRPr="00585F07">
        <w:rPr>
          <w:lang w:val="nl-NL"/>
        </w:rPr>
        <w:t xml:space="preserve"> </w:t>
      </w:r>
      <w:r w:rsidR="00C96CF1">
        <w:rPr>
          <w:lang w:val="nl-NL"/>
        </w:rPr>
        <w:t>Randomized Controlled Trials</w:t>
      </w:r>
      <w:r w:rsidR="00405776">
        <w:rPr>
          <w:lang w:val="nl-NL"/>
        </w:rPr>
        <w:t xml:space="preserve"> (</w:t>
      </w:r>
      <w:r w:rsidR="002B1827" w:rsidRPr="00585F07">
        <w:rPr>
          <w:lang w:val="nl-NL"/>
        </w:rPr>
        <w:t>RCT</w:t>
      </w:r>
      <w:r w:rsidR="00405776">
        <w:rPr>
          <w:lang w:val="nl-NL"/>
        </w:rPr>
        <w:t>)</w:t>
      </w:r>
      <w:r w:rsidR="00FA5140" w:rsidRPr="00585F07">
        <w:rPr>
          <w:lang w:val="nl-NL"/>
        </w:rPr>
        <w:t>,</w:t>
      </w:r>
      <w:r w:rsidR="00405776">
        <w:rPr>
          <w:lang w:val="nl-NL"/>
        </w:rPr>
        <w:t xml:space="preserve"> Clinical Controlled Trials (CCT)</w:t>
      </w:r>
      <w:r w:rsidR="00D859E4" w:rsidRPr="00585F07">
        <w:rPr>
          <w:lang w:val="nl-NL"/>
        </w:rPr>
        <w:t xml:space="preserve"> en cohortstudies</w:t>
      </w:r>
      <w:r w:rsidR="002B1827">
        <w:rPr>
          <w:lang w:val="nl-NL"/>
        </w:rPr>
        <w:t xml:space="preserve"> welke antwoord geven op de onderzoeksvraag.</w:t>
      </w:r>
    </w:p>
    <w:p w14:paraId="5D3653C2" w14:textId="34C47B72" w:rsidR="00C3022D" w:rsidRDefault="00C3022D" w:rsidP="00C3022D">
      <w:pPr>
        <w:pStyle w:val="Kop2"/>
        <w:rPr>
          <w:lang w:val="nl-NL"/>
        </w:rPr>
      </w:pPr>
      <w:bookmarkStart w:id="17" w:name="_Toc72223151"/>
      <w:bookmarkStart w:id="18" w:name="_Toc72224295"/>
      <w:bookmarkStart w:id="19" w:name="_Toc74034614"/>
      <w:r w:rsidRPr="00192ECF">
        <w:rPr>
          <w:lang w:val="nl-NL"/>
        </w:rPr>
        <w:t>Databases en zoekstrategie</w:t>
      </w:r>
      <w:bookmarkEnd w:id="17"/>
      <w:bookmarkEnd w:id="18"/>
      <w:bookmarkEnd w:id="19"/>
    </w:p>
    <w:p w14:paraId="14A1B149" w14:textId="77777777" w:rsidR="00F77E85" w:rsidRPr="0018043F" w:rsidRDefault="00F77E85" w:rsidP="00DD7B8A">
      <w:pPr>
        <w:pStyle w:val="Bijschrift"/>
        <w:framePr w:h="231" w:hRule="exact" w:hSpace="141" w:wrap="around" w:vAnchor="page" w:hAnchor="page" w:x="1410" w:y="9841"/>
        <w:rPr>
          <w:lang w:val="nl-NL"/>
        </w:rPr>
      </w:pPr>
      <w:r w:rsidRPr="0018043F">
        <w:rPr>
          <w:lang w:val="nl-NL"/>
        </w:rPr>
        <w:t xml:space="preserve">Tabel </w:t>
      </w:r>
      <w:r>
        <w:fldChar w:fldCharType="begin"/>
      </w:r>
      <w:r w:rsidRPr="0018043F">
        <w:rPr>
          <w:lang w:val="nl-NL"/>
        </w:rPr>
        <w:instrText xml:space="preserve"> SEQ Tabel \* ARABIC </w:instrText>
      </w:r>
      <w:r>
        <w:fldChar w:fldCharType="separate"/>
      </w:r>
      <w:r>
        <w:rPr>
          <w:noProof/>
          <w:lang w:val="nl-NL"/>
        </w:rPr>
        <w:t>1</w:t>
      </w:r>
      <w:r>
        <w:fldChar w:fldCharType="end"/>
      </w:r>
      <w:r w:rsidRPr="0018043F">
        <w:rPr>
          <w:lang w:val="nl-NL"/>
        </w:rPr>
        <w:t>. Zoekstring per databank</w:t>
      </w:r>
    </w:p>
    <w:p w14:paraId="67B66DA4" w14:textId="79D5B9E8" w:rsidR="00DD7B8A" w:rsidRDefault="008C618A" w:rsidP="004D0484">
      <w:pPr>
        <w:rPr>
          <w:lang w:val="nl-NL"/>
        </w:rPr>
      </w:pPr>
      <w:r>
        <w:rPr>
          <w:lang w:val="nl-NL"/>
        </w:rPr>
        <w:t xml:space="preserve">In de periode maart 2021 tot en met april 2021 is er </w:t>
      </w:r>
      <w:r w:rsidR="00722110">
        <w:rPr>
          <w:lang w:val="nl-NL"/>
        </w:rPr>
        <w:t xml:space="preserve">gezocht naar literatuur </w:t>
      </w:r>
      <w:r w:rsidR="00722110" w:rsidRPr="00C74E5B">
        <w:rPr>
          <w:lang w:val="nl-NL"/>
        </w:rPr>
        <w:t>in de databases PubMed</w:t>
      </w:r>
      <w:r w:rsidR="005B7775" w:rsidRPr="00C74E5B">
        <w:rPr>
          <w:lang w:val="nl-NL"/>
        </w:rPr>
        <w:t>, CINAHL en</w:t>
      </w:r>
      <w:r w:rsidR="00C74E5B" w:rsidRPr="00C74E5B">
        <w:rPr>
          <w:lang w:val="nl-NL"/>
        </w:rPr>
        <w:t xml:space="preserve"> SPORTDiscus</w:t>
      </w:r>
      <w:r w:rsidR="00C74E5B">
        <w:rPr>
          <w:lang w:val="nl-NL"/>
        </w:rPr>
        <w:t>. P</w:t>
      </w:r>
      <w:r w:rsidR="00496EF6">
        <w:rPr>
          <w:lang w:val="nl-NL"/>
        </w:rPr>
        <w:t>ubMed is gebruikt voor het grote aan</w:t>
      </w:r>
      <w:r w:rsidR="00AF75F6">
        <w:rPr>
          <w:lang w:val="nl-NL"/>
        </w:rPr>
        <w:t>bod aan biomedische literatuur. CINAHL is gebruikt</w:t>
      </w:r>
      <w:r w:rsidR="003D26DD">
        <w:rPr>
          <w:lang w:val="nl-NL"/>
        </w:rPr>
        <w:t xml:space="preserve"> omdat het </w:t>
      </w:r>
      <w:r w:rsidR="000D7DE5">
        <w:rPr>
          <w:lang w:val="nl-NL"/>
        </w:rPr>
        <w:t>full text artikelen</w:t>
      </w:r>
      <w:r w:rsidR="00B64DFD">
        <w:rPr>
          <w:lang w:val="nl-NL"/>
        </w:rPr>
        <w:t xml:space="preserve"> op (para)medisch gebied</w:t>
      </w:r>
      <w:r w:rsidR="0044113D">
        <w:rPr>
          <w:lang w:val="nl-NL"/>
        </w:rPr>
        <w:t xml:space="preserve"> aanbiedt</w:t>
      </w:r>
      <w:r w:rsidR="00B64DFD">
        <w:rPr>
          <w:lang w:val="nl-NL"/>
        </w:rPr>
        <w:t xml:space="preserve">. </w:t>
      </w:r>
      <w:r w:rsidR="003D26DD">
        <w:rPr>
          <w:lang w:val="nl-NL"/>
        </w:rPr>
        <w:t xml:space="preserve">De databank SPORTDiscus is gebruikt </w:t>
      </w:r>
      <w:r w:rsidR="0044113D">
        <w:rPr>
          <w:lang w:val="nl-NL"/>
        </w:rPr>
        <w:t xml:space="preserve">omdat het </w:t>
      </w:r>
      <w:r w:rsidR="00E0001C">
        <w:rPr>
          <w:lang w:val="nl-NL"/>
        </w:rPr>
        <w:t>literatuur bevat op het gebied van sport.</w:t>
      </w:r>
      <w:r w:rsidR="003D26DD">
        <w:rPr>
          <w:lang w:val="nl-NL"/>
        </w:rPr>
        <w:t xml:space="preserve"> </w:t>
      </w:r>
      <w:r w:rsidR="00FA7B35">
        <w:rPr>
          <w:lang w:val="nl-NL"/>
        </w:rPr>
        <w:t>Er is gebruik gemaakt van sy</w:t>
      </w:r>
      <w:r w:rsidR="00A81D81">
        <w:rPr>
          <w:lang w:val="nl-NL"/>
        </w:rPr>
        <w:t>noniemen</w:t>
      </w:r>
      <w:r w:rsidR="00646638">
        <w:rPr>
          <w:lang w:val="nl-NL"/>
        </w:rPr>
        <w:t xml:space="preserve"> voor de t</w:t>
      </w:r>
      <w:r w:rsidR="007920F4">
        <w:rPr>
          <w:lang w:val="nl-NL"/>
        </w:rPr>
        <w:t>ermen</w:t>
      </w:r>
      <w:r w:rsidR="009449BB">
        <w:rPr>
          <w:lang w:val="nl-NL"/>
        </w:rPr>
        <w:t xml:space="preserve"> </w:t>
      </w:r>
      <w:r w:rsidR="00D20A5E">
        <w:rPr>
          <w:lang w:val="nl-NL"/>
        </w:rPr>
        <w:t>‘’externe focus van aandacht’’</w:t>
      </w:r>
      <w:r w:rsidR="00AD364C">
        <w:rPr>
          <w:lang w:val="nl-NL"/>
        </w:rPr>
        <w:t xml:space="preserve">, ‘’knieflexie’’ en ‘’landen van een sprong’’. </w:t>
      </w:r>
      <w:r w:rsidR="007920F4">
        <w:rPr>
          <w:lang w:val="nl-NL"/>
        </w:rPr>
        <w:t>Deze synonieme</w:t>
      </w:r>
      <w:r w:rsidR="00ED4EF7">
        <w:rPr>
          <w:lang w:val="nl-NL"/>
        </w:rPr>
        <w:t>n zijn in de zoekstring</w:t>
      </w:r>
      <w:r w:rsidR="004B435C">
        <w:rPr>
          <w:lang w:val="nl-NL"/>
        </w:rPr>
        <w:t xml:space="preserve"> verbonden met de booleaanse operator ‘’OR’’. </w:t>
      </w:r>
      <w:r w:rsidR="009C1F92">
        <w:rPr>
          <w:lang w:val="nl-NL"/>
        </w:rPr>
        <w:t xml:space="preserve">De combinaties van synoniemen werden verbonden door de booleaanse operator ‘’AND’’. </w:t>
      </w:r>
      <w:r w:rsidR="00CC4E14">
        <w:rPr>
          <w:lang w:val="nl-NL"/>
        </w:rPr>
        <w:t xml:space="preserve">Ook is er gebruik gemaakt van MeSH-termen </w:t>
      </w:r>
      <w:r w:rsidR="00792826">
        <w:rPr>
          <w:lang w:val="nl-NL"/>
        </w:rPr>
        <w:t xml:space="preserve">om </w:t>
      </w:r>
      <w:r w:rsidR="00491388">
        <w:rPr>
          <w:lang w:val="nl-NL"/>
        </w:rPr>
        <w:t>ook andere synoniemen van auteurs mee te nemen in de zoek</w:t>
      </w:r>
      <w:r w:rsidR="006C4266">
        <w:rPr>
          <w:lang w:val="nl-NL"/>
        </w:rPr>
        <w:t>string.</w:t>
      </w:r>
      <w:r w:rsidR="0027262D">
        <w:rPr>
          <w:lang w:val="nl-NL"/>
        </w:rPr>
        <w:t xml:space="preserve"> </w:t>
      </w:r>
      <w:r w:rsidR="00184A5A">
        <w:rPr>
          <w:lang w:val="nl-NL"/>
        </w:rPr>
        <w:t>Daarnaast</w:t>
      </w:r>
      <w:r w:rsidR="0027262D">
        <w:rPr>
          <w:lang w:val="nl-NL"/>
        </w:rPr>
        <w:t xml:space="preserve"> is </w:t>
      </w:r>
      <w:r w:rsidR="00255F2D">
        <w:rPr>
          <w:lang w:val="nl-NL"/>
        </w:rPr>
        <w:t xml:space="preserve">er gebruik gemaakt van het commando ‘’tiab’’ </w:t>
      </w:r>
      <w:r w:rsidR="00880CC9">
        <w:rPr>
          <w:lang w:val="nl-NL"/>
        </w:rPr>
        <w:t>om op artikelen te zoeken waarin de zoektermen in de titel of abstract</w:t>
      </w:r>
      <w:r w:rsidR="001C2B7E">
        <w:rPr>
          <w:lang w:val="nl-NL"/>
        </w:rPr>
        <w:t xml:space="preserve"> beschreven zijn.</w:t>
      </w:r>
      <w:r w:rsidR="00184A5A">
        <w:rPr>
          <w:lang w:val="nl-NL"/>
        </w:rPr>
        <w:t xml:space="preserve"> Ten slotte is er ook gebruik gemaakt van truncatie</w:t>
      </w:r>
      <w:r w:rsidR="00F9044F">
        <w:rPr>
          <w:lang w:val="nl-NL"/>
        </w:rPr>
        <w:t xml:space="preserve"> om op meerdere woordvarianten te kunnen zoeken.</w:t>
      </w:r>
      <w:r w:rsidR="001C2B7E">
        <w:rPr>
          <w:lang w:val="nl-NL"/>
        </w:rPr>
        <w:t xml:space="preserve"> </w:t>
      </w:r>
      <w:r w:rsidR="009C1F92">
        <w:rPr>
          <w:lang w:val="nl-NL"/>
        </w:rPr>
        <w:t xml:space="preserve">De zoekstrings per database zijn terug te vinden </w:t>
      </w:r>
      <w:r w:rsidR="009C1F92" w:rsidRPr="0036492B">
        <w:rPr>
          <w:lang w:val="nl-NL"/>
        </w:rPr>
        <w:t>in tabel</w:t>
      </w:r>
      <w:r w:rsidR="0036492B" w:rsidRPr="0036492B">
        <w:rPr>
          <w:lang w:val="nl-NL"/>
        </w:rPr>
        <w:t xml:space="preserve"> 1</w:t>
      </w:r>
      <w:r w:rsidR="0036492B">
        <w:rPr>
          <w:lang w:val="nl-NL"/>
        </w:rPr>
        <w:t>.</w:t>
      </w:r>
      <w:r w:rsidR="009B22BB">
        <w:rPr>
          <w:lang w:val="nl-NL"/>
        </w:rPr>
        <w:t xml:space="preserve"> Voor de databases CINAHL en SPORTDiscus werd gebruik gemaakt van dezelfde zoek</w:t>
      </w:r>
      <w:r w:rsidR="00DD7B8A">
        <w:rPr>
          <w:lang w:val="nl-NL"/>
        </w:rPr>
        <w:t>strings.</w:t>
      </w:r>
    </w:p>
    <w:p w14:paraId="7E6E0726" w14:textId="77777777" w:rsidR="005700F7" w:rsidRDefault="005700F7" w:rsidP="005700F7">
      <w:pPr>
        <w:pStyle w:val="Geenafstand"/>
        <w:rPr>
          <w:lang w:val="nl-NL"/>
        </w:rPr>
      </w:pPr>
    </w:p>
    <w:tbl>
      <w:tblPr>
        <w:tblStyle w:val="Onopgemaaktetabel2"/>
        <w:tblpPr w:leftFromText="141" w:rightFromText="141" w:vertAnchor="page" w:horzAnchor="margin" w:tblpY="10081"/>
        <w:tblW w:w="10206" w:type="dxa"/>
        <w:tblLook w:val="04A0" w:firstRow="1" w:lastRow="0" w:firstColumn="1" w:lastColumn="0" w:noHBand="0" w:noVBand="1"/>
      </w:tblPr>
      <w:tblGrid>
        <w:gridCol w:w="1418"/>
        <w:gridCol w:w="8788"/>
      </w:tblGrid>
      <w:tr w:rsidR="00C26585" w14:paraId="67DADEC5" w14:textId="77777777" w:rsidTr="00DD7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E7E6E6" w:themeFill="background2"/>
          </w:tcPr>
          <w:p w14:paraId="28843A3D" w14:textId="77777777" w:rsidR="00C26585" w:rsidRDefault="00C26585" w:rsidP="00DD7B8A">
            <w:pPr>
              <w:rPr>
                <w:lang w:val="nl-NL"/>
              </w:rPr>
            </w:pPr>
            <w:bookmarkStart w:id="20" w:name="_Toc72223152"/>
            <w:bookmarkStart w:id="21" w:name="_Toc72224296"/>
            <w:r>
              <w:rPr>
                <w:lang w:val="nl-NL"/>
              </w:rPr>
              <w:t>Databank</w:t>
            </w:r>
          </w:p>
        </w:tc>
        <w:tc>
          <w:tcPr>
            <w:tcW w:w="8788" w:type="dxa"/>
            <w:shd w:val="clear" w:color="auto" w:fill="E7E6E6" w:themeFill="background2"/>
          </w:tcPr>
          <w:p w14:paraId="73BAFF23" w14:textId="77777777" w:rsidR="00C26585" w:rsidRDefault="00C26585" w:rsidP="00DD7B8A">
            <w:pPr>
              <w:cnfStyle w:val="100000000000" w:firstRow="1" w:lastRow="0" w:firstColumn="0" w:lastColumn="0" w:oddVBand="0" w:evenVBand="0" w:oddHBand="0" w:evenHBand="0" w:firstRowFirstColumn="0" w:firstRowLastColumn="0" w:lastRowFirstColumn="0" w:lastRowLastColumn="0"/>
              <w:rPr>
                <w:lang w:val="nl-NL"/>
              </w:rPr>
            </w:pPr>
            <w:r>
              <w:rPr>
                <w:lang w:val="nl-NL"/>
              </w:rPr>
              <w:t>Zoekstring</w:t>
            </w:r>
          </w:p>
        </w:tc>
      </w:tr>
      <w:tr w:rsidR="00C26585" w:rsidRPr="00221EDA" w14:paraId="7A657E90" w14:textId="77777777" w:rsidTr="00DD7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2A10B8C" w14:textId="77777777" w:rsidR="00C26585" w:rsidRDefault="00C26585" w:rsidP="00DD7B8A">
            <w:pPr>
              <w:rPr>
                <w:lang w:val="nl-NL"/>
              </w:rPr>
            </w:pPr>
            <w:r>
              <w:rPr>
                <w:lang w:val="nl-NL"/>
              </w:rPr>
              <w:t>PubMed</w:t>
            </w:r>
          </w:p>
        </w:tc>
        <w:tc>
          <w:tcPr>
            <w:tcW w:w="8788" w:type="dxa"/>
          </w:tcPr>
          <w:p w14:paraId="0744EDDA" w14:textId="77777777" w:rsidR="00C26585" w:rsidRPr="003C6190" w:rsidRDefault="00C26585" w:rsidP="00DD7B8A">
            <w:pPr>
              <w:cnfStyle w:val="000000100000" w:firstRow="0" w:lastRow="0" w:firstColumn="0" w:lastColumn="0" w:oddVBand="0" w:evenVBand="0" w:oddHBand="1" w:evenHBand="0" w:firstRowFirstColumn="0" w:firstRowLastColumn="0" w:lastRowFirstColumn="0" w:lastRowLastColumn="0"/>
            </w:pPr>
            <w:bookmarkStart w:id="22" w:name="_Hlk67988023"/>
            <w:r>
              <w:rPr>
                <w:lang w:val="en-GB"/>
              </w:rPr>
              <w:t>(External focus [tiab] OR Attentional focus [tiab] OR Visual feedback [tiab] OR Verbal instruction [tiab] OR Focus of attention [tiab] OR Biofeedback [tiab] OR Instructional cues [tiab] OR Video feedback [tiab] OR Visual instruction [tiab] OR ‘’Attention’’[MeSH] OR "Feedback, Sensory"[MeSH]) AND (Knee flexion [tiab] OR Knee range of motion [tiab] OR Sagittal plane movement [tiab] OR Knee kinematic* [tiab] OR Landing technique [tiab] OR Landing kinematic* [tiab] OR Landing mechanic* [tiab] OR ‘’Biomechanical Phenomena’’[MeSH]) AND (Jump* [tiab] OR Land* [tiab] OR Drop jump [tiab] OR Vertical jump [tiab])</w:t>
            </w:r>
            <w:bookmarkEnd w:id="22"/>
          </w:p>
        </w:tc>
      </w:tr>
      <w:tr w:rsidR="00C26585" w:rsidRPr="00221EDA" w14:paraId="0A2B6FDA" w14:textId="77777777" w:rsidTr="00DD7B8A">
        <w:trPr>
          <w:trHeight w:val="670"/>
        </w:trPr>
        <w:tc>
          <w:tcPr>
            <w:cnfStyle w:val="001000000000" w:firstRow="0" w:lastRow="0" w:firstColumn="1" w:lastColumn="0" w:oddVBand="0" w:evenVBand="0" w:oddHBand="0" w:evenHBand="0" w:firstRowFirstColumn="0" w:firstRowLastColumn="0" w:lastRowFirstColumn="0" w:lastRowLastColumn="0"/>
            <w:tcW w:w="1418" w:type="dxa"/>
          </w:tcPr>
          <w:p w14:paraId="22B54743" w14:textId="77777777" w:rsidR="00C26585" w:rsidRDefault="00C26585" w:rsidP="00DD7B8A">
            <w:pPr>
              <w:rPr>
                <w:b w:val="0"/>
                <w:bCs w:val="0"/>
              </w:rPr>
            </w:pPr>
            <w:r>
              <w:t>CINAHL</w:t>
            </w:r>
          </w:p>
          <w:p w14:paraId="1F7B8D04" w14:textId="77777777" w:rsidR="00C26585" w:rsidRPr="00221EDA" w:rsidRDefault="00C26585" w:rsidP="00DD7B8A"/>
        </w:tc>
        <w:tc>
          <w:tcPr>
            <w:tcW w:w="8788" w:type="dxa"/>
            <w:vMerge w:val="restart"/>
          </w:tcPr>
          <w:p w14:paraId="61DD845B" w14:textId="77777777" w:rsidR="00C26585" w:rsidRPr="00221EDA" w:rsidRDefault="00C26585" w:rsidP="00DD7B8A">
            <w:pPr>
              <w:cnfStyle w:val="000000000000" w:firstRow="0" w:lastRow="0" w:firstColumn="0" w:lastColumn="0" w:oddVBand="0" w:evenVBand="0" w:oddHBand="0" w:evenHBand="0" w:firstRowFirstColumn="0" w:firstRowLastColumn="0" w:lastRowFirstColumn="0" w:lastRowLastColumn="0"/>
            </w:pPr>
            <w:r>
              <w:rPr>
                <w:lang w:val="en-GB"/>
              </w:rPr>
              <w:t>(External focus OR Attentional focus OR Visual feedback OR Verbal instruction OR Focus of attention  OR Biofeedback OR Instructional cues OR Video feedback OR Videotape feedback OR Visual instruction) AND (Knee flexion OR Knee range of motion OR Sagittal plane movement OR Knee kinematic* OR Landing technique OR Landing kinematic* OR Landing mechanic*) AND (Jump* OR Land* OR Drop jump OR Vertical jump)</w:t>
            </w:r>
          </w:p>
        </w:tc>
      </w:tr>
      <w:tr w:rsidR="00C26585" w:rsidRPr="00221EDA" w14:paraId="209FBD41" w14:textId="77777777" w:rsidTr="00DD7B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Pr>
          <w:p w14:paraId="3F6EBB0A" w14:textId="77777777" w:rsidR="00C26585" w:rsidRDefault="00C26585" w:rsidP="00DD7B8A">
            <w:r>
              <w:t>SPORTDiscus</w:t>
            </w:r>
          </w:p>
        </w:tc>
        <w:tc>
          <w:tcPr>
            <w:tcW w:w="8788" w:type="dxa"/>
            <w:vMerge/>
          </w:tcPr>
          <w:p w14:paraId="160A34FE" w14:textId="77777777" w:rsidR="00C26585" w:rsidRDefault="00C26585" w:rsidP="00DD7B8A">
            <w:pPr>
              <w:keepNext/>
              <w:cnfStyle w:val="000000100000" w:firstRow="0" w:lastRow="0" w:firstColumn="0" w:lastColumn="0" w:oddVBand="0" w:evenVBand="0" w:oddHBand="1" w:evenHBand="0" w:firstRowFirstColumn="0" w:firstRowLastColumn="0" w:lastRowFirstColumn="0" w:lastRowLastColumn="0"/>
              <w:rPr>
                <w:lang w:val="en-GB"/>
              </w:rPr>
            </w:pPr>
          </w:p>
        </w:tc>
      </w:tr>
    </w:tbl>
    <w:p w14:paraId="6D8210BE" w14:textId="452AC69D" w:rsidR="00221EDA" w:rsidRPr="00192ECF" w:rsidRDefault="00854AA9" w:rsidP="00854AA9">
      <w:pPr>
        <w:pStyle w:val="Kop2"/>
        <w:rPr>
          <w:lang w:val="nl-NL"/>
        </w:rPr>
      </w:pPr>
      <w:bookmarkStart w:id="23" w:name="_Toc74034615"/>
      <w:r w:rsidRPr="00192ECF">
        <w:rPr>
          <w:lang w:val="nl-NL"/>
        </w:rPr>
        <w:t>Selectie van artikelen</w:t>
      </w:r>
      <w:bookmarkEnd w:id="20"/>
      <w:bookmarkEnd w:id="21"/>
      <w:bookmarkEnd w:id="23"/>
    </w:p>
    <w:p w14:paraId="7D61E824" w14:textId="293F3BD8" w:rsidR="00A371A5" w:rsidRDefault="00F22000" w:rsidP="00854AA9">
      <w:pPr>
        <w:rPr>
          <w:lang w:val="nl-NL"/>
        </w:rPr>
      </w:pPr>
      <w:r>
        <w:rPr>
          <w:lang w:val="nl-NL"/>
        </w:rPr>
        <w:t xml:space="preserve">Om </w:t>
      </w:r>
      <w:r w:rsidR="00DB68A5">
        <w:rPr>
          <w:lang w:val="nl-NL"/>
        </w:rPr>
        <w:t>te bepalen welke artikelen geschikt waren om</w:t>
      </w:r>
      <w:r w:rsidR="00770601">
        <w:rPr>
          <w:lang w:val="nl-NL"/>
        </w:rPr>
        <w:t xml:space="preserve"> te includeren in </w:t>
      </w:r>
      <w:r w:rsidR="00CC6FA1">
        <w:rPr>
          <w:lang w:val="nl-NL"/>
        </w:rPr>
        <w:t>de review</w:t>
      </w:r>
      <w:r w:rsidR="00770601">
        <w:rPr>
          <w:lang w:val="nl-NL"/>
        </w:rPr>
        <w:t xml:space="preserve"> zijn </w:t>
      </w:r>
      <w:r w:rsidR="000F695D">
        <w:rPr>
          <w:lang w:val="nl-NL"/>
        </w:rPr>
        <w:t>selectie</w:t>
      </w:r>
      <w:r w:rsidR="00770601">
        <w:rPr>
          <w:lang w:val="nl-NL"/>
        </w:rPr>
        <w:t>criteria opgesteld</w:t>
      </w:r>
      <w:r w:rsidR="000F695D">
        <w:rPr>
          <w:lang w:val="nl-NL"/>
        </w:rPr>
        <w:t>.</w:t>
      </w:r>
      <w:r w:rsidR="00FB7986">
        <w:rPr>
          <w:lang w:val="nl-NL"/>
        </w:rPr>
        <w:t xml:space="preserve"> </w:t>
      </w:r>
      <w:r w:rsidR="00FE0B72">
        <w:rPr>
          <w:lang w:val="nl-NL"/>
        </w:rPr>
        <w:t xml:space="preserve">De gevonden literatuur </w:t>
      </w:r>
      <w:r w:rsidR="00676B7D">
        <w:rPr>
          <w:lang w:val="nl-NL"/>
        </w:rPr>
        <w:t xml:space="preserve">uit de </w:t>
      </w:r>
      <w:r w:rsidR="0085155E">
        <w:rPr>
          <w:lang w:val="nl-NL"/>
        </w:rPr>
        <w:t xml:space="preserve">verschillende </w:t>
      </w:r>
      <w:r w:rsidR="00FF16D9">
        <w:rPr>
          <w:lang w:val="nl-NL"/>
        </w:rPr>
        <w:t>data</w:t>
      </w:r>
      <w:r w:rsidR="0085155E">
        <w:rPr>
          <w:lang w:val="nl-NL"/>
        </w:rPr>
        <w:t>banken is bij elkaar gevoegd en duplicaten zijn verwijderd. De overgebleven artikelen zijn</w:t>
      </w:r>
      <w:r w:rsidR="00676B7D">
        <w:rPr>
          <w:lang w:val="nl-NL"/>
        </w:rPr>
        <w:t xml:space="preserve"> </w:t>
      </w:r>
      <w:r w:rsidR="00FE0B72">
        <w:rPr>
          <w:lang w:val="nl-NL"/>
        </w:rPr>
        <w:t>op basis van titel en abstract gescreend op geschiktheid voor het</w:t>
      </w:r>
      <w:r w:rsidR="004968CF">
        <w:rPr>
          <w:lang w:val="nl-NL"/>
        </w:rPr>
        <w:t xml:space="preserve"> o</w:t>
      </w:r>
      <w:r w:rsidR="00FE0B72">
        <w:rPr>
          <w:lang w:val="nl-NL"/>
        </w:rPr>
        <w:t>nderzoek.</w:t>
      </w:r>
      <w:r w:rsidR="00E36340">
        <w:rPr>
          <w:lang w:val="nl-NL"/>
        </w:rPr>
        <w:t xml:space="preserve"> </w:t>
      </w:r>
      <w:r w:rsidR="00BC53E3">
        <w:rPr>
          <w:lang w:val="nl-NL"/>
        </w:rPr>
        <w:t xml:space="preserve">Vervolgens werden geschikte artikelen </w:t>
      </w:r>
      <w:r w:rsidR="00E12960">
        <w:rPr>
          <w:lang w:val="nl-NL"/>
        </w:rPr>
        <w:t xml:space="preserve">volledig doorgelezen </w:t>
      </w:r>
      <w:r w:rsidR="00E12960">
        <w:rPr>
          <w:lang w:val="nl-NL"/>
        </w:rPr>
        <w:lastRenderedPageBreak/>
        <w:t>waarbij aan de hand van de in- en exclusiecriteria bepaald werd of de</w:t>
      </w:r>
      <w:r w:rsidR="001F23E0">
        <w:rPr>
          <w:lang w:val="nl-NL"/>
        </w:rPr>
        <w:t xml:space="preserve"> artik</w:t>
      </w:r>
      <w:r w:rsidR="00E334B9">
        <w:rPr>
          <w:lang w:val="nl-NL"/>
        </w:rPr>
        <w:t xml:space="preserve">elen geïncludeerd konden worden </w:t>
      </w:r>
      <w:r w:rsidR="003E68F9">
        <w:rPr>
          <w:lang w:val="nl-NL"/>
        </w:rPr>
        <w:t>in deze review</w:t>
      </w:r>
      <w:r w:rsidR="00E334B9">
        <w:rPr>
          <w:lang w:val="nl-NL"/>
        </w:rPr>
        <w:t xml:space="preserve">. </w:t>
      </w:r>
      <w:r w:rsidR="00D859E4">
        <w:rPr>
          <w:lang w:val="nl-NL"/>
        </w:rPr>
        <w:t>Deze criter</w:t>
      </w:r>
      <w:r w:rsidR="003E68F9">
        <w:rPr>
          <w:lang w:val="nl-NL"/>
        </w:rPr>
        <w:t>ia zijn te vinden in tabel 2.</w:t>
      </w:r>
    </w:p>
    <w:tbl>
      <w:tblPr>
        <w:tblStyle w:val="Onopgemaaktetabel2"/>
        <w:tblpPr w:leftFromText="141" w:rightFromText="141" w:vertAnchor="text" w:horzAnchor="margin" w:tblpY="110"/>
        <w:tblW w:w="9639" w:type="dxa"/>
        <w:tblLook w:val="04A0" w:firstRow="1" w:lastRow="0" w:firstColumn="1" w:lastColumn="0" w:noHBand="0" w:noVBand="1"/>
      </w:tblPr>
      <w:tblGrid>
        <w:gridCol w:w="4536"/>
        <w:gridCol w:w="5103"/>
      </w:tblGrid>
      <w:tr w:rsidR="003E68F9" w14:paraId="2CFE2025" w14:textId="77777777" w:rsidTr="007427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E7E6E6" w:themeFill="background2"/>
          </w:tcPr>
          <w:p w14:paraId="67170FE6" w14:textId="77777777" w:rsidR="003E68F9" w:rsidRDefault="003E68F9" w:rsidP="007427E9">
            <w:pPr>
              <w:rPr>
                <w:lang w:val="nl-NL"/>
              </w:rPr>
            </w:pPr>
            <w:r>
              <w:rPr>
                <w:lang w:val="nl-NL"/>
              </w:rPr>
              <w:t>Inclusiecriteria</w:t>
            </w:r>
          </w:p>
        </w:tc>
        <w:tc>
          <w:tcPr>
            <w:tcW w:w="5103" w:type="dxa"/>
            <w:shd w:val="clear" w:color="auto" w:fill="E7E6E6" w:themeFill="background2"/>
          </w:tcPr>
          <w:p w14:paraId="7AC9DBB1" w14:textId="77777777" w:rsidR="003E68F9" w:rsidRDefault="003E68F9" w:rsidP="007427E9">
            <w:pPr>
              <w:cnfStyle w:val="100000000000" w:firstRow="1" w:lastRow="0" w:firstColumn="0" w:lastColumn="0" w:oddVBand="0" w:evenVBand="0" w:oddHBand="0" w:evenHBand="0" w:firstRowFirstColumn="0" w:firstRowLastColumn="0" w:lastRowFirstColumn="0" w:lastRowLastColumn="0"/>
              <w:rPr>
                <w:lang w:val="nl-NL"/>
              </w:rPr>
            </w:pPr>
            <w:r>
              <w:rPr>
                <w:lang w:val="nl-NL"/>
              </w:rPr>
              <w:t>Exclusiecriteria</w:t>
            </w:r>
          </w:p>
        </w:tc>
      </w:tr>
      <w:tr w:rsidR="003E68F9" w:rsidRPr="00412CA4" w14:paraId="3FDE55CE" w14:textId="77777777" w:rsidTr="00742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2C23F53F" w14:textId="77777777" w:rsidR="003E68F9" w:rsidRPr="008A544F" w:rsidRDefault="003E68F9" w:rsidP="007427E9">
            <w:pPr>
              <w:rPr>
                <w:b w:val="0"/>
                <w:bCs w:val="0"/>
                <w:lang w:val="nl-NL"/>
              </w:rPr>
            </w:pPr>
            <w:r>
              <w:rPr>
                <w:b w:val="0"/>
                <w:bCs w:val="0"/>
                <w:lang w:val="nl-NL"/>
              </w:rPr>
              <w:t>Gebruik van een instructie met externe focus van aandacht, zowel verbaal als visueel</w:t>
            </w:r>
          </w:p>
        </w:tc>
        <w:tc>
          <w:tcPr>
            <w:tcW w:w="5103" w:type="dxa"/>
          </w:tcPr>
          <w:p w14:paraId="7A844880" w14:textId="77777777" w:rsidR="003E68F9" w:rsidRPr="00412CA4" w:rsidRDefault="003E68F9" w:rsidP="007427E9">
            <w:pPr>
              <w:cnfStyle w:val="000000100000" w:firstRow="0" w:lastRow="0" w:firstColumn="0" w:lastColumn="0" w:oddVBand="0" w:evenVBand="0" w:oddHBand="1" w:evenHBand="0" w:firstRowFirstColumn="0" w:firstRowLastColumn="0" w:lastRowFirstColumn="0" w:lastRowLastColumn="0"/>
              <w:rPr>
                <w:lang w:val="de-DE"/>
              </w:rPr>
            </w:pPr>
            <w:r w:rsidRPr="00412CA4">
              <w:rPr>
                <w:lang w:val="de-DE"/>
              </w:rPr>
              <w:t>Systematische reviews en meta-analyses</w:t>
            </w:r>
          </w:p>
        </w:tc>
      </w:tr>
      <w:tr w:rsidR="003E68F9" w:rsidRPr="00412CA4" w14:paraId="76503492" w14:textId="77777777" w:rsidTr="007427E9">
        <w:tc>
          <w:tcPr>
            <w:cnfStyle w:val="001000000000" w:firstRow="0" w:lastRow="0" w:firstColumn="1" w:lastColumn="0" w:oddVBand="0" w:evenVBand="0" w:oddHBand="0" w:evenHBand="0" w:firstRowFirstColumn="0" w:firstRowLastColumn="0" w:lastRowFirstColumn="0" w:lastRowLastColumn="0"/>
            <w:tcW w:w="4536" w:type="dxa"/>
          </w:tcPr>
          <w:p w14:paraId="4F8E8AB0" w14:textId="77777777" w:rsidR="003E68F9" w:rsidRPr="00964D9B" w:rsidRDefault="003E68F9" w:rsidP="007427E9">
            <w:pPr>
              <w:rPr>
                <w:b w:val="0"/>
                <w:bCs w:val="0"/>
                <w:lang w:val="nl-NL"/>
              </w:rPr>
            </w:pPr>
            <w:r w:rsidRPr="00964D9B">
              <w:rPr>
                <w:b w:val="0"/>
                <w:bCs w:val="0"/>
                <w:lang w:val="nl-NL"/>
              </w:rPr>
              <w:t>RCT’s, CCT’s en cohortstudies</w:t>
            </w:r>
          </w:p>
        </w:tc>
        <w:tc>
          <w:tcPr>
            <w:tcW w:w="5103" w:type="dxa"/>
          </w:tcPr>
          <w:p w14:paraId="2A6B6D63" w14:textId="77777777" w:rsidR="003E68F9" w:rsidRDefault="003E68F9" w:rsidP="007427E9">
            <w:pPr>
              <w:cnfStyle w:val="000000000000" w:firstRow="0" w:lastRow="0" w:firstColumn="0" w:lastColumn="0" w:oddVBand="0" w:evenVBand="0" w:oddHBand="0" w:evenHBand="0" w:firstRowFirstColumn="0" w:firstRowLastColumn="0" w:lastRowFirstColumn="0" w:lastRowLastColumn="0"/>
              <w:rPr>
                <w:lang w:val="nl-NL"/>
              </w:rPr>
            </w:pPr>
            <w:r>
              <w:rPr>
                <w:lang w:val="nl-NL"/>
              </w:rPr>
              <w:t>Proefpersonen met een knieblessure in het verleden</w:t>
            </w:r>
          </w:p>
        </w:tc>
      </w:tr>
      <w:tr w:rsidR="003E68F9" w:rsidRPr="00412CA4" w14:paraId="0DED00F4" w14:textId="77777777" w:rsidTr="00742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7DFDBB6C" w14:textId="77777777" w:rsidR="003E68F9" w:rsidRPr="00EB72D1" w:rsidRDefault="003E68F9" w:rsidP="007427E9">
            <w:pPr>
              <w:rPr>
                <w:b w:val="0"/>
                <w:bCs w:val="0"/>
                <w:lang w:val="nl-NL"/>
              </w:rPr>
            </w:pPr>
            <w:r>
              <w:rPr>
                <w:b w:val="0"/>
                <w:bCs w:val="0"/>
                <w:lang w:val="nl-NL"/>
              </w:rPr>
              <w:t>Mate van knieflexie tijdens een landing wordt gemeten</w:t>
            </w:r>
          </w:p>
        </w:tc>
        <w:tc>
          <w:tcPr>
            <w:tcW w:w="5103" w:type="dxa"/>
          </w:tcPr>
          <w:p w14:paraId="0A0C1E24" w14:textId="7A614826" w:rsidR="003E68F9" w:rsidRDefault="003E68F9" w:rsidP="007427E9">
            <w:pPr>
              <w:cnfStyle w:val="000000100000" w:firstRow="0" w:lastRow="0" w:firstColumn="0" w:lastColumn="0" w:oddVBand="0" w:evenVBand="0" w:oddHBand="1" w:evenHBand="0" w:firstRowFirstColumn="0" w:firstRowLastColumn="0" w:lastRowFirstColumn="0" w:lastRowLastColumn="0"/>
              <w:rPr>
                <w:lang w:val="nl-NL"/>
              </w:rPr>
            </w:pPr>
          </w:p>
        </w:tc>
      </w:tr>
      <w:tr w:rsidR="003E68F9" w14:paraId="23412ADD" w14:textId="77777777" w:rsidTr="007427E9">
        <w:tc>
          <w:tcPr>
            <w:cnfStyle w:val="001000000000" w:firstRow="0" w:lastRow="0" w:firstColumn="1" w:lastColumn="0" w:oddVBand="0" w:evenVBand="0" w:oddHBand="0" w:evenHBand="0" w:firstRowFirstColumn="0" w:firstRowLastColumn="0" w:lastRowFirstColumn="0" w:lastRowLastColumn="0"/>
            <w:tcW w:w="4536" w:type="dxa"/>
          </w:tcPr>
          <w:p w14:paraId="584A5B1E" w14:textId="617E39E3" w:rsidR="003E68F9" w:rsidRPr="006E6255" w:rsidRDefault="006E6255" w:rsidP="007427E9">
            <w:pPr>
              <w:rPr>
                <w:b w:val="0"/>
                <w:bCs w:val="0"/>
                <w:lang w:val="nl-NL"/>
              </w:rPr>
            </w:pPr>
            <w:r>
              <w:rPr>
                <w:b w:val="0"/>
                <w:bCs w:val="0"/>
                <w:lang w:val="nl-NL"/>
              </w:rPr>
              <w:t>Gezonde proefperso</w:t>
            </w:r>
            <w:r w:rsidR="008C6EA6">
              <w:rPr>
                <w:b w:val="0"/>
                <w:bCs w:val="0"/>
                <w:lang w:val="nl-NL"/>
              </w:rPr>
              <w:t>nen</w:t>
            </w:r>
          </w:p>
        </w:tc>
        <w:tc>
          <w:tcPr>
            <w:tcW w:w="5103" w:type="dxa"/>
          </w:tcPr>
          <w:p w14:paraId="37967CDE" w14:textId="77777777" w:rsidR="003E68F9" w:rsidRDefault="003E68F9" w:rsidP="007427E9">
            <w:pPr>
              <w:cnfStyle w:val="000000000000" w:firstRow="0" w:lastRow="0" w:firstColumn="0" w:lastColumn="0" w:oddVBand="0" w:evenVBand="0" w:oddHBand="0" w:evenHBand="0" w:firstRowFirstColumn="0" w:firstRowLastColumn="0" w:lastRowFirstColumn="0" w:lastRowLastColumn="0"/>
              <w:rPr>
                <w:lang w:val="nl-NL"/>
              </w:rPr>
            </w:pPr>
          </w:p>
        </w:tc>
      </w:tr>
      <w:tr w:rsidR="003E68F9" w:rsidRPr="00412CA4" w14:paraId="6129490E" w14:textId="77777777" w:rsidTr="00742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16162E70" w14:textId="7A5EB077" w:rsidR="003E68F9" w:rsidRPr="00BE56C0" w:rsidRDefault="00645204" w:rsidP="007427E9">
            <w:pPr>
              <w:rPr>
                <w:b w:val="0"/>
                <w:bCs w:val="0"/>
                <w:lang w:val="nl-NL"/>
              </w:rPr>
            </w:pPr>
            <w:r>
              <w:rPr>
                <w:b w:val="0"/>
                <w:bCs w:val="0"/>
                <w:lang w:val="nl-NL"/>
              </w:rPr>
              <w:t>Studie is in de afgelopen 10 jaar gepubliceerd</w:t>
            </w:r>
          </w:p>
        </w:tc>
        <w:tc>
          <w:tcPr>
            <w:tcW w:w="5103" w:type="dxa"/>
          </w:tcPr>
          <w:p w14:paraId="6C004378" w14:textId="77777777" w:rsidR="003E68F9" w:rsidRDefault="003E68F9" w:rsidP="00A371A5">
            <w:pPr>
              <w:keepNext/>
              <w:jc w:val="right"/>
              <w:cnfStyle w:val="000000100000" w:firstRow="0" w:lastRow="0" w:firstColumn="0" w:lastColumn="0" w:oddVBand="0" w:evenVBand="0" w:oddHBand="1" w:evenHBand="0" w:firstRowFirstColumn="0" w:firstRowLastColumn="0" w:lastRowFirstColumn="0" w:lastRowLastColumn="0"/>
              <w:rPr>
                <w:lang w:val="nl-NL"/>
              </w:rPr>
            </w:pPr>
          </w:p>
        </w:tc>
      </w:tr>
    </w:tbl>
    <w:p w14:paraId="09F4E580" w14:textId="07699E0E" w:rsidR="003E68F9" w:rsidRPr="003E68F9" w:rsidRDefault="003E68F9" w:rsidP="007427E9">
      <w:pPr>
        <w:pStyle w:val="Bijschrift"/>
        <w:framePr w:h="181" w:hRule="exact" w:hSpace="141" w:wrap="around" w:vAnchor="text" w:hAnchor="page" w:x="1420" w:y="-96"/>
        <w:rPr>
          <w:lang w:val="nl-NL"/>
        </w:rPr>
      </w:pPr>
      <w:r w:rsidRPr="003E68F9">
        <w:rPr>
          <w:lang w:val="nl-NL"/>
        </w:rPr>
        <w:t xml:space="preserve">Tabel </w:t>
      </w:r>
      <w:r>
        <w:fldChar w:fldCharType="begin"/>
      </w:r>
      <w:r w:rsidRPr="003E68F9">
        <w:rPr>
          <w:lang w:val="nl-NL"/>
        </w:rPr>
        <w:instrText xml:space="preserve"> SEQ Tabel \* ARABIC </w:instrText>
      </w:r>
      <w:r>
        <w:fldChar w:fldCharType="separate"/>
      </w:r>
      <w:r w:rsidR="0018652F">
        <w:rPr>
          <w:noProof/>
          <w:lang w:val="nl-NL"/>
        </w:rPr>
        <w:t>2</w:t>
      </w:r>
      <w:r>
        <w:fldChar w:fldCharType="end"/>
      </w:r>
      <w:r w:rsidRPr="003E68F9">
        <w:rPr>
          <w:lang w:val="nl-NL"/>
        </w:rPr>
        <w:t>. In- en exclusiecriteria</w:t>
      </w:r>
    </w:p>
    <w:p w14:paraId="5B51A6F1" w14:textId="77777777" w:rsidR="00A371A5" w:rsidRPr="00A371A5" w:rsidRDefault="00A371A5" w:rsidP="005700F7">
      <w:pPr>
        <w:pStyle w:val="Geenafstand"/>
        <w:rPr>
          <w:lang w:val="nl-NL"/>
        </w:rPr>
      </w:pPr>
      <w:bookmarkStart w:id="24" w:name="_Toc72223153"/>
      <w:bookmarkStart w:id="25" w:name="_Toc72224297"/>
    </w:p>
    <w:p w14:paraId="0E003661" w14:textId="30D25B93" w:rsidR="00221EDA" w:rsidRDefault="000F32B9" w:rsidP="000F32B9">
      <w:pPr>
        <w:pStyle w:val="Kop2"/>
        <w:rPr>
          <w:lang w:val="nl-NL"/>
        </w:rPr>
      </w:pPr>
      <w:bookmarkStart w:id="26" w:name="_Toc74034616"/>
      <w:r w:rsidRPr="00192ECF">
        <w:rPr>
          <w:lang w:val="nl-NL"/>
        </w:rPr>
        <w:t>Data-extractie</w:t>
      </w:r>
      <w:bookmarkEnd w:id="24"/>
      <w:bookmarkEnd w:id="25"/>
      <w:bookmarkEnd w:id="26"/>
    </w:p>
    <w:p w14:paraId="6E149AA0" w14:textId="3AF31F12" w:rsidR="00221EDA" w:rsidRDefault="00841FA7" w:rsidP="000E1C74">
      <w:pPr>
        <w:rPr>
          <w:lang w:val="nl-NL"/>
        </w:rPr>
      </w:pPr>
      <w:r>
        <w:rPr>
          <w:lang w:val="nl-NL"/>
        </w:rPr>
        <w:t xml:space="preserve">Uit de geïncludeerde artikelen is de volgende data geëxtraheerd: </w:t>
      </w:r>
      <w:r w:rsidR="001D62F9">
        <w:rPr>
          <w:lang w:val="nl-NL"/>
        </w:rPr>
        <w:t>a</w:t>
      </w:r>
      <w:r w:rsidR="00B140AF">
        <w:rPr>
          <w:lang w:val="nl-NL"/>
        </w:rPr>
        <w:t>lgemene informatie, onderzoekspopulatie,</w:t>
      </w:r>
      <w:r w:rsidR="000C6D7B">
        <w:rPr>
          <w:lang w:val="nl-NL"/>
        </w:rPr>
        <w:t xml:space="preserve"> uit</w:t>
      </w:r>
      <w:r w:rsidR="00FB4F5A">
        <w:rPr>
          <w:lang w:val="nl-NL"/>
        </w:rPr>
        <w:t>g</w:t>
      </w:r>
      <w:r w:rsidR="000C6D7B">
        <w:rPr>
          <w:lang w:val="nl-NL"/>
        </w:rPr>
        <w:t>evoerde taak</w:t>
      </w:r>
      <w:r w:rsidR="00FB4F5A">
        <w:rPr>
          <w:lang w:val="nl-NL"/>
        </w:rPr>
        <w:t>,</w:t>
      </w:r>
      <w:r w:rsidR="00B140AF">
        <w:rPr>
          <w:lang w:val="nl-NL"/>
        </w:rPr>
        <w:t xml:space="preserve"> </w:t>
      </w:r>
      <w:r w:rsidR="00726188">
        <w:rPr>
          <w:lang w:val="nl-NL"/>
        </w:rPr>
        <w:t>wijze van instructie</w:t>
      </w:r>
      <w:r w:rsidR="0009364B">
        <w:rPr>
          <w:lang w:val="nl-NL"/>
        </w:rPr>
        <w:t xml:space="preserve"> en resulta</w:t>
      </w:r>
      <w:r w:rsidR="001A76FE">
        <w:rPr>
          <w:lang w:val="nl-NL"/>
        </w:rPr>
        <w:t>ten</w:t>
      </w:r>
      <w:r w:rsidR="0009364B">
        <w:rPr>
          <w:lang w:val="nl-NL"/>
        </w:rPr>
        <w:t xml:space="preserve">. </w:t>
      </w:r>
      <w:r w:rsidR="00466393">
        <w:rPr>
          <w:lang w:val="nl-NL"/>
        </w:rPr>
        <w:t>A</w:t>
      </w:r>
      <w:r w:rsidR="003B57FA">
        <w:rPr>
          <w:lang w:val="nl-NL"/>
        </w:rPr>
        <w:t xml:space="preserve">lgemene informatie bevat gegevens over de auteur, </w:t>
      </w:r>
      <w:r w:rsidR="007F34CA">
        <w:rPr>
          <w:lang w:val="nl-NL"/>
        </w:rPr>
        <w:t>jaar van publicatie</w:t>
      </w:r>
      <w:r w:rsidR="00D96EFB">
        <w:rPr>
          <w:lang w:val="nl-NL"/>
        </w:rPr>
        <w:t xml:space="preserve"> en het onderzoeksdesign. </w:t>
      </w:r>
      <w:r w:rsidR="00E63141">
        <w:rPr>
          <w:lang w:val="nl-NL"/>
        </w:rPr>
        <w:t>De onderzoekspopulatie w</w:t>
      </w:r>
      <w:r w:rsidR="0002340E">
        <w:rPr>
          <w:lang w:val="nl-NL"/>
        </w:rPr>
        <w:t>erd</w:t>
      </w:r>
      <w:r w:rsidR="00E63141">
        <w:rPr>
          <w:lang w:val="nl-NL"/>
        </w:rPr>
        <w:t xml:space="preserve"> beschreven aan de hand van </w:t>
      </w:r>
      <w:r w:rsidR="00DD6628">
        <w:rPr>
          <w:lang w:val="nl-NL"/>
        </w:rPr>
        <w:t xml:space="preserve">informatie over de participanten waaronder </w:t>
      </w:r>
      <w:r w:rsidR="00470449">
        <w:rPr>
          <w:lang w:val="nl-NL"/>
        </w:rPr>
        <w:t xml:space="preserve">het aantal deelnemers, geslacht en leeftijd. </w:t>
      </w:r>
      <w:r w:rsidR="00BB0C06">
        <w:rPr>
          <w:lang w:val="nl-NL"/>
        </w:rPr>
        <w:t xml:space="preserve">Of er gebruik gemaakt is van een verbale of visuele instructie </w:t>
      </w:r>
      <w:r w:rsidR="00B01FBD">
        <w:rPr>
          <w:lang w:val="nl-NL"/>
        </w:rPr>
        <w:t xml:space="preserve">is beschreven onder de wijze van instructie. </w:t>
      </w:r>
      <w:r w:rsidR="001A76FE">
        <w:rPr>
          <w:lang w:val="nl-NL"/>
        </w:rPr>
        <w:t xml:space="preserve">De </w:t>
      </w:r>
      <w:r w:rsidR="00F965E2">
        <w:rPr>
          <w:lang w:val="nl-NL"/>
        </w:rPr>
        <w:t>resultaten bevatten informatie over de mate van knieflexie na het lan</w:t>
      </w:r>
      <w:r w:rsidR="00743AEB">
        <w:rPr>
          <w:lang w:val="nl-NL"/>
        </w:rPr>
        <w:t>den van een sprong.</w:t>
      </w:r>
    </w:p>
    <w:p w14:paraId="13FDFA3D" w14:textId="2D8C2E90" w:rsidR="00743AEB" w:rsidRPr="00655CB7" w:rsidRDefault="00743AEB" w:rsidP="003F4BFA">
      <w:pPr>
        <w:pStyle w:val="Kop2"/>
        <w:rPr>
          <w:lang w:val="nl-NL"/>
        </w:rPr>
      </w:pPr>
      <w:bookmarkStart w:id="27" w:name="_Toc72223154"/>
      <w:bookmarkStart w:id="28" w:name="_Toc72224298"/>
      <w:bookmarkStart w:id="29" w:name="_Toc74034617"/>
      <w:r>
        <w:rPr>
          <w:lang w:val="nl-NL"/>
        </w:rPr>
        <w:t>Methodologische kwaliteit</w:t>
      </w:r>
      <w:bookmarkEnd w:id="27"/>
      <w:bookmarkEnd w:id="28"/>
      <w:bookmarkEnd w:id="29"/>
    </w:p>
    <w:p w14:paraId="2748F132" w14:textId="33FFF7EA" w:rsidR="00AA1D44" w:rsidRDefault="00901E18" w:rsidP="00AA1D44">
      <w:pPr>
        <w:rPr>
          <w:lang w:val="nl-NL"/>
        </w:rPr>
      </w:pPr>
      <w:r>
        <w:rPr>
          <w:lang w:val="nl-NL"/>
        </w:rPr>
        <w:t xml:space="preserve">Om </w:t>
      </w:r>
      <w:r w:rsidR="002A5383">
        <w:rPr>
          <w:lang w:val="nl-NL"/>
        </w:rPr>
        <w:t>de methodologische kwaliteit van de geïncludeerde RCT’s en CCT’s te beoordelen, is er gebruik gemaakt van de PEDro</w:t>
      </w:r>
      <w:r w:rsidR="00696502">
        <w:rPr>
          <w:lang w:val="nl-NL"/>
        </w:rPr>
        <w:t xml:space="preserve"> schaal.</w:t>
      </w:r>
      <w:r w:rsidR="00393E38">
        <w:rPr>
          <w:lang w:val="nl-NL"/>
        </w:rPr>
        <w:t xml:space="preserve"> </w:t>
      </w:r>
      <w:r w:rsidR="002D5B87">
        <w:rPr>
          <w:lang w:val="nl-NL"/>
        </w:rPr>
        <w:fldChar w:fldCharType="begin" w:fldLock="1"/>
      </w:r>
      <w:r w:rsidR="009F5A13">
        <w:rPr>
          <w:lang w:val="nl-NL"/>
        </w:rPr>
        <w:instrText>ADDIN CSL_CITATION {"citationItems":[{"id":"ITEM-1","itemData":{"DOI":"10.1093/ptj/83.8.713","ISSN":"0031-9023","abstract":"&lt;p&gt;Background and Purpose. Assessment of the quality of randomized controlled trials (RCTs) is common practice in systematic reviews. However, the reliability of data obtained with most quality assessment scales has not been established. This report describes 2 studies designed to investigate the reliability of data obtained with the Physiotherapy Evidence Database (PEDro) scale developed to rate the quality of RCTs evaluating physical therapist interventions. Method. In the first study, 11 raters independently rated 25 RCTs randomly selected from the PEDro database. In the second study, 2 raters rated 120 RCTs randomly selected from the PEDro database, and disagreements were resolved by a third rater; this generated a set of individual rater and consensus ratings. The process was repeated by independent raters to create a second set of individual and consensus ratings. Reliability of ratings of PEDro scale items was calculated using multirater kappas, and reliability of the total (summed) score was calculated using intraclass correlation coefficients (ICC [1,1]). Results. The kappa value for each of the 11 items ranged from .36 to .80 for individual assessors and from .50 to .79 for consensus ratings generated by groups of 2 or 3 raters. The ICC for the total score was .56 (95% confidence interval=.47–.65) for ratings by individuals, and the ICC for consensus ratings was .68 (95% confidence interval=.57–.76). Discussion and Conclusion. The reliability of ratings of PEDro scale items varied from “fair” to “substantial,” and the reliability of the total PEDro score was “fair” to “good.”&lt;/p&gt;","author":[{"dropping-particle":"","family":"Maher","given":"Christopher G","non-dropping-particle":"","parse-names":false,"suffix":""},{"dropping-particle":"","family":"Sherrington","given":"Catherine","non-dropping-particle":"","parse-names":false,"suffix":""},{"dropping-particle":"","family":"Herbert","given":"Robert D","non-dropping-particle":"","parse-names":false,"suffix":""},{"dropping-particle":"","family":"Moseley","given":"Anne M","non-dropping-particle":"","parse-names":false,"suffix":""},{"dropping-particle":"","family":"Elkins","given":"Mark","non-dropping-particle":"","parse-names":false,"suffix":""}],"container-title":"Physical Therapy","id":"ITEM-1","issue":"8","issued":{"date-parts":[["2003","8","1"]]},"page":"713-721","publisher":"American Physical Therapy Association","title":"Reliability of the PEDro Scale for Rating Quality of Randomized Controlled Trials","type":"article-journal","volume":"83"},"uris":["http://www.mendeley.com/documents/?uuid=61b4b006-e880-36f1-98d0-d25683182f21"]}],"mendeley":{"formattedCitation":"(19)","plainTextFormattedCitation":"(19)","previouslyFormattedCitation":"(19)"},"properties":{"noteIndex":0},"schema":"https://github.com/citation-style-language/schema/raw/master/csl-citation.json"}</w:instrText>
      </w:r>
      <w:r w:rsidR="002D5B87">
        <w:rPr>
          <w:lang w:val="nl-NL"/>
        </w:rPr>
        <w:fldChar w:fldCharType="separate"/>
      </w:r>
      <w:r w:rsidR="00940D33" w:rsidRPr="00940D33">
        <w:rPr>
          <w:noProof/>
          <w:lang w:val="nl-NL"/>
        </w:rPr>
        <w:t>(19)</w:t>
      </w:r>
      <w:r w:rsidR="002D5B87">
        <w:rPr>
          <w:lang w:val="nl-NL"/>
        </w:rPr>
        <w:fldChar w:fldCharType="end"/>
      </w:r>
      <w:r w:rsidR="00A06A65">
        <w:rPr>
          <w:lang w:val="nl-NL"/>
        </w:rPr>
        <w:t xml:space="preserve"> </w:t>
      </w:r>
      <w:r w:rsidR="00C57B05">
        <w:rPr>
          <w:lang w:val="nl-NL"/>
        </w:rPr>
        <w:t>Aan de hand van 11 onder</w:t>
      </w:r>
      <w:r w:rsidR="00D00895">
        <w:rPr>
          <w:lang w:val="nl-NL"/>
        </w:rPr>
        <w:t>delen w</w:t>
      </w:r>
      <w:r w:rsidR="00943EA4">
        <w:rPr>
          <w:lang w:val="nl-NL"/>
        </w:rPr>
        <w:t>erd</w:t>
      </w:r>
      <w:r w:rsidR="00D00895">
        <w:rPr>
          <w:lang w:val="nl-NL"/>
        </w:rPr>
        <w:t xml:space="preserve"> een score aan het arti</w:t>
      </w:r>
      <w:r w:rsidR="000829CB">
        <w:rPr>
          <w:lang w:val="nl-NL"/>
        </w:rPr>
        <w:t xml:space="preserve">kel </w:t>
      </w:r>
      <w:r w:rsidR="00D00895">
        <w:rPr>
          <w:lang w:val="nl-NL"/>
        </w:rPr>
        <w:t>toegekend.</w:t>
      </w:r>
      <w:r w:rsidR="000829CB">
        <w:rPr>
          <w:lang w:val="nl-NL"/>
        </w:rPr>
        <w:t xml:space="preserve"> </w:t>
      </w:r>
      <w:r w:rsidR="00FC0AD0">
        <w:rPr>
          <w:lang w:val="nl-NL"/>
        </w:rPr>
        <w:t xml:space="preserve">Per onderdeel kan er één punt gescoord worden. </w:t>
      </w:r>
      <w:r w:rsidR="000829CB">
        <w:rPr>
          <w:lang w:val="nl-NL"/>
        </w:rPr>
        <w:t>Het eerste onderdeel telt niet mee in de uiteindelijke score van het artikel omdat deze de externe validiteit beoordeeld</w:t>
      </w:r>
      <w:r w:rsidR="0089331A">
        <w:rPr>
          <w:lang w:val="nl-NL"/>
        </w:rPr>
        <w:t xml:space="preserve">. Er kan dus een score van maximaal 10 punten </w:t>
      </w:r>
      <w:r w:rsidR="00F636DF">
        <w:rPr>
          <w:lang w:val="nl-NL"/>
        </w:rPr>
        <w:t xml:space="preserve">behaald worden op deze schaal. </w:t>
      </w:r>
      <w:r w:rsidR="008C174B">
        <w:rPr>
          <w:lang w:val="nl-NL"/>
        </w:rPr>
        <w:t>Deze schaal wordt beschouwd als een betrouwbaar en valide meetinstrument</w:t>
      </w:r>
      <w:r w:rsidR="00910865">
        <w:rPr>
          <w:lang w:val="nl-NL"/>
        </w:rPr>
        <w:t xml:space="preserve"> om de methodologische kwaliteit van RCT’s te beoordelen</w:t>
      </w:r>
      <w:r w:rsidR="008C174B">
        <w:rPr>
          <w:lang w:val="nl-NL"/>
        </w:rPr>
        <w:t xml:space="preserve">. </w:t>
      </w:r>
      <w:r w:rsidR="00B67E33">
        <w:rPr>
          <w:lang w:val="nl-NL"/>
        </w:rPr>
        <w:fldChar w:fldCharType="begin" w:fldLock="1"/>
      </w:r>
      <w:r w:rsidR="009F5A13">
        <w:rPr>
          <w:lang w:val="nl-NL"/>
        </w:rPr>
        <w:instrText>ADDIN CSL_CITATION {"citationItems":[{"id":"ITEM-1","itemData":{"DOI":"10.1093/ptj/83.8.713","ISSN":"0031-9023","abstract":"&lt;p&gt;Background and Purpose. Assessment of the quality of randomized controlled trials (RCTs) is common practice in systematic reviews. However, the reliability of data obtained with most quality assessment scales has not been established. This report describes 2 studies designed to investigate the reliability of data obtained with the Physiotherapy Evidence Database (PEDro) scale developed to rate the quality of RCTs evaluating physical therapist interventions. Method. In the first study, 11 raters independently rated 25 RCTs randomly selected from the PEDro database. In the second study, 2 raters rated 120 RCTs randomly selected from the PEDro database, and disagreements were resolved by a third rater; this generated a set of individual rater and consensus ratings. The process was repeated by independent raters to create a second set of individual and consensus ratings. Reliability of ratings of PEDro scale items was calculated using multirater kappas, and reliability of the total (summed) score was calculated using intraclass correlation coefficients (ICC [1,1]). Results. The kappa value for each of the 11 items ranged from .36 to .80 for individual assessors and from .50 to .79 for consensus ratings generated by groups of 2 or 3 raters. The ICC for the total score was .56 (95% confidence interval=.47–.65) for ratings by individuals, and the ICC for consensus ratings was .68 (95% confidence interval=.57–.76). Discussion and Conclusion. The reliability of ratings of PEDro scale items varied from “fair” to “substantial,” and the reliability of the total PEDro score was “fair” to “good.”&lt;/p&gt;","author":[{"dropping-particle":"","family":"Maher","given":"Christopher G","non-dropping-particle":"","parse-names":false,"suffix":""},{"dropping-particle":"","family":"Sherrington","given":"Catherine","non-dropping-particle":"","parse-names":false,"suffix":""},{"dropping-particle":"","family":"Herbert","given":"Robert D","non-dropping-particle":"","parse-names":false,"suffix":""},{"dropping-particle":"","family":"Moseley","given":"Anne M","non-dropping-particle":"","parse-names":false,"suffix":""},{"dropping-particle":"","family":"Elkins","given":"Mark","non-dropping-particle":"","parse-names":false,"suffix":""}],"container-title":"Physical Therapy","id":"ITEM-1","issue":"8","issued":{"date-parts":[["2003","8","1"]]},"page":"713-721","publisher":"American Physical Therapy Association","title":"Reliability of the PEDro Scale for Rating Quality of Randomized Controlled Trials","type":"article-journal","volume":"83"},"uris":["http://www.mendeley.com/documents/?uuid=61b4b006-e880-36f1-98d0-d25683182f21"]},{"id":"ITEM-2","itemData":{"DOI":"10.1016/S0004-9514(09)70043-1","ISSN":"00049514","PMID":"19463084","abstract":"Questions: Does the PEDro scale measure only one construct ie, the methodological quality of clinical trials? What is the hierarchy of items of the PEDro scale from least to most adhered to? Is there any effect of year of publication of trials on item adherence? Are PEDro scale ordinal scores equivalent to interval data? Design: Rasch analysis of two independent samples of 100 clinical trials from the PEDro database scored using the PEDro scale. Results: Both samples of PEDro data showed it to the Rasch model with no item misit. The PEDro scale item hierarchy was the same in both samples, ranging from the most adhered to item random allocation, to the least adhered to item therapist blinding. There was no differential item functioning by year of publication. Original PEDro ordinal scores were highly correlated with transformed PEDro interval scores (r = 0.99). Conclusion: The PEDro scale is a valid measure of the methodological quality of clinical trials. It is valid to sum PEDro scale item scores to obtain a total score that can be treated as interval level measurement and subjected to parametric statistical analysis. © Australian Physiotherapy Association 2009.","author":[{"dropping-particle":"","family":"Morton","given":"Natalie A.","non-dropping-particle":"de","parse-names":false,"suffix":""}],"container-title":"Australian Journal of Physiotherapy","id":"ITEM-2","issue":"2","issued":{"date-parts":[["2009","1","1"]]},"page":"129-133","publisher":"Australian Physiotherapy Association","title":"The PEDro scale is a valid measure of the methodological quality of clinical trials: a demographic study","type":"article-journal","volume":"55"},"uris":["http://www.mendeley.com/documents/?uuid=8b574a28-2843-34a9-b166-f537ff0762f3"]}],"mendeley":{"formattedCitation":"(19,20)","plainTextFormattedCitation":"(19,20)","previouslyFormattedCitation":"(19,20)"},"properties":{"noteIndex":0},"schema":"https://github.com/citation-style-language/schema/raw/master/csl-citation.json"}</w:instrText>
      </w:r>
      <w:r w:rsidR="00B67E33">
        <w:rPr>
          <w:lang w:val="nl-NL"/>
        </w:rPr>
        <w:fldChar w:fldCharType="separate"/>
      </w:r>
      <w:r w:rsidR="00940D33" w:rsidRPr="00940D33">
        <w:rPr>
          <w:noProof/>
          <w:lang w:val="nl-NL"/>
        </w:rPr>
        <w:t>(19,20)</w:t>
      </w:r>
      <w:r w:rsidR="00B67E33">
        <w:rPr>
          <w:lang w:val="nl-NL"/>
        </w:rPr>
        <w:fldChar w:fldCharType="end"/>
      </w:r>
      <w:r w:rsidR="003B113D" w:rsidRPr="0046750E">
        <w:rPr>
          <w:lang w:val="nl-NL"/>
        </w:rPr>
        <w:t xml:space="preserve"> Een score van </w:t>
      </w:r>
      <w:r w:rsidR="003A4F9E" w:rsidRPr="0046750E">
        <w:rPr>
          <w:lang w:val="nl-NL"/>
        </w:rPr>
        <w:t>lager dan 4 wordt beschouwd als een slechte kwaliteit</w:t>
      </w:r>
      <w:r w:rsidR="0046750E" w:rsidRPr="0046750E">
        <w:rPr>
          <w:lang w:val="nl-NL"/>
        </w:rPr>
        <w:t xml:space="preserve">, een </w:t>
      </w:r>
      <w:r w:rsidR="0046750E">
        <w:rPr>
          <w:lang w:val="nl-NL"/>
        </w:rPr>
        <w:t>score van 4 of 5 wordt beschouwd als een acceptabele kwaliteit</w:t>
      </w:r>
      <w:r w:rsidR="0001259F">
        <w:rPr>
          <w:lang w:val="nl-NL"/>
        </w:rPr>
        <w:t>, een score van 6 tot 8 wordt beschouwd als een goede kwaliteit en een score van 9 of 10 wordt beschouwd als een uitstekende kwaliteit.</w:t>
      </w:r>
      <w:r w:rsidR="00F105BA">
        <w:rPr>
          <w:lang w:val="nl-NL"/>
        </w:rPr>
        <w:t xml:space="preserve"> </w:t>
      </w:r>
      <w:r w:rsidR="00F105BA">
        <w:rPr>
          <w:lang w:val="nl-NL"/>
        </w:rPr>
        <w:fldChar w:fldCharType="begin" w:fldLock="1"/>
      </w:r>
      <w:r w:rsidR="009F5A13">
        <w:rPr>
          <w:lang w:val="nl-NL"/>
        </w:rPr>
        <w:instrText>ADDIN CSL_CITATION {"citationItems":[{"id":"ITEM-1","itemData":{"DOI":"10.1016/j.jphys.2019.08.005","ISSN":"18369561","PMID":"31521549","author":[{"dropping-particle":"","family":"Cashin","given":"Aidan G.","non-dropping-particle":"","parse-names":false,"suffix":""},{"dropping-particle":"","family":"McAuley","given":"James H.","non-dropping-particle":"","parse-names":false,"suffix":""}],"container-title":"Journal of Physiotherapy","id":"ITEM-1","issue":"1","issued":{"date-parts":[["2020","1","1"]]},"page":"59","publisher":"Australian Physiotherapy Association","title":"Clinimetrics: Physiotherapy Evidence Database (PEDro) Scale","type":"article","volume":"66"},"uris":["http://www.mendeley.com/documents/?uuid=bf4b3d7b-fd70-3322-9799-130dece67c42"]}],"mendeley":{"formattedCitation":"(21)","plainTextFormattedCitation":"(21)","previouslyFormattedCitation":"(21)"},"properties":{"noteIndex":0},"schema":"https://github.com/citation-style-language/schema/raw/master/csl-citation.json"}</w:instrText>
      </w:r>
      <w:r w:rsidR="00F105BA">
        <w:rPr>
          <w:lang w:val="nl-NL"/>
        </w:rPr>
        <w:fldChar w:fldCharType="separate"/>
      </w:r>
      <w:r w:rsidR="00940D33" w:rsidRPr="00940D33">
        <w:rPr>
          <w:noProof/>
          <w:lang w:val="nl-NL"/>
        </w:rPr>
        <w:t>(21)</w:t>
      </w:r>
      <w:r w:rsidR="00F105BA">
        <w:rPr>
          <w:lang w:val="nl-NL"/>
        </w:rPr>
        <w:fldChar w:fldCharType="end"/>
      </w:r>
      <w:r w:rsidR="00A631BF">
        <w:rPr>
          <w:lang w:val="nl-NL"/>
        </w:rPr>
        <w:t xml:space="preserve"> </w:t>
      </w:r>
      <w:r w:rsidR="007B1E58">
        <w:rPr>
          <w:lang w:val="nl-NL"/>
        </w:rPr>
        <w:t>Zie bijlage 1 voor de volledige PEDro-schaal</w:t>
      </w:r>
      <w:r w:rsidR="00D32AE6">
        <w:rPr>
          <w:lang w:val="nl-NL"/>
        </w:rPr>
        <w:t xml:space="preserve">. </w:t>
      </w:r>
      <w:r w:rsidR="00A631BF">
        <w:rPr>
          <w:lang w:val="nl-NL"/>
        </w:rPr>
        <w:t xml:space="preserve">Om </w:t>
      </w:r>
      <w:r w:rsidR="007F5DB2">
        <w:rPr>
          <w:lang w:val="nl-NL"/>
        </w:rPr>
        <w:t xml:space="preserve">de kwaliteit van cohortstudies te beoordelen, is er gebruik gemaakt van de </w:t>
      </w:r>
      <w:r w:rsidR="003305C0">
        <w:rPr>
          <w:lang w:val="nl-NL"/>
        </w:rPr>
        <w:t>Newcastle-Ottawa Quality Assessment Scale</w:t>
      </w:r>
      <w:r w:rsidR="00766CB9">
        <w:rPr>
          <w:lang w:val="nl-NL"/>
        </w:rPr>
        <w:t xml:space="preserve"> (NOS)</w:t>
      </w:r>
      <w:r w:rsidR="003305C0">
        <w:rPr>
          <w:lang w:val="nl-NL"/>
        </w:rPr>
        <w:t>.</w:t>
      </w:r>
      <w:r w:rsidR="001507ED">
        <w:rPr>
          <w:lang w:val="nl-NL"/>
        </w:rPr>
        <w:t xml:space="preserve"> </w:t>
      </w:r>
      <w:r w:rsidR="00525225">
        <w:rPr>
          <w:lang w:val="nl-NL"/>
        </w:rPr>
        <w:fldChar w:fldCharType="begin" w:fldLock="1"/>
      </w:r>
      <w:r w:rsidR="009F5A13">
        <w:rPr>
          <w:lang w:val="nl-NL"/>
        </w:rPr>
        <w:instrText>ADDIN CSL_CITATION {"citationItems":[{"id":"ITEM-1","itemData":{"ISBN":"0305-750X","ISSN":"0305750X","author":[{"dropping-particle":"","family":"Wells, G. A, Shea, B., O'Connel","given":"D. et al.","non-dropping-particle":"","parse-names":false,"suffix":""}],"id":"ITEM-1","issued":{"date-parts":[["2009"]]},"page":"2009","title":"The Newcastle-Ottawa scale (NOS) for assessing the quailty of nonrandomised studies in meta-analyses.","type":"article-journal"},"uris":["http://www.mendeley.com/documents/?uuid=7c09d8d8-9bf6-4ff5-bcb6-01c38e11a18f"]}],"mendeley":{"formattedCitation":"(22)","plainTextFormattedCitation":"(22)","previouslyFormattedCitation":"(22)"},"properties":{"noteIndex":0},"schema":"https://github.com/citation-style-language/schema/raw/master/csl-citation.json"}</w:instrText>
      </w:r>
      <w:r w:rsidR="00525225">
        <w:rPr>
          <w:lang w:val="nl-NL"/>
        </w:rPr>
        <w:fldChar w:fldCharType="separate"/>
      </w:r>
      <w:r w:rsidR="00940D33" w:rsidRPr="00940D33">
        <w:rPr>
          <w:noProof/>
          <w:lang w:val="nl-NL"/>
        </w:rPr>
        <w:t>(22)</w:t>
      </w:r>
      <w:r w:rsidR="00525225">
        <w:rPr>
          <w:lang w:val="nl-NL"/>
        </w:rPr>
        <w:fldChar w:fldCharType="end"/>
      </w:r>
      <w:r w:rsidR="00645204">
        <w:rPr>
          <w:lang w:val="nl-NL"/>
        </w:rPr>
        <w:t xml:space="preserve"> </w:t>
      </w:r>
      <w:r w:rsidR="00B863A8">
        <w:rPr>
          <w:lang w:val="nl-NL"/>
        </w:rPr>
        <w:t>Deze schaal bestaat uit</w:t>
      </w:r>
      <w:r w:rsidR="007255CE">
        <w:rPr>
          <w:lang w:val="nl-NL"/>
        </w:rPr>
        <w:t xml:space="preserve"> 8 onderdele</w:t>
      </w:r>
      <w:r w:rsidR="00247768">
        <w:rPr>
          <w:lang w:val="nl-NL"/>
        </w:rPr>
        <w:t>n</w:t>
      </w:r>
      <w:r w:rsidR="00E0231F">
        <w:rPr>
          <w:lang w:val="nl-NL"/>
        </w:rPr>
        <w:t xml:space="preserve"> verdeeld over de onderwerpen selectie, vergelijkbaarheid en uitkomsten</w:t>
      </w:r>
      <w:r w:rsidR="00AD6E11">
        <w:rPr>
          <w:lang w:val="nl-NL"/>
        </w:rPr>
        <w:t xml:space="preserve">. Bij 7 van deze onderdelen kan één ster verdiend worden, bij het </w:t>
      </w:r>
      <w:r w:rsidR="00D61E0F">
        <w:rPr>
          <w:lang w:val="nl-NL"/>
        </w:rPr>
        <w:t>onderdeel vergelijkbaarheid kunnen 2 sterren verdiend worden. In totaal kunnen er dus 9 sterren verdiend worden.</w:t>
      </w:r>
      <w:r w:rsidR="00A8351C">
        <w:rPr>
          <w:lang w:val="nl-NL"/>
        </w:rPr>
        <w:t xml:space="preserve"> Er is niet gedefinieerd wa</w:t>
      </w:r>
      <w:r w:rsidR="0095494E">
        <w:rPr>
          <w:lang w:val="nl-NL"/>
        </w:rPr>
        <w:t xml:space="preserve">t een acceptabele score </w:t>
      </w:r>
      <w:r w:rsidR="00DA746D">
        <w:rPr>
          <w:lang w:val="nl-NL"/>
        </w:rPr>
        <w:t>is op deze schaal, echter geeft een hogere score een hogere studiekwaliteit aan.</w:t>
      </w:r>
      <w:r w:rsidR="00D32AE6">
        <w:rPr>
          <w:lang w:val="nl-NL"/>
        </w:rPr>
        <w:t xml:space="preserve"> De volledige NOS is terug te vinden in bijlage 1.</w:t>
      </w:r>
    </w:p>
    <w:p w14:paraId="0D391726" w14:textId="6CF3159C" w:rsidR="00AA1D44" w:rsidRPr="00F92E83" w:rsidRDefault="00AA1D44" w:rsidP="00F45C6F">
      <w:pPr>
        <w:pStyle w:val="Kop2"/>
        <w:rPr>
          <w:lang w:val="nl-NL"/>
        </w:rPr>
      </w:pPr>
      <w:bookmarkStart w:id="30" w:name="_Toc72223155"/>
      <w:bookmarkStart w:id="31" w:name="_Toc72224299"/>
      <w:bookmarkStart w:id="32" w:name="_Toc74034618"/>
      <w:r w:rsidRPr="00F92E83">
        <w:rPr>
          <w:lang w:val="nl-NL"/>
        </w:rPr>
        <w:t>Statistische analyse</w:t>
      </w:r>
      <w:bookmarkEnd w:id="30"/>
      <w:bookmarkEnd w:id="31"/>
      <w:bookmarkEnd w:id="32"/>
    </w:p>
    <w:p w14:paraId="343F48D4" w14:textId="7E12CBC7" w:rsidR="00AA1D44" w:rsidRDefault="002E7AD3" w:rsidP="00763E7C">
      <w:pPr>
        <w:rPr>
          <w:color w:val="000000"/>
          <w:shd w:val="clear" w:color="auto" w:fill="FFFFFF"/>
          <w:lang w:val="nl-NL"/>
        </w:rPr>
      </w:pPr>
      <w:r>
        <w:rPr>
          <w:lang w:val="nl-NL"/>
        </w:rPr>
        <w:t xml:space="preserve">Om de resultaten van de </w:t>
      </w:r>
      <w:r w:rsidR="00F85FB0">
        <w:rPr>
          <w:lang w:val="nl-NL"/>
        </w:rPr>
        <w:t xml:space="preserve">verschillende studies </w:t>
      </w:r>
      <w:r w:rsidR="009E611D">
        <w:rPr>
          <w:lang w:val="nl-NL"/>
        </w:rPr>
        <w:t xml:space="preserve">te kunnen </w:t>
      </w:r>
      <w:r w:rsidR="00BA5A3B">
        <w:rPr>
          <w:lang w:val="nl-NL"/>
        </w:rPr>
        <w:t xml:space="preserve">combineren is er gekozen om de data te analyseren aan de hand van een meta-analyse. </w:t>
      </w:r>
      <w:r w:rsidR="00774D8A">
        <w:rPr>
          <w:lang w:val="nl-NL"/>
        </w:rPr>
        <w:t>Hiervoor is</w:t>
      </w:r>
      <w:r w:rsidR="007A32BA">
        <w:rPr>
          <w:lang w:val="nl-NL"/>
        </w:rPr>
        <w:t xml:space="preserve"> de software van</w:t>
      </w:r>
      <w:r w:rsidR="00774D8A">
        <w:rPr>
          <w:lang w:val="nl-NL"/>
        </w:rPr>
        <w:t xml:space="preserve"> </w:t>
      </w:r>
      <w:r w:rsidR="00915116">
        <w:rPr>
          <w:lang w:val="nl-NL"/>
        </w:rPr>
        <w:t>RevMan</w:t>
      </w:r>
      <w:r w:rsidR="004F2D72">
        <w:rPr>
          <w:lang w:val="nl-NL"/>
        </w:rPr>
        <w:t xml:space="preserve"> 5.4 gebruikt </w:t>
      </w:r>
      <w:r w:rsidR="004F2D72" w:rsidRPr="004F2D72">
        <w:rPr>
          <w:color w:val="000000"/>
          <w:shd w:val="clear" w:color="auto" w:fill="FFFFFF"/>
          <w:lang w:val="nl-NL"/>
        </w:rPr>
        <w:t xml:space="preserve">(Cochrane Collaboration, Oxford, </w:t>
      </w:r>
      <w:r w:rsidR="00973FD1">
        <w:rPr>
          <w:color w:val="000000"/>
          <w:shd w:val="clear" w:color="auto" w:fill="FFFFFF"/>
          <w:lang w:val="nl-NL"/>
        </w:rPr>
        <w:t>V</w:t>
      </w:r>
      <w:r w:rsidR="004F2D72" w:rsidRPr="004F2D72">
        <w:rPr>
          <w:color w:val="000000"/>
          <w:shd w:val="clear" w:color="auto" w:fill="FFFFFF"/>
          <w:lang w:val="nl-NL"/>
        </w:rPr>
        <w:t>K)</w:t>
      </w:r>
      <w:r w:rsidR="004F2D72">
        <w:rPr>
          <w:color w:val="000000"/>
          <w:shd w:val="clear" w:color="auto" w:fill="FFFFFF"/>
          <w:lang w:val="nl-NL"/>
        </w:rPr>
        <w:t>.</w:t>
      </w:r>
      <w:r w:rsidR="00E31E12">
        <w:rPr>
          <w:color w:val="000000"/>
          <w:shd w:val="clear" w:color="auto" w:fill="FFFFFF"/>
          <w:lang w:val="nl-NL"/>
        </w:rPr>
        <w:t xml:space="preserve"> </w:t>
      </w:r>
      <w:r w:rsidR="00511EE1">
        <w:rPr>
          <w:color w:val="000000"/>
          <w:shd w:val="clear" w:color="auto" w:fill="FFFFFF"/>
          <w:lang w:val="nl-NL"/>
        </w:rPr>
        <w:t xml:space="preserve">De uitkomstmaat </w:t>
      </w:r>
      <w:r w:rsidR="006D59C8">
        <w:rPr>
          <w:color w:val="000000"/>
          <w:shd w:val="clear" w:color="auto" w:fill="FFFFFF"/>
          <w:lang w:val="nl-NL"/>
        </w:rPr>
        <w:t>waarnaar</w:t>
      </w:r>
      <w:r w:rsidR="00511EE1">
        <w:rPr>
          <w:color w:val="000000"/>
          <w:shd w:val="clear" w:color="auto" w:fill="FFFFFF"/>
          <w:lang w:val="nl-NL"/>
        </w:rPr>
        <w:t xml:space="preserve"> gezocht werd is continu, </w:t>
      </w:r>
      <w:r w:rsidR="00DD4ADA">
        <w:rPr>
          <w:color w:val="000000"/>
          <w:shd w:val="clear" w:color="auto" w:fill="FFFFFF"/>
          <w:lang w:val="nl-NL"/>
        </w:rPr>
        <w:t>om een uitspraak te kunnen doen over</w:t>
      </w:r>
      <w:r w:rsidR="00511EE1">
        <w:rPr>
          <w:color w:val="000000"/>
          <w:shd w:val="clear" w:color="auto" w:fill="FFFFFF"/>
          <w:lang w:val="nl-NL"/>
        </w:rPr>
        <w:t xml:space="preserve"> grootte van het </w:t>
      </w:r>
      <w:r w:rsidR="00763E7C">
        <w:rPr>
          <w:color w:val="000000"/>
          <w:shd w:val="clear" w:color="auto" w:fill="FFFFFF"/>
          <w:lang w:val="nl-NL"/>
        </w:rPr>
        <w:t>effect is dus gebruik gemaakt van de standardized mean difference (SMD).</w:t>
      </w:r>
      <w:r w:rsidR="00A522F5">
        <w:rPr>
          <w:color w:val="000000"/>
          <w:shd w:val="clear" w:color="auto" w:fill="FFFFFF"/>
          <w:lang w:val="nl-NL"/>
        </w:rPr>
        <w:t xml:space="preserve"> </w:t>
      </w:r>
      <w:r w:rsidR="00A522F5">
        <w:rPr>
          <w:color w:val="000000"/>
          <w:shd w:val="clear" w:color="auto" w:fill="FFFFFF"/>
          <w:lang w:val="nl-NL"/>
        </w:rPr>
        <w:fldChar w:fldCharType="begin" w:fldLock="1"/>
      </w:r>
      <w:r w:rsidR="009F5A13">
        <w:rPr>
          <w:color w:val="000000"/>
          <w:shd w:val="clear" w:color="auto" w:fill="FFFFFF"/>
          <w:lang w:val="nl-NL"/>
        </w:rPr>
        <w:instrText>ADDIN CSL_CITATION {"citationItems":[{"id":"ITEM-1","itemData":{"ISSN":"10521372","PMID":"19750051","abstract":"therapy could have a statistically significant result that is smaller than a result from a large trial of a modestly effective treatment. Although the results of statistical analyses provide crucial information, the magnitude of statistical significance does not necessarily indicate the magnitude of the treatment effect. As such, it is impossible to determine from the degree of statistical significance how, for example, a novel therapy evaluated in one study compares with the efficacy of other established or emerging treatments for the same condition. This problem of interpretation of statistical significance can be addressed if we use the concept of magnitude of effect, which was developed to allow clinically meaningful comparisons of efficacy between clinical trials. The magnitude of an effect can help clinicians and P&amp;T committee members decide whether the often modest increases in efficacy of newer therapies are important enough to warrant clinical or formulary changes. One way to make these determinations is to examine acceptable effects of widely recognized therapies for specific disorders. If this approach is not taken, comparing two clinical trials can be difficult. As the name suggests, an effect magnitude estimate places an interpretable value on the direction and magnitude of an effect of a treatment. This measure of effect can then be used to compare the efficacy of the therapy in question with similarly computed measures of effect of a treatment's efficacy in other studies that use seemingly noncomparable measures. When indirect comparisons are conducted, measures of effect magnitude are essential in order to make sensible evaluations. For example, if one study measured the efficacy of a therapy for back pain using a five-point rating scale for pain intensity and another study used a 10-point rating scale, we could not compare the results, because a one-point decrease has a different meaning for each scale. Even if two studies use the same measure, we cannot simply compare changed scores between treatment and placebo, because these studies may differ in their standards for precision of measurement. These problems of differing scales of measurement and differences in precision of measurement make it difficult to compare studies. Fortunately, these problems can be overcome if we use estimates of effect magnitude, which provide the difference in improvement between therapy and placebo, adjusted for the problems that make the statistical signif…","author":[{"dropping-particle":"V.","family":"Faraone","given":"Stephen","non-dropping-particle":"","parse-names":false,"suffix":""}],"container-title":"P and T","id":"ITEM-1","issue":"12","issued":{"date-parts":[["2008","12"]]},"page":"700","publisher":"MediMedia, USA","title":"Interpreting estimates of treatment effects: Implications for managed care","type":"article","volume":"33"},"uris":["http://www.mendeley.com/documents/?uuid=fdd63c17-cae3-3c0c-82c6-23e4d2d48f8e"]}],"mendeley":{"formattedCitation":"(23)","plainTextFormattedCitation":"(23)","previouslyFormattedCitation":"(23)"},"properties":{"noteIndex":0},"schema":"https://github.com/citation-style-language/schema/raw/master/csl-citation.json"}</w:instrText>
      </w:r>
      <w:r w:rsidR="00A522F5">
        <w:rPr>
          <w:color w:val="000000"/>
          <w:shd w:val="clear" w:color="auto" w:fill="FFFFFF"/>
          <w:lang w:val="nl-NL"/>
        </w:rPr>
        <w:fldChar w:fldCharType="separate"/>
      </w:r>
      <w:r w:rsidR="00940D33" w:rsidRPr="00940D33">
        <w:rPr>
          <w:noProof/>
          <w:color w:val="000000"/>
          <w:shd w:val="clear" w:color="auto" w:fill="FFFFFF"/>
          <w:lang w:val="nl-NL"/>
        </w:rPr>
        <w:t>(23)</w:t>
      </w:r>
      <w:r w:rsidR="00A522F5">
        <w:rPr>
          <w:color w:val="000000"/>
          <w:shd w:val="clear" w:color="auto" w:fill="FFFFFF"/>
          <w:lang w:val="nl-NL"/>
        </w:rPr>
        <w:fldChar w:fldCharType="end"/>
      </w:r>
      <w:r w:rsidR="00A06363">
        <w:rPr>
          <w:color w:val="000000"/>
          <w:shd w:val="clear" w:color="auto" w:fill="FFFFFF"/>
          <w:lang w:val="nl-NL"/>
        </w:rPr>
        <w:t xml:space="preserve"> Een SMD </w:t>
      </w:r>
      <w:r w:rsidR="00CB7AF0">
        <w:rPr>
          <w:color w:val="000000"/>
          <w:shd w:val="clear" w:color="auto" w:fill="FFFFFF"/>
          <w:lang w:val="nl-NL"/>
        </w:rPr>
        <w:t xml:space="preserve">van 0.2 </w:t>
      </w:r>
      <w:r w:rsidR="006D59C8">
        <w:rPr>
          <w:color w:val="000000"/>
          <w:shd w:val="clear" w:color="auto" w:fill="FFFFFF"/>
          <w:lang w:val="nl-NL"/>
        </w:rPr>
        <w:t>wordt gedefinieerd als een klein effect, 0.5 als e</w:t>
      </w:r>
      <w:r w:rsidR="007A13EE">
        <w:rPr>
          <w:color w:val="000000"/>
          <w:shd w:val="clear" w:color="auto" w:fill="FFFFFF"/>
          <w:lang w:val="nl-NL"/>
        </w:rPr>
        <w:t>en matig effect</w:t>
      </w:r>
      <w:r w:rsidR="00DF7EF2">
        <w:rPr>
          <w:color w:val="000000"/>
          <w:shd w:val="clear" w:color="auto" w:fill="FFFFFF"/>
          <w:lang w:val="nl-NL"/>
        </w:rPr>
        <w:t xml:space="preserve"> en 0.8 als een groot effect. </w:t>
      </w:r>
      <w:r w:rsidR="00BC2D12">
        <w:rPr>
          <w:color w:val="000000"/>
          <w:shd w:val="clear" w:color="auto" w:fill="FFFFFF"/>
          <w:lang w:val="nl-NL"/>
        </w:rPr>
        <w:fldChar w:fldCharType="begin" w:fldLock="1"/>
      </w:r>
      <w:r w:rsidR="009F5A13">
        <w:rPr>
          <w:color w:val="000000"/>
          <w:shd w:val="clear" w:color="auto" w:fill="FFFFFF"/>
          <w:lang w:val="nl-NL"/>
        </w:rPr>
        <w:instrText>ADDIN CSL_CITATION {"citationItems":[{"id":"ITEM-1","itemData":{"author":[{"dropping-particle":"","family":"Cohen","given":"Jacob","non-dropping-particle":"","parse-names":false,"suffix":""}],"id":"ITEM-1","issued":{"date-parts":[["0"]]},"title":"Statistical Power Analysis for the Behavioral Sciences Second Edition","type":"report"},"uris":["http://www.mendeley.com/documents/?uuid=2998312f-3f10-32ca-84d8-25cc2b353dce"]}],"mendeley":{"formattedCitation":"(24)","plainTextFormattedCitation":"(24)","previouslyFormattedCitation":"(24)"},"properties":{"noteIndex":0},"schema":"https://github.com/citation-style-language/schema/raw/master/csl-citation.json"}</w:instrText>
      </w:r>
      <w:r w:rsidR="00BC2D12">
        <w:rPr>
          <w:color w:val="000000"/>
          <w:shd w:val="clear" w:color="auto" w:fill="FFFFFF"/>
          <w:lang w:val="nl-NL"/>
        </w:rPr>
        <w:fldChar w:fldCharType="separate"/>
      </w:r>
      <w:r w:rsidR="00940D33" w:rsidRPr="00940D33">
        <w:rPr>
          <w:noProof/>
          <w:color w:val="000000"/>
          <w:shd w:val="clear" w:color="auto" w:fill="FFFFFF"/>
          <w:lang w:val="nl-NL"/>
        </w:rPr>
        <w:t>(24)</w:t>
      </w:r>
      <w:r w:rsidR="00BC2D12">
        <w:rPr>
          <w:color w:val="000000"/>
          <w:shd w:val="clear" w:color="auto" w:fill="FFFFFF"/>
          <w:lang w:val="nl-NL"/>
        </w:rPr>
        <w:fldChar w:fldCharType="end"/>
      </w:r>
      <w:r w:rsidR="00E91430">
        <w:rPr>
          <w:color w:val="000000"/>
          <w:shd w:val="clear" w:color="auto" w:fill="FFFFFF"/>
          <w:lang w:val="nl-NL"/>
        </w:rPr>
        <w:t xml:space="preserve"> De heterogeniteit van de studies werd beoordeeld </w:t>
      </w:r>
      <w:r w:rsidR="000D1687">
        <w:rPr>
          <w:color w:val="000000"/>
          <w:shd w:val="clear" w:color="auto" w:fill="FFFFFF"/>
          <w:lang w:val="nl-NL"/>
        </w:rPr>
        <w:t xml:space="preserve">aan de hand van de </w:t>
      </w:r>
      <w:r w:rsidR="002962A5">
        <w:rPr>
          <w:color w:val="000000"/>
          <w:shd w:val="clear" w:color="auto" w:fill="FFFFFF"/>
          <w:lang w:val="nl-NL"/>
        </w:rPr>
        <w:t>I</w:t>
      </w:r>
      <w:r w:rsidR="002962A5">
        <w:rPr>
          <w:color w:val="000000"/>
          <w:shd w:val="clear" w:color="auto" w:fill="FFFFFF"/>
          <w:vertAlign w:val="superscript"/>
          <w:lang w:val="nl-NL"/>
        </w:rPr>
        <w:t>2</w:t>
      </w:r>
      <w:r w:rsidR="002962A5">
        <w:rPr>
          <w:color w:val="000000"/>
          <w:shd w:val="clear" w:color="auto" w:fill="FFFFFF"/>
          <w:lang w:val="nl-NL"/>
        </w:rPr>
        <w:t xml:space="preserve"> van Higgins. </w:t>
      </w:r>
      <w:r w:rsidR="00B31DC2">
        <w:rPr>
          <w:color w:val="000000"/>
          <w:shd w:val="clear" w:color="auto" w:fill="FFFFFF"/>
          <w:lang w:val="nl-NL"/>
        </w:rPr>
        <w:fldChar w:fldCharType="begin" w:fldLock="1"/>
      </w:r>
      <w:r w:rsidR="009F5A13">
        <w:rPr>
          <w:color w:val="000000"/>
          <w:shd w:val="clear" w:color="auto" w:fill="FFFFFF"/>
          <w:lang w:val="nl-NL"/>
        </w:rPr>
        <w:instrText>ADDIN CSL_CITATION {"citationItems":[{"id":"ITEM-1","itemData":{"DOI":"10.1136/bmj.327.7414.557","ISSN":"09598146","PMID":"12958120","abstract":"Cochrane Reviews have recently started including the quantity I 2 to help readers assess the consistency of the results of studies in meta-analyses. What does this new quantity mean, and why is assessment of heterogeneity so important to clinical practice? Systematic reviews and meta-analyses can provide convincing and reliable evidence relevant to many aspects of medicine and health care. 1 Their value is especially clear when the results of the studies they include show clinically important effects of similar magnitude. However, the conclusions are less clear when the included studies have differing results. In an attempt to establish whether studies are consistent, reports of meta-analyses commonly present a statistical test of heterogeneity. The test seeks to determine whether there are genuine differences underlying the results of the studies (heterogeneity), or whether the variation in findings is compatible with chance alone (homogeneity). However, the test is susceptible to the number of trials included in the meta-analysis. We have developed a new quantity, I 2 , which we believe gives a better measure of the consistency between trials in a meta-analysis. Need for consistency Assessment of the consistency of effects across studies is an essential part of meta-analysis. Unless we know how consistent the results of studies are, we cannot determine the generalisability of the findings of the meta-analysis. Indeed, several hierarchical systems for grading evidence state that the results of studies must be consistent or homogeneous to obtain the highest grading. 2-4 Tests for heterogeneity are commonly used to decide on methods for combining studies and for concluding consistency or inconsistency of findings. 5 6 But what does the test achieve in practice, and how should the resulting P values be interpreted?","author":[{"dropping-particle":"","family":"Higgins","given":"Julian P.T.","non-dropping-particle":"","parse-names":false,"suffix":""},{"dropping-particle":"","family":"Thompson","given":"Simon G.","non-dropping-particle":"","parse-names":false,"suffix":""},{"dropping-particle":"","family":"Deeks","given":"Jonathan J.","non-dropping-particle":"","parse-names":false,"suffix":""},{"dropping-particle":"","family":"Altman","given":"Douglas G.","non-dropping-particle":"","parse-names":false,"suffix":""}],"container-title":"British Medical Journal","id":"ITEM-1","issue":"7414","issued":{"date-parts":[["2003","9","6"]]},"page":"557-560","publisher":"BMJ Publishing Group","title":"Measuring inconsistency in meta-analyses","type":"article","volume":"327"},"uris":["http://www.mendeley.com/documents/?uuid=cd7345f9-efd2-3dad-be52-e6b1dd47ee57"]}],"mendeley":{"formattedCitation":"(25)","plainTextFormattedCitation":"(25)","previouslyFormattedCitation":"(25)"},"properties":{"noteIndex":0},"schema":"https://github.com/citation-style-language/schema/raw/master/csl-citation.json"}</w:instrText>
      </w:r>
      <w:r w:rsidR="00B31DC2">
        <w:rPr>
          <w:color w:val="000000"/>
          <w:shd w:val="clear" w:color="auto" w:fill="FFFFFF"/>
          <w:lang w:val="nl-NL"/>
        </w:rPr>
        <w:fldChar w:fldCharType="separate"/>
      </w:r>
      <w:r w:rsidR="00940D33" w:rsidRPr="00940D33">
        <w:rPr>
          <w:noProof/>
          <w:color w:val="000000"/>
          <w:shd w:val="clear" w:color="auto" w:fill="FFFFFF"/>
          <w:lang w:val="nl-NL"/>
        </w:rPr>
        <w:t>(25)</w:t>
      </w:r>
      <w:r w:rsidR="00B31DC2">
        <w:rPr>
          <w:color w:val="000000"/>
          <w:shd w:val="clear" w:color="auto" w:fill="FFFFFF"/>
          <w:lang w:val="nl-NL"/>
        </w:rPr>
        <w:fldChar w:fldCharType="end"/>
      </w:r>
      <w:r w:rsidR="00333742">
        <w:rPr>
          <w:color w:val="000000"/>
          <w:shd w:val="clear" w:color="auto" w:fill="FFFFFF"/>
          <w:lang w:val="nl-NL"/>
        </w:rPr>
        <w:t xml:space="preserve"> Een heterogeniteit van</w:t>
      </w:r>
      <w:r w:rsidR="00A86F84" w:rsidRPr="003776F8">
        <w:rPr>
          <w:color w:val="000000"/>
          <w:shd w:val="clear" w:color="auto" w:fill="FFFFFF"/>
          <w:lang w:val="nl-NL"/>
        </w:rPr>
        <w:t xml:space="preserve"> </w:t>
      </w:r>
      <w:r w:rsidR="00B10FDD" w:rsidRPr="003776F8">
        <w:rPr>
          <w:color w:val="000000"/>
          <w:shd w:val="clear" w:color="auto" w:fill="FFFFFF"/>
          <w:lang w:val="nl-NL"/>
        </w:rPr>
        <w:t>25% wordt in deze vergelijking beoordeeld als een lage heterogeniteit</w:t>
      </w:r>
      <w:r w:rsidR="003776F8" w:rsidRPr="003776F8">
        <w:rPr>
          <w:color w:val="000000"/>
          <w:shd w:val="clear" w:color="auto" w:fill="FFFFFF"/>
          <w:lang w:val="nl-NL"/>
        </w:rPr>
        <w:t>, 50%</w:t>
      </w:r>
      <w:r w:rsidR="003776F8">
        <w:rPr>
          <w:color w:val="000000"/>
          <w:shd w:val="clear" w:color="auto" w:fill="FFFFFF"/>
          <w:lang w:val="nl-NL"/>
        </w:rPr>
        <w:t xml:space="preserve"> als een matige heterogeniteit en </w:t>
      </w:r>
      <w:r w:rsidR="00F725FA">
        <w:rPr>
          <w:color w:val="000000"/>
          <w:shd w:val="clear" w:color="auto" w:fill="FFFFFF"/>
          <w:lang w:val="nl-NL"/>
        </w:rPr>
        <w:t>75% als een hoge heterogeniteit</w:t>
      </w:r>
      <w:r w:rsidR="00760B87">
        <w:rPr>
          <w:color w:val="000000"/>
          <w:shd w:val="clear" w:color="auto" w:fill="FFFFFF"/>
          <w:lang w:val="nl-NL"/>
        </w:rPr>
        <w:t>.</w:t>
      </w:r>
      <w:r w:rsidR="00FD5F00">
        <w:rPr>
          <w:color w:val="000000"/>
          <w:shd w:val="clear" w:color="auto" w:fill="FFFFFF"/>
          <w:lang w:val="nl-NL"/>
        </w:rPr>
        <w:t xml:space="preserve"> Een statistisch significant verschil werd bereikt bij P</w:t>
      </w:r>
      <w:r w:rsidR="00D22E21" w:rsidRPr="00D22E21">
        <w:rPr>
          <w:color w:val="000000"/>
          <w:shd w:val="clear" w:color="auto" w:fill="FFFFFF"/>
          <w:lang w:val="nl-NL"/>
        </w:rPr>
        <w:t>≤</w:t>
      </w:r>
      <w:r w:rsidR="00FD5F00">
        <w:rPr>
          <w:color w:val="000000"/>
          <w:shd w:val="clear" w:color="auto" w:fill="FFFFFF"/>
          <w:lang w:val="nl-NL"/>
        </w:rPr>
        <w:t xml:space="preserve">0.05. </w:t>
      </w:r>
      <w:r w:rsidR="00FB5F5C">
        <w:rPr>
          <w:color w:val="000000"/>
          <w:shd w:val="clear" w:color="auto" w:fill="FFFFFF"/>
          <w:lang w:val="nl-NL"/>
        </w:rPr>
        <w:t xml:space="preserve">Ten eerste is er een analyse gedaan om het </w:t>
      </w:r>
      <w:r w:rsidR="00FB5F5C">
        <w:rPr>
          <w:color w:val="000000"/>
          <w:shd w:val="clear" w:color="auto" w:fill="FFFFFF"/>
          <w:lang w:val="nl-NL"/>
        </w:rPr>
        <w:lastRenderedPageBreak/>
        <w:t xml:space="preserve">effect van een externe focus binnen </w:t>
      </w:r>
      <w:r w:rsidR="009262FF">
        <w:rPr>
          <w:color w:val="000000"/>
          <w:shd w:val="clear" w:color="auto" w:fill="FFFFFF"/>
          <w:lang w:val="nl-NL"/>
        </w:rPr>
        <w:t>de interventiegroep te bepalen. Hiervoor is gebruik gemaakt van de data van de baselinemeting (T</w:t>
      </w:r>
      <w:r w:rsidR="009262FF">
        <w:rPr>
          <w:color w:val="000000"/>
          <w:shd w:val="clear" w:color="auto" w:fill="FFFFFF"/>
          <w:vertAlign w:val="subscript"/>
          <w:lang w:val="nl-NL"/>
        </w:rPr>
        <w:t>0</w:t>
      </w:r>
      <w:r w:rsidR="009262FF">
        <w:rPr>
          <w:color w:val="000000"/>
          <w:shd w:val="clear" w:color="auto" w:fill="FFFFFF"/>
          <w:lang w:val="nl-NL"/>
        </w:rPr>
        <w:t xml:space="preserve">) en </w:t>
      </w:r>
      <w:r w:rsidR="00BE3F87">
        <w:rPr>
          <w:color w:val="000000"/>
          <w:shd w:val="clear" w:color="auto" w:fill="FFFFFF"/>
          <w:lang w:val="nl-NL"/>
        </w:rPr>
        <w:t>de meting na instructie met een externe focus van aandacht (T</w:t>
      </w:r>
      <w:r w:rsidR="00BE3F87">
        <w:rPr>
          <w:color w:val="000000"/>
          <w:shd w:val="clear" w:color="auto" w:fill="FFFFFF"/>
          <w:vertAlign w:val="subscript"/>
          <w:lang w:val="nl-NL"/>
        </w:rPr>
        <w:t>1</w:t>
      </w:r>
      <w:r w:rsidR="00BE3F87">
        <w:rPr>
          <w:color w:val="000000"/>
          <w:shd w:val="clear" w:color="auto" w:fill="FFFFFF"/>
          <w:lang w:val="nl-NL"/>
        </w:rPr>
        <w:t>).</w:t>
      </w:r>
      <w:r w:rsidR="0085759B">
        <w:rPr>
          <w:color w:val="000000"/>
          <w:shd w:val="clear" w:color="auto" w:fill="FFFFFF"/>
          <w:lang w:val="nl-NL"/>
        </w:rPr>
        <w:t xml:space="preserve"> Daarnaast is </w:t>
      </w:r>
      <w:r w:rsidR="00F418F7">
        <w:rPr>
          <w:color w:val="000000"/>
          <w:shd w:val="clear" w:color="auto" w:fill="FFFFFF"/>
          <w:lang w:val="nl-NL"/>
        </w:rPr>
        <w:t>het verschil</w:t>
      </w:r>
      <w:r w:rsidR="003C2D59">
        <w:rPr>
          <w:color w:val="000000"/>
          <w:shd w:val="clear" w:color="auto" w:fill="FFFFFF"/>
          <w:lang w:val="nl-NL"/>
        </w:rPr>
        <w:t xml:space="preserve"> in knieflexie</w:t>
      </w:r>
      <w:r w:rsidR="00F418F7">
        <w:rPr>
          <w:color w:val="000000"/>
          <w:shd w:val="clear" w:color="auto" w:fill="FFFFFF"/>
          <w:lang w:val="nl-NL"/>
        </w:rPr>
        <w:t xml:space="preserve"> tussen de verschillende meetmomenten</w:t>
      </w:r>
      <w:r w:rsidR="002744D3">
        <w:rPr>
          <w:color w:val="000000"/>
          <w:shd w:val="clear" w:color="auto" w:fill="FFFFFF"/>
          <w:lang w:val="nl-NL"/>
        </w:rPr>
        <w:t xml:space="preserve"> geanalyseerd</w:t>
      </w:r>
      <w:r w:rsidR="00BE3F87">
        <w:rPr>
          <w:color w:val="000000"/>
          <w:shd w:val="clear" w:color="auto" w:fill="FFFFFF"/>
          <w:lang w:val="nl-NL"/>
        </w:rPr>
        <w:t xml:space="preserve"> </w:t>
      </w:r>
      <w:r w:rsidR="002744D3">
        <w:rPr>
          <w:color w:val="000000"/>
          <w:shd w:val="clear" w:color="auto" w:fill="FFFFFF"/>
          <w:lang w:val="nl-NL"/>
        </w:rPr>
        <w:t>voor zowel de interventiegroep als de controlegroep</w:t>
      </w:r>
      <w:r w:rsidR="004D3A1A">
        <w:rPr>
          <w:color w:val="000000"/>
          <w:shd w:val="clear" w:color="auto" w:fill="FFFFFF"/>
          <w:lang w:val="nl-NL"/>
        </w:rPr>
        <w:t>. De</w:t>
      </w:r>
      <w:r w:rsidR="00E13483">
        <w:rPr>
          <w:color w:val="000000"/>
          <w:shd w:val="clear" w:color="auto" w:fill="FFFFFF"/>
          <w:lang w:val="nl-NL"/>
        </w:rPr>
        <w:t xml:space="preserve"> standaarddevia</w:t>
      </w:r>
      <w:r w:rsidR="00BA12C5">
        <w:rPr>
          <w:color w:val="000000"/>
          <w:shd w:val="clear" w:color="auto" w:fill="FFFFFF"/>
          <w:lang w:val="nl-NL"/>
        </w:rPr>
        <w:t>ties</w:t>
      </w:r>
      <w:r w:rsidR="00D12254">
        <w:rPr>
          <w:color w:val="000000"/>
          <w:shd w:val="clear" w:color="auto" w:fill="FFFFFF"/>
          <w:lang w:val="nl-NL"/>
        </w:rPr>
        <w:t xml:space="preserve"> (SD)</w:t>
      </w:r>
      <w:r w:rsidR="00BA12C5">
        <w:rPr>
          <w:color w:val="000000"/>
          <w:shd w:val="clear" w:color="auto" w:fill="FFFFFF"/>
          <w:lang w:val="nl-NL"/>
        </w:rPr>
        <w:t xml:space="preserve"> van dit verschil zijn </w:t>
      </w:r>
      <w:r w:rsidR="001A2C9D">
        <w:rPr>
          <w:color w:val="000000"/>
          <w:shd w:val="clear" w:color="auto" w:fill="FFFFFF"/>
          <w:lang w:val="nl-NL"/>
        </w:rPr>
        <w:t>over het algemeen niet gegeven in de data van de studies, en zijn daarom bereken</w:t>
      </w:r>
      <w:r w:rsidR="00943EA4">
        <w:rPr>
          <w:color w:val="000000"/>
          <w:shd w:val="clear" w:color="auto" w:fill="FFFFFF"/>
          <w:lang w:val="nl-NL"/>
        </w:rPr>
        <w:t>d</w:t>
      </w:r>
      <w:r w:rsidR="001A2C9D">
        <w:rPr>
          <w:color w:val="000000"/>
          <w:shd w:val="clear" w:color="auto" w:fill="FFFFFF"/>
          <w:lang w:val="nl-NL"/>
        </w:rPr>
        <w:t xml:space="preserve"> met de </w:t>
      </w:r>
      <w:r w:rsidR="005405A5">
        <w:rPr>
          <w:color w:val="000000"/>
          <w:shd w:val="clear" w:color="auto" w:fill="FFFFFF"/>
          <w:lang w:val="nl-NL"/>
        </w:rPr>
        <w:t>formule</w:t>
      </w:r>
      <w:r w:rsidR="00DA7135">
        <w:rPr>
          <w:color w:val="000000"/>
          <w:shd w:val="clear" w:color="auto" w:fill="FFFFFF"/>
          <w:lang w:val="nl-NL"/>
        </w:rPr>
        <w:t xml:space="preserve"> </w:t>
      </w:r>
      <w:r w:rsidR="007824AC">
        <w:rPr>
          <w:color w:val="000000"/>
          <w:shd w:val="clear" w:color="auto" w:fill="FFFFFF"/>
          <w:lang w:val="nl-NL"/>
        </w:rPr>
        <w:t>uit figuur 1.</w:t>
      </w:r>
      <w:r w:rsidR="00D12254">
        <w:rPr>
          <w:color w:val="000000"/>
          <w:shd w:val="clear" w:color="auto" w:fill="FFFFFF"/>
          <w:lang w:val="nl-NL"/>
        </w:rPr>
        <w:t xml:space="preserve"> </w:t>
      </w:r>
      <w:r w:rsidR="00D12254">
        <w:rPr>
          <w:color w:val="000000"/>
          <w:shd w:val="clear" w:color="auto" w:fill="FFFFFF"/>
          <w:lang w:val="nl-NL"/>
        </w:rPr>
        <w:fldChar w:fldCharType="begin" w:fldLock="1"/>
      </w:r>
      <w:r w:rsidR="00217362">
        <w:rPr>
          <w:color w:val="000000"/>
          <w:shd w:val="clear" w:color="auto" w:fill="FFFFFF"/>
          <w:lang w:val="nl-NL"/>
        </w:rPr>
        <w:instrText>ADDIN CSL_CITATION {"citationItems":[{"id":"ITEM-1","itemData":{"author":[{"dropping-particle":"","family":"Higgins","given":"JPT","non-dropping-particle":"","parse-names":false,"suffix":""},{"dropping-particle":"","family":"Thomas","given":"J","non-dropping-particle":"","parse-names":false,"suffix":""},{"dropping-particle":"","family":"Chandler","given":"J","non-dropping-particle":"","parse-names":false,"suffix":""},{"dropping-particle":"","family":"Cumpston","given":"M","non-dropping-particle":"","parse-names":false,"suffix":""},{"dropping-particle":"","family":"Li","given":"T","non-dropping-particle":"","parse-names":false,"suffix":""},{"dropping-particle":"","family":"Page","given":"MJ","non-dropping-particle":"","parse-names":false,"suffix":""},{"dropping-particle":"","family":"Welch","given":"VA","non-dropping-particle":"","parse-names":false,"suffix":""}],"id":"ITEM-1","issued":{"date-parts":[["2021"]]},"title":"Cochrane Handbook for Systematic Reviews of Interventions","type":"book"},"uris":["http://www.mendeley.com/documents/?uuid=3c10cef9-429c-3a51-a0d0-83d1dbe7af33"]}],"mendeley":{"formattedCitation":"(26)","plainTextFormattedCitation":"(26)","previouslyFormattedCitation":"(26)"},"properties":{"noteIndex":0},"schema":"https://github.com/citation-style-language/schema/raw/master/csl-citation.json"}</w:instrText>
      </w:r>
      <w:r w:rsidR="00D12254">
        <w:rPr>
          <w:color w:val="000000"/>
          <w:shd w:val="clear" w:color="auto" w:fill="FFFFFF"/>
          <w:lang w:val="nl-NL"/>
        </w:rPr>
        <w:fldChar w:fldCharType="separate"/>
      </w:r>
      <w:r w:rsidR="00D12254" w:rsidRPr="00D12254">
        <w:rPr>
          <w:noProof/>
          <w:color w:val="000000"/>
          <w:shd w:val="clear" w:color="auto" w:fill="FFFFFF"/>
          <w:lang w:val="nl-NL"/>
        </w:rPr>
        <w:t>(26)</w:t>
      </w:r>
      <w:r w:rsidR="00D12254">
        <w:rPr>
          <w:color w:val="000000"/>
          <w:shd w:val="clear" w:color="auto" w:fill="FFFFFF"/>
          <w:lang w:val="nl-NL"/>
        </w:rPr>
        <w:fldChar w:fldCharType="end"/>
      </w:r>
      <w:r w:rsidR="00D12254">
        <w:rPr>
          <w:color w:val="000000"/>
          <w:shd w:val="clear" w:color="auto" w:fill="FFFFFF"/>
          <w:lang w:val="nl-NL"/>
        </w:rPr>
        <w:t xml:space="preserve"> Hiervoor is gebruik gemaakt van de SD tijdens het eerste meetmoment</w:t>
      </w:r>
      <w:r w:rsidR="00E35B62">
        <w:rPr>
          <w:color w:val="000000"/>
          <w:shd w:val="clear" w:color="auto" w:fill="FFFFFF"/>
          <w:lang w:val="nl-NL"/>
        </w:rPr>
        <w:t>,</w:t>
      </w:r>
      <w:r w:rsidR="00D12254">
        <w:rPr>
          <w:color w:val="000000"/>
          <w:shd w:val="clear" w:color="auto" w:fill="FFFFFF"/>
          <w:lang w:val="nl-NL"/>
        </w:rPr>
        <w:t xml:space="preserve"> de SD</w:t>
      </w:r>
      <w:r w:rsidR="00E35B62">
        <w:rPr>
          <w:color w:val="000000"/>
          <w:shd w:val="clear" w:color="auto" w:fill="FFFFFF"/>
          <w:lang w:val="nl-NL"/>
        </w:rPr>
        <w:t xml:space="preserve"> op het tweede meetmoment</w:t>
      </w:r>
      <w:r w:rsidR="005405A5">
        <w:rPr>
          <w:color w:val="000000"/>
          <w:shd w:val="clear" w:color="auto" w:fill="FFFFFF"/>
          <w:lang w:val="nl-NL"/>
        </w:rPr>
        <w:t xml:space="preserve"> </w:t>
      </w:r>
      <w:r w:rsidR="00E35B62">
        <w:rPr>
          <w:color w:val="000000"/>
          <w:shd w:val="clear" w:color="auto" w:fill="FFFFFF"/>
          <w:lang w:val="nl-NL"/>
        </w:rPr>
        <w:t xml:space="preserve">en de correlatiecoëfficiënt. </w:t>
      </w:r>
      <w:r w:rsidR="00217362">
        <w:rPr>
          <w:color w:val="000000"/>
          <w:shd w:val="clear" w:color="auto" w:fill="FFFFFF"/>
          <w:lang w:val="nl-NL"/>
        </w:rPr>
        <w:t xml:space="preserve">De correlatiecoëfficiënt </w:t>
      </w:r>
      <w:r w:rsidR="007F23ED">
        <w:rPr>
          <w:color w:val="000000"/>
          <w:shd w:val="clear" w:color="auto" w:fill="FFFFFF"/>
          <w:lang w:val="nl-NL"/>
        </w:rPr>
        <w:t>wordt over het algemeen niet gepresenteerd in de data van de studies, dus is er gebruik gemaakt van een waarde van 0.5</w:t>
      </w:r>
      <w:r w:rsidR="00711F34">
        <w:rPr>
          <w:color w:val="000000"/>
          <w:shd w:val="clear" w:color="auto" w:fill="FFFFFF"/>
          <w:lang w:val="nl-NL"/>
        </w:rPr>
        <w:t xml:space="preserve"> volgens Balk, </w:t>
      </w:r>
      <w:r w:rsidR="00E55890">
        <w:rPr>
          <w:i/>
          <w:iCs/>
          <w:color w:val="000000"/>
          <w:shd w:val="clear" w:color="auto" w:fill="FFFFFF"/>
          <w:lang w:val="nl-NL"/>
        </w:rPr>
        <w:t>et al.</w:t>
      </w:r>
      <w:r w:rsidR="00E55890">
        <w:rPr>
          <w:color w:val="000000"/>
          <w:shd w:val="clear" w:color="auto" w:fill="FFFFFF"/>
          <w:lang w:val="nl-NL"/>
        </w:rPr>
        <w:t>.</w:t>
      </w:r>
      <w:r w:rsidR="00217362">
        <w:rPr>
          <w:i/>
          <w:iCs/>
          <w:color w:val="000000"/>
          <w:shd w:val="clear" w:color="auto" w:fill="FFFFFF"/>
          <w:lang w:val="nl-NL"/>
        </w:rPr>
        <w:t xml:space="preserve"> </w:t>
      </w:r>
      <w:r w:rsidR="00217362">
        <w:rPr>
          <w:i/>
          <w:iCs/>
          <w:color w:val="000000"/>
          <w:shd w:val="clear" w:color="auto" w:fill="FFFFFF"/>
          <w:lang w:val="nl-NL"/>
        </w:rPr>
        <w:fldChar w:fldCharType="begin" w:fldLock="1"/>
      </w:r>
      <w:r w:rsidR="0022075A">
        <w:rPr>
          <w:i/>
          <w:iCs/>
          <w:color w:val="000000"/>
          <w:shd w:val="clear" w:color="auto" w:fill="FFFFFF"/>
          <w:lang w:val="nl-NL"/>
        </w:rPr>
        <w:instrText>ADDIN CSL_CITATION {"citationItems":[{"id":"ITEM-1","itemData":{"author":[{"dropping-particle":"","family":"Balk","given":"Ethan M","non-dropping-particle":"","parse-names":false,"suffix":""},{"dropping-particle":"","family":"Amy Earley","given":"MPH","non-dropping-particle":"","parse-names":false,"suffix":""},{"dropping-particle":"","family":"Kamal Patel","given":"BS","non-dropping-particle":"","parse-names":false,"suffix":""},{"dropping-particle":"","family":"Thomas Trikalinos","given":"Mba A","non-dropping-particle":"","parse-names":false,"suffix":""},{"dropping-particle":"","family":"Dahabreh","given":"Issa J","non-dropping-particle":"","parse-names":false,"suffix":""}],"id":"ITEM-1","issued":{"date-parts":[["2012"]]},"title":"Empirical Assessment of Within-Arm Correlation Imputation in Trials of Continuous Outcomes","type":"report"},"uris":["http://www.mendeley.com/documents/?uuid=4ee25050-4f62-336a-b6d9-0913524fc6cf"]}],"mendeley":{"formattedCitation":"(27)","plainTextFormattedCitation":"(27)","previouslyFormattedCitation":"(27)"},"properties":{"noteIndex":0},"schema":"https://github.com/citation-style-language/schema/raw/master/csl-citation.json"}</w:instrText>
      </w:r>
      <w:r w:rsidR="00217362">
        <w:rPr>
          <w:i/>
          <w:iCs/>
          <w:color w:val="000000"/>
          <w:shd w:val="clear" w:color="auto" w:fill="FFFFFF"/>
          <w:lang w:val="nl-NL"/>
        </w:rPr>
        <w:fldChar w:fldCharType="separate"/>
      </w:r>
      <w:r w:rsidR="00217362" w:rsidRPr="00217362">
        <w:rPr>
          <w:iCs/>
          <w:noProof/>
          <w:color w:val="000000"/>
          <w:shd w:val="clear" w:color="auto" w:fill="FFFFFF"/>
          <w:lang w:val="nl-NL"/>
        </w:rPr>
        <w:t>(27)</w:t>
      </w:r>
      <w:r w:rsidR="00217362">
        <w:rPr>
          <w:i/>
          <w:iCs/>
          <w:color w:val="000000"/>
          <w:shd w:val="clear" w:color="auto" w:fill="FFFFFF"/>
          <w:lang w:val="nl-NL"/>
        </w:rPr>
        <w:fldChar w:fldCharType="end"/>
      </w:r>
      <w:r w:rsidR="00217362">
        <w:rPr>
          <w:i/>
          <w:iCs/>
          <w:color w:val="000000"/>
          <w:shd w:val="clear" w:color="auto" w:fill="FFFFFF"/>
          <w:lang w:val="nl-NL"/>
        </w:rPr>
        <w:t xml:space="preserve"> </w:t>
      </w:r>
    </w:p>
    <w:p w14:paraId="682FFDA4" w14:textId="77777777" w:rsidR="002E7466" w:rsidRDefault="002E7466" w:rsidP="002E7466">
      <w:pPr>
        <w:keepNext/>
      </w:pPr>
      <w:r>
        <w:rPr>
          <w:noProof/>
          <w:lang w:val="nl-NL" w:eastAsia="nl-NL"/>
        </w:rPr>
        <w:drawing>
          <wp:inline distT="0" distB="0" distL="0" distR="0" wp14:anchorId="3FD9EC3B" wp14:editId="0AEC4125">
            <wp:extent cx="4403685" cy="4064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2586" cy="444136"/>
                    </a:xfrm>
                    <a:prstGeom prst="rect">
                      <a:avLst/>
                    </a:prstGeom>
                    <a:noFill/>
                    <a:ln>
                      <a:noFill/>
                    </a:ln>
                  </pic:spPr>
                </pic:pic>
              </a:graphicData>
            </a:graphic>
          </wp:inline>
        </w:drawing>
      </w:r>
    </w:p>
    <w:p w14:paraId="6BAC3B93" w14:textId="46A5A09A" w:rsidR="007824AC" w:rsidRPr="002F6413" w:rsidRDefault="002E7466" w:rsidP="002E7466">
      <w:pPr>
        <w:pStyle w:val="Bijschrift"/>
        <w:rPr>
          <w:lang w:val="nl-NL"/>
        </w:rPr>
      </w:pPr>
      <w:r w:rsidRPr="00D12254">
        <w:rPr>
          <w:lang w:val="nl-NL"/>
        </w:rPr>
        <w:t xml:space="preserve">Figuur </w:t>
      </w:r>
      <w:r>
        <w:fldChar w:fldCharType="begin"/>
      </w:r>
      <w:r w:rsidRPr="00D12254">
        <w:rPr>
          <w:lang w:val="nl-NL"/>
        </w:rPr>
        <w:instrText xml:space="preserve"> SEQ Figuur \* ARABIC </w:instrText>
      </w:r>
      <w:r>
        <w:fldChar w:fldCharType="separate"/>
      </w:r>
      <w:r w:rsidR="00F2023A">
        <w:rPr>
          <w:noProof/>
          <w:lang w:val="nl-NL"/>
        </w:rPr>
        <w:t>1</w:t>
      </w:r>
      <w:r>
        <w:fldChar w:fldCharType="end"/>
      </w:r>
      <w:r w:rsidRPr="00D12254">
        <w:rPr>
          <w:lang w:val="nl-NL"/>
        </w:rPr>
        <w:t xml:space="preserve">. </w:t>
      </w:r>
      <w:r w:rsidR="00276BF6">
        <w:rPr>
          <w:lang w:val="nl-NL"/>
        </w:rPr>
        <w:t xml:space="preserve">Formule voor het uitrekenen </w:t>
      </w:r>
      <w:r w:rsidR="000C645C">
        <w:rPr>
          <w:lang w:val="nl-NL"/>
        </w:rPr>
        <w:t>van de SD van het verschil tussen verschillende meetmomenten</w:t>
      </w:r>
      <w:r w:rsidR="0000540A">
        <w:rPr>
          <w:lang w:val="nl-NL"/>
        </w:rPr>
        <w:t xml:space="preserve"> </w:t>
      </w:r>
      <w:r w:rsidR="0000540A">
        <w:rPr>
          <w:lang w:val="nl-NL"/>
        </w:rPr>
        <w:fldChar w:fldCharType="begin" w:fldLock="1"/>
      </w:r>
      <w:r w:rsidR="00690DC8">
        <w:rPr>
          <w:lang w:val="nl-NL"/>
        </w:rPr>
        <w:instrText>ADDIN CSL_CITATION {"citationItems":[{"id":"ITEM-1","itemData":{"author":[{"dropping-particle":"","family":"Higgins","given":"JPT","non-dropping-particle":"","parse-names":false,"suffix":""},{"dropping-particle":"","family":"Thomas","given":"J","non-dropping-particle":"","parse-names":false,"suffix":""},{"dropping-particle":"","family":"Chandler","given":"J","non-dropping-particle":"","parse-names":false,"suffix":""},{"dropping-particle":"","family":"Cumpston","given":"M","non-dropping-particle":"","parse-names":false,"suffix":""},{"dropping-particle":"","family":"Li","given":"T","non-dropping-particle":"","parse-names":false,"suffix":""},{"dropping-particle":"","family":"Page","given":"MJ","non-dropping-particle":"","parse-names":false,"suffix":""},{"dropping-particle":"","family":"Welch","given":"VA","non-dropping-particle":"","parse-names":false,"suffix":""}],"id":"ITEM-1","issued":{"date-parts":[["2021"]]},"title":"Cochrane Handbook for Systematic Reviews of Interventions","type":"book"},"uris":["http://www.mendeley.com/documents/?uuid=3c10cef9-429c-3a51-a0d0-83d1dbe7af33"]}],"mendeley":{"formattedCitation":"(26)","plainTextFormattedCitation":"(26)","previouslyFormattedCitation":"(26)"},"properties":{"noteIndex":0},"schema":"https://github.com/citation-style-language/schema/raw/master/csl-citation.json"}</w:instrText>
      </w:r>
      <w:r w:rsidR="0000540A">
        <w:rPr>
          <w:lang w:val="nl-NL"/>
        </w:rPr>
        <w:fldChar w:fldCharType="separate"/>
      </w:r>
      <w:r w:rsidR="0000540A" w:rsidRPr="0000540A">
        <w:rPr>
          <w:i w:val="0"/>
          <w:noProof/>
          <w:lang w:val="nl-NL"/>
        </w:rPr>
        <w:t>(26)</w:t>
      </w:r>
      <w:r w:rsidR="0000540A">
        <w:rPr>
          <w:lang w:val="nl-NL"/>
        </w:rPr>
        <w:fldChar w:fldCharType="end"/>
      </w:r>
    </w:p>
    <w:p w14:paraId="03B1B46E" w14:textId="5951143A" w:rsidR="00221EDA" w:rsidRPr="003776F8" w:rsidRDefault="002D44B3" w:rsidP="002D44B3">
      <w:pPr>
        <w:pStyle w:val="Kop1"/>
        <w:rPr>
          <w:lang w:val="nl-NL"/>
        </w:rPr>
      </w:pPr>
      <w:bookmarkStart w:id="33" w:name="_Toc72223156"/>
      <w:bookmarkStart w:id="34" w:name="_Toc72224300"/>
      <w:bookmarkStart w:id="35" w:name="_Toc74034619"/>
      <w:r w:rsidRPr="003776F8">
        <w:rPr>
          <w:lang w:val="nl-NL"/>
        </w:rPr>
        <w:t>Resultaten</w:t>
      </w:r>
      <w:bookmarkEnd w:id="33"/>
      <w:bookmarkEnd w:id="34"/>
      <w:bookmarkEnd w:id="35"/>
    </w:p>
    <w:p w14:paraId="19946D66" w14:textId="6BA188E6" w:rsidR="005B48B3" w:rsidRPr="0002340E" w:rsidRDefault="00723D89" w:rsidP="0002340E">
      <w:pPr>
        <w:pStyle w:val="Kop2"/>
        <w:rPr>
          <w:lang w:val="nl-NL"/>
        </w:rPr>
      </w:pPr>
      <w:bookmarkStart w:id="36" w:name="_Toc72223157"/>
      <w:bookmarkStart w:id="37" w:name="_Toc72224301"/>
      <w:bookmarkStart w:id="38" w:name="_Toc74034620"/>
      <w:r w:rsidRPr="003776F8">
        <w:rPr>
          <w:lang w:val="nl-NL"/>
        </w:rPr>
        <w:t>Selectieprocedure</w:t>
      </w:r>
      <w:bookmarkEnd w:id="36"/>
      <w:bookmarkEnd w:id="37"/>
      <w:bookmarkEnd w:id="38"/>
    </w:p>
    <w:p w14:paraId="140FBB26" w14:textId="7726180A" w:rsidR="00A92962" w:rsidRDefault="003D31C8" w:rsidP="00723D89">
      <w:pPr>
        <w:rPr>
          <w:lang w:val="nl-NL"/>
        </w:rPr>
      </w:pPr>
      <w:r>
        <w:rPr>
          <w:noProof/>
          <w:lang w:val="nl-NL" w:eastAsia="nl-NL"/>
        </w:rPr>
        <w:drawing>
          <wp:anchor distT="0" distB="0" distL="114300" distR="114300" simplePos="0" relativeHeight="251608576" behindDoc="1" locked="0" layoutInCell="1" allowOverlap="1" wp14:anchorId="573759F5" wp14:editId="49D57500">
            <wp:simplePos x="0" y="0"/>
            <wp:positionH relativeFrom="margin">
              <wp:posOffset>884555</wp:posOffset>
            </wp:positionH>
            <wp:positionV relativeFrom="paragraph">
              <wp:posOffset>1739900</wp:posOffset>
            </wp:positionV>
            <wp:extent cx="3816350" cy="3390900"/>
            <wp:effectExtent l="0" t="0" r="0" b="0"/>
            <wp:wrapTopAndBottom/>
            <wp:docPr id="7" name="Afbeelding 7"/>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rotWithShape="1">
                    <a:blip r:embed="rId17" cstate="print">
                      <a:extLst>
                        <a:ext uri="{28A0092B-C50C-407E-A947-70E740481C1C}">
                          <a14:useLocalDpi xmlns:a14="http://schemas.microsoft.com/office/drawing/2010/main" val="0"/>
                        </a:ext>
                      </a:extLst>
                    </a:blip>
                    <a:srcRect l="31502" t="19102" r="30272" b="8860"/>
                    <a:stretch/>
                  </pic:blipFill>
                  <pic:spPr bwMode="auto">
                    <a:xfrm>
                      <a:off x="0" y="0"/>
                      <a:ext cx="3816350" cy="3390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598D" w:rsidRPr="003776F8">
        <w:rPr>
          <w:lang w:val="nl-NL"/>
        </w:rPr>
        <w:t xml:space="preserve">De beschreven zoekactie resulteerde in </w:t>
      </w:r>
      <w:r w:rsidR="00092D5F" w:rsidRPr="003776F8">
        <w:rPr>
          <w:lang w:val="nl-NL"/>
        </w:rPr>
        <w:t>173 artikelen. Hierv</w:t>
      </w:r>
      <w:r w:rsidR="002734B6" w:rsidRPr="003776F8">
        <w:rPr>
          <w:lang w:val="nl-NL"/>
        </w:rPr>
        <w:t>an kwamen er 100 uit</w:t>
      </w:r>
      <w:r w:rsidR="001608E4" w:rsidRPr="003776F8">
        <w:rPr>
          <w:lang w:val="nl-NL"/>
        </w:rPr>
        <w:t xml:space="preserve"> PubMed</w:t>
      </w:r>
      <w:r w:rsidR="004B7B4B" w:rsidRPr="003776F8">
        <w:rPr>
          <w:lang w:val="nl-NL"/>
        </w:rPr>
        <w:t xml:space="preserve">, </w:t>
      </w:r>
      <w:r w:rsidR="008C3801" w:rsidRPr="003776F8">
        <w:rPr>
          <w:lang w:val="nl-NL"/>
        </w:rPr>
        <w:t>34 uit CINAHL en 43 uit SPORTDiscus.</w:t>
      </w:r>
      <w:r w:rsidR="008E10C6" w:rsidRPr="003776F8">
        <w:rPr>
          <w:lang w:val="nl-NL"/>
        </w:rPr>
        <w:t xml:space="preserve"> Na het </w:t>
      </w:r>
      <w:r w:rsidR="006D7254" w:rsidRPr="003776F8">
        <w:rPr>
          <w:lang w:val="nl-NL"/>
        </w:rPr>
        <w:t>bestuderen van de titel en abstract</w:t>
      </w:r>
      <w:r w:rsidR="009A4125" w:rsidRPr="003776F8">
        <w:rPr>
          <w:lang w:val="nl-NL"/>
        </w:rPr>
        <w:t xml:space="preserve"> </w:t>
      </w:r>
      <w:r w:rsidR="003C1DDB" w:rsidRPr="003776F8">
        <w:rPr>
          <w:lang w:val="nl-NL"/>
        </w:rPr>
        <w:t>zijn 112 van deze artik</w:t>
      </w:r>
      <w:r w:rsidR="003C1DDB">
        <w:rPr>
          <w:lang w:val="nl-NL"/>
        </w:rPr>
        <w:t>elen geëxcludeerd</w:t>
      </w:r>
      <w:r w:rsidR="00A044D4">
        <w:rPr>
          <w:lang w:val="nl-NL"/>
        </w:rPr>
        <w:t xml:space="preserve"> omdat deze niet relevant bleken </w:t>
      </w:r>
      <w:r w:rsidR="00EF2A32">
        <w:rPr>
          <w:lang w:val="nl-NL"/>
        </w:rPr>
        <w:t>en geen antwoord konden geven op de onderzoeksvraag.</w:t>
      </w:r>
      <w:r w:rsidR="0053339B">
        <w:rPr>
          <w:lang w:val="nl-NL"/>
        </w:rPr>
        <w:t xml:space="preserve"> Vervolgens zijn 28 duplicaten verwijderd, waardoor er 33 studies overbleven. De</w:t>
      </w:r>
      <w:r w:rsidR="00F96512">
        <w:rPr>
          <w:lang w:val="nl-NL"/>
        </w:rPr>
        <w:t xml:space="preserve"> overgebleven studies zijn volledig </w:t>
      </w:r>
      <w:r w:rsidR="004F226A">
        <w:rPr>
          <w:lang w:val="nl-NL"/>
        </w:rPr>
        <w:t>doorgenomen en gescreend op in-</w:t>
      </w:r>
      <w:r w:rsidR="00AD7525">
        <w:rPr>
          <w:lang w:val="nl-NL"/>
        </w:rPr>
        <w:t xml:space="preserve"> en exclusiecriteria.</w:t>
      </w:r>
      <w:r w:rsidR="00291812">
        <w:rPr>
          <w:lang w:val="nl-NL"/>
        </w:rPr>
        <w:t xml:space="preserve"> De geëxcludeerde studies vielen af op basis van </w:t>
      </w:r>
      <w:r w:rsidR="007F3496">
        <w:rPr>
          <w:lang w:val="nl-NL"/>
        </w:rPr>
        <w:t>het gebruiken van participanten met een knieblessure (N=</w:t>
      </w:r>
      <w:r w:rsidR="00A6737A">
        <w:rPr>
          <w:lang w:val="nl-NL"/>
        </w:rPr>
        <w:t xml:space="preserve">10), niet </w:t>
      </w:r>
      <w:r w:rsidR="00743B42">
        <w:rPr>
          <w:lang w:val="nl-NL"/>
        </w:rPr>
        <w:t>de juiste uitkomstmaat gebruikt (N=8)</w:t>
      </w:r>
      <w:r w:rsidR="0027481E">
        <w:rPr>
          <w:lang w:val="nl-NL"/>
        </w:rPr>
        <w:t xml:space="preserve"> of</w:t>
      </w:r>
      <w:r w:rsidR="008474A2">
        <w:rPr>
          <w:lang w:val="nl-NL"/>
        </w:rPr>
        <w:t xml:space="preserve"> </w:t>
      </w:r>
      <w:r w:rsidR="005B2E32">
        <w:rPr>
          <w:lang w:val="nl-NL"/>
        </w:rPr>
        <w:t xml:space="preserve">geen </w:t>
      </w:r>
      <w:r w:rsidR="00097BD3">
        <w:rPr>
          <w:lang w:val="nl-NL"/>
        </w:rPr>
        <w:t>gebruik van een externe focus</w:t>
      </w:r>
      <w:r w:rsidR="005B2E32">
        <w:rPr>
          <w:lang w:val="nl-NL"/>
        </w:rPr>
        <w:t xml:space="preserve"> (N=</w:t>
      </w:r>
      <w:r w:rsidR="008474A2">
        <w:rPr>
          <w:lang w:val="nl-NL"/>
        </w:rPr>
        <w:t>7</w:t>
      </w:r>
      <w:r w:rsidR="00097BD3">
        <w:rPr>
          <w:lang w:val="nl-NL"/>
        </w:rPr>
        <w:t>)</w:t>
      </w:r>
      <w:r w:rsidR="0027481E">
        <w:rPr>
          <w:lang w:val="nl-NL"/>
        </w:rPr>
        <w:t>.</w:t>
      </w:r>
      <w:r w:rsidR="00097BD3">
        <w:rPr>
          <w:lang w:val="nl-NL"/>
        </w:rPr>
        <w:t xml:space="preserve"> </w:t>
      </w:r>
      <w:r w:rsidR="00743B42">
        <w:rPr>
          <w:lang w:val="nl-NL"/>
        </w:rPr>
        <w:t xml:space="preserve"> </w:t>
      </w:r>
      <w:r w:rsidR="00122317">
        <w:rPr>
          <w:lang w:val="nl-NL"/>
        </w:rPr>
        <w:t xml:space="preserve">Na deze screening bleven er 8 studies over </w:t>
      </w:r>
      <w:r w:rsidR="00171ECA">
        <w:rPr>
          <w:lang w:val="nl-NL"/>
        </w:rPr>
        <w:t>welke</w:t>
      </w:r>
      <w:r w:rsidR="00122317">
        <w:rPr>
          <w:lang w:val="nl-NL"/>
        </w:rPr>
        <w:t xml:space="preserve"> </w:t>
      </w:r>
      <w:r w:rsidR="004748A4">
        <w:rPr>
          <w:lang w:val="nl-NL"/>
        </w:rPr>
        <w:t xml:space="preserve">geïncludeerd </w:t>
      </w:r>
      <w:r w:rsidR="00171ECA">
        <w:rPr>
          <w:lang w:val="nl-NL"/>
        </w:rPr>
        <w:t xml:space="preserve">zijn </w:t>
      </w:r>
      <w:r w:rsidR="004748A4">
        <w:rPr>
          <w:lang w:val="nl-NL"/>
        </w:rPr>
        <w:t>in deze systematische review</w:t>
      </w:r>
      <w:r w:rsidR="00F47430">
        <w:rPr>
          <w:lang w:val="nl-NL"/>
        </w:rPr>
        <w:t>.</w:t>
      </w:r>
      <w:r w:rsidR="003C1DDB">
        <w:rPr>
          <w:lang w:val="nl-NL"/>
        </w:rPr>
        <w:t xml:space="preserve"> </w:t>
      </w:r>
      <w:r w:rsidR="007013DB">
        <w:rPr>
          <w:lang w:val="nl-NL"/>
        </w:rPr>
        <w:fldChar w:fldCharType="begin" w:fldLock="1"/>
      </w:r>
      <w:r w:rsidR="0022075A">
        <w:rPr>
          <w:lang w:val="nl-NL"/>
        </w:rPr>
        <w:instrText>ADDIN CSL_CITATION {"citationItems":[{"id":"ITEM-1","itemData":{"DOI":"10.26603/ijspt20170908","ISSN":"2159-2896","PMID":"29158953","abstract":"Background Retention of movement technique is crucial in anterior cruciate ligament (ACL) injury prevention programs. It is unknown if specific instructions or video instructions result in changes in kinematic and kinetic measures during a relatively short training session, and in a retention test one week later. Hypothesis/Purpose The purpose was to determine the effects of verbal external focus (EF), verbal internal focus (IF) and video instructions (VI) on landing technique (i.e. kinematics and kinetics) during training and retention. Study Design Randomized Controlled Trial. Methods This study compared verbal EF, verbal IF, VI and CTRL group. Forty healthy athletes were assigned to the IF (n=10), EF (n=10), VI (n=10) or CTRL group (n=10). A jump-landing task was performed as a baseline, followed by two training blocks (TR1 and TR2) and a post test. Group specific instructions were offered in TR1 and TR2. In addition, subjects in the IF, EF and VI groups were free to ask for feedback after every jump in TR1 and TR2. One week later, a retention test was conducted without specific instructions or feedback. Kinematics and kinetics were captured using an 8-camera motion analysis system. Results Males and females in the EF and VI instruction group showed beneficial results during and after the training session, in terms of improved landing technique. Retention was achieved after only a short training session. Conclusion ACL injury prevention programs should include EF and/or VI instructions to improve kinematics and kinetics and achieve retention. Level of Evidence 3b.","author":[{"dropping-particle":"","family":"Welling","given":"Wouter","non-dropping-particle":"","parse-names":false,"suffix":""},{"dropping-particle":"","family":"Benjaminse","given":"Anne","non-dropping-particle":"","parse-names":false,"suffix":""},{"dropping-particle":"","family":"Gokeler","given":"Alli","non-dropping-particle":"","parse-names":false,"suffix":""},{"dropping-particle":"","family":"Otten","given":"Bert","non-dropping-particle":"","parse-names":false,"suffix":""}],"container-title":"International Journal of Sports Physical Therapy","id":"ITEM-1","issue":"6","issued":{"date-parts":[["2017","11"]]},"page":"908-920","publisher":"The Sports Physical Therapy Session","title":"RETENTION OF MOVEMENT TECHNIQUE: IMPLICATIONS FOR PRIMARY PREVENTION OF ACL INJURIES","type":"article-journal","volume":"12"},"uris":["http://www.mendeley.com/documents/?uuid=d5957fd3-7400-3d42-bf32-af45b58123ad"]},{"id":"ITEM-2","itemData":{"DOI":"10.4085/1062-6050-52.10.11","ISSN":"1938162X","PMID":"29035582","abstract":"Context: In team handball, an anterior cruciate ligament injury often occurs during landing after a jump shot. Many intervention programs try to reduce the injury rate by instructing athletes to land more safely. Video is an effective way to provide feedback, but little is known about its influence on landing technique in sport-specific situations. Objective: To test the effectiveness of a video-overlay feedback method on landing technique in elite handball players. Design: Controlled laboratory study. Setting: Laboratory. Patients or Other Participants: A total of 16 elite female handball players assigned to a control group (n ¼ 8; age ¼ 17.61 6 1.34 years, height ¼ 1.73 6 0.06 m, mass ¼ 69.55 6 4.29 kg) or video group (n ¼ 8; age ¼ 17.81 6 0.86 years, height ¼ 1.71 6 0.03 m, mass ¼ 64.28 6 6.29 kg). Intervention(s): Both groups performed jump shots in a pretest, 2 training sessions, and a posttest. The video group received video feedback of an expert model with an overlay of their own jump shots in training sessions 1 and 2, whereas the control group did not. Main Outcome Measure(s): We measured ankle, knee, and hip angles in the sagittal plane at initial contact and peak flexion; range of motion; and Landing Error Scoring System (LESS) scores. One 2 3 4 repeated-measures analysis of variance was conducted to analyze the group, time, and interaction effects of all kinematic outcome measures and the LESS score. Results: The video group improved knee and hip flexion at initial contact and peak flexion and range of motion. In addition, the group’s average peak ankle flexion (12.08 at pretest to 21.88 at posttest) and LESS score (8.1 pretest to 4.0 posttest) improved. When we considered performance variables, no differences between groups were found in shot accuracy or vertical jump height, whereas horizontal jump distance in the video group increased over time. Conclusions: Overlay visual feedback is an effective method for improving landing kinematics during a sport-specific jump shot. Further research is warranted to determine the long-term effects and transfer to training and game situations.","author":[{"dropping-particle":"","family":"Benjaminse","given":"Anne","non-dropping-particle":"","parse-names":false,"suffix":""},{"dropping-particle":"","family":"Postma","given":"Wytze","non-dropping-particle":"","parse-names":false,"suffix":""},{"dropping-particle":"","family":"Janssen","given":"Ina","non-dropping-particle":"","parse-names":false,"suffix":""},{"dropping-particle":"","family":"Otten","given":"Egbert","non-dropping-particle":"","parse-names":false,"suffix":""}],"container-title":"Journal of Athletic Training","id":"ITEM-2","issue":"11","issued":{"date-parts":[["2017","11","1"]]},"page":"993-1001","publisher":"National Athletic Trainers' Association Inc.","title":"Video feedback and 2-Dimensional landing kinematics in elite female handball players","type":"article-journal","volume":"52"},"uris":["http://www.mendeley.com/documents/?uuid=a5f43e59-55d4-354d-af78-ed1bbc20797b"]},{"id":"ITEM-3","itemData":{"DOI":"10.1186/s40634-018-0129-5","ISSN":"21971153","abstract":"Background: Implicit (IF) and explicit (EF) feedback are two motor learning strategies demonstrated to alter movement patterns. There is conflicting evidence on which strategy produces better outcomes. The purpose of this study was to examine the effects of reduced IF and EF video feedback on lower extremity landing mechanics. Methods: Thirty participants (24 ± 2 years, 1.7 ± 0.1 m, 70 ± 11 kg) were randomly assigned to three groups: IF (n = 10), EF (n = 10), and control (CG) (n = 10). They performed twelve box-drop jumps three times a week on the training sessions for six weeks. Only IF and EF groups received video feedback on the training sessions. IF was cued to focus their attention on the overall jump, while EF was cued to focus on position of their knees. 3D lower extremity biomechanics were tested on testing sessions with no feedback. All sessions were at least 24 h apart from another. Testing sessions included baseline testing (pretest), testing after 3 training sessions with 100% feedback (pst1), testing after 6 training sessions with 33.3% feedback (pst2), testing after 6 training sessions with 16.6% feedback (Pst3), and testing 1 month after with no feedback (retention – ret). ANOVA compared differences between groups and time at initial contact and peak for hip flexion (HF, °) and abduction angle (HA, °), hip abduction moment (HAM, Nm/kgm), knee flexion (KF, °) and abduction angle (KA, °), knee abduction moment (KAM, Nm/kgm) and VGRF (N) (p &lt; 0.05). Results: A significant main effect for group was found between IF and EF groups for HA (IF = − 6.7 ± 4; EF = − 9.4 ± 4.1) and KAM (IF = 0.05 ± 0.2; EF = − 0.07 ± 0.2) at initial contact, and peaks HA (IF = − 3.5 ± 4.5; EF = − 7.9 ± 4.7) and HAM (IF = 1.1 ± 0.6; EF = 0.9 ± 0.4). A significant main effect for time at initial contact for HF (pre = 32.4 ± 3.2; pst2 = 36.9 ± 3.2; pst3 = 37.9 ± 3.7; ret. = 34.1 ± 3.7), HAM (pre = 0.1 ± 0.1; pst1 = 0.04 ± 0.1; pst3 = 0.1 ± 0.01), KA (pre = 0.7 ± 1.1; pst1 = 0.2 ± 1.2; pst3 = 1.7 ± 1), and KAM (pre = 0.003 ± 0.1; pst3 = 0.01 ± 0.1) was found. Discussion/conclusion: We found that implicit feedback produced positive changes in landing mechanics while explicit feedback degraded motor learning. Our results indicate that implicit feedback should be used in programs to lower the ACL injury risk. We suggest that implicit feedback should be frequent in the beginning and not be reduced as much following the acquisition phase.","author":[{"dropping-particle":"","family":"Popovic","given":"Tijana","non-dropping-particle":"","parse-names":false,"suffix":""},{"dropping-particle":"V.","family":"Caswell","given":"Shane","non-dropping-particle":"","parse-names":false,"suffix":""},{"dropping-particle":"","family":"Benjaminse","given":"Anne","non-dropping-particle":"","parse-names":false,"suffix":""},{"dropping-particle":"","family":"Siragy","given":"Tarique","non-dropping-particle":"","parse-names":false,"suffix":""},{"dropping-particle":"","family":"Ambegaonkar","given":"Jatin","non-dropping-particle":"","parse-names":false,"suffix":""},{"dropping-particle":"","family":"Cortes","given":"Nelson","non-dropping-particle":"","parse-names":false,"suffix":""}],"container-title":"Journal of Experimental Orthopaedics","id":"ITEM-3","issue":"1","issued":{"date-parts":[["2018","12","1"]]},"page":"12","publisher":"Springer Berlin Heidelberg","title":"Implicit video feedback produces positive changes in landing mechanics","type":"article-journal","volume":"5"},"uris":["http://www.mendeley.com/documents/?uuid=20215092-bf2f-30f0-aee1-fd327f22bdd3"]},{"id":"ITEM-4","itemData":{"author":[{"dropping-particle":"","family":"Makaruk","given":"Hubert","non-dropping-particle":"","parse-names":false,"suffix":""},{"dropping-particle":"","family":"Porter","given":"Jared M","non-dropping-particle":"","parse-names":false,"suffix":""},{"dropping-particle":"","family":"Czaplicki","given":"Adam","non-dropping-particle":"","parse-names":false,"suffix":""},{"dropping-particle":"","family":"Sadowski","given":"Jerzy","non-dropping-particle":"","parse-names":false,"suffix":""}],"container-title":"The Journal of sports medicine and physical fitness","id":"ITEM-4","issue":"June 2012","issued":{"date-parts":[["2012"]]},"page":"319-327","title":"The role of attentional focus in plyometric training","type":"article-journal"},"uris":["http://www.mendeley.com/documents/?uuid=182f421a-7746-4619-a885-91af5cfded32"]},{"id":"ITEM-5","itemData":{"ISSN":"2159-2896","PMID":"33604139","abstract":"Background Anterior Cruciate Ligament (ACL) injury prevention interventions have used trained experts to ensure quality feedback. Dyad (peer) feedback may be a more cost-effective method to deliver feedback to athletes. Purpose To determine the immediate effects of dyad versus expert feedback on drop landing kinematics and kinetics in female athletes. Study Design Cohort study. Setting College gymnasium. Methods Two teams (one female basketball and one female volleyball), from a local college, were team randomized to dyad feedback (volleyball team) or expert feedback (basketball team) (13 expert, 19±0.87years, 1.7±0.09m, 68.04±7.21kg) (10 dyad 19.4±1.07years, 1.73±0.08m, 72.18±11.23kg). Participants completed drop vertical jumps at two different time points (pre- and post-feedback). Knee flexion and abduction displacement were assessed with Inertial Measurement Units (IMUs) and vertical ground reaction force (vGRF) was assessed with a force plate during the landing phase of the drop vertical jump and compared across groups and condition (pre- and post-feedback) with a repeated measures ANCOVA a priori α &lt;0.02 was set for multiple tests conducted. Results There were no significant differences between groups for flexion displacement. There was a significant change pre- to post- (decrease 4.65˚ p=0.01) in abduction displacement, with no group effect. There was a significant interaction of group by condition (p=0.01) for vGRF with no difference between groups before feedback (p&gt;0.05). Between groups there was a decrease of vGRF in the expert group (difference 0.45 N*bw-1, p=0.01) at post-feedback relative to dyad. Within the expert group there was a significant difference between pre- and post-feedback (difference 0.72 N*bw-1, p=0.01), while the dyad group did not change pre- to post-feedback (difference 0.18 N*bw-1, p=0.67). Conclusion Movement screening experts giving real-time feedback were successful in improving key injury-risk kinematics and kinetics in female athletes, while dyad feedback only improved kinematics, indicating that expert feedback may be needed to ensure changes in kinematics and kinetics. Level of Evidence 2.","author":[{"dropping-particle":"","family":"Leonard","given":"Kelly A","non-dropping-particle":"","parse-names":false,"suffix":""},{"dropping-particle":"","family":"Simon","given":"Janet E","non-dropping-particle":"","parse-names":false,"suffix":""},{"dropping-particle":"","family":"Yom","given":"Jae","non-dropping-particle":"","parse-names":false,"suffix":""},{"dropping-particle":"","family":"Grooms","given":"Dustin R","non-dropping-particle":"","parse-names":false,"suffix":""}],"container-title":"International journal of sports physical therapy","id":"ITEM-5","issue":"1","issued":{"date-parts":[["2021","2","1"]]},"page":"96-105","publisher":"The Sports Physical Therapy Section of the American Physical Therapy Association","title":"The Immediate Effects of Expert and Dyad External Focus Feedback on Drop Landing Biomechanics in Female Athletes: An Instrumented Field Study.","type":"article-journal","volume":"16"},"uris":["http://www.mendeley.com/documents/?uuid=9ece94bc-f268-325b-b643-6a6d5a4dd5b7"]},{"id":"ITEM-6","itemData":{"DOI":"10.1016/j.clinbiomech.2015.06.018","ISSN":"18791271","PMID":"26144663","abstract":"Background Although neuromuscular training featuring visual feedback may benefit modification of anterior cruciate ligament injury-risk linked knee kinematics, wide-spread clinical intervention has been limited to date. This study evaluated the effects of a Microsoft Kinect-based feedback system for modification of drop vertical jump knee kinematics traditionally consistent with predisposition to non-contact anterior cruciate ligament injury in female athletes. We hypothesized that a four-week feedback training protocol would increase peak knee flexion angle and frontal plane valgus-correlated knee separation distance during drop jump landing performance. Methods Twenty-four female athletes were randomly divided equally into control or Kinect-based feedback groups. Subjects were pre-screened for peak knee flexion angle and minimum knee separation distance during drop landing and later performed twenty 31 cm drop landings three days per week for four weeks. The feedback group received Kinect-based visual feedback, while controls did not. Kinematics were re-assessed immediately following the end of the training period. Findings The feedback group increased peak knee flexion and experienced a greater improvement in peak knee flexion. The feedback group improved normalized knee separation distance with greater improvement in post-training peak knee separation distance as compared with controls. Interpretation Kinect-based feedback training significantly improved drop vertical jump knee kinematics associated with non-contact anterior cruciate ligament injury. The Kinect-based feedback approach demonstrates promise for mitigating non-contact anterior cruciate ligament injury predisposing knee biomechanics in female athletes within the clinical environment.","author":[{"dropping-particle":"","family":"Nyman","given":"Edward","non-dropping-particle":"","parse-names":false,"suffix":""},{"dropping-particle":"","family":"Armstrong","given":"Charles W.","non-dropping-particle":"","parse-names":false,"suffix":""}],"container-title":"Clinical Biomechanics","id":"ITEM-6","issue":"9","issued":{"date-parts":[["2015","11","1"]]},"page":"988-994","publisher":"Elsevier Ltd","title":"Real-time feedback during drop landing training improves subsequent frontal and sagittal plane knee kinematics","type":"article-journal","volume":"30"},"uris":["http://www.mendeley.com/documents/?uuid=63f4925d-d90d-3772-90d1-1981138dcbb5"]},{"id":"ITEM-7","itemData":{"DOI":"10.1016/j.humov.2019.04.001","ISSN":"18727646","PMID":"31029836","abstract":"Externally focused instructions specific to performance have shown to improve body mechanics (Gokeler et al., 2015; Welling, Benjaminse, Gokeler, &amp; Otten, 2016). However, the effect of using an external focus instruction may have been more profound if the content of the instruction had been relevant to mechanics. Therefore, the present study examined the effects of externally focused instructions specific to performance and externally focused instructions specific to body mechanics on mechanics and performance. Twenty-four adults (n = 12 males; n = 12 females) performed a series of drop jumps following external focus cues that were specific to performance and landing mechanics. Participants completed a drop jump followed by a maximal effort vertical jump. The initial contact, maximal angle, and range of motion at the knee in the sagittal and frontal plane motion were measured for mechanics and the height of the second vertical jump was measured for performance. The results suggest external focus instructions specific to performance are beneficial for performance, but not for improving landing mechanics. This suggests that external focus instructions must be specific to the contents of the instruction.","author":[{"dropping-particle":"","family":"Raisbeck","given":"Louisa D.","non-dropping-particle":"","parse-names":false,"suffix":""},{"dropping-particle":"","family":"Yamada","given":"Masa","non-dropping-particle":"","parse-names":false,"suffix":""}],"container-title":"Human Movement Science","id":"ITEM-7","issued":{"date-parts":[["2019","8","1"]]},"page":"149-156","publisher":"Elsevier B.V.","title":"The effects of instructional cues on performance and mechanics during a gross motor movement","type":"article-journal","volume":"66"},"uris":["http://www.mendeley.com/documents/?uuid=903093c4-8251-3908-842e-d78715e14ab3"]},{"id":"ITEM-8","itemData":{"DOI":"10.1055/s-0042-106298","ISSN":"14393964","PMID":"27428644","abstract":"Video feedback may be a powerful tool to change biomechanical landing patterns associated with anterior cruciate ligament (ACL) injury risk. This study investigated the effect of video feedback on drop vertical jump (DVJ) landing strategies in team sport athletes. 59 athletes were assigned to a video feedback (VI) or control (CTRL) group. A pretest, 2 training sessions and a posttest were conducted. In both training sessions, video feedback, consisting of a video of the athlete’s contour superimposed onto an expert’s contour performing the DVJ landing task, was provided to the VI group; the CTRL group did not receive feedback. Outcomes included: kinematics and kinetics at peak knee valgus/varus moment during pre- and posttest and percentage overlap of expert and athlete during the training sessions. At posttest, males in the VI group showed greater hip flexion angles (p=0.001) and range of motion (p&lt;0.001), smaller vertical ground reaction force, and smaller ankle dorsiflexion moment (p&lt;0.001) compared to pretest. At posttest, males in the VI group demonstrated smaller vertical ground reaction force (p=0.031) and ankle dorsiflexion moment (p=0.001) compared to males in the CTRL group. The VI group increased percentage overlap with the expert during training sessions and from start of the first to the end of the second training session (p&lt;0.001). Overall, video feedback was effective to modify landing strategies favorably in males. While females imitated the expert model, their landing strategy did not change significantly. While Females may need additional (verbal) feedback to benefit from video feedback.","author":[{"dropping-particle":"","family":"Dallinga","given":"Joan","non-dropping-particle":"","parse-names":false,"suffix":""},{"dropping-particle":"","family":"Benjaminse","given":"Anne","non-dropping-particle":"","parse-names":false,"suffix":""},{"dropping-particle":"","family":"Gokeler","given":"Alli","non-dropping-particle":"","parse-names":false,"suffix":""},{"dropping-particle":"","family":"Cortes","given":"Nelson","non-dropping-particle":"","parse-names":false,"suffix":""},{"dropping-particle":"","family":"Otten","given":"Egbert","non-dropping-particle":"","parse-names":false,"suffix":""},{"dropping-particle":"","family":"Lemmink","given":"Koen","non-dropping-particle":"","parse-names":false,"suffix":""}],"container-title":"International Journal of Sports Medicine","id":"ITEM-8","issue":"2","issued":{"date-parts":[["2017","2","1"]]},"page":"150-158","publisher":"Georg Thieme Verlag","title":"Innovative Video Feedback on Jump Landing Improves Landing Technique in Males","type":"article-journal","volume":"38"},"uris":["http://www.mendeley.com/documents/?uuid=edeab307-2628-3f43-987e-a4f711b78de5"]}],"mendeley":{"formattedCitation":"(28–35)","plainTextFormattedCitation":"(28–35)","previouslyFormattedCitation":"(28–35)"},"properties":{"noteIndex":0},"schema":"https://github.com/citation-style-language/schema/raw/master/csl-citation.json"}</w:instrText>
      </w:r>
      <w:r w:rsidR="007013DB">
        <w:rPr>
          <w:lang w:val="nl-NL"/>
        </w:rPr>
        <w:fldChar w:fldCharType="separate"/>
      </w:r>
      <w:r w:rsidR="00217362" w:rsidRPr="00217362">
        <w:rPr>
          <w:noProof/>
          <w:lang w:val="nl-NL"/>
        </w:rPr>
        <w:t>(28–35)</w:t>
      </w:r>
      <w:r w:rsidR="007013DB">
        <w:rPr>
          <w:lang w:val="nl-NL"/>
        </w:rPr>
        <w:fldChar w:fldCharType="end"/>
      </w:r>
      <w:r w:rsidR="00DE17BF">
        <w:rPr>
          <w:lang w:val="nl-NL"/>
        </w:rPr>
        <w:t xml:space="preserve"> De flowchart van de selectieprocedure is te vinden in figuur </w:t>
      </w:r>
      <w:r w:rsidR="007824AC">
        <w:rPr>
          <w:lang w:val="nl-NL"/>
        </w:rPr>
        <w:t>2</w:t>
      </w:r>
      <w:r w:rsidR="00EA2299">
        <w:rPr>
          <w:lang w:val="nl-NL"/>
        </w:rPr>
        <w:t>.</w:t>
      </w:r>
    </w:p>
    <w:p w14:paraId="7422D755" w14:textId="6A1F3956" w:rsidR="003D31C8" w:rsidRDefault="00A371A5" w:rsidP="00723D89">
      <w:pPr>
        <w:rPr>
          <w:lang w:val="nl-NL"/>
        </w:rPr>
      </w:pPr>
      <w:r>
        <w:rPr>
          <w:noProof/>
          <w:lang w:val="nl-NL" w:eastAsia="nl-NL"/>
        </w:rPr>
        <mc:AlternateContent>
          <mc:Choice Requires="wps">
            <w:drawing>
              <wp:anchor distT="0" distB="0" distL="114300" distR="114300" simplePos="0" relativeHeight="251625984" behindDoc="1" locked="0" layoutInCell="1" allowOverlap="1" wp14:anchorId="56998C65" wp14:editId="44BE9BFF">
                <wp:simplePos x="0" y="0"/>
                <wp:positionH relativeFrom="margin">
                  <wp:align>left</wp:align>
                </wp:positionH>
                <wp:positionV relativeFrom="paragraph">
                  <wp:posOffset>3376930</wp:posOffset>
                </wp:positionV>
                <wp:extent cx="1771650" cy="635"/>
                <wp:effectExtent l="0" t="0" r="0" b="0"/>
                <wp:wrapTight wrapText="bothSides">
                  <wp:wrapPolygon edited="0">
                    <wp:start x="0" y="0"/>
                    <wp:lineTo x="0" y="20057"/>
                    <wp:lineTo x="21368" y="20057"/>
                    <wp:lineTo x="21368" y="0"/>
                    <wp:lineTo x="0" y="0"/>
                  </wp:wrapPolygon>
                </wp:wrapTight>
                <wp:docPr id="1" name="Tekstvak 1"/>
                <wp:cNvGraphicFramePr/>
                <a:graphic xmlns:a="http://schemas.openxmlformats.org/drawingml/2006/main">
                  <a:graphicData uri="http://schemas.microsoft.com/office/word/2010/wordprocessingShape">
                    <wps:wsp>
                      <wps:cNvSpPr txBox="1"/>
                      <wps:spPr>
                        <a:xfrm>
                          <a:off x="0" y="0"/>
                          <a:ext cx="1771650" cy="635"/>
                        </a:xfrm>
                        <a:prstGeom prst="rect">
                          <a:avLst/>
                        </a:prstGeom>
                        <a:solidFill>
                          <a:prstClr val="white"/>
                        </a:solidFill>
                        <a:ln>
                          <a:noFill/>
                        </a:ln>
                      </wps:spPr>
                      <wps:txbx>
                        <w:txbxContent>
                          <w:p w14:paraId="365B327C" w14:textId="57561F93" w:rsidR="00354351" w:rsidRPr="00C743DF" w:rsidRDefault="00354351" w:rsidP="00074E6E">
                            <w:pPr>
                              <w:pStyle w:val="Bijschrift"/>
                              <w:rPr>
                                <w:noProof/>
                                <w:color w:val="auto"/>
                              </w:rPr>
                            </w:pPr>
                            <w:r w:rsidRPr="00645CEF">
                              <w:rPr>
                                <w:lang w:val="nl-NL"/>
                              </w:rPr>
                              <w:t>Figuur</w:t>
                            </w:r>
                            <w:r>
                              <w:t xml:space="preserve"> 2. Flowchart </w:t>
                            </w:r>
                            <w:r w:rsidRPr="00074E6E">
                              <w:rPr>
                                <w:lang w:val="nl-NL"/>
                              </w:rPr>
                              <w:t>selectieprocedure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998C65" id="Tekstvak 1" o:spid="_x0000_s1030" type="#_x0000_t202" style="position:absolute;margin-left:0;margin-top:265.9pt;width:139.5pt;height:.05pt;z-index:-2516904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" stroked="f">
                <v:textbox style="mso-fit-shape-to-text:t" inset="0,0,0,0">
                  <w:txbxContent>
                    <w:p w14:paraId="365B327C" w14:textId="57561F93" w:rsidR="00354351" w:rsidRPr="00C743DF" w:rsidRDefault="00354351" w:rsidP="00074E6E">
                      <w:pPr>
                        <w:pStyle w:val="Bijschrift"/>
                        <w:rPr>
                          <w:noProof/>
                          <w:color w:val="auto"/>
                        </w:rPr>
                      </w:pPr>
                      <w:r w:rsidRPr="00645CEF">
                        <w:rPr>
                          <w:lang w:val="nl-NL"/>
                        </w:rPr>
                        <w:t>Figuur</w:t>
                      </w:r>
                      <w:r>
                        <w:t xml:space="preserve"> 2. Flowchart </w:t>
                      </w:r>
                      <w:r w:rsidRPr="00074E6E">
                        <w:rPr>
                          <w:lang w:val="nl-NL"/>
                        </w:rPr>
                        <w:t>selectieprocedure</w:t>
                      </w:r>
                    </w:p>
                  </w:txbxContent>
                </v:textbox>
                <w10:wrap type="tight" anchorx="margin"/>
              </v:shape>
            </w:pict>
          </mc:Fallback>
        </mc:AlternateContent>
      </w:r>
    </w:p>
    <w:p w14:paraId="24628359" w14:textId="7B3CE4B7" w:rsidR="003D31C8" w:rsidRDefault="003D31C8" w:rsidP="00723D89">
      <w:pPr>
        <w:rPr>
          <w:lang w:val="nl-NL"/>
        </w:rPr>
      </w:pPr>
    </w:p>
    <w:p w14:paraId="0FB6EE1D" w14:textId="1E4C5CA3" w:rsidR="00A92962" w:rsidRDefault="00F54DC1" w:rsidP="00A92962">
      <w:pPr>
        <w:pStyle w:val="Kop2"/>
        <w:rPr>
          <w:lang w:val="nl-NL"/>
        </w:rPr>
      </w:pPr>
      <w:bookmarkStart w:id="39" w:name="_Toc72223158"/>
      <w:bookmarkStart w:id="40" w:name="_Toc72224302"/>
      <w:bookmarkStart w:id="41" w:name="_Toc74034621"/>
      <w:r>
        <w:rPr>
          <w:lang w:val="nl-NL"/>
        </w:rPr>
        <w:lastRenderedPageBreak/>
        <w:t>Methodologische kwaliteit en a</w:t>
      </w:r>
      <w:r w:rsidR="00AD6747">
        <w:rPr>
          <w:lang w:val="nl-NL"/>
        </w:rPr>
        <w:t>lgemene informatie over studies</w:t>
      </w:r>
      <w:bookmarkEnd w:id="39"/>
      <w:bookmarkEnd w:id="40"/>
      <w:bookmarkEnd w:id="41"/>
    </w:p>
    <w:p w14:paraId="518B3272" w14:textId="1F6AE1BE" w:rsidR="00EA0DB4" w:rsidRPr="00EA0DB4" w:rsidRDefault="00003925" w:rsidP="00EA0DB4">
      <w:pPr>
        <w:rPr>
          <w:lang w:val="nl-NL"/>
        </w:rPr>
      </w:pPr>
      <w:r>
        <w:rPr>
          <w:lang w:val="nl-NL"/>
        </w:rPr>
        <w:t xml:space="preserve">De geselecteerde studies werden gepubliceerd vanaf 2012 tot en met 2021. Het onderzoeksdesign van de geselecteerde studies was een RCT </w:t>
      </w:r>
      <w:r>
        <w:rPr>
          <w:lang w:val="nl-NL"/>
        </w:rPr>
        <w:fldChar w:fldCharType="begin" w:fldLock="1"/>
      </w:r>
      <w:r>
        <w:rPr>
          <w:lang w:val="nl-NL"/>
        </w:rPr>
        <w:instrText>ADDIN CSL_CITATION {"citationItems":[{"id":"ITEM-1","itemData":{"DOI":"10.26603/ijspt20170908","ISSN":"2159-2896","PMID":"29158953","abstract":"Background Retention of movement technique is crucial in anterior cruciate ligament (ACL) injury prevention programs. It is unknown if specific instructions or video instructions result in changes in kinematic and kinetic measures during a relatively short training session, and in a retention test one week later. Hypothesis/Purpose The purpose was to determine the effects of verbal external focus (EF), verbal internal focus (IF) and video instructions (VI) on landing technique (i.e. kinematics and kinetics) during training and retention. Study Design Randomized Controlled Trial. Methods This study compared verbal EF, verbal IF, VI and CTRL group. Forty healthy athletes were assigned to the IF (n=10), EF (n=10), VI (n=10) or CTRL group (n=10). A jump-landing task was performed as a baseline, followed by two training blocks (TR1 and TR2) and a post test. Group specific instructions were offered in TR1 and TR2. In addition, subjects in the IF, EF and VI groups were free to ask for feedback after every jump in TR1 and TR2. One week later, a retention test was conducted without specific instructions or feedback. Kinematics and kinetics were captured using an 8-camera motion analysis system. Results Males and females in the EF and VI instruction group showed beneficial results during and after the training session, in terms of improved landing technique. Retention was achieved after only a short training session. Conclusion ACL injury prevention programs should include EF and/or VI instructions to improve kinematics and kinetics and achieve retention. Level of Evidence 3b.","author":[{"dropping-particle":"","family":"Welling","given":"Wouter","non-dropping-particle":"","parse-names":false,"suffix":""},{"dropping-particle":"","family":"Benjaminse","given":"Anne","non-dropping-particle":"","parse-names":false,"suffix":""},{"dropping-particle":"","family":"Gokeler","given":"Alli","non-dropping-particle":"","parse-names":false,"suffix":""},{"dropping-particle":"","family":"Otten","given":"Bert","non-dropping-particle":"","parse-names":false,"suffix":""}],"container-title":"International Journal of Sports Physical Therapy","id":"ITEM-1","issue":"6","issued":{"date-parts":[["2017","11"]]},"page":"908-920","publisher":"The Sports Physical Therapy Session","title":"RETENTION OF MOVEMENT TECHNIQUE: IMPLICATIONS FOR PRIMARY PREVENTION OF ACL INJURIES","type":"article-journal","volume":"12"},"uris":["http://www.mendeley.com/documents/?uuid=d5957fd3-7400-3d42-bf32-af45b58123ad"]},{"id":"ITEM-2","itemData":{"DOI":"10.1186/s40634-018-0129-5","ISSN":"21971153","abstract":"Background: Implicit (IF) and explicit (EF) feedback are two motor learning strategies demonstrated to alter movement patterns. There is conflicting evidence on which strategy produces better outcomes. The purpose of this study was to examine the effects of reduced IF and EF video feedback on lower extremity landing mechanics. Methods: Thirty participants (24 ± 2 years, 1.7 ± 0.1 m, 70 ± 11 kg) were randomly assigned to three groups: IF (n = 10), EF (n = 10), and control (CG) (n = 10). They performed twelve box-drop jumps three times a week on the training sessions for six weeks. Only IF and EF groups received video feedback on the training sessions. IF was cued to focus their attention on the overall jump, while EF was cued to focus on position of their knees. 3D lower extremity biomechanics were tested on testing sessions with no feedback. All sessions were at least 24 h apart from another. Testing sessions included baseline testing (pretest), testing after 3 training sessions with 100% feedback (pst1), testing after 6 training sessions with 33.3% feedback (pst2), testing after 6 training sessions with 16.6% feedback (Pst3), and testing 1 month after with no feedback (retention – ret). ANOVA compared differences between groups and time at initial contact and peak for hip flexion (HF, °) and abduction angle (HA, °), hip abduction moment (HAM, Nm/kgm), knee flexion (KF, °) and abduction angle (KA, °), knee abduction moment (KAM, Nm/kgm) and VGRF (N) (p &lt; 0.05). Results: A significant main effect for group was found between IF and EF groups for HA (IF = − 6.7 ± 4; EF = − 9.4 ± 4.1) and KAM (IF = 0.05 ± 0.2; EF = − 0.07 ± 0.2) at initial contact, and peaks HA (IF = − 3.5 ± 4.5; EF = − 7.9 ± 4.7) and HAM (IF = 1.1 ± 0.6; EF = 0.9 ± 0.4). A significant main effect for time at initial contact for HF (pre = 32.4 ± 3.2; pst2 = 36.9 ± 3.2; pst3 = 37.9 ± 3.7; ret. = 34.1 ± 3.7), HAM (pre = 0.1 ± 0.1; pst1 = 0.04 ± 0.1; pst3 = 0.1 ± 0.01), KA (pre = 0.7 ± 1.1; pst1 = 0.2 ± 1.2; pst3 = 1.7 ± 1), and KAM (pre = 0.003 ± 0.1; pst3 = 0.01 ± 0.1) was found. Discussion/conclusion: We found that implicit feedback produced positive changes in landing mechanics while explicit feedback degraded motor learning. Our results indicate that implicit feedback should be used in programs to lower the ACL injury risk. We suggest that implicit feedback should be frequent in the beginning and not be reduced as much following the acquisition phase.","author":[{"dropping-particle":"","family":"Popovic","given":"Tijana","non-dropping-particle":"","parse-names":false,"suffix":""},{"dropping-particle":"V.","family":"Caswell","given":"Shane","non-dropping-particle":"","parse-names":false,"suffix":""},{"dropping-particle":"","family":"Benjaminse","given":"Anne","non-dropping-particle":"","parse-names":false,"suffix":""},{"dropping-particle":"","family":"Siragy","given":"Tarique","non-dropping-particle":"","parse-names":false,"suffix":""},{"dropping-particle":"","family":"Ambegaonkar","given":"Jatin","non-dropping-particle":"","parse-names":false,"suffix":""},{"dropping-particle":"","family":"Cortes","given":"Nelson","non-dropping-particle":"","parse-names":false,"suffix":""}],"container-title":"Journal of Experimental Orthopaedics","id":"ITEM-2","issue":"1","issued":{"date-parts":[["2018","12","1"]]},"page":"12","publisher":"Springer Berlin Heidelberg","title":"Implicit video feedback produces positive changes in landing mechanics","type":"article-journal","volume":"5"},"uris":["http://www.mendeley.com/documents/?uuid=20215092-bf2f-30f0-aee1-fd327f22bdd3"]},{"id":"ITEM-3","itemData":{"author":[{"dropping-particle":"","family":"Makaruk","given":"Hubert","non-dropping-particle":"","parse-names":false,"suffix":""},{"dropping-particle":"","family":"Porter","given":"Jared M","non-dropping-particle":"","parse-names":false,"suffix":""},{"dropping-particle":"","family":"Czaplicki","given":"Adam","non-dropping-particle":"","parse-names":false,"suffix":""},{"dropping-particle":"","family":"Sadowski","given":"Jerzy","non-dropping-particle":"","parse-names":false,"suffix":""}],"container-title":"The Journal of sports medicine and physical fitness","id":"ITEM-3","issue":"June 2012","issued":{"date-parts":[["2012"]]},"page":"319-327","title":"The role of attentional focus in plyometric training","type":"article-journal"},"uris":["http://www.mendeley.com/documents/?uuid=182f421a-7746-4619-a885-91af5cfded32"]},{"id":"ITEM-4","itemData":{"DOI":"10.1016/j.clinbiomech.2015.06.018","ISSN":"18791271","PMID":"26144663","abstract":"Background Although neuromuscular training featuring visual feedback may benefit modification of anterior cruciate ligament injury-risk linked knee kinematics, wide-spread clinical intervention has been limited to date. This study evaluated the effects of a Microsoft Kinect-based feedback system for modification of drop vertical jump knee kinematics traditionally consistent with predisposition to non-contact anterior cruciate ligament injury in female athletes. We hypothesized that a four-week feedback training protocol would increase peak knee flexion angle and frontal plane valgus-correlated knee separation distance during drop jump landing performance. Methods Twenty-four female athletes were randomly divided equally into control or Kinect-based feedback groups. Subjects were pre-screened for peak knee flexion angle and minimum knee separation distance during drop landing and later performed twenty 31 cm drop landings three days per week for four weeks. The feedback group received Kinect-based visual feedback, while controls did not. Kinematics were re-assessed immediately following the end of the training period. Findings The feedback group increased peak knee flexion and experienced a greater improvement in peak knee flexion. The feedback group improved normalized knee separation distance with greater improvement in post-training peak knee separation distance as compared with controls. Interpretation Kinect-based feedback training significantly improved drop vertical jump knee kinematics associated with non-contact anterior cruciate ligament injury. The Kinect-based feedback approach demonstrates promise for mitigating non-contact anterior cruciate ligament injury predisposing knee biomechanics in female athletes within the clinical environment.","author":[{"dropping-particle":"","family":"Nyman","given":"Edward","non-dropping-particle":"","parse-names":false,"suffix":""},{"dropping-particle":"","family":"Armstrong","given":"Charles W.","non-dropping-particle":"","parse-names":false,"suffix":""}],"container-title":"Clinical Biomechanics","id":"ITEM-4","issue":"9","issued":{"date-parts":[["2015","11","1"]]},"page":"988-994","publisher":"Elsevier Ltd","title":"Real-time feedback during drop landing training improves subsequent frontal and sagittal plane knee kinematics","type":"article-journal","volume":"30"},"uris":["http://www.mendeley.com/documents/?uuid=63f4925d-d90d-3772-90d1-1981138dcbb5"]},{"id":"ITEM-5","itemData":{"DOI":"10.1055/s-0042-106298","ISSN":"14393964","PMID":"27428644","abstract":"Video feedback may be a powerful tool to change biomechanical landing patterns associated with anterior cruciate ligament (ACL) injury risk. This study investigated the effect of video feedback on drop vertical jump (DVJ) landing strategies in team sport athletes. 59 athletes were assigned to a video feedback (VI) or control (CTRL) group. A pretest, 2 training sessions and a posttest were conducted. In both training sessions, video feedback, consisting of a video of the athlete’s contour superimposed onto an expert’s contour performing the DVJ landing task, was provided to the VI group; the CTRL group did not receive feedback. Outcomes included: kinematics and kinetics at peak knee valgus/varus moment during pre- and posttest and percentage overlap of expert and athlete during the training sessions. At posttest, males in the VI group showed greater hip flexion angles (p=0.001) and range of motion (p&lt;0.001), smaller vertical ground reaction force, and smaller ankle dorsiflexion moment (p&lt;0.001) compared to pretest. At posttest, males in the VI group demonstrated smaller vertical ground reaction force (p=0.031) and ankle dorsiflexion moment (p=0.001) compared to males in the CTRL group. The VI group increased percentage overlap with the expert during training sessions and from start of the first to the end of the second training session (p&lt;0.001). Overall, video feedback was effective to modify landing strategies favorably in males. While females imitated the expert model, their landing strategy did not change significantly. While Females may need additional (verbal) feedback to benefit from video feedback.","author":[{"dropping-particle":"","family":"Dallinga","given":"Joan","non-dropping-particle":"","parse-names":false,"suffix":""},{"dropping-particle":"","family":"Benjaminse","given":"Anne","non-dropping-particle":"","parse-names":false,"suffix":""},{"dropping-particle":"","family":"Gokeler","given":"Alli","non-dropping-particle":"","parse-names":false,"suffix":""},{"dropping-particle":"","family":"Cortes","given":"Nelson","non-dropping-particle":"","parse-names":false,"suffix":""},{"dropping-particle":"","family":"Otten","given":"Egbert","non-dropping-particle":"","parse-names":false,"suffix":""},{"dropping-particle":"","family":"Lemmink","given":"Koen","non-dropping-particle":"","parse-names":false,"suffix":""}],"container-title":"International Journal of Sports Medicine","id":"ITEM-5","issue":"2","issued":{"date-parts":[["2017","2","1"]]},"page":"150-158","publisher":"Georg Thieme Verlag","title":"Innovative Video Feedback on Jump Landing Improves Landing Technique in Males","type":"article-journal","volume":"38"},"uris":["http://www.mendeley.com/documents/?uuid=edeab307-2628-3f43-987e-a4f711b78de5"]}],"mendeley":{"formattedCitation":"(28,30,31,33,35)","plainTextFormattedCitation":"(28,30,31,33,35)","previouslyFormattedCitation":"(28,30,31,33,35)"},"properties":{"noteIndex":0},"schema":"https://github.com/citation-style-language/schema/raw/master/csl-citation.json"}</w:instrText>
      </w:r>
      <w:r>
        <w:rPr>
          <w:lang w:val="nl-NL"/>
        </w:rPr>
        <w:fldChar w:fldCharType="separate"/>
      </w:r>
      <w:r w:rsidRPr="00217362">
        <w:rPr>
          <w:noProof/>
          <w:lang w:val="nl-NL"/>
        </w:rPr>
        <w:t>(28,30,31,33,35)</w:t>
      </w:r>
      <w:r>
        <w:rPr>
          <w:lang w:val="nl-NL"/>
        </w:rPr>
        <w:fldChar w:fldCharType="end"/>
      </w:r>
      <w:r>
        <w:rPr>
          <w:lang w:val="nl-NL"/>
        </w:rPr>
        <w:t xml:space="preserve">, een cohortstudie </w:t>
      </w:r>
      <w:r>
        <w:rPr>
          <w:lang w:val="nl-NL"/>
        </w:rPr>
        <w:fldChar w:fldCharType="begin" w:fldLock="1"/>
      </w:r>
      <w:r>
        <w:rPr>
          <w:lang w:val="nl-NL"/>
        </w:rPr>
        <w:instrText>ADDIN CSL_CITATION {"citationItems":[{"id":"ITEM-1","itemData":{"ISSN":"2159-2896","PMID":"33604139","abstract":"Background Anterior Cruciate Ligament (ACL) injury prevention interventions have used trained experts to ensure quality feedback. Dyad (peer) feedback may be a more cost-effective method to deliver feedback to athletes. Purpose To determine the immediate effects of dyad versus expert feedback on drop landing kinematics and kinetics in female athletes. Study Design Cohort study. Setting College gymnasium. Methods Two teams (one female basketball and one female volleyball), from a local college, were team randomized to dyad feedback (volleyball team) or expert feedback (basketball team) (13 expert, 19±0.87years, 1.7±0.09m, 68.04±7.21kg) (10 dyad 19.4±1.07years, 1.73±0.08m, 72.18±11.23kg). Participants completed drop vertical jumps at two different time points (pre- and post-feedback). Knee flexion and abduction displacement were assessed with Inertial Measurement Units (IMUs) and vertical ground reaction force (vGRF) was assessed with a force plate during the landing phase of the drop vertical jump and compared across groups and condition (pre- and post-feedback) with a repeated measures ANCOVA a priori α &lt;0.02 was set for multiple tests conducted. Results There were no significant differences between groups for flexion displacement. There was a significant change pre- to post- (decrease 4.65˚ p=0.01) in abduction displacement, with no group effect. There was a significant interaction of group by condition (p=0.01) for vGRF with no difference between groups before feedback (p&gt;0.05). Between groups there was a decrease of vGRF in the expert group (difference 0.45 N*bw-1, p=0.01) at post-feedback relative to dyad. Within the expert group there was a significant difference between pre- and post-feedback (difference 0.72 N*bw-1, p=0.01), while the dyad group did not change pre- to post-feedback (difference 0.18 N*bw-1, p=0.67). Conclusion Movement screening experts giving real-time feedback were successful in improving key injury-risk kinematics and kinetics in female athletes, while dyad feedback only improved kinematics, indicating that expert feedback may be needed to ensure changes in kinematics and kinetics. Level of Evidence 2.","author":[{"dropping-particle":"","family":"Leonard","given":"Kelly A","non-dropping-particle":"","parse-names":false,"suffix":""},{"dropping-particle":"","family":"Simon","given":"Janet E","non-dropping-particle":"","parse-names":false,"suffix":""},{"dropping-particle":"","family":"Yom","given":"Jae","non-dropping-particle":"","parse-names":false,"suffix":""},{"dropping-particle":"","family":"Grooms","given":"Dustin R","non-dropping-particle":"","parse-names":false,"suffix":""}],"container-title":"International journal of sports physical therapy","id":"ITEM-1","issue":"1","issued":{"date-parts":[["2021","2","1"]]},"page":"96-105","publisher":"The Sports Physical Therapy Section of the American Physical Therapy Association","title":"The Immediate Effects of Expert and Dyad External Focus Feedback on Drop Landing Biomechanics in Female Athletes: An Instrumented Field Study.","type":"article-journal","volume":"16"},"uris":["http://www.mendeley.com/documents/?uuid=9ece94bc-f268-325b-b643-6a6d5a4dd5b7"]},{"id":"ITEM-2","itemData":{"DOI":"10.1016/j.humov.2019.04.001","ISSN":"18727646","PMID":"31029836","abstract":"Externally focused instructions specific to performance have shown to improve body mechanics (Gokeler et al., 2015; Welling, Benjaminse, Gokeler, &amp; Otten, 2016). However, the effect of using an external focus instruction may have been more profound if the content of the instruction had been relevant to mechanics. Therefore, the present study examined the effects of externally focused instructions specific to performance and externally focused instructions specific to body mechanics on mechanics and performance. Twenty-four adults (n = 12 males; n = 12 females) performed a series of drop jumps following external focus cues that were specific to performance and landing mechanics. Participants completed a drop jump followed by a maximal effort vertical jump. The initial contact, maximal angle, and range of motion at the knee in the sagittal and frontal plane motion were measured for mechanics and the height of the second vertical jump was measured for performance. The results suggest external focus instructions specific to performance are beneficial for performance, but not for improving landing mechanics. This suggests that external focus instructions must be specific to the contents of the instruction.","author":[{"dropping-particle":"","family":"Raisbeck","given":"Louisa D.","non-dropping-particle":"","parse-names":false,"suffix":""},{"dropping-particle":"","family":"Yamada","given":"Masa","non-dropping-particle":"","parse-names":false,"suffix":""}],"container-title":"Human Movement Science","id":"ITEM-2","issued":{"date-parts":[["2019","8","1"]]},"page":"149-156","publisher":"Elsevier B.V.","title":"The effects of instructional cues on performance and mechanics during a gross motor movement","type":"article-journal","volume":"66"},"uris":["http://www.mendeley.com/documents/?uuid=903093c4-8251-3908-842e-d78715e14ab3"]}],"mendeley":{"formattedCitation":"(32,34)","plainTextFormattedCitation":"(32,34)","previouslyFormattedCitation":"(32,34)"},"properties":{"noteIndex":0},"schema":"https://github.com/citation-style-language/schema/raw/master/csl-citation.json"}</w:instrText>
      </w:r>
      <w:r>
        <w:rPr>
          <w:lang w:val="nl-NL"/>
        </w:rPr>
        <w:fldChar w:fldCharType="separate"/>
      </w:r>
      <w:r w:rsidRPr="00217362">
        <w:rPr>
          <w:noProof/>
          <w:lang w:val="nl-NL"/>
        </w:rPr>
        <w:t>(32,34)</w:t>
      </w:r>
      <w:r>
        <w:rPr>
          <w:lang w:val="nl-NL"/>
        </w:rPr>
        <w:fldChar w:fldCharType="end"/>
      </w:r>
      <w:r>
        <w:rPr>
          <w:lang w:val="nl-NL"/>
        </w:rPr>
        <w:t xml:space="preserve"> of een CCT </w:t>
      </w:r>
      <w:r>
        <w:rPr>
          <w:lang w:val="nl-NL"/>
        </w:rPr>
        <w:fldChar w:fldCharType="begin" w:fldLock="1"/>
      </w:r>
      <w:r>
        <w:rPr>
          <w:lang w:val="nl-NL"/>
        </w:rPr>
        <w:instrText>ADDIN CSL_CITATION {"citationItems":[{"id":"ITEM-1","itemData":{"DOI":"10.4085/1062-6050-52.10.11","ISSN":"1938162X","PMID":"29035582","abstract":"Context: In team handball, an anterior cruciate ligament injury often occurs during landing after a jump shot. Many intervention programs try to reduce the injury rate by instructing athletes to land more safely. Video is an effective way to provide feedback, but little is known about its influence on landing technique in sport-specific situations. Objective: To test the effectiveness of a video-overlay feedback method on landing technique in elite handball players. Design: Controlled laboratory study. Setting: Laboratory. Patients or Other Participants: A total of 16 elite female handball players assigned to a control group (n ¼ 8; age ¼ 17.61 6 1.34 years, height ¼ 1.73 6 0.06 m, mass ¼ 69.55 6 4.29 kg) or video group (n ¼ 8; age ¼ 17.81 6 0.86 years, height ¼ 1.71 6 0.03 m, mass ¼ 64.28 6 6.29 kg). Intervention(s): Both groups performed jump shots in a pretest, 2 training sessions, and a posttest. The video group received video feedback of an expert model with an overlay of their own jump shots in training sessions 1 and 2, whereas the control group did not. Main Outcome Measure(s): We measured ankle, knee, and hip angles in the sagittal plane at initial contact and peak flexion; range of motion; and Landing Error Scoring System (LESS) scores. One 2 3 4 repeated-measures analysis of variance was conducted to analyze the group, time, and interaction effects of all kinematic outcome measures and the LESS score. Results: The video group improved knee and hip flexion at initial contact and peak flexion and range of motion. In addition, the group’s average peak ankle flexion (12.08 at pretest to 21.88 at posttest) and LESS score (8.1 pretest to 4.0 posttest) improved. When we considered performance variables, no differences between groups were found in shot accuracy or vertical jump height, whereas horizontal jump distance in the video group increased over time. Conclusions: Overlay visual feedback is an effective method for improving landing kinematics during a sport-specific jump shot. Further research is warranted to determine the long-term effects and transfer to training and game situations.","author":[{"dropping-particle":"","family":"Benjaminse","given":"Anne","non-dropping-particle":"","parse-names":false,"suffix":""},{"dropping-particle":"","family":"Postma","given":"Wytze","non-dropping-particle":"","parse-names":false,"suffix":""},{"dropping-particle":"","family":"Janssen","given":"Ina","non-dropping-particle":"","parse-names":false,"suffix":""},{"dropping-particle":"","family":"Otten","given":"Egbert","non-dropping-particle":"","parse-names":false,"suffix":""}],"container-title":"Journal of Athletic Training","id":"ITEM-1","issue":"11","issued":{"date-parts":[["2017","11","1"]]},"page":"993-1001","publisher":"National Athletic Trainers' Association Inc.","title":"Video feedback and 2-Dimensional landing kinematics in elite female handball players","type":"article-journal","volume":"52"},"uris":["http://www.mendeley.com/documents/?uuid=a5f43e59-55d4-354d-af78-ed1bbc20797b"]}],"mendeley":{"formattedCitation":"(29)","plainTextFormattedCitation":"(29)","previouslyFormattedCitation":"(29)"},"properties":{"noteIndex":0},"schema":"https://github.com/citation-style-language/schema/raw/master/csl-citation.json"}</w:instrText>
      </w:r>
      <w:r>
        <w:rPr>
          <w:lang w:val="nl-NL"/>
        </w:rPr>
        <w:fldChar w:fldCharType="separate"/>
      </w:r>
      <w:r w:rsidRPr="00217362">
        <w:rPr>
          <w:noProof/>
          <w:lang w:val="nl-NL"/>
        </w:rPr>
        <w:t>(29)</w:t>
      </w:r>
      <w:r>
        <w:rPr>
          <w:lang w:val="nl-NL"/>
        </w:rPr>
        <w:fldChar w:fldCharType="end"/>
      </w:r>
      <w:r>
        <w:rPr>
          <w:lang w:val="nl-NL"/>
        </w:rPr>
        <w:t xml:space="preserve">. </w:t>
      </w:r>
      <w:r w:rsidR="000D303E">
        <w:rPr>
          <w:lang w:val="nl-NL"/>
        </w:rPr>
        <w:t xml:space="preserve">De PEDro-score van de geïncludeerde </w:t>
      </w:r>
      <w:r w:rsidR="00767311">
        <w:rPr>
          <w:lang w:val="nl-NL"/>
        </w:rPr>
        <w:t>RCT’s en CCT’s</w:t>
      </w:r>
      <w:r w:rsidR="000D303E">
        <w:rPr>
          <w:lang w:val="nl-NL"/>
        </w:rPr>
        <w:t xml:space="preserve"> varieerde van </w:t>
      </w:r>
      <w:r w:rsidR="004324E8">
        <w:rPr>
          <w:lang w:val="nl-NL"/>
        </w:rPr>
        <w:t>5</w:t>
      </w:r>
      <w:r w:rsidR="005F1015">
        <w:rPr>
          <w:lang w:val="nl-NL"/>
        </w:rPr>
        <w:t xml:space="preserve"> tot </w:t>
      </w:r>
      <w:r w:rsidR="00123F4A">
        <w:rPr>
          <w:lang w:val="nl-NL"/>
        </w:rPr>
        <w:t>7</w:t>
      </w:r>
      <w:r w:rsidR="0015296D">
        <w:rPr>
          <w:lang w:val="nl-NL"/>
        </w:rPr>
        <w:t xml:space="preserve">, met een gemiddelde score van </w:t>
      </w:r>
      <w:r w:rsidR="0022168B">
        <w:rPr>
          <w:lang w:val="nl-NL"/>
        </w:rPr>
        <w:t>6.</w:t>
      </w:r>
      <w:r w:rsidR="00266A71">
        <w:rPr>
          <w:lang w:val="nl-NL"/>
        </w:rPr>
        <w:t>5</w:t>
      </w:r>
      <w:r w:rsidR="007D1E8F">
        <w:rPr>
          <w:lang w:val="nl-NL"/>
        </w:rPr>
        <w:t>.</w:t>
      </w:r>
      <w:r w:rsidR="00B3774F">
        <w:rPr>
          <w:lang w:val="nl-NL"/>
        </w:rPr>
        <w:t xml:space="preserve"> </w:t>
      </w:r>
      <w:r w:rsidR="007E13CE">
        <w:rPr>
          <w:lang w:val="nl-NL"/>
        </w:rPr>
        <w:t>Dit betekent dat alle</w:t>
      </w:r>
      <w:r w:rsidR="00B3774F">
        <w:rPr>
          <w:lang w:val="nl-NL"/>
        </w:rPr>
        <w:t xml:space="preserve"> geïncludeerde RCT</w:t>
      </w:r>
      <w:r w:rsidR="007E13CE">
        <w:rPr>
          <w:lang w:val="nl-NL"/>
        </w:rPr>
        <w:t>’</w:t>
      </w:r>
      <w:r w:rsidR="00B3774F">
        <w:rPr>
          <w:lang w:val="nl-NL"/>
        </w:rPr>
        <w:t>s</w:t>
      </w:r>
      <w:r w:rsidR="007E13CE">
        <w:rPr>
          <w:lang w:val="nl-NL"/>
        </w:rPr>
        <w:t xml:space="preserve"> en CCT’s een </w:t>
      </w:r>
      <w:r w:rsidR="00F92E83">
        <w:rPr>
          <w:lang w:val="nl-NL"/>
        </w:rPr>
        <w:t xml:space="preserve">acceptabele of </w:t>
      </w:r>
      <w:r w:rsidR="007E13CE">
        <w:rPr>
          <w:lang w:val="nl-NL"/>
        </w:rPr>
        <w:t>goede</w:t>
      </w:r>
      <w:r w:rsidR="0022168B">
        <w:rPr>
          <w:lang w:val="nl-NL"/>
        </w:rPr>
        <w:t xml:space="preserve"> methodologische</w:t>
      </w:r>
      <w:r w:rsidR="007E13CE">
        <w:rPr>
          <w:lang w:val="nl-NL"/>
        </w:rPr>
        <w:t xml:space="preserve"> kwaliteit hebben. </w:t>
      </w:r>
      <w:r w:rsidR="007E13CE">
        <w:rPr>
          <w:lang w:val="nl-NL"/>
        </w:rPr>
        <w:fldChar w:fldCharType="begin" w:fldLock="1"/>
      </w:r>
      <w:r w:rsidR="009F5A13">
        <w:rPr>
          <w:lang w:val="nl-NL"/>
        </w:rPr>
        <w:instrText>ADDIN CSL_CITATION {"citationItems":[{"id":"ITEM-1","itemData":{"DOI":"10.1016/j.jphys.2019.08.005","ISSN":"18369561","PMID":"31521549","author":[{"dropping-particle":"","family":"Cashin","given":"Aidan G.","non-dropping-particle":"","parse-names":false,"suffix":""},{"dropping-particle":"","family":"McAuley","given":"James H.","non-dropping-particle":"","parse-names":false,"suffix":""}],"container-title":"Journal of Physiotherapy","id":"ITEM-1","issue":"1","issued":{"date-parts":[["2020","1","1"]]},"page":"59","publisher":"Australian Physiotherapy Association","title":"Clinimetrics: Physiotherapy Evidence Database (PEDro) Scale","type":"article","volume":"66"},"uris":["http://www.mendeley.com/documents/?uuid=bf4b3d7b-fd70-3322-9799-130dece67c42"]}],"mendeley":{"formattedCitation":"(21)","plainTextFormattedCitation":"(21)","previouslyFormattedCitation":"(21)"},"properties":{"noteIndex":0},"schema":"https://github.com/citation-style-language/schema/raw/master/csl-citation.json"}</w:instrText>
      </w:r>
      <w:r w:rsidR="007E13CE">
        <w:rPr>
          <w:lang w:val="nl-NL"/>
        </w:rPr>
        <w:fldChar w:fldCharType="separate"/>
      </w:r>
      <w:r w:rsidR="00940D33" w:rsidRPr="00940D33">
        <w:rPr>
          <w:noProof/>
          <w:lang w:val="nl-NL"/>
        </w:rPr>
        <w:t>(21)</w:t>
      </w:r>
      <w:r w:rsidR="007E13CE">
        <w:rPr>
          <w:lang w:val="nl-NL"/>
        </w:rPr>
        <w:fldChar w:fldCharType="end"/>
      </w:r>
      <w:r w:rsidR="00767311">
        <w:rPr>
          <w:lang w:val="nl-NL"/>
        </w:rPr>
        <w:t xml:space="preserve"> De</w:t>
      </w:r>
      <w:r w:rsidR="00766CB9">
        <w:rPr>
          <w:lang w:val="nl-NL"/>
        </w:rPr>
        <w:t xml:space="preserve"> NOS-score van de geïncludeerde cohortstud</w:t>
      </w:r>
      <w:r w:rsidR="00C96CF1">
        <w:rPr>
          <w:lang w:val="nl-NL"/>
        </w:rPr>
        <w:t>ies was voor beide studies 7.</w:t>
      </w:r>
      <w:r w:rsidR="00767311">
        <w:rPr>
          <w:lang w:val="nl-NL"/>
        </w:rPr>
        <w:t xml:space="preserve"> </w:t>
      </w:r>
      <w:r w:rsidR="001172C9">
        <w:rPr>
          <w:lang w:val="nl-NL"/>
        </w:rPr>
        <w:t xml:space="preserve">De complete uitwerking van de scorelijsten is te </w:t>
      </w:r>
      <w:r w:rsidR="001172C9" w:rsidRPr="00996D9B">
        <w:rPr>
          <w:lang w:val="nl-NL"/>
        </w:rPr>
        <w:t xml:space="preserve">vinden in </w:t>
      </w:r>
      <w:r w:rsidR="00862DB5" w:rsidRPr="00996D9B">
        <w:rPr>
          <w:lang w:val="nl-NL"/>
        </w:rPr>
        <w:t>bijlage</w:t>
      </w:r>
      <w:r w:rsidR="00862DB5">
        <w:rPr>
          <w:lang w:val="nl-NL"/>
        </w:rPr>
        <w:t xml:space="preserve"> 1</w:t>
      </w:r>
      <w:r w:rsidR="001172C9" w:rsidRPr="00381B36">
        <w:rPr>
          <w:lang w:val="nl-NL"/>
        </w:rPr>
        <w:t>.</w:t>
      </w:r>
      <w:r w:rsidR="001172C9">
        <w:rPr>
          <w:lang w:val="nl-NL"/>
        </w:rPr>
        <w:t xml:space="preserve"> </w:t>
      </w:r>
      <w:r w:rsidR="00892A52">
        <w:rPr>
          <w:lang w:val="nl-NL"/>
        </w:rPr>
        <w:t xml:space="preserve">In </w:t>
      </w:r>
      <w:r w:rsidR="0076252A">
        <w:rPr>
          <w:lang w:val="nl-NL"/>
        </w:rPr>
        <w:t>6 studies</w:t>
      </w:r>
      <w:r w:rsidR="0018542E">
        <w:rPr>
          <w:lang w:val="nl-NL"/>
        </w:rPr>
        <w:t xml:space="preserve"> </w:t>
      </w:r>
      <w:r w:rsidR="0018542E">
        <w:rPr>
          <w:lang w:val="nl-NL"/>
        </w:rPr>
        <w:fldChar w:fldCharType="begin" w:fldLock="1"/>
      </w:r>
      <w:r w:rsidR="0022075A">
        <w:rPr>
          <w:lang w:val="nl-NL"/>
        </w:rPr>
        <w:instrText>ADDIN CSL_CITATION {"citationItems":[{"id":"ITEM-1","itemData":{"DOI":"10.4085/1062-6050-52.10.11","ISSN":"1938162X","PMID":"29035582","abstract":"Context: In team handball, an anterior cruciate ligament injury often occurs during landing after a jump shot. Many intervention programs try to reduce the injury rate by instructing athletes to land more safely. Video is an effective way to provide feedback, but little is known about its influence on landing technique in sport-specific situations. Objective: To test the effectiveness of a video-overlay feedback method on landing technique in elite handball players. Design: Controlled laboratory study. Setting: Laboratory. Patients or Other Participants: A total of 16 elite female handball players assigned to a control group (n ¼ 8; age ¼ 17.61 6 1.34 years, height ¼ 1.73 6 0.06 m, mass ¼ 69.55 6 4.29 kg) or video group (n ¼ 8; age ¼ 17.81 6 0.86 years, height ¼ 1.71 6 0.03 m, mass ¼ 64.28 6 6.29 kg). Intervention(s): Both groups performed jump shots in a pretest, 2 training sessions, and a posttest. The video group received video feedback of an expert model with an overlay of their own jump shots in training sessions 1 and 2, whereas the control group did not. Main Outcome Measure(s): We measured ankle, knee, and hip angles in the sagittal plane at initial contact and peak flexion; range of motion; and Landing Error Scoring System (LESS) scores. One 2 3 4 repeated-measures analysis of variance was conducted to analyze the group, time, and interaction effects of all kinematic outcome measures and the LESS score. Results: The video group improved knee and hip flexion at initial contact and peak flexion and range of motion. In addition, the group’s average peak ankle flexion (12.08 at pretest to 21.88 at posttest) and LESS score (8.1 pretest to 4.0 posttest) improved. When we considered performance variables, no differences between groups were found in shot accuracy or vertical jump height, whereas horizontal jump distance in the video group increased over time. Conclusions: Overlay visual feedback is an effective method for improving landing kinematics during a sport-specific jump shot. Further research is warranted to determine the long-term effects and transfer to training and game situations.","author":[{"dropping-particle":"","family":"Benjaminse","given":"Anne","non-dropping-particle":"","parse-names":false,"suffix":""},{"dropping-particle":"","family":"Postma","given":"Wytze","non-dropping-particle":"","parse-names":false,"suffix":""},{"dropping-particle":"","family":"Janssen","given":"Ina","non-dropping-particle":"","parse-names":false,"suffix":""},{"dropping-particle":"","family":"Otten","given":"Egbert","non-dropping-particle":"","parse-names":false,"suffix":""}],"container-title":"Journal of Athletic Training","id":"ITEM-1","issue":"11","issued":{"date-parts":[["2017","11","1"]]},"page":"993-1001","publisher":"National Athletic Trainers' Association Inc.","title":"Video feedback and 2-Dimensional landing kinematics in elite female handball players","type":"article-journal","volume":"52"},"uris":["http://www.mendeley.com/documents/?uuid=a5f43e59-55d4-354d-af78-ed1bbc20797b"]},{"id":"ITEM-2","itemData":{"DOI":"10.1186/s40634-018-0129-5","ISSN":"21971153","abstract":"Background: Implicit (IF) and explicit (EF) feedback are two motor learning strategies demonstrated to alter movement patterns. There is conflicting evidence on which strategy produces better outcomes. The purpose of this study was to examine the effects of reduced IF and EF video feedback on lower extremity landing mechanics. Methods: Thirty participants (24 ± 2 years, 1.7 ± 0.1 m, 70 ± 11 kg) were randomly assigned to three groups: IF (n = 10), EF (n = 10), and control (CG) (n = 10). They performed twelve box-drop jumps three times a week on the training sessions for six weeks. Only IF and EF groups received video feedback on the training sessions. IF was cued to focus their attention on the overall jump, while EF was cued to focus on position of their knees. 3D lower extremity biomechanics were tested on testing sessions with no feedback. All sessions were at least 24 h apart from another. Testing sessions included baseline testing (pretest), testing after 3 training sessions with 100% feedback (pst1), testing after 6 training sessions with 33.3% feedback (pst2), testing after 6 training sessions with 16.6% feedback (Pst3), and testing 1 month after with no feedback (retention – ret). ANOVA compared differences between groups and time at initial contact and peak for hip flexion (HF, °) and abduction angle (HA, °), hip abduction moment (HAM, Nm/kgm), knee flexion (KF, °) and abduction angle (KA, °), knee abduction moment (KAM, Nm/kgm) and VGRF (N) (p &lt; 0.05). Results: A significant main effect for group was found between IF and EF groups for HA (IF = − 6.7 ± 4; EF = − 9.4 ± 4.1) and KAM (IF = 0.05 ± 0.2; EF = − 0.07 ± 0.2) at initial contact, and peaks HA (IF = − 3.5 ± 4.5; EF = − 7.9 ± 4.7) and HAM (IF = 1.1 ± 0.6; EF = 0.9 ± 0.4). A significant main effect for time at initial contact for HF (pre = 32.4 ± 3.2; pst2 = 36.9 ± 3.2; pst3 = 37.9 ± 3.7; ret. = 34.1 ± 3.7), HAM (pre = 0.1 ± 0.1; pst1 = 0.04 ± 0.1; pst3 = 0.1 ± 0.01), KA (pre = 0.7 ± 1.1; pst1 = 0.2 ± 1.2; pst3 = 1.7 ± 1), and KAM (pre = 0.003 ± 0.1; pst3 = 0.01 ± 0.1) was found. Discussion/conclusion: We found that implicit feedback produced positive changes in landing mechanics while explicit feedback degraded motor learning. Our results indicate that implicit feedback should be used in programs to lower the ACL injury risk. We suggest that implicit feedback should be frequent in the beginning and not be reduced as much following the acquisition phase.","author":[{"dropping-particle":"","family":"Popovic","given":"Tijana","non-dropping-particle":"","parse-names":false,"suffix":""},{"dropping-particle":"V.","family":"Caswell","given":"Shane","non-dropping-particle":"","parse-names":false,"suffix":""},{"dropping-particle":"","family":"Benjaminse","given":"Anne","non-dropping-particle":"","parse-names":false,"suffix":""},{"dropping-particle":"","family":"Siragy","given":"Tarique","non-dropping-particle":"","parse-names":false,"suffix":""},{"dropping-particle":"","family":"Ambegaonkar","given":"Jatin","non-dropping-particle":"","parse-names":false,"suffix":""},{"dropping-particle":"","family":"Cortes","given":"Nelson","non-dropping-particle":"","parse-names":false,"suffix":""}],"container-title":"Journal of Experimental Orthopaedics","id":"ITEM-2","issue":"1","issued":{"date-parts":[["2018","12","1"]]},"page":"12","publisher":"Springer Berlin Heidelberg","title":"Implicit video feedback produces positive changes in landing mechanics","type":"article-journal","volume":"5"},"uris":["http://www.mendeley.com/documents/?uuid=20215092-bf2f-30f0-aee1-fd327f22bdd3"]},{"id":"ITEM-3","itemData":{"author":[{"dropping-particle":"","family":"Makaruk","given":"Hubert","non-dropping-particle":"","parse-names":false,"suffix":""},{"dropping-particle":"","family":"Porter","given":"Jared M","non-dropping-particle":"","parse-names":false,"suffix":""},{"dropping-particle":"","family":"Czaplicki","given":"Adam","non-dropping-particle":"","parse-names":false,"suffix":""},{"dropping-particle":"","family":"Sadowski","given":"Jerzy","non-dropping-particle":"","parse-names":false,"suffix":""}],"container-title":"The Journal of sports medicine and physical fitness","id":"ITEM-3","issue":"June 2012","issued":{"date-parts":[["2012"]]},"page":"319-327","title":"The role of attentional focus in plyometric training","type":"article-journal"},"uris":["http://www.mendeley.com/documents/?uuid=182f421a-7746-4619-a885-91af5cfded32"]},{"id":"ITEM-4","itemData":{"DOI":"10.1016/j.clinbiomech.2015.06.018","ISSN":"18791271","PMID":"26144663","abstract":"Background Although neuromuscular training featuring visual feedback may benefit modification of anterior cruciate ligament injury-risk linked knee kinematics, wide-spread clinical intervention has been limited to date. This study evaluated the effects of a Microsoft Kinect-based feedback system for modification of drop vertical jump knee kinematics traditionally consistent with predisposition to non-contact anterior cruciate ligament injury in female athletes. We hypothesized that a four-week feedback training protocol would increase peak knee flexion angle and frontal plane valgus-correlated knee separation distance during drop jump landing performance. Methods Twenty-four female athletes were randomly divided equally into control or Kinect-based feedback groups. Subjects were pre-screened for peak knee flexion angle and minimum knee separation distance during drop landing and later performed twenty 31 cm drop landings three days per week for four weeks. The feedback group received Kinect-based visual feedback, while controls did not. Kinematics were re-assessed immediately following the end of the training period. Findings The feedback group increased peak knee flexion and experienced a greater improvement in peak knee flexion. The feedback group improved normalized knee separation distance with greater improvement in post-training peak knee separation distance as compared with controls. Interpretation Kinect-based feedback training significantly improved drop vertical jump knee kinematics associated with non-contact anterior cruciate ligament injury. The Kinect-based feedback approach demonstrates promise for mitigating non-contact anterior cruciate ligament injury predisposing knee biomechanics in female athletes within the clinical environment.","author":[{"dropping-particle":"","family":"Nyman","given":"Edward","non-dropping-particle":"","parse-names":false,"suffix":""},{"dropping-particle":"","family":"Armstrong","given":"Charles W.","non-dropping-particle":"","parse-names":false,"suffix":""}],"container-title":"Clinical Biomechanics","id":"ITEM-4","issue":"9","issued":{"date-parts":[["2015","11","1"]]},"page":"988-994","publisher":"Elsevier Ltd","title":"Real-time feedback during drop landing training improves subsequent frontal and sagittal plane knee kinematics","type":"article-journal","volume":"30"},"uris":["http://www.mendeley.com/documents/?uuid=63f4925d-d90d-3772-90d1-1981138dcbb5"]},{"id":"ITEM-5","itemData":{"DOI":"10.1055/s-0042-106298","ISSN":"14393964","PMID":"27428644","abstract":"Video feedback may be a powerful tool to change biomechanical landing patterns associated with anterior cruciate ligament (ACL) injury risk. This study investigated the effect of video feedback on drop vertical jump (DVJ) landing strategies in team sport athletes. 59 athletes were assigned to a video feedback (VI) or control (CTRL) group. A pretest, 2 training sessions and a posttest were conducted. In both training sessions, video feedback, consisting of a video of the athlete’s contour superimposed onto an expert’s contour performing the DVJ landing task, was provided to the VI group; the CTRL group did not receive feedback. Outcomes included: kinematics and kinetics at peak knee valgus/varus moment during pre- and posttest and percentage overlap of expert and athlete during the training sessions. At posttest, males in the VI group showed greater hip flexion angles (p=0.001) and range of motion (p&lt;0.001), smaller vertical ground reaction force, and smaller ankle dorsiflexion moment (p&lt;0.001) compared to pretest. At posttest, males in the VI group demonstrated smaller vertical ground reaction force (p=0.031) and ankle dorsiflexion moment (p=0.001) compared to males in the CTRL group. The VI group increased percentage overlap with the expert during training sessions and from start of the first to the end of the second training session (p&lt;0.001). Overall, video feedback was effective to modify landing strategies favorably in males. While females imitated the expert model, their landing strategy did not change significantly. While Females may need additional (verbal) feedback to benefit from video feedback.","author":[{"dropping-particle":"","family":"Dallinga","given":"Joan","non-dropping-particle":"","parse-names":false,"suffix":""},{"dropping-particle":"","family":"Benjaminse","given":"Anne","non-dropping-particle":"","parse-names":false,"suffix":""},{"dropping-particle":"","family":"Gokeler","given":"Alli","non-dropping-particle":"","parse-names":false,"suffix":""},{"dropping-particle":"","family":"Cortes","given":"Nelson","non-dropping-particle":"","parse-names":false,"suffix":""},{"dropping-particle":"","family":"Otten","given":"Egbert","non-dropping-particle":"","parse-names":false,"suffix":""},{"dropping-particle":"","family":"Lemmink","given":"Koen","non-dropping-particle":"","parse-names":false,"suffix":""}],"container-title":"International Journal of Sports Medicine","id":"ITEM-5","issue":"2","issued":{"date-parts":[["2017","2","1"]]},"page":"150-158","publisher":"Georg Thieme Verlag","title":"Innovative Video Feedback on Jump Landing Improves Landing Technique in Males","type":"article-journal","volume":"38"},"uris":["http://www.mendeley.com/documents/?uuid=edeab307-2628-3f43-987e-a4f711b78de5"]},{"id":"ITEM-6","itemData":{"DOI":"10.26603/ijspt20170908","ISSN":"2159-2896","PMID":"29158953","abstract":"Background Retention of movement technique is crucial in anterior cruciate ligament (ACL) injury prevention programs. It is unknown if specific instructions or video instructions result in changes in kinematic and kinetic measures during a relatively short training session, and in a retention test one week later. Hypothesis/Purpose The purpose was to determine the effects of verbal external focus (EF), verbal internal focus (IF) and video instructions (VI) on landing technique (i.e. kinematics and kinetics) during training and retention. Study Design Randomized Controlled Trial. Methods This study compared verbal EF, verbal IF, VI and CTRL group. Forty healthy athletes were assigned to the IF (n=10), EF (n=10), VI (n=10) or CTRL group (n=10). A jump-landing task was performed as a baseline, followed by two training blocks (TR1 and TR2) and a post test. Group specific instructions were offered in TR1 and TR2. In addition, subjects in the IF, EF and VI groups were free to ask for feedback after every jump in TR1 and TR2. One week later, a retention test was conducted without specific instructions or feedback. Kinematics and kinetics were captured using an 8-camera motion analysis system. Results Males and females in the EF and VI instruction group showed beneficial results during and after the training session, in terms of improved landing technique. Retention was achieved after only a short training session. Conclusion ACL injury prevention programs should include EF and/or VI instructions to improve kinematics and kinetics and achieve retention. Level of Evidence 3b.","author":[{"dropping-particle":"","family":"Welling","given":"Wouter","non-dropping-particle":"","parse-names":false,"suffix":""},{"dropping-particle":"","family":"Benjaminse","given":"Anne","non-dropping-particle":"","parse-names":false,"suffix":""},{"dropping-particle":"","family":"Gokeler","given":"Alli","non-dropping-particle":"","parse-names":false,"suffix":""},{"dropping-particle":"","family":"Otten","given":"Bert","non-dropping-particle":"","parse-names":false,"suffix":""}],"container-title":"International Journal of Sports Physical Therapy","id":"ITEM-6","issue":"6","issued":{"date-parts":[["2017","11"]]},"page":"908-920","publisher":"The Sports Physical Therapy Session","title":"RETENTION OF MOVEMENT TECHNIQUE: IMPLICATIONS FOR PRIMARY PREVENTION OF ACL INJURIES","type":"article-journal","volume":"12"},"uris":["http://www.mendeley.com/documents/?uuid=d5957fd3-7400-3d42-bf32-af45b58123ad"]}],"mendeley":{"formattedCitation":"(28–31,33,35)","plainTextFormattedCitation":"(28–31,33,35)","previouslyFormattedCitation":"(28–31,33,35)"},"properties":{"noteIndex":0},"schema":"https://github.com/citation-style-language/schema/raw/master/csl-citation.json"}</w:instrText>
      </w:r>
      <w:r w:rsidR="0018542E">
        <w:rPr>
          <w:lang w:val="nl-NL"/>
        </w:rPr>
        <w:fldChar w:fldCharType="separate"/>
      </w:r>
      <w:r w:rsidR="00217362" w:rsidRPr="00217362">
        <w:rPr>
          <w:noProof/>
          <w:lang w:val="nl-NL"/>
        </w:rPr>
        <w:t>(28–31,33,35)</w:t>
      </w:r>
      <w:r w:rsidR="0018542E">
        <w:rPr>
          <w:lang w:val="nl-NL"/>
        </w:rPr>
        <w:fldChar w:fldCharType="end"/>
      </w:r>
      <w:r w:rsidR="0076252A">
        <w:rPr>
          <w:lang w:val="nl-NL"/>
        </w:rPr>
        <w:t xml:space="preserve"> </w:t>
      </w:r>
      <w:r w:rsidR="00700262">
        <w:rPr>
          <w:lang w:val="nl-NL"/>
        </w:rPr>
        <w:t>werd</w:t>
      </w:r>
      <w:r w:rsidR="0076252A">
        <w:rPr>
          <w:lang w:val="nl-NL"/>
        </w:rPr>
        <w:t xml:space="preserve"> er gebruik gemaakt van een controlegroep</w:t>
      </w:r>
      <w:r w:rsidR="005A6198">
        <w:rPr>
          <w:lang w:val="nl-NL"/>
        </w:rPr>
        <w:t xml:space="preserve">, in de overige </w:t>
      </w:r>
      <w:r w:rsidR="00761CCA">
        <w:rPr>
          <w:lang w:val="nl-NL"/>
        </w:rPr>
        <w:t xml:space="preserve">twee studies </w:t>
      </w:r>
      <w:r w:rsidR="0018542E">
        <w:rPr>
          <w:lang w:val="nl-NL"/>
        </w:rPr>
        <w:fldChar w:fldCharType="begin" w:fldLock="1"/>
      </w:r>
      <w:r w:rsidR="0022075A">
        <w:rPr>
          <w:lang w:val="nl-NL"/>
        </w:rPr>
        <w:instrText>ADDIN CSL_CITATION {"citationItems":[{"id":"ITEM-1","itemData":{"ISSN":"2159-2896","PMID":"33604139","abstract":"Background Anterior Cruciate Ligament (ACL) injury prevention interventions have used trained experts to ensure quality feedback. Dyad (peer) feedback may be a more cost-effective method to deliver feedback to athletes. Purpose To determine the immediate effects of dyad versus expert feedback on drop landing kinematics and kinetics in female athletes. Study Design Cohort study. Setting College gymnasium. Methods Two teams (one female basketball and one female volleyball), from a local college, were team randomized to dyad feedback (volleyball team) or expert feedback (basketball team) (13 expert, 19±0.87years, 1.7±0.09m, 68.04±7.21kg) (10 dyad 19.4±1.07years, 1.73±0.08m, 72.18±11.23kg). Participants completed drop vertical jumps at two different time points (pre- and post-feedback). Knee flexion and abduction displacement were assessed with Inertial Measurement Units (IMUs) and vertical ground reaction force (vGRF) was assessed with a force plate during the landing phase of the drop vertical jump and compared across groups and condition (pre- and post-feedback) with a repeated measures ANCOVA a priori α &lt;0.02 was set for multiple tests conducted. Results There were no significant differences between groups for flexion displacement. There was a significant change pre- to post- (decrease 4.65˚ p=0.01) in abduction displacement, with no group effect. There was a significant interaction of group by condition (p=0.01) for vGRF with no difference between groups before feedback (p&gt;0.05). Between groups there was a decrease of vGRF in the expert group (difference 0.45 N*bw-1, p=0.01) at post-feedback relative to dyad. Within the expert group there was a significant difference between pre- and post-feedback (difference 0.72 N*bw-1, p=0.01), while the dyad group did not change pre- to post-feedback (difference 0.18 N*bw-1, p=0.67). Conclusion Movement screening experts giving real-time feedback were successful in improving key injury-risk kinematics and kinetics in female athletes, while dyad feedback only improved kinematics, indicating that expert feedback may be needed to ensure changes in kinematics and kinetics. Level of Evidence 2.","author":[{"dropping-particle":"","family":"Leonard","given":"Kelly A","non-dropping-particle":"","parse-names":false,"suffix":""},{"dropping-particle":"","family":"Simon","given":"Janet E","non-dropping-particle":"","parse-names":false,"suffix":""},{"dropping-particle":"","family":"Yom","given":"Jae","non-dropping-particle":"","parse-names":false,"suffix":""},{"dropping-particle":"","family":"Grooms","given":"Dustin R","non-dropping-particle":"","parse-names":false,"suffix":""}],"container-title":"International journal of sports physical therapy","id":"ITEM-1","issue":"1","issued":{"date-parts":[["2021","2","1"]]},"page":"96-105","publisher":"The Sports Physical Therapy Section of the American Physical Therapy Association","title":"The Immediate Effects of Expert and Dyad External Focus Feedback on Drop Landing Biomechanics in Female Athletes: An Instrumented Field Study.","type":"article-journal","volume":"16"},"uris":["http://www.mendeley.com/documents/?uuid=9ece94bc-f268-325b-b643-6a6d5a4dd5b7"]},{"id":"ITEM-2","itemData":{"DOI":"10.1016/j.humov.2019.04.001","ISSN":"18727646","PMID":"31029836","abstract":"Externally focused instructions specific to performance have shown to improve body mechanics (Gokeler et al., 2015; Welling, Benjaminse, Gokeler, &amp; Otten, 2016). However, the effect of using an external focus instruction may have been more profound if the content of the instruction had been relevant to mechanics. Therefore, the present study examined the effects of externally focused instructions specific to performance and externally focused instructions specific to body mechanics on mechanics and performance. Twenty-four adults (n = 12 males; n = 12 females) performed a series of drop jumps following external focus cues that were specific to performance and landing mechanics. Participants completed a drop jump followed by a maximal effort vertical jump. The initial contact, maximal angle, and range of motion at the knee in the sagittal and frontal plane motion were measured for mechanics and the height of the second vertical jump was measured for performance. The results suggest external focus instructions specific to performance are beneficial for performance, but not for improving landing mechanics. This suggests that external focus instructions must be specific to the contents of the instruction.","author":[{"dropping-particle":"","family":"Raisbeck","given":"Louisa D.","non-dropping-particle":"","parse-names":false,"suffix":""},{"dropping-particle":"","family":"Yamada","given":"Masa","non-dropping-particle":"","parse-names":false,"suffix":""}],"container-title":"Human Movement Science","id":"ITEM-2","issued":{"date-parts":[["2019","8","1"]]},"page":"149-156","publisher":"Elsevier B.V.","title":"The effects of instructional cues on performance and mechanics during a gross motor movement","type":"article-journal","volume":"66"},"uris":["http://www.mendeley.com/documents/?uuid=903093c4-8251-3908-842e-d78715e14ab3"]}],"mendeley":{"formattedCitation":"(32,34)","plainTextFormattedCitation":"(32,34)","previouslyFormattedCitation":"(32,34)"},"properties":{"noteIndex":0},"schema":"https://github.com/citation-style-language/schema/raw/master/csl-citation.json"}</w:instrText>
      </w:r>
      <w:r w:rsidR="0018542E">
        <w:rPr>
          <w:lang w:val="nl-NL"/>
        </w:rPr>
        <w:fldChar w:fldCharType="separate"/>
      </w:r>
      <w:r w:rsidR="00217362" w:rsidRPr="00217362">
        <w:rPr>
          <w:noProof/>
          <w:lang w:val="nl-NL"/>
        </w:rPr>
        <w:t>(32,34)</w:t>
      </w:r>
      <w:r w:rsidR="0018542E">
        <w:rPr>
          <w:lang w:val="nl-NL"/>
        </w:rPr>
        <w:fldChar w:fldCharType="end"/>
      </w:r>
      <w:r w:rsidR="0018542E">
        <w:rPr>
          <w:lang w:val="nl-NL"/>
        </w:rPr>
        <w:t xml:space="preserve"> </w:t>
      </w:r>
      <w:r w:rsidR="00761CCA">
        <w:rPr>
          <w:lang w:val="nl-NL"/>
        </w:rPr>
        <w:t>is er geen gebruik gemaakt van een controlegroep.</w:t>
      </w:r>
      <w:r w:rsidR="00D56230">
        <w:rPr>
          <w:lang w:val="nl-NL"/>
        </w:rPr>
        <w:t xml:space="preserve"> In </w:t>
      </w:r>
      <w:r w:rsidR="00F17067">
        <w:rPr>
          <w:lang w:val="nl-NL"/>
        </w:rPr>
        <w:t xml:space="preserve">geen van de studies waren de participanten of beoordelaars geblindeerd. </w:t>
      </w:r>
      <w:r w:rsidR="00BC3F5E">
        <w:rPr>
          <w:lang w:val="nl-NL"/>
        </w:rPr>
        <w:t>Vijf van de geselecteerde</w:t>
      </w:r>
      <w:r w:rsidR="0022651F">
        <w:rPr>
          <w:lang w:val="nl-NL"/>
        </w:rPr>
        <w:t xml:space="preserve"> studies maakten gebruik van een visuel</w:t>
      </w:r>
      <w:r w:rsidR="00BC3F5E">
        <w:rPr>
          <w:lang w:val="nl-NL"/>
        </w:rPr>
        <w:t>e externe focus</w:t>
      </w:r>
      <w:r w:rsidR="001356D8">
        <w:rPr>
          <w:lang w:val="nl-NL"/>
        </w:rPr>
        <w:t xml:space="preserve"> </w:t>
      </w:r>
      <w:r w:rsidR="001356D8">
        <w:rPr>
          <w:lang w:val="nl-NL"/>
        </w:rPr>
        <w:fldChar w:fldCharType="begin" w:fldLock="1"/>
      </w:r>
      <w:r w:rsidR="0022075A">
        <w:rPr>
          <w:lang w:val="nl-NL"/>
        </w:rPr>
        <w:instrText>ADDIN CSL_CITATION {"citationItems":[{"id":"ITEM-1","itemData":{"DOI":"10.4085/1062-6050-52.10.11","ISSN":"1938162X","PMID":"29035582","abstract":"Context: In team handball, an anterior cruciate ligament injury often occurs during landing after a jump shot. Many intervention programs try to reduce the injury rate by instructing athletes to land more safely. Video is an effective way to provide feedback, but little is known about its influence on landing technique in sport-specific situations. Objective: To test the effectiveness of a video-overlay feedback method on landing technique in elite handball players. Design: Controlled laboratory study. Setting: Laboratory. Patients or Other Participants: A total of 16 elite female handball players assigned to a control group (n ¼ 8; age ¼ 17.61 6 1.34 years, height ¼ 1.73 6 0.06 m, mass ¼ 69.55 6 4.29 kg) or video group (n ¼ 8; age ¼ 17.81 6 0.86 years, height ¼ 1.71 6 0.03 m, mass ¼ 64.28 6 6.29 kg). Intervention(s): Both groups performed jump shots in a pretest, 2 training sessions, and a posttest. The video group received video feedback of an expert model with an overlay of their own jump shots in training sessions 1 and 2, whereas the control group did not. Main Outcome Measure(s): We measured ankle, knee, and hip angles in the sagittal plane at initial contact and peak flexion; range of motion; and Landing Error Scoring System (LESS) scores. One 2 3 4 repeated-measures analysis of variance was conducted to analyze the group, time, and interaction effects of all kinematic outcome measures and the LESS score. Results: The video group improved knee and hip flexion at initial contact and peak flexion and range of motion. In addition, the group’s average peak ankle flexion (12.08 at pretest to 21.88 at posttest) and LESS score (8.1 pretest to 4.0 posttest) improved. When we considered performance variables, no differences between groups were found in shot accuracy or vertical jump height, whereas horizontal jump distance in the video group increased over time. Conclusions: Overlay visual feedback is an effective method for improving landing kinematics during a sport-specific jump shot. Further research is warranted to determine the long-term effects and transfer to training and game situations.","author":[{"dropping-particle":"","family":"Benjaminse","given":"Anne","non-dropping-particle":"","parse-names":false,"suffix":""},{"dropping-particle":"","family":"Postma","given":"Wytze","non-dropping-particle":"","parse-names":false,"suffix":""},{"dropping-particle":"","family":"Janssen","given":"Ina","non-dropping-particle":"","parse-names":false,"suffix":""},{"dropping-particle":"","family":"Otten","given":"Egbert","non-dropping-particle":"","parse-names":false,"suffix":""}],"container-title":"Journal of Athletic Training","id":"ITEM-1","issue":"11","issued":{"date-parts":[["2017","11","1"]]},"page":"993-1001","publisher":"National Athletic Trainers' Association Inc.","title":"Video feedback and 2-Dimensional landing kinematics in elite female handball players","type":"article-journal","volume":"52"},"uris":["http://www.mendeley.com/documents/?uuid=a5f43e59-55d4-354d-af78-ed1bbc20797b"]},{"id":"ITEM-2","itemData":{"DOI":"10.1186/s40634-018-0129-5","ISSN":"21971153","abstract":"Background: Implicit (IF) and explicit (EF) feedback are two motor learning strategies demonstrated to alter movement patterns. There is conflicting evidence on which strategy produces better outcomes. The purpose of this study was to examine the effects of reduced IF and EF video feedback on lower extremity landing mechanics. Methods: Thirty participants (24 ± 2 years, 1.7 ± 0.1 m, 70 ± 11 kg) were randomly assigned to three groups: IF (n = 10), EF (n = 10), and control (CG) (n = 10). They performed twelve box-drop jumps three times a week on the training sessions for six weeks. Only IF and EF groups received video feedback on the training sessions. IF was cued to focus their attention on the overall jump, while EF was cued to focus on position of their knees. 3D lower extremity biomechanics were tested on testing sessions with no feedback. All sessions were at least 24 h apart from another. Testing sessions included baseline testing (pretest), testing after 3 training sessions with 100% feedback (pst1), testing after 6 training sessions with 33.3% feedback (pst2), testing after 6 training sessions with 16.6% feedback (Pst3), and testing 1 month after with no feedback (retention – ret). ANOVA compared differences between groups and time at initial contact and peak for hip flexion (HF, °) and abduction angle (HA, °), hip abduction moment (HAM, Nm/kgm), knee flexion (KF, °) and abduction angle (KA, °), knee abduction moment (KAM, Nm/kgm) and VGRF (N) (p &lt; 0.05). Results: A significant main effect for group was found between IF and EF groups for HA (IF = − 6.7 ± 4; EF = − 9.4 ± 4.1) and KAM (IF = 0.05 ± 0.2; EF = − 0.07 ± 0.2) at initial contact, and peaks HA (IF = − 3.5 ± 4.5; EF = − 7.9 ± 4.7) and HAM (IF = 1.1 ± 0.6; EF = 0.9 ± 0.4). A significant main effect for time at initial contact for HF (pre = 32.4 ± 3.2; pst2 = 36.9 ± 3.2; pst3 = 37.9 ± 3.7; ret. = 34.1 ± 3.7), HAM (pre = 0.1 ± 0.1; pst1 = 0.04 ± 0.1; pst3 = 0.1 ± 0.01), KA (pre = 0.7 ± 1.1; pst1 = 0.2 ± 1.2; pst3 = 1.7 ± 1), and KAM (pre = 0.003 ± 0.1; pst3 = 0.01 ± 0.1) was found. Discussion/conclusion: We found that implicit feedback produced positive changes in landing mechanics while explicit feedback degraded motor learning. Our results indicate that implicit feedback should be used in programs to lower the ACL injury risk. We suggest that implicit feedback should be frequent in the beginning and not be reduced as much following the acquisition phase.","author":[{"dropping-particle":"","family":"Popovic","given":"Tijana","non-dropping-particle":"","parse-names":false,"suffix":""},{"dropping-particle":"V.","family":"Caswell","given":"Shane","non-dropping-particle":"","parse-names":false,"suffix":""},{"dropping-particle":"","family":"Benjaminse","given":"Anne","non-dropping-particle":"","parse-names":false,"suffix":""},{"dropping-particle":"","family":"Siragy","given":"Tarique","non-dropping-particle":"","parse-names":false,"suffix":""},{"dropping-particle":"","family":"Ambegaonkar","given":"Jatin","non-dropping-particle":"","parse-names":false,"suffix":""},{"dropping-particle":"","family":"Cortes","given":"Nelson","non-dropping-particle":"","parse-names":false,"suffix":""}],"container-title":"Journal of Experimental Orthopaedics","id":"ITEM-2","issue":"1","issued":{"date-parts":[["2018","12","1"]]},"page":"12","publisher":"Springer Berlin Heidelberg","title":"Implicit video feedback produces positive changes in landing mechanics","type":"article-journal","volume":"5"},"uris":["http://www.mendeley.com/documents/?uuid=20215092-bf2f-30f0-aee1-fd327f22bdd3"]},{"id":"ITEM-3","itemData":{"DOI":"10.1016/j.clinbiomech.2015.06.018","ISSN":"18791271","PMID":"26144663","abstract":"Background Although neuromuscular training featuring visual feedback may benefit modification of anterior cruciate ligament injury-risk linked knee kinematics, wide-spread clinical intervention has been limited to date. This study evaluated the effects of a Microsoft Kinect-based feedback system for modification of drop vertical jump knee kinematics traditionally consistent with predisposition to non-contact anterior cruciate ligament injury in female athletes. We hypothesized that a four-week feedback training protocol would increase peak knee flexion angle and frontal plane valgus-correlated knee separation distance during drop jump landing performance. Methods Twenty-four female athletes were randomly divided equally into control or Kinect-based feedback groups. Subjects were pre-screened for peak knee flexion angle and minimum knee separation distance during drop landing and later performed twenty 31 cm drop landings three days per week for four weeks. The feedback group received Kinect-based visual feedback, while controls did not. Kinematics were re-assessed immediately following the end of the training period. Findings The feedback group increased peak knee flexion and experienced a greater improvement in peak knee flexion. The feedback group improved normalized knee separation distance with greater improvement in post-training peak knee separation distance as compared with controls. Interpretation Kinect-based feedback training significantly improved drop vertical jump knee kinematics associated with non-contact anterior cruciate ligament injury. The Kinect-based feedback approach demonstrates promise for mitigating non-contact anterior cruciate ligament injury predisposing knee biomechanics in female athletes within the clinical environment.","author":[{"dropping-particle":"","family":"Nyman","given":"Edward","non-dropping-particle":"","parse-names":false,"suffix":""},{"dropping-particle":"","family":"Armstrong","given":"Charles W.","non-dropping-particle":"","parse-names":false,"suffix":""}],"container-title":"Clinical Biomechanics","id":"ITEM-3","issue":"9","issued":{"date-parts":[["2015","11","1"]]},"page":"988-994","publisher":"Elsevier Ltd","title":"Real-time feedback during drop landing training improves subsequent frontal and sagittal plane knee kinematics","type":"article-journal","volume":"30"},"uris":["http://www.mendeley.com/documents/?uuid=63f4925d-d90d-3772-90d1-1981138dcbb5"]},{"id":"ITEM-4","itemData":{"DOI":"10.1055/s-0042-106298","ISSN":"14393964","PMID":"27428644","abstract":"Video feedback may be a powerful tool to change biomechanical landing patterns associated with anterior cruciate ligament (ACL) injury risk. This study investigated the effect of video feedback on drop vertical jump (DVJ) landing strategies in team sport athletes. 59 athletes were assigned to a video feedback (VI) or control (CTRL) group. A pretest, 2 training sessions and a posttest were conducted. In both training sessions, video feedback, consisting of a video of the athlete’s contour superimposed onto an expert’s contour performing the DVJ landing task, was provided to the VI group; the CTRL group did not receive feedback. Outcomes included: kinematics and kinetics at peak knee valgus/varus moment during pre- and posttest and percentage overlap of expert and athlete during the training sessions. At posttest, males in the VI group showed greater hip flexion angles (p=0.001) and range of motion (p&lt;0.001), smaller vertical ground reaction force, and smaller ankle dorsiflexion moment (p&lt;0.001) compared to pretest. At posttest, males in the VI group demonstrated smaller vertical ground reaction force (p=0.031) and ankle dorsiflexion moment (p=0.001) compared to males in the CTRL group. The VI group increased percentage overlap with the expert during training sessions and from start of the first to the end of the second training session (p&lt;0.001). Overall, video feedback was effective to modify landing strategies favorably in males. While females imitated the expert model, their landing strategy did not change significantly. While Females may need additional (verbal) feedback to benefit from video feedback.","author":[{"dropping-particle":"","family":"Dallinga","given":"Joan","non-dropping-particle":"","parse-names":false,"suffix":""},{"dropping-particle":"","family":"Benjaminse","given":"Anne","non-dropping-particle":"","parse-names":false,"suffix":""},{"dropping-particle":"","family":"Gokeler","given":"Alli","non-dropping-particle":"","parse-names":false,"suffix":""},{"dropping-particle":"","family":"Cortes","given":"Nelson","non-dropping-particle":"","parse-names":false,"suffix":""},{"dropping-particle":"","family":"Otten","given":"Egbert","non-dropping-particle":"","parse-names":false,"suffix":""},{"dropping-particle":"","family":"Lemmink","given":"Koen","non-dropping-particle":"","parse-names":false,"suffix":""}],"container-title":"International Journal of Sports Medicine","id":"ITEM-4","issue":"2","issued":{"date-parts":[["2017","2","1"]]},"page":"150-158","publisher":"Georg Thieme Verlag","title":"Innovative Video Feedback on Jump Landing Improves Landing Technique in Males","type":"article-journal","volume":"38"},"uris":["http://www.mendeley.com/documents/?uuid=edeab307-2628-3f43-987e-a4f711b78de5"]},{"id":"ITEM-5","itemData":{"DOI":"10.26603/ijspt20170908","ISSN":"2159-2896","PMID":"29158953","abstract":"Background Retention of movement technique is crucial in anterior cruciate ligament (ACL) injury prevention programs. It is unknown if specific instructions or video instructions result in changes in kinematic and kinetic measures during a relatively short training session, and in a retention test one week later. Hypothesis/Purpose The purpose was to determine the effects of verbal external focus (EF), verbal internal focus (IF) and video instructions (VI) on landing technique (i.e. kinematics and kinetics) during training and retention. Study Design Randomized Controlled Trial. Methods This study compared verbal EF, verbal IF, VI and CTRL group. Forty healthy athletes were assigned to the IF (n=10), EF (n=10), VI (n=10) or CTRL group (n=10). A jump-landing task was performed as a baseline, followed by two training blocks (TR1 and TR2) and a post test. Group specific instructions were offered in TR1 and TR2. In addition, subjects in the IF, EF and VI groups were free to ask for feedback after every jump in TR1 and TR2. One week later, a retention test was conducted without specific instructions or feedback. Kinematics and kinetics were captured using an 8-camera motion analysis system. Results Males and females in the EF and VI instruction group showed beneficial results during and after the training session, in terms of improved landing technique. Retention was achieved after only a short training session. Conclusion ACL injury prevention programs should include EF and/or VI instructions to improve kinematics and kinetics and achieve retention. Level of Evidence 3b.","author":[{"dropping-particle":"","family":"Welling","given":"Wouter","non-dropping-particle":"","parse-names":false,"suffix":""},{"dropping-particle":"","family":"Benjaminse","given":"Anne","non-dropping-particle":"","parse-names":false,"suffix":""},{"dropping-particle":"","family":"Gokeler","given":"Alli","non-dropping-particle":"","parse-names":false,"suffix":""},{"dropping-particle":"","family":"Otten","given":"Bert","non-dropping-particle":"","parse-names":false,"suffix":""}],"container-title":"International Journal of Sports Physical Therapy","id":"ITEM-5","issue":"6","issued":{"date-parts":[["2017","11"]]},"page":"908-920","publisher":"The Sports Physical Therapy Session","title":"RETENTION OF MOVEMENT TECHNIQUE: IMPLICATIONS FOR PRIMARY PREVENTION OF ACL INJURIES","type":"article-journal","volume":"12"},"uris":["http://www.mendeley.com/documents/?uuid=d5957fd3-7400-3d42-bf32-af45b58123ad"]}],"mendeley":{"formattedCitation":"(28–30,33,35)","plainTextFormattedCitation":"(28–30,33,35)","previouslyFormattedCitation":"(28–30,33,35)"},"properties":{"noteIndex":0},"schema":"https://github.com/citation-style-language/schema/raw/master/csl-citation.json"}</w:instrText>
      </w:r>
      <w:r w:rsidR="001356D8">
        <w:rPr>
          <w:lang w:val="nl-NL"/>
        </w:rPr>
        <w:fldChar w:fldCharType="separate"/>
      </w:r>
      <w:r w:rsidR="00217362" w:rsidRPr="00217362">
        <w:rPr>
          <w:noProof/>
          <w:lang w:val="nl-NL"/>
        </w:rPr>
        <w:t>(28–30,33,35)</w:t>
      </w:r>
      <w:r w:rsidR="001356D8">
        <w:rPr>
          <w:lang w:val="nl-NL"/>
        </w:rPr>
        <w:fldChar w:fldCharType="end"/>
      </w:r>
      <w:r w:rsidR="00BC3F5E">
        <w:rPr>
          <w:lang w:val="nl-NL"/>
        </w:rPr>
        <w:t xml:space="preserve">, </w:t>
      </w:r>
      <w:r w:rsidR="009B1A16">
        <w:rPr>
          <w:lang w:val="nl-NL"/>
        </w:rPr>
        <w:t>4 van de studies maakten gebruik van een verbale externe focus</w:t>
      </w:r>
      <w:r w:rsidR="006B1084">
        <w:rPr>
          <w:lang w:val="nl-NL"/>
        </w:rPr>
        <w:t xml:space="preserve">. </w:t>
      </w:r>
      <w:r w:rsidR="006B1084">
        <w:rPr>
          <w:lang w:val="nl-NL"/>
        </w:rPr>
        <w:fldChar w:fldCharType="begin" w:fldLock="1"/>
      </w:r>
      <w:r w:rsidR="0022075A">
        <w:rPr>
          <w:lang w:val="nl-NL"/>
        </w:rPr>
        <w:instrText>ADDIN CSL_CITATION {"citationItems":[{"id":"ITEM-1","itemData":{"author":[{"dropping-particle":"","family":"Makaruk","given":"Hubert","non-dropping-particle":"","parse-names":false,"suffix":""},{"dropping-particle":"","family":"Porter","given":"Jared M","non-dropping-particle":"","parse-names":false,"suffix":""},{"dropping-particle":"","family":"Czaplicki","given":"Adam","non-dropping-particle":"","parse-names":false,"suffix":""},{"dropping-particle":"","family":"Sadowski","given":"Jerzy","non-dropping-particle":"","parse-names":false,"suffix":""}],"container-title":"The Journal of sports medicine and physical fitness","id":"ITEM-1","issue":"June 2012","issued":{"date-parts":[["2012"]]},"page":"319-327","title":"The role of attentional focus in plyometric training","type":"article-journal"},"uris":["http://www.mendeley.com/documents/?uuid=182f421a-7746-4619-a885-91af5cfded32"]},{"id":"ITEM-2","itemData":{"ISSN":"2159-2896","PMID":"33604139","abstract":"Background Anterior Cruciate Ligament (ACL) injury prevention interventions have used trained experts to ensure quality feedback. Dyad (peer) feedback may be a more cost-effective method to deliver feedback to athletes. Purpose To determine the immediate effects of dyad versus expert feedback on drop landing kinematics and kinetics in female athletes. Study Design Cohort study. Setting College gymnasium. Methods Two teams (one female basketball and one female volleyball), from a local college, were team randomized to dyad feedback (volleyball team) or expert feedback (basketball team) (13 expert, 19±0.87years, 1.7±0.09m, 68.04±7.21kg) (10 dyad 19.4±1.07years, 1.73±0.08m, 72.18±11.23kg). Participants completed drop vertical jumps at two different time points (pre- and post-feedback). Knee flexion and abduction displacement were assessed with Inertial Measurement Units (IMUs) and vertical ground reaction force (vGRF) was assessed with a force plate during the landing phase of the drop vertical jump and compared across groups and condition (pre- and post-feedback) with a repeated measures ANCOVA a priori α &lt;0.02 was set for multiple tests conducted. Results There were no significant differences between groups for flexion displacement. There was a significant change pre- to post- (decrease 4.65˚ p=0.01) in abduction displacement, with no group effect. There was a significant interaction of group by condition (p=0.01) for vGRF with no difference between groups before feedback (p&gt;0.05). Between groups there was a decrease of vGRF in the expert group (difference 0.45 N*bw-1, p=0.01) at post-feedback relative to dyad. Within the expert group there was a significant difference between pre- and post-feedback (difference 0.72 N*bw-1, p=0.01), while the dyad group did not change pre- to post-feedback (difference 0.18 N*bw-1, p=0.67). Conclusion Movement screening experts giving real-time feedback were successful in improving key injury-risk kinematics and kinetics in female athletes, while dyad feedback only improved kinematics, indicating that expert feedback may be needed to ensure changes in kinematics and kinetics. Level of Evidence 2.","author":[{"dropping-particle":"","family":"Leonard","given":"Kelly A","non-dropping-particle":"","parse-names":false,"suffix":""},{"dropping-particle":"","family":"Simon","given":"Janet E","non-dropping-particle":"","parse-names":false,"suffix":""},{"dropping-particle":"","family":"Yom","given":"Jae","non-dropping-particle":"","parse-names":false,"suffix":""},{"dropping-particle":"","family":"Grooms","given":"Dustin R","non-dropping-particle":"","parse-names":false,"suffix":""}],"container-title":"International journal of sports physical therapy","id":"ITEM-2","issue":"1","issued":{"date-parts":[["2021","2","1"]]},"page":"96-105","publisher":"The Sports Physical Therapy Section of the American Physical Therapy Association","title":"The Immediate Effects of Expert and Dyad External Focus Feedback on Drop Landing Biomechanics in Female Athletes: An Instrumented Field Study.","type":"article-journal","volume":"16"},"uris":["http://www.mendeley.com/documents/?uuid=9ece94bc-f268-325b-b643-6a6d5a4dd5b7"]},{"id":"ITEM-3","itemData":{"DOI":"10.1016/j.humov.2019.04.001","ISSN":"18727646","PMID":"31029836","abstract":"Externally focused instructions specific to performance have shown to improve body mechanics (Gokeler et al., 2015; Welling, Benjaminse, Gokeler, &amp; Otten, 2016). However, the effect of using an external focus instruction may have been more profound if the content of the instruction had been relevant to mechanics. Therefore, the present study examined the effects of externally focused instructions specific to performance and externally focused instructions specific to body mechanics on mechanics and performance. Twenty-four adults (n = 12 males; n = 12 females) performed a series of drop jumps following external focus cues that were specific to performance and landing mechanics. Participants completed a drop jump followed by a maximal effort vertical jump. The initial contact, maximal angle, and range of motion at the knee in the sagittal and frontal plane motion were measured for mechanics and the height of the second vertical jump was measured for performance. The results suggest external focus instructions specific to performance are beneficial for performance, but not for improving landing mechanics. This suggests that external focus instructions must be specific to the contents of the instruction.","author":[{"dropping-particle":"","family":"Raisbeck","given":"Louisa D.","non-dropping-particle":"","parse-names":false,"suffix":""},{"dropping-particle":"","family":"Yamada","given":"Masa","non-dropping-particle":"","parse-names":false,"suffix":""}],"container-title":"Human Movement Science","id":"ITEM-3","issued":{"date-parts":[["2019","8","1"]]},"page":"149-156","publisher":"Elsevier B.V.","title":"The effects of instructional cues on performance and mechanics during a gross motor movement","type":"article-journal","volume":"66"},"uris":["http://www.mendeley.com/documents/?uuid=903093c4-8251-3908-842e-d78715e14ab3"]},{"id":"ITEM-4","itemData":{"DOI":"10.26603/ijspt20170908","ISSN":"2159-2896","PMID":"29158953","abstract":"Background Retention of movement technique is crucial in anterior cruciate ligament (ACL) injury prevention programs. It is unknown if specific instructions or video instructions result in changes in kinematic and kinetic measures during a relatively short training session, and in a retention test one week later. Hypothesis/Purpose The purpose was to determine the effects of verbal external focus (EF), verbal internal focus (IF) and video instructions (VI) on landing technique (i.e. kinematics and kinetics) during training and retention. Study Design Randomized Controlled Trial. Methods This study compared verbal EF, verbal IF, VI and CTRL group. Forty healthy athletes were assigned to the IF (n=10), EF (n=10), VI (n=10) or CTRL group (n=10). A jump-landing task was performed as a baseline, followed by two training blocks (TR1 and TR2) and a post test. Group specific instructions were offered in TR1 and TR2. In addition, subjects in the IF, EF and VI groups were free to ask for feedback after every jump in TR1 and TR2. One week later, a retention test was conducted without specific instructions or feedback. Kinematics and kinetics were captured using an 8-camera motion analysis system. Results Males and females in the EF and VI instruction group showed beneficial results during and after the training session, in terms of improved landing technique. Retention was achieved after only a short training session. Conclusion ACL injury prevention programs should include EF and/or VI instructions to improve kinematics and kinetics and achieve retention. Level of Evidence 3b.","author":[{"dropping-particle":"","family":"Welling","given":"Wouter","non-dropping-particle":"","parse-names":false,"suffix":""},{"dropping-particle":"","family":"Benjaminse","given":"Anne","non-dropping-particle":"","parse-names":false,"suffix":""},{"dropping-particle":"","family":"Gokeler","given":"Alli","non-dropping-particle":"","parse-names":false,"suffix":""},{"dropping-particle":"","family":"Otten","given":"Bert","non-dropping-particle":"","parse-names":false,"suffix":""}],"container-title":"International Journal of Sports Physical Therapy","id":"ITEM-4","issue":"6","issued":{"date-parts":[["2017","11"]]},"page":"908-920","publisher":"The Sports Physical Therapy Session","title":"RETENTION OF MOVEMENT TECHNIQUE: IMPLICATIONS FOR PRIMARY PREVENTION OF ACL INJURIES","type":"article-journal","volume":"12"},"uris":["http://www.mendeley.com/documents/?uuid=d5957fd3-7400-3d42-bf32-af45b58123ad"]}],"mendeley":{"formattedCitation":"(28,31,32,34)","plainTextFormattedCitation":"(28,31,32,34)","previouslyFormattedCitation":"(28,31,32,34)"},"properties":{"noteIndex":0},"schema":"https://github.com/citation-style-language/schema/raw/master/csl-citation.json"}</w:instrText>
      </w:r>
      <w:r w:rsidR="006B1084">
        <w:rPr>
          <w:lang w:val="nl-NL"/>
        </w:rPr>
        <w:fldChar w:fldCharType="separate"/>
      </w:r>
      <w:r w:rsidR="00217362" w:rsidRPr="00217362">
        <w:rPr>
          <w:noProof/>
          <w:lang w:val="nl-NL"/>
        </w:rPr>
        <w:t>(28,31,32,34)</w:t>
      </w:r>
      <w:r w:rsidR="006B1084">
        <w:rPr>
          <w:lang w:val="nl-NL"/>
        </w:rPr>
        <w:fldChar w:fldCharType="end"/>
      </w:r>
      <w:r w:rsidR="009B1A16">
        <w:rPr>
          <w:lang w:val="nl-NL"/>
        </w:rPr>
        <w:t xml:space="preserve"> </w:t>
      </w:r>
      <w:r w:rsidR="006B1084">
        <w:rPr>
          <w:lang w:val="nl-NL"/>
        </w:rPr>
        <w:t>Eén</w:t>
      </w:r>
      <w:r w:rsidR="009B1A16">
        <w:rPr>
          <w:lang w:val="nl-NL"/>
        </w:rPr>
        <w:t xml:space="preserve"> studie maakte gebruik van zowel een visuele als verbale externe focus.</w:t>
      </w:r>
      <w:r w:rsidR="006B1084">
        <w:rPr>
          <w:lang w:val="nl-NL"/>
        </w:rPr>
        <w:t xml:space="preserve"> </w:t>
      </w:r>
      <w:r w:rsidR="006B1084">
        <w:rPr>
          <w:lang w:val="nl-NL"/>
        </w:rPr>
        <w:fldChar w:fldCharType="begin" w:fldLock="1"/>
      </w:r>
      <w:r w:rsidR="0022075A">
        <w:rPr>
          <w:lang w:val="nl-NL"/>
        </w:rPr>
        <w:instrText>ADDIN CSL_CITATION {"citationItems":[{"id":"ITEM-1","itemData":{"DOI":"10.26603/ijspt20170908","ISSN":"2159-2896","PMID":"29158953","abstract":"Background Retention of movement technique is crucial in anterior cruciate ligament (ACL) injury prevention programs. It is unknown if specific instructions or video instructions result in changes in kinematic and kinetic measures during a relatively short training session, and in a retention test one week later. Hypothesis/Purpose The purpose was to determine the effects of verbal external focus (EF), verbal internal focus (IF) and video instructions (VI) on landing technique (i.e. kinematics and kinetics) during training and retention. Study Design Randomized Controlled Trial. Methods This study compared verbal EF, verbal IF, VI and CTRL group. Forty healthy athletes were assigned to the IF (n=10), EF (n=10), VI (n=10) or CTRL group (n=10). A jump-landing task was performed as a baseline, followed by two training blocks (TR1 and TR2) and a post test. Group specific instructions were offered in TR1 and TR2. In addition, subjects in the IF, EF and VI groups were free to ask for feedback after every jump in TR1 and TR2. One week later, a retention test was conducted without specific instructions or feedback. Kinematics and kinetics were captured using an 8-camera motion analysis system. Results Males and females in the EF and VI instruction group showed beneficial results during and after the training session, in terms of improved landing technique. Retention was achieved after only a short training session. Conclusion ACL injury prevention programs should include EF and/or VI instructions to improve kinematics and kinetics and achieve retention. Level of Evidence 3b.","author":[{"dropping-particle":"","family":"Welling","given":"Wouter","non-dropping-particle":"","parse-names":false,"suffix":""},{"dropping-particle":"","family":"Benjaminse","given":"Anne","non-dropping-particle":"","parse-names":false,"suffix":""},{"dropping-particle":"","family":"Gokeler","given":"Alli","non-dropping-particle":"","parse-names":false,"suffix":""},{"dropping-particle":"","family":"Otten","given":"Bert","non-dropping-particle":"","parse-names":false,"suffix":""}],"container-title":"International Journal of Sports Physical Therapy","id":"ITEM-1","issue":"6","issued":{"date-parts":[["2017","11"]]},"page":"908-920","publisher":"The Sports Physical Therapy Session","title":"RETENTION OF MOVEMENT TECHNIQUE: IMPLICATIONS FOR PRIMARY PREVENTION OF ACL INJURIES","type":"article-journal","volume":"12"},"uris":["http://www.mendeley.com/documents/?uuid=d5957fd3-7400-3d42-bf32-af45b58123ad"]}],"mendeley":{"formattedCitation":"(28)","plainTextFormattedCitation":"(28)","previouslyFormattedCitation":"(28)"},"properties":{"noteIndex":0},"schema":"https://github.com/citation-style-language/schema/raw/master/csl-citation.json"}</w:instrText>
      </w:r>
      <w:r w:rsidR="006B1084">
        <w:rPr>
          <w:lang w:val="nl-NL"/>
        </w:rPr>
        <w:fldChar w:fldCharType="separate"/>
      </w:r>
      <w:r w:rsidR="00217362" w:rsidRPr="00217362">
        <w:rPr>
          <w:noProof/>
          <w:lang w:val="nl-NL"/>
        </w:rPr>
        <w:t>(28)</w:t>
      </w:r>
      <w:r w:rsidR="006B1084">
        <w:rPr>
          <w:lang w:val="nl-NL"/>
        </w:rPr>
        <w:fldChar w:fldCharType="end"/>
      </w:r>
      <w:r w:rsidR="00804FD9">
        <w:rPr>
          <w:lang w:val="nl-NL"/>
        </w:rPr>
        <w:t xml:space="preserve"> De karakteristieken van de geïncludeerde studies zijn terug te vinden in </w:t>
      </w:r>
      <w:r w:rsidR="00804FD9" w:rsidRPr="00381B36">
        <w:rPr>
          <w:lang w:val="nl-NL"/>
        </w:rPr>
        <w:t>tabel</w:t>
      </w:r>
      <w:r w:rsidR="00381B36">
        <w:rPr>
          <w:lang w:val="nl-NL"/>
        </w:rPr>
        <w:t xml:space="preserve"> </w:t>
      </w:r>
      <w:r w:rsidR="00381B36" w:rsidRPr="00381B36">
        <w:rPr>
          <w:lang w:val="nl-NL"/>
        </w:rPr>
        <w:t>3</w:t>
      </w:r>
      <w:r w:rsidR="00381B36">
        <w:rPr>
          <w:lang w:val="nl-NL"/>
        </w:rPr>
        <w:t>.</w:t>
      </w:r>
    </w:p>
    <w:p w14:paraId="714EA273" w14:textId="6D8F1437" w:rsidR="00221EDA" w:rsidRPr="00724A8A" w:rsidRDefault="00BF1982" w:rsidP="00BF1982">
      <w:pPr>
        <w:pStyle w:val="Kop2"/>
        <w:rPr>
          <w:lang w:val="nl-NL"/>
        </w:rPr>
      </w:pPr>
      <w:bookmarkStart w:id="42" w:name="_Toc72223159"/>
      <w:bookmarkStart w:id="43" w:name="_Toc72224303"/>
      <w:bookmarkStart w:id="44" w:name="_Toc74034622"/>
      <w:r w:rsidRPr="00BF1982">
        <w:rPr>
          <w:lang w:val="nl-NL"/>
        </w:rPr>
        <w:t>Karakteristieken</w:t>
      </w:r>
      <w:r w:rsidRPr="00724A8A">
        <w:rPr>
          <w:lang w:val="nl-NL"/>
        </w:rPr>
        <w:t xml:space="preserve"> </w:t>
      </w:r>
      <w:r w:rsidRPr="00BF1982">
        <w:rPr>
          <w:lang w:val="nl-NL"/>
        </w:rPr>
        <w:t>onderzoekspopulatie</w:t>
      </w:r>
      <w:bookmarkEnd w:id="42"/>
      <w:bookmarkEnd w:id="43"/>
      <w:bookmarkEnd w:id="44"/>
    </w:p>
    <w:p w14:paraId="4C8563D4" w14:textId="6FAFB973" w:rsidR="00381B36" w:rsidRDefault="007B7A9D" w:rsidP="000E1C74">
      <w:pPr>
        <w:rPr>
          <w:rFonts w:cstheme="minorHAnsi"/>
          <w:lang w:val="nl-NL"/>
        </w:rPr>
      </w:pPr>
      <w:r>
        <w:rPr>
          <w:lang w:val="nl-NL"/>
        </w:rPr>
        <w:t xml:space="preserve">Het aantal participanten </w:t>
      </w:r>
      <w:r w:rsidR="00724A8A">
        <w:rPr>
          <w:lang w:val="nl-NL"/>
        </w:rPr>
        <w:t xml:space="preserve">in de geïncludeerde studies varieerde van 13 tot 59. </w:t>
      </w:r>
      <w:r w:rsidR="00CD241C">
        <w:rPr>
          <w:lang w:val="nl-NL"/>
        </w:rPr>
        <w:t xml:space="preserve">In totaal </w:t>
      </w:r>
      <w:r w:rsidR="00496454">
        <w:rPr>
          <w:lang w:val="nl-NL"/>
        </w:rPr>
        <w:t xml:space="preserve">namen er in de 8 geïncludeerde studies </w:t>
      </w:r>
      <w:r w:rsidR="00873C90">
        <w:rPr>
          <w:lang w:val="nl-NL"/>
        </w:rPr>
        <w:t>242 participanten deel.</w:t>
      </w:r>
      <w:r w:rsidR="006D2074">
        <w:rPr>
          <w:lang w:val="nl-NL"/>
        </w:rPr>
        <w:t xml:space="preserve"> </w:t>
      </w:r>
      <w:r w:rsidR="00D52D2C">
        <w:rPr>
          <w:lang w:val="nl-NL"/>
        </w:rPr>
        <w:t xml:space="preserve">In één studie </w:t>
      </w:r>
      <w:r w:rsidR="00673C62">
        <w:rPr>
          <w:lang w:val="nl-NL"/>
        </w:rPr>
        <w:t xml:space="preserve">werd het geslacht van de participanten niet beschreven. </w:t>
      </w:r>
      <w:r w:rsidR="00673C62">
        <w:rPr>
          <w:lang w:val="nl-NL"/>
        </w:rPr>
        <w:fldChar w:fldCharType="begin" w:fldLock="1"/>
      </w:r>
      <w:r w:rsidR="0022075A">
        <w:rPr>
          <w:lang w:val="nl-NL"/>
        </w:rPr>
        <w:instrText>ADDIN CSL_CITATION {"citationItems":[{"id":"ITEM-1","itemData":{"DOI":"10.1186/s40634-018-0129-5","ISSN":"21971153","abstract":"Background: Implicit (IF) and explicit (EF) feedback are two motor learning strategies demonstrated to alter movement patterns. There is conflicting evidence on which strategy produces better outcomes. The purpose of this study was to examine the effects of reduced IF and EF video feedback on lower extremity landing mechanics. Methods: Thirty participants (24 ± 2 years, 1.7 ± 0.1 m, 70 ± 11 kg) were randomly assigned to three groups: IF (n = 10), EF (n = 10), and control (CG) (n = 10). They performed twelve box-drop jumps three times a week on the training sessions for six weeks. Only IF and EF groups received video feedback on the training sessions. IF was cued to focus their attention on the overall jump, while EF was cued to focus on position of their knees. 3D lower extremity biomechanics were tested on testing sessions with no feedback. All sessions were at least 24 h apart from another. Testing sessions included baseline testing (pretest), testing after 3 training sessions with 100% feedback (pst1), testing after 6 training sessions with 33.3% feedback (pst2), testing after 6 training sessions with 16.6% feedback (Pst3), and testing 1 month after with no feedback (retention – ret). ANOVA compared differences between groups and time at initial contact and peak for hip flexion (HF, °) and abduction angle (HA, °), hip abduction moment (HAM, Nm/kgm), knee flexion (KF, °) and abduction angle (KA, °), knee abduction moment (KAM, Nm/kgm) and VGRF (N) (p &lt; 0.05). Results: A significant main effect for group was found between IF and EF groups for HA (IF = − 6.7 ± 4; EF = − 9.4 ± 4.1) and KAM (IF = 0.05 ± 0.2; EF = − 0.07 ± 0.2) at initial contact, and peaks HA (IF = − 3.5 ± 4.5; EF = − 7.9 ± 4.7) and HAM (IF = 1.1 ± 0.6; EF = 0.9 ± 0.4). A significant main effect for time at initial contact for HF (pre = 32.4 ± 3.2; pst2 = 36.9 ± 3.2; pst3 = 37.9 ± 3.7; ret. = 34.1 ± 3.7), HAM (pre = 0.1 ± 0.1; pst1 = 0.04 ± 0.1; pst3 = 0.1 ± 0.01), KA (pre = 0.7 ± 1.1; pst1 = 0.2 ± 1.2; pst3 = 1.7 ± 1), and KAM (pre = 0.003 ± 0.1; pst3 = 0.01 ± 0.1) was found. Discussion/conclusion: We found that implicit feedback produced positive changes in landing mechanics while explicit feedback degraded motor learning. Our results indicate that implicit feedback should be used in programs to lower the ACL injury risk. We suggest that implicit feedback should be frequent in the beginning and not be reduced as much following the acquisition phase.","author":[{"dropping-particle":"","family":"Popovic","given":"Tijana","non-dropping-particle":"","parse-names":false,"suffix":""},{"dropping-particle":"V.","family":"Caswell","given":"Shane","non-dropping-particle":"","parse-names":false,"suffix":""},{"dropping-particle":"","family":"Benjaminse","given":"Anne","non-dropping-particle":"","parse-names":false,"suffix":""},{"dropping-particle":"","family":"Siragy","given":"Tarique","non-dropping-particle":"","parse-names":false,"suffix":""},{"dropping-particle":"","family":"Ambegaonkar","given":"Jatin","non-dropping-particle":"","parse-names":false,"suffix":""},{"dropping-particle":"","family":"Cortes","given":"Nelson","non-dropping-particle":"","parse-names":false,"suffix":""}],"container-title":"Journal of Experimental Orthopaedics","id":"ITEM-1","issue":"1","issued":{"date-parts":[["2018","12","1"]]},"page":"12","publisher":"Springer Berlin Heidelberg","title":"Implicit video feedback produces positive changes in landing mechanics","type":"article-journal","volume":"5"},"uris":["http://www.mendeley.com/documents/?uuid=20215092-bf2f-30f0-aee1-fd327f22bdd3"]}],"mendeley":{"formattedCitation":"(30)","plainTextFormattedCitation":"(30)","previouslyFormattedCitation":"(30)"},"properties":{"noteIndex":0},"schema":"https://github.com/citation-style-language/schema/raw/master/csl-citation.json"}</w:instrText>
      </w:r>
      <w:r w:rsidR="00673C62">
        <w:rPr>
          <w:lang w:val="nl-NL"/>
        </w:rPr>
        <w:fldChar w:fldCharType="separate"/>
      </w:r>
      <w:r w:rsidR="00217362" w:rsidRPr="00217362">
        <w:rPr>
          <w:noProof/>
          <w:lang w:val="nl-NL"/>
        </w:rPr>
        <w:t>(30)</w:t>
      </w:r>
      <w:r w:rsidR="00673C62">
        <w:rPr>
          <w:lang w:val="nl-NL"/>
        </w:rPr>
        <w:fldChar w:fldCharType="end"/>
      </w:r>
      <w:r w:rsidR="00673C62">
        <w:rPr>
          <w:lang w:val="nl-NL"/>
        </w:rPr>
        <w:t xml:space="preserve"> </w:t>
      </w:r>
      <w:r w:rsidR="00DE0D3D">
        <w:rPr>
          <w:lang w:val="nl-NL"/>
        </w:rPr>
        <w:t xml:space="preserve">In de overige studies namen </w:t>
      </w:r>
      <w:r w:rsidR="008712E7">
        <w:rPr>
          <w:lang w:val="nl-NL"/>
        </w:rPr>
        <w:t xml:space="preserve">97 mannen en </w:t>
      </w:r>
      <w:r w:rsidR="00A61ACB">
        <w:rPr>
          <w:lang w:val="nl-NL"/>
        </w:rPr>
        <w:t>115 vrouwen deel. De</w:t>
      </w:r>
      <w:r w:rsidR="00EC42F2">
        <w:rPr>
          <w:lang w:val="nl-NL"/>
        </w:rPr>
        <w:t xml:space="preserve"> gemiddelde</w:t>
      </w:r>
      <w:r w:rsidR="00A61ACB">
        <w:rPr>
          <w:lang w:val="nl-NL"/>
        </w:rPr>
        <w:t xml:space="preserve"> leeftijd van alle participanten varieerde van </w:t>
      </w:r>
      <w:r w:rsidR="00F066DB">
        <w:rPr>
          <w:lang w:val="nl-NL"/>
        </w:rPr>
        <w:t>15</w:t>
      </w:r>
      <w:r w:rsidR="00F409FF">
        <w:rPr>
          <w:lang w:val="nl-NL"/>
        </w:rPr>
        <w:t xml:space="preserve"> </w:t>
      </w:r>
      <w:r w:rsidR="00F409FF" w:rsidRPr="00F409FF">
        <w:rPr>
          <w:rFonts w:cstheme="minorHAnsi"/>
          <w:lang w:val="nl-NL"/>
        </w:rPr>
        <w:t>± 1</w:t>
      </w:r>
      <w:r w:rsidR="002255F9">
        <w:rPr>
          <w:rFonts w:cstheme="minorHAnsi"/>
          <w:lang w:val="nl-NL"/>
        </w:rPr>
        <w:t>.</w:t>
      </w:r>
      <w:r w:rsidR="00F409FF" w:rsidRPr="00F409FF">
        <w:rPr>
          <w:rFonts w:cstheme="minorHAnsi"/>
          <w:lang w:val="nl-NL"/>
        </w:rPr>
        <w:t>6 jaar t</w:t>
      </w:r>
      <w:r w:rsidR="00F409FF">
        <w:rPr>
          <w:rFonts w:cstheme="minorHAnsi"/>
          <w:lang w:val="nl-NL"/>
        </w:rPr>
        <w:t xml:space="preserve">ot 24 </w:t>
      </w:r>
      <w:r w:rsidR="00F409FF" w:rsidRPr="00F409FF">
        <w:rPr>
          <w:rFonts w:cstheme="minorHAnsi"/>
          <w:lang w:val="nl-NL"/>
        </w:rPr>
        <w:t>±</w:t>
      </w:r>
      <w:r w:rsidR="00F409FF">
        <w:rPr>
          <w:rFonts w:cstheme="minorHAnsi"/>
          <w:lang w:val="nl-NL"/>
        </w:rPr>
        <w:t xml:space="preserve"> 2</w:t>
      </w:r>
      <w:r w:rsidR="002255F9">
        <w:rPr>
          <w:rFonts w:cstheme="minorHAnsi"/>
          <w:lang w:val="nl-NL"/>
        </w:rPr>
        <w:t>.</w:t>
      </w:r>
      <w:r w:rsidR="00F409FF">
        <w:rPr>
          <w:rFonts w:cstheme="minorHAnsi"/>
          <w:lang w:val="nl-NL"/>
        </w:rPr>
        <w:t>3 jaar.</w:t>
      </w:r>
      <w:r w:rsidR="00C75874">
        <w:rPr>
          <w:rFonts w:cstheme="minorHAnsi"/>
          <w:lang w:val="nl-NL"/>
        </w:rPr>
        <w:t xml:space="preserve"> </w:t>
      </w:r>
      <w:r w:rsidR="00464A4E">
        <w:rPr>
          <w:rFonts w:cstheme="minorHAnsi"/>
          <w:lang w:val="nl-NL"/>
        </w:rPr>
        <w:t>De participanten werden in de verschillende studies gedefinieerd als gezonde personen</w:t>
      </w:r>
      <w:r w:rsidR="00DB10CC">
        <w:rPr>
          <w:rFonts w:cstheme="minorHAnsi"/>
          <w:lang w:val="nl-NL"/>
        </w:rPr>
        <w:t xml:space="preserve"> </w:t>
      </w:r>
      <w:r w:rsidR="00171B90">
        <w:rPr>
          <w:rFonts w:cstheme="minorHAnsi"/>
          <w:lang w:val="nl-NL"/>
        </w:rPr>
        <w:fldChar w:fldCharType="begin" w:fldLock="1"/>
      </w:r>
      <w:r w:rsidR="0022075A">
        <w:rPr>
          <w:rFonts w:cstheme="minorHAnsi"/>
          <w:lang w:val="nl-NL"/>
        </w:rPr>
        <w:instrText>ADDIN CSL_CITATION {"citationItems":[{"id":"ITEM-1","itemData":{"DOI":"10.1186/s40634-018-0129-5","ISSN":"21971153","abstract":"Background: Implicit (IF) and explicit (EF) feedback are two motor learning strategies demonstrated to alter movement patterns. There is conflicting evidence on which strategy produces better outcomes. The purpose of this study was to examine the effects of reduced IF and EF video feedback on lower extremity landing mechanics. Methods: Thirty participants (24 ± 2 years, 1.7 ± 0.1 m, 70 ± 11 kg) were randomly assigned to three groups: IF (n = 10), EF (n = 10), and control (CG) (n = 10). They performed twelve box-drop jumps three times a week on the training sessions for six weeks. Only IF and EF groups received video feedback on the training sessions. IF was cued to focus their attention on the overall jump, while EF was cued to focus on position of their knees. 3D lower extremity biomechanics were tested on testing sessions with no feedback. All sessions were at least 24 h apart from another. Testing sessions included baseline testing (pretest), testing after 3 training sessions with 100% feedback (pst1), testing after 6 training sessions with 33.3% feedback (pst2), testing after 6 training sessions with 16.6% feedback (Pst3), and testing 1 month after with no feedback (retention – ret). ANOVA compared differences between groups and time at initial contact and peak for hip flexion (HF, °) and abduction angle (HA, °), hip abduction moment (HAM, Nm/kgm), knee flexion (KF, °) and abduction angle (KA, °), knee abduction moment (KAM, Nm/kgm) and VGRF (N) (p &lt; 0.05). Results: A significant main effect for group was found between IF and EF groups for HA (IF = − 6.7 ± 4; EF = − 9.4 ± 4.1) and KAM (IF = 0.05 ± 0.2; EF = − 0.07 ± 0.2) at initial contact, and peaks HA (IF = − 3.5 ± 4.5; EF = − 7.9 ± 4.7) and HAM (IF = 1.1 ± 0.6; EF = 0.9 ± 0.4). A significant main effect for time at initial contact for HF (pre = 32.4 ± 3.2; pst2 = 36.9 ± 3.2; pst3 = 37.9 ± 3.7; ret. = 34.1 ± 3.7), HAM (pre = 0.1 ± 0.1; pst1 = 0.04 ± 0.1; pst3 = 0.1 ± 0.01), KA (pre = 0.7 ± 1.1; pst1 = 0.2 ± 1.2; pst3 = 1.7 ± 1), and KAM (pre = 0.003 ± 0.1; pst3 = 0.01 ± 0.1) was found. Discussion/conclusion: We found that implicit feedback produced positive changes in landing mechanics while explicit feedback degraded motor learning. Our results indicate that implicit feedback should be used in programs to lower the ACL injury risk. We suggest that implicit feedback should be frequent in the beginning and not be reduced as much following the acquisition phase.","author":[{"dropping-particle":"","family":"Popovic","given":"Tijana","non-dropping-particle":"","parse-names":false,"suffix":""},{"dropping-particle":"V.","family":"Caswell","given":"Shane","non-dropping-particle":"","parse-names":false,"suffix":""},{"dropping-particle":"","family":"Benjaminse","given":"Anne","non-dropping-particle":"","parse-names":false,"suffix":""},{"dropping-particle":"","family":"Siragy","given":"Tarique","non-dropping-particle":"","parse-names":false,"suffix":""},{"dropping-particle":"","family":"Ambegaonkar","given":"Jatin","non-dropping-particle":"","parse-names":false,"suffix":""},{"dropping-particle":"","family":"Cortes","given":"Nelson","non-dropping-particle":"","parse-names":false,"suffix":""}],"container-title":"Journal of Experimental Orthopaedics","id":"ITEM-1","issue":"1","issued":{"date-parts":[["2018","12","1"]]},"page":"12","publisher":"Springer Berlin Heidelberg","title":"Implicit video feedback produces positive changes in landing mechanics","type":"article-journal","volume":"5"},"uris":["http://www.mendeley.com/documents/?uuid=20215092-bf2f-30f0-aee1-fd327f22bdd3"]},{"id":"ITEM-2","itemData":{"DOI":"10.1016/j.humov.2019.04.001","ISSN":"18727646","PMID":"31029836","abstract":"Externally focused instructions specific to performance have shown to improve body mechanics (Gokeler et al., 2015; Welling, Benjaminse, Gokeler, &amp; Otten, 2016). However, the effect of using an external focus instruction may have been more profound if the content of the instruction had been relevant to mechanics. Therefore, the present study examined the effects of externally focused instructions specific to performance and externally focused instructions specific to body mechanics on mechanics and performance. Twenty-four adults (n = 12 males; n = 12 females) performed a series of drop jumps following external focus cues that were specific to performance and landing mechanics. Participants completed a drop jump followed by a maximal effort vertical jump. The initial contact, maximal angle, and range of motion at the knee in the sagittal and frontal plane motion were measured for mechanics and the height of the second vertical jump was measured for performance. The results suggest external focus instructions specific to performance are beneficial for performance, but not for improving landing mechanics. This suggests that external focus instructions must be specific to the contents of the instruction.","author":[{"dropping-particle":"","family":"Raisbeck","given":"Louisa D.","non-dropping-particle":"","parse-names":false,"suffix":""},{"dropping-particle":"","family":"Yamada","given":"Masa","non-dropping-particle":"","parse-names":false,"suffix":""}],"container-title":"Human Movement Science","id":"ITEM-2","issued":{"date-parts":[["2019","8","1"]]},"page":"149-156","publisher":"Elsevier B.V.","title":"The effects of instructional cues on performance and mechanics during a gross motor movement","type":"article-journal","volume":"66"},"uris":["http://www.mendeley.com/documents/?uuid=903093c4-8251-3908-842e-d78715e14ab3"]}],"mendeley":{"formattedCitation":"(30,34)","plainTextFormattedCitation":"(30,34)","previouslyFormattedCitation":"(30,34)"},"properties":{"noteIndex":0},"schema":"https://github.com/citation-style-language/schema/raw/master/csl-citation.json"}</w:instrText>
      </w:r>
      <w:r w:rsidR="00171B90">
        <w:rPr>
          <w:rFonts w:cstheme="minorHAnsi"/>
          <w:lang w:val="nl-NL"/>
        </w:rPr>
        <w:fldChar w:fldCharType="separate"/>
      </w:r>
      <w:r w:rsidR="00217362" w:rsidRPr="00217362">
        <w:rPr>
          <w:rFonts w:cstheme="minorHAnsi"/>
          <w:noProof/>
          <w:lang w:val="nl-NL"/>
        </w:rPr>
        <w:t>(30,34)</w:t>
      </w:r>
      <w:r w:rsidR="00171B90">
        <w:rPr>
          <w:rFonts w:cstheme="minorHAnsi"/>
          <w:lang w:val="nl-NL"/>
        </w:rPr>
        <w:fldChar w:fldCharType="end"/>
      </w:r>
      <w:r w:rsidR="00464A4E">
        <w:rPr>
          <w:rFonts w:cstheme="minorHAnsi"/>
          <w:lang w:val="nl-NL"/>
        </w:rPr>
        <w:t>, recreati</w:t>
      </w:r>
      <w:r w:rsidR="001A0613">
        <w:rPr>
          <w:rFonts w:cstheme="minorHAnsi"/>
          <w:lang w:val="nl-NL"/>
        </w:rPr>
        <w:t>ev</w:t>
      </w:r>
      <w:r w:rsidR="00464A4E">
        <w:rPr>
          <w:rFonts w:cstheme="minorHAnsi"/>
          <w:lang w:val="nl-NL"/>
        </w:rPr>
        <w:t>e sporters</w:t>
      </w:r>
      <w:r w:rsidR="00171B90">
        <w:rPr>
          <w:rFonts w:cstheme="minorHAnsi"/>
          <w:lang w:val="nl-NL"/>
        </w:rPr>
        <w:t xml:space="preserve"> </w:t>
      </w:r>
      <w:r w:rsidR="00171B90">
        <w:rPr>
          <w:rFonts w:cstheme="minorHAnsi"/>
          <w:lang w:val="nl-NL"/>
        </w:rPr>
        <w:fldChar w:fldCharType="begin" w:fldLock="1"/>
      </w:r>
      <w:r w:rsidR="0022075A">
        <w:rPr>
          <w:rFonts w:cstheme="minorHAnsi"/>
          <w:lang w:val="nl-NL"/>
        </w:rPr>
        <w:instrText>ADDIN CSL_CITATION {"citationItems":[{"id":"ITEM-1","itemData":{"DOI":"10.1016/j.clinbiomech.2015.06.018","ISSN":"18791271","PMID":"26144663","abstract":"Background Although neuromuscular training featuring visual feedback may benefit modification of anterior cruciate ligament injury-risk linked knee kinematics, wide-spread clinical intervention has been limited to date. This study evaluated the effects of a Microsoft Kinect-based feedback system for modification of drop vertical jump knee kinematics traditionally consistent with predisposition to non-contact anterior cruciate ligament injury in female athletes. We hypothesized that a four-week feedback training protocol would increase peak knee flexion angle and frontal plane valgus-correlated knee separation distance during drop jump landing performance. Methods Twenty-four female athletes were randomly divided equally into control or Kinect-based feedback groups. Subjects were pre-screened for peak knee flexion angle and minimum knee separation distance during drop landing and later performed twenty 31 cm drop landings three days per week for four weeks. The feedback group received Kinect-based visual feedback, while controls did not. Kinematics were re-assessed immediately following the end of the training period. Findings The feedback group increased peak knee flexion and experienced a greater improvement in peak knee flexion. The feedback group improved normalized knee separation distance with greater improvement in post-training peak knee separation distance as compared with controls. Interpretation Kinect-based feedback training significantly improved drop vertical jump knee kinematics associated with non-contact anterior cruciate ligament injury. The Kinect-based feedback approach demonstrates promise for mitigating non-contact anterior cruciate ligament injury predisposing knee biomechanics in female athletes within the clinical environment.","author":[{"dropping-particle":"","family":"Nyman","given":"Edward","non-dropping-particle":"","parse-names":false,"suffix":""},{"dropping-particle":"","family":"Armstrong","given":"Charles W.","non-dropping-particle":"","parse-names":false,"suffix":""}],"container-title":"Clinical Biomechanics","id":"ITEM-1","issue":"9","issued":{"date-parts":[["2015","11","1"]]},"page":"988-994","publisher":"Elsevier Ltd","title":"Real-time feedback during drop landing training improves subsequent frontal and sagittal plane knee kinematics","type":"article-journal","volume":"30"},"uris":["http://www.mendeley.com/documents/?uuid=63f4925d-d90d-3772-90d1-1981138dcbb5"]},{"id":"ITEM-2","itemData":{"author":[{"dropping-particle":"","family":"Makaruk","given":"Hubert","non-dropping-particle":"","parse-names":false,"suffix":""},{"dropping-particle":"","family":"Porter","given":"Jared M","non-dropping-particle":"","parse-names":false,"suffix":""},{"dropping-particle":"","family":"Czaplicki","given":"Adam","non-dropping-particle":"","parse-names":false,"suffix":""},{"dropping-particle":"","family":"Sadowski","given":"Jerzy","non-dropping-particle":"","parse-names":false,"suffix":""}],"container-title":"The Journal of sports medicine and physical fitness","id":"ITEM-2","issue":"June 2012","issued":{"date-parts":[["2012"]]},"page":"319-327","title":"The role of attentional focus in plyometric training","type":"article-journal"},"uris":["http://www.mendeley.com/documents/?uuid=182f421a-7746-4619-a885-91af5cfded32"]},{"id":"ITEM-3","itemData":{"ISSN":"2159-2896","PMID":"33604139","abstract":"Background Anterior Cruciate Ligament (ACL) injury prevention interventions have used trained experts to ensure quality feedback. Dyad (peer) feedback may be a more cost-effective method to deliver feedback to athletes. Purpose To determine the immediate effects of dyad versus expert feedback on drop landing kinematics and kinetics in female athletes. Study Design Cohort study. Setting College gymnasium. Methods Two teams (one female basketball and one female volleyball), from a local college, were team randomized to dyad feedback (volleyball team) or expert feedback (basketball team) (13 expert, 19±0.87years, 1.7±0.09m, 68.04±7.21kg) (10 dyad 19.4±1.07years, 1.73±0.08m, 72.18±11.23kg). Participants completed drop vertical jumps at two different time points (pre- and post-feedback). Knee flexion and abduction displacement were assessed with Inertial Measurement Units (IMUs) and vertical ground reaction force (vGRF) was assessed with a force plate during the landing phase of the drop vertical jump and compared across groups and condition (pre- and post-feedback) with a repeated measures ANCOVA a priori α &lt;0.02 was set for multiple tests conducted. Results There were no significant differences between groups for flexion displacement. There was a significant change pre- to post- (decrease 4.65˚ p=0.01) in abduction displacement, with no group effect. There was a significant interaction of group by condition (p=0.01) for vGRF with no difference between groups before feedback (p&gt;0.05). Between groups there was a decrease of vGRF in the expert group (difference 0.45 N*bw-1, p=0.01) at post-feedback relative to dyad. Within the expert group there was a significant difference between pre- and post-feedback (difference 0.72 N*bw-1, p=0.01), while the dyad group did not change pre- to post-feedback (difference 0.18 N*bw-1, p=0.67). Conclusion Movement screening experts giving real-time feedback were successful in improving key injury-risk kinematics and kinetics in female athletes, while dyad feedback only improved kinematics, indicating that expert feedback may be needed to ensure changes in kinematics and kinetics. Level of Evidence 2.","author":[{"dropping-particle":"","family":"Leonard","given":"Kelly A","non-dropping-particle":"","parse-names":false,"suffix":""},{"dropping-particle":"","family":"Simon","given":"Janet E","non-dropping-particle":"","parse-names":false,"suffix":""},{"dropping-particle":"","family":"Yom","given":"Jae","non-dropping-particle":"","parse-names":false,"suffix":""},{"dropping-particle":"","family":"Grooms","given":"Dustin R","non-dropping-particle":"","parse-names":false,"suffix":""}],"container-title":"International journal of sports physical therapy","id":"ITEM-3","issue":"1","issued":{"date-parts":[["2021","2","1"]]},"page":"96-105","publisher":"The Sports Physical Therapy Section of the American Physical Therapy Association","title":"The Immediate Effects of Expert and Dyad External Focus Feedback on Drop Landing Biomechanics in Female Athletes: An Instrumented Field Study.","type":"article-journal","volume":"16"},"uris":["http://www.mendeley.com/documents/?uuid=9ece94bc-f268-325b-b643-6a6d5a4dd5b7"]},{"id":"ITEM-4","itemData":{"DOI":"10.1055/s-0042-106298","ISSN":"14393964","PMID":"27428644","abstract":"Video feedback may be a powerful tool to change biomechanical landing patterns associated with anterior cruciate ligament (ACL) injury risk. This study investigated the effect of video feedback on drop vertical jump (DVJ) landing strategies in team sport athletes. 59 athletes were assigned to a video feedback (VI) or control (CTRL) group. A pretest, 2 training sessions and a posttest were conducted. In both training sessions, video feedback, consisting of a video of the athlete’s contour superimposed onto an expert’s contour performing the DVJ landing task, was provided to the VI group; the CTRL group did not receive feedback. Outcomes included: kinematics and kinetics at peak knee valgus/varus moment during pre- and posttest and percentage overlap of expert and athlete during the training sessions. At posttest, males in the VI group showed greater hip flexion angles (p=0.001) and range of motion (p&lt;0.001), smaller vertical ground reaction force, and smaller ankle dorsiflexion moment (p&lt;0.001) compared to pretest. At posttest, males in the VI group demonstrated smaller vertical ground reaction force (p=0.031) and ankle dorsiflexion moment (p=0.001) compared to males in the CTRL group. The VI group increased percentage overlap with the expert during training sessions and from start of the first to the end of the second training session (p&lt;0.001). Overall, video feedback was effective to modify landing strategies favorably in males. While females imitated the expert model, their landing strategy did not change significantly. While Females may need additional (verbal) feedback to benefit from video feedback.","author":[{"dropping-particle":"","family":"Dallinga","given":"Joan","non-dropping-particle":"","parse-names":false,"suffix":""},{"dropping-particle":"","family":"Benjaminse","given":"Anne","non-dropping-particle":"","parse-names":false,"suffix":""},{"dropping-particle":"","family":"Gokeler","given":"Alli","non-dropping-particle":"","parse-names":false,"suffix":""},{"dropping-particle":"","family":"Cortes","given":"Nelson","non-dropping-particle":"","parse-names":false,"suffix":""},{"dropping-particle":"","family":"Otten","given":"Egbert","non-dropping-particle":"","parse-names":false,"suffix":""},{"dropping-particle":"","family":"Lemmink","given":"Koen","non-dropping-particle":"","parse-names":false,"suffix":""}],"container-title":"International Journal of Sports Medicine","id":"ITEM-4","issue":"2","issued":{"date-parts":[["2017","2","1"]]},"page":"150-158","publisher":"Georg Thieme Verlag","title":"Innovative Video Feedback on Jump Landing Improves Landing Technique in Males","type":"article-journal","volume":"38"},"uris":["http://www.mendeley.com/documents/?uuid=edeab307-2628-3f43-987e-a4f711b78de5"]},{"id":"ITEM-5","itemData":{"DOI":"10.26603/ijspt20170908","ISSN":"2159-2896","PMID":"29158953","abstract":"Background Retention of movement technique is crucial in anterior cruciate ligament (ACL) injury prevention programs. It is unknown if specific instructions or video instructions result in changes in kinematic and kinetic measures during a relatively short training session, and in a retention test one week later. Hypothesis/Purpose The purpose was to determine the effects of verbal external focus (EF), verbal internal focus (IF) and video instructions (VI) on landing technique (i.e. kinematics and kinetics) during training and retention. Study Design Randomized Controlled Trial. Methods This study compared verbal EF, verbal IF, VI and CTRL group. Forty healthy athletes were assigned to the IF (n=10), EF (n=10), VI (n=10) or CTRL group (n=10). A jump-landing task was performed as a baseline, followed by two training blocks (TR1 and TR2) and a post test. Group specific instructions were offered in TR1 and TR2. In addition, subjects in the IF, EF and VI groups were free to ask for feedback after every jump in TR1 and TR2. One week later, a retention test was conducted without specific instructions or feedback. Kinematics and kinetics were captured using an 8-camera motion analysis system. Results Males and females in the EF and VI instruction group showed beneficial results during and after the training session, in terms of improved landing technique. Retention was achieved after only a short training session. Conclusion ACL injury prevention programs should include EF and/or VI instructions to improve kinematics and kinetics and achieve retention. Level of Evidence 3b.","author":[{"dropping-particle":"","family":"Welling","given":"Wouter","non-dropping-particle":"","parse-names":false,"suffix":""},{"dropping-particle":"","family":"Benjaminse","given":"Anne","non-dropping-particle":"","parse-names":false,"suffix":""},{"dropping-particle":"","family":"Gokeler","given":"Alli","non-dropping-particle":"","parse-names":false,"suffix":""},{"dropping-particle":"","family":"Otten","given":"Bert","non-dropping-particle":"","parse-names":false,"suffix":""}],"container-title":"International Journal of Sports Physical Therapy","id":"ITEM-5","issue":"6","issued":{"date-parts":[["2017","11"]]},"page":"908-920","publisher":"The Sports Physical Therapy Session","title":"RETENTION OF MOVEMENT TECHNIQUE: IMPLICATIONS FOR PRIMARY PREVENTION OF ACL INJURIES","type":"article-journal","volume":"12"},"uris":["http://www.mendeley.com/documents/?uuid=d5957fd3-7400-3d42-bf32-af45b58123ad"]}],"mendeley":{"formattedCitation":"(28,31–33,35)","plainTextFormattedCitation":"(28,31–33,35)","previouslyFormattedCitation":"(28,31–33,35)"},"properties":{"noteIndex":0},"schema":"https://github.com/citation-style-language/schema/raw/master/csl-citation.json"}</w:instrText>
      </w:r>
      <w:r w:rsidR="00171B90">
        <w:rPr>
          <w:rFonts w:cstheme="minorHAnsi"/>
          <w:lang w:val="nl-NL"/>
        </w:rPr>
        <w:fldChar w:fldCharType="separate"/>
      </w:r>
      <w:r w:rsidR="00217362" w:rsidRPr="00217362">
        <w:rPr>
          <w:rFonts w:cstheme="minorHAnsi"/>
          <w:noProof/>
          <w:lang w:val="nl-NL"/>
        </w:rPr>
        <w:t>(28,31–33,35)</w:t>
      </w:r>
      <w:r w:rsidR="00171B90">
        <w:rPr>
          <w:rFonts w:cstheme="minorHAnsi"/>
          <w:lang w:val="nl-NL"/>
        </w:rPr>
        <w:fldChar w:fldCharType="end"/>
      </w:r>
      <w:r w:rsidR="007229A9">
        <w:rPr>
          <w:rFonts w:cstheme="minorHAnsi"/>
          <w:lang w:val="nl-NL"/>
        </w:rPr>
        <w:t xml:space="preserve"> en professionele atleten.</w:t>
      </w:r>
      <w:r w:rsidR="00171B90">
        <w:rPr>
          <w:rFonts w:cstheme="minorHAnsi"/>
          <w:lang w:val="nl-NL"/>
        </w:rPr>
        <w:t xml:space="preserve"> </w:t>
      </w:r>
      <w:r w:rsidR="00171B90">
        <w:rPr>
          <w:rFonts w:cstheme="minorHAnsi"/>
          <w:lang w:val="nl-NL"/>
        </w:rPr>
        <w:fldChar w:fldCharType="begin" w:fldLock="1"/>
      </w:r>
      <w:r w:rsidR="0022075A">
        <w:rPr>
          <w:rFonts w:cstheme="minorHAnsi"/>
          <w:lang w:val="nl-NL"/>
        </w:rPr>
        <w:instrText>ADDIN CSL_CITATION {"citationItems":[{"id":"ITEM-1","itemData":{"DOI":"10.4085/1062-6050-52.10.11","ISSN":"1938162X","PMID":"29035582","abstract":"Context: In team handball, an anterior cruciate ligament injury often occurs during landing after a jump shot. Many intervention programs try to reduce the injury rate by instructing athletes to land more safely. Video is an effective way to provide feedback, but little is known about its influence on landing technique in sport-specific situations. Objective: To test the effectiveness of a video-overlay feedback method on landing technique in elite handball players. Design: Controlled laboratory study. Setting: Laboratory. Patients or Other Participants: A total of 16 elite female handball players assigned to a control group (n ¼ 8; age ¼ 17.61 6 1.34 years, height ¼ 1.73 6 0.06 m, mass ¼ 69.55 6 4.29 kg) or video group (n ¼ 8; age ¼ 17.81 6 0.86 years, height ¼ 1.71 6 0.03 m, mass ¼ 64.28 6 6.29 kg). Intervention(s): Both groups performed jump shots in a pretest, 2 training sessions, and a posttest. The video group received video feedback of an expert model with an overlay of their own jump shots in training sessions 1 and 2, whereas the control group did not. Main Outcome Measure(s): We measured ankle, knee, and hip angles in the sagittal plane at initial contact and peak flexion; range of motion; and Landing Error Scoring System (LESS) scores. One 2 3 4 repeated-measures analysis of variance was conducted to analyze the group, time, and interaction effects of all kinematic outcome measures and the LESS score. Results: The video group improved knee and hip flexion at initial contact and peak flexion and range of motion. In addition, the group’s average peak ankle flexion (12.08 at pretest to 21.88 at posttest) and LESS score (8.1 pretest to 4.0 posttest) improved. When we considered performance variables, no differences between groups were found in shot accuracy or vertical jump height, whereas horizontal jump distance in the video group increased over time. Conclusions: Overlay visual feedback is an effective method for improving landing kinematics during a sport-specific jump shot. Further research is warranted to determine the long-term effects and transfer to training and game situations.","author":[{"dropping-particle":"","family":"Benjaminse","given":"Anne","non-dropping-particle":"","parse-names":false,"suffix":""},{"dropping-particle":"","family":"Postma","given":"Wytze","non-dropping-particle":"","parse-names":false,"suffix":""},{"dropping-particle":"","family":"Janssen","given":"Ina","non-dropping-particle":"","parse-names":false,"suffix":""},{"dropping-particle":"","family":"Otten","given":"Egbert","non-dropping-particle":"","parse-names":false,"suffix":""}],"container-title":"Journal of Athletic Training","id":"ITEM-1","issue":"11","issued":{"date-parts":[["2017","11","1"]]},"page":"993-1001","publisher":"National Athletic Trainers' Association Inc.","title":"Video feedback and 2-Dimensional landing kinematics in elite female handball players","type":"article-journal","volume":"52"},"uris":["http://www.mendeley.com/documents/?uuid=a5f43e59-55d4-354d-af78-ed1bbc20797b"]}],"mendeley":{"formattedCitation":"(29)","plainTextFormattedCitation":"(29)","previouslyFormattedCitation":"(29)"},"properties":{"noteIndex":0},"schema":"https://github.com/citation-style-language/schema/raw/master/csl-citation.json"}</w:instrText>
      </w:r>
      <w:r w:rsidR="00171B90">
        <w:rPr>
          <w:rFonts w:cstheme="minorHAnsi"/>
          <w:lang w:val="nl-NL"/>
        </w:rPr>
        <w:fldChar w:fldCharType="separate"/>
      </w:r>
      <w:r w:rsidR="00217362" w:rsidRPr="00217362">
        <w:rPr>
          <w:rFonts w:cstheme="minorHAnsi"/>
          <w:noProof/>
          <w:lang w:val="nl-NL"/>
        </w:rPr>
        <w:t>(29)</w:t>
      </w:r>
      <w:r w:rsidR="00171B90">
        <w:rPr>
          <w:rFonts w:cstheme="minorHAnsi"/>
          <w:lang w:val="nl-NL"/>
        </w:rPr>
        <w:fldChar w:fldCharType="end"/>
      </w:r>
      <w:r w:rsidR="00D25250">
        <w:rPr>
          <w:rFonts w:cstheme="minorHAnsi"/>
          <w:lang w:val="nl-NL"/>
        </w:rPr>
        <w:t xml:space="preserve"> </w:t>
      </w:r>
      <w:r w:rsidR="00804FD9">
        <w:rPr>
          <w:rFonts w:cstheme="minorHAnsi"/>
          <w:lang w:val="nl-NL"/>
        </w:rPr>
        <w:t xml:space="preserve">De karakteristieken van de </w:t>
      </w:r>
      <w:r w:rsidR="001E4A2E">
        <w:rPr>
          <w:rFonts w:cstheme="minorHAnsi"/>
          <w:lang w:val="nl-NL"/>
        </w:rPr>
        <w:t xml:space="preserve">onderzoekspopulatie zijn terug te vinden in </w:t>
      </w:r>
      <w:r w:rsidR="001E4A2E" w:rsidRPr="00381B36">
        <w:rPr>
          <w:rFonts w:cstheme="minorHAnsi"/>
          <w:lang w:val="nl-NL"/>
        </w:rPr>
        <w:t xml:space="preserve">tabel </w:t>
      </w:r>
      <w:r w:rsidR="00381B36" w:rsidRPr="00381B36">
        <w:rPr>
          <w:rFonts w:cstheme="minorHAnsi"/>
          <w:lang w:val="nl-NL"/>
        </w:rPr>
        <w:t>3</w:t>
      </w:r>
      <w:r w:rsidR="00381B36">
        <w:rPr>
          <w:rFonts w:cstheme="minorHAnsi"/>
          <w:lang w:val="nl-NL"/>
        </w:rPr>
        <w:t>.</w:t>
      </w:r>
    </w:p>
    <w:p w14:paraId="11369945" w14:textId="6639373F" w:rsidR="00A11531" w:rsidRDefault="00A11531" w:rsidP="00A11531">
      <w:pPr>
        <w:pStyle w:val="Kop2"/>
        <w:rPr>
          <w:lang w:val="nl-NL"/>
        </w:rPr>
      </w:pPr>
      <w:bookmarkStart w:id="45" w:name="_Toc72223160"/>
      <w:bookmarkStart w:id="46" w:name="_Toc72224304"/>
      <w:bookmarkStart w:id="47" w:name="_Toc74034623"/>
      <w:r>
        <w:rPr>
          <w:lang w:val="nl-NL"/>
        </w:rPr>
        <w:t>Meetinstrumenten</w:t>
      </w:r>
      <w:bookmarkEnd w:id="45"/>
      <w:bookmarkEnd w:id="46"/>
      <w:bookmarkEnd w:id="47"/>
    </w:p>
    <w:p w14:paraId="640680EF" w14:textId="446489B0" w:rsidR="0089311C" w:rsidRPr="00AF5F53" w:rsidRDefault="00284C2F" w:rsidP="00A11531">
      <w:pPr>
        <w:rPr>
          <w:lang w:val="nl-NL"/>
        </w:rPr>
      </w:pPr>
      <w:r>
        <w:rPr>
          <w:lang w:val="nl-NL"/>
        </w:rPr>
        <w:t>Om de mate van knieflexie tijdens het landen te kunnen bepalen maakten</w:t>
      </w:r>
      <w:r w:rsidR="0044671F">
        <w:rPr>
          <w:lang w:val="nl-NL"/>
        </w:rPr>
        <w:t xml:space="preserve"> vier studies </w:t>
      </w:r>
      <w:r w:rsidR="0044671F">
        <w:rPr>
          <w:lang w:val="nl-NL"/>
        </w:rPr>
        <w:fldChar w:fldCharType="begin" w:fldLock="1"/>
      </w:r>
      <w:r w:rsidR="0022075A">
        <w:rPr>
          <w:lang w:val="nl-NL"/>
        </w:rPr>
        <w:instrText>ADDIN CSL_CITATION {"citationItems":[{"id":"ITEM-1","itemData":{"DOI":"10.26603/ijspt20170908","ISSN":"2159-2896","PMID":"29158953","abstract":"Background Retention of movement technique is crucial in anterior cruciate ligament (ACL) injury prevention programs. It is unknown if specific instructions or video instructions result in changes in kinematic and kinetic measures during a relatively short training session, and in a retention test one week later. Hypothesis/Purpose The purpose was to determine the effects of verbal external focus (EF), verbal internal focus (IF) and video instructions (VI) on landing technique (i.e. kinematics and kinetics) during training and retention. Study Design Randomized Controlled Trial. Methods This study compared verbal EF, verbal IF, VI and CTRL group. Forty healthy athletes were assigned to the IF (n=10), EF (n=10), VI (n=10) or CTRL group (n=10). A jump-landing task was performed as a baseline, followed by two training blocks (TR1 and TR2) and a post test. Group specific instructions were offered in TR1 and TR2. In addition, subjects in the IF, EF and VI groups were free to ask for feedback after every jump in TR1 and TR2. One week later, a retention test was conducted without specific instructions or feedback. Kinematics and kinetics were captured using an 8-camera motion analysis system. Results Males and females in the EF and VI instruction group showed beneficial results during and after the training session, in terms of improved landing technique. Retention was achieved after only a short training session. Conclusion ACL injury prevention programs should include EF and/or VI instructions to improve kinematics and kinetics and achieve retention. Level of Evidence 3b.","author":[{"dropping-particle":"","family":"Welling","given":"Wouter","non-dropping-particle":"","parse-names":false,"suffix":""},{"dropping-particle":"","family":"Benjaminse","given":"Anne","non-dropping-particle":"","parse-names":false,"suffix":""},{"dropping-particle":"","family":"Gokeler","given":"Alli","non-dropping-particle":"","parse-names":false,"suffix":""},{"dropping-particle":"","family":"Otten","given":"Bert","non-dropping-particle":"","parse-names":false,"suffix":""}],"container-title":"International Journal of Sports Physical Therapy","id":"ITEM-1","issue":"6","issued":{"date-parts":[["2017","11"]]},"page":"908-920","publisher":"The Sports Physical Therapy Session","title":"RETENTION OF MOVEMENT TECHNIQUE: IMPLICATIONS FOR PRIMARY PREVENTION OF ACL INJURIES","type":"article-journal","volume":"12"},"uris":["http://www.mendeley.com/documents/?uuid=d5957fd3-7400-3d42-bf32-af45b58123ad"]},{"id":"ITEM-2","itemData":{"DOI":"10.4085/1062-6050-52.10.11","ISSN":"1938162X","PMID":"29035582","abstract":"Context: In team handball, an anterior cruciate ligament injury often occurs during landing after a jump shot. Many intervention programs try to reduce the injury rate by instructing athletes to land more safely. Video is an effective way to provide feedback, but little is known about its influence on landing technique in sport-specific situations. Objective: To test the effectiveness of a video-overlay feedback method on landing technique in elite handball players. Design: Controlled laboratory study. Setting: Laboratory. Patients or Other Participants: A total of 16 elite female handball players assigned to a control group (n ¼ 8; age ¼ 17.61 6 1.34 years, height ¼ 1.73 6 0.06 m, mass ¼ 69.55 6 4.29 kg) or video group (n ¼ 8; age ¼ 17.81 6 0.86 years, height ¼ 1.71 6 0.03 m, mass ¼ 64.28 6 6.29 kg). Intervention(s): Both groups performed jump shots in a pretest, 2 training sessions, and a posttest. The video group received video feedback of an expert model with an overlay of their own jump shots in training sessions 1 and 2, whereas the control group did not. Main Outcome Measure(s): We measured ankle, knee, and hip angles in the sagittal plane at initial contact and peak flexion; range of motion; and Landing Error Scoring System (LESS) scores. One 2 3 4 repeated-measures analysis of variance was conducted to analyze the group, time, and interaction effects of all kinematic outcome measures and the LESS score. Results: The video group improved knee and hip flexion at initial contact and peak flexion and range of motion. In addition, the group’s average peak ankle flexion (12.08 at pretest to 21.88 at posttest) and LESS score (8.1 pretest to 4.0 posttest) improved. When we considered performance variables, no differences between groups were found in shot accuracy or vertical jump height, whereas horizontal jump distance in the video group increased over time. Conclusions: Overlay visual feedback is an effective method for improving landing kinematics during a sport-specific jump shot. Further research is warranted to determine the long-term effects and transfer to training and game situations.","author":[{"dropping-particle":"","family":"Benjaminse","given":"Anne","non-dropping-particle":"","parse-names":false,"suffix":""},{"dropping-particle":"","family":"Postma","given":"Wytze","non-dropping-particle":"","parse-names":false,"suffix":""},{"dropping-particle":"","family":"Janssen","given":"Ina","non-dropping-particle":"","parse-names":false,"suffix":""},{"dropping-particle":"","family":"Otten","given":"Egbert","non-dropping-particle":"","parse-names":false,"suffix":""}],"container-title":"Journal of Athletic Training","id":"ITEM-2","issue":"11","issued":{"date-parts":[["2017","11","1"]]},"page":"993-1001","publisher":"National Athletic Trainers' Association Inc.","title":"Video feedback and 2-Dimensional landing kinematics in elite female handball players","type":"article-journal","volume":"52"},"uris":["http://www.mendeley.com/documents/?uuid=a5f43e59-55d4-354d-af78-ed1bbc20797b"]},{"id":"ITEM-3","itemData":{"DOI":"10.1186/s40634-018-0129-5","ISSN":"21971153","abstract":"Background: Implicit (IF) and explicit (EF) feedback are two motor learning strategies demonstrated to alter movement patterns. There is conflicting evidence on which strategy produces better outcomes. The purpose of this study was to examine the effects of reduced IF and EF video feedback on lower extremity landing mechanics. Methods: Thirty participants (24 ± 2 years, 1.7 ± 0.1 m, 70 ± 11 kg) were randomly assigned to three groups: IF (n = 10), EF (n = 10), and control (CG) (n = 10). They performed twelve box-drop jumps three times a week on the training sessions for six weeks. Only IF and EF groups received video feedback on the training sessions. IF was cued to focus their attention on the overall jump, while EF was cued to focus on position of their knees. 3D lower extremity biomechanics were tested on testing sessions with no feedback. All sessions were at least 24 h apart from another. Testing sessions included baseline testing (pretest), testing after 3 training sessions with 100% feedback (pst1), testing after 6 training sessions with 33.3% feedback (pst2), testing after 6 training sessions with 16.6% feedback (Pst3), and testing 1 month after with no feedback (retention – ret). ANOVA compared differences between groups and time at initial contact and peak for hip flexion (HF, °) and abduction angle (HA, °), hip abduction moment (HAM, Nm/kgm), knee flexion (KF, °) and abduction angle (KA, °), knee abduction moment (KAM, Nm/kgm) and VGRF (N) (p &lt; 0.05). Results: A significant main effect for group was found between IF and EF groups for HA (IF = − 6.7 ± 4; EF = − 9.4 ± 4.1) and KAM (IF = 0.05 ± 0.2; EF = − 0.07 ± 0.2) at initial contact, and peaks HA (IF = − 3.5 ± 4.5; EF = − 7.9 ± 4.7) and HAM (IF = 1.1 ± 0.6; EF = 0.9 ± 0.4). A significant main effect for time at initial contact for HF (pre = 32.4 ± 3.2; pst2 = 36.9 ± 3.2; pst3 = 37.9 ± 3.7; ret. = 34.1 ± 3.7), HAM (pre = 0.1 ± 0.1; pst1 = 0.04 ± 0.1; pst3 = 0.1 ± 0.01), KA (pre = 0.7 ± 1.1; pst1 = 0.2 ± 1.2; pst3 = 1.7 ± 1), and KAM (pre = 0.003 ± 0.1; pst3 = 0.01 ± 0.1) was found. Discussion/conclusion: We found that implicit feedback produced positive changes in landing mechanics while explicit feedback degraded motor learning. Our results indicate that implicit feedback should be used in programs to lower the ACL injury risk. We suggest that implicit feedback should be frequent in the beginning and not be reduced as much following the acquisition phase.","author":[{"dropping-particle":"","family":"Popovic","given":"Tijana","non-dropping-particle":"","parse-names":false,"suffix":""},{"dropping-particle":"V.","family":"Caswell","given":"Shane","non-dropping-particle":"","parse-names":false,"suffix":""},{"dropping-particle":"","family":"Benjaminse","given":"Anne","non-dropping-particle":"","parse-names":false,"suffix":""},{"dropping-particle":"","family":"Siragy","given":"Tarique","non-dropping-particle":"","parse-names":false,"suffix":""},{"dropping-particle":"","family":"Ambegaonkar","given":"Jatin","non-dropping-particle":"","parse-names":false,"suffix":""},{"dropping-particle":"","family":"Cortes","given":"Nelson","non-dropping-particle":"","parse-names":false,"suffix":""}],"container-title":"Journal of Experimental Orthopaedics","id":"ITEM-3","issue":"1","issued":{"date-parts":[["2018","12","1"]]},"page":"12","publisher":"Springer Berlin Heidelberg","title":"Implicit video feedback produces positive changes in landing mechanics","type":"article-journal","volume":"5"},"uris":["http://www.mendeley.com/documents/?uuid=20215092-bf2f-30f0-aee1-fd327f22bdd3"]},{"id":"ITEM-4","itemData":{"DOI":"10.1055/s-0042-106298","ISSN":"14393964","PMID":"27428644","abstract":"Video feedback may be a powerful tool to change biomechanical landing patterns associated with anterior cruciate ligament (ACL) injury risk. This study investigated the effect of video feedback on drop vertical jump (DVJ) landing strategies in team sport athletes. 59 athletes were assigned to a video feedback (VI) or control (CTRL) group. A pretest, 2 training sessions and a posttest were conducted. In both training sessions, video feedback, consisting of a video of the athlete’s contour superimposed onto an expert’s contour performing the DVJ landing task, was provided to the VI group; the CTRL group did not receive feedback. Outcomes included: kinematics and kinetics at peak knee valgus/varus moment during pre- and posttest and percentage overlap of expert and athlete during the training sessions. At posttest, males in the VI group showed greater hip flexion angles (p=0.001) and range of motion (p&lt;0.001), smaller vertical ground reaction force, and smaller ankle dorsiflexion moment (p&lt;0.001) compared to pretest. At posttest, males in the VI group demonstrated smaller vertical ground reaction force (p=0.031) and ankle dorsiflexion moment (p=0.001) compared to males in the CTRL group. The VI group increased percentage overlap with the expert during training sessions and from start of the first to the end of the second training session (p&lt;0.001). Overall, video feedback was effective to modify landing strategies favorably in males. While females imitated the expert model, their landing strategy did not change significantly. While Females may need additional (verbal) feedback to benefit from video feedback.","author":[{"dropping-particle":"","family":"Dallinga","given":"Joan","non-dropping-particle":"","parse-names":false,"suffix":""},{"dropping-particle":"","family":"Benjaminse","given":"Anne","non-dropping-particle":"","parse-names":false,"suffix":""},{"dropping-particle":"","family":"Gokeler","given":"Alli","non-dropping-particle":"","parse-names":false,"suffix":""},{"dropping-particle":"","family":"Cortes","given":"Nelson","non-dropping-particle":"","parse-names":false,"suffix":""},{"dropping-particle":"","family":"Otten","given":"Egbert","non-dropping-particle":"","parse-names":false,"suffix":""},{"dropping-particle":"","family":"Lemmink","given":"Koen","non-dropping-particle":"","parse-names":false,"suffix":""}],"container-title":"International Journal of Sports Medicine","id":"ITEM-4","issue":"2","issued":{"date-parts":[["2017","2","1"]]},"page":"150-158","publisher":"Georg Thieme Verlag","title":"Innovative Video Feedback on Jump Landing Improves Landing Technique in Males","type":"article-journal","volume":"38"},"uris":["http://www.mendeley.com/documents/?uuid=edeab307-2628-3f43-987e-a4f711b78de5"]}],"mendeley":{"formattedCitation":"(28–30,35)","plainTextFormattedCitation":"(28–30,35)","previouslyFormattedCitation":"(28–30,35)"},"properties":{"noteIndex":0},"schema":"https://github.com/citation-style-language/schema/raw/master/csl-citation.json"}</w:instrText>
      </w:r>
      <w:r w:rsidR="0044671F">
        <w:rPr>
          <w:lang w:val="nl-NL"/>
        </w:rPr>
        <w:fldChar w:fldCharType="separate"/>
      </w:r>
      <w:r w:rsidR="00217362" w:rsidRPr="00217362">
        <w:rPr>
          <w:noProof/>
          <w:lang w:val="nl-NL"/>
        </w:rPr>
        <w:t>(28–30,35)</w:t>
      </w:r>
      <w:r w:rsidR="0044671F">
        <w:rPr>
          <w:lang w:val="nl-NL"/>
        </w:rPr>
        <w:fldChar w:fldCharType="end"/>
      </w:r>
      <w:r>
        <w:rPr>
          <w:lang w:val="nl-NL"/>
        </w:rPr>
        <w:t xml:space="preserve"> </w:t>
      </w:r>
      <w:r w:rsidR="00F67D56">
        <w:rPr>
          <w:lang w:val="nl-NL"/>
        </w:rPr>
        <w:t xml:space="preserve">gebruik van </w:t>
      </w:r>
      <w:r w:rsidR="003677D5">
        <w:rPr>
          <w:lang w:val="nl-NL"/>
        </w:rPr>
        <w:t>een</w:t>
      </w:r>
      <w:r w:rsidR="00FC5210">
        <w:rPr>
          <w:lang w:val="nl-NL"/>
        </w:rPr>
        <w:t xml:space="preserve"> </w:t>
      </w:r>
      <w:r w:rsidR="00B377BA">
        <w:rPr>
          <w:lang w:val="nl-NL"/>
        </w:rPr>
        <w:t>bewegingsanalysesysteem</w:t>
      </w:r>
      <w:r w:rsidR="00F94029">
        <w:rPr>
          <w:lang w:val="nl-NL"/>
        </w:rPr>
        <w:t xml:space="preserve"> (Vicon Motion Analysis)</w:t>
      </w:r>
      <w:r w:rsidR="008D285F">
        <w:rPr>
          <w:lang w:val="nl-NL"/>
        </w:rPr>
        <w:t xml:space="preserve">. Dit systeem heeft een goede </w:t>
      </w:r>
      <w:r w:rsidR="00C84F24">
        <w:rPr>
          <w:lang w:val="nl-NL"/>
        </w:rPr>
        <w:t>meetnauwkeurigheid en een hoge test-hertest</w:t>
      </w:r>
      <w:r w:rsidR="004559B1">
        <w:rPr>
          <w:lang w:val="nl-NL"/>
        </w:rPr>
        <w:t xml:space="preserve"> betrouwbaarheid. </w:t>
      </w:r>
      <w:r w:rsidR="00B24FBD">
        <w:rPr>
          <w:lang w:val="nl-NL"/>
        </w:rPr>
        <w:fldChar w:fldCharType="begin" w:fldLock="1"/>
      </w:r>
      <w:r w:rsidR="0022075A">
        <w:rPr>
          <w:lang w:val="nl-NL"/>
        </w:rPr>
        <w:instrText>ADDIN CSL_CITATION {"citationItems":[{"id":"ITEM-1","itemData":{"DOI":"10.3109/03091900903580512","ISSN":"03091902","PMID":"20180734","abstract":"Objectives:To establish the reliability, accuracy and concurrent validity of electrogoniometers for measuring extreme lower extremity movements. Study design:Reliability, accuracy and validity study. Methods:This project employed two experiments. Investigation I determined electrogoniometer accuracy compared to a digital protractor. Investigation II compared electrogoniometers to a criterion measure, motion analysis, in sagittal plane dance movements in 17 dancers. Intraclass correlation coefficients (ICC) and standard error of measurement (SEM) were calculated for hip, knee, and ankle sagittal plane angular displacements. Results:In Investigation I, electrogoniometer to protractor correlations were high (r≥0.998, SEM≤3.65°). In Investigation II, instrument and intra-rater reliability correlations were high (r≥0.983 and r≥0.972, SEM≤3.49° and≤4.48°), as were concurrent validity correlations (r≥0.949, SEM≤6.80°) to motion analysis. Conclusions:This error may be acceptable for lower extremity studies with extreme movements when motion capture is unavailable. © 2010 Informa UK Ltd.","author":[{"dropping-particle":"","family":"Bronner","given":"S.","non-dropping-particle":"","parse-names":false,"suffix":""},{"dropping-particle":"","family":"Agraharasamakulam","given":"S.","non-dropping-particle":"","parse-names":false,"suffix":""},{"dropping-particle":"","family":"Ojofeitimi","given":"S.","non-dropping-particle":"","parse-names":false,"suffix":""}],"container-title":"Journal of Medical Engineering and Technology","id":"ITEM-1","issue":"3","issued":{"date-parts":[["2010","4"]]},"page":"232-242","publisher":"J Med Eng Technol","title":"Reliability and validity of electrogoniometry measurement of lower extremity movement","type":"article-journal","volume":"34"},"uris":["http://www.mendeley.com/documents/?uuid=088fcd8d-2339-3708-9ea7-234bfe3a1b7d"]},{"id":"ITEM-2","itemData":{"DOI":"10.1016/j.gaitpost.2008.09.003","ISSN":"09666362","PMID":"19013070","abstract":"Background/Aim: Three-dimensional kinematic measures of gait are routinely used in clinical gait analysis and provide a key outcome measure for gait research and clinical practice. This systematic review identifies and evaluates current evidence for the inter-session and inter-assessor reliability of three-dimensional kinematic gait analysis (3DGA) data. Method: A targeted search strategy identified reports that fulfilled the search criteria. The quality of full-text reports were tabulated and evaluated for quality using a customised critical appraisal tool. Results: Fifteen full manuscripts and eight abstracts were included. Studies addressed both within-assessor and between-assessor reliability, with most examining healthy adults. Four full-text reports evaluated reliability in people with gait pathologies. The highest reliability indices occurred in the hip and knee in the sagittal plane, with lowest errors in pelvic rotation and obliquity and hip abduction. Lowest reliability and highest error frequently occurred in the hip and knee transverse plane. Methodological quality varied, with key limitations in sample descriptions and strategies for statistical analysis. Reported reliability indices and error magnitudes varied across gait variables and studies. Most studies providing estimates of data error reported values (S.D. or S.E.) of less than 5°, with the exception of hip and knee rotation. Conclusion: This review provides evidence that clinically acceptable errors are possible in gait analysis. Variability between studies, however, suggests that they are not always achieved. © 2008 Elsevier B.V. All rights reserved.","author":[{"dropping-particle":"","family":"McGinley","given":"Jennifer L.","non-dropping-particle":"","parse-names":false,"suffix":""},{"dropping-particle":"","family":"Baker","given":"Richard","non-dropping-particle":"","parse-names":false,"suffix":""},{"dropping-particle":"","family":"Wolfe","given":"Rory","non-dropping-particle":"","parse-names":false,"suffix":""},{"dropping-particle":"","family":"Morris","given":"Meg E.","non-dropping-particle":"","parse-names":false,"suffix":""}],"container-title":"Gait and Posture","id":"ITEM-2","issue":"3","issued":{"date-parts":[["2009","4"]]},"page":"360-369","publisher":"Gait Posture","title":"The reliability of three-dimensional kinematic gait measurements: A systematic review","type":"article","volume":"29"},"uris":["http://www.mendeley.com/documents/?uuid=d9607910-1f5b-3480-b180-295faebc68e0"]}],"mendeley":{"formattedCitation":"(36,37)","plainTextFormattedCitation":"(36,37)","previouslyFormattedCitation":"(36,37)"},"properties":{"noteIndex":0},"schema":"https://github.com/citation-style-language/schema/raw/master/csl-citation.json"}</w:instrText>
      </w:r>
      <w:r w:rsidR="00B24FBD">
        <w:rPr>
          <w:lang w:val="nl-NL"/>
        </w:rPr>
        <w:fldChar w:fldCharType="separate"/>
      </w:r>
      <w:r w:rsidR="00217362" w:rsidRPr="00217362">
        <w:rPr>
          <w:noProof/>
          <w:lang w:val="nl-NL"/>
        </w:rPr>
        <w:t>(36,37)</w:t>
      </w:r>
      <w:r w:rsidR="00B24FBD">
        <w:rPr>
          <w:lang w:val="nl-NL"/>
        </w:rPr>
        <w:fldChar w:fldCharType="end"/>
      </w:r>
      <w:r w:rsidR="00C84F24" w:rsidRPr="008C71AD">
        <w:rPr>
          <w:lang w:val="nl-NL"/>
        </w:rPr>
        <w:t xml:space="preserve"> </w:t>
      </w:r>
      <w:r w:rsidR="00B14D37" w:rsidRPr="008C71AD">
        <w:rPr>
          <w:lang w:val="nl-NL"/>
        </w:rPr>
        <w:t>Makaruk</w:t>
      </w:r>
      <w:r w:rsidR="00824A64">
        <w:rPr>
          <w:lang w:val="nl-NL"/>
        </w:rPr>
        <w:t xml:space="preserve">, </w:t>
      </w:r>
      <w:r w:rsidR="00824A64">
        <w:rPr>
          <w:i/>
          <w:iCs/>
          <w:lang w:val="nl-NL"/>
        </w:rPr>
        <w:t>et al.</w:t>
      </w:r>
      <w:r w:rsidR="00B14D37" w:rsidRPr="008C71AD">
        <w:rPr>
          <w:lang w:val="nl-NL"/>
        </w:rPr>
        <w:t xml:space="preserve"> </w:t>
      </w:r>
      <w:r w:rsidR="0019253B" w:rsidRPr="004D2200">
        <w:rPr>
          <w:lang w:val="nl-NL"/>
        </w:rPr>
        <w:t>maakten gebruik van APAS, een</w:t>
      </w:r>
      <w:r w:rsidR="004D2200" w:rsidRPr="004D2200">
        <w:rPr>
          <w:lang w:val="nl-NL"/>
        </w:rPr>
        <w:t xml:space="preserve"> softwareprogramma o</w:t>
      </w:r>
      <w:r w:rsidR="004D2200">
        <w:rPr>
          <w:lang w:val="nl-NL"/>
        </w:rPr>
        <w:t xml:space="preserve">m </w:t>
      </w:r>
      <w:r w:rsidR="0003084F">
        <w:rPr>
          <w:lang w:val="nl-NL"/>
        </w:rPr>
        <w:t>bewegingen in kaart te kunnen brengen.</w:t>
      </w:r>
      <w:r w:rsidR="00DE353E">
        <w:rPr>
          <w:lang w:val="nl-NL"/>
        </w:rPr>
        <w:t xml:space="preserve"> </w:t>
      </w:r>
      <w:r w:rsidR="00DE353E">
        <w:rPr>
          <w:lang w:val="nl-NL"/>
        </w:rPr>
        <w:fldChar w:fldCharType="begin" w:fldLock="1"/>
      </w:r>
      <w:r w:rsidR="0022075A">
        <w:rPr>
          <w:lang w:val="nl-NL"/>
        </w:rPr>
        <w:instrText>ADDIN CSL_CITATION {"citationItems":[{"id":"ITEM-1","itemData":{"author":[{"dropping-particle":"","family":"Makaruk","given":"Hubert","non-dropping-particle":"","parse-names":false,"suffix":""},{"dropping-particle":"","family":"Porter","given":"Jared M","non-dropping-particle":"","parse-names":false,"suffix":""},{"dropping-particle":"","family":"Czaplicki","given":"Adam","non-dropping-particle":"","parse-names":false,"suffix":""},{"dropping-particle":"","family":"Sadowski","given":"Jerzy","non-dropping-particle":"","parse-names":false,"suffix":""}],"container-title":"The Journal of sports medicine and physical fitness","id":"ITEM-1","issue":"June 2012","issued":{"date-parts":[["2012"]]},"page":"319-327","title":"The role of attentional focus in plyometric training","type":"article-journal"},"uris":["http://www.mendeley.com/documents/?uuid=182f421a-7746-4619-a885-91af5cfded32"]}],"mendeley":{"formattedCitation":"(31)","plainTextFormattedCitation":"(31)","previouslyFormattedCitation":"(31)"},"properties":{"noteIndex":0},"schema":"https://github.com/citation-style-language/schema/raw/master/csl-citation.json"}</w:instrText>
      </w:r>
      <w:r w:rsidR="00DE353E">
        <w:rPr>
          <w:lang w:val="nl-NL"/>
        </w:rPr>
        <w:fldChar w:fldCharType="separate"/>
      </w:r>
      <w:r w:rsidR="00217362" w:rsidRPr="00217362">
        <w:rPr>
          <w:noProof/>
          <w:lang w:val="nl-NL"/>
        </w:rPr>
        <w:t>(31)</w:t>
      </w:r>
      <w:r w:rsidR="00DE353E">
        <w:rPr>
          <w:lang w:val="nl-NL"/>
        </w:rPr>
        <w:fldChar w:fldCharType="end"/>
      </w:r>
      <w:r w:rsidR="0003084F">
        <w:rPr>
          <w:lang w:val="nl-NL"/>
        </w:rPr>
        <w:t xml:space="preserve"> </w:t>
      </w:r>
      <w:r w:rsidR="0046585D" w:rsidRPr="0046585D">
        <w:rPr>
          <w:lang w:val="nl-NL"/>
        </w:rPr>
        <w:t>Leonard</w:t>
      </w:r>
      <w:r w:rsidR="00824A64">
        <w:rPr>
          <w:lang w:val="nl-NL"/>
        </w:rPr>
        <w:t xml:space="preserve">, </w:t>
      </w:r>
      <w:r w:rsidR="00824A64">
        <w:rPr>
          <w:i/>
          <w:iCs/>
          <w:lang w:val="nl-NL"/>
        </w:rPr>
        <w:t>et al.</w:t>
      </w:r>
      <w:r w:rsidR="00824A64">
        <w:rPr>
          <w:lang w:val="nl-NL"/>
        </w:rPr>
        <w:t xml:space="preserve"> </w:t>
      </w:r>
      <w:r w:rsidR="0046585D" w:rsidRPr="008324A6">
        <w:rPr>
          <w:lang w:val="nl-NL"/>
        </w:rPr>
        <w:t xml:space="preserve">maakten gebruik van </w:t>
      </w:r>
      <w:r w:rsidR="007A7E32" w:rsidRPr="008324A6">
        <w:rPr>
          <w:lang w:val="nl-NL"/>
        </w:rPr>
        <w:t xml:space="preserve">Noraxon Myomotion om de </w:t>
      </w:r>
      <w:r w:rsidR="008324A6" w:rsidRPr="008324A6">
        <w:rPr>
          <w:lang w:val="nl-NL"/>
        </w:rPr>
        <w:t>mate van knieflexie te bepalen.</w:t>
      </w:r>
      <w:r w:rsidR="00DE353E">
        <w:rPr>
          <w:lang w:val="nl-NL"/>
        </w:rPr>
        <w:t xml:space="preserve"> </w:t>
      </w:r>
      <w:r w:rsidR="00DE353E">
        <w:rPr>
          <w:lang w:val="nl-NL"/>
        </w:rPr>
        <w:fldChar w:fldCharType="begin" w:fldLock="1"/>
      </w:r>
      <w:r w:rsidR="0022075A">
        <w:rPr>
          <w:lang w:val="nl-NL"/>
        </w:rPr>
        <w:instrText>ADDIN CSL_CITATION {"citationItems":[{"id":"ITEM-1","itemData":{"ISSN":"2159-2896","PMID":"33604139","abstract":"Background Anterior Cruciate Ligament (ACL) injury prevention interventions have used trained experts to ensure quality feedback. Dyad (peer) feedback may be a more cost-effective method to deliver feedback to athletes. Purpose To determine the immediate effects of dyad versus expert feedback on drop landing kinematics and kinetics in female athletes. Study Design Cohort study. Setting College gymnasium. Methods Two teams (one female basketball and one female volleyball), from a local college, were team randomized to dyad feedback (volleyball team) or expert feedback (basketball team) (13 expert, 19±0.87years, 1.7±0.09m, 68.04±7.21kg) (10 dyad 19.4±1.07years, 1.73±0.08m, 72.18±11.23kg). Participants completed drop vertical jumps at two different time points (pre- and post-feedback). Knee flexion and abduction displacement were assessed with Inertial Measurement Units (IMUs) and vertical ground reaction force (vGRF) was assessed with a force plate during the landing phase of the drop vertical jump and compared across groups and condition (pre- and post-feedback) with a repeated measures ANCOVA a priori α &lt;0.02 was set for multiple tests conducted. Results There were no significant differences between groups for flexion displacement. There was a significant change pre- to post- (decrease 4.65˚ p=0.01) in abduction displacement, with no group effect. There was a significant interaction of group by condition (p=0.01) for vGRF with no difference between groups before feedback (p&gt;0.05). Between groups there was a decrease of vGRF in the expert group (difference 0.45 N*bw-1, p=0.01) at post-feedback relative to dyad. Within the expert group there was a significant difference between pre- and post-feedback (difference 0.72 N*bw-1, p=0.01), while the dyad group did not change pre- to post-feedback (difference 0.18 N*bw-1, p=0.67). Conclusion Movement screening experts giving real-time feedback were successful in improving key injury-risk kinematics and kinetics in female athletes, while dyad feedback only improved kinematics, indicating that expert feedback may be needed to ensure changes in kinematics and kinetics. Level of Evidence 2.","author":[{"dropping-particle":"","family":"Leonard","given":"Kelly A","non-dropping-particle":"","parse-names":false,"suffix":""},{"dropping-particle":"","family":"Simon","given":"Janet E","non-dropping-particle":"","parse-names":false,"suffix":""},{"dropping-particle":"","family":"Yom","given":"Jae","non-dropping-particle":"","parse-names":false,"suffix":""},{"dropping-particle":"","family":"Grooms","given":"Dustin R","non-dropping-particle":"","parse-names":false,"suffix":""}],"container-title":"International journal of sports physical therapy","id":"ITEM-1","issue":"1","issued":{"date-parts":[["2021","2","1"]]},"page":"96-105","publisher":"The Sports Physical Therapy Section of the American Physical Therapy Association","title":"The Immediate Effects of Expert and Dyad External Focus Feedback on Drop Landing Biomechanics in Female Athletes: An Instrumented Field Study.","type":"article-journal","volume":"16"},"uris":["http://www.mendeley.com/documents/?uuid=9ece94bc-f268-325b-b643-6a6d5a4dd5b7"]}],"mendeley":{"formattedCitation":"(32)","plainTextFormattedCitation":"(32)","previouslyFormattedCitation":"(32)"},"properties":{"noteIndex":0},"schema":"https://github.com/citation-style-language/schema/raw/master/csl-citation.json"}</w:instrText>
      </w:r>
      <w:r w:rsidR="00DE353E">
        <w:rPr>
          <w:lang w:val="nl-NL"/>
        </w:rPr>
        <w:fldChar w:fldCharType="separate"/>
      </w:r>
      <w:r w:rsidR="00217362" w:rsidRPr="00217362">
        <w:rPr>
          <w:noProof/>
          <w:lang w:val="nl-NL"/>
        </w:rPr>
        <w:t>(32)</w:t>
      </w:r>
      <w:r w:rsidR="00DE353E">
        <w:rPr>
          <w:lang w:val="nl-NL"/>
        </w:rPr>
        <w:fldChar w:fldCharType="end"/>
      </w:r>
      <w:r w:rsidR="008324A6">
        <w:rPr>
          <w:lang w:val="nl-NL"/>
        </w:rPr>
        <w:t xml:space="preserve"> D</w:t>
      </w:r>
      <w:r w:rsidR="00E367E8">
        <w:rPr>
          <w:lang w:val="nl-NL"/>
        </w:rPr>
        <w:t xml:space="preserve">it systeem heeft een hoge betrouwbaarheid en </w:t>
      </w:r>
      <w:r w:rsidR="00622FBE">
        <w:rPr>
          <w:lang w:val="nl-NL"/>
        </w:rPr>
        <w:t xml:space="preserve">een hoge meetnauwkeurigheid. </w:t>
      </w:r>
      <w:r w:rsidR="001F19C1">
        <w:rPr>
          <w:lang w:val="nl-NL"/>
        </w:rPr>
        <w:fldChar w:fldCharType="begin" w:fldLock="1"/>
      </w:r>
      <w:r w:rsidR="0022075A">
        <w:rPr>
          <w:lang w:val="nl-NL"/>
        </w:rPr>
        <w:instrText>ADDIN CSL_CITATION {"citationItems":[{"id":"ITEM-1","itemData":{"DOI":"10.1016/j.jmpt.2018.06.001","ISSN":"15326586","PMID":"31054596","abstract":"Objective: This study aimed to assess the reliability and validity of an inertial measurement unit (IMU)–based 3-dimensional (3D) angular measurement system for evaluating cervical range of motion. Methods: Thirty-three healthy participants (21.9 ± 2.1 years; 162.0 ± 6.0 cm; 55.8 ± 9.0 kg; 21.2 ± 2.4 kg/m 2 ) were evaluated. Kinematic data of the cervical joints were simultaneously obtained using the IMU 3D angular, goniometer, and photographic measurements during cervical flexion (0°, 30°, and 50°), extension (30°, 50°), side-bending (0°, 20°, 40°), and rotation (45°). Test–retest reliability was investigated in each measurement method. Concurrent validity was assessed with the direct comparison between the IMU 3D angular measurement and other methods. Results: The IMU 3D angular measurement showed mostly good to high test–retest reliability with relatively small standard error of measurement and the minimal detectable change values. The concurrent validity of IMU 3D angular measurements in the cervical range of motion was mostly reasonable. However, the measurement bias between the 2 methods tended to be larger at the end range of each plane. Conclusion: Using the IMU 3D angular measurement in cervical spine is recommended because of its mostly good to high reliability and reasonable validity. However, using the IMU 3D angular measurement at the end range of each plane should be carefully considered owing to the poorer validity.","author":[{"dropping-particle":"","family":"Yoon","given":"Tae Lim","non-dropping-particle":"","parse-names":false,"suffix":""},{"dropping-particle":"","family":"Kim","given":"Han Na","non-dropping-particle":"","parse-names":false,"suffix":""},{"dropping-particle":"","family":"Min","given":"Ji Hyun","non-dropping-particle":"","parse-names":false,"suffix":""}],"container-title":"Journal of Manipulative and Physiological Therapeutics","id":"ITEM-1","issue":"1","issued":{"date-parts":[["2019","1","1"]]},"page":"75-81","publisher":"Mosby Inc.","title":"Validity and Reliability of an Inertial Measurement Unit–based 3-Dimensional Angular Measurement of Cervical Range of Motion","type":"article-journal","volume":"42"},"uris":["http://www.mendeley.com/documents/?uuid=12ce2585-c6eb-33bd-bce5-b83c20813b72"]}],"mendeley":{"formattedCitation":"(38)","plainTextFormattedCitation":"(38)","previouslyFormattedCitation":"(38)"},"properties":{"noteIndex":0},"schema":"https://github.com/citation-style-language/schema/raw/master/csl-citation.json"}</w:instrText>
      </w:r>
      <w:r w:rsidR="001F19C1">
        <w:rPr>
          <w:lang w:val="nl-NL"/>
        </w:rPr>
        <w:fldChar w:fldCharType="separate"/>
      </w:r>
      <w:r w:rsidR="00217362" w:rsidRPr="00217362">
        <w:rPr>
          <w:noProof/>
          <w:lang w:val="nl-NL"/>
        </w:rPr>
        <w:t>(38)</w:t>
      </w:r>
      <w:r w:rsidR="001F19C1">
        <w:rPr>
          <w:lang w:val="nl-NL"/>
        </w:rPr>
        <w:fldChar w:fldCharType="end"/>
      </w:r>
      <w:r w:rsidR="00A05487" w:rsidRPr="00A05487">
        <w:rPr>
          <w:lang w:val="nl-NL"/>
        </w:rPr>
        <w:t xml:space="preserve"> Nyman</w:t>
      </w:r>
      <w:r w:rsidR="00824A64">
        <w:rPr>
          <w:lang w:val="nl-NL"/>
        </w:rPr>
        <w:t xml:space="preserve">, </w:t>
      </w:r>
      <w:r w:rsidR="00824A64">
        <w:rPr>
          <w:i/>
          <w:iCs/>
          <w:lang w:val="nl-NL"/>
        </w:rPr>
        <w:t>et al.</w:t>
      </w:r>
      <w:r w:rsidR="00A05487" w:rsidRPr="00A05487">
        <w:rPr>
          <w:lang w:val="nl-NL"/>
        </w:rPr>
        <w:t xml:space="preserve"> </w:t>
      </w:r>
      <w:r w:rsidR="00AD2F9D" w:rsidRPr="003F45BE">
        <w:rPr>
          <w:lang w:val="nl-NL"/>
        </w:rPr>
        <w:t>waren in staat om de bewegingen van de knie in het sagittale vlak tot 0,5</w:t>
      </w:r>
      <w:r w:rsidR="003F45BE" w:rsidRPr="003F45BE">
        <w:rPr>
          <w:lang w:val="nl-NL"/>
        </w:rPr>
        <w:t>° nauw</w:t>
      </w:r>
      <w:r w:rsidR="003F45BE">
        <w:rPr>
          <w:lang w:val="nl-NL"/>
        </w:rPr>
        <w:t xml:space="preserve">keurig te bepalen. </w:t>
      </w:r>
      <w:r w:rsidR="003F45BE">
        <w:rPr>
          <w:lang w:val="nl-NL"/>
        </w:rPr>
        <w:fldChar w:fldCharType="begin" w:fldLock="1"/>
      </w:r>
      <w:r w:rsidR="0022075A">
        <w:rPr>
          <w:lang w:val="nl-NL"/>
        </w:rPr>
        <w:instrText>ADDIN CSL_CITATION {"citationItems":[{"id":"ITEM-1","itemData":{"DOI":"10.1016/j.clinbiomech.2015.06.018","ISSN":"18791271","PMID":"26144663","abstract":"Background Although neuromuscular training featuring visual feedback may benefit modification of anterior cruciate ligament injury-risk linked knee kinematics, wide-spread clinical intervention has been limited to date. This study evaluated the effects of a Microsoft Kinect-based feedback system for modification of drop vertical jump knee kinematics traditionally consistent with predisposition to non-contact anterior cruciate ligament injury in female athletes. We hypothesized that a four-week feedback training protocol would increase peak knee flexion angle and frontal plane valgus-correlated knee separation distance during drop jump landing performance. Methods Twenty-four female athletes were randomly divided equally into control or Kinect-based feedback groups. Subjects were pre-screened for peak knee flexion angle and minimum knee separation distance during drop landing and later performed twenty 31 cm drop landings three days per week for four weeks. The feedback group received Kinect-based visual feedback, while controls did not. Kinematics were re-assessed immediately following the end of the training period. Findings The feedback group increased peak knee flexion and experienced a greater improvement in peak knee flexion. The feedback group improved normalized knee separation distance with greater improvement in post-training peak knee separation distance as compared with controls. Interpretation Kinect-based feedback training significantly improved drop vertical jump knee kinematics associated with non-contact anterior cruciate ligament injury. The Kinect-based feedback approach demonstrates promise for mitigating non-contact anterior cruciate ligament injury predisposing knee biomechanics in female athletes within the clinical environment.","author":[{"dropping-particle":"","family":"Nyman","given":"Edward","non-dropping-particle":"","parse-names":false,"suffix":""},{"dropping-particle":"","family":"Armstrong","given":"Charles W.","non-dropping-particle":"","parse-names":false,"suffix":""}],"container-title":"Clinical Biomechanics","id":"ITEM-1","issue":"9","issued":{"date-parts":[["2015","11","1"]]},"page":"988-994","publisher":"Elsevier Ltd","title":"Real-time feedback during drop landing training improves subsequent frontal and sagittal plane knee kinematics","type":"article-journal","volume":"30"},"uris":["http://www.mendeley.com/documents/?uuid=63f4925d-d90d-3772-90d1-1981138dcbb5"]}],"mendeley":{"formattedCitation":"(33)","plainTextFormattedCitation":"(33)","previouslyFormattedCitation":"(33)"},"properties":{"noteIndex":0},"schema":"https://github.com/citation-style-language/schema/raw/master/csl-citation.json"}</w:instrText>
      </w:r>
      <w:r w:rsidR="003F45BE">
        <w:rPr>
          <w:lang w:val="nl-NL"/>
        </w:rPr>
        <w:fldChar w:fldCharType="separate"/>
      </w:r>
      <w:r w:rsidR="00217362" w:rsidRPr="00217362">
        <w:rPr>
          <w:noProof/>
          <w:lang w:val="nl-NL"/>
        </w:rPr>
        <w:t>(33)</w:t>
      </w:r>
      <w:r w:rsidR="003F45BE">
        <w:rPr>
          <w:lang w:val="nl-NL"/>
        </w:rPr>
        <w:fldChar w:fldCharType="end"/>
      </w:r>
      <w:r w:rsidR="003F45BE" w:rsidRPr="003E5BD4">
        <w:rPr>
          <w:lang w:val="nl-NL"/>
        </w:rPr>
        <w:t xml:space="preserve"> </w:t>
      </w:r>
      <w:r w:rsidR="003E5BD4" w:rsidRPr="003E5BD4">
        <w:rPr>
          <w:lang w:val="nl-NL"/>
        </w:rPr>
        <w:t>In de studie van R</w:t>
      </w:r>
      <w:r w:rsidR="003E5BD4">
        <w:rPr>
          <w:lang w:val="nl-NL"/>
        </w:rPr>
        <w:t>aisbeck</w:t>
      </w:r>
      <w:r w:rsidR="00824A64">
        <w:rPr>
          <w:lang w:val="nl-NL"/>
        </w:rPr>
        <w:t xml:space="preserve">, </w:t>
      </w:r>
      <w:r w:rsidR="00824A64">
        <w:rPr>
          <w:i/>
          <w:iCs/>
          <w:lang w:val="nl-NL"/>
        </w:rPr>
        <w:t>et al.</w:t>
      </w:r>
      <w:r w:rsidR="003E5BD4">
        <w:rPr>
          <w:lang w:val="nl-NL"/>
        </w:rPr>
        <w:t xml:space="preserve"> </w:t>
      </w:r>
      <w:r w:rsidR="00F6376A" w:rsidRPr="00AF5F53">
        <w:rPr>
          <w:lang w:val="nl-NL"/>
        </w:rPr>
        <w:t xml:space="preserve">plakte </w:t>
      </w:r>
      <w:r w:rsidR="006F4672" w:rsidRPr="00AF5F53">
        <w:rPr>
          <w:lang w:val="nl-NL"/>
        </w:rPr>
        <w:t xml:space="preserve">een van de </w:t>
      </w:r>
      <w:r w:rsidR="00AF5F53">
        <w:rPr>
          <w:lang w:val="nl-NL"/>
        </w:rPr>
        <w:t>onderzoekers</w:t>
      </w:r>
      <w:r w:rsidR="006F4672" w:rsidRPr="00AF5F53">
        <w:rPr>
          <w:lang w:val="nl-NL"/>
        </w:rPr>
        <w:t xml:space="preserve"> tape op het trochanter major,</w:t>
      </w:r>
      <w:r w:rsidR="00AF5F53" w:rsidRPr="00AF5F53">
        <w:rPr>
          <w:lang w:val="nl-NL"/>
        </w:rPr>
        <w:t xml:space="preserve"> de laterale epicondyl van h</w:t>
      </w:r>
      <w:r w:rsidR="00AF5F53">
        <w:rPr>
          <w:lang w:val="nl-NL"/>
        </w:rPr>
        <w:t xml:space="preserve">et femur en de laterale malleolus. </w:t>
      </w:r>
      <w:r w:rsidR="00151A8E">
        <w:rPr>
          <w:lang w:val="nl-NL"/>
        </w:rPr>
        <w:t>De beelden van de landing werde</w:t>
      </w:r>
      <w:r w:rsidR="00637265">
        <w:rPr>
          <w:lang w:val="nl-NL"/>
        </w:rPr>
        <w:t xml:space="preserve">n naar een programma geüpload om de </w:t>
      </w:r>
      <w:r w:rsidR="00870C34">
        <w:rPr>
          <w:lang w:val="nl-NL"/>
        </w:rPr>
        <w:t xml:space="preserve">knieflexie te bepalen. </w:t>
      </w:r>
      <w:r w:rsidR="00AF5F53">
        <w:rPr>
          <w:lang w:val="nl-NL"/>
        </w:rPr>
        <w:t xml:space="preserve">Een andere onderzoeker, geblindeerd voor </w:t>
      </w:r>
      <w:r w:rsidR="006B4FB7">
        <w:rPr>
          <w:lang w:val="nl-NL"/>
        </w:rPr>
        <w:t xml:space="preserve">de groep van de participant, trok </w:t>
      </w:r>
      <w:r w:rsidR="00151A8E">
        <w:rPr>
          <w:lang w:val="nl-NL"/>
        </w:rPr>
        <w:t xml:space="preserve">verlengde lijnen </w:t>
      </w:r>
      <w:r w:rsidR="00870C34">
        <w:rPr>
          <w:lang w:val="nl-NL"/>
        </w:rPr>
        <w:t>door de markeringspunten</w:t>
      </w:r>
      <w:r w:rsidR="00B14D37">
        <w:rPr>
          <w:lang w:val="nl-NL"/>
        </w:rPr>
        <w:t xml:space="preserve"> om zo de hoek van de knie te bepalen.</w:t>
      </w:r>
      <w:r w:rsidR="00DE353E">
        <w:rPr>
          <w:lang w:val="nl-NL"/>
        </w:rPr>
        <w:t xml:space="preserve"> </w:t>
      </w:r>
      <w:r w:rsidR="00DE353E">
        <w:rPr>
          <w:lang w:val="nl-NL"/>
        </w:rPr>
        <w:fldChar w:fldCharType="begin" w:fldLock="1"/>
      </w:r>
      <w:r w:rsidR="0022075A">
        <w:rPr>
          <w:lang w:val="nl-NL"/>
        </w:rPr>
        <w:instrText>ADDIN CSL_CITATION {"citationItems":[{"id":"ITEM-1","itemData":{"DOI":"10.1016/j.humov.2019.04.001","ISSN":"18727646","PMID":"31029836","abstract":"Externally focused instructions specific to performance have shown to improve body mechanics (Gokeler et al., 2015; Welling, Benjaminse, Gokeler, &amp; Otten, 2016). However, the effect of using an external focus instruction may have been more profound if the content of the instruction had been relevant to mechanics. Therefore, the present study examined the effects of externally focused instructions specific to performance and externally focused instructions specific to body mechanics on mechanics and performance. Twenty-four adults (n = 12 males; n = 12 females) performed a series of drop jumps following external focus cues that were specific to performance and landing mechanics. Participants completed a drop jump followed by a maximal effort vertical jump. The initial contact, maximal angle, and range of motion at the knee in the sagittal and frontal plane motion were measured for mechanics and the height of the second vertical jump was measured for performance. The results suggest external focus instructions specific to performance are beneficial for performance, but not for improving landing mechanics. This suggests that external focus instructions must be specific to the contents of the instruction.","author":[{"dropping-particle":"","family":"Raisbeck","given":"Louisa D.","non-dropping-particle":"","parse-names":false,"suffix":""},{"dropping-particle":"","family":"Yamada","given":"Masa","non-dropping-particle":"","parse-names":false,"suffix":""}],"container-title":"Human Movement Science","id":"ITEM-1","issued":{"date-parts":[["2019","8","1"]]},"page":"149-156","publisher":"Elsevier B.V.","title":"The effects of instructional cues on performance and mechanics during a gross motor movement","type":"article-journal","volume":"66"},"uris":["http://www.mendeley.com/documents/?uuid=903093c4-8251-3908-842e-d78715e14ab3"]}],"mendeley":{"formattedCitation":"(34)","plainTextFormattedCitation":"(34)","previouslyFormattedCitation":"(34)"},"properties":{"noteIndex":0},"schema":"https://github.com/citation-style-language/schema/raw/master/csl-citation.json"}</w:instrText>
      </w:r>
      <w:r w:rsidR="00DE353E">
        <w:rPr>
          <w:lang w:val="nl-NL"/>
        </w:rPr>
        <w:fldChar w:fldCharType="separate"/>
      </w:r>
      <w:r w:rsidR="00217362" w:rsidRPr="00217362">
        <w:rPr>
          <w:noProof/>
          <w:lang w:val="nl-NL"/>
        </w:rPr>
        <w:t>(34)</w:t>
      </w:r>
      <w:r w:rsidR="00DE353E">
        <w:rPr>
          <w:lang w:val="nl-NL"/>
        </w:rPr>
        <w:fldChar w:fldCharType="end"/>
      </w:r>
    </w:p>
    <w:p w14:paraId="2695CE6C" w14:textId="0054F665" w:rsidR="00533ACB" w:rsidRPr="008C71AD" w:rsidRDefault="006E069F" w:rsidP="008D1B14">
      <w:pPr>
        <w:pStyle w:val="Kop2"/>
        <w:rPr>
          <w:lang w:val="nl-NL"/>
        </w:rPr>
      </w:pPr>
      <w:bookmarkStart w:id="48" w:name="_Toc72223161"/>
      <w:bookmarkStart w:id="49" w:name="_Toc72224305"/>
      <w:bookmarkStart w:id="50" w:name="_Toc74034624"/>
      <w:r w:rsidRPr="002B0BEB">
        <w:rPr>
          <w:lang w:val="nl-NL"/>
        </w:rPr>
        <w:t>Interventies</w:t>
      </w:r>
      <w:bookmarkEnd w:id="48"/>
      <w:bookmarkEnd w:id="49"/>
      <w:bookmarkEnd w:id="50"/>
    </w:p>
    <w:p w14:paraId="567D4001" w14:textId="4991CD86" w:rsidR="006E069F" w:rsidRPr="008C71AD" w:rsidRDefault="00DA1947" w:rsidP="00DA1947">
      <w:pPr>
        <w:pStyle w:val="Kop3"/>
        <w:rPr>
          <w:lang w:val="nl-NL"/>
        </w:rPr>
      </w:pPr>
      <w:bookmarkStart w:id="51" w:name="_Toc72223162"/>
      <w:bookmarkStart w:id="52" w:name="_Toc72224306"/>
      <w:bookmarkStart w:id="53" w:name="_Toc74034625"/>
      <w:r w:rsidRPr="002B0BEB">
        <w:rPr>
          <w:lang w:val="nl-NL"/>
        </w:rPr>
        <w:t>Visuele</w:t>
      </w:r>
      <w:r w:rsidRPr="008C71AD">
        <w:rPr>
          <w:lang w:val="nl-NL"/>
        </w:rPr>
        <w:t xml:space="preserve"> </w:t>
      </w:r>
      <w:r w:rsidRPr="002B0BEB">
        <w:rPr>
          <w:lang w:val="nl-NL"/>
        </w:rPr>
        <w:t>externe</w:t>
      </w:r>
      <w:r w:rsidRPr="008C71AD">
        <w:rPr>
          <w:lang w:val="nl-NL"/>
        </w:rPr>
        <w:t xml:space="preserve"> focus</w:t>
      </w:r>
      <w:bookmarkEnd w:id="51"/>
      <w:bookmarkEnd w:id="52"/>
      <w:bookmarkEnd w:id="53"/>
    </w:p>
    <w:p w14:paraId="061BE09D" w14:textId="181CA661" w:rsidR="00B42F6E" w:rsidRDefault="000D6669" w:rsidP="000E1C74">
      <w:pPr>
        <w:rPr>
          <w:lang w:val="nl-NL"/>
        </w:rPr>
      </w:pPr>
      <w:r w:rsidRPr="000D6669">
        <w:rPr>
          <w:lang w:val="nl-NL"/>
        </w:rPr>
        <w:t>In 5 geïncludeerde studies is g</w:t>
      </w:r>
      <w:r>
        <w:rPr>
          <w:lang w:val="nl-NL"/>
        </w:rPr>
        <w:t>ebruik gemaakt van een</w:t>
      </w:r>
      <w:r w:rsidR="00D91A67">
        <w:rPr>
          <w:lang w:val="nl-NL"/>
        </w:rPr>
        <w:t xml:space="preserve"> visuele externe focus als interventie. </w:t>
      </w:r>
      <w:r w:rsidR="00D91A67">
        <w:rPr>
          <w:lang w:val="nl-NL"/>
        </w:rPr>
        <w:fldChar w:fldCharType="begin" w:fldLock="1"/>
      </w:r>
      <w:r w:rsidR="0022075A">
        <w:rPr>
          <w:lang w:val="nl-NL"/>
        </w:rPr>
        <w:instrText>ADDIN CSL_CITATION {"citationItems":[{"id":"ITEM-1","itemData":{"DOI":"10.26603/ijspt20170908","ISSN":"2159-2896","PMID":"29158953","abstract":"Background Retention of movement technique is crucial in anterior cruciate ligament (ACL) injury prevention programs. It is unknown if specific instructions or video instructions result in changes in kinematic and kinetic measures during a relatively short training session, and in a retention test one week later. Hypothesis/Purpose The purpose was to determine the effects of verbal external focus (EF), verbal internal focus (IF) and video instructions (VI) on landing technique (i.e. kinematics and kinetics) during training and retention. Study Design Randomized Controlled Trial. Methods This study compared verbal EF, verbal IF, VI and CTRL group. Forty healthy athletes were assigned to the IF (n=10), EF (n=10), VI (n=10) or CTRL group (n=10). A jump-landing task was performed as a baseline, followed by two training blocks (TR1 and TR2) and a post test. Group specific instructions were offered in TR1 and TR2. In addition, subjects in the IF, EF and VI groups were free to ask for feedback after every jump in TR1 and TR2. One week later, a retention test was conducted without specific instructions or feedback. Kinematics and kinetics were captured using an 8-camera motion analysis system. Results Males and females in the EF and VI instruction group showed beneficial results during and after the training session, in terms of improved landing technique. Retention was achieved after only a short training session. Conclusion ACL injury prevention programs should include EF and/or VI instructions to improve kinematics and kinetics and achieve retention. Level of Evidence 3b.","author":[{"dropping-particle":"","family":"Welling","given":"Wouter","non-dropping-particle":"","parse-names":false,"suffix":""},{"dropping-particle":"","family":"Benjaminse","given":"Anne","non-dropping-particle":"","parse-names":false,"suffix":""},{"dropping-particle":"","family":"Gokeler","given":"Alli","non-dropping-particle":"","parse-names":false,"suffix":""},{"dropping-particle":"","family":"Otten","given":"Bert","non-dropping-particle":"","parse-names":false,"suffix":""}],"container-title":"International Journal of Sports Physical Therapy","id":"ITEM-1","issue":"6","issued":{"date-parts":[["2017","11"]]},"page":"908-920","publisher":"The Sports Physical Therapy Session","title":"RETENTION OF MOVEMENT TECHNIQUE: IMPLICATIONS FOR PRIMARY PREVENTION OF ACL INJURIES","type":"article-journal","volume":"12"},"uris":["http://www.mendeley.com/documents/?uuid=d5957fd3-7400-3d42-bf32-af45b58123ad"]},{"id":"ITEM-2","itemData":{"DOI":"10.4085/1062-6050-52.10.11","ISSN":"1938162X","PMID":"29035582","abstract":"Context: In team handball, an anterior cruciate ligament injury often occurs during landing after a jump shot. Many intervention programs try to reduce the injury rate by instructing athletes to land more safely. Video is an effective way to provide feedback, but little is known about its influence on landing technique in sport-specific situations. Objective: To test the effectiveness of a video-overlay feedback method on landing technique in elite handball players. Design: Controlled laboratory study. Setting: Laboratory. Patients or Other Participants: A total of 16 elite female handball players assigned to a control group (n ¼ 8; age ¼ 17.61 6 1.34 years, height ¼ 1.73 6 0.06 m, mass ¼ 69.55 6 4.29 kg) or video group (n ¼ 8; age ¼ 17.81 6 0.86 years, height ¼ 1.71 6 0.03 m, mass ¼ 64.28 6 6.29 kg). Intervention(s): Both groups performed jump shots in a pretest, 2 training sessions, and a posttest. The video group received video feedback of an expert model with an overlay of their own jump shots in training sessions 1 and 2, whereas the control group did not. Main Outcome Measure(s): We measured ankle, knee, and hip angles in the sagittal plane at initial contact and peak flexion; range of motion; and Landing Error Scoring System (LESS) scores. One 2 3 4 repeated-measures analysis of variance was conducted to analyze the group, time, and interaction effects of all kinematic outcome measures and the LESS score. Results: The video group improved knee and hip flexion at initial contact and peak flexion and range of motion. In addition, the group’s average peak ankle flexion (12.08 at pretest to 21.88 at posttest) and LESS score (8.1 pretest to 4.0 posttest) improved. When we considered performance variables, no differences between groups were found in shot accuracy or vertical jump height, whereas horizontal jump distance in the video group increased over time. Conclusions: Overlay visual feedback is an effective method for improving landing kinematics during a sport-specific jump shot. Further research is warranted to determine the long-term effects and transfer to training and game situations.","author":[{"dropping-particle":"","family":"Benjaminse","given":"Anne","non-dropping-particle":"","parse-names":false,"suffix":""},{"dropping-particle":"","family":"Postma","given":"Wytze","non-dropping-particle":"","parse-names":false,"suffix":""},{"dropping-particle":"","family":"Janssen","given":"Ina","non-dropping-particle":"","parse-names":false,"suffix":""},{"dropping-particle":"","family":"Otten","given":"Egbert","non-dropping-particle":"","parse-names":false,"suffix":""}],"container-title":"Journal of Athletic Training","id":"ITEM-2","issue":"11","issued":{"date-parts":[["2017","11","1"]]},"page":"993-1001","publisher":"National Athletic Trainers' Association Inc.","title":"Video feedback and 2-Dimensional landing kinematics in elite female handball players","type":"article-journal","volume":"52"},"uris":["http://www.mendeley.com/documents/?uuid=a5f43e59-55d4-354d-af78-ed1bbc20797b"]},{"id":"ITEM-3","itemData":{"DOI":"10.1186/s40634-018-0129-5","ISSN":"21971153","abstract":"Background: Implicit (IF) and explicit (EF) feedback are two motor learning strategies demonstrated to alter movement patterns. There is conflicting evidence on which strategy produces better outcomes. The purpose of this study was to examine the effects of reduced IF and EF video feedback on lower extremity landing mechanics. Methods: Thirty participants (24 ± 2 years, 1.7 ± 0.1 m, 70 ± 11 kg) were randomly assigned to three groups: IF (n = 10), EF (n = 10), and control (CG) (n = 10). They performed twelve box-drop jumps three times a week on the training sessions for six weeks. Only IF and EF groups received video feedback on the training sessions. IF was cued to focus their attention on the overall jump, while EF was cued to focus on position of their knees. 3D lower extremity biomechanics were tested on testing sessions with no feedback. All sessions were at least 24 h apart from another. Testing sessions included baseline testing (pretest), testing after 3 training sessions with 100% feedback (pst1), testing after 6 training sessions with 33.3% feedback (pst2), testing after 6 training sessions with 16.6% feedback (Pst3), and testing 1 month after with no feedback (retention – ret). ANOVA compared differences between groups and time at initial contact and peak for hip flexion (HF, °) and abduction angle (HA, °), hip abduction moment (HAM, Nm/kgm), knee flexion (KF, °) and abduction angle (KA, °), knee abduction moment (KAM, Nm/kgm) and VGRF (N) (p &lt; 0.05). Results: A significant main effect for group was found between IF and EF groups for HA (IF = − 6.7 ± 4; EF = − 9.4 ± 4.1) and KAM (IF = 0.05 ± 0.2; EF = − 0.07 ± 0.2) at initial contact, and peaks HA (IF = − 3.5 ± 4.5; EF = − 7.9 ± 4.7) and HAM (IF = 1.1 ± 0.6; EF = 0.9 ± 0.4). A significant main effect for time at initial contact for HF (pre = 32.4 ± 3.2; pst2 = 36.9 ± 3.2; pst3 = 37.9 ± 3.7; ret. = 34.1 ± 3.7), HAM (pre = 0.1 ± 0.1; pst1 = 0.04 ± 0.1; pst3 = 0.1 ± 0.01), KA (pre = 0.7 ± 1.1; pst1 = 0.2 ± 1.2; pst3 = 1.7 ± 1), and KAM (pre = 0.003 ± 0.1; pst3 = 0.01 ± 0.1) was found. Discussion/conclusion: We found that implicit feedback produced positive changes in landing mechanics while explicit feedback degraded motor learning. Our results indicate that implicit feedback should be used in programs to lower the ACL injury risk. We suggest that implicit feedback should be frequent in the beginning and not be reduced as much following the acquisition phase.","author":[{"dropping-particle":"","family":"Popovic","given":"Tijana","non-dropping-particle":"","parse-names":false,"suffix":""},{"dropping-particle":"V.","family":"Caswell","given":"Shane","non-dropping-particle":"","parse-names":false,"suffix":""},{"dropping-particle":"","family":"Benjaminse","given":"Anne","non-dropping-particle":"","parse-names":false,"suffix":""},{"dropping-particle":"","family":"Siragy","given":"Tarique","non-dropping-particle":"","parse-names":false,"suffix":""},{"dropping-particle":"","family":"Ambegaonkar","given":"Jatin","non-dropping-particle":"","parse-names":false,"suffix":""},{"dropping-particle":"","family":"Cortes","given":"Nelson","non-dropping-particle":"","parse-names":false,"suffix":""}],"container-title":"Journal of Experimental Orthopaedics","id":"ITEM-3","issue":"1","issued":{"date-parts":[["2018","12","1"]]},"page":"12","publisher":"Springer Berlin Heidelberg","title":"Implicit video feedback produces positive changes in landing mechanics","type":"article-journal","volume":"5"},"uris":["http://www.mendeley.com/documents/?uuid=20215092-bf2f-30f0-aee1-fd327f22bdd3"]},{"id":"ITEM-4","itemData":{"DOI":"10.1016/j.clinbiomech.2015.06.018","ISSN":"18791271","PMID":"26144663","abstract":"Background Although neuromuscular training featuring visual feedback may benefit modification of anterior cruciate ligament injury-risk linked knee kinematics, wide-spread clinical intervention has been limited to date. This study evaluated the effects of a Microsoft Kinect-based feedback system for modification of drop vertical jump knee kinematics traditionally consistent with predisposition to non-contact anterior cruciate ligament injury in female athletes. We hypothesized that a four-week feedback training protocol would increase peak knee flexion angle and frontal plane valgus-correlated knee separation distance during drop jump landing performance. Methods Twenty-four female athletes were randomly divided equally into control or Kinect-based feedback groups. Subjects were pre-screened for peak knee flexion angle and minimum knee separation distance during drop landing and later performed twenty 31 cm drop landings three days per week for four weeks. The feedback group received Kinect-based visual feedback, while controls did not. Kinematics were re-assessed immediately following the end of the training period. Findings The feedback group increased peak knee flexion and experienced a greater improvement in peak knee flexion. The feedback group improved normalized knee separation distance with greater improvement in post-training peak knee separation distance as compared with controls. Interpretation Kinect-based feedback training significantly improved drop vertical jump knee kinematics associated with non-contact anterior cruciate ligament injury. The Kinect-based feedback approach demonstrates promise for mitigating non-contact anterior cruciate ligament injury predisposing knee biomechanics in female athletes within the clinical environment.","author":[{"dropping-particle":"","family":"Nyman","given":"Edward","non-dropping-particle":"","parse-names":false,"suffix":""},{"dropping-particle":"","family":"Armstrong","given":"Charles W.","non-dropping-particle":"","parse-names":false,"suffix":""}],"container-title":"Clinical Biomechanics","id":"ITEM-4","issue":"9","issued":{"date-parts":[["2015","11","1"]]},"page":"988-994","publisher":"Elsevier Ltd","title":"Real-time feedback during drop landing training improves subsequent frontal and sagittal plane knee kinematics","type":"article-journal","volume":"30"},"uris":["http://www.mendeley.com/documents/?uuid=63f4925d-d90d-3772-90d1-1981138dcbb5"]},{"id":"ITEM-5","itemData":{"DOI":"10.1055/s-0042-106298","ISSN":"14393964","PMID":"27428644","abstract":"Video feedback may be a powerful tool to change biomechanical landing patterns associated with anterior cruciate ligament (ACL) injury risk. This study investigated the effect of video feedback on drop vertical jump (DVJ) landing strategies in team sport athletes. 59 athletes were assigned to a video feedback (VI) or control (CTRL) group. A pretest, 2 training sessions and a posttest were conducted. In both training sessions, video feedback, consisting of a video of the athlete’s contour superimposed onto an expert’s contour performing the DVJ landing task, was provided to the VI group; the CTRL group did not receive feedback. Outcomes included: kinematics and kinetics at peak knee valgus/varus moment during pre- and posttest and percentage overlap of expert and athlete during the training sessions. At posttest, males in the VI group showed greater hip flexion angles (p=0.001) and range of motion (p&lt;0.001), smaller vertical ground reaction force, and smaller ankle dorsiflexion moment (p&lt;0.001) compared to pretest. At posttest, males in the VI group demonstrated smaller vertical ground reaction force (p=0.031) and ankle dorsiflexion moment (p=0.001) compared to males in the CTRL group. The VI group increased percentage overlap with the expert during training sessions and from start of the first to the end of the second training session (p&lt;0.001). Overall, video feedback was effective to modify landing strategies favorably in males. While females imitated the expert model, their landing strategy did not change significantly. While Females may need additional (verbal) feedback to benefit from video feedback.","author":[{"dropping-particle":"","family":"Dallinga","given":"Joan","non-dropping-particle":"","parse-names":false,"suffix":""},{"dropping-particle":"","family":"Benjaminse","given":"Anne","non-dropping-particle":"","parse-names":false,"suffix":""},{"dropping-particle":"","family":"Gokeler","given":"Alli","non-dropping-particle":"","parse-names":false,"suffix":""},{"dropping-particle":"","family":"Cortes","given":"Nelson","non-dropping-particle":"","parse-names":false,"suffix":""},{"dropping-particle":"","family":"Otten","given":"Egbert","non-dropping-particle":"","parse-names":false,"suffix":""},{"dropping-particle":"","family":"Lemmink","given":"Koen","non-dropping-particle":"","parse-names":false,"suffix":""}],"container-title":"International Journal of Sports Medicine","id":"ITEM-5","issue":"2","issued":{"date-parts":[["2017","2","1"]]},"page":"150-158","publisher":"Georg Thieme Verlag","title":"Innovative Video Feedback on Jump Landing Improves Landing Technique in Males","type":"article-journal","volume":"38"},"uris":["http://www.mendeley.com/documents/?uuid=edeab307-2628-3f43-987e-a4f711b78de5"]}],"mendeley":{"formattedCitation":"(28–30,33,35)","plainTextFormattedCitation":"(28–30,33,35)","previouslyFormattedCitation":"(28–30,33,35)"},"properties":{"noteIndex":0},"schema":"https://github.com/citation-style-language/schema/raw/master/csl-citation.json"}</w:instrText>
      </w:r>
      <w:r w:rsidR="00D91A67">
        <w:rPr>
          <w:lang w:val="nl-NL"/>
        </w:rPr>
        <w:fldChar w:fldCharType="separate"/>
      </w:r>
      <w:r w:rsidR="00217362" w:rsidRPr="00217362">
        <w:rPr>
          <w:noProof/>
          <w:lang w:val="nl-NL"/>
        </w:rPr>
        <w:t>(28–30,33,35)</w:t>
      </w:r>
      <w:r w:rsidR="00D91A67">
        <w:rPr>
          <w:lang w:val="nl-NL"/>
        </w:rPr>
        <w:fldChar w:fldCharType="end"/>
      </w:r>
      <w:r w:rsidR="003075F8">
        <w:rPr>
          <w:lang w:val="nl-NL"/>
        </w:rPr>
        <w:t xml:space="preserve"> </w:t>
      </w:r>
      <w:r w:rsidR="0036437A">
        <w:rPr>
          <w:lang w:val="nl-NL"/>
        </w:rPr>
        <w:t>In de studie van Welling</w:t>
      </w:r>
      <w:r w:rsidR="000A403A">
        <w:rPr>
          <w:lang w:val="nl-NL"/>
        </w:rPr>
        <w:t xml:space="preserve">, </w:t>
      </w:r>
      <w:r w:rsidR="000A403A">
        <w:rPr>
          <w:i/>
          <w:iCs/>
          <w:lang w:val="nl-NL"/>
        </w:rPr>
        <w:t>et al</w:t>
      </w:r>
      <w:r w:rsidR="00D5365D">
        <w:rPr>
          <w:lang w:val="nl-NL"/>
        </w:rPr>
        <w:t>.</w:t>
      </w:r>
      <w:r w:rsidR="0036437A">
        <w:rPr>
          <w:lang w:val="nl-NL"/>
        </w:rPr>
        <w:t xml:space="preserve"> kregen de deelnemers een video van een expert met de gewenste landingstechniek zien. </w:t>
      </w:r>
      <w:r w:rsidR="0068692F">
        <w:rPr>
          <w:lang w:val="nl-NL"/>
        </w:rPr>
        <w:t>Deelnemers kreg</w:t>
      </w:r>
      <w:r w:rsidR="00710B7A">
        <w:rPr>
          <w:lang w:val="nl-NL"/>
        </w:rPr>
        <w:t xml:space="preserve">en als instructie mee om de landing van de expert zo goed mogelijk te imiteren. </w:t>
      </w:r>
      <w:r w:rsidR="00CA2F95">
        <w:rPr>
          <w:lang w:val="nl-NL"/>
        </w:rPr>
        <w:t>Dit werd 2x10 herhalingen uitgevoerd</w:t>
      </w:r>
      <w:r w:rsidR="00B2612D">
        <w:rPr>
          <w:lang w:val="nl-NL"/>
        </w:rPr>
        <w:t xml:space="preserve">. Na de interventie </w:t>
      </w:r>
      <w:r w:rsidR="00B0467A">
        <w:rPr>
          <w:lang w:val="nl-NL"/>
        </w:rPr>
        <w:t>landden de deelnemers zonder instructie om het effect van de interventie te bepalen.</w:t>
      </w:r>
      <w:r w:rsidR="00643F27">
        <w:rPr>
          <w:lang w:val="nl-NL"/>
        </w:rPr>
        <w:t xml:space="preserve"> </w:t>
      </w:r>
      <w:r w:rsidR="00643F27">
        <w:rPr>
          <w:lang w:val="nl-NL"/>
        </w:rPr>
        <w:fldChar w:fldCharType="begin" w:fldLock="1"/>
      </w:r>
      <w:r w:rsidR="0022075A">
        <w:rPr>
          <w:lang w:val="nl-NL"/>
        </w:rPr>
        <w:instrText>ADDIN CSL_CITATION {"citationItems":[{"id":"ITEM-1","itemData":{"DOI":"10.26603/ijspt20170908","ISSN":"2159-2896","PMID":"29158953","abstract":"Background Retention of movement technique is crucial in anterior cruciate ligament (ACL) injury prevention programs. It is unknown if specific instructions or video instructions result in changes in kinematic and kinetic measures during a relatively short training session, and in a retention test one week later. Hypothesis/Purpose The purpose was to determine the effects of verbal external focus (EF), verbal internal focus (IF) and video instructions (VI) on landing technique (i.e. kinematics and kinetics) during training and retention. Study Design Randomized Controlled Trial. Methods This study compared verbal EF, verbal IF, VI and CTRL group. Forty healthy athletes were assigned to the IF (n=10), EF (n=10), VI (n=10) or CTRL group (n=10). A jump-landing task was performed as a baseline, followed by two training blocks (TR1 and TR2) and a post test. Group specific instructions were offered in TR1 and TR2. In addition, subjects in the IF, EF and VI groups were free to ask for feedback after every jump in TR1 and TR2. One week later, a retention test was conducted without specific instructions or feedback. Kinematics and kinetics were captured using an 8-camera motion analysis system. Results Males and females in the EF and VI instruction group showed beneficial results during and after the training session, in terms of improved landing technique. Retention was achieved after only a short training session. Conclusion ACL injury prevention programs should include EF and/or VI instructions to improve kinematics and kinetics and achieve retention. Level of Evidence 3b.","author":[{"dropping-particle":"","family":"Welling","given":"Wouter","non-dropping-particle":"","parse-names":false,"suffix":""},{"dropping-particle":"","family":"Benjaminse","given":"Anne","non-dropping-particle":"","parse-names":false,"suffix":""},{"dropping-particle":"","family":"Gokeler","given":"Alli","non-dropping-particle":"","parse-names":false,"suffix":""},{"dropping-particle":"","family":"Otten","given":"Bert","non-dropping-particle":"","parse-names":false,"suffix":""}],"container-title":"International Journal of Sports Physical Therapy","id":"ITEM-1","issue":"6","issued":{"date-parts":[["2017","11"]]},"page":"908-920","publisher":"The Sports Physical Therapy Session","title":"RETENTION OF MOVEMENT TECHNIQUE: IMPLICATIONS FOR PRIMARY PREVENTION OF ACL INJURIES","type":"article-journal","volume":"12"},"uris":["http://www.mendeley.com/documents/?uuid=d5957fd3-7400-3d42-bf32-af45b58123ad"]}],"mendeley":{"formattedCitation":"(28)","plainTextFormattedCitation":"(28)","previouslyFormattedCitation":"(28)"},"properties":{"noteIndex":0},"schema":"https://github.com/citation-style-language/schema/raw/master/csl-citation.json"}</w:instrText>
      </w:r>
      <w:r w:rsidR="00643F27">
        <w:rPr>
          <w:lang w:val="nl-NL"/>
        </w:rPr>
        <w:fldChar w:fldCharType="separate"/>
      </w:r>
      <w:r w:rsidR="00217362" w:rsidRPr="00217362">
        <w:rPr>
          <w:noProof/>
          <w:lang w:val="nl-NL"/>
        </w:rPr>
        <w:t>(28)</w:t>
      </w:r>
      <w:r w:rsidR="00643F27">
        <w:rPr>
          <w:lang w:val="nl-NL"/>
        </w:rPr>
        <w:fldChar w:fldCharType="end"/>
      </w:r>
      <w:r w:rsidR="001F00E2">
        <w:rPr>
          <w:lang w:val="nl-NL"/>
        </w:rPr>
        <w:t xml:space="preserve"> </w:t>
      </w:r>
      <w:r w:rsidR="00A15F62">
        <w:rPr>
          <w:lang w:val="nl-NL"/>
        </w:rPr>
        <w:t>Deelnemers in de studie van Benjaminse</w:t>
      </w:r>
      <w:r w:rsidR="000A403A">
        <w:rPr>
          <w:lang w:val="nl-NL"/>
        </w:rPr>
        <w:t xml:space="preserve">, </w:t>
      </w:r>
      <w:r w:rsidR="000A403A">
        <w:rPr>
          <w:i/>
          <w:iCs/>
          <w:lang w:val="nl-NL"/>
        </w:rPr>
        <w:t>et al.</w:t>
      </w:r>
      <w:r w:rsidR="00A15F62">
        <w:rPr>
          <w:lang w:val="nl-NL"/>
        </w:rPr>
        <w:t xml:space="preserve"> </w:t>
      </w:r>
      <w:r w:rsidR="004F371A">
        <w:rPr>
          <w:lang w:val="nl-NL"/>
        </w:rPr>
        <w:t>en Dallinga</w:t>
      </w:r>
      <w:r w:rsidR="000A403A">
        <w:rPr>
          <w:lang w:val="nl-NL"/>
        </w:rPr>
        <w:t xml:space="preserve">, </w:t>
      </w:r>
      <w:r w:rsidR="000A403A">
        <w:rPr>
          <w:i/>
          <w:iCs/>
          <w:lang w:val="nl-NL"/>
        </w:rPr>
        <w:t>et al.</w:t>
      </w:r>
      <w:r w:rsidR="004F371A">
        <w:rPr>
          <w:lang w:val="nl-NL"/>
        </w:rPr>
        <w:t xml:space="preserve"> </w:t>
      </w:r>
      <w:r w:rsidR="00D06958">
        <w:rPr>
          <w:lang w:val="nl-NL"/>
        </w:rPr>
        <w:t>kregen een overlap van een silhouet van zichzelf met die van een expert</w:t>
      </w:r>
      <w:r w:rsidR="00A1345E">
        <w:rPr>
          <w:lang w:val="nl-NL"/>
        </w:rPr>
        <w:t xml:space="preserve"> tijdens het landen</w:t>
      </w:r>
      <w:r w:rsidR="00D06958">
        <w:rPr>
          <w:lang w:val="nl-NL"/>
        </w:rPr>
        <w:t xml:space="preserve"> te zien</w:t>
      </w:r>
      <w:r w:rsidR="00160085">
        <w:rPr>
          <w:lang w:val="nl-NL"/>
        </w:rPr>
        <w:t>.</w:t>
      </w:r>
      <w:r w:rsidR="00C056E3">
        <w:rPr>
          <w:lang w:val="nl-NL"/>
        </w:rPr>
        <w:t xml:space="preserve"> Hierbij kregen de deelnemers als instructie om zoveel </w:t>
      </w:r>
      <w:r w:rsidR="006834A9">
        <w:rPr>
          <w:lang w:val="nl-NL"/>
        </w:rPr>
        <w:t xml:space="preserve">mogelijk overlap </w:t>
      </w:r>
      <w:r w:rsidR="00D3656A">
        <w:rPr>
          <w:lang w:val="nl-NL"/>
        </w:rPr>
        <w:t xml:space="preserve">met </w:t>
      </w:r>
      <w:r w:rsidR="006834A9">
        <w:rPr>
          <w:lang w:val="nl-NL"/>
        </w:rPr>
        <w:t>het silhouet</w:t>
      </w:r>
      <w:r w:rsidR="00D3656A">
        <w:rPr>
          <w:lang w:val="nl-NL"/>
        </w:rPr>
        <w:t xml:space="preserve"> van de expert</w:t>
      </w:r>
      <w:r w:rsidR="006834A9">
        <w:rPr>
          <w:lang w:val="nl-NL"/>
        </w:rPr>
        <w:t xml:space="preserve"> te krijgen</w:t>
      </w:r>
      <w:r w:rsidR="00D3656A">
        <w:rPr>
          <w:lang w:val="nl-NL"/>
        </w:rPr>
        <w:t xml:space="preserve">. Dit werd </w:t>
      </w:r>
      <w:r w:rsidR="00766CBC">
        <w:rPr>
          <w:lang w:val="nl-NL"/>
        </w:rPr>
        <w:t xml:space="preserve">respectievelijk </w:t>
      </w:r>
      <w:r w:rsidR="00D3656A">
        <w:rPr>
          <w:lang w:val="nl-NL"/>
        </w:rPr>
        <w:t>2x10</w:t>
      </w:r>
      <w:r w:rsidR="00740927">
        <w:rPr>
          <w:lang w:val="nl-NL"/>
        </w:rPr>
        <w:t xml:space="preserve"> en 2x</w:t>
      </w:r>
      <w:r w:rsidR="00766CBC">
        <w:rPr>
          <w:lang w:val="nl-NL"/>
        </w:rPr>
        <w:t>15 herhalingen</w:t>
      </w:r>
      <w:r w:rsidR="00D3656A">
        <w:rPr>
          <w:lang w:val="nl-NL"/>
        </w:rPr>
        <w:t xml:space="preserve"> uitgevoerd.</w:t>
      </w:r>
      <w:r w:rsidR="00766CBC">
        <w:rPr>
          <w:lang w:val="nl-NL"/>
        </w:rPr>
        <w:t xml:space="preserve"> </w:t>
      </w:r>
      <w:r w:rsidR="00766CBC">
        <w:rPr>
          <w:lang w:val="nl-NL"/>
        </w:rPr>
        <w:fldChar w:fldCharType="begin" w:fldLock="1"/>
      </w:r>
      <w:r w:rsidR="0022075A">
        <w:rPr>
          <w:lang w:val="nl-NL"/>
        </w:rPr>
        <w:instrText>ADDIN CSL_CITATION {"citationItems":[{"id":"ITEM-1","itemData":{"DOI":"10.4085/1062-6050-52.10.11","ISSN":"1938162X","PMID":"29035582","abstract":"Context: In team handball, an anterior cruciate ligament injury often occurs during landing after a jump shot. Many intervention programs try to reduce the injury rate by instructing athletes to land more safely. Video is an effective way to provide feedback, but little is known about its influence on landing technique in sport-specific situations. Objective: To test the effectiveness of a video-overlay feedback method on landing technique in elite handball players. Design: Controlled laboratory study. Setting: Laboratory. Patients or Other Participants: A total of 16 elite female handball players assigned to a control group (n ¼ 8; age ¼ 17.61 6 1.34 years, height ¼ 1.73 6 0.06 m, mass ¼ 69.55 6 4.29 kg) or video group (n ¼ 8; age ¼ 17.81 6 0.86 years, height ¼ 1.71 6 0.03 m, mass ¼ 64.28 6 6.29 kg). Intervention(s): Both groups performed jump shots in a pretest, 2 training sessions, and a posttest. The video group received video feedback of an expert model with an overlay of their own jump shots in training sessions 1 and 2, whereas the control group did not. Main Outcome Measure(s): We measured ankle, knee, and hip angles in the sagittal plane at initial contact and peak flexion; range of motion; and Landing Error Scoring System (LESS) scores. One 2 3 4 repeated-measures analysis of variance was conducted to analyze the group, time, and interaction effects of all kinematic outcome measures and the LESS score. Results: The video group improved knee and hip flexion at initial contact and peak flexion and range of motion. In addition, the group’s average peak ankle flexion (12.08 at pretest to 21.88 at posttest) and LESS score (8.1 pretest to 4.0 posttest) improved. When we considered performance variables, no differences between groups were found in shot accuracy or vertical jump height, whereas horizontal jump distance in the video group increased over time. Conclusions: Overlay visual feedback is an effective method for improving landing kinematics during a sport-specific jump shot. Further research is warranted to determine the long-term effects and transfer to training and game situations.","author":[{"dropping-particle":"","family":"Benjaminse","given":"Anne","non-dropping-particle":"","parse-names":false,"suffix":""},{"dropping-particle":"","family":"Postma","given":"Wytze","non-dropping-particle":"","parse-names":false,"suffix":""},{"dropping-particle":"","family":"Janssen","given":"Ina","non-dropping-particle":"","parse-names":false,"suffix":""},{"dropping-particle":"","family":"Otten","given":"Egbert","non-dropping-particle":"","parse-names":false,"suffix":""}],"container-title":"Journal of Athletic Training","id":"ITEM-1","issue":"11","issued":{"date-parts":[["2017","11","1"]]},"page":"993-1001","publisher":"National Athletic Trainers' Association Inc.","title":"Video feedback and 2-Dimensional landing kinematics in elite female handball players","type":"article-journal","volume":"52"},"uris":["http://www.mendeley.com/documents/?uuid=a5f43e59-55d4-354d-af78-ed1bbc20797b"]},{"id":"ITEM-2","itemData":{"DOI":"10.1055/s-0042-106298","ISSN":"14393964","PMID":"27428644","abstract":"Video feedback may be a powerful tool to change biomechanical landing patterns associated with anterior cruciate ligament (ACL) injury risk. This study investigated the effect of video feedback on drop vertical jump (DVJ) landing strategies in team sport athletes. 59 athletes were assigned to a video feedback (VI) or control (CTRL) group. A pretest, 2 training sessions and a posttest were conducted. In both training sessions, video feedback, consisting of a video of the athlete’s contour superimposed onto an expert’s contour performing the DVJ landing task, was provided to the VI group; the CTRL group did not receive feedback. Outcomes included: kinematics and kinetics at peak knee valgus/varus moment during pre- and posttest and percentage overlap of expert and athlete during the training sessions. At posttest, males in the VI group showed greater hip flexion angles (p=0.001) and range of motion (p&lt;0.001), smaller vertical ground reaction force, and smaller ankle dorsiflexion moment (p&lt;0.001) compared to pretest. At posttest, males in the VI group demonstrated smaller vertical ground reaction force (p=0.031) and ankle dorsiflexion moment (p=0.001) compared to males in the CTRL group. The VI group increased percentage overlap with the expert during training sessions and from start of the first to the end of the second training session (p&lt;0.001). Overall, video feedback was effective to modify landing strategies favorably in males. While females imitated the expert model, their landing strategy did not change significantly. While Females may need additional (verbal) feedback to benefit from video feedback.","author":[{"dropping-particle":"","family":"Dallinga","given":"Joan","non-dropping-particle":"","parse-names":false,"suffix":""},{"dropping-particle":"","family":"Benjaminse","given":"Anne","non-dropping-particle":"","parse-names":false,"suffix":""},{"dropping-particle":"","family":"Gokeler","given":"Alli","non-dropping-particle":"","parse-names":false,"suffix":""},{"dropping-particle":"","family":"Cortes","given":"Nelson","non-dropping-particle":"","parse-names":false,"suffix":""},{"dropping-particle":"","family":"Otten","given":"Egbert","non-dropping-particle":"","parse-names":false,"suffix":""},{"dropping-particle":"","family":"Lemmink","given":"Koen","non-dropping-particle":"","parse-names":false,"suffix":""}],"container-title":"International Journal of Sports Medicine","id":"ITEM-2","issue":"2","issued":{"date-parts":[["2017","2","1"]]},"page":"150-158","publisher":"Georg Thieme Verlag","title":"Innovative Video Feedback on Jump Landing Improves Landing Technique in Males","type":"article-journal","volume":"38"},"uris":["http://www.mendeley.com/documents/?uuid=edeab307-2628-3f43-987e-a4f711b78de5"]}],"mendeley":{"formattedCitation":"(29,35)","plainTextFormattedCitation":"(29,35)","previouslyFormattedCitation":"(29,35)"},"properties":{"noteIndex":0},"schema":"https://github.com/citation-style-language/schema/raw/master/csl-citation.json"}</w:instrText>
      </w:r>
      <w:r w:rsidR="00766CBC">
        <w:rPr>
          <w:lang w:val="nl-NL"/>
        </w:rPr>
        <w:fldChar w:fldCharType="separate"/>
      </w:r>
      <w:r w:rsidR="00217362" w:rsidRPr="00217362">
        <w:rPr>
          <w:noProof/>
          <w:lang w:val="nl-NL"/>
        </w:rPr>
        <w:t>(29,35)</w:t>
      </w:r>
      <w:r w:rsidR="00766CBC">
        <w:rPr>
          <w:lang w:val="nl-NL"/>
        </w:rPr>
        <w:fldChar w:fldCharType="end"/>
      </w:r>
      <w:r w:rsidR="00D3656A">
        <w:rPr>
          <w:lang w:val="nl-NL"/>
        </w:rPr>
        <w:t xml:space="preserve"> </w:t>
      </w:r>
      <w:r w:rsidR="00967649">
        <w:rPr>
          <w:lang w:val="nl-NL"/>
        </w:rPr>
        <w:t>In de studie van Popovic</w:t>
      </w:r>
      <w:r w:rsidR="000A403A">
        <w:rPr>
          <w:lang w:val="nl-NL"/>
        </w:rPr>
        <w:t xml:space="preserve">, </w:t>
      </w:r>
      <w:r w:rsidR="000A403A">
        <w:rPr>
          <w:i/>
          <w:iCs/>
          <w:lang w:val="nl-NL"/>
        </w:rPr>
        <w:t>et al.</w:t>
      </w:r>
      <w:r w:rsidR="00967649">
        <w:rPr>
          <w:lang w:val="nl-NL"/>
        </w:rPr>
        <w:t xml:space="preserve"> </w:t>
      </w:r>
      <w:r w:rsidR="0057253B">
        <w:rPr>
          <w:lang w:val="nl-NL"/>
        </w:rPr>
        <w:t xml:space="preserve">kregen de deelnemers </w:t>
      </w:r>
      <w:r w:rsidR="00DA00CF">
        <w:rPr>
          <w:lang w:val="nl-NL"/>
        </w:rPr>
        <w:t>twee</w:t>
      </w:r>
      <w:r w:rsidR="0057253B">
        <w:rPr>
          <w:lang w:val="nl-NL"/>
        </w:rPr>
        <w:t xml:space="preserve"> </w:t>
      </w:r>
      <w:r w:rsidR="00A732F3">
        <w:rPr>
          <w:lang w:val="nl-NL"/>
        </w:rPr>
        <w:t>video</w:t>
      </w:r>
      <w:r w:rsidR="00DA00CF">
        <w:rPr>
          <w:lang w:val="nl-NL"/>
        </w:rPr>
        <w:t xml:space="preserve">’s </w:t>
      </w:r>
      <w:r w:rsidR="00DA00CF">
        <w:rPr>
          <w:lang w:val="nl-NL"/>
        </w:rPr>
        <w:lastRenderedPageBreak/>
        <w:t>tijdens het landen</w:t>
      </w:r>
      <w:r w:rsidR="00A732F3">
        <w:rPr>
          <w:lang w:val="nl-NL"/>
        </w:rPr>
        <w:t xml:space="preserve"> van zichzelf te zien</w:t>
      </w:r>
      <w:r w:rsidR="003B2EDE">
        <w:rPr>
          <w:lang w:val="nl-NL"/>
        </w:rPr>
        <w:t xml:space="preserve">, één </w:t>
      </w:r>
      <w:r w:rsidR="009B46CF">
        <w:rPr>
          <w:lang w:val="nl-NL"/>
        </w:rPr>
        <w:t>in slow motion en één</w:t>
      </w:r>
      <w:r w:rsidR="00DA00CF">
        <w:rPr>
          <w:lang w:val="nl-NL"/>
        </w:rPr>
        <w:t xml:space="preserve"> op normale snelheid</w:t>
      </w:r>
      <w:r w:rsidR="00A732F3">
        <w:rPr>
          <w:lang w:val="nl-NL"/>
        </w:rPr>
        <w:t xml:space="preserve">. </w:t>
      </w:r>
      <w:r w:rsidR="00601817">
        <w:rPr>
          <w:lang w:val="nl-NL"/>
        </w:rPr>
        <w:t>Hierbij werd de volgende instructie gegeven: ‘’</w:t>
      </w:r>
      <w:r w:rsidR="00433750">
        <w:rPr>
          <w:lang w:val="nl-NL"/>
        </w:rPr>
        <w:t xml:space="preserve">Er is een betere en mindere manier om de taak uit te voeren. De uitvoering die </w:t>
      </w:r>
      <w:r w:rsidR="00F8479B">
        <w:rPr>
          <w:lang w:val="nl-NL"/>
        </w:rPr>
        <w:t xml:space="preserve">je nu ziet is de beste uitvoering tot nu toe. Probeer deze zo goed mogelijk na te doen.’’ De deelnemers voerden dit </w:t>
      </w:r>
      <w:r w:rsidR="0019749E">
        <w:rPr>
          <w:lang w:val="nl-NL"/>
        </w:rPr>
        <w:t xml:space="preserve">3x12 herhalingen uit, verdeeld over </w:t>
      </w:r>
      <w:r w:rsidR="001531C3">
        <w:rPr>
          <w:lang w:val="nl-NL"/>
        </w:rPr>
        <w:t>meerdere sessies.</w:t>
      </w:r>
      <w:r w:rsidR="00766CBC">
        <w:rPr>
          <w:lang w:val="nl-NL"/>
        </w:rPr>
        <w:t xml:space="preserve"> </w:t>
      </w:r>
      <w:r w:rsidR="00766CBC">
        <w:rPr>
          <w:lang w:val="nl-NL"/>
        </w:rPr>
        <w:fldChar w:fldCharType="begin" w:fldLock="1"/>
      </w:r>
      <w:r w:rsidR="0022075A">
        <w:rPr>
          <w:lang w:val="nl-NL"/>
        </w:rPr>
        <w:instrText>ADDIN CSL_CITATION {"citationItems":[{"id":"ITEM-1","itemData":{"DOI":"10.1186/s40634-018-0129-5","ISSN":"21971153","abstract":"Background: Implicit (IF) and explicit (EF) feedback are two motor learning strategies demonstrated to alter movement patterns. There is conflicting evidence on which strategy produces better outcomes. The purpose of this study was to examine the effects of reduced IF and EF video feedback on lower extremity landing mechanics. Methods: Thirty participants (24 ± 2 years, 1.7 ± 0.1 m, 70 ± 11 kg) were randomly assigned to three groups: IF (n = 10), EF (n = 10), and control (CG) (n = 10). They performed twelve box-drop jumps three times a week on the training sessions for six weeks. Only IF and EF groups received video feedback on the training sessions. IF was cued to focus their attention on the overall jump, while EF was cued to focus on position of their knees. 3D lower extremity biomechanics were tested on testing sessions with no feedback. All sessions were at least 24 h apart from another. Testing sessions included baseline testing (pretest), testing after 3 training sessions with 100% feedback (pst1), testing after 6 training sessions with 33.3% feedback (pst2), testing after 6 training sessions with 16.6% feedback (Pst3), and testing 1 month after with no feedback (retention – ret). ANOVA compared differences between groups and time at initial contact and peak for hip flexion (HF, °) and abduction angle (HA, °), hip abduction moment (HAM, Nm/kgm), knee flexion (KF, °) and abduction angle (KA, °), knee abduction moment (KAM, Nm/kgm) and VGRF (N) (p &lt; 0.05). Results: A significant main effect for group was found between IF and EF groups for HA (IF = − 6.7 ± 4; EF = − 9.4 ± 4.1) and KAM (IF = 0.05 ± 0.2; EF = − 0.07 ± 0.2) at initial contact, and peaks HA (IF = − 3.5 ± 4.5; EF = − 7.9 ± 4.7) and HAM (IF = 1.1 ± 0.6; EF = 0.9 ± 0.4). A significant main effect for time at initial contact for HF (pre = 32.4 ± 3.2; pst2 = 36.9 ± 3.2; pst3 = 37.9 ± 3.7; ret. = 34.1 ± 3.7), HAM (pre = 0.1 ± 0.1; pst1 = 0.04 ± 0.1; pst3 = 0.1 ± 0.01), KA (pre = 0.7 ± 1.1; pst1 = 0.2 ± 1.2; pst3 = 1.7 ± 1), and KAM (pre = 0.003 ± 0.1; pst3 = 0.01 ± 0.1) was found. Discussion/conclusion: We found that implicit feedback produced positive changes in landing mechanics while explicit feedback degraded motor learning. Our results indicate that implicit feedback should be used in programs to lower the ACL injury risk. We suggest that implicit feedback should be frequent in the beginning and not be reduced as much following the acquisition phase.","author":[{"dropping-particle":"","family":"Popovic","given":"Tijana","non-dropping-particle":"","parse-names":false,"suffix":""},{"dropping-particle":"V.","family":"Caswell","given":"Shane","non-dropping-particle":"","parse-names":false,"suffix":""},{"dropping-particle":"","family":"Benjaminse","given":"Anne","non-dropping-particle":"","parse-names":false,"suffix":""},{"dropping-particle":"","family":"Siragy","given":"Tarique","non-dropping-particle":"","parse-names":false,"suffix":""},{"dropping-particle":"","family":"Ambegaonkar","given":"Jatin","non-dropping-particle":"","parse-names":false,"suffix":""},{"dropping-particle":"","family":"Cortes","given":"Nelson","non-dropping-particle":"","parse-names":false,"suffix":""}],"container-title":"Journal of Experimental Orthopaedics","id":"ITEM-1","issue":"1","issued":{"date-parts":[["2018","12","1"]]},"page":"12","publisher":"Springer Berlin Heidelberg","title":"Implicit video feedback produces positive changes in landing mechanics","type":"article-journal","volume":"5"},"uris":["http://www.mendeley.com/documents/?uuid=20215092-bf2f-30f0-aee1-fd327f22bdd3"]}],"mendeley":{"formattedCitation":"(30)","plainTextFormattedCitation":"(30)","previouslyFormattedCitation":"(30)"},"properties":{"noteIndex":0},"schema":"https://github.com/citation-style-language/schema/raw/master/csl-citation.json"}</w:instrText>
      </w:r>
      <w:r w:rsidR="00766CBC">
        <w:rPr>
          <w:lang w:val="nl-NL"/>
        </w:rPr>
        <w:fldChar w:fldCharType="separate"/>
      </w:r>
      <w:r w:rsidR="00217362" w:rsidRPr="00217362">
        <w:rPr>
          <w:noProof/>
          <w:lang w:val="nl-NL"/>
        </w:rPr>
        <w:t>(30)</w:t>
      </w:r>
      <w:r w:rsidR="00766CBC">
        <w:rPr>
          <w:lang w:val="nl-NL"/>
        </w:rPr>
        <w:fldChar w:fldCharType="end"/>
      </w:r>
      <w:r w:rsidR="001531C3">
        <w:rPr>
          <w:lang w:val="nl-NL"/>
        </w:rPr>
        <w:t xml:space="preserve"> </w:t>
      </w:r>
      <w:r w:rsidR="007D228A">
        <w:rPr>
          <w:lang w:val="nl-NL"/>
        </w:rPr>
        <w:t>Ten slotte zagen d</w:t>
      </w:r>
      <w:r w:rsidR="005824B7">
        <w:rPr>
          <w:lang w:val="nl-NL"/>
        </w:rPr>
        <w:t>eelnemers in de studie van Nyman</w:t>
      </w:r>
      <w:r w:rsidR="00D5365D">
        <w:rPr>
          <w:lang w:val="nl-NL"/>
        </w:rPr>
        <w:t xml:space="preserve">, </w:t>
      </w:r>
      <w:r w:rsidR="00D5365D">
        <w:rPr>
          <w:i/>
          <w:iCs/>
          <w:lang w:val="nl-NL"/>
        </w:rPr>
        <w:t>et al.</w:t>
      </w:r>
      <w:r w:rsidR="005824B7">
        <w:rPr>
          <w:lang w:val="nl-NL"/>
        </w:rPr>
        <w:t xml:space="preserve"> </w:t>
      </w:r>
      <w:r w:rsidR="002C3727">
        <w:rPr>
          <w:lang w:val="nl-NL"/>
        </w:rPr>
        <w:t>het silhouet van zichzelf terwijl ze de landing uitvoerden</w:t>
      </w:r>
      <w:r w:rsidR="005047FA">
        <w:rPr>
          <w:lang w:val="nl-NL"/>
        </w:rPr>
        <w:t xml:space="preserve">. Gewenste bewegingen werden hier groen afgebeeld, ongewenste bewegingen kleurden rood op het scherm. Dit werd </w:t>
      </w:r>
      <w:r w:rsidR="006D3898">
        <w:rPr>
          <w:lang w:val="nl-NL"/>
        </w:rPr>
        <w:t>per sessie twintig keer gedaan. In totaal vonden er twaalf sessies plaats.</w:t>
      </w:r>
      <w:r w:rsidR="007101D3">
        <w:rPr>
          <w:lang w:val="nl-NL"/>
        </w:rPr>
        <w:t xml:space="preserve"> </w:t>
      </w:r>
      <w:r w:rsidR="003050C7">
        <w:rPr>
          <w:lang w:val="nl-NL"/>
        </w:rPr>
        <w:fldChar w:fldCharType="begin" w:fldLock="1"/>
      </w:r>
      <w:r w:rsidR="0022075A">
        <w:rPr>
          <w:lang w:val="nl-NL"/>
        </w:rPr>
        <w:instrText>ADDIN CSL_CITATION {"citationItems":[{"id":"ITEM-1","itemData":{"DOI":"10.1016/j.clinbiomech.2015.06.018","ISSN":"18791271","PMID":"26144663","abstract":"Background Although neuromuscular training featuring visual feedback may benefit modification of anterior cruciate ligament injury-risk linked knee kinematics, wide-spread clinical intervention has been limited to date. This study evaluated the effects of a Microsoft Kinect-based feedback system for modification of drop vertical jump knee kinematics traditionally consistent with predisposition to non-contact anterior cruciate ligament injury in female athletes. We hypothesized that a four-week feedback training protocol would increase peak knee flexion angle and frontal plane valgus-correlated knee separation distance during drop jump landing performance. Methods Twenty-four female athletes were randomly divided equally into control or Kinect-based feedback groups. Subjects were pre-screened for peak knee flexion angle and minimum knee separation distance during drop landing and later performed twenty 31 cm drop landings three days per week for four weeks. The feedback group received Kinect-based visual feedback, while controls did not. Kinematics were re-assessed immediately following the end of the training period. Findings The feedback group increased peak knee flexion and experienced a greater improvement in peak knee flexion. The feedback group improved normalized knee separation distance with greater improvement in post-training peak knee separation distance as compared with controls. Interpretation Kinect-based feedback training significantly improved drop vertical jump knee kinematics associated with non-contact anterior cruciate ligament injury. The Kinect-based feedback approach demonstrates promise for mitigating non-contact anterior cruciate ligament injury predisposing knee biomechanics in female athletes within the clinical environment.","author":[{"dropping-particle":"","family":"Nyman","given":"Edward","non-dropping-particle":"","parse-names":false,"suffix":""},{"dropping-particle":"","family":"Armstrong","given":"Charles W.","non-dropping-particle":"","parse-names":false,"suffix":""}],"container-title":"Clinical Biomechanics","id":"ITEM-1","issue":"9","issued":{"date-parts":[["2015","11","1"]]},"page":"988-994","publisher":"Elsevier Ltd","title":"Real-time feedback during drop landing training improves subsequent frontal and sagittal plane knee kinematics","type":"article-journal","volume":"30"},"uris":["http://www.mendeley.com/documents/?uuid=63f4925d-d90d-3772-90d1-1981138dcbb5"]}],"mendeley":{"formattedCitation":"(33)","plainTextFormattedCitation":"(33)","previouslyFormattedCitation":"(33)"},"properties":{"noteIndex":0},"schema":"https://github.com/citation-style-language/schema/raw/master/csl-citation.json"}</w:instrText>
      </w:r>
      <w:r w:rsidR="003050C7">
        <w:rPr>
          <w:lang w:val="nl-NL"/>
        </w:rPr>
        <w:fldChar w:fldCharType="separate"/>
      </w:r>
      <w:r w:rsidR="00217362" w:rsidRPr="00217362">
        <w:rPr>
          <w:noProof/>
          <w:lang w:val="nl-NL"/>
        </w:rPr>
        <w:t>(33)</w:t>
      </w:r>
      <w:r w:rsidR="003050C7">
        <w:rPr>
          <w:lang w:val="nl-NL"/>
        </w:rPr>
        <w:fldChar w:fldCharType="end"/>
      </w:r>
      <w:r w:rsidR="003050C7">
        <w:rPr>
          <w:lang w:val="nl-NL"/>
        </w:rPr>
        <w:t xml:space="preserve"> </w:t>
      </w:r>
      <w:r w:rsidR="00F57D28">
        <w:rPr>
          <w:lang w:val="nl-NL"/>
        </w:rPr>
        <w:t>Alle</w:t>
      </w:r>
      <w:r w:rsidR="00EC7E5D">
        <w:rPr>
          <w:lang w:val="nl-NL"/>
        </w:rPr>
        <w:t xml:space="preserve"> controlegroepen</w:t>
      </w:r>
      <w:r w:rsidR="003050C7">
        <w:rPr>
          <w:lang w:val="nl-NL"/>
        </w:rPr>
        <w:t xml:space="preserve"> van de </w:t>
      </w:r>
      <w:r w:rsidR="00F57D28">
        <w:rPr>
          <w:lang w:val="nl-NL"/>
        </w:rPr>
        <w:t>geïncludeerde</w:t>
      </w:r>
      <w:r w:rsidR="003050C7">
        <w:rPr>
          <w:lang w:val="nl-NL"/>
        </w:rPr>
        <w:t xml:space="preserve"> studies</w:t>
      </w:r>
      <w:r w:rsidR="00EC7E5D">
        <w:rPr>
          <w:lang w:val="nl-NL"/>
        </w:rPr>
        <w:t xml:space="preserve"> krege</w:t>
      </w:r>
      <w:r w:rsidR="00397CAC">
        <w:rPr>
          <w:lang w:val="nl-NL"/>
        </w:rPr>
        <w:t xml:space="preserve">n </w:t>
      </w:r>
      <w:r w:rsidR="00064C7B">
        <w:rPr>
          <w:lang w:val="nl-NL"/>
        </w:rPr>
        <w:t>de</w:t>
      </w:r>
      <w:r w:rsidR="00397CAC">
        <w:rPr>
          <w:lang w:val="nl-NL"/>
        </w:rPr>
        <w:t xml:space="preserve"> instructie</w:t>
      </w:r>
      <w:r w:rsidR="003809C9">
        <w:rPr>
          <w:lang w:val="nl-NL"/>
        </w:rPr>
        <w:t>: ‘’Spring na het landen zo hoog als je kan.’’</w:t>
      </w:r>
    </w:p>
    <w:p w14:paraId="558718AA" w14:textId="0C10302D" w:rsidR="007D228A" w:rsidRDefault="007D228A" w:rsidP="007D228A">
      <w:pPr>
        <w:pStyle w:val="Kop3"/>
        <w:rPr>
          <w:lang w:val="nl-NL"/>
        </w:rPr>
      </w:pPr>
      <w:bookmarkStart w:id="54" w:name="_Toc72223163"/>
      <w:bookmarkStart w:id="55" w:name="_Toc72224307"/>
      <w:bookmarkStart w:id="56" w:name="_Toc74034626"/>
      <w:r>
        <w:rPr>
          <w:lang w:val="nl-NL"/>
        </w:rPr>
        <w:t>Verbale externe focus</w:t>
      </w:r>
      <w:bookmarkEnd w:id="54"/>
      <w:bookmarkEnd w:id="55"/>
      <w:bookmarkEnd w:id="56"/>
    </w:p>
    <w:p w14:paraId="6414E019" w14:textId="4FD1721D" w:rsidR="00C64984" w:rsidRPr="003B7F25" w:rsidRDefault="00A969C1" w:rsidP="00C64984">
      <w:pPr>
        <w:rPr>
          <w:lang w:val="nl-NL"/>
        </w:rPr>
      </w:pPr>
      <w:r>
        <w:rPr>
          <w:lang w:val="nl-NL"/>
        </w:rPr>
        <w:t>In 4 geïncludeerde studies is gebruik gemaakt van een verbale externe focus</w:t>
      </w:r>
      <w:r w:rsidR="00A6112A">
        <w:rPr>
          <w:lang w:val="nl-NL"/>
        </w:rPr>
        <w:t xml:space="preserve">. </w:t>
      </w:r>
      <w:r w:rsidR="00A6112A">
        <w:rPr>
          <w:lang w:val="nl-NL"/>
        </w:rPr>
        <w:fldChar w:fldCharType="begin" w:fldLock="1"/>
      </w:r>
      <w:r w:rsidR="0022075A">
        <w:rPr>
          <w:lang w:val="nl-NL"/>
        </w:rPr>
        <w:instrText>ADDIN CSL_CITATION {"citationItems":[{"id":"ITEM-1","itemData":{"DOI":"10.26603/ijspt20170908","ISSN":"2159-2896","PMID":"29158953","abstract":"Background Retention of movement technique is crucial in anterior cruciate ligament (ACL) injury prevention programs. It is unknown if specific instructions or video instructions result in changes in kinematic and kinetic measures during a relatively short training session, and in a retention test one week later. Hypothesis/Purpose The purpose was to determine the effects of verbal external focus (EF), verbal internal focus (IF) and video instructions (VI) on landing technique (i.e. kinematics and kinetics) during training and retention. Study Design Randomized Controlled Trial. Methods This study compared verbal EF, verbal IF, VI and CTRL group. Forty healthy athletes were assigned to the IF (n=10), EF (n=10), VI (n=10) or CTRL group (n=10). A jump-landing task was performed as a baseline, followed by two training blocks (TR1 and TR2) and a post test. Group specific instructions were offered in TR1 and TR2. In addition, subjects in the IF, EF and VI groups were free to ask for feedback after every jump in TR1 and TR2. One week later, a retention test was conducted without specific instructions or feedback. Kinematics and kinetics were captured using an 8-camera motion analysis system. Results Males and females in the EF and VI instruction group showed beneficial results during and after the training session, in terms of improved landing technique. Retention was achieved after only a short training session. Conclusion ACL injury prevention programs should include EF and/or VI instructions to improve kinematics and kinetics and achieve retention. Level of Evidence 3b.","author":[{"dropping-particle":"","family":"Welling","given":"Wouter","non-dropping-particle":"","parse-names":false,"suffix":""},{"dropping-particle":"","family":"Benjaminse","given":"Anne","non-dropping-particle":"","parse-names":false,"suffix":""},{"dropping-particle":"","family":"Gokeler","given":"Alli","non-dropping-particle":"","parse-names":false,"suffix":""},{"dropping-particle":"","family":"Otten","given":"Bert","non-dropping-particle":"","parse-names":false,"suffix":""}],"container-title":"International Journal of Sports Physical Therapy","id":"ITEM-1","issue":"6","issued":{"date-parts":[["2017","11"]]},"page":"908-920","publisher":"The Sports Physical Therapy Session","title":"RETENTION OF MOVEMENT TECHNIQUE: IMPLICATIONS FOR PRIMARY PREVENTION OF ACL INJURIES","type":"article-journal","volume":"12"},"uris":["http://www.mendeley.com/documents/?uuid=d5957fd3-7400-3d42-bf32-af45b58123ad"]},{"id":"ITEM-2","itemData":{"author":[{"dropping-particle":"","family":"Makaruk","given":"Hubert","non-dropping-particle":"","parse-names":false,"suffix":""},{"dropping-particle":"","family":"Porter","given":"Jared M","non-dropping-particle":"","parse-names":false,"suffix":""},{"dropping-particle":"","family":"Czaplicki","given":"Adam","non-dropping-particle":"","parse-names":false,"suffix":""},{"dropping-particle":"","family":"Sadowski","given":"Jerzy","non-dropping-particle":"","parse-names":false,"suffix":""}],"container-title":"The Journal of sports medicine and physical fitness","id":"ITEM-2","issue":"June 2012","issued":{"date-parts":[["2012"]]},"page":"319-327","title":"The role of attentional focus in plyometric training","type":"article-journal"},"uris":["http://www.mendeley.com/documents/?uuid=182f421a-7746-4619-a885-91af5cfded32"]},{"id":"ITEM-3","itemData":{"ISSN":"2159-2896","PMID":"33604139","abstract":"Background Anterior Cruciate Ligament (ACL) injury prevention interventions have used trained experts to ensure quality feedback. Dyad (peer) feedback may be a more cost-effective method to deliver feedback to athletes. Purpose To determine the immediate effects of dyad versus expert feedback on drop landing kinematics and kinetics in female athletes. Study Design Cohort study. Setting College gymnasium. Methods Two teams (one female basketball and one female volleyball), from a local college, were team randomized to dyad feedback (volleyball team) or expert feedback (basketball team) (13 expert, 19±0.87years, 1.7±0.09m, 68.04±7.21kg) (10 dyad 19.4±1.07years, 1.73±0.08m, 72.18±11.23kg). Participants completed drop vertical jumps at two different time points (pre- and post-feedback). Knee flexion and abduction displacement were assessed with Inertial Measurement Units (IMUs) and vertical ground reaction force (vGRF) was assessed with a force plate during the landing phase of the drop vertical jump and compared across groups and condition (pre- and post-feedback) with a repeated measures ANCOVA a priori α &lt;0.02 was set for multiple tests conducted. Results There were no significant differences between groups for flexion displacement. There was a significant change pre- to post- (decrease 4.65˚ p=0.01) in abduction displacement, with no group effect. There was a significant interaction of group by condition (p=0.01) for vGRF with no difference between groups before feedback (p&gt;0.05). Between groups there was a decrease of vGRF in the expert group (difference 0.45 N*bw-1, p=0.01) at post-feedback relative to dyad. Within the expert group there was a significant difference between pre- and post-feedback (difference 0.72 N*bw-1, p=0.01), while the dyad group did not change pre- to post-feedback (difference 0.18 N*bw-1, p=0.67). Conclusion Movement screening experts giving real-time feedback were successful in improving key injury-risk kinematics and kinetics in female athletes, while dyad feedback only improved kinematics, indicating that expert feedback may be needed to ensure changes in kinematics and kinetics. Level of Evidence 2.","author":[{"dropping-particle":"","family":"Leonard","given":"Kelly A","non-dropping-particle":"","parse-names":false,"suffix":""},{"dropping-particle":"","family":"Simon","given":"Janet E","non-dropping-particle":"","parse-names":false,"suffix":""},{"dropping-particle":"","family":"Yom","given":"Jae","non-dropping-particle":"","parse-names":false,"suffix":""},{"dropping-particle":"","family":"Grooms","given":"Dustin R","non-dropping-particle":"","parse-names":false,"suffix":""}],"container-title":"International journal of sports physical therapy","id":"ITEM-3","issue":"1","issued":{"date-parts":[["2021","2","1"]]},"page":"96-105","publisher":"The Sports Physical Therapy Section of the American Physical Therapy Association","title":"The Immediate Effects of Expert and Dyad External Focus Feedback on Drop Landing Biomechanics in Female Athletes: An Instrumented Field Study.","type":"article-journal","volume":"16"},"uris":["http://www.mendeley.com/documents/?uuid=9ece94bc-f268-325b-b643-6a6d5a4dd5b7"]},{"id":"ITEM-4","itemData":{"DOI":"10.1016/j.humov.2019.04.001","ISSN":"18727646","PMID":"31029836","abstract":"Externally focused instructions specific to performance have shown to improve body mechanics (Gokeler et al., 2015; Welling, Benjaminse, Gokeler, &amp; Otten, 2016). However, the effect of using an external focus instruction may have been more profound if the content of the instruction had been relevant to mechanics. Therefore, the present study examined the effects of externally focused instructions specific to performance and externally focused instructions specific to body mechanics on mechanics and performance. Twenty-four adults (n = 12 males; n = 12 females) performed a series of drop jumps following external focus cues that were specific to performance and landing mechanics. Participants completed a drop jump followed by a maximal effort vertical jump. The initial contact, maximal angle, and range of motion at the knee in the sagittal and frontal plane motion were measured for mechanics and the height of the second vertical jump was measured for performance. The results suggest external focus instructions specific to performance are beneficial for performance, but not for improving landing mechanics. This suggests that external focus instructions must be specific to the contents of the instruction.","author":[{"dropping-particle":"","family":"Raisbeck","given":"Louisa D.","non-dropping-particle":"","parse-names":false,"suffix":""},{"dropping-particle":"","family":"Yamada","given":"Masa","non-dropping-particle":"","parse-names":false,"suffix":""}],"container-title":"Human Movement Science","id":"ITEM-4","issued":{"date-parts":[["2019","8","1"]]},"page":"149-156","publisher":"Elsevier B.V.","title":"The effects of instructional cues on performance and mechanics during a gross motor movement","type":"article-journal","volume":"66"},"uris":["http://www.mendeley.com/documents/?uuid=903093c4-8251-3908-842e-d78715e14ab3"]}],"mendeley":{"formattedCitation":"(28,31,32,34)","plainTextFormattedCitation":"(28,31,32,34)","previouslyFormattedCitation":"(28,31,32,34)"},"properties":{"noteIndex":0},"schema":"https://github.com/citation-style-language/schema/raw/master/csl-citation.json"}</w:instrText>
      </w:r>
      <w:r w:rsidR="00A6112A">
        <w:rPr>
          <w:lang w:val="nl-NL"/>
        </w:rPr>
        <w:fldChar w:fldCharType="separate"/>
      </w:r>
      <w:r w:rsidR="00217362" w:rsidRPr="00217362">
        <w:rPr>
          <w:noProof/>
          <w:lang w:val="nl-NL"/>
        </w:rPr>
        <w:t>(28,31,32,34)</w:t>
      </w:r>
      <w:r w:rsidR="00A6112A">
        <w:rPr>
          <w:lang w:val="nl-NL"/>
        </w:rPr>
        <w:fldChar w:fldCharType="end"/>
      </w:r>
      <w:r w:rsidR="007B109A">
        <w:rPr>
          <w:lang w:val="nl-NL"/>
        </w:rPr>
        <w:t xml:space="preserve"> In de studie van Welling</w:t>
      </w:r>
      <w:r w:rsidR="001B6B10">
        <w:rPr>
          <w:lang w:val="nl-NL"/>
        </w:rPr>
        <w:t xml:space="preserve">, </w:t>
      </w:r>
      <w:r w:rsidR="001B6B10">
        <w:rPr>
          <w:i/>
          <w:iCs/>
          <w:lang w:val="nl-NL"/>
        </w:rPr>
        <w:t xml:space="preserve">et al. </w:t>
      </w:r>
      <w:r w:rsidR="00F70A08">
        <w:rPr>
          <w:lang w:val="nl-NL"/>
        </w:rPr>
        <w:t xml:space="preserve">kregen deelnemers de instructie om zich na de landing </w:t>
      </w:r>
      <w:r w:rsidR="00641742">
        <w:rPr>
          <w:lang w:val="nl-NL"/>
        </w:rPr>
        <w:t xml:space="preserve">zo hard mogelijk van de grond te duwen. </w:t>
      </w:r>
      <w:r w:rsidR="000C217B">
        <w:rPr>
          <w:lang w:val="nl-NL"/>
        </w:rPr>
        <w:t>De interventie bestond uit 2x10 herhalingen</w:t>
      </w:r>
      <w:r w:rsidR="00927731">
        <w:rPr>
          <w:lang w:val="nl-NL"/>
        </w:rPr>
        <w:t>.</w:t>
      </w:r>
      <w:r w:rsidR="001105E9">
        <w:rPr>
          <w:lang w:val="nl-NL"/>
        </w:rPr>
        <w:t xml:space="preserve"> </w:t>
      </w:r>
      <w:r w:rsidR="001105E9">
        <w:rPr>
          <w:lang w:val="nl-NL"/>
        </w:rPr>
        <w:fldChar w:fldCharType="begin" w:fldLock="1"/>
      </w:r>
      <w:r w:rsidR="0022075A">
        <w:rPr>
          <w:lang w:val="nl-NL"/>
        </w:rPr>
        <w:instrText>ADDIN CSL_CITATION {"citationItems":[{"id":"ITEM-1","itemData":{"DOI":"10.26603/ijspt20170908","ISSN":"2159-2896","PMID":"29158953","abstract":"Background Retention of movement technique is crucial in anterior cruciate ligament (ACL) injury prevention programs. It is unknown if specific instructions or video instructions result in changes in kinematic and kinetic measures during a relatively short training session, and in a retention test one week later. Hypothesis/Purpose The purpose was to determine the effects of verbal external focus (EF), verbal internal focus (IF) and video instructions (VI) on landing technique (i.e. kinematics and kinetics) during training and retention. Study Design Randomized Controlled Trial. Methods This study compared verbal EF, verbal IF, VI and CTRL group. Forty healthy athletes were assigned to the IF (n=10), EF (n=10), VI (n=10) or CTRL group (n=10). A jump-landing task was performed as a baseline, followed by two training blocks (TR1 and TR2) and a post test. Group specific instructions were offered in TR1 and TR2. In addition, subjects in the IF, EF and VI groups were free to ask for feedback after every jump in TR1 and TR2. One week later, a retention test was conducted without specific instructions or feedback. Kinematics and kinetics were captured using an 8-camera motion analysis system. Results Males and females in the EF and VI instruction group showed beneficial results during and after the training session, in terms of improved landing technique. Retention was achieved after only a short training session. Conclusion ACL injury prevention programs should include EF and/or VI instructions to improve kinematics and kinetics and achieve retention. Level of Evidence 3b.","author":[{"dropping-particle":"","family":"Welling","given":"Wouter","non-dropping-particle":"","parse-names":false,"suffix":""},{"dropping-particle":"","family":"Benjaminse","given":"Anne","non-dropping-particle":"","parse-names":false,"suffix":""},{"dropping-particle":"","family":"Gokeler","given":"Alli","non-dropping-particle":"","parse-names":false,"suffix":""},{"dropping-particle":"","family":"Otten","given":"Bert","non-dropping-particle":"","parse-names":false,"suffix":""}],"container-title":"International Journal of Sports Physical Therapy","id":"ITEM-1","issue":"6","issued":{"date-parts":[["2017","11"]]},"page":"908-920","publisher":"The Sports Physical Therapy Session","title":"RETENTION OF MOVEMENT TECHNIQUE: IMPLICATIONS FOR PRIMARY PREVENTION OF ACL INJURIES","type":"article-journal","volume":"12"},"uris":["http://www.mendeley.com/documents/?uuid=d5957fd3-7400-3d42-bf32-af45b58123ad"]}],"mendeley":{"formattedCitation":"(28)","plainTextFormattedCitation":"(28)","previouslyFormattedCitation":"(28)"},"properties":{"noteIndex":0},"schema":"https://github.com/citation-style-language/schema/raw/master/csl-citation.json"}</w:instrText>
      </w:r>
      <w:r w:rsidR="001105E9">
        <w:rPr>
          <w:lang w:val="nl-NL"/>
        </w:rPr>
        <w:fldChar w:fldCharType="separate"/>
      </w:r>
      <w:r w:rsidR="00217362" w:rsidRPr="00217362">
        <w:rPr>
          <w:noProof/>
          <w:lang w:val="nl-NL"/>
        </w:rPr>
        <w:t>(28)</w:t>
      </w:r>
      <w:r w:rsidR="001105E9">
        <w:rPr>
          <w:lang w:val="nl-NL"/>
        </w:rPr>
        <w:fldChar w:fldCharType="end"/>
      </w:r>
      <w:r w:rsidR="00766993">
        <w:rPr>
          <w:lang w:val="nl-NL"/>
        </w:rPr>
        <w:t xml:space="preserve"> </w:t>
      </w:r>
      <w:r w:rsidR="00235100">
        <w:rPr>
          <w:lang w:val="nl-NL"/>
        </w:rPr>
        <w:t>In de studie van Makaruk</w:t>
      </w:r>
      <w:r w:rsidR="001B6B10">
        <w:rPr>
          <w:lang w:val="nl-NL"/>
        </w:rPr>
        <w:t xml:space="preserve">, </w:t>
      </w:r>
      <w:r w:rsidR="001B6B10">
        <w:rPr>
          <w:i/>
          <w:iCs/>
          <w:lang w:val="nl-NL"/>
        </w:rPr>
        <w:t xml:space="preserve">et al. </w:t>
      </w:r>
      <w:r w:rsidR="00CC1A0D">
        <w:rPr>
          <w:lang w:val="nl-NL"/>
        </w:rPr>
        <w:t xml:space="preserve">kregen deelnemers de instructie om na het landen een hangende </w:t>
      </w:r>
      <w:r w:rsidR="00CA4155">
        <w:rPr>
          <w:lang w:val="nl-NL"/>
        </w:rPr>
        <w:t>bal aan te tikken. De interventie bestond uit</w:t>
      </w:r>
      <w:r w:rsidR="004D336F">
        <w:rPr>
          <w:lang w:val="nl-NL"/>
        </w:rPr>
        <w:t xml:space="preserve"> drie trainingssessies per week gedurende een periode van vijf weken. Per sessie </w:t>
      </w:r>
      <w:r w:rsidR="004F59BD">
        <w:rPr>
          <w:lang w:val="nl-NL"/>
        </w:rPr>
        <w:t>voerden de deelnemers 5 sets uit met 4 tot 8 herhalingen per set.</w:t>
      </w:r>
      <w:r w:rsidR="001105E9">
        <w:rPr>
          <w:lang w:val="nl-NL"/>
        </w:rPr>
        <w:t xml:space="preserve"> </w:t>
      </w:r>
      <w:r w:rsidR="001105E9">
        <w:rPr>
          <w:lang w:val="nl-NL"/>
        </w:rPr>
        <w:fldChar w:fldCharType="begin" w:fldLock="1"/>
      </w:r>
      <w:r w:rsidR="0022075A">
        <w:rPr>
          <w:lang w:val="nl-NL"/>
        </w:rPr>
        <w:instrText>ADDIN CSL_CITATION {"citationItems":[{"id":"ITEM-1","itemData":{"author":[{"dropping-particle":"","family":"Makaruk","given":"Hubert","non-dropping-particle":"","parse-names":false,"suffix":""},{"dropping-particle":"","family":"Porter","given":"Jared M","non-dropping-particle":"","parse-names":false,"suffix":""},{"dropping-particle":"","family":"Czaplicki","given":"Adam","non-dropping-particle":"","parse-names":false,"suffix":""},{"dropping-particle":"","family":"Sadowski","given":"Jerzy","non-dropping-particle":"","parse-names":false,"suffix":""}],"container-title":"The Journal of sports medicine and physical fitness","id":"ITEM-1","issue":"June 2012","issued":{"date-parts":[["2012"]]},"page":"319-327","title":"The role of attentional focus in plyometric training","type":"article-journal"},"uris":["http://www.mendeley.com/documents/?uuid=182f421a-7746-4619-a885-91af5cfded32"]}],"mendeley":{"formattedCitation":"(31)","plainTextFormattedCitation":"(31)","previouslyFormattedCitation":"(31)"},"properties":{"noteIndex":0},"schema":"https://github.com/citation-style-language/schema/raw/master/csl-citation.json"}</w:instrText>
      </w:r>
      <w:r w:rsidR="001105E9">
        <w:rPr>
          <w:lang w:val="nl-NL"/>
        </w:rPr>
        <w:fldChar w:fldCharType="separate"/>
      </w:r>
      <w:r w:rsidR="00217362" w:rsidRPr="00217362">
        <w:rPr>
          <w:noProof/>
          <w:lang w:val="nl-NL"/>
        </w:rPr>
        <w:t>(31)</w:t>
      </w:r>
      <w:r w:rsidR="001105E9">
        <w:rPr>
          <w:lang w:val="nl-NL"/>
        </w:rPr>
        <w:fldChar w:fldCharType="end"/>
      </w:r>
      <w:r w:rsidR="00D25ABD">
        <w:rPr>
          <w:lang w:val="nl-NL"/>
        </w:rPr>
        <w:t xml:space="preserve"> </w:t>
      </w:r>
      <w:r w:rsidR="004756B0">
        <w:rPr>
          <w:lang w:val="nl-NL"/>
        </w:rPr>
        <w:t>Leonard</w:t>
      </w:r>
      <w:r w:rsidR="001B6B10">
        <w:rPr>
          <w:lang w:val="nl-NL"/>
        </w:rPr>
        <w:t xml:space="preserve">, </w:t>
      </w:r>
      <w:r w:rsidR="001B6B10">
        <w:rPr>
          <w:i/>
          <w:iCs/>
          <w:lang w:val="nl-NL"/>
        </w:rPr>
        <w:t>et al.</w:t>
      </w:r>
      <w:r w:rsidR="00A2390A">
        <w:rPr>
          <w:lang w:val="nl-NL"/>
        </w:rPr>
        <w:t xml:space="preserve"> gaven als instructie om </w:t>
      </w:r>
      <w:r w:rsidR="00156E0D">
        <w:rPr>
          <w:lang w:val="nl-NL"/>
        </w:rPr>
        <w:t xml:space="preserve">zo zacht mogelijk te landen. </w:t>
      </w:r>
      <w:r w:rsidR="00FF137D">
        <w:rPr>
          <w:lang w:val="nl-NL"/>
        </w:rPr>
        <w:t xml:space="preserve">Hierna voerden de deelnemers vijf squat jumps uit </w:t>
      </w:r>
      <w:r w:rsidR="005D0105">
        <w:rPr>
          <w:lang w:val="nl-NL"/>
        </w:rPr>
        <w:t xml:space="preserve">met deze instructie. </w:t>
      </w:r>
      <w:r w:rsidR="001105E9">
        <w:rPr>
          <w:lang w:val="nl-NL"/>
        </w:rPr>
        <w:fldChar w:fldCharType="begin" w:fldLock="1"/>
      </w:r>
      <w:r w:rsidR="0022075A">
        <w:rPr>
          <w:lang w:val="nl-NL"/>
        </w:rPr>
        <w:instrText>ADDIN CSL_CITATION {"citationItems":[{"id":"ITEM-1","itemData":{"ISSN":"2159-2896","PMID":"33604139","abstract":"Background Anterior Cruciate Ligament (ACL) injury prevention interventions have used trained experts to ensure quality feedback. Dyad (peer) feedback may be a more cost-effective method to deliver feedback to athletes. Purpose To determine the immediate effects of dyad versus expert feedback on drop landing kinematics and kinetics in female athletes. Study Design Cohort study. Setting College gymnasium. Methods Two teams (one female basketball and one female volleyball), from a local college, were team randomized to dyad feedback (volleyball team) or expert feedback (basketball team) (13 expert, 19±0.87years, 1.7±0.09m, 68.04±7.21kg) (10 dyad 19.4±1.07years, 1.73±0.08m, 72.18±11.23kg). Participants completed drop vertical jumps at two different time points (pre- and post-feedback). Knee flexion and abduction displacement were assessed with Inertial Measurement Units (IMUs) and vertical ground reaction force (vGRF) was assessed with a force plate during the landing phase of the drop vertical jump and compared across groups and condition (pre- and post-feedback) with a repeated measures ANCOVA a priori α &lt;0.02 was set for multiple tests conducted. Results There were no significant differences between groups for flexion displacement. There was a significant change pre- to post- (decrease 4.65˚ p=0.01) in abduction displacement, with no group effect. There was a significant interaction of group by condition (p=0.01) for vGRF with no difference between groups before feedback (p&gt;0.05). Between groups there was a decrease of vGRF in the expert group (difference 0.45 N*bw-1, p=0.01) at post-feedback relative to dyad. Within the expert group there was a significant difference between pre- and post-feedback (difference 0.72 N*bw-1, p=0.01), while the dyad group did not change pre- to post-feedback (difference 0.18 N*bw-1, p=0.67). Conclusion Movement screening experts giving real-time feedback were successful in improving key injury-risk kinematics and kinetics in female athletes, while dyad feedback only improved kinematics, indicating that expert feedback may be needed to ensure changes in kinematics and kinetics. Level of Evidence 2.","author":[{"dropping-particle":"","family":"Leonard","given":"Kelly A","non-dropping-particle":"","parse-names":false,"suffix":""},{"dropping-particle":"","family":"Simon","given":"Janet E","non-dropping-particle":"","parse-names":false,"suffix":""},{"dropping-particle":"","family":"Yom","given":"Jae","non-dropping-particle":"","parse-names":false,"suffix":""},{"dropping-particle":"","family":"Grooms","given":"Dustin R","non-dropping-particle":"","parse-names":false,"suffix":""}],"container-title":"International journal of sports physical therapy","id":"ITEM-1","issue":"1","issued":{"date-parts":[["2021","2","1"]]},"page":"96-105","publisher":"The Sports Physical Therapy Section of the American Physical Therapy Association","title":"The Immediate Effects of Expert and Dyad External Focus Feedback on Drop Landing Biomechanics in Female Athletes: An Instrumented Field Study.","type":"article-journal","volume":"16"},"uris":["http://www.mendeley.com/documents/?uuid=9ece94bc-f268-325b-b643-6a6d5a4dd5b7"]}],"mendeley":{"formattedCitation":"(32)","plainTextFormattedCitation":"(32)","previouslyFormattedCitation":"(32)"},"properties":{"noteIndex":0},"schema":"https://github.com/citation-style-language/schema/raw/master/csl-citation.json"}</w:instrText>
      </w:r>
      <w:r w:rsidR="001105E9">
        <w:rPr>
          <w:lang w:val="nl-NL"/>
        </w:rPr>
        <w:fldChar w:fldCharType="separate"/>
      </w:r>
      <w:r w:rsidR="00217362" w:rsidRPr="00217362">
        <w:rPr>
          <w:noProof/>
          <w:lang w:val="nl-NL"/>
        </w:rPr>
        <w:t>(32)</w:t>
      </w:r>
      <w:r w:rsidR="001105E9">
        <w:rPr>
          <w:lang w:val="nl-NL"/>
        </w:rPr>
        <w:fldChar w:fldCharType="end"/>
      </w:r>
      <w:r w:rsidR="001105E9">
        <w:rPr>
          <w:lang w:val="nl-NL"/>
        </w:rPr>
        <w:t xml:space="preserve"> </w:t>
      </w:r>
      <w:r w:rsidR="00940D86">
        <w:rPr>
          <w:lang w:val="nl-NL"/>
        </w:rPr>
        <w:t>In de studie van Raisbeck</w:t>
      </w:r>
      <w:r w:rsidR="000A403A">
        <w:rPr>
          <w:lang w:val="nl-NL"/>
        </w:rPr>
        <w:t xml:space="preserve">, </w:t>
      </w:r>
      <w:r w:rsidR="000A403A">
        <w:rPr>
          <w:i/>
          <w:iCs/>
          <w:lang w:val="nl-NL"/>
        </w:rPr>
        <w:t>et al.</w:t>
      </w:r>
      <w:r w:rsidR="00940D86">
        <w:rPr>
          <w:lang w:val="nl-NL"/>
        </w:rPr>
        <w:t xml:space="preserve"> </w:t>
      </w:r>
      <w:r w:rsidR="00E471B5" w:rsidRPr="003B7F25">
        <w:rPr>
          <w:lang w:val="nl-NL"/>
        </w:rPr>
        <w:t>werden deelnemers geïnstrueerd om d</w:t>
      </w:r>
      <w:r w:rsidR="003B7F25" w:rsidRPr="003B7F25">
        <w:rPr>
          <w:lang w:val="nl-NL"/>
        </w:rPr>
        <w:t xml:space="preserve">e tape </w:t>
      </w:r>
      <w:r w:rsidR="003B7F25">
        <w:rPr>
          <w:lang w:val="nl-NL"/>
        </w:rPr>
        <w:t>welke</w:t>
      </w:r>
      <w:r w:rsidR="003B7F25" w:rsidRPr="003B7F25">
        <w:rPr>
          <w:lang w:val="nl-NL"/>
        </w:rPr>
        <w:t xml:space="preserve"> op </w:t>
      </w:r>
      <w:r w:rsidR="003B7F25">
        <w:rPr>
          <w:lang w:val="nl-NL"/>
        </w:rPr>
        <w:t xml:space="preserve">de knieën werd geplakt zo ver mogelijk naar voren te duwen </w:t>
      </w:r>
      <w:r w:rsidR="00451238">
        <w:rPr>
          <w:lang w:val="nl-NL"/>
        </w:rPr>
        <w:t xml:space="preserve">tijdens de landing. Dit voerden de deelnemers </w:t>
      </w:r>
      <w:r w:rsidR="002A3234">
        <w:rPr>
          <w:lang w:val="nl-NL"/>
        </w:rPr>
        <w:t>drie keer uit.</w:t>
      </w:r>
      <w:r w:rsidR="00A9111D">
        <w:rPr>
          <w:lang w:val="nl-NL"/>
        </w:rPr>
        <w:t xml:space="preserve"> </w:t>
      </w:r>
      <w:r w:rsidR="001105E9">
        <w:rPr>
          <w:lang w:val="nl-NL"/>
        </w:rPr>
        <w:fldChar w:fldCharType="begin" w:fldLock="1"/>
      </w:r>
      <w:r w:rsidR="0022075A">
        <w:rPr>
          <w:lang w:val="nl-NL"/>
        </w:rPr>
        <w:instrText>ADDIN CSL_CITATION {"citationItems":[{"id":"ITEM-1","itemData":{"DOI":"10.1016/j.humov.2019.04.001","ISSN":"18727646","PMID":"31029836","abstract":"Externally focused instructions specific to performance have shown to improve body mechanics (Gokeler et al., 2015; Welling, Benjaminse, Gokeler, &amp; Otten, 2016). However, the effect of using an external focus instruction may have been more profound if the content of the instruction had been relevant to mechanics. Therefore, the present study examined the effects of externally focused instructions specific to performance and externally focused instructions specific to body mechanics on mechanics and performance. Twenty-four adults (n = 12 males; n = 12 females) performed a series of drop jumps following external focus cues that were specific to performance and landing mechanics. Participants completed a drop jump followed by a maximal effort vertical jump. The initial contact, maximal angle, and range of motion at the knee in the sagittal and frontal plane motion were measured for mechanics and the height of the second vertical jump was measured for performance. The results suggest external focus instructions specific to performance are beneficial for performance, but not for improving landing mechanics. This suggests that external focus instructions must be specific to the contents of the instruction.","author":[{"dropping-particle":"","family":"Raisbeck","given":"Louisa D.","non-dropping-particle":"","parse-names":false,"suffix":""},{"dropping-particle":"","family":"Yamada","given":"Masa","non-dropping-particle":"","parse-names":false,"suffix":""}],"container-title":"Human Movement Science","id":"ITEM-1","issued":{"date-parts":[["2019","8","1"]]},"page":"149-156","publisher":"Elsevier B.V.","title":"The effects of instructional cues on performance and mechanics during a gross motor movement","type":"article-journal","volume":"66"},"uris":["http://www.mendeley.com/documents/?uuid=903093c4-8251-3908-842e-d78715e14ab3"]}],"mendeley":{"formattedCitation":"(34)","plainTextFormattedCitation":"(34)","previouslyFormattedCitation":"(34)"},"properties":{"noteIndex":0},"schema":"https://github.com/citation-style-language/schema/raw/master/csl-citation.json"}</w:instrText>
      </w:r>
      <w:r w:rsidR="001105E9">
        <w:rPr>
          <w:lang w:val="nl-NL"/>
        </w:rPr>
        <w:fldChar w:fldCharType="separate"/>
      </w:r>
      <w:r w:rsidR="00217362" w:rsidRPr="00217362">
        <w:rPr>
          <w:noProof/>
          <w:lang w:val="nl-NL"/>
        </w:rPr>
        <w:t>(34)</w:t>
      </w:r>
      <w:r w:rsidR="001105E9">
        <w:rPr>
          <w:lang w:val="nl-NL"/>
        </w:rPr>
        <w:fldChar w:fldCharType="end"/>
      </w:r>
      <w:r w:rsidR="00232580">
        <w:rPr>
          <w:lang w:val="nl-NL"/>
        </w:rPr>
        <w:t xml:space="preserve"> </w:t>
      </w:r>
      <w:r w:rsidR="00F57D28">
        <w:rPr>
          <w:lang w:val="nl-NL"/>
        </w:rPr>
        <w:t>Alle controlegroepen van de geïncludeerde studies kregen de instructie: ‘’Spring na het landen zo hoog als je kan.’’</w:t>
      </w:r>
    </w:p>
    <w:p w14:paraId="1037CE12" w14:textId="688ACB65" w:rsidR="00810C6D" w:rsidRDefault="009D0A69" w:rsidP="002A3234">
      <w:pPr>
        <w:pStyle w:val="Kop2"/>
        <w:rPr>
          <w:lang w:val="nl-NL"/>
        </w:rPr>
      </w:pPr>
      <w:bookmarkStart w:id="57" w:name="_Toc72223164"/>
      <w:bookmarkStart w:id="58" w:name="_Toc72224308"/>
      <w:bookmarkStart w:id="59" w:name="_Toc74034627"/>
      <w:r>
        <w:rPr>
          <w:lang w:val="nl-NL"/>
        </w:rPr>
        <w:t>Resultaten geïncludeerde studies</w:t>
      </w:r>
      <w:bookmarkEnd w:id="57"/>
      <w:bookmarkEnd w:id="58"/>
      <w:bookmarkEnd w:id="59"/>
    </w:p>
    <w:p w14:paraId="7015F9D0" w14:textId="06CD6F35" w:rsidR="002A3234" w:rsidRDefault="00C178A0" w:rsidP="002A3234">
      <w:pPr>
        <w:rPr>
          <w:lang w:val="nl-NL"/>
        </w:rPr>
      </w:pPr>
      <w:r>
        <w:rPr>
          <w:lang w:val="nl-NL"/>
        </w:rPr>
        <w:t xml:space="preserve">De resultaten van de geïncludeerde studies zijn terug te vinden </w:t>
      </w:r>
      <w:r w:rsidRPr="003B38E6">
        <w:rPr>
          <w:lang w:val="nl-NL"/>
        </w:rPr>
        <w:t>in tabel 3.</w:t>
      </w:r>
      <w:r w:rsidR="00EF1B23">
        <w:rPr>
          <w:lang w:val="nl-NL"/>
        </w:rPr>
        <w:t xml:space="preserve"> </w:t>
      </w:r>
      <w:r w:rsidR="00E77389">
        <w:rPr>
          <w:lang w:val="nl-NL"/>
        </w:rPr>
        <w:t>De studies zijn geanalyseerd op resultaten binnen de groepen (within-groups) en tussen de groepen (between-groups).</w:t>
      </w:r>
    </w:p>
    <w:p w14:paraId="0D53A899" w14:textId="27DA5AFD" w:rsidR="00C96DDE" w:rsidRDefault="00D16D20" w:rsidP="00C96DDE">
      <w:pPr>
        <w:pStyle w:val="Kop3"/>
        <w:rPr>
          <w:lang w:val="nl-NL"/>
        </w:rPr>
      </w:pPr>
      <w:bookmarkStart w:id="60" w:name="_Toc72223165"/>
      <w:bookmarkStart w:id="61" w:name="_Toc72224309"/>
      <w:bookmarkStart w:id="62" w:name="_Toc74034628"/>
      <w:r>
        <w:rPr>
          <w:lang w:val="nl-NL"/>
        </w:rPr>
        <w:t>Within-groups analyse</w:t>
      </w:r>
      <w:bookmarkEnd w:id="60"/>
      <w:bookmarkEnd w:id="61"/>
      <w:bookmarkEnd w:id="62"/>
    </w:p>
    <w:p w14:paraId="799FB484" w14:textId="23562E12" w:rsidR="00D16D20" w:rsidRDefault="00CD77C8" w:rsidP="00D16D20">
      <w:pPr>
        <w:rPr>
          <w:lang w:val="nl-NL"/>
        </w:rPr>
      </w:pPr>
      <w:r>
        <w:rPr>
          <w:lang w:val="nl-NL"/>
        </w:rPr>
        <w:t xml:space="preserve">Geen enkele studie vond tussen de verschillende </w:t>
      </w:r>
      <w:r w:rsidR="00CC6607">
        <w:rPr>
          <w:lang w:val="nl-NL"/>
        </w:rPr>
        <w:t>meetmomenten een significant verschil in de controlegroepen</w:t>
      </w:r>
      <w:r w:rsidR="003C34C8">
        <w:rPr>
          <w:lang w:val="nl-NL"/>
        </w:rPr>
        <w:t xml:space="preserve"> (CG)</w:t>
      </w:r>
      <w:r w:rsidR="00CC6607">
        <w:rPr>
          <w:lang w:val="nl-NL"/>
        </w:rPr>
        <w:t>.</w:t>
      </w:r>
    </w:p>
    <w:p w14:paraId="5482F7F6" w14:textId="3EAEDE3C" w:rsidR="00A86F2B" w:rsidRDefault="00A6742B" w:rsidP="00D16D20">
      <w:pPr>
        <w:rPr>
          <w:lang w:val="nl-NL"/>
        </w:rPr>
      </w:pPr>
      <w:r>
        <w:rPr>
          <w:lang w:val="nl-NL"/>
        </w:rPr>
        <w:t>Alle studies vonden een vooruitgang in</w:t>
      </w:r>
      <w:r w:rsidR="007233FD">
        <w:rPr>
          <w:lang w:val="nl-NL"/>
        </w:rPr>
        <w:t xml:space="preserve"> de interventiegroep</w:t>
      </w:r>
      <w:r w:rsidR="003C34C8">
        <w:rPr>
          <w:lang w:val="nl-NL"/>
        </w:rPr>
        <w:t xml:space="preserve"> (IG)</w:t>
      </w:r>
      <w:r w:rsidR="007233FD">
        <w:rPr>
          <w:lang w:val="nl-NL"/>
        </w:rPr>
        <w:t xml:space="preserve"> in de</w:t>
      </w:r>
      <w:r>
        <w:rPr>
          <w:lang w:val="nl-NL"/>
        </w:rPr>
        <w:t xml:space="preserve"> mate van knieflexie tussen </w:t>
      </w:r>
      <w:r w:rsidR="007251DA">
        <w:rPr>
          <w:lang w:val="nl-NL"/>
        </w:rPr>
        <w:t>T</w:t>
      </w:r>
      <w:r w:rsidR="007251DA">
        <w:rPr>
          <w:vertAlign w:val="subscript"/>
          <w:lang w:val="nl-NL"/>
        </w:rPr>
        <w:t>0</w:t>
      </w:r>
      <w:r w:rsidR="007251DA">
        <w:rPr>
          <w:lang w:val="nl-NL"/>
        </w:rPr>
        <w:t xml:space="preserve"> en T</w:t>
      </w:r>
      <w:r w:rsidR="007251DA">
        <w:rPr>
          <w:vertAlign w:val="subscript"/>
          <w:lang w:val="nl-NL"/>
        </w:rPr>
        <w:t>1</w:t>
      </w:r>
      <w:r w:rsidR="007251DA">
        <w:rPr>
          <w:lang w:val="nl-NL"/>
        </w:rPr>
        <w:t xml:space="preserve">. </w:t>
      </w:r>
      <w:r w:rsidR="00A86F2B">
        <w:rPr>
          <w:lang w:val="nl-NL"/>
        </w:rPr>
        <w:t xml:space="preserve">Drie </w:t>
      </w:r>
      <w:r w:rsidR="00C438C8">
        <w:rPr>
          <w:lang w:val="nl-NL"/>
        </w:rPr>
        <w:t xml:space="preserve">van deze </w:t>
      </w:r>
      <w:r w:rsidR="00A86F2B">
        <w:rPr>
          <w:lang w:val="nl-NL"/>
        </w:rPr>
        <w:t>studies vonden een significant</w:t>
      </w:r>
      <w:r w:rsidR="005807D8">
        <w:rPr>
          <w:lang w:val="nl-NL"/>
        </w:rPr>
        <w:t>e vooruitgang in knieflexie</w:t>
      </w:r>
      <w:r w:rsidR="00A86F2B">
        <w:rPr>
          <w:lang w:val="nl-NL"/>
        </w:rPr>
        <w:t xml:space="preserve"> tussen de verschillende meetmomenten in de interventiegroepen. </w:t>
      </w:r>
      <w:r w:rsidR="00A86F2B">
        <w:rPr>
          <w:lang w:val="nl-NL"/>
        </w:rPr>
        <w:fldChar w:fldCharType="begin" w:fldLock="1"/>
      </w:r>
      <w:r w:rsidR="0022075A">
        <w:rPr>
          <w:lang w:val="nl-NL"/>
        </w:rPr>
        <w:instrText>ADDIN CSL_CITATION {"citationItems":[{"id":"ITEM-1","itemData":{"DOI":"10.4085/1062-6050-52.10.11","ISSN":"1938162X","PMID":"29035582","abstract":"Context: In team handball, an anterior cruciate ligament injury often occurs during landing after a jump shot. Many intervention programs try to reduce the injury rate by instructing athletes to land more safely. Video is an effective way to provide feedback, but little is known about its influence on landing technique in sport-specific situations. Objective: To test the effectiveness of a video-overlay feedback method on landing technique in elite handball players. Design: Controlled laboratory study. Setting: Laboratory. Patients or Other Participants: A total of 16 elite female handball players assigned to a control group (n ¼ 8; age ¼ 17.61 6 1.34 years, height ¼ 1.73 6 0.06 m, mass ¼ 69.55 6 4.29 kg) or video group (n ¼ 8; age ¼ 17.81 6 0.86 years, height ¼ 1.71 6 0.03 m, mass ¼ 64.28 6 6.29 kg). Intervention(s): Both groups performed jump shots in a pretest, 2 training sessions, and a posttest. The video group received video feedback of an expert model with an overlay of their own jump shots in training sessions 1 and 2, whereas the control group did not. Main Outcome Measure(s): We measured ankle, knee, and hip angles in the sagittal plane at initial contact and peak flexion; range of motion; and Landing Error Scoring System (LESS) scores. One 2 3 4 repeated-measures analysis of variance was conducted to analyze the group, time, and interaction effects of all kinematic outcome measures and the LESS score. Results: The video group improved knee and hip flexion at initial contact and peak flexion and range of motion. In addition, the group’s average peak ankle flexion (12.08 at pretest to 21.88 at posttest) and LESS score (8.1 pretest to 4.0 posttest) improved. When we considered performance variables, no differences between groups were found in shot accuracy or vertical jump height, whereas horizontal jump distance in the video group increased over time. Conclusions: Overlay visual feedback is an effective method for improving landing kinematics during a sport-specific jump shot. Further research is warranted to determine the long-term effects and transfer to training and game situations.","author":[{"dropping-particle":"","family":"Benjaminse","given":"Anne","non-dropping-particle":"","parse-names":false,"suffix":""},{"dropping-particle":"","family":"Postma","given":"Wytze","non-dropping-particle":"","parse-names":false,"suffix":""},{"dropping-particle":"","family":"Janssen","given":"Ina","non-dropping-particle":"","parse-names":false,"suffix":""},{"dropping-particle":"","family":"Otten","given":"Egbert","non-dropping-particle":"","parse-names":false,"suffix":""}],"container-title":"Journal of Athletic Training","id":"ITEM-1","issue":"11","issued":{"date-parts":[["2017","11","1"]]},"page":"993-1001","publisher":"National Athletic Trainers' Association Inc.","title":"Video feedback and 2-Dimensional landing kinematics in elite female handball players","type":"article-journal","volume":"52"},"uris":["http://www.mendeley.com/documents/?uuid=a5f43e59-55d4-354d-af78-ed1bbc20797b"]},{"id":"ITEM-2","itemData":{"DOI":"10.1016/j.clinbiomech.2015.06.018","ISSN":"18791271","PMID":"26144663","abstract":"Background Although neuromuscular training featuring visual feedback may benefit modification of anterior cruciate ligament injury-risk linked knee kinematics, wide-spread clinical intervention has been limited to date. This study evaluated the effects of a Microsoft Kinect-based feedback system for modification of drop vertical jump knee kinematics traditionally consistent with predisposition to non-contact anterior cruciate ligament injury in female athletes. We hypothesized that a four-week feedback training protocol would increase peak knee flexion angle and frontal plane valgus-correlated knee separation distance during drop jump landing performance. Methods Twenty-four female athletes were randomly divided equally into control or Kinect-based feedback groups. Subjects were pre-screened for peak knee flexion angle and minimum knee separation distance during drop landing and later performed twenty 31 cm drop landings three days per week for four weeks. The feedback group received Kinect-based visual feedback, while controls did not. Kinematics were re-assessed immediately following the end of the training period. Findings The feedback group increased peak knee flexion and experienced a greater improvement in peak knee flexion. The feedback group improved normalized knee separation distance with greater improvement in post-training peak knee separation distance as compared with controls. Interpretation Kinect-based feedback training significantly improved drop vertical jump knee kinematics associated with non-contact anterior cruciate ligament injury. The Kinect-based feedback approach demonstrates promise for mitigating non-contact anterior cruciate ligament injury predisposing knee biomechanics in female athletes within the clinical environment.","author":[{"dropping-particle":"","family":"Nyman","given":"Edward","non-dropping-particle":"","parse-names":false,"suffix":""},{"dropping-particle":"","family":"Armstrong","given":"Charles W.","non-dropping-particle":"","parse-names":false,"suffix":""}],"container-title":"Clinical Biomechanics","id":"ITEM-2","issue":"9","issued":{"date-parts":[["2015","11","1"]]},"page":"988-994","publisher":"Elsevier Ltd","title":"Real-time feedback during drop landing training improves subsequent frontal and sagittal plane knee kinematics","type":"article-journal","volume":"30"},"uris":["http://www.mendeley.com/documents/?uuid=63f4925d-d90d-3772-90d1-1981138dcbb5"]},{"id":"ITEM-3","itemData":{"DOI":"10.1016/j.humov.2019.04.001","ISSN":"18727646","PMID":"31029836","abstract":"Externally focused instructions specific to performance have shown to improve body mechanics (Gokeler et al., 2015; Welling, Benjaminse, Gokeler, &amp; Otten, 2016). However, the effect of using an external focus instruction may have been more profound if the content of the instruction had been relevant to mechanics. Therefore, the present study examined the effects of externally focused instructions specific to performance and externally focused instructions specific to body mechanics on mechanics and performance. Twenty-four adults (n = 12 males; n = 12 females) performed a series of drop jumps following external focus cues that were specific to performance and landing mechanics. Participants completed a drop jump followed by a maximal effort vertical jump. The initial contact, maximal angle, and range of motion at the knee in the sagittal and frontal plane motion were measured for mechanics and the height of the second vertical jump was measured for performance. The results suggest external focus instructions specific to performance are beneficial for performance, but not for improving landing mechanics. This suggests that external focus instructions must be specific to the contents of the instruction.","author":[{"dropping-particle":"","family":"Raisbeck","given":"Louisa D.","non-dropping-particle":"","parse-names":false,"suffix":""},{"dropping-particle":"","family":"Yamada","given":"Masa","non-dropping-particle":"","parse-names":false,"suffix":""}],"container-title":"Human Movement Science","id":"ITEM-3","issued":{"date-parts":[["2019","8","1"]]},"page":"149-156","publisher":"Elsevier B.V.","title":"The effects of instructional cues on performance and mechanics during a gross motor movement","type":"article-journal","volume":"66"},"uris":["http://www.mendeley.com/documents/?uuid=903093c4-8251-3908-842e-d78715e14ab3"]}],"mendeley":{"formattedCitation":"(29,33,34)","plainTextFormattedCitation":"(29,33,34)","previouslyFormattedCitation":"(29,33,34)"},"properties":{"noteIndex":0},"schema":"https://github.com/citation-style-language/schema/raw/master/csl-citation.json"}</w:instrText>
      </w:r>
      <w:r w:rsidR="00A86F2B">
        <w:rPr>
          <w:lang w:val="nl-NL"/>
        </w:rPr>
        <w:fldChar w:fldCharType="separate"/>
      </w:r>
      <w:r w:rsidR="00217362" w:rsidRPr="00217362">
        <w:rPr>
          <w:noProof/>
          <w:lang w:val="nl-NL"/>
        </w:rPr>
        <w:t>(29,33,34)</w:t>
      </w:r>
      <w:r w:rsidR="00A86F2B">
        <w:rPr>
          <w:lang w:val="nl-NL"/>
        </w:rPr>
        <w:fldChar w:fldCharType="end"/>
      </w:r>
      <w:r w:rsidR="00C00D46">
        <w:rPr>
          <w:lang w:val="nl-NL"/>
        </w:rPr>
        <w:t xml:space="preserve"> </w:t>
      </w:r>
      <w:r w:rsidR="00575B32">
        <w:rPr>
          <w:lang w:val="nl-NL"/>
        </w:rPr>
        <w:t xml:space="preserve">Bij de overige studies werd geen statistisch significante vooruitgang bereikt. </w:t>
      </w:r>
      <w:r w:rsidR="00F51887">
        <w:rPr>
          <w:lang w:val="nl-NL"/>
        </w:rPr>
        <w:fldChar w:fldCharType="begin" w:fldLock="1"/>
      </w:r>
      <w:r w:rsidR="0022075A">
        <w:rPr>
          <w:lang w:val="nl-NL"/>
        </w:rPr>
        <w:instrText>ADDIN CSL_CITATION {"citationItems":[{"id":"ITEM-1","itemData":{"DOI":"10.1055/s-0042-106298","ISSN":"14393964","PMID":"27428644","abstract":"Video feedback may be a powerful tool to change biomechanical landing patterns associated with anterior cruciate ligament (ACL) injury risk. This study investigated the effect of video feedback on drop vertical jump (DVJ) landing strategies in team sport athletes. 59 athletes were assigned to a video feedback (VI) or control (CTRL) group. A pretest, 2 training sessions and a posttest were conducted. In both training sessions, video feedback, consisting of a video of the athlete’s contour superimposed onto an expert’s contour performing the DVJ landing task, was provided to the VI group; the CTRL group did not receive feedback. Outcomes included: kinematics and kinetics at peak knee valgus/varus moment during pre- and posttest and percentage overlap of expert and athlete during the training sessions. At posttest, males in the VI group showed greater hip flexion angles (p=0.001) and range of motion (p&lt;0.001), smaller vertical ground reaction force, and smaller ankle dorsiflexion moment (p&lt;0.001) compared to pretest. At posttest, males in the VI group demonstrated smaller vertical ground reaction force (p=0.031) and ankle dorsiflexion moment (p=0.001) compared to males in the CTRL group. The VI group increased percentage overlap with the expert during training sessions and from start of the first to the end of the second training session (p&lt;0.001). Overall, video feedback was effective to modify landing strategies favorably in males. While females imitated the expert model, their landing strategy did not change significantly. While Females may need additional (verbal) feedback to benefit from video feedback.","author":[{"dropping-particle":"","family":"Dallinga","given":"Joan","non-dropping-particle":"","parse-names":false,"suffix":""},{"dropping-particle":"","family":"Benjaminse","given":"Anne","non-dropping-particle":"","parse-names":false,"suffix":""},{"dropping-particle":"","family":"Gokeler","given":"Alli","non-dropping-particle":"","parse-names":false,"suffix":""},{"dropping-particle":"","family":"Cortes","given":"Nelson","non-dropping-particle":"","parse-names":false,"suffix":""},{"dropping-particle":"","family":"Otten","given":"Egbert","non-dropping-particle":"","parse-names":false,"suffix":""},{"dropping-particle":"","family":"Lemmink","given":"Koen","non-dropping-particle":"","parse-names":false,"suffix":""}],"container-title":"International Journal of Sports Medicine","id":"ITEM-1","issue":"2","issued":{"date-parts":[["2017","2","1"]]},"page":"150-158","publisher":"Georg Thieme Verlag","title":"Innovative Video Feedback on Jump Landing Improves Landing Technique in Males","type":"article-journal","volume":"38"},"uris":["http://www.mendeley.com/documents/?uuid=edeab307-2628-3f43-987e-a4f711b78de5"]},{"id":"ITEM-2","itemData":{"ISSN":"2159-2896","PMID":"33604139","abstract":"Background Anterior Cruciate Ligament (ACL) injury prevention interventions have used trained experts to ensure quality feedback. Dyad (peer) feedback may be a more cost-effective method to deliver feedback to athletes. Purpose To determine the immediate effects of dyad versus expert feedback on drop landing kinematics and kinetics in female athletes. Study Design Cohort study. Setting College gymnasium. Methods Two teams (one female basketball and one female volleyball), from a local college, were team randomized to dyad feedback (volleyball team) or expert feedback (basketball team) (13 expert, 19±0.87years, 1.7±0.09m, 68.04±7.21kg) (10 dyad 19.4±1.07years, 1.73±0.08m, 72.18±11.23kg). Participants completed drop vertical jumps at two different time points (pre- and post-feedback). Knee flexion and abduction displacement were assessed with Inertial Measurement Units (IMUs) and vertical ground reaction force (vGRF) was assessed with a force plate during the landing phase of the drop vertical jump and compared across groups and condition (pre- and post-feedback) with a repeated measures ANCOVA a priori α &lt;0.02 was set for multiple tests conducted. Results There were no significant differences between groups for flexion displacement. There was a significant change pre- to post- (decrease 4.65˚ p=0.01) in abduction displacement, with no group effect. There was a significant interaction of group by condition (p=0.01) for vGRF with no difference between groups before feedback (p&gt;0.05). Between groups there was a decrease of vGRF in the expert group (difference 0.45 N*bw-1, p=0.01) at post-feedback relative to dyad. Within the expert group there was a significant difference between pre- and post-feedback (difference 0.72 N*bw-1, p=0.01), while the dyad group did not change pre- to post-feedback (difference 0.18 N*bw-1, p=0.67). Conclusion Movement screening experts giving real-time feedback were successful in improving key injury-risk kinematics and kinetics in female athletes, while dyad feedback only improved kinematics, indicating that expert feedback may be needed to ensure changes in kinematics and kinetics. Level of Evidence 2.","author":[{"dropping-particle":"","family":"Leonard","given":"Kelly A","non-dropping-particle":"","parse-names":false,"suffix":""},{"dropping-particle":"","family":"Simon","given":"Janet E","non-dropping-particle":"","parse-names":false,"suffix":""},{"dropping-particle":"","family":"Yom","given":"Jae","non-dropping-particle":"","parse-names":false,"suffix":""},{"dropping-particle":"","family":"Grooms","given":"Dustin R","non-dropping-particle":"","parse-names":false,"suffix":""}],"container-title":"International journal of sports physical therapy","id":"ITEM-2","issue":"1","issued":{"date-parts":[["2021","2","1"]]},"page":"96-105","publisher":"The Sports Physical Therapy Section of the American Physical Therapy Association","title":"The Immediate Effects of Expert and Dyad External Focus Feedback on Drop Landing Biomechanics in Female Athletes: An Instrumented Field Study.","type":"article-journal","volume":"16"},"uris":["http://www.mendeley.com/documents/?uuid=9ece94bc-f268-325b-b643-6a6d5a4dd5b7"]},{"id":"ITEM-3","itemData":{"author":[{"dropping-particle":"","family":"Makaruk","given":"Hubert","non-dropping-particle":"","parse-names":false,"suffix":""},{"dropping-particle":"","family":"Porter","given":"Jared M","non-dropping-particle":"","parse-names":false,"suffix":""},{"dropping-particle":"","family":"Czaplicki","given":"Adam","non-dropping-particle":"","parse-names":false,"suffix":""},{"dropping-particle":"","family":"Sadowski","given":"Jerzy","non-dropping-particle":"","parse-names":false,"suffix":""}],"container-title":"The Journal of sports medicine and physical fitness","id":"ITEM-3","issue":"June 2012","issued":{"date-parts":[["2012"]]},"page":"319-327","title":"The role of attentional focus in plyometric training","type":"article-journal"},"uris":["http://www.mendeley.com/documents/?uuid=182f421a-7746-4619-a885-91af5cfded32"]},{"id":"ITEM-4","itemData":{"DOI":"10.1186/s40634-018-0129-5","ISSN":"21971153","abstract":"Background: Implicit (IF) and explicit (EF) feedback are two motor learning strategies demonstrated to alter movement patterns. There is conflicting evidence on which strategy produces better outcomes. The purpose of this study was to examine the effects of reduced IF and EF video feedback on lower extremity landing mechanics. Methods: Thirty participants (24 ± 2 years, 1.7 ± 0.1 m, 70 ± 11 kg) were randomly assigned to three groups: IF (n = 10), EF (n = 10), and control (CG) (n = 10). They performed twelve box-drop jumps three times a week on the training sessions for six weeks. Only IF and EF groups received video feedback on the training sessions. IF was cued to focus their attention on the overall jump, while EF was cued to focus on position of their knees. 3D lower extremity biomechanics were tested on testing sessions with no feedback. All sessions were at least 24 h apart from another. Testing sessions included baseline testing (pretest), testing after 3 training sessions with 100% feedback (pst1), testing after 6 training sessions with 33.3% feedback (pst2), testing after 6 training sessions with 16.6% feedback (Pst3), and testing 1 month after with no feedback (retention – ret). ANOVA compared differences between groups and time at initial contact and peak for hip flexion (HF, °) and abduction angle (HA, °), hip abduction moment (HAM, Nm/kgm), knee flexion (KF, °) and abduction angle (KA, °), knee abduction moment (KAM, Nm/kgm) and VGRF (N) (p &lt; 0.05). Results: A significant main effect for group was found between IF and EF groups for HA (IF = − 6.7 ± 4; EF = − 9.4 ± 4.1) and KAM (IF = 0.05 ± 0.2; EF = − 0.07 ± 0.2) at initial contact, and peaks HA (IF = − 3.5 ± 4.5; EF = − 7.9 ± 4.7) and HAM (IF = 1.1 ± 0.6; EF = 0.9 ± 0.4). A significant main effect for time at initial contact for HF (pre = 32.4 ± 3.2; pst2 = 36.9 ± 3.2; pst3 = 37.9 ± 3.7; ret. = 34.1 ± 3.7), HAM (pre = 0.1 ± 0.1; pst1 = 0.04 ± 0.1; pst3 = 0.1 ± 0.01), KA (pre = 0.7 ± 1.1; pst1 = 0.2 ± 1.2; pst3 = 1.7 ± 1), and KAM (pre = 0.003 ± 0.1; pst3 = 0.01 ± 0.1) was found. Discussion/conclusion: We found that implicit feedback produced positive changes in landing mechanics while explicit feedback degraded motor learning. Our results indicate that implicit feedback should be used in programs to lower the ACL injury risk. We suggest that implicit feedback should be frequent in the beginning and not be reduced as much following the acquisition phase.","author":[{"dropping-particle":"","family":"Popovic","given":"Tijana","non-dropping-particle":"","parse-names":false,"suffix":""},{"dropping-particle":"V.","family":"Caswell","given":"Shane","non-dropping-particle":"","parse-names":false,"suffix":""},{"dropping-particle":"","family":"Benjaminse","given":"Anne","non-dropping-particle":"","parse-names":false,"suffix":""},{"dropping-particle":"","family":"Siragy","given":"Tarique","non-dropping-particle":"","parse-names":false,"suffix":""},{"dropping-particle":"","family":"Ambegaonkar","given":"Jatin","non-dropping-particle":"","parse-names":false,"suffix":""},{"dropping-particle":"","family":"Cortes","given":"Nelson","non-dropping-particle":"","parse-names":false,"suffix":""}],"container-title":"Journal of Experimental Orthopaedics","id":"ITEM-4","issue":"1","issued":{"date-parts":[["2018","12","1"]]},"page":"12","publisher":"Springer Berlin Heidelberg","title":"Implicit video feedback produces positive changes in landing mechanics","type":"article-journal","volume":"5"},"uris":["http://www.mendeley.com/documents/?uuid=20215092-bf2f-30f0-aee1-fd327f22bdd3"]},{"id":"ITEM-5","itemData":{"DOI":"10.26603/ijspt20170908","ISSN":"2159-2896","PMID":"29158953","abstract":"Background Retention of movement technique is crucial in anterior cruciate ligament (ACL) injury prevention programs. It is unknown if specific instructions or video instructions result in changes in kinematic and kinetic measures during a relatively short training session, and in a retention test one week later. Hypothesis/Purpose The purpose was to determine the effects of verbal external focus (EF), verbal internal focus (IF) and video instructions (VI) on landing technique (i.e. kinematics and kinetics) during training and retention. Study Design Randomized Controlled Trial. Methods This study compared verbal EF, verbal IF, VI and CTRL group. Forty healthy athletes were assigned to the IF (n=10), EF (n=10), VI (n=10) or CTRL group (n=10). A jump-landing task was performed as a baseline, followed by two training blocks (TR1 and TR2) and a post test. Group specific instructions were offered in TR1 and TR2. In addition, subjects in the IF, EF and VI groups were free to ask for feedback after every jump in TR1 and TR2. One week later, a retention test was conducted without specific instructions or feedback. Kinematics and kinetics were captured using an 8-camera motion analysis system. Results Males and females in the EF and VI instruction group showed beneficial results during and after the training session, in terms of improved landing technique. Retention was achieved after only a short training session. Conclusion ACL injury prevention programs should include EF and/or VI instructions to improve kinematics and kinetics and achieve retention. Level of Evidence 3b.","author":[{"dropping-particle":"","family":"Welling","given":"Wouter","non-dropping-particle":"","parse-names":false,"suffix":""},{"dropping-particle":"","family":"Benjaminse","given":"Anne","non-dropping-particle":"","parse-names":false,"suffix":""},{"dropping-particle":"","family":"Gokeler","given":"Alli","non-dropping-particle":"","parse-names":false,"suffix":""},{"dropping-particle":"","family":"Otten","given":"Bert","non-dropping-particle":"","parse-names":false,"suffix":""}],"container-title":"International Journal of Sports Physical Therapy","id":"ITEM-5","issue":"6","issued":{"date-parts":[["2017","11"]]},"page":"908-920","publisher":"The Sports Physical Therapy Session","title":"RETENTION OF MOVEMENT TECHNIQUE: IMPLICATIONS FOR PRIMARY PREVENTION OF ACL INJURIES","type":"article-journal","volume":"12"},"uris":["http://www.mendeley.com/documents/?uuid=d5957fd3-7400-3d42-bf32-af45b58123ad"]}],"mendeley":{"formattedCitation":"(28,30–32,35)","plainTextFormattedCitation":"(28,30–32,35)","previouslyFormattedCitation":"(28,30–32,35)"},"properties":{"noteIndex":0},"schema":"https://github.com/citation-style-language/schema/raw/master/csl-citation.json"}</w:instrText>
      </w:r>
      <w:r w:rsidR="00F51887">
        <w:rPr>
          <w:lang w:val="nl-NL"/>
        </w:rPr>
        <w:fldChar w:fldCharType="separate"/>
      </w:r>
      <w:r w:rsidR="00217362" w:rsidRPr="00217362">
        <w:rPr>
          <w:noProof/>
          <w:lang w:val="nl-NL"/>
        </w:rPr>
        <w:t>(28,30–32,35)</w:t>
      </w:r>
      <w:r w:rsidR="00F51887">
        <w:rPr>
          <w:lang w:val="nl-NL"/>
        </w:rPr>
        <w:fldChar w:fldCharType="end"/>
      </w:r>
    </w:p>
    <w:p w14:paraId="1D1B85A0" w14:textId="6070C500" w:rsidR="00C60737" w:rsidRDefault="00A12E5F" w:rsidP="00C60737">
      <w:pPr>
        <w:rPr>
          <w:noProof/>
          <w:lang w:val="nl-NL"/>
        </w:rPr>
      </w:pPr>
      <w:r>
        <w:rPr>
          <w:lang w:val="nl-NL"/>
        </w:rPr>
        <w:t>Alle geïncludeerde studies kwamen in aanmerking voor de meta-analyse waarbij T</w:t>
      </w:r>
      <w:r>
        <w:rPr>
          <w:vertAlign w:val="subscript"/>
          <w:lang w:val="nl-NL"/>
        </w:rPr>
        <w:t xml:space="preserve">0 </w:t>
      </w:r>
      <w:r>
        <w:rPr>
          <w:lang w:val="nl-NL"/>
        </w:rPr>
        <w:t>en T</w:t>
      </w:r>
      <w:r>
        <w:rPr>
          <w:vertAlign w:val="subscript"/>
          <w:lang w:val="nl-NL"/>
        </w:rPr>
        <w:t>1</w:t>
      </w:r>
      <w:r>
        <w:rPr>
          <w:lang w:val="nl-NL"/>
        </w:rPr>
        <w:t xml:space="preserve"> vergeleken werden voor de IG.</w:t>
      </w:r>
      <w:r w:rsidR="001B6D7F">
        <w:rPr>
          <w:lang w:val="nl-NL"/>
        </w:rPr>
        <w:t xml:space="preserve"> De studie van Welling</w:t>
      </w:r>
      <w:r w:rsidR="00A61962">
        <w:rPr>
          <w:lang w:val="nl-NL"/>
        </w:rPr>
        <w:t xml:space="preserve">, </w:t>
      </w:r>
      <w:r w:rsidR="00A61962">
        <w:rPr>
          <w:i/>
          <w:iCs/>
          <w:lang w:val="nl-NL"/>
        </w:rPr>
        <w:t>et al.</w:t>
      </w:r>
      <w:r w:rsidR="00A61962">
        <w:rPr>
          <w:lang w:val="nl-NL"/>
        </w:rPr>
        <w:t xml:space="preserve"> had zowel een verbale als visuele interventiegroep en is daarom </w:t>
      </w:r>
      <w:r w:rsidR="006A5943">
        <w:rPr>
          <w:lang w:val="nl-NL"/>
        </w:rPr>
        <w:t xml:space="preserve">voor beide groepen geanalyseerd. </w:t>
      </w:r>
      <w:r w:rsidR="006A5943">
        <w:rPr>
          <w:lang w:val="nl-NL"/>
        </w:rPr>
        <w:fldChar w:fldCharType="begin" w:fldLock="1"/>
      </w:r>
      <w:r w:rsidR="00A010D9">
        <w:rPr>
          <w:lang w:val="nl-NL"/>
        </w:rPr>
        <w:instrText>ADDIN CSL_CITATION {"citationItems":[{"id":"ITEM-1","itemData":{"DOI":"10.26603/ijspt20170908","ISSN":"2159-2896","PMID":"29158953","abstract":"Background Retention of movement technique is crucial in anterior cruciate ligament (ACL) injury prevention programs. It is unknown if specific instructions or video instructions result in changes in kinematic and kinetic measures during a relatively short training session, and in a retention test one week later. Hypothesis/Purpose The purpose was to determine the effects of verbal external focus (EF), verbal internal focus (IF) and video instructions (VI) on landing technique (i.e. kinematics and kinetics) during training and retention. Study Design Randomized Controlled Trial. Methods This study compared verbal EF, verbal IF, VI and CTRL group. Forty healthy athletes were assigned to the IF (n=10), EF (n=10), VI (n=10) or CTRL group (n=10). A jump-landing task was performed as a baseline, followed by two training blocks (TR1 and TR2) and a post test. Group specific instructions were offered in TR1 and TR2. In addition, subjects in the IF, EF and VI groups were free to ask for feedback after every jump in TR1 and TR2. One week later, a retention test was conducted without specific instructions or feedback. Kinematics and kinetics were captured using an 8-camera motion analysis system. Results Males and females in the EF and VI instruction group showed beneficial results during and after the training session, in terms of improved landing technique. Retention was achieved after only a short training session. Conclusion ACL injury prevention programs should include EF and/or VI instructions to improve kinematics and kinetics and achieve retention. Level of Evidence 3b.","author":[{"dropping-particle":"","family":"Welling","given":"Wouter","non-dropping-particle":"","parse-names":false,"suffix":""},{"dropping-particle":"","family":"Benjaminse","given":"Anne","non-dropping-particle":"","parse-names":false,"suffix":""},{"dropping-particle":"","family":"Gokeler","given":"Alli","non-dropping-particle":"","parse-names":false,"suffix":""},{"dropping-particle":"","family":"Otten","given":"Bert","non-dropping-particle":"","parse-names":false,"suffix":""}],"container-title":"International Journal of Sports Physical Therapy","id":"ITEM-1","issue":"6","issued":{"date-parts":[["2017","11"]]},"page":"908-920","publisher":"The Sports Physical Therapy Session","title":"RETENTION OF MOVEMENT TECHNIQUE: IMPLICATIONS FOR PRIMARY PREVENTION OF ACL INJURIES","type":"article-journal","volume":"12"},"uris":["http://www.mendeley.com/documents/?uuid=d5957fd3-7400-3d42-bf32-af45b58123ad"]}],"mendeley":{"formattedCitation":"(28)","plainTextFormattedCitation":"(28)","previouslyFormattedCitation":"(28)"},"properties":{"noteIndex":0},"schema":"https://github.com/citation-style-language/schema/raw/master/csl-citation.json"}</w:instrText>
      </w:r>
      <w:r w:rsidR="006A5943">
        <w:rPr>
          <w:lang w:val="nl-NL"/>
        </w:rPr>
        <w:fldChar w:fldCharType="separate"/>
      </w:r>
      <w:r w:rsidR="006A5943" w:rsidRPr="006A5943">
        <w:rPr>
          <w:noProof/>
          <w:lang w:val="nl-NL"/>
        </w:rPr>
        <w:t>(28)</w:t>
      </w:r>
      <w:r w:rsidR="006A5943">
        <w:rPr>
          <w:lang w:val="nl-NL"/>
        </w:rPr>
        <w:fldChar w:fldCharType="end"/>
      </w:r>
      <w:r>
        <w:rPr>
          <w:lang w:val="nl-NL"/>
        </w:rPr>
        <w:t xml:space="preserve"> In deze berekening is de data van 128 participanten geanalyseerd. De uitgevoerde meta-analyse (figuur 3) laat zien dat er een significant grotere knieflexie plaatsvindt tijdens instructie met een externe focus van aandacht ten opzichte van de baselinemeting van deze participanten (P=0.0006). De berekende heterogeniteit (I</w:t>
      </w:r>
      <w:r>
        <w:rPr>
          <w:vertAlign w:val="superscript"/>
          <w:lang w:val="nl-NL"/>
        </w:rPr>
        <w:t>2</w:t>
      </w:r>
      <w:r>
        <w:rPr>
          <w:lang w:val="nl-NL"/>
        </w:rPr>
        <w:t>) van de studies is matig, met een score van 52% (P=0.03). De SMD in deze analyse is 0.68 [0.29, 1.07], wat duidt op een matig tot groot effect.</w:t>
      </w:r>
      <w:r w:rsidRPr="00CD1907">
        <w:rPr>
          <w:noProof/>
          <w:lang w:val="nl-NL"/>
        </w:rPr>
        <w:t xml:space="preserve"> </w:t>
      </w:r>
    </w:p>
    <w:p w14:paraId="7AEC609F" w14:textId="58A3C077" w:rsidR="00A12E5F" w:rsidRPr="00A12E5F" w:rsidRDefault="00C60737" w:rsidP="00C60737">
      <w:pPr>
        <w:pStyle w:val="Geenafstand"/>
        <w:rPr>
          <w:lang w:val="nl-NL"/>
        </w:rPr>
      </w:pPr>
      <w:r>
        <w:rPr>
          <w:noProof/>
          <w:lang w:val="nl-NL" w:eastAsia="nl-NL"/>
        </w:rPr>
        <w:lastRenderedPageBreak/>
        <w:drawing>
          <wp:anchor distT="0" distB="0" distL="114300" distR="114300" simplePos="0" relativeHeight="251704832" behindDoc="0" locked="0" layoutInCell="1" allowOverlap="1" wp14:anchorId="389BEE86" wp14:editId="1446154E">
            <wp:simplePos x="0" y="0"/>
            <wp:positionH relativeFrom="margin">
              <wp:align>left</wp:align>
            </wp:positionH>
            <wp:positionV relativeFrom="paragraph">
              <wp:posOffset>0</wp:posOffset>
            </wp:positionV>
            <wp:extent cx="6541135" cy="2059305"/>
            <wp:effectExtent l="0" t="0" r="0"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4740" t="32530" r="8069" b="18675"/>
                    <a:stretch/>
                  </pic:blipFill>
                  <pic:spPr bwMode="auto">
                    <a:xfrm>
                      <a:off x="0" y="0"/>
                      <a:ext cx="6541135" cy="2059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54656" behindDoc="0" locked="0" layoutInCell="1" allowOverlap="1" wp14:anchorId="31B01EE9" wp14:editId="4DBB4FCE">
                <wp:simplePos x="0" y="0"/>
                <wp:positionH relativeFrom="margin">
                  <wp:align>left</wp:align>
                </wp:positionH>
                <wp:positionV relativeFrom="paragraph">
                  <wp:posOffset>2110740</wp:posOffset>
                </wp:positionV>
                <wp:extent cx="4965700" cy="635"/>
                <wp:effectExtent l="0" t="0" r="6350" b="0"/>
                <wp:wrapTopAndBottom/>
                <wp:docPr id="8" name="Tekstvak 8"/>
                <wp:cNvGraphicFramePr/>
                <a:graphic xmlns:a="http://schemas.openxmlformats.org/drawingml/2006/main">
                  <a:graphicData uri="http://schemas.microsoft.com/office/word/2010/wordprocessingShape">
                    <wps:wsp>
                      <wps:cNvSpPr txBox="1"/>
                      <wps:spPr>
                        <a:xfrm>
                          <a:off x="0" y="0"/>
                          <a:ext cx="4965700" cy="635"/>
                        </a:xfrm>
                        <a:prstGeom prst="rect">
                          <a:avLst/>
                        </a:prstGeom>
                        <a:solidFill>
                          <a:prstClr val="white"/>
                        </a:solidFill>
                        <a:ln>
                          <a:noFill/>
                        </a:ln>
                      </wps:spPr>
                      <wps:txbx>
                        <w:txbxContent>
                          <w:p w14:paraId="78E5340D" w14:textId="1C3C9E52" w:rsidR="00354351" w:rsidRPr="00800F72" w:rsidRDefault="00354351" w:rsidP="00851D2D">
                            <w:pPr>
                              <w:pStyle w:val="Bijschrift"/>
                              <w:rPr>
                                <w:noProof/>
                              </w:rPr>
                            </w:pPr>
                            <w:r w:rsidRPr="00CB3C7D">
                              <w:rPr>
                                <w:lang w:val="nl-NL"/>
                              </w:rPr>
                              <w:t>Figuur</w:t>
                            </w:r>
                            <w:r>
                              <w:t xml:space="preserve"> 3. Within-groups meta-</w:t>
                            </w:r>
                            <w:r w:rsidRPr="00CB3C7D">
                              <w:rPr>
                                <w:lang w:val="nl-NL"/>
                              </w:rPr>
                              <w:t>analyse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B01EE9" id="Tekstvak 8" o:spid="_x0000_s1031" type="#_x0000_t202" style="position:absolute;margin-left:0;margin-top:166.2pt;width:391pt;height:.05pt;z-index:2516546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" stroked="f">
                <v:textbox style="mso-fit-shape-to-text:t" inset="0,0,0,0">
                  <w:txbxContent>
                    <w:p w14:paraId="78E5340D" w14:textId="1C3C9E52" w:rsidR="00354351" w:rsidRPr="00800F72" w:rsidRDefault="00354351" w:rsidP="00851D2D">
                      <w:pPr>
                        <w:pStyle w:val="Bijschrift"/>
                        <w:rPr>
                          <w:noProof/>
                        </w:rPr>
                      </w:pPr>
                      <w:r w:rsidRPr="00CB3C7D">
                        <w:rPr>
                          <w:lang w:val="nl-NL"/>
                        </w:rPr>
                        <w:t>Figuur</w:t>
                      </w:r>
                      <w:r>
                        <w:t xml:space="preserve"> 3. Within-groups meta-</w:t>
                      </w:r>
                      <w:r w:rsidRPr="00CB3C7D">
                        <w:rPr>
                          <w:lang w:val="nl-NL"/>
                        </w:rPr>
                        <w:t>analyse</w:t>
                      </w:r>
                    </w:p>
                  </w:txbxContent>
                </v:textbox>
                <w10:wrap type="topAndBottom" anchorx="margin"/>
              </v:shape>
            </w:pict>
          </mc:Fallback>
        </mc:AlternateContent>
      </w:r>
    </w:p>
    <w:p w14:paraId="62D9DC8C" w14:textId="048D47B9" w:rsidR="00151097" w:rsidRPr="00E868B5" w:rsidRDefault="00151097" w:rsidP="001C3055">
      <w:pPr>
        <w:pStyle w:val="Kop3"/>
        <w:rPr>
          <w:lang w:val="nl-NL"/>
        </w:rPr>
      </w:pPr>
      <w:bookmarkStart w:id="63" w:name="_Toc74034629"/>
      <w:r w:rsidRPr="00E868B5">
        <w:rPr>
          <w:lang w:val="nl-NL"/>
        </w:rPr>
        <w:t>Betwee</w:t>
      </w:r>
      <w:r w:rsidR="001542B3" w:rsidRPr="00E868B5">
        <w:rPr>
          <w:lang w:val="nl-NL"/>
        </w:rPr>
        <w:t>n-groups analyse</w:t>
      </w:r>
      <w:bookmarkEnd w:id="63"/>
      <w:r w:rsidR="00E5187C" w:rsidRPr="00E868B5">
        <w:rPr>
          <w:lang w:val="nl-NL"/>
        </w:rPr>
        <w:t xml:space="preserve"> </w:t>
      </w:r>
    </w:p>
    <w:p w14:paraId="4DD58EBA" w14:textId="0F884BD8" w:rsidR="005B1A3A" w:rsidRPr="00412CA4" w:rsidRDefault="00B35B06" w:rsidP="00033CD1">
      <w:pPr>
        <w:rPr>
          <w:noProof/>
          <w:lang w:val="nl-NL"/>
        </w:rPr>
      </w:pPr>
      <w:r>
        <w:rPr>
          <w:noProof/>
          <w:lang w:val="nl-NL"/>
        </w:rPr>
        <w:t xml:space="preserve">De data van zeven verschillende onderzoeksgroepen </w:t>
      </w:r>
      <w:r w:rsidR="005153DF">
        <w:rPr>
          <w:noProof/>
          <w:lang w:val="nl-NL"/>
        </w:rPr>
        <w:t>zijn gebruikt voor de meta-analyse</w:t>
      </w:r>
      <w:r w:rsidR="00C96F25">
        <w:rPr>
          <w:noProof/>
          <w:lang w:val="nl-NL"/>
        </w:rPr>
        <w:t xml:space="preserve"> waarbij het verschil in knieflexie</w:t>
      </w:r>
      <w:r w:rsidR="005E00DE">
        <w:rPr>
          <w:noProof/>
          <w:lang w:val="nl-NL"/>
        </w:rPr>
        <w:t xml:space="preserve"> </w:t>
      </w:r>
      <w:r w:rsidR="001679B5">
        <w:rPr>
          <w:noProof/>
          <w:lang w:val="nl-NL"/>
        </w:rPr>
        <w:t>voor en na de interventie</w:t>
      </w:r>
      <w:r w:rsidR="005E00DE">
        <w:rPr>
          <w:noProof/>
          <w:lang w:val="nl-NL"/>
        </w:rPr>
        <w:t xml:space="preserve"> voor de CG en IG werd</w:t>
      </w:r>
      <w:r w:rsidR="00D359A6">
        <w:rPr>
          <w:noProof/>
          <w:lang w:val="nl-NL"/>
        </w:rPr>
        <w:t xml:space="preserve"> vergeleken.</w:t>
      </w:r>
      <w:r w:rsidR="005A3970">
        <w:rPr>
          <w:noProof/>
          <w:lang w:val="nl-NL"/>
        </w:rPr>
        <w:t xml:space="preserve"> Zes van deze groepen lieten </w:t>
      </w:r>
      <w:r w:rsidR="0022075A">
        <w:rPr>
          <w:noProof/>
          <w:lang w:val="nl-NL"/>
        </w:rPr>
        <w:t xml:space="preserve">een grotere vooruitgang zien voor de IG. </w:t>
      </w:r>
      <w:r w:rsidR="0022075A">
        <w:rPr>
          <w:noProof/>
          <w:lang w:val="nl-NL"/>
        </w:rPr>
        <w:fldChar w:fldCharType="begin" w:fldLock="1"/>
      </w:r>
      <w:r w:rsidR="00364BCE">
        <w:rPr>
          <w:noProof/>
          <w:lang w:val="nl-NL"/>
        </w:rPr>
        <w:instrText>ADDIN CSL_CITATION {"citationItems":[{"id":"ITEM-1","itemData":{"DOI":"10.4085/1062-6050-52.10.11","ISSN":"1938162X","PMID":"29035582","abstract":"Context: In team handball, an anterior cruciate ligament injury often occurs during landing after a jump shot. Many intervention programs try to reduce the injury rate by instructing athletes to land more safely. Video is an effective way to provide feedback, but little is known about its influence on landing technique in sport-specific situations. Objective: To test the effectiveness of a video-overlay feedback method on landing technique in elite handball players. Design: Controlled laboratory study. Setting: Laboratory. Patients or Other Participants: A total of 16 elite female handball players assigned to a control group (n ¼ 8; age ¼ 17.61 6 1.34 years, height ¼ 1.73 6 0.06 m, mass ¼ 69.55 6 4.29 kg) or video group (n ¼ 8; age ¼ 17.81 6 0.86 years, height ¼ 1.71 6 0.03 m, mass ¼ 64.28 6 6.29 kg). Intervention(s): Both groups performed jump shots in a pretest, 2 training sessions, and a posttest. The video group received video feedback of an expert model with an overlay of their own jump shots in training sessions 1 and 2, whereas the control group did not. Main Outcome Measure(s): We measured ankle, knee, and hip angles in the sagittal plane at initial contact and peak flexion; range of motion; and Landing Error Scoring System (LESS) scores. One 2 3 4 repeated-measures analysis of variance was conducted to analyze the group, time, and interaction effects of all kinematic outcome measures and the LESS score. Results: The video group improved knee and hip flexion at initial contact and peak flexion and range of motion. In addition, the group’s average peak ankle flexion (12.08 at pretest to 21.88 at posttest) and LESS score (8.1 pretest to 4.0 posttest) improved. When we considered performance variables, no differences between groups were found in shot accuracy or vertical jump height, whereas horizontal jump distance in the video group increased over time. Conclusions: Overlay visual feedback is an effective method for improving landing kinematics during a sport-specific jump shot. Further research is warranted to determine the long-term effects and transfer to training and game situations.","author":[{"dropping-particle":"","family":"Benjaminse","given":"Anne","non-dropping-particle":"","parse-names":false,"suffix":""},{"dropping-particle":"","family":"Postma","given":"Wytze","non-dropping-particle":"","parse-names":false,"suffix":""},{"dropping-particle":"","family":"Janssen","given":"Ina","non-dropping-particle":"","parse-names":false,"suffix":""},{"dropping-particle":"","family":"Otten","given":"Egbert","non-dropping-particle":"","parse-names":false,"suffix":""}],"container-title":"Journal of Athletic Training","id":"ITEM-1","issue":"11","issued":{"date-parts":[["2017","11","1"]]},"page":"993-1001","publisher":"National Athletic Trainers' Association Inc.","title":"Video feedback and 2-Dimensional landing kinematics in elite female handball players","type":"article-journal","volume":"52"},"uris":["http://www.mendeley.com/documents/?uuid=a5f43e59-55d4-354d-af78-ed1bbc20797b"]},{"id":"ITEM-2","itemData":{"DOI":"10.1055/s-0042-106298","ISSN":"14393964","PMID":"27428644","abstract":"Video feedback may be a powerful tool to change biomechanical landing patterns associated with anterior cruciate ligament (ACL) injury risk. This study investigated the effect of video feedback on drop vertical jump (DVJ) landing strategies in team sport athletes. 59 athletes were assigned to a video feedback (VI) or control (CTRL) group. A pretest, 2 training sessions and a posttest were conducted. In both training sessions, video feedback, consisting of a video of the athlete’s contour superimposed onto an expert’s contour performing the DVJ landing task, was provided to the VI group; the CTRL group did not receive feedback. Outcomes included: kinematics and kinetics at peak knee valgus/varus moment during pre- and posttest and percentage overlap of expert and athlete during the training sessions. At posttest, males in the VI group showed greater hip flexion angles (p=0.001) and range of motion (p&lt;0.001), smaller vertical ground reaction force, and smaller ankle dorsiflexion moment (p&lt;0.001) compared to pretest. At posttest, males in the VI group demonstrated smaller vertical ground reaction force (p=0.031) and ankle dorsiflexion moment (p=0.001) compared to males in the CTRL group. The VI group increased percentage overlap with the expert during training sessions and from start of the first to the end of the second training session (p&lt;0.001). Overall, video feedback was effective to modify landing strategies favorably in males. While females imitated the expert model, their landing strategy did not change significantly. While Females may need additional (verbal) feedback to benefit from video feedback.","author":[{"dropping-particle":"","family":"Dallinga","given":"Joan","non-dropping-particle":"","parse-names":false,"suffix":""},{"dropping-particle":"","family":"Benjaminse","given":"Anne","non-dropping-particle":"","parse-names":false,"suffix":""},{"dropping-particle":"","family":"Gokeler","given":"Alli","non-dropping-particle":"","parse-names":false,"suffix":""},{"dropping-particle":"","family":"Cortes","given":"Nelson","non-dropping-particle":"","parse-names":false,"suffix":""},{"dropping-particle":"","family":"Otten","given":"Egbert","non-dropping-particle":"","parse-names":false,"suffix":""},{"dropping-particle":"","family":"Lemmink","given":"Koen","non-dropping-particle":"","parse-names":false,"suffix":""}],"container-title":"International Journal of Sports Medicine","id":"ITEM-2","issue":"2","issued":{"date-parts":[["2017","2","1"]]},"page":"150-158","publisher":"Georg Thieme Verlag","title":"Innovative Video Feedback on Jump Landing Improves Landing Technique in Males","type":"article-journal","volume":"38"},"uris":["http://www.mendeley.com/documents/?uuid=edeab307-2628-3f43-987e-a4f711b78de5"]},{"id":"ITEM-3","itemData":{"author":[{"dropping-particle":"","family":"Makaruk","given":"Hubert","non-dropping-particle":"","parse-names":false,"suffix":""},{"dropping-particle":"","family":"Porter","given":"Jared M","non-dropping-particle":"","parse-names":false,"suffix":""},{"dropping-particle":"","family":"Czaplicki","given":"Adam","non-dropping-particle":"","parse-names":false,"suffix":""},{"dropping-particle":"","family":"Sadowski","given":"Jerzy","non-dropping-particle":"","parse-names":false,"suffix":""}],"container-title":"The Journal of sports medicine and physical fitness","id":"ITEM-3","issue":"June 2012","issued":{"date-parts":[["2012"]]},"page":"319-327","title":"The role of attentional focus in plyometric training","type":"article-journal"},"uris":["http://www.mendeley.com/documents/?uuid=182f421a-7746-4619-a885-91af5cfded32"]},{"id":"ITEM-4","itemData":{"DOI":"10.1016/j.clinbiomech.2015.06.018","ISSN":"18791271","PMID":"26144663","abstract":"Background Although neuromuscular training featuring visual feedback may benefit modification of anterior cruciate ligament injury-risk linked knee kinematics, wide-spread clinical intervention has been limited to date. This study evaluated the effects of a Microsoft Kinect-based feedback system for modification of drop vertical jump knee kinematics traditionally consistent with predisposition to non-contact anterior cruciate ligament injury in female athletes. We hypothesized that a four-week feedback training protocol would increase peak knee flexion angle and frontal plane valgus-correlated knee separation distance during drop jump landing performance. Methods Twenty-four female athletes were randomly divided equally into control or Kinect-based feedback groups. Subjects were pre-screened for peak knee flexion angle and minimum knee separation distance during drop landing and later performed twenty 31 cm drop landings three days per week for four weeks. The feedback group received Kinect-based visual feedback, while controls did not. Kinematics were re-assessed immediately following the end of the training period. Findings The feedback group increased peak knee flexion and experienced a greater improvement in peak knee flexion. The feedback group improved normalized knee separation distance with greater improvement in post-training peak knee separation distance as compared with controls. Interpretation Kinect-based feedback training significantly improved drop vertical jump knee kinematics associated with non-contact anterior cruciate ligament injury. The Kinect-based feedback approach demonstrates promise for mitigating non-contact anterior cruciate ligament injury predisposing knee biomechanics in female athletes within the clinical environment.","author":[{"dropping-particle":"","family":"Nyman","given":"Edward","non-dropping-particle":"","parse-names":false,"suffix":""},{"dropping-particle":"","family":"Armstrong","given":"Charles W.","non-dropping-particle":"","parse-names":false,"suffix":""}],"container-title":"Clinical Biomechanics","id":"ITEM-4","issue":"9","issued":{"date-parts":[["2015","11","1"]]},"page":"988-994","publisher":"Elsevier Ltd","title":"Real-time feedback during drop landing training improves subsequent frontal and sagittal plane knee kinematics","type":"article-journal","volume":"30"},"uris":["http://www.mendeley.com/documents/?uuid=63f4925d-d90d-3772-90d1-1981138dcbb5"]},{"id":"ITEM-5","itemData":{"DOI":"10.26603/ijspt20170908","ISSN":"2159-2896","PMID":"29158953","abstract":"Background Retention of movement technique is crucial in anterior cruciate ligament (ACL) injury prevention programs. It is unknown if specific instructions or video instructions result in changes in kinematic and kinetic measures during a relatively short training session, and in a retention test one week later. Hypothesis/Purpose The purpose was to determine the effects of verbal external focus (EF), verbal internal focus (IF) and video instructions (VI) on landing technique (i.e. kinematics and kinetics) during training and retention. Study Design Randomized Controlled Trial. Methods This study compared verbal EF, verbal IF, VI and CTRL group. Forty healthy athletes were assigned to the IF (n=10), EF (n=10), VI (n=10) or CTRL group (n=10). A jump-landing task was performed as a baseline, followed by two training blocks (TR1 and TR2) and a post test. Group specific instructions were offered in TR1 and TR2. In addition, subjects in the IF, EF and VI groups were free to ask for feedback after every jump in TR1 and TR2. One week later, a retention test was conducted without specific instructions or feedback. Kinematics and kinetics were captured using an 8-camera motion analysis system. Results Males and females in the EF and VI instruction group showed beneficial results during and after the training session, in terms of improved landing technique. Retention was achieved after only a short training session. Conclusion ACL injury prevention programs should include EF and/or VI instructions to improve kinematics and kinetics and achieve retention. Level of Evidence 3b.","author":[{"dropping-particle":"","family":"Welling","given":"Wouter","non-dropping-particle":"","parse-names":false,"suffix":""},{"dropping-particle":"","family":"Benjaminse","given":"Anne","non-dropping-particle":"","parse-names":false,"suffix":""},{"dropping-particle":"","family":"Gokeler","given":"Alli","non-dropping-particle":"","parse-names":false,"suffix":""},{"dropping-particle":"","family":"Otten","given":"Bert","non-dropping-particle":"","parse-names":false,"suffix":""}],"container-title":"International Journal of Sports Physical Therapy","id":"ITEM-5","issue":"6","issued":{"date-parts":[["2017","11"]]},"page":"908-920","publisher":"The Sports Physical Therapy Session","title":"RETENTION OF MOVEMENT TECHNIQUE: IMPLICATIONS FOR PRIMARY PREVENTION OF ACL INJURIES","type":"article-journal","volume":"12"},"uris":["http://www.mendeley.com/documents/?uuid=d5957fd3-7400-3d42-bf32-af45b58123ad"]}],"mendeley":{"formattedCitation":"(28,29,31,33,35)","plainTextFormattedCitation":"(28,29,31,33,35)","previouslyFormattedCitation":"(28,29,31,33,35)"},"properties":{"noteIndex":0},"schema":"https://github.com/citation-style-language/schema/raw/master/csl-citation.json"}</w:instrText>
      </w:r>
      <w:r w:rsidR="0022075A">
        <w:rPr>
          <w:noProof/>
          <w:lang w:val="nl-NL"/>
        </w:rPr>
        <w:fldChar w:fldCharType="separate"/>
      </w:r>
      <w:r w:rsidR="0022075A" w:rsidRPr="0022075A">
        <w:rPr>
          <w:noProof/>
          <w:lang w:val="nl-NL"/>
        </w:rPr>
        <w:t>(28,29,31,33,35)</w:t>
      </w:r>
      <w:r w:rsidR="0022075A">
        <w:rPr>
          <w:noProof/>
          <w:lang w:val="nl-NL"/>
        </w:rPr>
        <w:fldChar w:fldCharType="end"/>
      </w:r>
      <w:r w:rsidR="001A530A">
        <w:rPr>
          <w:noProof/>
          <w:lang w:val="nl-NL"/>
        </w:rPr>
        <w:t xml:space="preserve"> Hier</w:t>
      </w:r>
      <w:r w:rsidR="00286C71">
        <w:rPr>
          <w:noProof/>
          <w:lang w:val="nl-NL"/>
        </w:rPr>
        <w:t>van hadden vier groepen een significant grotere vooruitgang</w:t>
      </w:r>
      <w:r w:rsidR="00A010D9">
        <w:rPr>
          <w:noProof/>
          <w:lang w:val="nl-NL"/>
        </w:rPr>
        <w:t xml:space="preserve">. </w:t>
      </w:r>
      <w:r w:rsidR="00A010D9">
        <w:rPr>
          <w:noProof/>
          <w:lang w:val="nl-NL"/>
        </w:rPr>
        <w:fldChar w:fldCharType="begin" w:fldLock="1"/>
      </w:r>
      <w:r w:rsidR="00A010D9">
        <w:rPr>
          <w:noProof/>
          <w:lang w:val="nl-NL"/>
        </w:rPr>
        <w:instrText>ADDIN CSL_CITATION {"citationItems":[{"id":"ITEM-1","itemData":{"DOI":"10.4085/1062-6050-52.10.11","ISSN":"1938162X","PMID":"29035582","abstract":"Context: In team handball, an anterior cruciate ligament injury often occurs during landing after a jump shot. Many intervention programs try to reduce the injury rate by instructing athletes to land more safely. Video is an effective way to provide feedback, but little is known about its influence on landing technique in sport-specific situations. Objective: To test the effectiveness of a video-overlay feedback method on landing technique in elite handball players. Design: Controlled laboratory study. Setting: Laboratory. Patients or Other Participants: A total of 16 elite female handball players assigned to a control group (n ¼ 8; age ¼ 17.61 6 1.34 years, height ¼ 1.73 6 0.06 m, mass ¼ 69.55 6 4.29 kg) or video group (n ¼ 8; age ¼ 17.81 6 0.86 years, height ¼ 1.71 6 0.03 m, mass ¼ 64.28 6 6.29 kg). Intervention(s): Both groups performed jump shots in a pretest, 2 training sessions, and a posttest. The video group received video feedback of an expert model with an overlay of their own jump shots in training sessions 1 and 2, whereas the control group did not. Main Outcome Measure(s): We measured ankle, knee, and hip angles in the sagittal plane at initial contact and peak flexion; range of motion; and Landing Error Scoring System (LESS) scores. One 2 3 4 repeated-measures analysis of variance was conducted to analyze the group, time, and interaction effects of all kinematic outcome measures and the LESS score. Results: The video group improved knee and hip flexion at initial contact and peak flexion and range of motion. In addition, the group’s average peak ankle flexion (12.08 at pretest to 21.88 at posttest) and LESS score (8.1 pretest to 4.0 posttest) improved. When we considered performance variables, no differences between groups were found in shot accuracy or vertical jump height, whereas horizontal jump distance in the video group increased over time. Conclusions: Overlay visual feedback is an effective method for improving landing kinematics during a sport-specific jump shot. Further research is warranted to determine the long-term effects and transfer to training and game situations.","author":[{"dropping-particle":"","family":"Benjaminse","given":"Anne","non-dropping-particle":"","parse-names":false,"suffix":""},{"dropping-particle":"","family":"Postma","given":"Wytze","non-dropping-particle":"","parse-names":false,"suffix":""},{"dropping-particle":"","family":"Janssen","given":"Ina","non-dropping-particle":"","parse-names":false,"suffix":""},{"dropping-particle":"","family":"Otten","given":"Egbert","non-dropping-particle":"","parse-names":false,"suffix":""}],"container-title":"Journal of Athletic Training","id":"ITEM-1","issue":"11","issued":{"date-parts":[["2017","11","1"]]},"page":"993-1001","publisher":"National Athletic Trainers' Association Inc.","title":"Video feedback and 2-Dimensional landing kinematics in elite female handball players","type":"article-journal","volume":"52"},"uris":["http://www.mendeley.com/documents/?uuid=a5f43e59-55d4-354d-af78-ed1bbc20797b"]},{"id":"ITEM-2","itemData":{"DOI":"10.1055/s-0042-106298","ISSN":"14393964","PMID":"27428644","abstract":"Video feedback may be a powerful tool to change biomechanical landing patterns associated with anterior cruciate ligament (ACL) injury risk. This study investigated the effect of video feedback on drop vertical jump (DVJ) landing strategies in team sport athletes. 59 athletes were assigned to a video feedback (VI) or control (CTRL) group. A pretest, 2 training sessions and a posttest were conducted. In both training sessions, video feedback, consisting of a video of the athlete’s contour superimposed onto an expert’s contour performing the DVJ landing task, was provided to the VI group; the CTRL group did not receive feedback. Outcomes included: kinematics and kinetics at peak knee valgus/varus moment during pre- and posttest and percentage overlap of expert and athlete during the training sessions. At posttest, males in the VI group showed greater hip flexion angles (p=0.001) and range of motion (p&lt;0.001), smaller vertical ground reaction force, and smaller ankle dorsiflexion moment (p&lt;0.001) compared to pretest. At posttest, males in the VI group demonstrated smaller vertical ground reaction force (p=0.031) and ankle dorsiflexion moment (p=0.001) compared to males in the CTRL group. The VI group increased percentage overlap with the expert during training sessions and from start of the first to the end of the second training session (p&lt;0.001). Overall, video feedback was effective to modify landing strategies favorably in males. While females imitated the expert model, their landing strategy did not change significantly. While Females may need additional (verbal) feedback to benefit from video feedback.","author":[{"dropping-particle":"","family":"Dallinga","given":"Joan","non-dropping-particle":"","parse-names":false,"suffix":""},{"dropping-particle":"","family":"Benjaminse","given":"Anne","non-dropping-particle":"","parse-names":false,"suffix":""},{"dropping-particle":"","family":"Gokeler","given":"Alli","non-dropping-particle":"","parse-names":false,"suffix":""},{"dropping-particle":"","family":"Cortes","given":"Nelson","non-dropping-particle":"","parse-names":false,"suffix":""},{"dropping-particle":"","family":"Otten","given":"Egbert","non-dropping-particle":"","parse-names":false,"suffix":""},{"dropping-particle":"","family":"Lemmink","given":"Koen","non-dropping-particle":"","parse-names":false,"suffix":""}],"container-title":"International Journal of Sports Medicine","id":"ITEM-2","issue":"2","issued":{"date-parts":[["2017","2","1"]]},"page":"150-158","publisher":"Georg Thieme Verlag","title":"Innovative Video Feedback on Jump Landing Improves Landing Technique in Males","type":"article-journal","volume":"38"},"uris":["http://www.mendeley.com/documents/?uuid=edeab307-2628-3f43-987e-a4f711b78de5"]},{"id":"ITEM-3","itemData":{"author":[{"dropping-particle":"","family":"Makaruk","given":"Hubert","non-dropping-particle":"","parse-names":false,"suffix":""},{"dropping-particle":"","family":"Porter","given":"Jared M","non-dropping-particle":"","parse-names":false,"suffix":""},{"dropping-particle":"","family":"Czaplicki","given":"Adam","non-dropping-particle":"","parse-names":false,"suffix":""},{"dropping-particle":"","family":"Sadowski","given":"Jerzy","non-dropping-particle":"","parse-names":false,"suffix":""}],"container-title":"The Journal of sports medicine and physical fitness","id":"ITEM-3","issue":"June 2012","issued":{"date-parts":[["2012"]]},"page":"319-327","title":"The role of attentional focus in plyometric training","type":"article-journal"},"uris":["http://www.mendeley.com/documents/?uuid=182f421a-7746-4619-a885-91af5cfded32"]},{"id":"ITEM-4","itemData":{"DOI":"10.1016/j.clinbiomech.2015.06.018","ISSN":"18791271","PMID":"26144663","abstract":"Background Although neuromuscular training featuring visual feedback may benefit modification of anterior cruciate ligament injury-risk linked knee kinematics, wide-spread clinical intervention has been limited to date. This study evaluated the effects of a Microsoft Kinect-based feedback system for modification of drop vertical jump knee kinematics traditionally consistent with predisposition to non-contact anterior cruciate ligament injury in female athletes. We hypothesized that a four-week feedback training protocol would increase peak knee flexion angle and frontal plane valgus-correlated knee separation distance during drop jump landing performance. Methods Twenty-four female athletes were randomly divided equally into control or Kinect-based feedback groups. Subjects were pre-screened for peak knee flexion angle and minimum knee separation distance during drop landing and later performed twenty 31 cm drop landings three days per week for four weeks. The feedback group received Kinect-based visual feedback, while controls did not. Kinematics were re-assessed immediately following the end of the training period. Findings The feedback group increased peak knee flexion and experienced a greater improvement in peak knee flexion. The feedback group improved normalized knee separation distance with greater improvement in post-training peak knee separation distance as compared with controls. Interpretation Kinect-based feedback training significantly improved drop vertical jump knee kinematics associated with non-contact anterior cruciate ligament injury. The Kinect-based feedback approach demonstrates promise for mitigating non-contact anterior cruciate ligament injury predisposing knee biomechanics in female athletes within the clinical environment.","author":[{"dropping-particle":"","family":"Nyman","given":"Edward","non-dropping-particle":"","parse-names":false,"suffix":""},{"dropping-particle":"","family":"Armstrong","given":"Charles W.","non-dropping-particle":"","parse-names":false,"suffix":""}],"container-title":"Clinical Biomechanics","id":"ITEM-4","issue":"9","issued":{"date-parts":[["2015","11","1"]]},"page":"988-994","publisher":"Elsevier Ltd","title":"Real-time feedback during drop landing training improves subsequent frontal and sagittal plane knee kinematics","type":"article-journal","volume":"30"},"uris":["http://www.mendeley.com/documents/?uuid=63f4925d-d90d-3772-90d1-1981138dcbb5"]}],"mendeley":{"formattedCitation":"(29,31,33,35)","plainTextFormattedCitation":"(29,31,33,35)"},"properties":{"noteIndex":0},"schema":"https://github.com/citation-style-language/schema/raw/master/csl-citation.json"}</w:instrText>
      </w:r>
      <w:r w:rsidR="00A010D9">
        <w:rPr>
          <w:noProof/>
          <w:lang w:val="nl-NL"/>
        </w:rPr>
        <w:fldChar w:fldCharType="separate"/>
      </w:r>
      <w:r w:rsidR="00A010D9" w:rsidRPr="00A010D9">
        <w:rPr>
          <w:noProof/>
          <w:lang w:val="nl-NL"/>
        </w:rPr>
        <w:t>(29,31,33,35)</w:t>
      </w:r>
      <w:r w:rsidR="00A010D9">
        <w:rPr>
          <w:noProof/>
          <w:lang w:val="nl-NL"/>
        </w:rPr>
        <w:fldChar w:fldCharType="end"/>
      </w:r>
      <w:r w:rsidR="00396E77">
        <w:rPr>
          <w:noProof/>
          <w:lang w:val="nl-NL"/>
        </w:rPr>
        <w:t xml:space="preserve"> Één </w:t>
      </w:r>
      <w:r w:rsidR="00364BCE">
        <w:rPr>
          <w:noProof/>
          <w:lang w:val="nl-NL"/>
        </w:rPr>
        <w:t>onderzoeksgroep</w:t>
      </w:r>
      <w:r w:rsidR="00396E77">
        <w:rPr>
          <w:noProof/>
          <w:lang w:val="nl-NL"/>
        </w:rPr>
        <w:t xml:space="preserve"> liet een grotere vooruitgang voor de CG zien</w:t>
      </w:r>
      <w:r w:rsidR="00A47604">
        <w:rPr>
          <w:noProof/>
          <w:lang w:val="nl-NL"/>
        </w:rPr>
        <w:t>, welke geen significantie bereikte.</w:t>
      </w:r>
      <w:r w:rsidR="00364BCE">
        <w:rPr>
          <w:noProof/>
          <w:lang w:val="nl-NL"/>
        </w:rPr>
        <w:t xml:space="preserve"> </w:t>
      </w:r>
      <w:r w:rsidR="00364BCE">
        <w:rPr>
          <w:noProof/>
          <w:lang w:val="nl-NL"/>
        </w:rPr>
        <w:fldChar w:fldCharType="begin" w:fldLock="1"/>
      </w:r>
      <w:r w:rsidR="00275B87">
        <w:rPr>
          <w:noProof/>
          <w:lang w:val="nl-NL"/>
        </w:rPr>
        <w:instrText>ADDIN CSL_CITATION {"citationItems":[{"id":"ITEM-1","itemData":{"DOI":"10.1186/s40634-018-0129-5","ISSN":"21971153","abstract":"Background: Implicit (IF) and explicit (EF) feedback are two motor learning strategies demonstrated to alter movement patterns. There is conflicting evidence on which strategy produces better outcomes. The purpose of this study was to examine the effects of reduced IF and EF video feedback on lower extremity landing mechanics. Methods: Thirty participants (24 ± 2 years, 1.7 ± 0.1 m, 70 ± 11 kg) were randomly assigned to three groups: IF (n = 10), EF (n = 10), and control (CG) (n = 10). They performed twelve box-drop jumps three times a week on the training sessions for six weeks. Only IF and EF groups received video feedback on the training sessions. IF was cued to focus their attention on the overall jump, while EF was cued to focus on position of their knees. 3D lower extremity biomechanics were tested on testing sessions with no feedback. All sessions were at least 24 h apart from another. Testing sessions included baseline testing (pretest), testing after 3 training sessions with 100% feedback (pst1), testing after 6 training sessions with 33.3% feedback (pst2), testing after 6 training sessions with 16.6% feedback (Pst3), and testing 1 month after with no feedback (retention – ret). ANOVA compared differences between groups and time at initial contact and peak for hip flexion (HF, °) and abduction angle (HA, °), hip abduction moment (HAM, Nm/kgm), knee flexion (KF, °) and abduction angle (KA, °), knee abduction moment (KAM, Nm/kgm) and VGRF (N) (p &lt; 0.05). Results: A significant main effect for group was found between IF and EF groups for HA (IF = − 6.7 ± 4; EF = − 9.4 ± 4.1) and KAM (IF = 0.05 ± 0.2; EF = − 0.07 ± 0.2) at initial contact, and peaks HA (IF = − 3.5 ± 4.5; EF = − 7.9 ± 4.7) and HAM (IF = 1.1 ± 0.6; EF = 0.9 ± 0.4). A significant main effect for time at initial contact for HF (pre = 32.4 ± 3.2; pst2 = 36.9 ± 3.2; pst3 = 37.9 ± 3.7; ret. = 34.1 ± 3.7), HAM (pre = 0.1 ± 0.1; pst1 = 0.04 ± 0.1; pst3 = 0.1 ± 0.01), KA (pre = 0.7 ± 1.1; pst1 = 0.2 ± 1.2; pst3 = 1.7 ± 1), and KAM (pre = 0.003 ± 0.1; pst3 = 0.01 ± 0.1) was found. Discussion/conclusion: We found that implicit feedback produced positive changes in landing mechanics while explicit feedback degraded motor learning. Our results indicate that implicit feedback should be used in programs to lower the ACL in</w:instrText>
      </w:r>
      <w:r w:rsidR="00275B87" w:rsidRPr="00412CA4">
        <w:rPr>
          <w:noProof/>
          <w:lang w:val="nl-NL"/>
        </w:rPr>
        <w:instrText>jury risk. We suggest that implicit feedback should be frequent in the beginning and not be reduced as much following the acquisition phase.","author":[{"dropping-particle":"","family":"Popovic","given":"Tijana","non-dropping-particle":"","parse-names":false,"suffix":""},{"dropping-particle":"V.","family":"Caswell","given":"Shane","non-dropping-particle":"","parse-names":false,"suffix":""},{"dropping-particle":"","family":"Benjaminse","given":"Anne","non-dropping-particle":"","parse-names":false,"suffix":""},{"dropping-particle":"","family":"Siragy","given":"Tarique","non-dropping-particle":"","parse-names":false,"suffix":""},{"dropping-particle":"","family":"Ambegaonkar","given":"Jatin","non-dropping-particle":"","parse-names":false,"suffix":""},{"dropping-particle":"","family":"Cortes","given":"Nelson","non-dropping-particle":"","parse-names":false,"suffix":""}],"container-title":"Journal of Experimental Orthopaedics","id":"ITEM-1","issue":"1","issued":{"date-parts":[["2018","12","1"]]},"page":"12","publisher":"Springer Berlin Heidelberg","title":"Implicit video feedback produces positive changes in landing mechanics","type":"article-journal","volume":"5"},"uris":["http://www.mendeley.com/documents/?uuid=20215092-bf2f-30f0-aee1-fd327f22bdd3"]}],"mendeley":{"formattedCitation":"(30)","plainTextFormattedCitation":"(30)","previouslyFormattedCitation":"(30)"},"properties":{"noteIndex":0},"schema":"https://github.com/citation-style-language/schema/raw/master/csl-citation.json"}</w:instrText>
      </w:r>
      <w:r w:rsidR="00364BCE">
        <w:rPr>
          <w:noProof/>
          <w:lang w:val="nl-NL"/>
        </w:rPr>
        <w:fldChar w:fldCharType="separate"/>
      </w:r>
      <w:r w:rsidR="00364BCE" w:rsidRPr="00412CA4">
        <w:rPr>
          <w:noProof/>
          <w:lang w:val="nl-NL"/>
        </w:rPr>
        <w:t>(30)</w:t>
      </w:r>
      <w:r w:rsidR="00364BCE">
        <w:rPr>
          <w:noProof/>
          <w:lang w:val="nl-NL"/>
        </w:rPr>
        <w:fldChar w:fldCharType="end"/>
      </w:r>
      <w:r w:rsidR="00364BCE" w:rsidRPr="00412CA4">
        <w:rPr>
          <w:noProof/>
          <w:lang w:val="nl-NL"/>
        </w:rPr>
        <w:t xml:space="preserve"> </w:t>
      </w:r>
    </w:p>
    <w:p w14:paraId="2D2A8D33" w14:textId="37168FE1" w:rsidR="0032161C" w:rsidRPr="004213B6" w:rsidRDefault="0032161C" w:rsidP="00033CD1">
      <w:pPr>
        <w:rPr>
          <w:noProof/>
          <w:lang w:val="nl-NL"/>
        </w:rPr>
      </w:pPr>
      <w:r w:rsidRPr="00412CA4">
        <w:rPr>
          <w:noProof/>
          <w:lang w:val="nl-NL"/>
        </w:rPr>
        <w:t>In de uitgevoerde meta-analyse</w:t>
      </w:r>
      <w:r w:rsidR="001E3342" w:rsidRPr="00412CA4">
        <w:rPr>
          <w:noProof/>
          <w:lang w:val="nl-NL"/>
        </w:rPr>
        <w:t xml:space="preserve"> (figuur </w:t>
      </w:r>
      <w:r w:rsidR="00F2023A" w:rsidRPr="00412CA4">
        <w:rPr>
          <w:noProof/>
          <w:lang w:val="nl-NL"/>
        </w:rPr>
        <w:t>4</w:t>
      </w:r>
      <w:r w:rsidR="001E3342" w:rsidRPr="00412CA4">
        <w:rPr>
          <w:noProof/>
          <w:lang w:val="nl-NL"/>
        </w:rPr>
        <w:t>)</w:t>
      </w:r>
      <w:r w:rsidRPr="00412CA4">
        <w:rPr>
          <w:noProof/>
          <w:lang w:val="nl-NL"/>
        </w:rPr>
        <w:t xml:space="preserve"> is de data van 183 participan</w:t>
      </w:r>
      <w:r w:rsidRPr="005C055B">
        <w:rPr>
          <w:noProof/>
          <w:lang w:val="nl-NL"/>
        </w:rPr>
        <w:t>ten geanalyseerd.</w:t>
      </w:r>
      <w:r w:rsidR="004F0B02">
        <w:rPr>
          <w:noProof/>
          <w:lang w:val="nl-NL"/>
        </w:rPr>
        <w:t xml:space="preserve"> </w:t>
      </w:r>
      <w:r w:rsidR="004F0B02">
        <w:rPr>
          <w:lang w:val="nl-NL"/>
        </w:rPr>
        <w:t xml:space="preserve">De studie van Welling, </w:t>
      </w:r>
      <w:r w:rsidR="004F0B02">
        <w:rPr>
          <w:i/>
          <w:iCs/>
          <w:lang w:val="nl-NL"/>
        </w:rPr>
        <w:t>et al.</w:t>
      </w:r>
      <w:r w:rsidR="004F0B02">
        <w:rPr>
          <w:lang w:val="nl-NL"/>
        </w:rPr>
        <w:t xml:space="preserve"> had zowel een verbale als visuele interventiegroep en is daarom voor beide groepen geanalyseerd. </w:t>
      </w:r>
      <w:r w:rsidR="004F0B02">
        <w:rPr>
          <w:lang w:val="nl-NL"/>
        </w:rPr>
        <w:fldChar w:fldCharType="begin" w:fldLock="1"/>
      </w:r>
      <w:r w:rsidR="00A010D9">
        <w:rPr>
          <w:lang w:val="nl-NL"/>
        </w:rPr>
        <w:instrText>ADDIN CSL_CITATION {"citationItems":[{"id":"ITEM-1","itemData":{"DOI":"10.26603/ijspt20170908","ISSN":"2159-2896","PMID":"29158953","abstract":"Background Retention of movement technique is crucial in anterior cruciate ligament (ACL) injury prevention programs. It is unknown if specific instructions or video instructions result in changes in kinematic and kinetic measures during a relatively short training session, and in a retention test one week later. Hypothesis/Purpose The purpose was to determine the effects of verbal external focus (EF), verbal internal focus (IF) and video instructions (VI) on landing technique (i.e. kinematics and kinetics) during training and retention. Study Design Randomized Controlled Trial. Methods This study compared verbal EF, verbal IF, VI and CTRL group. Forty healthy athletes were assigned to the IF (n=10), EF (n=10), VI (n=10) or CTRL group (n=10). A jump-landing task was performed as a baseline, followed by two training blocks (TR1 and TR2) and a post test. Group specific instructions were offered in TR1 and TR2. In addition, subjects in the IF, EF and VI groups were free to ask for feedback after every jump in TR1 and TR2. One week later, a retention test was conducted without specific instructions or feedback. Kinematics and kinetics were captured using an 8-camera motion analysis system. Results Males and females in the EF and VI instruction group showed beneficial results during and after the training session, in terms of improved landing technique. Retention was achieved after only a short training session. Conclusion ACL injury prevention programs should include EF and/or VI instructions to improve kinematics and kinetics and achieve retention. Level of Evidence 3b.","author":[{"dropping-particle":"","family":"Welling","given":"Wouter","non-dropping-particle":"","parse-names":false,"suffix":""},{"dropping-particle":"","family":"Benjaminse","given":"Anne","non-dropping-particle":"","parse-names":false,"suffix":""},{"dropping-particle":"","family":"Gokeler","given":"Alli","non-dropping-particle":"","parse-names":false,"suffix":""},{"dropping-particle":"","family":"Otten","given":"Bert","non-dropping-particle":"","parse-names":false,"suffix":""}],"container-title":"International Journal of Sports Physical Therapy","id":"ITEM-1","issue":"6","issued":{"date-parts":[["2017","11"]]},"page":"908-920","publisher":"The Sports Physical Therapy Session","title":"RETENTION OF MOVEMENT TECHNIQUE: IMPLICATIONS FOR PRIMARY PREVENTION OF ACL INJURIES","type":"article-journal","volume":"12"},"uris":["http://www.mendeley.com/documents/?uuid=d5957fd3-7400-3d42-bf32-af45b58123ad"]}],"mendeley":{"formattedCitation":"(28)","plainTextFormattedCitation":"(28)","previouslyFormattedCitation":"(28)"},"properties":{"noteIndex":0},"schema":"https://github.com/citation-style-language/schema/raw/master/csl-citation.json"}</w:instrText>
      </w:r>
      <w:r w:rsidR="004F0B02">
        <w:rPr>
          <w:lang w:val="nl-NL"/>
        </w:rPr>
        <w:fldChar w:fldCharType="separate"/>
      </w:r>
      <w:r w:rsidR="004F0B02" w:rsidRPr="006A5943">
        <w:rPr>
          <w:noProof/>
          <w:lang w:val="nl-NL"/>
        </w:rPr>
        <w:t>(28)</w:t>
      </w:r>
      <w:r w:rsidR="004F0B02">
        <w:rPr>
          <w:lang w:val="nl-NL"/>
        </w:rPr>
        <w:fldChar w:fldCharType="end"/>
      </w:r>
      <w:r w:rsidR="001E3342" w:rsidRPr="005C055B">
        <w:rPr>
          <w:noProof/>
          <w:lang w:val="nl-NL"/>
        </w:rPr>
        <w:t xml:space="preserve"> </w:t>
      </w:r>
      <w:r w:rsidR="001E3342" w:rsidRPr="0074161F">
        <w:rPr>
          <w:noProof/>
          <w:lang w:val="nl-NL"/>
        </w:rPr>
        <w:t>De IG laat</w:t>
      </w:r>
      <w:r w:rsidR="00390494" w:rsidRPr="0074161F">
        <w:rPr>
          <w:noProof/>
          <w:lang w:val="nl-NL"/>
        </w:rPr>
        <w:t xml:space="preserve"> een signif</w:t>
      </w:r>
      <w:r w:rsidR="00390494">
        <w:rPr>
          <w:noProof/>
          <w:lang w:val="nl-NL"/>
        </w:rPr>
        <w:t>icant grotere vooruitgang zien ten opzichte van de CG tussen de versc</w:t>
      </w:r>
      <w:r w:rsidR="0074161F">
        <w:rPr>
          <w:noProof/>
          <w:lang w:val="nl-NL"/>
        </w:rPr>
        <w:t>h</w:t>
      </w:r>
      <w:r w:rsidR="00390494">
        <w:rPr>
          <w:noProof/>
          <w:lang w:val="nl-NL"/>
        </w:rPr>
        <w:t xml:space="preserve">illende meetmomenten (P=0.01). </w:t>
      </w:r>
      <w:r w:rsidR="004213B6">
        <w:rPr>
          <w:noProof/>
          <w:lang w:val="nl-NL"/>
        </w:rPr>
        <w:t>De berekende heterogeniteit (I</w:t>
      </w:r>
      <w:r w:rsidR="004213B6">
        <w:rPr>
          <w:noProof/>
          <w:vertAlign w:val="superscript"/>
          <w:lang w:val="nl-NL"/>
        </w:rPr>
        <w:t>2</w:t>
      </w:r>
      <w:r w:rsidR="004213B6">
        <w:rPr>
          <w:noProof/>
          <w:lang w:val="nl-NL"/>
        </w:rPr>
        <w:t xml:space="preserve">) in deze analyse is hoog, met een score van 76% (P=0.0003). </w:t>
      </w:r>
      <w:r w:rsidR="008D1417">
        <w:rPr>
          <w:noProof/>
          <w:lang w:val="nl-NL"/>
        </w:rPr>
        <w:t xml:space="preserve">De SMD in deze analyse is </w:t>
      </w:r>
      <w:r w:rsidR="00D479DC">
        <w:rPr>
          <w:noProof/>
          <w:lang w:val="nl-NL"/>
        </w:rPr>
        <w:t>0.88 [0.19,</w:t>
      </w:r>
      <w:r w:rsidR="00C81089">
        <w:rPr>
          <w:noProof/>
          <w:lang w:val="nl-NL"/>
        </w:rPr>
        <w:t xml:space="preserve"> 1.56]</w:t>
      </w:r>
      <w:r w:rsidR="00D479DC">
        <w:rPr>
          <w:noProof/>
          <w:lang w:val="nl-NL"/>
        </w:rPr>
        <w:t>, wat duidt op een groot effect.</w:t>
      </w:r>
    </w:p>
    <w:p w14:paraId="0447A8E9" w14:textId="457825EA" w:rsidR="00F2023A" w:rsidRPr="00913854" w:rsidRDefault="00913854" w:rsidP="00F2023A">
      <w:pPr>
        <w:keepNext/>
        <w:rPr>
          <w:lang w:val="nl-NL"/>
        </w:rPr>
      </w:pPr>
      <w:r>
        <w:rPr>
          <w:noProof/>
          <w:lang w:val="nl-NL" w:eastAsia="nl-NL"/>
        </w:rPr>
        <w:drawing>
          <wp:inline distT="0" distB="0" distL="0" distR="0" wp14:anchorId="31E48BC7" wp14:editId="03F303C1">
            <wp:extent cx="6539450" cy="18000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953" t="35665" r="6746" b="21615"/>
                    <a:stretch/>
                  </pic:blipFill>
                  <pic:spPr bwMode="auto">
                    <a:xfrm>
                      <a:off x="0" y="0"/>
                      <a:ext cx="6539450" cy="1800000"/>
                    </a:xfrm>
                    <a:prstGeom prst="rect">
                      <a:avLst/>
                    </a:prstGeom>
                    <a:ln>
                      <a:noFill/>
                    </a:ln>
                    <a:extLst>
                      <a:ext uri="{53640926-AAD7-44D8-BBD7-CCE9431645EC}">
                        <a14:shadowObscured xmlns:a14="http://schemas.microsoft.com/office/drawing/2010/main"/>
                      </a:ext>
                    </a:extLst>
                  </pic:spPr>
                </pic:pic>
              </a:graphicData>
            </a:graphic>
          </wp:inline>
        </w:drawing>
      </w:r>
    </w:p>
    <w:p w14:paraId="4D1C3174" w14:textId="2E2781D0" w:rsidR="00F2023A" w:rsidRPr="00900358" w:rsidRDefault="00F2023A" w:rsidP="00F2023A">
      <w:pPr>
        <w:pStyle w:val="Bijschrift"/>
        <w:rPr>
          <w:lang w:val="nl-NL"/>
        </w:rPr>
      </w:pPr>
      <w:r w:rsidRPr="00900358">
        <w:rPr>
          <w:lang w:val="nl-NL"/>
        </w:rPr>
        <w:t>Figuur 4. Between-groups analyse</w:t>
      </w:r>
    </w:p>
    <w:p w14:paraId="3AE3D023" w14:textId="27E03069" w:rsidR="00221EDA" w:rsidRPr="003B7F25" w:rsidRDefault="00221EDA" w:rsidP="000E1C74">
      <w:pPr>
        <w:rPr>
          <w:b/>
          <w:bCs/>
          <w:lang w:val="nl-NL"/>
        </w:rPr>
        <w:sectPr w:rsidR="00221EDA" w:rsidRPr="003B7F25" w:rsidSect="00CD5D47">
          <w:footerReference w:type="default" r:id="rId20"/>
          <w:headerReference w:type="first" r:id="rId21"/>
          <w:footerReference w:type="first" r:id="rId22"/>
          <w:pgSz w:w="11906" w:h="16838"/>
          <w:pgMar w:top="1417" w:right="1417" w:bottom="1417" w:left="1417" w:header="708" w:footer="708" w:gutter="0"/>
          <w:pgNumType w:start="1"/>
          <w:cols w:space="708"/>
          <w:docGrid w:linePitch="360"/>
        </w:sectPr>
      </w:pPr>
    </w:p>
    <w:p w14:paraId="3DCA2039" w14:textId="3EAD3297" w:rsidR="00221EDA" w:rsidRPr="003B7F25" w:rsidRDefault="00221EDA" w:rsidP="000E1C74">
      <w:pPr>
        <w:rPr>
          <w:lang w:val="nl-NL"/>
        </w:rPr>
        <w:sectPr w:rsidR="00221EDA" w:rsidRPr="003B7F25" w:rsidSect="00221EDA">
          <w:type w:val="continuous"/>
          <w:pgSz w:w="11906" w:h="16838"/>
          <w:pgMar w:top="1417" w:right="1417" w:bottom="1417" w:left="1417" w:header="708" w:footer="708" w:gutter="0"/>
          <w:cols w:space="720"/>
          <w:docGrid w:linePitch="360"/>
        </w:sectPr>
      </w:pPr>
    </w:p>
    <w:p w14:paraId="69A44A0A" w14:textId="4152C337" w:rsidR="0018652F" w:rsidRPr="008C71AD" w:rsidRDefault="0018652F" w:rsidP="0018652F">
      <w:pPr>
        <w:pStyle w:val="Bijschrift"/>
        <w:keepNext/>
        <w:rPr>
          <w:lang w:val="nl-NL"/>
        </w:rPr>
      </w:pPr>
      <w:r w:rsidRPr="008C71AD">
        <w:rPr>
          <w:lang w:val="nl-NL"/>
        </w:rPr>
        <w:lastRenderedPageBreak/>
        <w:t xml:space="preserve">Tabel </w:t>
      </w:r>
      <w:r>
        <w:fldChar w:fldCharType="begin"/>
      </w:r>
      <w:r w:rsidRPr="008C71AD">
        <w:rPr>
          <w:lang w:val="nl-NL"/>
        </w:rPr>
        <w:instrText xml:space="preserve"> SEQ Tabel \* ARABIC </w:instrText>
      </w:r>
      <w:r>
        <w:fldChar w:fldCharType="separate"/>
      </w:r>
      <w:r w:rsidRPr="008C71AD">
        <w:rPr>
          <w:noProof/>
          <w:lang w:val="nl-NL"/>
        </w:rPr>
        <w:t>3</w:t>
      </w:r>
      <w:r>
        <w:fldChar w:fldCharType="end"/>
      </w:r>
      <w:r w:rsidRPr="008C71AD">
        <w:rPr>
          <w:lang w:val="nl-NL"/>
        </w:rPr>
        <w:t>. Resultaten geïncludeerde studies</w:t>
      </w:r>
    </w:p>
    <w:tbl>
      <w:tblPr>
        <w:tblStyle w:val="Onopgemaaktetabel2"/>
        <w:tblW w:w="13383" w:type="dxa"/>
        <w:tblLayout w:type="fixed"/>
        <w:tblLook w:val="04A0" w:firstRow="1" w:lastRow="0" w:firstColumn="1" w:lastColumn="0" w:noHBand="0" w:noVBand="1"/>
      </w:tblPr>
      <w:tblGrid>
        <w:gridCol w:w="1361"/>
        <w:gridCol w:w="1893"/>
        <w:gridCol w:w="1447"/>
        <w:gridCol w:w="1383"/>
        <w:gridCol w:w="1301"/>
        <w:gridCol w:w="1530"/>
        <w:gridCol w:w="2000"/>
        <w:gridCol w:w="1985"/>
        <w:gridCol w:w="123"/>
        <w:gridCol w:w="160"/>
        <w:gridCol w:w="76"/>
        <w:gridCol w:w="124"/>
      </w:tblGrid>
      <w:tr w:rsidR="0018652F" w:rsidRPr="008565E4" w14:paraId="3A73D431" w14:textId="77777777" w:rsidTr="0018652F">
        <w:trPr>
          <w:gridAfter w:val="1"/>
          <w:cnfStyle w:val="100000000000" w:firstRow="1" w:lastRow="0" w:firstColumn="0" w:lastColumn="0" w:oddVBand="0" w:evenVBand="0" w:oddHBand="0" w:evenHBand="0" w:firstRowFirstColumn="0" w:firstRowLastColumn="0" w:lastRowFirstColumn="0" w:lastRowLastColumn="0"/>
          <w:wAfter w:w="124" w:type="dxa"/>
        </w:trPr>
        <w:tc>
          <w:tcPr>
            <w:cnfStyle w:val="001000000000" w:firstRow="0" w:lastRow="0" w:firstColumn="1" w:lastColumn="0" w:oddVBand="0" w:evenVBand="0" w:oddHBand="0" w:evenHBand="0" w:firstRowFirstColumn="0" w:firstRowLastColumn="0" w:lastRowFirstColumn="0" w:lastRowLastColumn="0"/>
            <w:tcW w:w="1361" w:type="dxa"/>
            <w:tcBorders>
              <w:top w:val="single" w:sz="4" w:space="0" w:color="7F7F7F" w:themeColor="text1" w:themeTint="80"/>
              <w:left w:val="nil"/>
              <w:right w:val="nil"/>
            </w:tcBorders>
            <w:shd w:val="clear" w:color="auto" w:fill="E7E6E6" w:themeFill="background2"/>
            <w:hideMark/>
          </w:tcPr>
          <w:p w14:paraId="27B9555D" w14:textId="77777777" w:rsidR="0018652F" w:rsidRPr="00365D4B" w:rsidRDefault="0018652F">
            <w:pPr>
              <w:rPr>
                <w:sz w:val="18"/>
                <w:szCs w:val="18"/>
                <w:lang w:val="nl-NL"/>
              </w:rPr>
            </w:pPr>
            <w:r w:rsidRPr="00365D4B">
              <w:rPr>
                <w:sz w:val="18"/>
                <w:szCs w:val="18"/>
                <w:lang w:val="nl-NL"/>
              </w:rPr>
              <w:t>Artikel</w:t>
            </w:r>
          </w:p>
        </w:tc>
        <w:tc>
          <w:tcPr>
            <w:tcW w:w="1893" w:type="dxa"/>
            <w:tcBorders>
              <w:top w:val="single" w:sz="4" w:space="0" w:color="7F7F7F" w:themeColor="text1" w:themeTint="80"/>
              <w:left w:val="nil"/>
              <w:right w:val="nil"/>
            </w:tcBorders>
            <w:shd w:val="clear" w:color="auto" w:fill="E7E6E6" w:themeFill="background2"/>
            <w:hideMark/>
          </w:tcPr>
          <w:p w14:paraId="0C0CA72E" w14:textId="0ED7A955" w:rsidR="0018652F" w:rsidRPr="00365D4B" w:rsidRDefault="0018652F">
            <w:pPr>
              <w:cnfStyle w:val="100000000000" w:firstRow="1"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Onderzoeksdesign</w:t>
            </w:r>
            <w:r w:rsidR="00CB6FB3" w:rsidRPr="00365D4B">
              <w:rPr>
                <w:sz w:val="18"/>
                <w:szCs w:val="18"/>
                <w:lang w:val="nl-NL"/>
              </w:rPr>
              <w:t xml:space="preserve"> en </w:t>
            </w:r>
            <w:r w:rsidR="00C75650" w:rsidRPr="00365D4B">
              <w:rPr>
                <w:sz w:val="18"/>
                <w:szCs w:val="18"/>
                <w:lang w:val="nl-NL"/>
              </w:rPr>
              <w:t>studiekwaliteit</w:t>
            </w:r>
          </w:p>
        </w:tc>
        <w:tc>
          <w:tcPr>
            <w:tcW w:w="1447" w:type="dxa"/>
            <w:tcBorders>
              <w:top w:val="single" w:sz="4" w:space="0" w:color="7F7F7F" w:themeColor="text1" w:themeTint="80"/>
              <w:left w:val="nil"/>
              <w:right w:val="nil"/>
            </w:tcBorders>
            <w:shd w:val="clear" w:color="auto" w:fill="E7E6E6" w:themeFill="background2"/>
            <w:hideMark/>
          </w:tcPr>
          <w:p w14:paraId="5C7653BF" w14:textId="77777777" w:rsidR="0018652F" w:rsidRPr="00365D4B" w:rsidRDefault="0018652F">
            <w:pPr>
              <w:cnfStyle w:val="100000000000" w:firstRow="1"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Participanten</w:t>
            </w:r>
          </w:p>
        </w:tc>
        <w:tc>
          <w:tcPr>
            <w:tcW w:w="1383" w:type="dxa"/>
            <w:tcBorders>
              <w:top w:val="single" w:sz="4" w:space="0" w:color="7F7F7F" w:themeColor="text1" w:themeTint="80"/>
              <w:left w:val="nil"/>
              <w:right w:val="nil"/>
            </w:tcBorders>
            <w:shd w:val="clear" w:color="auto" w:fill="E7E6E6" w:themeFill="background2"/>
            <w:hideMark/>
          </w:tcPr>
          <w:p w14:paraId="42779D87" w14:textId="77777777" w:rsidR="0018652F" w:rsidRPr="00365D4B" w:rsidRDefault="0018652F">
            <w:pPr>
              <w:cnfStyle w:val="100000000000" w:firstRow="1"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Uitgevoerde taak</w:t>
            </w:r>
          </w:p>
        </w:tc>
        <w:tc>
          <w:tcPr>
            <w:tcW w:w="1301" w:type="dxa"/>
            <w:tcBorders>
              <w:top w:val="single" w:sz="4" w:space="0" w:color="7F7F7F" w:themeColor="text1" w:themeTint="80"/>
              <w:left w:val="nil"/>
              <w:right w:val="nil"/>
            </w:tcBorders>
            <w:shd w:val="clear" w:color="auto" w:fill="E7E6E6" w:themeFill="background2"/>
            <w:hideMark/>
          </w:tcPr>
          <w:p w14:paraId="01E32767" w14:textId="77777777" w:rsidR="0018652F" w:rsidRPr="00365D4B" w:rsidRDefault="0018652F">
            <w:pPr>
              <w:cnfStyle w:val="100000000000" w:firstRow="1"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Wijze van instructie</w:t>
            </w:r>
          </w:p>
        </w:tc>
        <w:tc>
          <w:tcPr>
            <w:tcW w:w="1530" w:type="dxa"/>
            <w:tcBorders>
              <w:top w:val="single" w:sz="4" w:space="0" w:color="7F7F7F" w:themeColor="text1" w:themeTint="80"/>
              <w:left w:val="nil"/>
              <w:right w:val="nil"/>
            </w:tcBorders>
            <w:shd w:val="clear" w:color="auto" w:fill="E7E6E6" w:themeFill="background2"/>
            <w:hideMark/>
          </w:tcPr>
          <w:p w14:paraId="026B485A" w14:textId="77777777" w:rsidR="0018652F" w:rsidRPr="00365D4B" w:rsidRDefault="0018652F">
            <w:pPr>
              <w:cnfStyle w:val="100000000000" w:firstRow="1"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Uitkomstmaat</w:t>
            </w:r>
          </w:p>
        </w:tc>
        <w:tc>
          <w:tcPr>
            <w:tcW w:w="2000" w:type="dxa"/>
            <w:tcBorders>
              <w:top w:val="single" w:sz="4" w:space="0" w:color="7F7F7F" w:themeColor="text1" w:themeTint="80"/>
              <w:left w:val="nil"/>
              <w:right w:val="nil"/>
            </w:tcBorders>
            <w:shd w:val="clear" w:color="auto" w:fill="E7E6E6" w:themeFill="background2"/>
            <w:hideMark/>
          </w:tcPr>
          <w:p w14:paraId="68C3656F" w14:textId="45039F70" w:rsidR="0018652F" w:rsidRPr="00365D4B" w:rsidRDefault="0018652F">
            <w:pPr>
              <w:cnfStyle w:val="100000000000" w:firstRow="1"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Resultaat visueel</w:t>
            </w:r>
            <w:r w:rsidR="008A7C2F">
              <w:rPr>
                <w:sz w:val="18"/>
                <w:szCs w:val="18"/>
                <w:lang w:val="nl-NL"/>
              </w:rPr>
              <w:t xml:space="preserve"> </w:t>
            </w:r>
          </w:p>
        </w:tc>
        <w:tc>
          <w:tcPr>
            <w:tcW w:w="2108" w:type="dxa"/>
            <w:gridSpan w:val="2"/>
            <w:tcBorders>
              <w:top w:val="single" w:sz="4" w:space="0" w:color="7F7F7F" w:themeColor="text1" w:themeTint="80"/>
              <w:left w:val="nil"/>
              <w:right w:val="nil"/>
            </w:tcBorders>
            <w:shd w:val="clear" w:color="auto" w:fill="E7E6E6" w:themeFill="background2"/>
            <w:hideMark/>
          </w:tcPr>
          <w:p w14:paraId="2B1741C4" w14:textId="40A035DB" w:rsidR="0018652F" w:rsidRPr="00365D4B" w:rsidRDefault="0018652F">
            <w:pPr>
              <w:cnfStyle w:val="100000000000" w:firstRow="1"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Resultaat verbaal</w:t>
            </w:r>
            <w:r w:rsidR="00B5358A">
              <w:rPr>
                <w:sz w:val="18"/>
                <w:szCs w:val="18"/>
                <w:lang w:val="nl-NL"/>
              </w:rPr>
              <w:t xml:space="preserve"> </w:t>
            </w:r>
          </w:p>
        </w:tc>
        <w:tc>
          <w:tcPr>
            <w:tcW w:w="236" w:type="dxa"/>
            <w:gridSpan w:val="2"/>
            <w:tcBorders>
              <w:top w:val="single" w:sz="4" w:space="0" w:color="7F7F7F" w:themeColor="text1" w:themeTint="80"/>
              <w:left w:val="nil"/>
              <w:right w:val="nil"/>
            </w:tcBorders>
            <w:shd w:val="clear" w:color="auto" w:fill="E7E6E6" w:themeFill="background2"/>
          </w:tcPr>
          <w:p w14:paraId="3642C45C" w14:textId="77777777" w:rsidR="0018652F" w:rsidRPr="00365D4B" w:rsidRDefault="0018652F">
            <w:pPr>
              <w:cnfStyle w:val="100000000000" w:firstRow="1" w:lastRow="0" w:firstColumn="0" w:lastColumn="0" w:oddVBand="0" w:evenVBand="0" w:oddHBand="0" w:evenHBand="0" w:firstRowFirstColumn="0" w:firstRowLastColumn="0" w:lastRowFirstColumn="0" w:lastRowLastColumn="0"/>
              <w:rPr>
                <w:sz w:val="18"/>
                <w:szCs w:val="18"/>
                <w:lang w:val="nl-NL"/>
              </w:rPr>
            </w:pPr>
          </w:p>
        </w:tc>
      </w:tr>
      <w:tr w:rsidR="0018652F" w:rsidRPr="00365D4B" w14:paraId="34E2F9AA" w14:textId="77777777" w:rsidTr="0018652F">
        <w:trPr>
          <w:gridAfter w:val="2"/>
          <w:cnfStyle w:val="000000100000" w:firstRow="0" w:lastRow="0" w:firstColumn="0" w:lastColumn="0" w:oddVBand="0" w:evenVBand="0" w:oddHBand="1" w:evenHBand="0" w:firstRowFirstColumn="0" w:firstRowLastColumn="0" w:lastRowFirstColumn="0" w:lastRowLastColumn="0"/>
          <w:wAfter w:w="200" w:type="dxa"/>
        </w:trPr>
        <w:tc>
          <w:tcPr>
            <w:cnfStyle w:val="001000000000" w:firstRow="0" w:lastRow="0" w:firstColumn="1" w:lastColumn="0" w:oddVBand="0" w:evenVBand="0" w:oddHBand="0" w:evenHBand="0" w:firstRowFirstColumn="0" w:firstRowLastColumn="0" w:lastRowFirstColumn="0" w:lastRowLastColumn="0"/>
            <w:tcW w:w="1361" w:type="dxa"/>
            <w:tcBorders>
              <w:left w:val="nil"/>
              <w:right w:val="nil"/>
            </w:tcBorders>
            <w:hideMark/>
          </w:tcPr>
          <w:p w14:paraId="08A01C51" w14:textId="092935D8" w:rsidR="0018652F" w:rsidRPr="00365D4B" w:rsidRDefault="0018652F">
            <w:pPr>
              <w:rPr>
                <w:sz w:val="18"/>
                <w:szCs w:val="18"/>
                <w:lang w:val="nl-NL"/>
              </w:rPr>
            </w:pPr>
            <w:r w:rsidRPr="00365D4B">
              <w:rPr>
                <w:sz w:val="18"/>
                <w:szCs w:val="18"/>
                <w:lang w:val="nl-NL"/>
              </w:rPr>
              <w:t>Welling</w:t>
            </w:r>
            <w:r w:rsidR="00AE4538">
              <w:rPr>
                <w:sz w:val="18"/>
                <w:szCs w:val="18"/>
                <w:lang w:val="nl-NL"/>
              </w:rPr>
              <w:t>,</w:t>
            </w:r>
            <w:r w:rsidRPr="00365D4B">
              <w:rPr>
                <w:sz w:val="18"/>
                <w:szCs w:val="18"/>
                <w:lang w:val="nl-NL"/>
              </w:rPr>
              <w:t xml:space="preserve"> </w:t>
            </w:r>
            <w:r w:rsidRPr="00AE4538">
              <w:rPr>
                <w:i/>
                <w:iCs/>
                <w:sz w:val="18"/>
                <w:szCs w:val="18"/>
                <w:lang w:val="nl-NL"/>
              </w:rPr>
              <w:t>et al.</w:t>
            </w:r>
            <w:r w:rsidRPr="00365D4B">
              <w:rPr>
                <w:sz w:val="18"/>
                <w:szCs w:val="18"/>
                <w:lang w:val="nl-NL"/>
              </w:rPr>
              <w:t>, 2017</w:t>
            </w:r>
            <w:r w:rsidR="00694828" w:rsidRPr="00365D4B">
              <w:rPr>
                <w:sz w:val="18"/>
                <w:szCs w:val="18"/>
                <w:lang w:val="nl-NL"/>
              </w:rPr>
              <w:t xml:space="preserve"> </w:t>
            </w:r>
            <w:r w:rsidR="00694828" w:rsidRPr="00365D4B">
              <w:rPr>
                <w:sz w:val="18"/>
                <w:szCs w:val="18"/>
                <w:lang w:val="nl-NL"/>
              </w:rPr>
              <w:fldChar w:fldCharType="begin" w:fldLock="1"/>
            </w:r>
            <w:r w:rsidR="0022075A">
              <w:rPr>
                <w:sz w:val="18"/>
                <w:szCs w:val="18"/>
                <w:lang w:val="nl-NL"/>
              </w:rPr>
              <w:instrText>ADDIN CSL_CITATION {"citationItems":[{"id":"ITEM-1","itemData":{"DOI":"10.26603/ijspt20170908","ISSN":"2159-2896","PMID":"29158953","abstract":"Background Retention of movement technique is crucial in anterior cruciate ligament (ACL) injury prevention programs. It is unknown if specific instructions or video instructions result in changes in kinematic and kinetic measures during a relatively short training session, and in a retention test one week later. Hypothesis/Purpose The purpose was to determine the effects of verbal external focus (EF), verbal internal focus (IF) and video instructions (VI) on landing technique (i.e. kinematics and kinetics) during training and retention. Study Design Randomized Controlled Trial. Methods This study compared verbal EF, verbal IF, VI and CTRL group. Forty healthy athletes were assigned to the IF (n=10), EF (n=10), VI (n=10) or CTRL group (n=10). A jump-landing task was performed as a baseline, followed by two training blocks (TR1 and TR2) and a post test. Group specific instructions were offered in TR1 and TR2. In addition, subjects in the IF, EF and VI groups were free to ask for feedback after every jump in TR1 and TR2. One week later, a retention test was conducted without specific instructions or feedback. Kinematics and kinetics were captured using an 8-camera motion analysis system. Results Males and females in the EF and VI instruction group showed beneficial results during and after the training session, in terms of improved landing technique. Retention was achieved after only a short training session. Conclusion ACL injury prevention programs should include EF and/or VI instructions to improve kinematics and kinetics and achieve retention. Level of Evidence 3b.","author":[{"dropping-particle":"","family":"Welling","given":"Wouter","non-dropping-particle":"","parse-names":false,"suffix":""},{"dropping-particle":"","family":"Benjaminse","given":"Anne","non-dropping-particle":"","parse-names":false,"suffix":""},{"dropping-particle":"","family":"Gokeler","given":"Alli","non-dropping-particle":"","parse-names":false,"suffix":""},{"dropping-particle":"","family":"Otten","given":"Bert","non-dropping-particle":"","parse-names":false,"suffix":""}],"container-title":"International Journal of Sports Physical Therapy","id":"ITEM-1","issue":"6","issued":{"date-parts":[["2017","11"]]},"page":"908-920","publisher":"The Sports Physical Therapy Session","title":"RETENTION OF MOVEMENT TECHNIQUE: IMPLICATIONS FOR PRIMARY PREVENTION OF ACL INJURIES","type":"article-journal","volume":"12"},"uris":["http://www.mendeley.com/documents/?uuid=d5957fd3-7400-3d42-bf32-af45b58123ad"]}],"mendeley":{"formattedCitation":"(28)","plainTextFormattedCitation":"(28)","previouslyFormattedCitation":"(28)"},"properties":{"noteIndex":0},"schema":"https://github.com/citation-style-language/schema/raw/master/csl-citation.json"}</w:instrText>
            </w:r>
            <w:r w:rsidR="00694828" w:rsidRPr="00365D4B">
              <w:rPr>
                <w:sz w:val="18"/>
                <w:szCs w:val="18"/>
                <w:lang w:val="nl-NL"/>
              </w:rPr>
              <w:fldChar w:fldCharType="separate"/>
            </w:r>
            <w:r w:rsidR="00217362" w:rsidRPr="00217362">
              <w:rPr>
                <w:b w:val="0"/>
                <w:noProof/>
                <w:sz w:val="18"/>
                <w:szCs w:val="18"/>
                <w:lang w:val="nl-NL"/>
              </w:rPr>
              <w:t>(28)</w:t>
            </w:r>
            <w:r w:rsidR="00694828" w:rsidRPr="00365D4B">
              <w:rPr>
                <w:sz w:val="18"/>
                <w:szCs w:val="18"/>
                <w:lang w:val="nl-NL"/>
              </w:rPr>
              <w:fldChar w:fldCharType="end"/>
            </w:r>
          </w:p>
        </w:tc>
        <w:tc>
          <w:tcPr>
            <w:tcW w:w="1893" w:type="dxa"/>
            <w:tcBorders>
              <w:left w:val="nil"/>
              <w:right w:val="nil"/>
            </w:tcBorders>
            <w:hideMark/>
          </w:tcPr>
          <w:p w14:paraId="2ED1C416" w14:textId="77777777"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r w:rsidRPr="00365D4B">
              <w:rPr>
                <w:sz w:val="18"/>
                <w:szCs w:val="18"/>
                <w:lang w:val="nl-NL"/>
              </w:rPr>
              <w:t>RCT</w:t>
            </w:r>
          </w:p>
          <w:p w14:paraId="016B11F7" w14:textId="6B14FED6" w:rsidR="00C75650" w:rsidRPr="00365D4B" w:rsidRDefault="00C75650">
            <w:pPr>
              <w:cnfStyle w:val="000000100000" w:firstRow="0" w:lastRow="0" w:firstColumn="0" w:lastColumn="0" w:oddVBand="0" w:evenVBand="0" w:oddHBand="1" w:evenHBand="0" w:firstRowFirstColumn="0" w:firstRowLastColumn="0" w:lastRowFirstColumn="0" w:lastRowLastColumn="0"/>
              <w:rPr>
                <w:sz w:val="18"/>
                <w:szCs w:val="18"/>
                <w:lang w:val="nl-NL"/>
              </w:rPr>
            </w:pPr>
            <w:r w:rsidRPr="00365D4B">
              <w:rPr>
                <w:sz w:val="18"/>
                <w:szCs w:val="18"/>
                <w:lang w:val="nl-NL"/>
              </w:rPr>
              <w:t>PEDro</w:t>
            </w:r>
            <w:r w:rsidR="005B1E76" w:rsidRPr="00365D4B">
              <w:rPr>
                <w:sz w:val="18"/>
                <w:szCs w:val="18"/>
                <w:lang w:val="nl-NL"/>
              </w:rPr>
              <w:t xml:space="preserve">: </w:t>
            </w:r>
            <w:r w:rsidR="007A5F0C">
              <w:rPr>
                <w:sz w:val="18"/>
                <w:szCs w:val="18"/>
                <w:lang w:val="nl-NL"/>
              </w:rPr>
              <w:t>7</w:t>
            </w:r>
            <w:r w:rsidR="005B1E76" w:rsidRPr="00365D4B">
              <w:rPr>
                <w:sz w:val="18"/>
                <w:szCs w:val="18"/>
                <w:lang w:val="nl-NL"/>
              </w:rPr>
              <w:t>/10</w:t>
            </w:r>
          </w:p>
        </w:tc>
        <w:tc>
          <w:tcPr>
            <w:tcW w:w="1447" w:type="dxa"/>
            <w:tcBorders>
              <w:left w:val="nil"/>
              <w:right w:val="nil"/>
            </w:tcBorders>
          </w:tcPr>
          <w:p w14:paraId="039CEF99" w14:textId="77777777"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r w:rsidRPr="00365D4B">
              <w:rPr>
                <w:sz w:val="18"/>
                <w:szCs w:val="18"/>
                <w:lang w:val="nl-NL"/>
              </w:rPr>
              <w:t>RS</w:t>
            </w:r>
          </w:p>
          <w:p w14:paraId="36A08345" w14:textId="77777777"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r w:rsidRPr="00365D4B">
              <w:rPr>
                <w:sz w:val="18"/>
                <w:szCs w:val="18"/>
                <w:lang w:val="nl-NL"/>
              </w:rPr>
              <w:t>N=40</w:t>
            </w:r>
          </w:p>
          <w:p w14:paraId="46D8C65D" w14:textId="77777777"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r w:rsidRPr="00365D4B">
              <w:rPr>
                <w:sz w:val="18"/>
                <w:szCs w:val="18"/>
                <w:lang w:val="nl-NL"/>
              </w:rPr>
              <w:t>M=20, V=20</w:t>
            </w:r>
          </w:p>
          <w:p w14:paraId="053EC5A4" w14:textId="2FBEE1C5"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r w:rsidRPr="00365D4B">
              <w:rPr>
                <w:sz w:val="18"/>
                <w:szCs w:val="18"/>
                <w:lang w:val="nl-NL"/>
              </w:rPr>
              <w:t>Lft: 22</w:t>
            </w:r>
            <w:r w:rsidR="00442214">
              <w:rPr>
                <w:sz w:val="18"/>
                <w:szCs w:val="18"/>
                <w:lang w:val="nl-NL"/>
              </w:rPr>
              <w:t>.</w:t>
            </w:r>
            <w:r w:rsidRPr="00365D4B">
              <w:rPr>
                <w:sz w:val="18"/>
                <w:szCs w:val="18"/>
                <w:lang w:val="nl-NL"/>
              </w:rPr>
              <w:t xml:space="preserve">6 </w:t>
            </w:r>
            <w:r w:rsidRPr="00365D4B">
              <w:rPr>
                <w:rFonts w:cstheme="minorHAnsi"/>
                <w:sz w:val="18"/>
                <w:szCs w:val="18"/>
                <w:lang w:val="nl-NL"/>
              </w:rPr>
              <w:t>±</w:t>
            </w:r>
            <w:r w:rsidRPr="00365D4B">
              <w:rPr>
                <w:sz w:val="18"/>
                <w:szCs w:val="18"/>
                <w:lang w:val="nl-NL"/>
              </w:rPr>
              <w:t xml:space="preserve"> 1</w:t>
            </w:r>
            <w:r w:rsidR="00442214">
              <w:rPr>
                <w:sz w:val="18"/>
                <w:szCs w:val="18"/>
                <w:lang w:val="nl-NL"/>
              </w:rPr>
              <w:t>.</w:t>
            </w:r>
            <w:r w:rsidRPr="00365D4B">
              <w:rPr>
                <w:sz w:val="18"/>
                <w:szCs w:val="18"/>
                <w:lang w:val="nl-NL"/>
              </w:rPr>
              <w:t>1</w:t>
            </w:r>
          </w:p>
          <w:p w14:paraId="5430CE9D" w14:textId="77777777"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p>
        </w:tc>
        <w:tc>
          <w:tcPr>
            <w:tcW w:w="1383" w:type="dxa"/>
            <w:tcBorders>
              <w:left w:val="nil"/>
              <w:right w:val="nil"/>
            </w:tcBorders>
            <w:hideMark/>
          </w:tcPr>
          <w:p w14:paraId="6F73330D" w14:textId="77777777"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r w:rsidRPr="00365D4B">
              <w:rPr>
                <w:sz w:val="18"/>
                <w:szCs w:val="18"/>
                <w:lang w:val="nl-NL"/>
              </w:rPr>
              <w:t>Drop jump van 30 cm hoogte</w:t>
            </w:r>
          </w:p>
        </w:tc>
        <w:tc>
          <w:tcPr>
            <w:tcW w:w="1301" w:type="dxa"/>
            <w:tcBorders>
              <w:left w:val="nil"/>
              <w:right w:val="nil"/>
            </w:tcBorders>
            <w:hideMark/>
          </w:tcPr>
          <w:p w14:paraId="16E183C1" w14:textId="3D05B86E" w:rsidR="00603C12" w:rsidRDefault="00603C12">
            <w:pPr>
              <w:cnfStyle w:val="000000100000" w:firstRow="0" w:lastRow="0" w:firstColumn="0" w:lastColumn="0" w:oddVBand="0" w:evenVBand="0" w:oddHBand="1" w:evenHBand="0" w:firstRowFirstColumn="0" w:firstRowLastColumn="0" w:lastRowFirstColumn="0" w:lastRowLastColumn="0"/>
              <w:rPr>
                <w:sz w:val="18"/>
                <w:szCs w:val="18"/>
                <w:lang w:val="nl-NL"/>
              </w:rPr>
            </w:pPr>
            <w:r>
              <w:rPr>
                <w:sz w:val="18"/>
                <w:szCs w:val="18"/>
                <w:lang w:val="nl-NL"/>
              </w:rPr>
              <w:t xml:space="preserve">Visueel: </w:t>
            </w:r>
            <w:r w:rsidR="0018652F" w:rsidRPr="00365D4B">
              <w:rPr>
                <w:sz w:val="18"/>
                <w:szCs w:val="18"/>
                <w:lang w:val="nl-NL"/>
              </w:rPr>
              <w:t>Expert video</w:t>
            </w:r>
          </w:p>
          <w:p w14:paraId="317A67A5" w14:textId="6B70E42C" w:rsidR="0018652F" w:rsidRPr="00365D4B" w:rsidRDefault="00603C12">
            <w:pPr>
              <w:cnfStyle w:val="000000100000" w:firstRow="0" w:lastRow="0" w:firstColumn="0" w:lastColumn="0" w:oddVBand="0" w:evenVBand="0" w:oddHBand="1" w:evenHBand="0" w:firstRowFirstColumn="0" w:firstRowLastColumn="0" w:lastRowFirstColumn="0" w:lastRowLastColumn="0"/>
              <w:rPr>
                <w:sz w:val="18"/>
                <w:szCs w:val="18"/>
                <w:lang w:val="nl-NL"/>
              </w:rPr>
            </w:pPr>
            <w:r>
              <w:rPr>
                <w:sz w:val="18"/>
                <w:szCs w:val="18"/>
                <w:lang w:val="nl-NL"/>
              </w:rPr>
              <w:t xml:space="preserve">Verbaal: </w:t>
            </w:r>
            <w:r w:rsidR="0018652F" w:rsidRPr="00365D4B">
              <w:rPr>
                <w:sz w:val="18"/>
                <w:szCs w:val="18"/>
                <w:lang w:val="nl-NL"/>
              </w:rPr>
              <w:t>verbale externe focus</w:t>
            </w:r>
          </w:p>
        </w:tc>
        <w:tc>
          <w:tcPr>
            <w:tcW w:w="1530" w:type="dxa"/>
            <w:tcBorders>
              <w:left w:val="nil"/>
              <w:right w:val="nil"/>
            </w:tcBorders>
            <w:hideMark/>
          </w:tcPr>
          <w:p w14:paraId="3FE6EA66" w14:textId="77777777"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r w:rsidRPr="00365D4B">
              <w:rPr>
                <w:sz w:val="18"/>
                <w:szCs w:val="18"/>
                <w:lang w:val="nl-NL"/>
              </w:rPr>
              <w:t>Mate van knieflexie</w:t>
            </w:r>
          </w:p>
        </w:tc>
        <w:tc>
          <w:tcPr>
            <w:tcW w:w="2000" w:type="dxa"/>
            <w:tcBorders>
              <w:left w:val="nil"/>
              <w:right w:val="nil"/>
            </w:tcBorders>
            <w:hideMark/>
          </w:tcPr>
          <w:p w14:paraId="18BB3382" w14:textId="77777777" w:rsidR="0018652F" w:rsidRPr="00412CA4" w:rsidRDefault="0018652F">
            <w:pPr>
              <w:cnfStyle w:val="000000100000" w:firstRow="0" w:lastRow="0" w:firstColumn="0" w:lastColumn="0" w:oddVBand="0" w:evenVBand="0" w:oddHBand="1" w:evenHBand="0" w:firstRowFirstColumn="0" w:firstRowLastColumn="0" w:lastRowFirstColumn="0" w:lastRowLastColumn="0"/>
              <w:rPr>
                <w:sz w:val="18"/>
                <w:szCs w:val="18"/>
                <w:u w:val="single"/>
                <w:lang w:val="de-DE"/>
              </w:rPr>
            </w:pPr>
            <w:r w:rsidRPr="00412CA4">
              <w:rPr>
                <w:sz w:val="18"/>
                <w:szCs w:val="18"/>
                <w:u w:val="single"/>
                <w:lang w:val="de-DE"/>
              </w:rPr>
              <w:t>IG</w:t>
            </w:r>
          </w:p>
          <w:p w14:paraId="60B3BDA5" w14:textId="12E1D1F9" w:rsidR="0018652F" w:rsidRPr="00412CA4" w:rsidRDefault="0018652F">
            <w:pPr>
              <w:cnfStyle w:val="000000100000" w:firstRow="0" w:lastRow="0" w:firstColumn="0" w:lastColumn="0" w:oddVBand="0" w:evenVBand="0" w:oddHBand="1" w:evenHBand="0" w:firstRowFirstColumn="0" w:firstRowLastColumn="0" w:lastRowFirstColumn="0" w:lastRowLastColumn="0"/>
              <w:rPr>
                <w:rFonts w:cstheme="minorHAnsi"/>
                <w:sz w:val="18"/>
                <w:szCs w:val="18"/>
                <w:lang w:val="de-DE"/>
              </w:rPr>
            </w:pPr>
            <w:r w:rsidRPr="00412CA4">
              <w:rPr>
                <w:sz w:val="18"/>
                <w:szCs w:val="18"/>
                <w:lang w:val="de-DE"/>
              </w:rPr>
              <w:t>T</w:t>
            </w:r>
            <w:r w:rsidRPr="00412CA4">
              <w:rPr>
                <w:sz w:val="18"/>
                <w:szCs w:val="18"/>
                <w:vertAlign w:val="subscript"/>
                <w:lang w:val="de-DE"/>
              </w:rPr>
              <w:t>0</w:t>
            </w:r>
            <w:r w:rsidRPr="00412CA4">
              <w:rPr>
                <w:sz w:val="18"/>
                <w:szCs w:val="18"/>
                <w:lang w:val="de-DE"/>
              </w:rPr>
              <w:t xml:space="preserve">: KF= </w:t>
            </w:r>
            <w:r w:rsidR="00374133" w:rsidRPr="00412CA4">
              <w:rPr>
                <w:sz w:val="18"/>
                <w:szCs w:val="18"/>
                <w:lang w:val="de-DE"/>
              </w:rPr>
              <w:t>73.2</w:t>
            </w:r>
            <w:r w:rsidRPr="00412CA4">
              <w:rPr>
                <w:sz w:val="18"/>
                <w:szCs w:val="18"/>
                <w:lang w:val="de-DE"/>
              </w:rPr>
              <w:t xml:space="preserve"> </w:t>
            </w:r>
            <w:r w:rsidRPr="00412CA4">
              <w:rPr>
                <w:rFonts w:cstheme="minorHAnsi"/>
                <w:sz w:val="18"/>
                <w:szCs w:val="18"/>
                <w:lang w:val="de-DE"/>
              </w:rPr>
              <w:t>± 9</w:t>
            </w:r>
            <w:r w:rsidR="00442214" w:rsidRPr="00412CA4">
              <w:rPr>
                <w:rFonts w:cstheme="minorHAnsi"/>
                <w:sz w:val="18"/>
                <w:szCs w:val="18"/>
                <w:lang w:val="de-DE"/>
              </w:rPr>
              <w:t>.</w:t>
            </w:r>
            <w:r w:rsidRPr="00412CA4">
              <w:rPr>
                <w:rFonts w:cstheme="minorHAnsi"/>
                <w:sz w:val="18"/>
                <w:szCs w:val="18"/>
                <w:lang w:val="de-DE"/>
              </w:rPr>
              <w:t>4</w:t>
            </w:r>
          </w:p>
          <w:p w14:paraId="6A7F3E5A" w14:textId="1D012C24" w:rsidR="0018652F" w:rsidRPr="00412CA4" w:rsidRDefault="0018652F">
            <w:pPr>
              <w:cnfStyle w:val="000000100000" w:firstRow="0" w:lastRow="0" w:firstColumn="0" w:lastColumn="0" w:oddVBand="0" w:evenVBand="0" w:oddHBand="1" w:evenHBand="0" w:firstRowFirstColumn="0" w:firstRowLastColumn="0" w:lastRowFirstColumn="0" w:lastRowLastColumn="0"/>
              <w:rPr>
                <w:rFonts w:cstheme="minorHAnsi"/>
                <w:sz w:val="18"/>
                <w:szCs w:val="18"/>
                <w:lang w:val="de-DE"/>
              </w:rPr>
            </w:pPr>
            <w:r w:rsidRPr="00412CA4">
              <w:rPr>
                <w:rFonts w:cstheme="minorHAnsi"/>
                <w:sz w:val="18"/>
                <w:szCs w:val="18"/>
                <w:lang w:val="de-DE"/>
              </w:rPr>
              <w:t>T</w:t>
            </w:r>
            <w:r w:rsidRPr="00412CA4">
              <w:rPr>
                <w:rFonts w:cstheme="minorHAnsi"/>
                <w:sz w:val="18"/>
                <w:szCs w:val="18"/>
                <w:vertAlign w:val="subscript"/>
                <w:lang w:val="de-DE"/>
              </w:rPr>
              <w:t>1</w:t>
            </w:r>
            <w:r w:rsidRPr="00412CA4">
              <w:rPr>
                <w:rFonts w:cstheme="minorHAnsi"/>
                <w:sz w:val="18"/>
                <w:szCs w:val="18"/>
                <w:lang w:val="de-DE"/>
              </w:rPr>
              <w:t xml:space="preserve">: KF= </w:t>
            </w:r>
            <w:r w:rsidR="000726F8" w:rsidRPr="00412CA4">
              <w:rPr>
                <w:rFonts w:cstheme="minorHAnsi"/>
                <w:sz w:val="18"/>
                <w:szCs w:val="18"/>
                <w:lang w:val="de-DE"/>
              </w:rPr>
              <w:t>7</w:t>
            </w:r>
            <w:r w:rsidR="00EC7E9F" w:rsidRPr="00412CA4">
              <w:rPr>
                <w:rFonts w:cstheme="minorHAnsi"/>
                <w:sz w:val="18"/>
                <w:szCs w:val="18"/>
                <w:lang w:val="de-DE"/>
              </w:rPr>
              <w:t>5.9</w:t>
            </w:r>
            <w:r w:rsidRPr="00412CA4">
              <w:rPr>
                <w:rFonts w:cstheme="minorHAnsi"/>
                <w:sz w:val="18"/>
                <w:szCs w:val="18"/>
                <w:lang w:val="de-DE"/>
              </w:rPr>
              <w:t xml:space="preserve"> ± 8</w:t>
            </w:r>
          </w:p>
          <w:p w14:paraId="0BB20F86" w14:textId="20D950F4" w:rsidR="006A2672" w:rsidRPr="00412CA4" w:rsidRDefault="006A2672">
            <w:pPr>
              <w:cnfStyle w:val="000000100000" w:firstRow="0" w:lastRow="0" w:firstColumn="0" w:lastColumn="0" w:oddVBand="0" w:evenVBand="0" w:oddHBand="1" w:evenHBand="0" w:firstRowFirstColumn="0" w:firstRowLastColumn="0" w:lastRowFirstColumn="0" w:lastRowLastColumn="0"/>
              <w:rPr>
                <w:rFonts w:cstheme="minorHAnsi"/>
                <w:sz w:val="18"/>
                <w:szCs w:val="18"/>
                <w:lang w:val="de-DE"/>
              </w:rPr>
            </w:pPr>
            <w:r w:rsidRPr="00412CA4">
              <w:rPr>
                <w:rFonts w:cstheme="minorHAnsi"/>
                <w:sz w:val="18"/>
                <w:szCs w:val="18"/>
                <w:lang w:val="de-DE"/>
              </w:rPr>
              <w:t>(P&gt;</w:t>
            </w:r>
            <w:r w:rsidR="00B8194B" w:rsidRPr="00412CA4">
              <w:rPr>
                <w:rFonts w:cstheme="minorHAnsi"/>
                <w:sz w:val="18"/>
                <w:szCs w:val="18"/>
                <w:lang w:val="de-DE"/>
              </w:rPr>
              <w:t>0</w:t>
            </w:r>
            <w:r w:rsidR="00442214" w:rsidRPr="00412CA4">
              <w:rPr>
                <w:rFonts w:cstheme="minorHAnsi"/>
                <w:sz w:val="18"/>
                <w:szCs w:val="18"/>
                <w:lang w:val="de-DE"/>
              </w:rPr>
              <w:t>.</w:t>
            </w:r>
            <w:r w:rsidR="00B8194B" w:rsidRPr="00412CA4">
              <w:rPr>
                <w:rFonts w:cstheme="minorHAnsi"/>
                <w:sz w:val="18"/>
                <w:szCs w:val="18"/>
                <w:lang w:val="de-DE"/>
              </w:rPr>
              <w:t>05)</w:t>
            </w:r>
          </w:p>
          <w:p w14:paraId="2E87F39D" w14:textId="77777777" w:rsidR="0018652F" w:rsidRPr="00412CA4" w:rsidRDefault="0018652F">
            <w:pPr>
              <w:cnfStyle w:val="000000100000" w:firstRow="0" w:lastRow="0" w:firstColumn="0" w:lastColumn="0" w:oddVBand="0" w:evenVBand="0" w:oddHBand="1" w:evenHBand="0" w:firstRowFirstColumn="0" w:firstRowLastColumn="0" w:lastRowFirstColumn="0" w:lastRowLastColumn="0"/>
              <w:rPr>
                <w:sz w:val="18"/>
                <w:szCs w:val="18"/>
                <w:u w:val="single"/>
                <w:lang w:val="de-DE"/>
              </w:rPr>
            </w:pPr>
            <w:r w:rsidRPr="00412CA4">
              <w:rPr>
                <w:sz w:val="18"/>
                <w:szCs w:val="18"/>
                <w:u w:val="single"/>
                <w:lang w:val="de-DE"/>
              </w:rPr>
              <w:t>CG</w:t>
            </w:r>
          </w:p>
          <w:p w14:paraId="30999D9C" w14:textId="21169A62" w:rsidR="0018652F" w:rsidRPr="0064797B" w:rsidRDefault="0018652F">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4797B">
              <w:rPr>
                <w:sz w:val="18"/>
                <w:szCs w:val="18"/>
              </w:rPr>
              <w:t>T</w:t>
            </w:r>
            <w:r w:rsidRPr="0064797B">
              <w:rPr>
                <w:sz w:val="18"/>
                <w:szCs w:val="18"/>
                <w:vertAlign w:val="subscript"/>
              </w:rPr>
              <w:t>0</w:t>
            </w:r>
            <w:r w:rsidRPr="0064797B">
              <w:rPr>
                <w:sz w:val="18"/>
                <w:szCs w:val="18"/>
              </w:rPr>
              <w:t>: KF= 6</w:t>
            </w:r>
            <w:r w:rsidR="00E22926" w:rsidRPr="0064797B">
              <w:rPr>
                <w:sz w:val="18"/>
                <w:szCs w:val="18"/>
              </w:rPr>
              <w:t>7.5</w:t>
            </w:r>
            <w:r w:rsidRPr="0064797B">
              <w:rPr>
                <w:sz w:val="18"/>
                <w:szCs w:val="18"/>
              </w:rPr>
              <w:t xml:space="preserve"> </w:t>
            </w:r>
            <w:r w:rsidRPr="0064797B">
              <w:rPr>
                <w:rFonts w:cstheme="minorHAnsi"/>
                <w:sz w:val="18"/>
                <w:szCs w:val="18"/>
              </w:rPr>
              <w:t xml:space="preserve">± </w:t>
            </w:r>
            <w:r w:rsidR="00F42675" w:rsidRPr="0064797B">
              <w:rPr>
                <w:rFonts w:cstheme="minorHAnsi"/>
                <w:sz w:val="18"/>
                <w:szCs w:val="18"/>
              </w:rPr>
              <w:t>6.4</w:t>
            </w:r>
          </w:p>
          <w:p w14:paraId="27713E3A" w14:textId="5716C48A" w:rsidR="00385679" w:rsidRPr="0064797B" w:rsidRDefault="0018652F">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4797B">
              <w:rPr>
                <w:rFonts w:cstheme="minorHAnsi"/>
                <w:sz w:val="18"/>
                <w:szCs w:val="18"/>
              </w:rPr>
              <w:t>T</w:t>
            </w:r>
            <w:r w:rsidRPr="0064797B">
              <w:rPr>
                <w:rFonts w:cstheme="minorHAnsi"/>
                <w:sz w:val="18"/>
                <w:szCs w:val="18"/>
                <w:vertAlign w:val="subscript"/>
              </w:rPr>
              <w:t>1</w:t>
            </w:r>
            <w:r w:rsidRPr="0064797B">
              <w:rPr>
                <w:rFonts w:cstheme="minorHAnsi"/>
                <w:sz w:val="18"/>
                <w:szCs w:val="18"/>
              </w:rPr>
              <w:t xml:space="preserve">: KF= </w:t>
            </w:r>
            <w:r w:rsidR="00EC7E9F" w:rsidRPr="0064797B">
              <w:rPr>
                <w:rFonts w:cstheme="minorHAnsi"/>
                <w:sz w:val="18"/>
                <w:szCs w:val="18"/>
              </w:rPr>
              <w:t>69.3</w:t>
            </w:r>
            <w:r w:rsidR="00F42675" w:rsidRPr="0064797B">
              <w:rPr>
                <w:rFonts w:cstheme="minorHAnsi"/>
                <w:sz w:val="18"/>
                <w:szCs w:val="18"/>
              </w:rPr>
              <w:t xml:space="preserve"> ±</w:t>
            </w:r>
            <w:r w:rsidR="00EC7E9F" w:rsidRPr="0064797B">
              <w:rPr>
                <w:rFonts w:cstheme="minorHAnsi"/>
                <w:sz w:val="18"/>
                <w:szCs w:val="18"/>
              </w:rPr>
              <w:t xml:space="preserve"> 11.2</w:t>
            </w:r>
          </w:p>
          <w:p w14:paraId="4C4B717D" w14:textId="4A130646" w:rsidR="00663607" w:rsidRPr="0064797B" w:rsidRDefault="00663607" w:rsidP="00663607">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4797B">
              <w:rPr>
                <w:rFonts w:cstheme="minorHAnsi"/>
                <w:sz w:val="18"/>
                <w:szCs w:val="18"/>
              </w:rPr>
              <w:t>(P&gt;0</w:t>
            </w:r>
            <w:r w:rsidR="00442214" w:rsidRPr="0064797B">
              <w:rPr>
                <w:rFonts w:cstheme="minorHAnsi"/>
                <w:sz w:val="18"/>
                <w:szCs w:val="18"/>
              </w:rPr>
              <w:t>.</w:t>
            </w:r>
            <w:r w:rsidRPr="0064797B">
              <w:rPr>
                <w:rFonts w:cstheme="minorHAnsi"/>
                <w:sz w:val="18"/>
                <w:szCs w:val="18"/>
              </w:rPr>
              <w:t>05)</w:t>
            </w:r>
          </w:p>
          <w:p w14:paraId="598CA0C6" w14:textId="49778090" w:rsidR="00E1667A" w:rsidRPr="0064797B" w:rsidRDefault="0064797B" w:rsidP="00663607">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4797B">
              <w:rPr>
                <w:rFonts w:cstheme="minorHAnsi"/>
                <w:sz w:val="18"/>
                <w:szCs w:val="18"/>
              </w:rPr>
              <w:t>Betw</w:t>
            </w:r>
            <w:r>
              <w:rPr>
                <w:rFonts w:cstheme="minorHAnsi"/>
                <w:sz w:val="18"/>
                <w:szCs w:val="18"/>
              </w:rPr>
              <w:t>een-groups</w:t>
            </w:r>
            <w:r w:rsidR="00293BDF">
              <w:rPr>
                <w:rFonts w:cstheme="minorHAnsi"/>
                <w:sz w:val="18"/>
                <w:szCs w:val="18"/>
              </w:rPr>
              <w:t>**</w:t>
            </w:r>
            <w:r>
              <w:rPr>
                <w:rFonts w:cstheme="minorHAnsi"/>
                <w:sz w:val="18"/>
                <w:szCs w:val="18"/>
              </w:rPr>
              <w:t>: P&gt;0.05</w:t>
            </w:r>
          </w:p>
          <w:p w14:paraId="10403FC5" w14:textId="78672131" w:rsidR="00663607" w:rsidRPr="0064797B" w:rsidRDefault="00663607">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985" w:type="dxa"/>
            <w:tcBorders>
              <w:left w:val="nil"/>
              <w:right w:val="nil"/>
            </w:tcBorders>
            <w:hideMark/>
          </w:tcPr>
          <w:p w14:paraId="0BDB10BB" w14:textId="77777777" w:rsidR="0018652F" w:rsidRPr="00412CA4" w:rsidRDefault="0018652F">
            <w:pPr>
              <w:cnfStyle w:val="000000100000" w:firstRow="0" w:lastRow="0" w:firstColumn="0" w:lastColumn="0" w:oddVBand="0" w:evenVBand="0" w:oddHBand="1" w:evenHBand="0" w:firstRowFirstColumn="0" w:firstRowLastColumn="0" w:lastRowFirstColumn="0" w:lastRowLastColumn="0"/>
              <w:rPr>
                <w:sz w:val="18"/>
                <w:szCs w:val="18"/>
                <w:u w:val="single"/>
                <w:lang w:val="de-DE"/>
              </w:rPr>
            </w:pPr>
            <w:r w:rsidRPr="00412CA4">
              <w:rPr>
                <w:sz w:val="18"/>
                <w:szCs w:val="18"/>
                <w:u w:val="single"/>
                <w:lang w:val="de-DE"/>
              </w:rPr>
              <w:t>IG</w:t>
            </w:r>
          </w:p>
          <w:p w14:paraId="6E1D9732" w14:textId="4688C9D8" w:rsidR="0018652F" w:rsidRPr="00412CA4" w:rsidRDefault="0018652F">
            <w:pPr>
              <w:cnfStyle w:val="000000100000" w:firstRow="0" w:lastRow="0" w:firstColumn="0" w:lastColumn="0" w:oddVBand="0" w:evenVBand="0" w:oddHBand="1" w:evenHBand="0" w:firstRowFirstColumn="0" w:firstRowLastColumn="0" w:lastRowFirstColumn="0" w:lastRowLastColumn="0"/>
              <w:rPr>
                <w:rFonts w:cstheme="minorHAnsi"/>
                <w:sz w:val="18"/>
                <w:szCs w:val="18"/>
                <w:lang w:val="de-DE"/>
              </w:rPr>
            </w:pPr>
            <w:r w:rsidRPr="00412CA4">
              <w:rPr>
                <w:sz w:val="18"/>
                <w:szCs w:val="18"/>
                <w:lang w:val="de-DE"/>
              </w:rPr>
              <w:t>T</w:t>
            </w:r>
            <w:r w:rsidRPr="00412CA4">
              <w:rPr>
                <w:sz w:val="18"/>
                <w:szCs w:val="18"/>
                <w:vertAlign w:val="subscript"/>
                <w:lang w:val="de-DE"/>
              </w:rPr>
              <w:t>0</w:t>
            </w:r>
            <w:r w:rsidRPr="00412CA4">
              <w:rPr>
                <w:sz w:val="18"/>
                <w:szCs w:val="18"/>
                <w:lang w:val="de-DE"/>
              </w:rPr>
              <w:t>: KF= 64</w:t>
            </w:r>
            <w:r w:rsidR="00442214" w:rsidRPr="00412CA4">
              <w:rPr>
                <w:sz w:val="18"/>
                <w:szCs w:val="18"/>
                <w:lang w:val="de-DE"/>
              </w:rPr>
              <w:t>.</w:t>
            </w:r>
            <w:r w:rsidRPr="00412CA4">
              <w:rPr>
                <w:sz w:val="18"/>
                <w:szCs w:val="18"/>
                <w:lang w:val="de-DE"/>
              </w:rPr>
              <w:t xml:space="preserve">4 </w:t>
            </w:r>
            <w:r w:rsidRPr="00412CA4">
              <w:rPr>
                <w:rFonts w:cstheme="minorHAnsi"/>
                <w:sz w:val="18"/>
                <w:szCs w:val="18"/>
                <w:lang w:val="de-DE"/>
              </w:rPr>
              <w:t>± 1</w:t>
            </w:r>
            <w:r w:rsidR="000726F8" w:rsidRPr="00412CA4">
              <w:rPr>
                <w:rFonts w:cstheme="minorHAnsi"/>
                <w:sz w:val="18"/>
                <w:szCs w:val="18"/>
                <w:lang w:val="de-DE"/>
              </w:rPr>
              <w:t>3</w:t>
            </w:r>
            <w:r w:rsidR="00442214" w:rsidRPr="00412CA4">
              <w:rPr>
                <w:rFonts w:cstheme="minorHAnsi"/>
                <w:sz w:val="18"/>
                <w:szCs w:val="18"/>
                <w:lang w:val="de-DE"/>
              </w:rPr>
              <w:t>.</w:t>
            </w:r>
            <w:r w:rsidRPr="00412CA4">
              <w:rPr>
                <w:rFonts w:cstheme="minorHAnsi"/>
                <w:sz w:val="18"/>
                <w:szCs w:val="18"/>
                <w:lang w:val="de-DE"/>
              </w:rPr>
              <w:t>7</w:t>
            </w:r>
          </w:p>
          <w:p w14:paraId="003E3B06" w14:textId="0DC1047E" w:rsidR="0018652F" w:rsidRPr="00412CA4" w:rsidRDefault="0018652F">
            <w:pPr>
              <w:cnfStyle w:val="000000100000" w:firstRow="0" w:lastRow="0" w:firstColumn="0" w:lastColumn="0" w:oddVBand="0" w:evenVBand="0" w:oddHBand="1" w:evenHBand="0" w:firstRowFirstColumn="0" w:firstRowLastColumn="0" w:lastRowFirstColumn="0" w:lastRowLastColumn="0"/>
              <w:rPr>
                <w:rFonts w:cstheme="minorHAnsi"/>
                <w:sz w:val="18"/>
                <w:szCs w:val="18"/>
                <w:lang w:val="de-DE"/>
              </w:rPr>
            </w:pPr>
            <w:r w:rsidRPr="00412CA4">
              <w:rPr>
                <w:rFonts w:cstheme="minorHAnsi"/>
                <w:sz w:val="18"/>
                <w:szCs w:val="18"/>
                <w:lang w:val="de-DE"/>
              </w:rPr>
              <w:t>T</w:t>
            </w:r>
            <w:r w:rsidRPr="00412CA4">
              <w:rPr>
                <w:rFonts w:cstheme="minorHAnsi"/>
                <w:sz w:val="18"/>
                <w:szCs w:val="18"/>
                <w:vertAlign w:val="subscript"/>
                <w:lang w:val="de-DE"/>
              </w:rPr>
              <w:t>1</w:t>
            </w:r>
            <w:r w:rsidRPr="00412CA4">
              <w:rPr>
                <w:rFonts w:cstheme="minorHAnsi"/>
                <w:sz w:val="18"/>
                <w:szCs w:val="18"/>
                <w:lang w:val="de-DE"/>
              </w:rPr>
              <w:t>: KF= 6</w:t>
            </w:r>
            <w:r w:rsidR="00BC0D99" w:rsidRPr="00412CA4">
              <w:rPr>
                <w:rFonts w:cstheme="minorHAnsi"/>
                <w:sz w:val="18"/>
                <w:szCs w:val="18"/>
                <w:lang w:val="de-DE"/>
              </w:rPr>
              <w:t>8.</w:t>
            </w:r>
            <w:r w:rsidR="00EC7E9F" w:rsidRPr="00412CA4">
              <w:rPr>
                <w:rFonts w:cstheme="minorHAnsi"/>
                <w:sz w:val="18"/>
                <w:szCs w:val="18"/>
                <w:lang w:val="de-DE"/>
              </w:rPr>
              <w:t>4</w:t>
            </w:r>
            <w:r w:rsidRPr="00412CA4">
              <w:rPr>
                <w:rFonts w:cstheme="minorHAnsi"/>
                <w:sz w:val="18"/>
                <w:szCs w:val="18"/>
                <w:lang w:val="de-DE"/>
              </w:rPr>
              <w:t xml:space="preserve"> ± </w:t>
            </w:r>
            <w:r w:rsidR="00BC0D99" w:rsidRPr="00412CA4">
              <w:rPr>
                <w:rFonts w:cstheme="minorHAnsi"/>
                <w:sz w:val="18"/>
                <w:szCs w:val="18"/>
                <w:lang w:val="de-DE"/>
              </w:rPr>
              <w:t>8</w:t>
            </w:r>
            <w:r w:rsidR="000726F8" w:rsidRPr="00412CA4">
              <w:rPr>
                <w:rFonts w:cstheme="minorHAnsi"/>
                <w:sz w:val="18"/>
                <w:szCs w:val="18"/>
                <w:lang w:val="de-DE"/>
              </w:rPr>
              <w:t>.</w:t>
            </w:r>
            <w:r w:rsidR="00BC0D99" w:rsidRPr="00412CA4">
              <w:rPr>
                <w:rFonts w:cstheme="minorHAnsi"/>
                <w:sz w:val="18"/>
                <w:szCs w:val="18"/>
                <w:lang w:val="de-DE"/>
              </w:rPr>
              <w:t>4</w:t>
            </w:r>
          </w:p>
          <w:p w14:paraId="7023129D" w14:textId="5A1FA122" w:rsidR="005207D9" w:rsidRPr="00412CA4" w:rsidRDefault="005207D9">
            <w:pPr>
              <w:cnfStyle w:val="000000100000" w:firstRow="0" w:lastRow="0" w:firstColumn="0" w:lastColumn="0" w:oddVBand="0" w:evenVBand="0" w:oddHBand="1" w:evenHBand="0" w:firstRowFirstColumn="0" w:firstRowLastColumn="0" w:lastRowFirstColumn="0" w:lastRowLastColumn="0"/>
              <w:rPr>
                <w:rFonts w:cstheme="minorHAnsi"/>
                <w:sz w:val="18"/>
                <w:szCs w:val="18"/>
                <w:lang w:val="de-DE"/>
              </w:rPr>
            </w:pPr>
            <w:r w:rsidRPr="00412CA4">
              <w:rPr>
                <w:rFonts w:cstheme="minorHAnsi"/>
                <w:sz w:val="18"/>
                <w:szCs w:val="18"/>
                <w:lang w:val="de-DE"/>
              </w:rPr>
              <w:t>(P</w:t>
            </w:r>
            <w:r w:rsidR="00B6724A" w:rsidRPr="00412CA4">
              <w:rPr>
                <w:rFonts w:cstheme="minorHAnsi"/>
                <w:sz w:val="18"/>
                <w:szCs w:val="18"/>
                <w:lang w:val="de-DE"/>
              </w:rPr>
              <w:t>&gt;</w:t>
            </w:r>
            <w:r w:rsidR="004E0A54" w:rsidRPr="00412CA4">
              <w:rPr>
                <w:rFonts w:cstheme="minorHAnsi"/>
                <w:sz w:val="18"/>
                <w:szCs w:val="18"/>
                <w:lang w:val="de-DE"/>
              </w:rPr>
              <w:t>0.05)</w:t>
            </w:r>
          </w:p>
          <w:p w14:paraId="6E6B1158" w14:textId="77777777" w:rsidR="0018652F" w:rsidRPr="00412CA4" w:rsidRDefault="0018652F">
            <w:pPr>
              <w:cnfStyle w:val="000000100000" w:firstRow="0" w:lastRow="0" w:firstColumn="0" w:lastColumn="0" w:oddVBand="0" w:evenVBand="0" w:oddHBand="1" w:evenHBand="0" w:firstRowFirstColumn="0" w:firstRowLastColumn="0" w:lastRowFirstColumn="0" w:lastRowLastColumn="0"/>
              <w:rPr>
                <w:sz w:val="18"/>
                <w:szCs w:val="18"/>
                <w:u w:val="single"/>
                <w:lang w:val="de-DE"/>
              </w:rPr>
            </w:pPr>
            <w:r w:rsidRPr="00412CA4">
              <w:rPr>
                <w:sz w:val="18"/>
                <w:szCs w:val="18"/>
                <w:u w:val="single"/>
                <w:lang w:val="de-DE"/>
              </w:rPr>
              <w:t>CG</w:t>
            </w:r>
          </w:p>
          <w:p w14:paraId="1C8557B5" w14:textId="275D9B30" w:rsidR="0018652F" w:rsidRPr="0064797B" w:rsidRDefault="0018652F">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4797B">
              <w:rPr>
                <w:sz w:val="18"/>
                <w:szCs w:val="18"/>
              </w:rPr>
              <w:t>T</w:t>
            </w:r>
            <w:r w:rsidRPr="0064797B">
              <w:rPr>
                <w:sz w:val="18"/>
                <w:szCs w:val="18"/>
                <w:vertAlign w:val="subscript"/>
              </w:rPr>
              <w:t>0</w:t>
            </w:r>
            <w:r w:rsidRPr="0064797B">
              <w:rPr>
                <w:sz w:val="18"/>
                <w:szCs w:val="18"/>
              </w:rPr>
              <w:t xml:space="preserve">: KF= </w:t>
            </w:r>
            <w:r w:rsidR="00F42675" w:rsidRPr="0064797B">
              <w:rPr>
                <w:sz w:val="18"/>
                <w:szCs w:val="18"/>
              </w:rPr>
              <w:t xml:space="preserve">67.5 </w:t>
            </w:r>
            <w:r w:rsidR="00F42675" w:rsidRPr="0064797B">
              <w:rPr>
                <w:rFonts w:cstheme="minorHAnsi"/>
                <w:sz w:val="18"/>
                <w:szCs w:val="18"/>
              </w:rPr>
              <w:t>± 6.4</w:t>
            </w:r>
          </w:p>
          <w:p w14:paraId="0C8A579E" w14:textId="1F145C85" w:rsidR="0018652F" w:rsidRPr="0064797B" w:rsidRDefault="0018652F">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4797B">
              <w:rPr>
                <w:rFonts w:cstheme="minorHAnsi"/>
                <w:sz w:val="18"/>
                <w:szCs w:val="18"/>
              </w:rPr>
              <w:t>T</w:t>
            </w:r>
            <w:r w:rsidRPr="0064797B">
              <w:rPr>
                <w:rFonts w:cstheme="minorHAnsi"/>
                <w:sz w:val="18"/>
                <w:szCs w:val="18"/>
                <w:vertAlign w:val="subscript"/>
              </w:rPr>
              <w:t>1</w:t>
            </w:r>
            <w:r w:rsidRPr="0064797B">
              <w:rPr>
                <w:rFonts w:cstheme="minorHAnsi"/>
                <w:sz w:val="18"/>
                <w:szCs w:val="18"/>
              </w:rPr>
              <w:t xml:space="preserve">: KF= </w:t>
            </w:r>
            <w:r w:rsidR="009951A5" w:rsidRPr="0064797B">
              <w:rPr>
                <w:rFonts w:cstheme="minorHAnsi"/>
                <w:sz w:val="18"/>
                <w:szCs w:val="18"/>
              </w:rPr>
              <w:t>69</w:t>
            </w:r>
            <w:r w:rsidR="00F42675" w:rsidRPr="0064797B">
              <w:rPr>
                <w:rFonts w:cstheme="minorHAnsi"/>
                <w:sz w:val="18"/>
                <w:szCs w:val="18"/>
              </w:rPr>
              <w:t>.</w:t>
            </w:r>
            <w:r w:rsidR="00EC7E9F" w:rsidRPr="0064797B">
              <w:rPr>
                <w:rFonts w:cstheme="minorHAnsi"/>
                <w:sz w:val="18"/>
                <w:szCs w:val="18"/>
              </w:rPr>
              <w:t>3</w:t>
            </w:r>
            <w:r w:rsidR="00F42675" w:rsidRPr="0064797B">
              <w:rPr>
                <w:rFonts w:cstheme="minorHAnsi"/>
                <w:sz w:val="18"/>
                <w:szCs w:val="18"/>
              </w:rPr>
              <w:t xml:space="preserve"> ± </w:t>
            </w:r>
            <w:r w:rsidR="00EC7E9F" w:rsidRPr="0064797B">
              <w:rPr>
                <w:rFonts w:cstheme="minorHAnsi"/>
                <w:sz w:val="18"/>
                <w:szCs w:val="18"/>
              </w:rPr>
              <w:t>11.2</w:t>
            </w:r>
          </w:p>
          <w:p w14:paraId="3250029E" w14:textId="794599E4" w:rsidR="00663607" w:rsidRPr="0064797B" w:rsidRDefault="00663607" w:rsidP="00663607">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4797B">
              <w:rPr>
                <w:rFonts w:cstheme="minorHAnsi"/>
                <w:sz w:val="18"/>
                <w:szCs w:val="18"/>
              </w:rPr>
              <w:t>(P&gt;0</w:t>
            </w:r>
            <w:r w:rsidR="00A85323" w:rsidRPr="0064797B">
              <w:rPr>
                <w:rFonts w:cstheme="minorHAnsi"/>
                <w:sz w:val="18"/>
                <w:szCs w:val="18"/>
              </w:rPr>
              <w:t>.05)</w:t>
            </w:r>
          </w:p>
          <w:p w14:paraId="42826A7C" w14:textId="7C97F030" w:rsidR="00663607" w:rsidRPr="0064797B" w:rsidRDefault="0064797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4797B">
              <w:rPr>
                <w:rFonts w:cstheme="minorHAnsi"/>
                <w:sz w:val="18"/>
                <w:szCs w:val="18"/>
              </w:rPr>
              <w:t>Betw</w:t>
            </w:r>
            <w:r>
              <w:rPr>
                <w:rFonts w:cstheme="minorHAnsi"/>
                <w:sz w:val="18"/>
                <w:szCs w:val="18"/>
              </w:rPr>
              <w:t>een-groups</w:t>
            </w:r>
            <w:r w:rsidR="00293BDF">
              <w:rPr>
                <w:rFonts w:cstheme="minorHAnsi"/>
                <w:sz w:val="18"/>
                <w:szCs w:val="18"/>
              </w:rPr>
              <w:t>**</w:t>
            </w:r>
            <w:r>
              <w:rPr>
                <w:rFonts w:cstheme="minorHAnsi"/>
                <w:sz w:val="18"/>
                <w:szCs w:val="18"/>
              </w:rPr>
              <w:t>: P&gt;0.05</w:t>
            </w:r>
          </w:p>
        </w:tc>
        <w:tc>
          <w:tcPr>
            <w:tcW w:w="283" w:type="dxa"/>
            <w:gridSpan w:val="2"/>
            <w:tcBorders>
              <w:left w:val="nil"/>
              <w:right w:val="nil"/>
            </w:tcBorders>
          </w:tcPr>
          <w:p w14:paraId="203BE593" w14:textId="77777777" w:rsidR="0018652F" w:rsidRPr="0064797B" w:rsidRDefault="0018652F">
            <w:pPr>
              <w:cnfStyle w:val="000000100000" w:firstRow="0" w:lastRow="0" w:firstColumn="0" w:lastColumn="0" w:oddVBand="0" w:evenVBand="0" w:oddHBand="1" w:evenHBand="0" w:firstRowFirstColumn="0" w:firstRowLastColumn="0" w:lastRowFirstColumn="0" w:lastRowLastColumn="0"/>
              <w:rPr>
                <w:sz w:val="18"/>
                <w:szCs w:val="18"/>
              </w:rPr>
            </w:pPr>
          </w:p>
        </w:tc>
      </w:tr>
      <w:tr w:rsidR="0018652F" w:rsidRPr="00365D4B" w14:paraId="3D25C0B5" w14:textId="77777777" w:rsidTr="0018652F">
        <w:trPr>
          <w:gridAfter w:val="1"/>
          <w:wAfter w:w="124" w:type="dxa"/>
        </w:trPr>
        <w:tc>
          <w:tcPr>
            <w:cnfStyle w:val="001000000000" w:firstRow="0" w:lastRow="0" w:firstColumn="1" w:lastColumn="0" w:oddVBand="0" w:evenVBand="0" w:oddHBand="0" w:evenHBand="0" w:firstRowFirstColumn="0" w:firstRowLastColumn="0" w:lastRowFirstColumn="0" w:lastRowLastColumn="0"/>
            <w:tcW w:w="1361" w:type="dxa"/>
            <w:tcBorders>
              <w:top w:val="nil"/>
              <w:left w:val="nil"/>
              <w:bottom w:val="nil"/>
              <w:right w:val="nil"/>
            </w:tcBorders>
            <w:hideMark/>
          </w:tcPr>
          <w:p w14:paraId="0290D09E" w14:textId="1D9873C8" w:rsidR="0018652F" w:rsidRPr="00365D4B" w:rsidRDefault="0018652F">
            <w:pPr>
              <w:rPr>
                <w:sz w:val="18"/>
                <w:szCs w:val="18"/>
                <w:lang w:val="nl-NL"/>
              </w:rPr>
            </w:pPr>
            <w:r w:rsidRPr="00365D4B">
              <w:rPr>
                <w:sz w:val="18"/>
                <w:szCs w:val="18"/>
                <w:lang w:val="nl-NL"/>
              </w:rPr>
              <w:t>Benjaminse</w:t>
            </w:r>
            <w:r w:rsidR="00503E95">
              <w:rPr>
                <w:sz w:val="18"/>
                <w:szCs w:val="18"/>
                <w:lang w:val="nl-NL"/>
              </w:rPr>
              <w:t>,</w:t>
            </w:r>
            <w:r w:rsidRPr="00AE4538">
              <w:rPr>
                <w:i/>
                <w:iCs/>
                <w:sz w:val="18"/>
                <w:szCs w:val="18"/>
                <w:lang w:val="nl-NL"/>
              </w:rPr>
              <w:t xml:space="preserve"> et al.</w:t>
            </w:r>
            <w:r w:rsidR="00503E95">
              <w:rPr>
                <w:sz w:val="18"/>
                <w:szCs w:val="18"/>
                <w:lang w:val="nl-NL"/>
              </w:rPr>
              <w:t>,</w:t>
            </w:r>
            <w:r w:rsidRPr="00AE4538">
              <w:rPr>
                <w:i/>
                <w:iCs/>
                <w:sz w:val="18"/>
                <w:szCs w:val="18"/>
                <w:lang w:val="nl-NL"/>
              </w:rPr>
              <w:t xml:space="preserve"> </w:t>
            </w:r>
            <w:r w:rsidRPr="00365D4B">
              <w:rPr>
                <w:sz w:val="18"/>
                <w:szCs w:val="18"/>
                <w:lang w:val="nl-NL"/>
              </w:rPr>
              <w:t>2017</w:t>
            </w:r>
            <w:r w:rsidR="00694828" w:rsidRPr="00365D4B">
              <w:rPr>
                <w:sz w:val="18"/>
                <w:szCs w:val="18"/>
                <w:lang w:val="nl-NL"/>
              </w:rPr>
              <w:t xml:space="preserve"> </w:t>
            </w:r>
            <w:r w:rsidR="00694828" w:rsidRPr="00365D4B">
              <w:rPr>
                <w:sz w:val="18"/>
                <w:szCs w:val="18"/>
                <w:lang w:val="nl-NL"/>
              </w:rPr>
              <w:fldChar w:fldCharType="begin" w:fldLock="1"/>
            </w:r>
            <w:r w:rsidR="0022075A">
              <w:rPr>
                <w:sz w:val="18"/>
                <w:szCs w:val="18"/>
                <w:lang w:val="nl-NL"/>
              </w:rPr>
              <w:instrText>ADDIN CSL_CITATION {"citationItems":[{"id":"ITEM-1","itemData":{"DOI":"10.4085/1062-6050-52.10.11","ISSN":"1938162X","PMID":"29035582","abstract":"Context: In team handball, an anterior cruciate ligament injury often occurs during landing after a jump shot. Many intervention programs try to reduce the injury rate by instructing athletes to land more safely. Video is an effective way to provide feedback, but little is known about its influence on landing technique in sport-specific situations. Objective: To test the effectiveness of a video-overlay feedback method on landing technique in elite handball players. Design: Controlled laboratory study. Setting: Laboratory. Patients or Other Participants: A total of 16 elite female handball players assigned to a control group (n ¼ 8; age ¼ 17.61 6 1.34 years, height ¼ 1.73 6 0.06 m, mass ¼ 69.55 6 4.29 kg) or video group (n ¼ 8; age ¼ 17.81 6 0.86 years, height ¼ 1.71 6 0.03 m, mass ¼ 64.28 6 6.29 kg). Intervention(s): Both groups performed jump shots in a pretest, 2 training sessions, and a posttest. The video group received video feedback of an expert model with an overlay of their own jump shots in training sessions 1 and 2, whereas the control group did not. Main Outcome Measure(s): We measured ankle, knee, and hip angles in the sagittal plane at initial contact and peak flexion; range of motion; and Landing Error Scoring System (LESS) scores. One 2 3 4 repeated-measures analysis of variance was conducted to analyze the group, time, and interaction effects of all kinematic outcome measures and the LESS score. Results: The video group improved knee and hip flexion at initial contact and peak flexion and range of motion. In addition, the group’s average peak ankle flexion (12.08 at pretest to 21.88 at posttest) and LESS score (8.1 pretest to 4.0 posttest) improved. When we considered performance variables, no differences between groups were found in shot accuracy or vertical jump height, whereas horizontal jump distance in the video group increased over time. Conclusions: Overlay visual feedback is an effective method for improving landing kinematics during a sport-specific jump shot. Further research is warranted to determine the long-term effects and transfer to training and game situations.","author":[{"dropping-particle":"","family":"Benjaminse","given":"Anne","non-dropping-particle":"","parse-names":false,"suffix":""},{"dropping-particle":"","family":"Postma","given":"Wytze","non-dropping-particle":"","parse-names":false,"suffix":""},{"dropping-particle":"","family":"Janssen","given":"Ina","non-dropping-particle":"","parse-names":false,"suffix":""},{"dropping-particle":"","family":"Otten","given":"Egbert","non-dropping-particle":"","parse-names":false,"suffix":""}],"container-title":"Journal of Athletic Training","id":"ITEM-1","issue":"11","issued":{"date-parts":[["2017","11","1"]]},"page":"993-1001","publisher":"National Athletic Trainers' Association Inc.","title":"Video feedback and 2-Dimensional landing kinematics in elite female handball players","type":"article-journal","volume":"52"},"uris":["http://www.mendeley.com/documents/?uuid=a5f43e59-55d4-354d-af78-ed1bbc20797b"]}],"mendeley":{"formattedCitation":"(29)","plainTextFormattedCitation":"(29)","previouslyFormattedCitation":"(29)"},"properties":{"noteIndex":0},"schema":"https://github.com/citation-style-language/schema/raw/master/csl-citation.json"}</w:instrText>
            </w:r>
            <w:r w:rsidR="00694828" w:rsidRPr="00365D4B">
              <w:rPr>
                <w:sz w:val="18"/>
                <w:szCs w:val="18"/>
                <w:lang w:val="nl-NL"/>
              </w:rPr>
              <w:fldChar w:fldCharType="separate"/>
            </w:r>
            <w:r w:rsidR="00217362" w:rsidRPr="00217362">
              <w:rPr>
                <w:b w:val="0"/>
                <w:noProof/>
                <w:sz w:val="18"/>
                <w:szCs w:val="18"/>
                <w:lang w:val="nl-NL"/>
              </w:rPr>
              <w:t>(29)</w:t>
            </w:r>
            <w:r w:rsidR="00694828" w:rsidRPr="00365D4B">
              <w:rPr>
                <w:sz w:val="18"/>
                <w:szCs w:val="18"/>
                <w:lang w:val="nl-NL"/>
              </w:rPr>
              <w:fldChar w:fldCharType="end"/>
            </w:r>
          </w:p>
        </w:tc>
        <w:tc>
          <w:tcPr>
            <w:tcW w:w="1893" w:type="dxa"/>
            <w:tcBorders>
              <w:top w:val="nil"/>
              <w:left w:val="nil"/>
              <w:bottom w:val="nil"/>
              <w:right w:val="nil"/>
            </w:tcBorders>
            <w:hideMark/>
          </w:tcPr>
          <w:p w14:paraId="1A9699B6" w14:textId="77777777" w:rsidR="0018652F" w:rsidRPr="00365D4B" w:rsidRDefault="00C75650">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CCT</w:t>
            </w:r>
          </w:p>
          <w:p w14:paraId="089FF96B" w14:textId="3FEC9287" w:rsidR="005B1E76" w:rsidRPr="00365D4B" w:rsidRDefault="005B1E76">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 xml:space="preserve">PEDro: </w:t>
            </w:r>
            <w:r w:rsidR="007A5F0C">
              <w:rPr>
                <w:sz w:val="18"/>
                <w:szCs w:val="18"/>
                <w:lang w:val="nl-NL"/>
              </w:rPr>
              <w:t>6</w:t>
            </w:r>
            <w:r w:rsidRPr="00365D4B">
              <w:rPr>
                <w:sz w:val="18"/>
                <w:szCs w:val="18"/>
                <w:lang w:val="nl-NL"/>
              </w:rPr>
              <w:t>/10</w:t>
            </w:r>
          </w:p>
        </w:tc>
        <w:tc>
          <w:tcPr>
            <w:tcW w:w="1447" w:type="dxa"/>
            <w:tcBorders>
              <w:top w:val="nil"/>
              <w:left w:val="nil"/>
              <w:bottom w:val="nil"/>
              <w:right w:val="nil"/>
            </w:tcBorders>
            <w:hideMark/>
          </w:tcPr>
          <w:p w14:paraId="7C30444D" w14:textId="77777777" w:rsidR="0018652F" w:rsidRPr="00365D4B" w:rsidRDefault="0018652F">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PA</w:t>
            </w:r>
          </w:p>
          <w:p w14:paraId="62B94B47" w14:textId="77777777" w:rsidR="0018652F" w:rsidRPr="00365D4B" w:rsidRDefault="0018652F">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N=16</w:t>
            </w:r>
          </w:p>
          <w:p w14:paraId="7989C386" w14:textId="77777777" w:rsidR="0018652F" w:rsidRPr="00365D4B" w:rsidRDefault="0018652F">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V=16</w:t>
            </w:r>
          </w:p>
          <w:p w14:paraId="351ED8A0" w14:textId="3AA36B0D" w:rsidR="0018652F" w:rsidRPr="00365D4B" w:rsidRDefault="0018652F">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Lft: 17</w:t>
            </w:r>
            <w:r w:rsidR="00A85323">
              <w:rPr>
                <w:sz w:val="18"/>
                <w:szCs w:val="18"/>
                <w:lang w:val="nl-NL"/>
              </w:rPr>
              <w:t>.</w:t>
            </w:r>
            <w:r w:rsidRPr="00365D4B">
              <w:rPr>
                <w:sz w:val="18"/>
                <w:szCs w:val="18"/>
                <w:lang w:val="nl-NL"/>
              </w:rPr>
              <w:t xml:space="preserve">7 </w:t>
            </w:r>
            <w:r w:rsidRPr="00365D4B">
              <w:rPr>
                <w:rFonts w:cstheme="minorHAnsi"/>
                <w:sz w:val="18"/>
                <w:szCs w:val="18"/>
                <w:lang w:val="nl-NL"/>
              </w:rPr>
              <w:t>± 1</w:t>
            </w:r>
            <w:r w:rsidR="00A85323">
              <w:rPr>
                <w:rFonts w:cstheme="minorHAnsi"/>
                <w:sz w:val="18"/>
                <w:szCs w:val="18"/>
                <w:lang w:val="nl-NL"/>
              </w:rPr>
              <w:t>.</w:t>
            </w:r>
            <w:r w:rsidRPr="00365D4B">
              <w:rPr>
                <w:rFonts w:cstheme="minorHAnsi"/>
                <w:sz w:val="18"/>
                <w:szCs w:val="18"/>
                <w:lang w:val="nl-NL"/>
              </w:rPr>
              <w:t>1</w:t>
            </w:r>
          </w:p>
        </w:tc>
        <w:tc>
          <w:tcPr>
            <w:tcW w:w="1383" w:type="dxa"/>
            <w:tcBorders>
              <w:top w:val="nil"/>
              <w:left w:val="nil"/>
              <w:bottom w:val="nil"/>
              <w:right w:val="nil"/>
            </w:tcBorders>
            <w:hideMark/>
          </w:tcPr>
          <w:p w14:paraId="7B695028" w14:textId="77777777" w:rsidR="0018652F" w:rsidRPr="00365D4B" w:rsidRDefault="0018652F">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Sprongschot</w:t>
            </w:r>
          </w:p>
        </w:tc>
        <w:tc>
          <w:tcPr>
            <w:tcW w:w="1301" w:type="dxa"/>
            <w:tcBorders>
              <w:top w:val="nil"/>
              <w:left w:val="nil"/>
              <w:bottom w:val="nil"/>
              <w:right w:val="nil"/>
            </w:tcBorders>
            <w:hideMark/>
          </w:tcPr>
          <w:p w14:paraId="12350D2A" w14:textId="4306FAA2" w:rsidR="0018652F" w:rsidRPr="00365D4B" w:rsidRDefault="007E2EA9">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Visueel (overlap met silhouet van expert)</w:t>
            </w:r>
          </w:p>
        </w:tc>
        <w:tc>
          <w:tcPr>
            <w:tcW w:w="1530" w:type="dxa"/>
            <w:tcBorders>
              <w:top w:val="nil"/>
              <w:left w:val="nil"/>
              <w:bottom w:val="nil"/>
              <w:right w:val="nil"/>
            </w:tcBorders>
            <w:hideMark/>
          </w:tcPr>
          <w:p w14:paraId="1846B6D6" w14:textId="77777777" w:rsidR="0018652F" w:rsidRPr="00365D4B" w:rsidRDefault="0018652F">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Mate van knieflexie</w:t>
            </w:r>
          </w:p>
        </w:tc>
        <w:tc>
          <w:tcPr>
            <w:tcW w:w="2000" w:type="dxa"/>
            <w:tcBorders>
              <w:top w:val="nil"/>
              <w:left w:val="nil"/>
              <w:bottom w:val="nil"/>
              <w:right w:val="nil"/>
            </w:tcBorders>
            <w:hideMark/>
          </w:tcPr>
          <w:p w14:paraId="6BE0FA85" w14:textId="77777777" w:rsidR="0018652F" w:rsidRPr="00412CA4" w:rsidRDefault="0018652F">
            <w:pPr>
              <w:cnfStyle w:val="000000000000" w:firstRow="0" w:lastRow="0" w:firstColumn="0" w:lastColumn="0" w:oddVBand="0" w:evenVBand="0" w:oddHBand="0" w:evenHBand="0" w:firstRowFirstColumn="0" w:firstRowLastColumn="0" w:lastRowFirstColumn="0" w:lastRowLastColumn="0"/>
              <w:rPr>
                <w:sz w:val="18"/>
                <w:szCs w:val="18"/>
                <w:u w:val="single"/>
                <w:lang w:val="de-DE"/>
              </w:rPr>
            </w:pPr>
            <w:r w:rsidRPr="00412CA4">
              <w:rPr>
                <w:sz w:val="18"/>
                <w:szCs w:val="18"/>
                <w:u w:val="single"/>
                <w:lang w:val="de-DE"/>
              </w:rPr>
              <w:t>IG</w:t>
            </w:r>
          </w:p>
          <w:p w14:paraId="30F7A4CC" w14:textId="428FF369" w:rsidR="0018652F" w:rsidRPr="00412CA4" w:rsidRDefault="0018652F">
            <w:pPr>
              <w:cnfStyle w:val="000000000000" w:firstRow="0" w:lastRow="0" w:firstColumn="0" w:lastColumn="0" w:oddVBand="0" w:evenVBand="0" w:oddHBand="0" w:evenHBand="0" w:firstRowFirstColumn="0" w:firstRowLastColumn="0" w:lastRowFirstColumn="0" w:lastRowLastColumn="0"/>
              <w:rPr>
                <w:rFonts w:cstheme="minorHAnsi"/>
                <w:sz w:val="18"/>
                <w:szCs w:val="18"/>
                <w:lang w:val="de-DE"/>
              </w:rPr>
            </w:pPr>
            <w:r w:rsidRPr="00412CA4">
              <w:rPr>
                <w:sz w:val="18"/>
                <w:szCs w:val="18"/>
                <w:lang w:val="de-DE"/>
              </w:rPr>
              <w:t>T</w:t>
            </w:r>
            <w:r w:rsidRPr="00412CA4">
              <w:rPr>
                <w:sz w:val="18"/>
                <w:szCs w:val="18"/>
                <w:vertAlign w:val="subscript"/>
                <w:lang w:val="de-DE"/>
              </w:rPr>
              <w:t>0</w:t>
            </w:r>
            <w:r w:rsidRPr="00412CA4">
              <w:rPr>
                <w:sz w:val="18"/>
                <w:szCs w:val="18"/>
                <w:lang w:val="de-DE"/>
              </w:rPr>
              <w:t>: KF= 70</w:t>
            </w:r>
            <w:r w:rsidR="00A85323" w:rsidRPr="00412CA4">
              <w:rPr>
                <w:sz w:val="18"/>
                <w:szCs w:val="18"/>
                <w:lang w:val="de-DE"/>
              </w:rPr>
              <w:t>.</w:t>
            </w:r>
            <w:r w:rsidRPr="00412CA4">
              <w:rPr>
                <w:sz w:val="18"/>
                <w:szCs w:val="18"/>
                <w:lang w:val="de-DE"/>
              </w:rPr>
              <w:t xml:space="preserve">4 </w:t>
            </w:r>
            <w:r w:rsidRPr="00412CA4">
              <w:rPr>
                <w:rFonts w:cstheme="minorHAnsi"/>
                <w:sz w:val="18"/>
                <w:szCs w:val="18"/>
                <w:lang w:val="de-DE"/>
              </w:rPr>
              <w:t>± 2</w:t>
            </w:r>
            <w:r w:rsidR="00A85323" w:rsidRPr="00412CA4">
              <w:rPr>
                <w:rFonts w:cstheme="minorHAnsi"/>
                <w:sz w:val="18"/>
                <w:szCs w:val="18"/>
                <w:lang w:val="de-DE"/>
              </w:rPr>
              <w:t>.</w:t>
            </w:r>
            <w:r w:rsidRPr="00412CA4">
              <w:rPr>
                <w:rFonts w:cstheme="minorHAnsi"/>
                <w:sz w:val="18"/>
                <w:szCs w:val="18"/>
                <w:lang w:val="de-DE"/>
              </w:rPr>
              <w:t>8</w:t>
            </w:r>
          </w:p>
          <w:p w14:paraId="2779EFEA" w14:textId="3C3994F7" w:rsidR="0018652F" w:rsidRPr="00412CA4" w:rsidRDefault="0018652F">
            <w:pPr>
              <w:cnfStyle w:val="000000000000" w:firstRow="0" w:lastRow="0" w:firstColumn="0" w:lastColumn="0" w:oddVBand="0" w:evenVBand="0" w:oddHBand="0" w:evenHBand="0" w:firstRowFirstColumn="0" w:firstRowLastColumn="0" w:lastRowFirstColumn="0" w:lastRowLastColumn="0"/>
              <w:rPr>
                <w:rFonts w:cstheme="minorHAnsi"/>
                <w:sz w:val="18"/>
                <w:szCs w:val="18"/>
                <w:lang w:val="de-DE"/>
              </w:rPr>
            </w:pPr>
            <w:r w:rsidRPr="00412CA4">
              <w:rPr>
                <w:rFonts w:cstheme="minorHAnsi"/>
                <w:sz w:val="18"/>
                <w:szCs w:val="18"/>
                <w:lang w:val="de-DE"/>
              </w:rPr>
              <w:t>T</w:t>
            </w:r>
            <w:r w:rsidRPr="00412CA4">
              <w:rPr>
                <w:rFonts w:cstheme="minorHAnsi"/>
                <w:sz w:val="18"/>
                <w:szCs w:val="18"/>
                <w:vertAlign w:val="subscript"/>
                <w:lang w:val="de-DE"/>
              </w:rPr>
              <w:t>1</w:t>
            </w:r>
            <w:r w:rsidRPr="00412CA4">
              <w:rPr>
                <w:rFonts w:cstheme="minorHAnsi"/>
                <w:sz w:val="18"/>
                <w:szCs w:val="18"/>
                <w:lang w:val="de-DE"/>
              </w:rPr>
              <w:t>: KF= 99</w:t>
            </w:r>
            <w:r w:rsidR="00A85323" w:rsidRPr="00412CA4">
              <w:rPr>
                <w:rFonts w:cstheme="minorHAnsi"/>
                <w:sz w:val="18"/>
                <w:szCs w:val="18"/>
                <w:lang w:val="de-DE"/>
              </w:rPr>
              <w:t>.</w:t>
            </w:r>
            <w:r w:rsidRPr="00412CA4">
              <w:rPr>
                <w:rFonts w:cstheme="minorHAnsi"/>
                <w:sz w:val="18"/>
                <w:szCs w:val="18"/>
                <w:lang w:val="de-DE"/>
              </w:rPr>
              <w:t>6 ± 11</w:t>
            </w:r>
            <w:r w:rsidR="00A85323" w:rsidRPr="00412CA4">
              <w:rPr>
                <w:rFonts w:cstheme="minorHAnsi"/>
                <w:sz w:val="18"/>
                <w:szCs w:val="18"/>
                <w:lang w:val="de-DE"/>
              </w:rPr>
              <w:t>.</w:t>
            </w:r>
            <w:r w:rsidRPr="00412CA4">
              <w:rPr>
                <w:rFonts w:cstheme="minorHAnsi"/>
                <w:sz w:val="18"/>
                <w:szCs w:val="18"/>
                <w:lang w:val="de-DE"/>
              </w:rPr>
              <w:t>3*</w:t>
            </w:r>
          </w:p>
          <w:p w14:paraId="7476E9E8" w14:textId="194AFDF0" w:rsidR="00663607" w:rsidRPr="00412CA4" w:rsidRDefault="00663607">
            <w:pPr>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de-DE"/>
              </w:rPr>
            </w:pPr>
            <w:r w:rsidRPr="00412CA4">
              <w:rPr>
                <w:rFonts w:cstheme="minorHAnsi"/>
                <w:b/>
                <w:bCs/>
                <w:sz w:val="18"/>
                <w:szCs w:val="18"/>
                <w:lang w:val="de-DE"/>
              </w:rPr>
              <w:t>(P&lt;0</w:t>
            </w:r>
            <w:r w:rsidR="00A85323" w:rsidRPr="00412CA4">
              <w:rPr>
                <w:rFonts w:cstheme="minorHAnsi"/>
                <w:b/>
                <w:bCs/>
                <w:sz w:val="18"/>
                <w:szCs w:val="18"/>
                <w:lang w:val="de-DE"/>
              </w:rPr>
              <w:t>.</w:t>
            </w:r>
            <w:r w:rsidRPr="00412CA4">
              <w:rPr>
                <w:rFonts w:cstheme="minorHAnsi"/>
                <w:b/>
                <w:bCs/>
                <w:sz w:val="18"/>
                <w:szCs w:val="18"/>
                <w:lang w:val="de-DE"/>
              </w:rPr>
              <w:t>0</w:t>
            </w:r>
            <w:r w:rsidR="00F344BC" w:rsidRPr="00412CA4">
              <w:rPr>
                <w:rFonts w:cstheme="minorHAnsi"/>
                <w:b/>
                <w:bCs/>
                <w:sz w:val="18"/>
                <w:szCs w:val="18"/>
                <w:lang w:val="de-DE"/>
              </w:rPr>
              <w:t>01</w:t>
            </w:r>
            <w:r w:rsidRPr="00412CA4">
              <w:rPr>
                <w:rFonts w:cstheme="minorHAnsi"/>
                <w:b/>
                <w:bCs/>
                <w:sz w:val="18"/>
                <w:szCs w:val="18"/>
                <w:lang w:val="de-DE"/>
              </w:rPr>
              <w:t>)</w:t>
            </w:r>
          </w:p>
          <w:p w14:paraId="0BF5BAA1" w14:textId="77777777" w:rsidR="0018652F" w:rsidRPr="00412CA4" w:rsidRDefault="0018652F">
            <w:pPr>
              <w:cnfStyle w:val="000000000000" w:firstRow="0" w:lastRow="0" w:firstColumn="0" w:lastColumn="0" w:oddVBand="0" w:evenVBand="0" w:oddHBand="0" w:evenHBand="0" w:firstRowFirstColumn="0" w:firstRowLastColumn="0" w:lastRowFirstColumn="0" w:lastRowLastColumn="0"/>
              <w:rPr>
                <w:sz w:val="18"/>
                <w:szCs w:val="18"/>
                <w:u w:val="single"/>
                <w:lang w:val="de-DE"/>
              </w:rPr>
            </w:pPr>
            <w:r w:rsidRPr="00412CA4">
              <w:rPr>
                <w:sz w:val="18"/>
                <w:szCs w:val="18"/>
                <w:u w:val="single"/>
                <w:lang w:val="de-DE"/>
              </w:rPr>
              <w:t>CG</w:t>
            </w:r>
          </w:p>
          <w:p w14:paraId="6D056510" w14:textId="3559FD26" w:rsidR="0018652F" w:rsidRPr="00A85323" w:rsidRDefault="0018652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85323">
              <w:rPr>
                <w:sz w:val="18"/>
                <w:szCs w:val="18"/>
              </w:rPr>
              <w:t>T</w:t>
            </w:r>
            <w:r w:rsidRPr="00A85323">
              <w:rPr>
                <w:sz w:val="18"/>
                <w:szCs w:val="18"/>
                <w:vertAlign w:val="subscript"/>
              </w:rPr>
              <w:t>0</w:t>
            </w:r>
            <w:r w:rsidRPr="00A85323">
              <w:rPr>
                <w:sz w:val="18"/>
                <w:szCs w:val="18"/>
              </w:rPr>
              <w:t>: KF= 73</w:t>
            </w:r>
            <w:r w:rsidR="00A85323" w:rsidRPr="00A85323">
              <w:rPr>
                <w:sz w:val="18"/>
                <w:szCs w:val="18"/>
              </w:rPr>
              <w:t>.</w:t>
            </w:r>
            <w:r w:rsidRPr="00A85323">
              <w:rPr>
                <w:sz w:val="18"/>
                <w:szCs w:val="18"/>
              </w:rPr>
              <w:t xml:space="preserve">6 </w:t>
            </w:r>
            <w:r w:rsidRPr="00A85323">
              <w:rPr>
                <w:rFonts w:cstheme="minorHAnsi"/>
                <w:sz w:val="18"/>
                <w:szCs w:val="18"/>
              </w:rPr>
              <w:t>± 4</w:t>
            </w:r>
          </w:p>
          <w:p w14:paraId="3B419CD5" w14:textId="5259CF3F" w:rsidR="0018652F" w:rsidRPr="00A85323" w:rsidRDefault="0018652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85323">
              <w:rPr>
                <w:rFonts w:cstheme="minorHAnsi"/>
                <w:sz w:val="18"/>
                <w:szCs w:val="18"/>
              </w:rPr>
              <w:t>T</w:t>
            </w:r>
            <w:r w:rsidRPr="00A85323">
              <w:rPr>
                <w:rFonts w:cstheme="minorHAnsi"/>
                <w:sz w:val="18"/>
                <w:szCs w:val="18"/>
                <w:vertAlign w:val="subscript"/>
              </w:rPr>
              <w:t>1</w:t>
            </w:r>
            <w:r w:rsidRPr="00A85323">
              <w:rPr>
                <w:rFonts w:cstheme="minorHAnsi"/>
                <w:sz w:val="18"/>
                <w:szCs w:val="18"/>
              </w:rPr>
              <w:t>: KF= 68</w:t>
            </w:r>
            <w:r w:rsidR="00A85323" w:rsidRPr="00A85323">
              <w:rPr>
                <w:rFonts w:cstheme="minorHAnsi"/>
                <w:sz w:val="18"/>
                <w:szCs w:val="18"/>
              </w:rPr>
              <w:t>.</w:t>
            </w:r>
            <w:r w:rsidRPr="00A85323">
              <w:rPr>
                <w:rFonts w:cstheme="minorHAnsi"/>
                <w:sz w:val="18"/>
                <w:szCs w:val="18"/>
              </w:rPr>
              <w:t>9 ± 5</w:t>
            </w:r>
            <w:r w:rsidR="00A85323" w:rsidRPr="00A85323">
              <w:rPr>
                <w:rFonts w:cstheme="minorHAnsi"/>
                <w:sz w:val="18"/>
                <w:szCs w:val="18"/>
              </w:rPr>
              <w:t>.</w:t>
            </w:r>
            <w:r w:rsidRPr="00A85323">
              <w:rPr>
                <w:rFonts w:cstheme="minorHAnsi"/>
                <w:sz w:val="18"/>
                <w:szCs w:val="18"/>
              </w:rPr>
              <w:t>9</w:t>
            </w:r>
          </w:p>
          <w:p w14:paraId="0471B6F1" w14:textId="1AC9CC67" w:rsidR="00663607" w:rsidRPr="00A85323" w:rsidRDefault="00663607">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85323">
              <w:rPr>
                <w:rFonts w:cstheme="minorHAnsi"/>
                <w:sz w:val="18"/>
                <w:szCs w:val="18"/>
              </w:rPr>
              <w:t>(P&gt;0</w:t>
            </w:r>
            <w:r w:rsidR="00A85323">
              <w:rPr>
                <w:rFonts w:cstheme="minorHAnsi"/>
                <w:sz w:val="18"/>
                <w:szCs w:val="18"/>
              </w:rPr>
              <w:t>.</w:t>
            </w:r>
            <w:r w:rsidRPr="00A85323">
              <w:rPr>
                <w:rFonts w:cstheme="minorHAnsi"/>
                <w:sz w:val="18"/>
                <w:szCs w:val="18"/>
              </w:rPr>
              <w:t>05</w:t>
            </w:r>
            <w:r w:rsidR="00A85323" w:rsidRPr="00A85323">
              <w:rPr>
                <w:rFonts w:cstheme="minorHAnsi"/>
                <w:sz w:val="18"/>
                <w:szCs w:val="18"/>
              </w:rPr>
              <w:t>)</w:t>
            </w:r>
          </w:p>
          <w:p w14:paraId="030307F5" w14:textId="0D0F7410" w:rsidR="00E009F6" w:rsidRPr="00A85323" w:rsidRDefault="00E009F6">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85323">
              <w:rPr>
                <w:rFonts w:cstheme="minorHAnsi"/>
                <w:sz w:val="18"/>
                <w:szCs w:val="18"/>
              </w:rPr>
              <w:t>B</w:t>
            </w:r>
            <w:r w:rsidR="008551A3" w:rsidRPr="00A85323">
              <w:rPr>
                <w:rFonts w:cstheme="minorHAnsi"/>
                <w:sz w:val="18"/>
                <w:szCs w:val="18"/>
              </w:rPr>
              <w:t>etween</w:t>
            </w:r>
            <w:r w:rsidR="00684B6F" w:rsidRPr="00A85323">
              <w:rPr>
                <w:rFonts w:cstheme="minorHAnsi"/>
                <w:sz w:val="18"/>
                <w:szCs w:val="18"/>
              </w:rPr>
              <w:t>-</w:t>
            </w:r>
            <w:r w:rsidR="008551A3" w:rsidRPr="00A85323">
              <w:rPr>
                <w:rFonts w:cstheme="minorHAnsi"/>
                <w:sz w:val="18"/>
                <w:szCs w:val="18"/>
              </w:rPr>
              <w:t xml:space="preserve">groups: </w:t>
            </w:r>
            <w:r w:rsidR="008551A3" w:rsidRPr="00613A67">
              <w:rPr>
                <w:rFonts w:cstheme="minorHAnsi"/>
                <w:b/>
                <w:bCs/>
                <w:sz w:val="18"/>
                <w:szCs w:val="18"/>
              </w:rPr>
              <w:t>P</w:t>
            </w:r>
            <w:r w:rsidR="00025F17" w:rsidRPr="00613A67">
              <w:rPr>
                <w:rFonts w:cstheme="minorHAnsi"/>
                <w:b/>
                <w:bCs/>
                <w:sz w:val="18"/>
                <w:szCs w:val="18"/>
              </w:rPr>
              <w:t>&lt;0.001</w:t>
            </w:r>
            <w:r w:rsidR="00D84483" w:rsidRPr="00613A67">
              <w:rPr>
                <w:rFonts w:cstheme="minorHAnsi"/>
                <w:b/>
                <w:bCs/>
                <w:sz w:val="18"/>
                <w:szCs w:val="18"/>
              </w:rPr>
              <w:t>*</w:t>
            </w:r>
          </w:p>
        </w:tc>
        <w:tc>
          <w:tcPr>
            <w:tcW w:w="2108" w:type="dxa"/>
            <w:gridSpan w:val="2"/>
            <w:tcBorders>
              <w:top w:val="nil"/>
              <w:left w:val="nil"/>
              <w:bottom w:val="nil"/>
              <w:right w:val="nil"/>
            </w:tcBorders>
          </w:tcPr>
          <w:p w14:paraId="26550045" w14:textId="77777777" w:rsidR="0018652F" w:rsidRPr="00A85323" w:rsidRDefault="0018652F">
            <w:pPr>
              <w:cnfStyle w:val="000000000000" w:firstRow="0" w:lastRow="0" w:firstColumn="0" w:lastColumn="0" w:oddVBand="0" w:evenVBand="0" w:oddHBand="0" w:evenHBand="0" w:firstRowFirstColumn="0" w:firstRowLastColumn="0" w:lastRowFirstColumn="0" w:lastRowLastColumn="0"/>
              <w:rPr>
                <w:sz w:val="18"/>
                <w:szCs w:val="18"/>
              </w:rPr>
            </w:pPr>
          </w:p>
        </w:tc>
        <w:tc>
          <w:tcPr>
            <w:tcW w:w="236" w:type="dxa"/>
            <w:gridSpan w:val="2"/>
            <w:tcBorders>
              <w:top w:val="nil"/>
              <w:left w:val="nil"/>
              <w:bottom w:val="nil"/>
              <w:right w:val="nil"/>
            </w:tcBorders>
          </w:tcPr>
          <w:p w14:paraId="25F82EBD" w14:textId="77777777" w:rsidR="0018652F" w:rsidRPr="00A85323" w:rsidRDefault="0018652F">
            <w:pPr>
              <w:cnfStyle w:val="000000000000" w:firstRow="0" w:lastRow="0" w:firstColumn="0" w:lastColumn="0" w:oddVBand="0" w:evenVBand="0" w:oddHBand="0" w:evenHBand="0" w:firstRowFirstColumn="0" w:firstRowLastColumn="0" w:lastRowFirstColumn="0" w:lastRowLastColumn="0"/>
              <w:rPr>
                <w:sz w:val="18"/>
                <w:szCs w:val="18"/>
              </w:rPr>
            </w:pPr>
          </w:p>
        </w:tc>
      </w:tr>
      <w:tr w:rsidR="0018652F" w:rsidRPr="008565E4" w14:paraId="101D2DAA" w14:textId="77777777" w:rsidTr="0018652F">
        <w:trPr>
          <w:gridAfter w:val="1"/>
          <w:cnfStyle w:val="000000100000" w:firstRow="0" w:lastRow="0" w:firstColumn="0" w:lastColumn="0" w:oddVBand="0" w:evenVBand="0" w:oddHBand="1" w:evenHBand="0" w:firstRowFirstColumn="0" w:firstRowLastColumn="0" w:lastRowFirstColumn="0" w:lastRowLastColumn="0"/>
          <w:wAfter w:w="124" w:type="dxa"/>
        </w:trPr>
        <w:tc>
          <w:tcPr>
            <w:cnfStyle w:val="001000000000" w:firstRow="0" w:lastRow="0" w:firstColumn="1" w:lastColumn="0" w:oddVBand="0" w:evenVBand="0" w:oddHBand="0" w:evenHBand="0" w:firstRowFirstColumn="0" w:firstRowLastColumn="0" w:lastRowFirstColumn="0" w:lastRowLastColumn="0"/>
            <w:tcW w:w="1361" w:type="dxa"/>
            <w:tcBorders>
              <w:left w:val="nil"/>
              <w:right w:val="nil"/>
            </w:tcBorders>
            <w:hideMark/>
          </w:tcPr>
          <w:p w14:paraId="6C5EB47F" w14:textId="599CA486" w:rsidR="0018652F" w:rsidRPr="00365D4B" w:rsidRDefault="0018652F">
            <w:pPr>
              <w:rPr>
                <w:sz w:val="18"/>
                <w:szCs w:val="18"/>
                <w:lang w:val="nl-NL"/>
              </w:rPr>
            </w:pPr>
            <w:r w:rsidRPr="00365D4B">
              <w:rPr>
                <w:sz w:val="18"/>
                <w:szCs w:val="18"/>
                <w:lang w:val="nl-NL"/>
              </w:rPr>
              <w:t>Popovic</w:t>
            </w:r>
            <w:r w:rsidR="0016763E">
              <w:rPr>
                <w:sz w:val="18"/>
                <w:szCs w:val="18"/>
                <w:lang w:val="nl-NL"/>
              </w:rPr>
              <w:t>,</w:t>
            </w:r>
            <w:r w:rsidRPr="00365D4B">
              <w:rPr>
                <w:sz w:val="18"/>
                <w:szCs w:val="18"/>
                <w:lang w:val="nl-NL"/>
              </w:rPr>
              <w:t xml:space="preserve"> </w:t>
            </w:r>
            <w:r w:rsidRPr="0016763E">
              <w:rPr>
                <w:i/>
                <w:iCs/>
                <w:sz w:val="18"/>
                <w:szCs w:val="18"/>
                <w:lang w:val="nl-NL"/>
              </w:rPr>
              <w:t>et al.</w:t>
            </w:r>
            <w:r w:rsidR="0016763E">
              <w:rPr>
                <w:sz w:val="18"/>
                <w:szCs w:val="18"/>
                <w:lang w:val="nl-NL"/>
              </w:rPr>
              <w:t>,</w:t>
            </w:r>
            <w:r w:rsidRPr="00365D4B">
              <w:rPr>
                <w:sz w:val="18"/>
                <w:szCs w:val="18"/>
                <w:lang w:val="nl-NL"/>
              </w:rPr>
              <w:t xml:space="preserve"> 2018</w:t>
            </w:r>
            <w:r w:rsidR="00694828" w:rsidRPr="00365D4B">
              <w:rPr>
                <w:sz w:val="18"/>
                <w:szCs w:val="18"/>
                <w:lang w:val="nl-NL"/>
              </w:rPr>
              <w:t xml:space="preserve"> </w:t>
            </w:r>
            <w:r w:rsidR="00694828" w:rsidRPr="00365D4B">
              <w:rPr>
                <w:sz w:val="18"/>
                <w:szCs w:val="18"/>
                <w:lang w:val="nl-NL"/>
              </w:rPr>
              <w:fldChar w:fldCharType="begin" w:fldLock="1"/>
            </w:r>
            <w:r w:rsidR="0022075A">
              <w:rPr>
                <w:sz w:val="18"/>
                <w:szCs w:val="18"/>
                <w:lang w:val="nl-NL"/>
              </w:rPr>
              <w:instrText>ADDIN CSL_CITATION {"citationItems":[{"id":"ITEM-1","itemData":{"DOI":"10.1186/s40634-018-0129-5","ISSN":"21971153","abstract":"Background: Implicit (IF) and explicit (EF) feedback are two motor learning strategies demonstrated to alter movement patterns. There is conflicting evidence on which strategy produces better outcomes. The purpose of this study was to examine the effects of reduced IF and EF video feedback on lower extremity landing mechanics. Methods: Thirty participants (24 ± 2 years, 1.7 ± 0.1 m, 70 ± 11 kg) were randomly assigned to three groups: IF (n = 10), EF (n = 10), and control (CG) (n = 10). They performed twelve box-drop jumps three times a week on the training sessions for six weeks. Only IF and EF groups received video feedback on the training sessions. IF was cued to focus their attention on the overall jump, while EF was cued to focus on position of their knees. 3D lower extremity biomechanics were tested on testing sessions with no feedback. All sessions were at least 24 h apart from another. Testing sessions included baseline testing (pretest), testing after 3 training sessions with 100% feedback (pst1), testing after 6 training sessions with 33.3% feedback (pst2), testing after 6 training sessions with 16.6% feedback (Pst3), and testing 1 month after with no feedback (retention – ret). ANOVA compared differences between groups and time at initial contact and peak for hip flexion (HF, °) and abduction angle (HA, °), hip abduction moment (HAM, Nm/kgm), knee flexion (KF, °) and abduction angle (KA, °), knee abduction moment (KAM, Nm/kgm) and VGRF (N) (p &lt; 0.05). Results: A significant main effect for group was found between IF and EF groups for HA (IF = − 6.7 ± 4; EF = − 9.4 ± 4.1) and KAM (IF = 0.05 ± 0.2; EF = − 0.07 ± 0.2) at initial contact, and peaks HA (IF = − 3.5 ± 4.5; EF = − 7.9 ± 4.7) and HAM (IF = 1.1 ± 0.6; EF = 0.9 ± 0.4). A significant main effect for time at initial contact for HF (pre = 32.4 ± 3.2; pst2 = 36.9 ± 3.2; pst3 = 37.9 ± 3.7; ret. = 34.1 ± 3.7), HAM (pre = 0.1 ± 0.1; pst1 = 0.04 ± 0.1; pst3 = 0.1 ± 0.01), KA (pre = 0.7 ± 1.1; pst1 = 0.2 ± 1.2; pst3 = 1.7 ± 1), and KAM (pre = 0.003 ± 0.1; pst3 = 0.01 ± 0.1) was found. Discussion/conclusion: We found that implicit feedback produced positive changes in landing mechanics while explicit feedback degraded motor learning. Our results indicate that implicit feedback should be used in programs to lower the ACL injury risk. We suggest that implicit feedback should be frequent in the beginning and not be reduced as much following the acquisition phase.","author":[{"dropping-particle":"","family":"Popovic","given":"Tijana","non-dropping-particle":"","parse-names":false,"suffix":""},{"dropping-particle":"V.","family":"Caswell","given":"Shane","non-dropping-particle":"","parse-names":false,"suffix":""},{"dropping-particle":"","family":"Benjaminse","given":"Anne","non-dropping-particle":"","parse-names":false,"suffix":""},{"dropping-particle":"","family":"Siragy","given":"Tarique","non-dropping-particle":"","parse-names":false,"suffix":""},{"dropping-particle":"","family":"Ambegaonkar","given":"Jatin","non-dropping-particle":"","parse-names":false,"suffix":""},{"dropping-particle":"","family":"Cortes","given":"Nelson","non-dropping-particle":"","parse-names":false,"suffix":""}],"container-title":"Journal of Experimental Orthopaedics","id":"ITEM-1","issue":"1","issued":{"date-parts":[["2018","12","1"]]},"page":"12","publisher":"Springer Berlin Heidelberg","title":"Implicit video feedback produces positive changes in landing mechanics","type":"article-journal","volume":"5"},"uris":["http://www.mendeley.com/documents/?uuid=20215092-bf2f-30f0-aee1-fd327f22bdd3"]}],"mendeley":{"formattedCitation":"(30)","plainTextFormattedCitation":"(30)","previouslyFormattedCitation":"(30)"},"properties":{"noteIndex":0},"schema":"https://github.com/citation-style-language/schema/raw/master/csl-citation.json"}</w:instrText>
            </w:r>
            <w:r w:rsidR="00694828" w:rsidRPr="00365D4B">
              <w:rPr>
                <w:sz w:val="18"/>
                <w:szCs w:val="18"/>
                <w:lang w:val="nl-NL"/>
              </w:rPr>
              <w:fldChar w:fldCharType="separate"/>
            </w:r>
            <w:r w:rsidR="00217362" w:rsidRPr="00217362">
              <w:rPr>
                <w:b w:val="0"/>
                <w:noProof/>
                <w:sz w:val="18"/>
                <w:szCs w:val="18"/>
                <w:lang w:val="nl-NL"/>
              </w:rPr>
              <w:t>(30)</w:t>
            </w:r>
            <w:r w:rsidR="00694828" w:rsidRPr="00365D4B">
              <w:rPr>
                <w:sz w:val="18"/>
                <w:szCs w:val="18"/>
                <w:lang w:val="nl-NL"/>
              </w:rPr>
              <w:fldChar w:fldCharType="end"/>
            </w:r>
          </w:p>
        </w:tc>
        <w:tc>
          <w:tcPr>
            <w:tcW w:w="1893" w:type="dxa"/>
            <w:tcBorders>
              <w:left w:val="nil"/>
              <w:right w:val="nil"/>
            </w:tcBorders>
            <w:hideMark/>
          </w:tcPr>
          <w:p w14:paraId="74A8D861" w14:textId="77777777"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r w:rsidRPr="00365D4B">
              <w:rPr>
                <w:sz w:val="18"/>
                <w:szCs w:val="18"/>
                <w:lang w:val="nl-NL"/>
              </w:rPr>
              <w:t>RCT</w:t>
            </w:r>
          </w:p>
          <w:p w14:paraId="083F56B0" w14:textId="32F50FAA" w:rsidR="004E4061" w:rsidRPr="00365D4B" w:rsidRDefault="004E4061">
            <w:pPr>
              <w:cnfStyle w:val="000000100000" w:firstRow="0" w:lastRow="0" w:firstColumn="0" w:lastColumn="0" w:oddVBand="0" w:evenVBand="0" w:oddHBand="1" w:evenHBand="0" w:firstRowFirstColumn="0" w:firstRowLastColumn="0" w:lastRowFirstColumn="0" w:lastRowLastColumn="0"/>
              <w:rPr>
                <w:sz w:val="18"/>
                <w:szCs w:val="18"/>
                <w:lang w:val="nl-NL"/>
              </w:rPr>
            </w:pPr>
            <w:r w:rsidRPr="00365D4B">
              <w:rPr>
                <w:sz w:val="18"/>
                <w:szCs w:val="18"/>
                <w:lang w:val="nl-NL"/>
              </w:rPr>
              <w:t>PEDro:</w:t>
            </w:r>
            <w:r w:rsidR="00770B73" w:rsidRPr="00365D4B">
              <w:rPr>
                <w:sz w:val="18"/>
                <w:szCs w:val="18"/>
                <w:lang w:val="nl-NL"/>
              </w:rPr>
              <w:t xml:space="preserve"> 7/10</w:t>
            </w:r>
          </w:p>
        </w:tc>
        <w:tc>
          <w:tcPr>
            <w:tcW w:w="1447" w:type="dxa"/>
            <w:tcBorders>
              <w:left w:val="nil"/>
              <w:right w:val="nil"/>
            </w:tcBorders>
            <w:hideMark/>
          </w:tcPr>
          <w:p w14:paraId="00ED5CCE" w14:textId="77777777"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r w:rsidRPr="00365D4B">
              <w:rPr>
                <w:sz w:val="18"/>
                <w:szCs w:val="18"/>
                <w:lang w:val="nl-NL"/>
              </w:rPr>
              <w:t>GP</w:t>
            </w:r>
          </w:p>
          <w:p w14:paraId="2D0E0D86" w14:textId="77777777"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r w:rsidRPr="00365D4B">
              <w:rPr>
                <w:sz w:val="18"/>
                <w:szCs w:val="18"/>
                <w:lang w:val="nl-NL"/>
              </w:rPr>
              <w:t>N=30</w:t>
            </w:r>
          </w:p>
          <w:p w14:paraId="0F299A7C" w14:textId="25B41506"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r w:rsidRPr="00365D4B">
              <w:rPr>
                <w:sz w:val="18"/>
                <w:szCs w:val="18"/>
                <w:lang w:val="nl-NL"/>
              </w:rPr>
              <w:t xml:space="preserve">Lft: 24 </w:t>
            </w:r>
            <w:r w:rsidRPr="00365D4B">
              <w:rPr>
                <w:rFonts w:cstheme="minorHAnsi"/>
                <w:sz w:val="18"/>
                <w:szCs w:val="18"/>
                <w:lang w:val="nl-NL"/>
              </w:rPr>
              <w:t>± 2</w:t>
            </w:r>
            <w:r w:rsidR="00A85323">
              <w:rPr>
                <w:rFonts w:cstheme="minorHAnsi"/>
                <w:sz w:val="18"/>
                <w:szCs w:val="18"/>
                <w:lang w:val="nl-NL"/>
              </w:rPr>
              <w:t>.</w:t>
            </w:r>
            <w:r w:rsidRPr="00365D4B">
              <w:rPr>
                <w:rFonts w:cstheme="minorHAnsi"/>
                <w:sz w:val="18"/>
                <w:szCs w:val="18"/>
                <w:lang w:val="nl-NL"/>
              </w:rPr>
              <w:t>3</w:t>
            </w:r>
          </w:p>
        </w:tc>
        <w:tc>
          <w:tcPr>
            <w:tcW w:w="1383" w:type="dxa"/>
            <w:tcBorders>
              <w:left w:val="nil"/>
              <w:right w:val="nil"/>
            </w:tcBorders>
            <w:hideMark/>
          </w:tcPr>
          <w:p w14:paraId="4A184CFE" w14:textId="77777777"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r w:rsidRPr="00365D4B">
              <w:rPr>
                <w:sz w:val="18"/>
                <w:szCs w:val="18"/>
                <w:lang w:val="nl-NL"/>
              </w:rPr>
              <w:t>Drop jump van 30 cm hoogte</w:t>
            </w:r>
          </w:p>
        </w:tc>
        <w:tc>
          <w:tcPr>
            <w:tcW w:w="1301" w:type="dxa"/>
            <w:tcBorders>
              <w:left w:val="nil"/>
              <w:right w:val="nil"/>
            </w:tcBorders>
            <w:hideMark/>
          </w:tcPr>
          <w:p w14:paraId="214E887A" w14:textId="77777777"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r w:rsidRPr="00365D4B">
              <w:rPr>
                <w:sz w:val="18"/>
                <w:szCs w:val="18"/>
                <w:lang w:val="nl-NL"/>
              </w:rPr>
              <w:t>Video van eigen landing</w:t>
            </w:r>
          </w:p>
        </w:tc>
        <w:tc>
          <w:tcPr>
            <w:tcW w:w="1530" w:type="dxa"/>
            <w:tcBorders>
              <w:left w:val="nil"/>
              <w:right w:val="nil"/>
            </w:tcBorders>
            <w:hideMark/>
          </w:tcPr>
          <w:p w14:paraId="5CD6642B" w14:textId="77777777"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r w:rsidRPr="00365D4B">
              <w:rPr>
                <w:sz w:val="18"/>
                <w:szCs w:val="18"/>
                <w:lang w:val="nl-NL"/>
              </w:rPr>
              <w:t>Mate van knieflexie</w:t>
            </w:r>
          </w:p>
        </w:tc>
        <w:tc>
          <w:tcPr>
            <w:tcW w:w="2000" w:type="dxa"/>
            <w:tcBorders>
              <w:left w:val="nil"/>
              <w:right w:val="nil"/>
            </w:tcBorders>
            <w:hideMark/>
          </w:tcPr>
          <w:p w14:paraId="27CDBA23" w14:textId="77777777" w:rsidR="0018652F" w:rsidRPr="00412CA4" w:rsidRDefault="0018652F">
            <w:pPr>
              <w:cnfStyle w:val="000000100000" w:firstRow="0" w:lastRow="0" w:firstColumn="0" w:lastColumn="0" w:oddVBand="0" w:evenVBand="0" w:oddHBand="1" w:evenHBand="0" w:firstRowFirstColumn="0" w:firstRowLastColumn="0" w:lastRowFirstColumn="0" w:lastRowLastColumn="0"/>
              <w:rPr>
                <w:sz w:val="18"/>
                <w:szCs w:val="18"/>
                <w:u w:val="single"/>
                <w:lang w:val="de-DE"/>
              </w:rPr>
            </w:pPr>
            <w:r w:rsidRPr="00412CA4">
              <w:rPr>
                <w:sz w:val="18"/>
                <w:szCs w:val="18"/>
                <w:u w:val="single"/>
                <w:lang w:val="de-DE"/>
              </w:rPr>
              <w:t>IG</w:t>
            </w:r>
          </w:p>
          <w:p w14:paraId="1A6A9580" w14:textId="688620EB" w:rsidR="0018652F" w:rsidRPr="00412CA4" w:rsidRDefault="0018652F">
            <w:pPr>
              <w:cnfStyle w:val="000000100000" w:firstRow="0" w:lastRow="0" w:firstColumn="0" w:lastColumn="0" w:oddVBand="0" w:evenVBand="0" w:oddHBand="1" w:evenHBand="0" w:firstRowFirstColumn="0" w:firstRowLastColumn="0" w:lastRowFirstColumn="0" w:lastRowLastColumn="0"/>
              <w:rPr>
                <w:rFonts w:cstheme="minorHAnsi"/>
                <w:sz w:val="18"/>
                <w:szCs w:val="18"/>
                <w:lang w:val="de-DE"/>
              </w:rPr>
            </w:pPr>
            <w:r w:rsidRPr="00412CA4">
              <w:rPr>
                <w:sz w:val="18"/>
                <w:szCs w:val="18"/>
                <w:lang w:val="de-DE"/>
              </w:rPr>
              <w:t>T</w:t>
            </w:r>
            <w:r w:rsidRPr="00412CA4">
              <w:rPr>
                <w:sz w:val="18"/>
                <w:szCs w:val="18"/>
                <w:vertAlign w:val="subscript"/>
                <w:lang w:val="de-DE"/>
              </w:rPr>
              <w:t>0</w:t>
            </w:r>
            <w:r w:rsidRPr="00412CA4">
              <w:rPr>
                <w:sz w:val="18"/>
                <w:szCs w:val="18"/>
                <w:lang w:val="de-DE"/>
              </w:rPr>
              <w:t>: KF= 102</w:t>
            </w:r>
            <w:r w:rsidR="00A85323" w:rsidRPr="00412CA4">
              <w:rPr>
                <w:sz w:val="18"/>
                <w:szCs w:val="18"/>
                <w:lang w:val="de-DE"/>
              </w:rPr>
              <w:t>.</w:t>
            </w:r>
            <w:r w:rsidRPr="00412CA4">
              <w:rPr>
                <w:sz w:val="18"/>
                <w:szCs w:val="18"/>
                <w:lang w:val="de-DE"/>
              </w:rPr>
              <w:t xml:space="preserve">3 </w:t>
            </w:r>
            <w:r w:rsidRPr="00412CA4">
              <w:rPr>
                <w:rFonts w:cstheme="minorHAnsi"/>
                <w:sz w:val="18"/>
                <w:szCs w:val="18"/>
                <w:lang w:val="de-DE"/>
              </w:rPr>
              <w:t>± 13</w:t>
            </w:r>
            <w:r w:rsidR="00A85323" w:rsidRPr="00412CA4">
              <w:rPr>
                <w:rFonts w:cstheme="minorHAnsi"/>
                <w:sz w:val="18"/>
                <w:szCs w:val="18"/>
                <w:lang w:val="de-DE"/>
              </w:rPr>
              <w:t>.</w:t>
            </w:r>
            <w:r w:rsidRPr="00412CA4">
              <w:rPr>
                <w:rFonts w:cstheme="minorHAnsi"/>
                <w:sz w:val="18"/>
                <w:szCs w:val="18"/>
                <w:lang w:val="de-DE"/>
              </w:rPr>
              <w:t>7</w:t>
            </w:r>
          </w:p>
          <w:p w14:paraId="05F61F9A" w14:textId="491E8F0A" w:rsidR="0018652F" w:rsidRPr="00412CA4" w:rsidRDefault="0018652F">
            <w:pPr>
              <w:cnfStyle w:val="000000100000" w:firstRow="0" w:lastRow="0" w:firstColumn="0" w:lastColumn="0" w:oddVBand="0" w:evenVBand="0" w:oddHBand="1" w:evenHBand="0" w:firstRowFirstColumn="0" w:firstRowLastColumn="0" w:lastRowFirstColumn="0" w:lastRowLastColumn="0"/>
              <w:rPr>
                <w:rFonts w:cstheme="minorHAnsi"/>
                <w:sz w:val="18"/>
                <w:szCs w:val="18"/>
                <w:lang w:val="de-DE"/>
              </w:rPr>
            </w:pPr>
            <w:r w:rsidRPr="00412CA4">
              <w:rPr>
                <w:rFonts w:cstheme="minorHAnsi"/>
                <w:sz w:val="18"/>
                <w:szCs w:val="18"/>
                <w:lang w:val="de-DE"/>
              </w:rPr>
              <w:t>T</w:t>
            </w:r>
            <w:r w:rsidRPr="00412CA4">
              <w:rPr>
                <w:rFonts w:cstheme="minorHAnsi"/>
                <w:sz w:val="18"/>
                <w:szCs w:val="18"/>
                <w:vertAlign w:val="subscript"/>
                <w:lang w:val="de-DE"/>
              </w:rPr>
              <w:t>1</w:t>
            </w:r>
            <w:r w:rsidRPr="00412CA4">
              <w:rPr>
                <w:rFonts w:cstheme="minorHAnsi"/>
                <w:sz w:val="18"/>
                <w:szCs w:val="18"/>
                <w:lang w:val="de-DE"/>
              </w:rPr>
              <w:t>: KF= 104</w:t>
            </w:r>
            <w:r w:rsidR="00A85323" w:rsidRPr="00412CA4">
              <w:rPr>
                <w:rFonts w:cstheme="minorHAnsi"/>
                <w:sz w:val="18"/>
                <w:szCs w:val="18"/>
                <w:lang w:val="de-DE"/>
              </w:rPr>
              <w:t>.</w:t>
            </w:r>
            <w:r w:rsidRPr="00412CA4">
              <w:rPr>
                <w:rFonts w:cstheme="minorHAnsi"/>
                <w:sz w:val="18"/>
                <w:szCs w:val="18"/>
                <w:lang w:val="de-DE"/>
              </w:rPr>
              <w:t>8 ± 15</w:t>
            </w:r>
            <w:r w:rsidR="00A85323" w:rsidRPr="00412CA4">
              <w:rPr>
                <w:rFonts w:cstheme="minorHAnsi"/>
                <w:sz w:val="18"/>
                <w:szCs w:val="18"/>
                <w:lang w:val="de-DE"/>
              </w:rPr>
              <w:t>.</w:t>
            </w:r>
            <w:r w:rsidRPr="00412CA4">
              <w:rPr>
                <w:rFonts w:cstheme="minorHAnsi"/>
                <w:sz w:val="18"/>
                <w:szCs w:val="18"/>
                <w:lang w:val="de-DE"/>
              </w:rPr>
              <w:t>9</w:t>
            </w:r>
          </w:p>
          <w:p w14:paraId="1E6239D9" w14:textId="37A9EBD3" w:rsidR="00663607" w:rsidRPr="00412CA4" w:rsidRDefault="00663607">
            <w:pPr>
              <w:cnfStyle w:val="000000100000" w:firstRow="0" w:lastRow="0" w:firstColumn="0" w:lastColumn="0" w:oddVBand="0" w:evenVBand="0" w:oddHBand="1" w:evenHBand="0" w:firstRowFirstColumn="0" w:firstRowLastColumn="0" w:lastRowFirstColumn="0" w:lastRowLastColumn="0"/>
              <w:rPr>
                <w:rFonts w:cstheme="minorHAnsi"/>
                <w:sz w:val="18"/>
                <w:szCs w:val="18"/>
                <w:lang w:val="de-DE"/>
              </w:rPr>
            </w:pPr>
            <w:r w:rsidRPr="00412CA4">
              <w:rPr>
                <w:rFonts w:cstheme="minorHAnsi"/>
                <w:sz w:val="18"/>
                <w:szCs w:val="18"/>
                <w:lang w:val="de-DE"/>
              </w:rPr>
              <w:t>(P&gt;0</w:t>
            </w:r>
            <w:r w:rsidR="00A85323" w:rsidRPr="00412CA4">
              <w:rPr>
                <w:rFonts w:cstheme="minorHAnsi"/>
                <w:sz w:val="18"/>
                <w:szCs w:val="18"/>
                <w:lang w:val="de-DE"/>
              </w:rPr>
              <w:t>.</w:t>
            </w:r>
            <w:r w:rsidRPr="00412CA4">
              <w:rPr>
                <w:rFonts w:cstheme="minorHAnsi"/>
                <w:sz w:val="18"/>
                <w:szCs w:val="18"/>
                <w:lang w:val="de-DE"/>
              </w:rPr>
              <w:t>05)</w:t>
            </w:r>
          </w:p>
          <w:p w14:paraId="4E271117" w14:textId="77777777" w:rsidR="0018652F" w:rsidRPr="00412CA4" w:rsidRDefault="0018652F">
            <w:pPr>
              <w:cnfStyle w:val="000000100000" w:firstRow="0" w:lastRow="0" w:firstColumn="0" w:lastColumn="0" w:oddVBand="0" w:evenVBand="0" w:oddHBand="1" w:evenHBand="0" w:firstRowFirstColumn="0" w:firstRowLastColumn="0" w:lastRowFirstColumn="0" w:lastRowLastColumn="0"/>
              <w:rPr>
                <w:sz w:val="18"/>
                <w:szCs w:val="18"/>
                <w:u w:val="single"/>
                <w:lang w:val="de-DE"/>
              </w:rPr>
            </w:pPr>
            <w:r w:rsidRPr="00412CA4">
              <w:rPr>
                <w:sz w:val="18"/>
                <w:szCs w:val="18"/>
                <w:u w:val="single"/>
                <w:lang w:val="de-DE"/>
              </w:rPr>
              <w:t>CG</w:t>
            </w:r>
          </w:p>
          <w:p w14:paraId="4BC77765" w14:textId="18AEA36C" w:rsidR="0018652F" w:rsidRPr="00412CA4" w:rsidRDefault="0018652F">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412CA4">
              <w:rPr>
                <w:sz w:val="18"/>
                <w:szCs w:val="18"/>
                <w:lang w:val="en-GB"/>
              </w:rPr>
              <w:t>T</w:t>
            </w:r>
            <w:r w:rsidRPr="00412CA4">
              <w:rPr>
                <w:sz w:val="18"/>
                <w:szCs w:val="18"/>
                <w:vertAlign w:val="subscript"/>
                <w:lang w:val="en-GB"/>
              </w:rPr>
              <w:t>0</w:t>
            </w:r>
            <w:r w:rsidRPr="00412CA4">
              <w:rPr>
                <w:sz w:val="18"/>
                <w:szCs w:val="18"/>
                <w:lang w:val="en-GB"/>
              </w:rPr>
              <w:t>: KF= 98</w:t>
            </w:r>
            <w:r w:rsidR="00A85323" w:rsidRPr="00412CA4">
              <w:rPr>
                <w:sz w:val="18"/>
                <w:szCs w:val="18"/>
                <w:lang w:val="en-GB"/>
              </w:rPr>
              <w:t>.</w:t>
            </w:r>
            <w:r w:rsidRPr="00412CA4">
              <w:rPr>
                <w:sz w:val="18"/>
                <w:szCs w:val="18"/>
                <w:lang w:val="en-GB"/>
              </w:rPr>
              <w:t xml:space="preserve">6 </w:t>
            </w:r>
            <w:r w:rsidRPr="00412CA4">
              <w:rPr>
                <w:rFonts w:cstheme="minorHAnsi"/>
                <w:sz w:val="18"/>
                <w:szCs w:val="18"/>
                <w:lang w:val="en-GB"/>
              </w:rPr>
              <w:t>± 13</w:t>
            </w:r>
            <w:r w:rsidR="00A85323" w:rsidRPr="00412CA4">
              <w:rPr>
                <w:rFonts w:cstheme="minorHAnsi"/>
                <w:sz w:val="18"/>
                <w:szCs w:val="18"/>
                <w:lang w:val="en-GB"/>
              </w:rPr>
              <w:t>.</w:t>
            </w:r>
            <w:r w:rsidRPr="00412CA4">
              <w:rPr>
                <w:rFonts w:cstheme="minorHAnsi"/>
                <w:sz w:val="18"/>
                <w:szCs w:val="18"/>
                <w:lang w:val="en-GB"/>
              </w:rPr>
              <w:t>5</w:t>
            </w:r>
          </w:p>
          <w:p w14:paraId="281105D4" w14:textId="2B5223DC" w:rsidR="0018652F" w:rsidRPr="00412CA4" w:rsidRDefault="0018652F">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412CA4">
              <w:rPr>
                <w:rFonts w:cstheme="minorHAnsi"/>
                <w:sz w:val="18"/>
                <w:szCs w:val="18"/>
                <w:lang w:val="en-GB"/>
              </w:rPr>
              <w:t>T</w:t>
            </w:r>
            <w:r w:rsidRPr="00412CA4">
              <w:rPr>
                <w:rFonts w:cstheme="minorHAnsi"/>
                <w:sz w:val="18"/>
                <w:szCs w:val="18"/>
                <w:vertAlign w:val="subscript"/>
                <w:lang w:val="en-GB"/>
              </w:rPr>
              <w:t>1</w:t>
            </w:r>
            <w:r w:rsidRPr="00412CA4">
              <w:rPr>
                <w:rFonts w:cstheme="minorHAnsi"/>
                <w:sz w:val="18"/>
                <w:szCs w:val="18"/>
                <w:lang w:val="en-GB"/>
              </w:rPr>
              <w:t>: KF= 103</w:t>
            </w:r>
            <w:r w:rsidR="00A85323" w:rsidRPr="00412CA4">
              <w:rPr>
                <w:rFonts w:cstheme="minorHAnsi"/>
                <w:sz w:val="18"/>
                <w:szCs w:val="18"/>
                <w:lang w:val="en-GB"/>
              </w:rPr>
              <w:t>.</w:t>
            </w:r>
            <w:r w:rsidRPr="00412CA4">
              <w:rPr>
                <w:rFonts w:cstheme="minorHAnsi"/>
                <w:sz w:val="18"/>
                <w:szCs w:val="18"/>
                <w:lang w:val="en-GB"/>
              </w:rPr>
              <w:t>5 ± 16</w:t>
            </w:r>
            <w:r w:rsidR="00A85323" w:rsidRPr="00412CA4">
              <w:rPr>
                <w:rFonts w:cstheme="minorHAnsi"/>
                <w:sz w:val="18"/>
                <w:szCs w:val="18"/>
                <w:lang w:val="en-GB"/>
              </w:rPr>
              <w:t>.</w:t>
            </w:r>
            <w:r w:rsidRPr="00412CA4">
              <w:rPr>
                <w:rFonts w:cstheme="minorHAnsi"/>
                <w:sz w:val="18"/>
                <w:szCs w:val="18"/>
                <w:lang w:val="en-GB"/>
              </w:rPr>
              <w:t>4</w:t>
            </w:r>
          </w:p>
          <w:p w14:paraId="0CB49D02" w14:textId="0CA22D15" w:rsidR="00663607" w:rsidRPr="00412CA4" w:rsidRDefault="00663607">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412CA4">
              <w:rPr>
                <w:rFonts w:cstheme="minorHAnsi"/>
                <w:sz w:val="18"/>
                <w:szCs w:val="18"/>
                <w:lang w:val="en-GB"/>
              </w:rPr>
              <w:t>(P&gt;0</w:t>
            </w:r>
            <w:r w:rsidR="00A85323" w:rsidRPr="00412CA4">
              <w:rPr>
                <w:rFonts w:cstheme="minorHAnsi"/>
                <w:sz w:val="18"/>
                <w:szCs w:val="18"/>
                <w:lang w:val="en-GB"/>
              </w:rPr>
              <w:t>.</w:t>
            </w:r>
            <w:r w:rsidRPr="00412CA4">
              <w:rPr>
                <w:rFonts w:cstheme="minorHAnsi"/>
                <w:sz w:val="18"/>
                <w:szCs w:val="18"/>
                <w:lang w:val="en-GB"/>
              </w:rPr>
              <w:t>05)</w:t>
            </w:r>
          </w:p>
          <w:p w14:paraId="266AE5B2" w14:textId="088E696D" w:rsidR="00BD58BA" w:rsidRPr="00412CA4" w:rsidRDefault="00BD58B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412CA4">
              <w:rPr>
                <w:rFonts w:cstheme="minorHAnsi"/>
                <w:sz w:val="18"/>
                <w:szCs w:val="18"/>
                <w:lang w:val="en-GB"/>
              </w:rPr>
              <w:t>Between</w:t>
            </w:r>
            <w:r w:rsidR="00684B6F" w:rsidRPr="00412CA4">
              <w:rPr>
                <w:rFonts w:cstheme="minorHAnsi"/>
                <w:sz w:val="18"/>
                <w:szCs w:val="18"/>
                <w:lang w:val="en-GB"/>
              </w:rPr>
              <w:t>-</w:t>
            </w:r>
            <w:r w:rsidRPr="00412CA4">
              <w:rPr>
                <w:rFonts w:cstheme="minorHAnsi"/>
                <w:sz w:val="18"/>
                <w:szCs w:val="18"/>
                <w:lang w:val="en-GB"/>
              </w:rPr>
              <w:t>groups: P&gt;0.0</w:t>
            </w:r>
            <w:r w:rsidR="00830E13" w:rsidRPr="00412CA4">
              <w:rPr>
                <w:rFonts w:cstheme="minorHAnsi"/>
                <w:sz w:val="18"/>
                <w:szCs w:val="18"/>
                <w:lang w:val="en-GB"/>
              </w:rPr>
              <w:t>5</w:t>
            </w:r>
          </w:p>
          <w:p w14:paraId="5A6F351E" w14:textId="7755946A" w:rsidR="00365D4B" w:rsidRPr="00412CA4" w:rsidRDefault="00365D4B">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p>
          <w:p w14:paraId="1D2B9522" w14:textId="2C04F6B8" w:rsidR="00365D4B" w:rsidRDefault="00365D4B">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p>
          <w:p w14:paraId="2CB3CD36" w14:textId="77777777" w:rsidR="00412CA4" w:rsidRPr="00412CA4" w:rsidRDefault="00412CA4">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p>
          <w:p w14:paraId="6160D681" w14:textId="77777777" w:rsidR="00365D4B" w:rsidRPr="00412CA4" w:rsidRDefault="00365D4B">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p>
          <w:p w14:paraId="3E3C47F1" w14:textId="78350E1A" w:rsidR="00830E13" w:rsidRPr="00412CA4" w:rsidRDefault="00830E13">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p>
        </w:tc>
        <w:tc>
          <w:tcPr>
            <w:tcW w:w="2108" w:type="dxa"/>
            <w:gridSpan w:val="2"/>
            <w:tcBorders>
              <w:left w:val="nil"/>
              <w:right w:val="nil"/>
            </w:tcBorders>
          </w:tcPr>
          <w:p w14:paraId="29A0B1C2" w14:textId="77777777" w:rsidR="0018652F" w:rsidRPr="00412CA4" w:rsidRDefault="0018652F">
            <w:pPr>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236" w:type="dxa"/>
            <w:gridSpan w:val="2"/>
            <w:tcBorders>
              <w:left w:val="nil"/>
              <w:right w:val="nil"/>
            </w:tcBorders>
          </w:tcPr>
          <w:p w14:paraId="14D024B7" w14:textId="77777777" w:rsidR="0018652F" w:rsidRPr="00412CA4" w:rsidRDefault="0018652F">
            <w:pPr>
              <w:cnfStyle w:val="000000100000" w:firstRow="0" w:lastRow="0" w:firstColumn="0" w:lastColumn="0" w:oddVBand="0" w:evenVBand="0" w:oddHBand="1" w:evenHBand="0" w:firstRowFirstColumn="0" w:firstRowLastColumn="0" w:lastRowFirstColumn="0" w:lastRowLastColumn="0"/>
              <w:rPr>
                <w:sz w:val="18"/>
                <w:szCs w:val="18"/>
                <w:lang w:val="en-GB"/>
              </w:rPr>
            </w:pPr>
          </w:p>
        </w:tc>
      </w:tr>
      <w:tr w:rsidR="0018652F" w:rsidRPr="00365D4B" w14:paraId="45866E4A" w14:textId="77777777" w:rsidTr="0018652F">
        <w:tc>
          <w:tcPr>
            <w:cnfStyle w:val="001000000000" w:firstRow="0" w:lastRow="0" w:firstColumn="1" w:lastColumn="0" w:oddVBand="0" w:evenVBand="0" w:oddHBand="0" w:evenHBand="0" w:firstRowFirstColumn="0" w:firstRowLastColumn="0" w:lastRowFirstColumn="0" w:lastRowLastColumn="0"/>
            <w:tcW w:w="1361" w:type="dxa"/>
            <w:tcBorders>
              <w:top w:val="nil"/>
              <w:left w:val="nil"/>
              <w:bottom w:val="nil"/>
              <w:right w:val="nil"/>
            </w:tcBorders>
            <w:hideMark/>
          </w:tcPr>
          <w:p w14:paraId="4A6D9A8A" w14:textId="2A2102A1" w:rsidR="0018652F" w:rsidRPr="00365D4B" w:rsidRDefault="0018652F">
            <w:pPr>
              <w:rPr>
                <w:sz w:val="18"/>
                <w:szCs w:val="18"/>
                <w:lang w:val="nl-NL"/>
              </w:rPr>
            </w:pPr>
            <w:r w:rsidRPr="00365D4B">
              <w:rPr>
                <w:sz w:val="18"/>
                <w:szCs w:val="18"/>
                <w:lang w:val="nl-NL"/>
              </w:rPr>
              <w:lastRenderedPageBreak/>
              <w:t>Makaruk</w:t>
            </w:r>
            <w:r w:rsidR="0016763E">
              <w:rPr>
                <w:sz w:val="18"/>
                <w:szCs w:val="18"/>
                <w:lang w:val="nl-NL"/>
              </w:rPr>
              <w:t>,</w:t>
            </w:r>
            <w:r w:rsidRPr="00365D4B">
              <w:rPr>
                <w:sz w:val="18"/>
                <w:szCs w:val="18"/>
                <w:lang w:val="nl-NL"/>
              </w:rPr>
              <w:t xml:space="preserve"> </w:t>
            </w:r>
            <w:r w:rsidRPr="0016763E">
              <w:rPr>
                <w:i/>
                <w:iCs/>
                <w:sz w:val="18"/>
                <w:szCs w:val="18"/>
                <w:lang w:val="nl-NL"/>
              </w:rPr>
              <w:t>et al</w:t>
            </w:r>
            <w:r w:rsidR="0016763E">
              <w:rPr>
                <w:i/>
                <w:iCs/>
                <w:sz w:val="18"/>
                <w:szCs w:val="18"/>
                <w:lang w:val="nl-NL"/>
              </w:rPr>
              <w:t>.</w:t>
            </w:r>
            <w:r w:rsidRPr="00365D4B">
              <w:rPr>
                <w:sz w:val="18"/>
                <w:szCs w:val="18"/>
                <w:lang w:val="nl-NL"/>
              </w:rPr>
              <w:t>, 2012</w:t>
            </w:r>
            <w:r w:rsidR="009F6381" w:rsidRPr="00365D4B">
              <w:rPr>
                <w:sz w:val="18"/>
                <w:szCs w:val="18"/>
                <w:lang w:val="nl-NL"/>
              </w:rPr>
              <w:t xml:space="preserve"> </w:t>
            </w:r>
            <w:r w:rsidR="00694828" w:rsidRPr="00365D4B">
              <w:rPr>
                <w:sz w:val="18"/>
                <w:szCs w:val="18"/>
                <w:lang w:val="nl-NL"/>
              </w:rPr>
              <w:fldChar w:fldCharType="begin" w:fldLock="1"/>
            </w:r>
            <w:r w:rsidR="0022075A">
              <w:rPr>
                <w:sz w:val="18"/>
                <w:szCs w:val="18"/>
                <w:lang w:val="nl-NL"/>
              </w:rPr>
              <w:instrText>ADDIN CSL_CITATION {"citationItems":[{"id":"ITEM-1","itemData":{"author":[{"dropping-particle":"","family":"Makaruk","given":"Hubert","non-dropping-particle":"","parse-names":false,"suffix":""},{"dropping-particle":"","family":"Porter","given":"Jared M","non-dropping-particle":"","parse-names":false,"suffix":""},{"dropping-particle":"","family":"Czaplicki","given":"Adam","non-dropping-particle":"","parse-names":false,"suffix":""},{"dropping-particle":"","family":"Sadowski","given":"Jerzy","non-dropping-particle":"","parse-names":false,"suffix":""}],"container-title":"The Journal of sports medicine and physical fitness","id":"ITEM-1","issue":"June 2012","issued":{"date-parts":[["2012"]]},"page":"319-327","title":"The role of attentional focus in plyometric training","type":"article-journal"},"uris":["http://www.mendeley.com/documents/?uuid=182f421a-7746-4619-a885-91af5cfded32"]}],"mendeley":{"formattedCitation":"(31)","plainTextFormattedCitation":"(31)","previouslyFormattedCitation":"(31)"},"properties":{"noteIndex":0},"schema":"https://github.com/citation-style-language/schema/raw/master/csl-citation.json"}</w:instrText>
            </w:r>
            <w:r w:rsidR="00694828" w:rsidRPr="00365D4B">
              <w:rPr>
                <w:sz w:val="18"/>
                <w:szCs w:val="18"/>
                <w:lang w:val="nl-NL"/>
              </w:rPr>
              <w:fldChar w:fldCharType="separate"/>
            </w:r>
            <w:r w:rsidR="00217362" w:rsidRPr="00217362">
              <w:rPr>
                <w:b w:val="0"/>
                <w:noProof/>
                <w:sz w:val="18"/>
                <w:szCs w:val="18"/>
                <w:lang w:val="nl-NL"/>
              </w:rPr>
              <w:t>(31)</w:t>
            </w:r>
            <w:r w:rsidR="00694828" w:rsidRPr="00365D4B">
              <w:rPr>
                <w:sz w:val="18"/>
                <w:szCs w:val="18"/>
                <w:lang w:val="nl-NL"/>
              </w:rPr>
              <w:fldChar w:fldCharType="end"/>
            </w:r>
          </w:p>
        </w:tc>
        <w:tc>
          <w:tcPr>
            <w:tcW w:w="1893" w:type="dxa"/>
            <w:tcBorders>
              <w:top w:val="nil"/>
              <w:left w:val="nil"/>
              <w:bottom w:val="nil"/>
              <w:right w:val="nil"/>
            </w:tcBorders>
            <w:hideMark/>
          </w:tcPr>
          <w:p w14:paraId="462BA0C8" w14:textId="77777777" w:rsidR="0018652F" w:rsidRPr="00365D4B" w:rsidRDefault="0018652F">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RCT</w:t>
            </w:r>
          </w:p>
          <w:p w14:paraId="69CE7A6B" w14:textId="26D6E83D" w:rsidR="00770B73" w:rsidRPr="00365D4B" w:rsidRDefault="00770B73">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 xml:space="preserve">PEDro: </w:t>
            </w:r>
            <w:r w:rsidR="00B162C8">
              <w:rPr>
                <w:sz w:val="18"/>
                <w:szCs w:val="18"/>
                <w:lang w:val="nl-NL"/>
              </w:rPr>
              <w:t>7</w:t>
            </w:r>
            <w:r w:rsidRPr="00365D4B">
              <w:rPr>
                <w:sz w:val="18"/>
                <w:szCs w:val="18"/>
                <w:lang w:val="nl-NL"/>
              </w:rPr>
              <w:t>/10</w:t>
            </w:r>
          </w:p>
        </w:tc>
        <w:tc>
          <w:tcPr>
            <w:tcW w:w="1447" w:type="dxa"/>
            <w:tcBorders>
              <w:top w:val="nil"/>
              <w:left w:val="nil"/>
              <w:bottom w:val="nil"/>
              <w:right w:val="nil"/>
            </w:tcBorders>
            <w:hideMark/>
          </w:tcPr>
          <w:p w14:paraId="313B565B" w14:textId="77777777" w:rsidR="0018652F" w:rsidRPr="00365D4B" w:rsidRDefault="0018652F">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RS</w:t>
            </w:r>
          </w:p>
          <w:p w14:paraId="4C6CA1B9" w14:textId="77777777" w:rsidR="0018652F" w:rsidRPr="00365D4B" w:rsidRDefault="0018652F">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N=36</w:t>
            </w:r>
          </w:p>
          <w:p w14:paraId="7E8506AD" w14:textId="77777777" w:rsidR="0018652F" w:rsidRPr="00365D4B" w:rsidRDefault="0018652F">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M=36</w:t>
            </w:r>
          </w:p>
          <w:p w14:paraId="505E1E32" w14:textId="6F071613" w:rsidR="0018652F" w:rsidRPr="00365D4B" w:rsidRDefault="0018652F">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Lft: 22</w:t>
            </w:r>
            <w:r w:rsidR="009803FB">
              <w:rPr>
                <w:sz w:val="18"/>
                <w:szCs w:val="18"/>
                <w:lang w:val="nl-NL"/>
              </w:rPr>
              <w:t>.</w:t>
            </w:r>
            <w:r w:rsidRPr="00365D4B">
              <w:rPr>
                <w:sz w:val="18"/>
                <w:szCs w:val="18"/>
                <w:lang w:val="nl-NL"/>
              </w:rPr>
              <w:t xml:space="preserve">3 </w:t>
            </w:r>
            <w:r w:rsidRPr="00365D4B">
              <w:rPr>
                <w:rFonts w:cstheme="minorHAnsi"/>
                <w:sz w:val="18"/>
                <w:szCs w:val="18"/>
                <w:lang w:val="nl-NL"/>
              </w:rPr>
              <w:t>± 1</w:t>
            </w:r>
            <w:r w:rsidR="009803FB">
              <w:rPr>
                <w:rFonts w:cstheme="minorHAnsi"/>
                <w:sz w:val="18"/>
                <w:szCs w:val="18"/>
                <w:lang w:val="nl-NL"/>
              </w:rPr>
              <w:t>.</w:t>
            </w:r>
            <w:r w:rsidRPr="00365D4B">
              <w:rPr>
                <w:rFonts w:cstheme="minorHAnsi"/>
                <w:sz w:val="18"/>
                <w:szCs w:val="18"/>
                <w:lang w:val="nl-NL"/>
              </w:rPr>
              <w:t>1</w:t>
            </w:r>
          </w:p>
        </w:tc>
        <w:tc>
          <w:tcPr>
            <w:tcW w:w="1383" w:type="dxa"/>
            <w:tcBorders>
              <w:top w:val="nil"/>
              <w:left w:val="nil"/>
              <w:bottom w:val="nil"/>
              <w:right w:val="nil"/>
            </w:tcBorders>
            <w:hideMark/>
          </w:tcPr>
          <w:p w14:paraId="45B94E0A" w14:textId="77777777" w:rsidR="0018652F" w:rsidRPr="00365D4B" w:rsidRDefault="0018652F">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Drop jump van 30 cm hoogte</w:t>
            </w:r>
          </w:p>
        </w:tc>
        <w:tc>
          <w:tcPr>
            <w:tcW w:w="1301" w:type="dxa"/>
            <w:tcBorders>
              <w:top w:val="nil"/>
              <w:left w:val="nil"/>
              <w:bottom w:val="nil"/>
              <w:right w:val="nil"/>
            </w:tcBorders>
            <w:hideMark/>
          </w:tcPr>
          <w:p w14:paraId="70F3A25B" w14:textId="77777777" w:rsidR="0018652F" w:rsidRPr="00365D4B" w:rsidRDefault="0018652F">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Verbale externe focus</w:t>
            </w:r>
          </w:p>
        </w:tc>
        <w:tc>
          <w:tcPr>
            <w:tcW w:w="1530" w:type="dxa"/>
            <w:tcBorders>
              <w:top w:val="nil"/>
              <w:left w:val="nil"/>
              <w:bottom w:val="nil"/>
              <w:right w:val="nil"/>
            </w:tcBorders>
            <w:hideMark/>
          </w:tcPr>
          <w:p w14:paraId="4DA87D43" w14:textId="77777777" w:rsidR="0018652F" w:rsidRPr="00365D4B" w:rsidRDefault="0018652F">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Mate van knieflexie</w:t>
            </w:r>
          </w:p>
        </w:tc>
        <w:tc>
          <w:tcPr>
            <w:tcW w:w="2000" w:type="dxa"/>
            <w:tcBorders>
              <w:top w:val="nil"/>
              <w:left w:val="nil"/>
              <w:bottom w:val="nil"/>
              <w:right w:val="nil"/>
            </w:tcBorders>
            <w:hideMark/>
          </w:tcPr>
          <w:p w14:paraId="53DA4516" w14:textId="51336C40" w:rsidR="0018652F" w:rsidRPr="00365D4B" w:rsidRDefault="0018652F">
            <w:pPr>
              <w:cnfStyle w:val="000000000000" w:firstRow="0" w:lastRow="0" w:firstColumn="0" w:lastColumn="0" w:oddVBand="0" w:evenVBand="0" w:oddHBand="0" w:evenHBand="0" w:firstRowFirstColumn="0" w:firstRowLastColumn="0" w:lastRowFirstColumn="0" w:lastRowLastColumn="0"/>
              <w:rPr>
                <w:sz w:val="18"/>
                <w:szCs w:val="18"/>
                <w:lang w:val="nl-NL"/>
              </w:rPr>
            </w:pPr>
          </w:p>
        </w:tc>
        <w:tc>
          <w:tcPr>
            <w:tcW w:w="2108" w:type="dxa"/>
            <w:gridSpan w:val="2"/>
            <w:tcBorders>
              <w:top w:val="nil"/>
              <w:left w:val="nil"/>
              <w:bottom w:val="nil"/>
              <w:right w:val="nil"/>
            </w:tcBorders>
            <w:hideMark/>
          </w:tcPr>
          <w:p w14:paraId="77993D59" w14:textId="77777777" w:rsidR="0018652F" w:rsidRPr="00412CA4" w:rsidRDefault="0018652F">
            <w:pPr>
              <w:cnfStyle w:val="000000000000" w:firstRow="0" w:lastRow="0" w:firstColumn="0" w:lastColumn="0" w:oddVBand="0" w:evenVBand="0" w:oddHBand="0" w:evenHBand="0" w:firstRowFirstColumn="0" w:firstRowLastColumn="0" w:lastRowFirstColumn="0" w:lastRowLastColumn="0"/>
              <w:rPr>
                <w:sz w:val="18"/>
                <w:szCs w:val="18"/>
                <w:lang w:val="de-DE"/>
              </w:rPr>
            </w:pPr>
            <w:r w:rsidRPr="00412CA4">
              <w:rPr>
                <w:sz w:val="18"/>
                <w:szCs w:val="18"/>
                <w:u w:val="single"/>
                <w:lang w:val="de-DE"/>
              </w:rPr>
              <w:t>IG</w:t>
            </w:r>
          </w:p>
          <w:p w14:paraId="4CD36FCD" w14:textId="303E963A" w:rsidR="0018652F" w:rsidRPr="00412CA4" w:rsidRDefault="0018652F">
            <w:pPr>
              <w:cnfStyle w:val="000000000000" w:firstRow="0" w:lastRow="0" w:firstColumn="0" w:lastColumn="0" w:oddVBand="0" w:evenVBand="0" w:oddHBand="0" w:evenHBand="0" w:firstRowFirstColumn="0" w:firstRowLastColumn="0" w:lastRowFirstColumn="0" w:lastRowLastColumn="0"/>
              <w:rPr>
                <w:rFonts w:cstheme="minorHAnsi"/>
                <w:sz w:val="18"/>
                <w:szCs w:val="18"/>
                <w:lang w:val="de-DE"/>
              </w:rPr>
            </w:pPr>
            <w:r w:rsidRPr="00412CA4">
              <w:rPr>
                <w:sz w:val="18"/>
                <w:szCs w:val="18"/>
                <w:lang w:val="de-DE"/>
              </w:rPr>
              <w:t>T</w:t>
            </w:r>
            <w:r w:rsidRPr="00412CA4">
              <w:rPr>
                <w:sz w:val="18"/>
                <w:szCs w:val="18"/>
                <w:vertAlign w:val="subscript"/>
                <w:lang w:val="de-DE"/>
              </w:rPr>
              <w:t>0</w:t>
            </w:r>
            <w:r w:rsidRPr="00412CA4">
              <w:rPr>
                <w:sz w:val="18"/>
                <w:szCs w:val="18"/>
                <w:lang w:val="de-DE"/>
              </w:rPr>
              <w:t>: KF= 87</w:t>
            </w:r>
            <w:r w:rsidR="009803FB" w:rsidRPr="00412CA4">
              <w:rPr>
                <w:sz w:val="18"/>
                <w:szCs w:val="18"/>
                <w:lang w:val="de-DE"/>
              </w:rPr>
              <w:t>.</w:t>
            </w:r>
            <w:r w:rsidRPr="00412CA4">
              <w:rPr>
                <w:sz w:val="18"/>
                <w:szCs w:val="18"/>
                <w:lang w:val="de-DE"/>
              </w:rPr>
              <w:t xml:space="preserve">9 </w:t>
            </w:r>
            <w:r w:rsidRPr="00412CA4">
              <w:rPr>
                <w:rFonts w:cstheme="minorHAnsi"/>
                <w:sz w:val="18"/>
                <w:szCs w:val="18"/>
                <w:lang w:val="de-DE"/>
              </w:rPr>
              <w:t>± 2</w:t>
            </w:r>
            <w:r w:rsidR="009803FB" w:rsidRPr="00412CA4">
              <w:rPr>
                <w:rFonts w:cstheme="minorHAnsi"/>
                <w:sz w:val="18"/>
                <w:szCs w:val="18"/>
                <w:lang w:val="de-DE"/>
              </w:rPr>
              <w:t>.</w:t>
            </w:r>
            <w:r w:rsidRPr="00412CA4">
              <w:rPr>
                <w:rFonts w:cstheme="minorHAnsi"/>
                <w:sz w:val="18"/>
                <w:szCs w:val="18"/>
                <w:lang w:val="de-DE"/>
              </w:rPr>
              <w:t>5</w:t>
            </w:r>
          </w:p>
          <w:p w14:paraId="6674D7AC" w14:textId="235DFE58" w:rsidR="0018652F" w:rsidRPr="00412CA4" w:rsidRDefault="0018652F">
            <w:pPr>
              <w:cnfStyle w:val="000000000000" w:firstRow="0" w:lastRow="0" w:firstColumn="0" w:lastColumn="0" w:oddVBand="0" w:evenVBand="0" w:oddHBand="0" w:evenHBand="0" w:firstRowFirstColumn="0" w:firstRowLastColumn="0" w:lastRowFirstColumn="0" w:lastRowLastColumn="0"/>
              <w:rPr>
                <w:rFonts w:cstheme="minorHAnsi"/>
                <w:sz w:val="18"/>
                <w:szCs w:val="18"/>
                <w:lang w:val="de-DE"/>
              </w:rPr>
            </w:pPr>
            <w:r w:rsidRPr="00412CA4">
              <w:rPr>
                <w:rFonts w:cstheme="minorHAnsi"/>
                <w:sz w:val="18"/>
                <w:szCs w:val="18"/>
                <w:lang w:val="de-DE"/>
              </w:rPr>
              <w:t>T</w:t>
            </w:r>
            <w:r w:rsidRPr="00412CA4">
              <w:rPr>
                <w:rFonts w:cstheme="minorHAnsi"/>
                <w:sz w:val="18"/>
                <w:szCs w:val="18"/>
                <w:vertAlign w:val="subscript"/>
                <w:lang w:val="de-DE"/>
              </w:rPr>
              <w:t>1</w:t>
            </w:r>
            <w:r w:rsidRPr="00412CA4">
              <w:rPr>
                <w:rFonts w:cstheme="minorHAnsi"/>
                <w:sz w:val="18"/>
                <w:szCs w:val="18"/>
                <w:lang w:val="de-DE"/>
              </w:rPr>
              <w:t>: KF= 90 ± 3</w:t>
            </w:r>
            <w:r w:rsidR="009803FB" w:rsidRPr="00412CA4">
              <w:rPr>
                <w:rFonts w:cstheme="minorHAnsi"/>
                <w:sz w:val="18"/>
                <w:szCs w:val="18"/>
                <w:lang w:val="de-DE"/>
              </w:rPr>
              <w:t>.</w:t>
            </w:r>
            <w:r w:rsidRPr="00412CA4">
              <w:rPr>
                <w:rFonts w:cstheme="minorHAnsi"/>
                <w:sz w:val="18"/>
                <w:szCs w:val="18"/>
                <w:lang w:val="de-DE"/>
              </w:rPr>
              <w:t>1</w:t>
            </w:r>
          </w:p>
          <w:p w14:paraId="6B5C0A11" w14:textId="7997A8E8" w:rsidR="005D5D2A" w:rsidRPr="00412CA4" w:rsidRDefault="005D5D2A">
            <w:pPr>
              <w:cnfStyle w:val="000000000000" w:firstRow="0" w:lastRow="0" w:firstColumn="0" w:lastColumn="0" w:oddVBand="0" w:evenVBand="0" w:oddHBand="0" w:evenHBand="0" w:firstRowFirstColumn="0" w:firstRowLastColumn="0" w:lastRowFirstColumn="0" w:lastRowLastColumn="0"/>
              <w:rPr>
                <w:rFonts w:cstheme="minorHAnsi"/>
                <w:sz w:val="18"/>
                <w:szCs w:val="18"/>
                <w:lang w:val="de-DE"/>
              </w:rPr>
            </w:pPr>
            <w:r w:rsidRPr="00412CA4">
              <w:rPr>
                <w:rFonts w:cstheme="minorHAnsi"/>
                <w:sz w:val="18"/>
                <w:szCs w:val="18"/>
                <w:lang w:val="de-DE"/>
              </w:rPr>
              <w:t>(P&gt;0</w:t>
            </w:r>
            <w:r w:rsidR="009803FB" w:rsidRPr="00412CA4">
              <w:rPr>
                <w:rFonts w:cstheme="minorHAnsi"/>
                <w:sz w:val="18"/>
                <w:szCs w:val="18"/>
                <w:lang w:val="de-DE"/>
              </w:rPr>
              <w:t>.</w:t>
            </w:r>
            <w:r w:rsidRPr="00412CA4">
              <w:rPr>
                <w:rFonts w:cstheme="minorHAnsi"/>
                <w:sz w:val="18"/>
                <w:szCs w:val="18"/>
                <w:lang w:val="de-DE"/>
              </w:rPr>
              <w:t>05)</w:t>
            </w:r>
          </w:p>
          <w:p w14:paraId="2B82D746" w14:textId="77777777" w:rsidR="0018652F" w:rsidRPr="00412CA4" w:rsidRDefault="0018652F">
            <w:pPr>
              <w:cnfStyle w:val="000000000000" w:firstRow="0" w:lastRow="0" w:firstColumn="0" w:lastColumn="0" w:oddVBand="0" w:evenVBand="0" w:oddHBand="0" w:evenHBand="0" w:firstRowFirstColumn="0" w:firstRowLastColumn="0" w:lastRowFirstColumn="0" w:lastRowLastColumn="0"/>
              <w:rPr>
                <w:sz w:val="18"/>
                <w:szCs w:val="18"/>
                <w:lang w:val="de-DE"/>
              </w:rPr>
            </w:pPr>
            <w:r w:rsidRPr="00412CA4">
              <w:rPr>
                <w:sz w:val="18"/>
                <w:szCs w:val="18"/>
                <w:u w:val="single"/>
                <w:lang w:val="de-DE"/>
              </w:rPr>
              <w:t>CG</w:t>
            </w:r>
          </w:p>
          <w:p w14:paraId="55896096" w14:textId="24528BFD" w:rsidR="0018652F" w:rsidRPr="005D2FA4" w:rsidRDefault="0018652F">
            <w:pPr>
              <w:tabs>
                <w:tab w:val="right" w:pos="1892"/>
              </w:tabs>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D2FA4">
              <w:rPr>
                <w:sz w:val="18"/>
                <w:szCs w:val="18"/>
              </w:rPr>
              <w:t>T</w:t>
            </w:r>
            <w:r w:rsidRPr="005D2FA4">
              <w:rPr>
                <w:sz w:val="18"/>
                <w:szCs w:val="18"/>
                <w:vertAlign w:val="subscript"/>
              </w:rPr>
              <w:t>0</w:t>
            </w:r>
            <w:r w:rsidRPr="005D2FA4">
              <w:rPr>
                <w:sz w:val="18"/>
                <w:szCs w:val="18"/>
              </w:rPr>
              <w:t>: KF= 87</w:t>
            </w:r>
            <w:r w:rsidR="009803FB" w:rsidRPr="005D2FA4">
              <w:rPr>
                <w:sz w:val="18"/>
                <w:szCs w:val="18"/>
              </w:rPr>
              <w:t>.</w:t>
            </w:r>
            <w:r w:rsidRPr="005D2FA4">
              <w:rPr>
                <w:sz w:val="18"/>
                <w:szCs w:val="18"/>
              </w:rPr>
              <w:t xml:space="preserve">8 </w:t>
            </w:r>
            <w:r w:rsidRPr="005D2FA4">
              <w:rPr>
                <w:rFonts w:cstheme="minorHAnsi"/>
                <w:sz w:val="18"/>
                <w:szCs w:val="18"/>
              </w:rPr>
              <w:t>± 3</w:t>
            </w:r>
            <w:r w:rsidR="009803FB" w:rsidRPr="005D2FA4">
              <w:rPr>
                <w:rFonts w:cstheme="minorHAnsi"/>
                <w:sz w:val="18"/>
                <w:szCs w:val="18"/>
              </w:rPr>
              <w:t>.</w:t>
            </w:r>
            <w:r w:rsidRPr="005D2FA4">
              <w:rPr>
                <w:rFonts w:cstheme="minorHAnsi"/>
                <w:sz w:val="18"/>
                <w:szCs w:val="18"/>
              </w:rPr>
              <w:t>4</w:t>
            </w:r>
            <w:r w:rsidRPr="005D2FA4">
              <w:rPr>
                <w:rFonts w:cstheme="minorHAnsi"/>
                <w:sz w:val="18"/>
                <w:szCs w:val="18"/>
              </w:rPr>
              <w:tab/>
            </w:r>
          </w:p>
          <w:p w14:paraId="2D9AAAFC" w14:textId="27C59303" w:rsidR="0018652F" w:rsidRPr="005D2FA4" w:rsidRDefault="0018652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D2FA4">
              <w:rPr>
                <w:rFonts w:cstheme="minorHAnsi"/>
                <w:sz w:val="18"/>
                <w:szCs w:val="18"/>
              </w:rPr>
              <w:t>T</w:t>
            </w:r>
            <w:r w:rsidRPr="005D2FA4">
              <w:rPr>
                <w:rFonts w:cstheme="minorHAnsi"/>
                <w:sz w:val="18"/>
                <w:szCs w:val="18"/>
                <w:vertAlign w:val="subscript"/>
              </w:rPr>
              <w:t>1</w:t>
            </w:r>
            <w:r w:rsidRPr="005D2FA4">
              <w:rPr>
                <w:rFonts w:cstheme="minorHAnsi"/>
                <w:sz w:val="18"/>
                <w:szCs w:val="18"/>
              </w:rPr>
              <w:t>: KF= 85</w:t>
            </w:r>
            <w:r w:rsidR="009803FB" w:rsidRPr="005D2FA4">
              <w:rPr>
                <w:rFonts w:cstheme="minorHAnsi"/>
                <w:sz w:val="18"/>
                <w:szCs w:val="18"/>
              </w:rPr>
              <w:t>.</w:t>
            </w:r>
            <w:r w:rsidRPr="005D2FA4">
              <w:rPr>
                <w:rFonts w:cstheme="minorHAnsi"/>
                <w:sz w:val="18"/>
                <w:szCs w:val="18"/>
              </w:rPr>
              <w:t>2 ± 2</w:t>
            </w:r>
            <w:r w:rsidR="009803FB" w:rsidRPr="005D2FA4">
              <w:rPr>
                <w:rFonts w:cstheme="minorHAnsi"/>
                <w:sz w:val="18"/>
                <w:szCs w:val="18"/>
              </w:rPr>
              <w:t>.</w:t>
            </w:r>
            <w:r w:rsidRPr="005D2FA4">
              <w:rPr>
                <w:rFonts w:cstheme="minorHAnsi"/>
                <w:sz w:val="18"/>
                <w:szCs w:val="18"/>
              </w:rPr>
              <w:t>4</w:t>
            </w:r>
          </w:p>
          <w:p w14:paraId="32E1777A" w14:textId="288DB5D5" w:rsidR="008E21FB" w:rsidRPr="005D2FA4" w:rsidRDefault="005D5D2A">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D2FA4">
              <w:rPr>
                <w:rFonts w:cstheme="minorHAnsi"/>
                <w:sz w:val="18"/>
                <w:szCs w:val="18"/>
              </w:rPr>
              <w:t>(P&gt;0</w:t>
            </w:r>
            <w:r w:rsidR="009803FB" w:rsidRPr="005D2FA4">
              <w:rPr>
                <w:rFonts w:cstheme="minorHAnsi"/>
                <w:sz w:val="18"/>
                <w:szCs w:val="18"/>
              </w:rPr>
              <w:t>.</w:t>
            </w:r>
            <w:r w:rsidRPr="005D2FA4">
              <w:rPr>
                <w:rFonts w:cstheme="minorHAnsi"/>
                <w:sz w:val="18"/>
                <w:szCs w:val="18"/>
              </w:rPr>
              <w:t>05)</w:t>
            </w:r>
          </w:p>
          <w:p w14:paraId="124B3143" w14:textId="24E4514C" w:rsidR="00684B6F" w:rsidRPr="00613A67" w:rsidRDefault="00684B6F">
            <w:pP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613A67">
              <w:rPr>
                <w:rFonts w:cstheme="minorHAnsi"/>
                <w:b/>
                <w:bCs/>
                <w:sz w:val="18"/>
                <w:szCs w:val="18"/>
              </w:rPr>
              <w:t>Between-g</w:t>
            </w:r>
            <w:r w:rsidR="00D84483" w:rsidRPr="00613A67">
              <w:rPr>
                <w:rFonts w:cstheme="minorHAnsi"/>
                <w:b/>
                <w:bCs/>
                <w:sz w:val="18"/>
                <w:szCs w:val="18"/>
              </w:rPr>
              <w:t>roups: P&lt;0.05*</w:t>
            </w:r>
          </w:p>
        </w:tc>
        <w:tc>
          <w:tcPr>
            <w:tcW w:w="360" w:type="dxa"/>
            <w:gridSpan w:val="3"/>
            <w:tcBorders>
              <w:top w:val="nil"/>
              <w:left w:val="nil"/>
              <w:bottom w:val="nil"/>
              <w:right w:val="nil"/>
            </w:tcBorders>
          </w:tcPr>
          <w:p w14:paraId="15CF1C89" w14:textId="1F70B1B6" w:rsidR="0018652F" w:rsidRPr="005D2FA4" w:rsidRDefault="0018652F">
            <w:pPr>
              <w:cnfStyle w:val="000000000000" w:firstRow="0" w:lastRow="0" w:firstColumn="0" w:lastColumn="0" w:oddVBand="0" w:evenVBand="0" w:oddHBand="0" w:evenHBand="0" w:firstRowFirstColumn="0" w:firstRowLastColumn="0" w:lastRowFirstColumn="0" w:lastRowLastColumn="0"/>
              <w:rPr>
                <w:sz w:val="18"/>
                <w:szCs w:val="18"/>
              </w:rPr>
            </w:pPr>
          </w:p>
        </w:tc>
      </w:tr>
      <w:tr w:rsidR="0018652F" w:rsidRPr="00365D4B" w14:paraId="0AD896EA" w14:textId="77777777" w:rsidTr="0018652F">
        <w:trPr>
          <w:gridAfter w:val="1"/>
          <w:cnfStyle w:val="000000100000" w:firstRow="0" w:lastRow="0" w:firstColumn="0" w:lastColumn="0" w:oddVBand="0" w:evenVBand="0" w:oddHBand="1" w:evenHBand="0" w:firstRowFirstColumn="0" w:firstRowLastColumn="0" w:lastRowFirstColumn="0" w:lastRowLastColumn="0"/>
          <w:wAfter w:w="124" w:type="dxa"/>
        </w:trPr>
        <w:tc>
          <w:tcPr>
            <w:cnfStyle w:val="001000000000" w:firstRow="0" w:lastRow="0" w:firstColumn="1" w:lastColumn="0" w:oddVBand="0" w:evenVBand="0" w:oddHBand="0" w:evenHBand="0" w:firstRowFirstColumn="0" w:firstRowLastColumn="0" w:lastRowFirstColumn="0" w:lastRowLastColumn="0"/>
            <w:tcW w:w="1361" w:type="dxa"/>
            <w:tcBorders>
              <w:left w:val="nil"/>
              <w:right w:val="nil"/>
            </w:tcBorders>
            <w:hideMark/>
          </w:tcPr>
          <w:p w14:paraId="5141E167" w14:textId="1FADE2D2" w:rsidR="0018652F" w:rsidRPr="00365D4B" w:rsidRDefault="0018652F">
            <w:pPr>
              <w:rPr>
                <w:sz w:val="18"/>
                <w:szCs w:val="18"/>
                <w:lang w:val="nl-NL"/>
              </w:rPr>
            </w:pPr>
            <w:r w:rsidRPr="00365D4B">
              <w:rPr>
                <w:sz w:val="18"/>
                <w:szCs w:val="18"/>
                <w:lang w:val="nl-NL"/>
              </w:rPr>
              <w:t>Leonard</w:t>
            </w:r>
            <w:r w:rsidR="0016763E">
              <w:rPr>
                <w:sz w:val="18"/>
                <w:szCs w:val="18"/>
                <w:lang w:val="nl-NL"/>
              </w:rPr>
              <w:t>,</w:t>
            </w:r>
            <w:r w:rsidRPr="00365D4B">
              <w:rPr>
                <w:sz w:val="18"/>
                <w:szCs w:val="18"/>
                <w:lang w:val="nl-NL"/>
              </w:rPr>
              <w:t xml:space="preserve"> </w:t>
            </w:r>
            <w:r w:rsidRPr="0016763E">
              <w:rPr>
                <w:i/>
                <w:iCs/>
                <w:sz w:val="18"/>
                <w:szCs w:val="18"/>
                <w:lang w:val="nl-NL"/>
              </w:rPr>
              <w:t>et al.</w:t>
            </w:r>
            <w:r w:rsidR="0016763E">
              <w:rPr>
                <w:sz w:val="18"/>
                <w:szCs w:val="18"/>
                <w:lang w:val="nl-NL"/>
              </w:rPr>
              <w:t>,</w:t>
            </w:r>
            <w:r w:rsidRPr="00365D4B">
              <w:rPr>
                <w:sz w:val="18"/>
                <w:szCs w:val="18"/>
                <w:lang w:val="nl-NL"/>
              </w:rPr>
              <w:t xml:space="preserve"> 2021</w:t>
            </w:r>
            <w:r w:rsidR="009F6381" w:rsidRPr="00365D4B">
              <w:rPr>
                <w:sz w:val="18"/>
                <w:szCs w:val="18"/>
                <w:lang w:val="nl-NL"/>
              </w:rPr>
              <w:t xml:space="preserve"> </w:t>
            </w:r>
            <w:r w:rsidR="009F6381" w:rsidRPr="00365D4B">
              <w:rPr>
                <w:sz w:val="18"/>
                <w:szCs w:val="18"/>
                <w:lang w:val="nl-NL"/>
              </w:rPr>
              <w:fldChar w:fldCharType="begin" w:fldLock="1"/>
            </w:r>
            <w:r w:rsidR="0022075A">
              <w:rPr>
                <w:sz w:val="18"/>
                <w:szCs w:val="18"/>
                <w:lang w:val="nl-NL"/>
              </w:rPr>
              <w:instrText>ADDIN CSL_CITATION {"citationItems":[{"id":"ITEM-1","itemData":{"ISSN":"2159-2896","PMID":"33604139","abstract":"Background Anterior Cruciate Ligament (ACL) injury prevention interventions have used trained experts to ensure quality feedback. Dyad (peer) feedback may be a more cost-effective method to deliver feedback to athletes. Purpose To determine the immediate effects of dyad versus expert feedback on drop landing kinematics and kinetics in female athletes. Study Design Cohort study. Setting College gymnasium. Methods Two teams (one female basketball and one female volleyball), from a local college, were team randomized to dyad feedback (volleyball team) or expert feedback (basketball team) (13 expert, 19±0.87years, 1.7±0.09m, 68.04±7.21kg) (10 dyad 19.4±1.07years, 1.73±0.08m, 72.18±11.23kg). Participants completed drop vertical jumps at two different time points (pre- and post-feedback). Knee flexion and abduction displacement were assessed with Inertial Measurement Units (IMUs) and vertical ground reaction force (vGRF) was assessed with a force plate during the landing phase of the drop vertical jump and compared across groups and condition (pre- and post-feedback) with a repeated measures ANCOVA a priori α &lt;0.02 was set for multiple tests conducted. Results There were no significant differences between groups for flexion displacement. There was a significant change pre- to post- (decrease 4.65˚ p=0.01) in abduction displacement, with no group effect. There was a significant interaction of group by condition (p=0.01) for vGRF with no difference between groups before feedback (p&gt;0.05). Between groups there was a decrease of vGRF in the expert group (difference 0.45 N*bw-1, p=0.01) at post-feedback relative to dyad. Within the expert group there was a significant difference between pre- and post-feedback (difference 0.72 N*bw-1, p=0.01), while the dyad group did not change pre- to post-feedback (difference 0.18 N*bw-1, p=0.67). Conclusion Movement screening experts giving real-time feedback were successful in improving key injury-risk kinematics and kinetics in female athletes, while dyad feedback only improved kinematics, indicating that expert feedback may be needed to ensure changes in kinematics and kinetics. Level of Evidence 2.","author":[{"dropping-particle":"","family":"Leonard","given":"Kelly A","non-dropping-particle":"","parse-names":false,"suffix":""},{"dropping-particle":"","family":"Simon","given":"Janet E","non-dropping-particle":"","parse-names":false,"suffix":""},{"dropping-particle":"","family":"Yom","given":"Jae","non-dropping-particle":"","parse-names":false,"suffix":""},{"dropping-particle":"","family":"Grooms","given":"Dustin R","non-dropping-particle":"","parse-names":false,"suffix":""}],"container-title":"International journal of sports physical therapy","id":"ITEM-1","issue":"1","issued":{"date-parts":[["2021","2","1"]]},"page":"96-105","publisher":"The Sports Physical Therapy Section of the American Physical Therapy Association","title":"The Immediate Effects of Expert and Dyad External Focus Feedback on Drop Landing Biomechanics in Female Athletes: An Instrumented Field Study.","type":"article-journal","volume":"16"},"uris":["http://www.mendeley.com/documents/?uuid=9ece94bc-f268-325b-b643-6a6d5a4dd5b7"]}],"mendeley":{"formattedCitation":"(32)","plainTextFormattedCitation":"(32)","previouslyFormattedCitation":"(32)"},"properties":{"noteIndex":0},"schema":"https://github.com/citation-style-language/schema/raw/master/csl-citation.json"}</w:instrText>
            </w:r>
            <w:r w:rsidR="009F6381" w:rsidRPr="00365D4B">
              <w:rPr>
                <w:sz w:val="18"/>
                <w:szCs w:val="18"/>
                <w:lang w:val="nl-NL"/>
              </w:rPr>
              <w:fldChar w:fldCharType="separate"/>
            </w:r>
            <w:r w:rsidR="00217362" w:rsidRPr="00217362">
              <w:rPr>
                <w:b w:val="0"/>
                <w:noProof/>
                <w:sz w:val="18"/>
                <w:szCs w:val="18"/>
                <w:lang w:val="nl-NL"/>
              </w:rPr>
              <w:t>(32)</w:t>
            </w:r>
            <w:r w:rsidR="009F6381" w:rsidRPr="00365D4B">
              <w:rPr>
                <w:sz w:val="18"/>
                <w:szCs w:val="18"/>
                <w:lang w:val="nl-NL"/>
              </w:rPr>
              <w:fldChar w:fldCharType="end"/>
            </w:r>
          </w:p>
        </w:tc>
        <w:tc>
          <w:tcPr>
            <w:tcW w:w="1893" w:type="dxa"/>
            <w:tcBorders>
              <w:left w:val="nil"/>
              <w:right w:val="nil"/>
            </w:tcBorders>
            <w:hideMark/>
          </w:tcPr>
          <w:p w14:paraId="34533B6C" w14:textId="77777777"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r w:rsidRPr="00365D4B">
              <w:rPr>
                <w:sz w:val="18"/>
                <w:szCs w:val="18"/>
                <w:lang w:val="nl-NL"/>
              </w:rPr>
              <w:t>Cohortstudie</w:t>
            </w:r>
          </w:p>
          <w:p w14:paraId="6771020F" w14:textId="45B0DED2" w:rsidR="001E333D" w:rsidRPr="00365D4B" w:rsidRDefault="001E333D">
            <w:pPr>
              <w:cnfStyle w:val="000000100000" w:firstRow="0" w:lastRow="0" w:firstColumn="0" w:lastColumn="0" w:oddVBand="0" w:evenVBand="0" w:oddHBand="1" w:evenHBand="0" w:firstRowFirstColumn="0" w:firstRowLastColumn="0" w:lastRowFirstColumn="0" w:lastRowLastColumn="0"/>
              <w:rPr>
                <w:sz w:val="18"/>
                <w:szCs w:val="18"/>
                <w:lang w:val="nl-NL"/>
              </w:rPr>
            </w:pPr>
            <w:r w:rsidRPr="00365D4B">
              <w:rPr>
                <w:sz w:val="18"/>
                <w:szCs w:val="18"/>
                <w:lang w:val="nl-NL"/>
              </w:rPr>
              <w:t>NOS:</w:t>
            </w:r>
            <w:r w:rsidR="00454124" w:rsidRPr="00365D4B">
              <w:rPr>
                <w:sz w:val="18"/>
                <w:szCs w:val="18"/>
                <w:lang w:val="nl-NL"/>
              </w:rPr>
              <w:t xml:space="preserve"> 7/9</w:t>
            </w:r>
          </w:p>
        </w:tc>
        <w:tc>
          <w:tcPr>
            <w:tcW w:w="1447" w:type="dxa"/>
            <w:tcBorders>
              <w:left w:val="nil"/>
              <w:right w:val="nil"/>
            </w:tcBorders>
            <w:hideMark/>
          </w:tcPr>
          <w:p w14:paraId="7568EAE3" w14:textId="77777777"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r w:rsidRPr="00365D4B">
              <w:rPr>
                <w:sz w:val="18"/>
                <w:szCs w:val="18"/>
                <w:lang w:val="nl-NL"/>
              </w:rPr>
              <w:t>RS</w:t>
            </w:r>
          </w:p>
          <w:p w14:paraId="550806D1" w14:textId="77777777"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r w:rsidRPr="00365D4B">
              <w:rPr>
                <w:sz w:val="18"/>
                <w:szCs w:val="18"/>
                <w:lang w:val="nl-NL"/>
              </w:rPr>
              <w:t>N=13</w:t>
            </w:r>
          </w:p>
          <w:p w14:paraId="2FFA5F9C" w14:textId="77777777"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r w:rsidRPr="00365D4B">
              <w:rPr>
                <w:sz w:val="18"/>
                <w:szCs w:val="18"/>
                <w:lang w:val="nl-NL"/>
              </w:rPr>
              <w:t>V=13</w:t>
            </w:r>
          </w:p>
          <w:p w14:paraId="3332BBCA" w14:textId="1B4ADFC4"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r w:rsidRPr="00365D4B">
              <w:rPr>
                <w:sz w:val="18"/>
                <w:szCs w:val="18"/>
                <w:lang w:val="nl-NL"/>
              </w:rPr>
              <w:t xml:space="preserve">Lft: 19 </w:t>
            </w:r>
            <w:r w:rsidRPr="00365D4B">
              <w:rPr>
                <w:rFonts w:cstheme="minorHAnsi"/>
                <w:sz w:val="18"/>
                <w:szCs w:val="18"/>
                <w:lang w:val="nl-NL"/>
              </w:rPr>
              <w:t>± 0</w:t>
            </w:r>
            <w:r w:rsidR="009803FB">
              <w:rPr>
                <w:rFonts w:cstheme="minorHAnsi"/>
                <w:sz w:val="18"/>
                <w:szCs w:val="18"/>
                <w:lang w:val="nl-NL"/>
              </w:rPr>
              <w:t>.</w:t>
            </w:r>
            <w:r w:rsidRPr="00365D4B">
              <w:rPr>
                <w:rFonts w:cstheme="minorHAnsi"/>
                <w:sz w:val="18"/>
                <w:szCs w:val="18"/>
                <w:lang w:val="nl-NL"/>
              </w:rPr>
              <w:t>87</w:t>
            </w:r>
          </w:p>
        </w:tc>
        <w:tc>
          <w:tcPr>
            <w:tcW w:w="1383" w:type="dxa"/>
            <w:tcBorders>
              <w:left w:val="nil"/>
              <w:right w:val="nil"/>
            </w:tcBorders>
            <w:hideMark/>
          </w:tcPr>
          <w:p w14:paraId="3C5AFF3D" w14:textId="77777777"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r w:rsidRPr="00365D4B">
              <w:rPr>
                <w:sz w:val="18"/>
                <w:szCs w:val="18"/>
                <w:lang w:val="nl-NL"/>
              </w:rPr>
              <w:t>Drop jump van 30 cm hoogte</w:t>
            </w:r>
          </w:p>
        </w:tc>
        <w:tc>
          <w:tcPr>
            <w:tcW w:w="1301" w:type="dxa"/>
            <w:tcBorders>
              <w:left w:val="nil"/>
              <w:right w:val="nil"/>
            </w:tcBorders>
            <w:hideMark/>
          </w:tcPr>
          <w:p w14:paraId="09FE8C3F" w14:textId="77777777"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r w:rsidRPr="00365D4B">
              <w:rPr>
                <w:sz w:val="18"/>
                <w:szCs w:val="18"/>
                <w:lang w:val="nl-NL"/>
              </w:rPr>
              <w:t>Verbale externe focus</w:t>
            </w:r>
          </w:p>
        </w:tc>
        <w:tc>
          <w:tcPr>
            <w:tcW w:w="1530" w:type="dxa"/>
            <w:tcBorders>
              <w:left w:val="nil"/>
              <w:right w:val="nil"/>
            </w:tcBorders>
            <w:hideMark/>
          </w:tcPr>
          <w:p w14:paraId="05571280" w14:textId="77777777"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r w:rsidRPr="00365D4B">
              <w:rPr>
                <w:sz w:val="18"/>
                <w:szCs w:val="18"/>
                <w:lang w:val="nl-NL"/>
              </w:rPr>
              <w:t>Mate van knieflexie</w:t>
            </w:r>
          </w:p>
        </w:tc>
        <w:tc>
          <w:tcPr>
            <w:tcW w:w="2000" w:type="dxa"/>
            <w:tcBorders>
              <w:left w:val="nil"/>
              <w:right w:val="nil"/>
            </w:tcBorders>
          </w:tcPr>
          <w:p w14:paraId="786D6228" w14:textId="77777777"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p>
        </w:tc>
        <w:tc>
          <w:tcPr>
            <w:tcW w:w="2108" w:type="dxa"/>
            <w:gridSpan w:val="2"/>
            <w:tcBorders>
              <w:left w:val="nil"/>
              <w:right w:val="nil"/>
            </w:tcBorders>
            <w:hideMark/>
          </w:tcPr>
          <w:p w14:paraId="175B9870" w14:textId="77777777"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u w:val="single"/>
                <w:lang w:val="nl-NL"/>
              </w:rPr>
            </w:pPr>
            <w:r w:rsidRPr="00365D4B">
              <w:rPr>
                <w:sz w:val="18"/>
                <w:szCs w:val="18"/>
                <w:u w:val="single"/>
                <w:lang w:val="nl-NL"/>
              </w:rPr>
              <w:t>IG</w:t>
            </w:r>
          </w:p>
          <w:p w14:paraId="2FF3B690" w14:textId="240D9813" w:rsidR="0018652F" w:rsidRPr="00365D4B" w:rsidRDefault="0018652F">
            <w:pPr>
              <w:cnfStyle w:val="000000100000" w:firstRow="0" w:lastRow="0" w:firstColumn="0" w:lastColumn="0" w:oddVBand="0" w:evenVBand="0" w:oddHBand="1" w:evenHBand="0" w:firstRowFirstColumn="0" w:firstRowLastColumn="0" w:lastRowFirstColumn="0" w:lastRowLastColumn="0"/>
              <w:rPr>
                <w:rFonts w:cstheme="minorHAnsi"/>
                <w:sz w:val="18"/>
                <w:szCs w:val="18"/>
                <w:lang w:val="nl-NL"/>
              </w:rPr>
            </w:pPr>
            <w:r w:rsidRPr="00365D4B">
              <w:rPr>
                <w:sz w:val="18"/>
                <w:szCs w:val="18"/>
                <w:lang w:val="nl-NL"/>
              </w:rPr>
              <w:t>T</w:t>
            </w:r>
            <w:r w:rsidRPr="00365D4B">
              <w:rPr>
                <w:sz w:val="18"/>
                <w:szCs w:val="18"/>
                <w:vertAlign w:val="subscript"/>
                <w:lang w:val="nl-NL"/>
              </w:rPr>
              <w:t>0</w:t>
            </w:r>
            <w:r w:rsidRPr="00365D4B">
              <w:rPr>
                <w:sz w:val="18"/>
                <w:szCs w:val="18"/>
                <w:lang w:val="nl-NL"/>
              </w:rPr>
              <w:t>: KF= 60</w:t>
            </w:r>
            <w:r w:rsidR="009803FB">
              <w:rPr>
                <w:sz w:val="18"/>
                <w:szCs w:val="18"/>
                <w:lang w:val="nl-NL"/>
              </w:rPr>
              <w:t>.</w:t>
            </w:r>
            <w:r w:rsidRPr="00365D4B">
              <w:rPr>
                <w:sz w:val="18"/>
                <w:szCs w:val="18"/>
                <w:lang w:val="nl-NL"/>
              </w:rPr>
              <w:t xml:space="preserve">8 </w:t>
            </w:r>
            <w:r w:rsidRPr="00365D4B">
              <w:rPr>
                <w:rFonts w:cstheme="minorHAnsi"/>
                <w:sz w:val="18"/>
                <w:szCs w:val="18"/>
                <w:lang w:val="nl-NL"/>
              </w:rPr>
              <w:t>± 15</w:t>
            </w:r>
            <w:r w:rsidR="009803FB">
              <w:rPr>
                <w:rFonts w:cstheme="minorHAnsi"/>
                <w:sz w:val="18"/>
                <w:szCs w:val="18"/>
                <w:lang w:val="nl-NL"/>
              </w:rPr>
              <w:t>.</w:t>
            </w:r>
            <w:r w:rsidRPr="00365D4B">
              <w:rPr>
                <w:rFonts w:cstheme="minorHAnsi"/>
                <w:sz w:val="18"/>
                <w:szCs w:val="18"/>
                <w:lang w:val="nl-NL"/>
              </w:rPr>
              <w:t>4</w:t>
            </w:r>
          </w:p>
          <w:p w14:paraId="010720EF" w14:textId="083016D2" w:rsidR="0018652F" w:rsidRPr="00365D4B" w:rsidRDefault="0018652F">
            <w:pPr>
              <w:cnfStyle w:val="000000100000" w:firstRow="0" w:lastRow="0" w:firstColumn="0" w:lastColumn="0" w:oddVBand="0" w:evenVBand="0" w:oddHBand="1" w:evenHBand="0" w:firstRowFirstColumn="0" w:firstRowLastColumn="0" w:lastRowFirstColumn="0" w:lastRowLastColumn="0"/>
              <w:rPr>
                <w:rFonts w:cstheme="minorHAnsi"/>
                <w:sz w:val="18"/>
                <w:szCs w:val="18"/>
                <w:lang w:val="nl-NL"/>
              </w:rPr>
            </w:pPr>
            <w:r w:rsidRPr="00365D4B">
              <w:rPr>
                <w:rFonts w:cstheme="minorHAnsi"/>
                <w:sz w:val="18"/>
                <w:szCs w:val="18"/>
                <w:lang w:val="nl-NL"/>
              </w:rPr>
              <w:t>T</w:t>
            </w:r>
            <w:r w:rsidRPr="00365D4B">
              <w:rPr>
                <w:rFonts w:cstheme="minorHAnsi"/>
                <w:sz w:val="18"/>
                <w:szCs w:val="18"/>
                <w:vertAlign w:val="subscript"/>
                <w:lang w:val="nl-NL"/>
              </w:rPr>
              <w:t>1</w:t>
            </w:r>
            <w:r w:rsidRPr="00365D4B">
              <w:rPr>
                <w:rFonts w:cstheme="minorHAnsi"/>
                <w:sz w:val="18"/>
                <w:szCs w:val="18"/>
                <w:lang w:val="nl-NL"/>
              </w:rPr>
              <w:t>: KF= 67</w:t>
            </w:r>
            <w:r w:rsidR="009803FB">
              <w:rPr>
                <w:rFonts w:cstheme="minorHAnsi"/>
                <w:sz w:val="18"/>
                <w:szCs w:val="18"/>
                <w:lang w:val="nl-NL"/>
              </w:rPr>
              <w:t>.</w:t>
            </w:r>
            <w:r w:rsidRPr="00365D4B">
              <w:rPr>
                <w:rFonts w:cstheme="minorHAnsi"/>
                <w:sz w:val="18"/>
                <w:szCs w:val="18"/>
                <w:lang w:val="nl-NL"/>
              </w:rPr>
              <w:t>9 ± 14</w:t>
            </w:r>
            <w:r w:rsidR="009803FB">
              <w:rPr>
                <w:rFonts w:cstheme="minorHAnsi"/>
                <w:sz w:val="18"/>
                <w:szCs w:val="18"/>
                <w:lang w:val="nl-NL"/>
              </w:rPr>
              <w:t>.</w:t>
            </w:r>
            <w:r w:rsidRPr="00365D4B">
              <w:rPr>
                <w:rFonts w:cstheme="minorHAnsi"/>
                <w:sz w:val="18"/>
                <w:szCs w:val="18"/>
                <w:lang w:val="nl-NL"/>
              </w:rPr>
              <w:t>2</w:t>
            </w:r>
          </w:p>
          <w:p w14:paraId="33AF7CCB" w14:textId="08D45960" w:rsidR="005D5D2A" w:rsidRPr="00365D4B" w:rsidRDefault="005D5D2A" w:rsidP="00412CA4">
            <w:pPr>
              <w:cnfStyle w:val="000000100000" w:firstRow="0" w:lastRow="0" w:firstColumn="0" w:lastColumn="0" w:oddVBand="0" w:evenVBand="0" w:oddHBand="1" w:evenHBand="0" w:firstRowFirstColumn="0" w:firstRowLastColumn="0" w:lastRowFirstColumn="0" w:lastRowLastColumn="0"/>
              <w:rPr>
                <w:rFonts w:cstheme="minorHAnsi"/>
                <w:sz w:val="18"/>
                <w:szCs w:val="18"/>
                <w:lang w:val="nl-NL"/>
              </w:rPr>
            </w:pPr>
            <w:r w:rsidRPr="00365D4B">
              <w:rPr>
                <w:rFonts w:cstheme="minorHAnsi"/>
                <w:sz w:val="18"/>
                <w:szCs w:val="18"/>
                <w:lang w:val="nl-NL"/>
              </w:rPr>
              <w:t>(P&gt;0</w:t>
            </w:r>
            <w:r w:rsidR="009803FB">
              <w:rPr>
                <w:rFonts w:cstheme="minorHAnsi"/>
                <w:sz w:val="18"/>
                <w:szCs w:val="18"/>
                <w:lang w:val="nl-NL"/>
              </w:rPr>
              <w:t>.</w:t>
            </w:r>
            <w:r w:rsidRPr="00365D4B">
              <w:rPr>
                <w:rFonts w:cstheme="minorHAnsi"/>
                <w:sz w:val="18"/>
                <w:szCs w:val="18"/>
                <w:lang w:val="nl-NL"/>
              </w:rPr>
              <w:t>05)</w:t>
            </w:r>
          </w:p>
        </w:tc>
        <w:tc>
          <w:tcPr>
            <w:tcW w:w="236" w:type="dxa"/>
            <w:gridSpan w:val="2"/>
            <w:tcBorders>
              <w:left w:val="nil"/>
              <w:right w:val="nil"/>
            </w:tcBorders>
          </w:tcPr>
          <w:p w14:paraId="6E534059" w14:textId="77777777"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p>
        </w:tc>
      </w:tr>
      <w:tr w:rsidR="0018652F" w:rsidRPr="00365D4B" w14:paraId="0F313E49" w14:textId="77777777" w:rsidTr="0018652F">
        <w:trPr>
          <w:gridAfter w:val="1"/>
          <w:wAfter w:w="124" w:type="dxa"/>
        </w:trPr>
        <w:tc>
          <w:tcPr>
            <w:cnfStyle w:val="001000000000" w:firstRow="0" w:lastRow="0" w:firstColumn="1" w:lastColumn="0" w:oddVBand="0" w:evenVBand="0" w:oddHBand="0" w:evenHBand="0" w:firstRowFirstColumn="0" w:firstRowLastColumn="0" w:lastRowFirstColumn="0" w:lastRowLastColumn="0"/>
            <w:tcW w:w="1361" w:type="dxa"/>
            <w:tcBorders>
              <w:top w:val="nil"/>
              <w:left w:val="nil"/>
              <w:bottom w:val="nil"/>
              <w:right w:val="nil"/>
            </w:tcBorders>
          </w:tcPr>
          <w:p w14:paraId="516BC54A" w14:textId="560C342F" w:rsidR="0018652F" w:rsidRPr="00365D4B" w:rsidRDefault="0018652F">
            <w:pPr>
              <w:rPr>
                <w:sz w:val="18"/>
                <w:szCs w:val="18"/>
                <w:lang w:val="nl-NL"/>
              </w:rPr>
            </w:pPr>
            <w:r w:rsidRPr="00365D4B">
              <w:rPr>
                <w:sz w:val="18"/>
                <w:szCs w:val="18"/>
                <w:lang w:val="nl-NL"/>
              </w:rPr>
              <w:t>Nyman</w:t>
            </w:r>
            <w:r w:rsidR="0016763E">
              <w:rPr>
                <w:sz w:val="18"/>
                <w:szCs w:val="18"/>
                <w:lang w:val="nl-NL"/>
              </w:rPr>
              <w:t xml:space="preserve">, </w:t>
            </w:r>
            <w:r w:rsidR="0016763E">
              <w:rPr>
                <w:i/>
                <w:iCs/>
                <w:sz w:val="18"/>
                <w:szCs w:val="18"/>
                <w:lang w:val="nl-NL"/>
              </w:rPr>
              <w:t>et al.</w:t>
            </w:r>
            <w:r w:rsidR="0016763E">
              <w:rPr>
                <w:sz w:val="18"/>
                <w:szCs w:val="18"/>
                <w:lang w:val="nl-NL"/>
              </w:rPr>
              <w:t xml:space="preserve">, </w:t>
            </w:r>
            <w:r w:rsidRPr="00365D4B">
              <w:rPr>
                <w:sz w:val="18"/>
                <w:szCs w:val="18"/>
                <w:lang w:val="nl-NL"/>
              </w:rPr>
              <w:t>2015</w:t>
            </w:r>
            <w:r w:rsidR="009F6381" w:rsidRPr="00365D4B">
              <w:rPr>
                <w:sz w:val="18"/>
                <w:szCs w:val="18"/>
                <w:lang w:val="nl-NL"/>
              </w:rPr>
              <w:t xml:space="preserve"> </w:t>
            </w:r>
            <w:r w:rsidR="009F6381" w:rsidRPr="00365D4B">
              <w:rPr>
                <w:sz w:val="18"/>
                <w:szCs w:val="18"/>
                <w:lang w:val="nl-NL"/>
              </w:rPr>
              <w:fldChar w:fldCharType="begin" w:fldLock="1"/>
            </w:r>
            <w:r w:rsidR="0022075A">
              <w:rPr>
                <w:sz w:val="18"/>
                <w:szCs w:val="18"/>
                <w:lang w:val="nl-NL"/>
              </w:rPr>
              <w:instrText>ADDIN CSL_CITATION {"citationItems":[{"id":"ITEM-1","itemData":{"DOI":"10.1016/j.clinbiomech.2015.06.018","ISSN":"18791271","PMID":"26144663","abstract":"Background Although neuromuscular training featuring visual feedback may benefit modification of anterior cruciate ligament injury-risk linked knee kinematics, wide-spread clinical intervention has been limited to date. This study evaluated the effects of a Microsoft Kinect-based feedback system for modification of drop vertical jump knee kinematics traditionally consistent with predisposition to non-contact anterior cruciate ligament injury in female athletes. We hypothesized that a four-week feedback training protocol would increase peak knee flexion angle and frontal plane valgus-correlated knee separation distance during drop jump landing performance. Methods Twenty-four female athletes were randomly divided equally into control or Kinect-based feedback groups. Subjects were pre-screened for peak knee flexion angle and minimum knee separation distance during drop landing and later performed twenty 31 cm drop landings three days per week for four weeks. The feedback group received Kinect-based visual feedback, while controls did not. Kinematics were re-assessed immediately following the end of the training period. Findings The feedback group increased peak knee flexion and experienced a greater improvement in peak knee flexion. The feedback group improved normalized knee separation distance with greater improvement in post-training peak knee separation distance as compared with controls. Interpretation Kinect-based feedback training significantly improved drop vertical jump knee kinematics associated with non-contact anterior cruciate ligament injury. The Kinect-based feedback approach demonstrates promise for mitigating non-contact anterior cruciate ligament injury predisposing knee biomechanics in female athletes within the clinical environment.","author":[{"dropping-particle":"","family":"Nyman","given":"Edward","non-dropping-particle":"","parse-names":false,"suffix":""},{"dropping-particle":"","family":"Armstrong","given":"Charles W.","non-dropping-particle":"","parse-names":false,"suffix":""}],"container-title":"Clinical Biomechanics","id":"ITEM-1","issue":"9","issued":{"date-parts":[["2015","11","1"]]},"page":"988-994","publisher":"Elsevier Ltd","title":"Real-time feedback during drop landing training improves subsequent frontal and sagittal plane knee kinematics","type":"article-journal","volume":"30"},"uris":["http://www.mendeley.com/documents/?uuid=63f4925d-d90d-3772-90d1-1981138dcbb5"]}],"mendeley":{"formattedCitation":"(33)","plainTextFormattedCitation":"(33)","previouslyFormattedCitation":"(33)"},"properties":{"noteIndex":0},"schema":"https://github.com/citation-style-language/schema/raw/master/csl-citation.json"}</w:instrText>
            </w:r>
            <w:r w:rsidR="009F6381" w:rsidRPr="00365D4B">
              <w:rPr>
                <w:sz w:val="18"/>
                <w:szCs w:val="18"/>
                <w:lang w:val="nl-NL"/>
              </w:rPr>
              <w:fldChar w:fldCharType="separate"/>
            </w:r>
            <w:r w:rsidR="00217362" w:rsidRPr="00217362">
              <w:rPr>
                <w:b w:val="0"/>
                <w:noProof/>
                <w:sz w:val="18"/>
                <w:szCs w:val="18"/>
                <w:lang w:val="nl-NL"/>
              </w:rPr>
              <w:t>(33)</w:t>
            </w:r>
            <w:r w:rsidR="009F6381" w:rsidRPr="00365D4B">
              <w:rPr>
                <w:sz w:val="18"/>
                <w:szCs w:val="18"/>
                <w:lang w:val="nl-NL"/>
              </w:rPr>
              <w:fldChar w:fldCharType="end"/>
            </w:r>
          </w:p>
        </w:tc>
        <w:tc>
          <w:tcPr>
            <w:tcW w:w="1893" w:type="dxa"/>
            <w:tcBorders>
              <w:top w:val="nil"/>
              <w:left w:val="nil"/>
              <w:bottom w:val="nil"/>
              <w:right w:val="nil"/>
            </w:tcBorders>
          </w:tcPr>
          <w:p w14:paraId="739209DB" w14:textId="77777777" w:rsidR="0018652F" w:rsidRPr="00365D4B" w:rsidRDefault="0018652F">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RCT</w:t>
            </w:r>
          </w:p>
          <w:p w14:paraId="40F72E69" w14:textId="3BA985A1" w:rsidR="00770B73" w:rsidRPr="00365D4B" w:rsidRDefault="00770B73">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PEDro: 7/10</w:t>
            </w:r>
          </w:p>
        </w:tc>
        <w:tc>
          <w:tcPr>
            <w:tcW w:w="1447" w:type="dxa"/>
            <w:tcBorders>
              <w:top w:val="nil"/>
              <w:left w:val="nil"/>
              <w:bottom w:val="nil"/>
              <w:right w:val="nil"/>
            </w:tcBorders>
          </w:tcPr>
          <w:p w14:paraId="3CB005AE" w14:textId="77777777" w:rsidR="0018652F" w:rsidRPr="00365D4B" w:rsidRDefault="0018652F">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RS</w:t>
            </w:r>
          </w:p>
          <w:p w14:paraId="47D6CA0A" w14:textId="77777777" w:rsidR="0018652F" w:rsidRPr="00365D4B" w:rsidRDefault="0018652F">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N=24</w:t>
            </w:r>
          </w:p>
          <w:p w14:paraId="1611B5B5" w14:textId="77777777" w:rsidR="0018652F" w:rsidRPr="00365D4B" w:rsidRDefault="0018652F">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V=24</w:t>
            </w:r>
          </w:p>
          <w:p w14:paraId="40748C96" w14:textId="76D3FD6C" w:rsidR="0018652F" w:rsidRPr="00365D4B" w:rsidRDefault="0018652F">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 xml:space="preserve">Lft: 15 </w:t>
            </w:r>
            <w:r w:rsidRPr="00365D4B">
              <w:rPr>
                <w:rFonts w:cstheme="minorHAnsi"/>
                <w:sz w:val="18"/>
                <w:szCs w:val="18"/>
                <w:lang w:val="nl-NL"/>
              </w:rPr>
              <w:t>± 1</w:t>
            </w:r>
            <w:r w:rsidR="009803FB">
              <w:rPr>
                <w:rFonts w:cstheme="minorHAnsi"/>
                <w:sz w:val="18"/>
                <w:szCs w:val="18"/>
                <w:lang w:val="nl-NL"/>
              </w:rPr>
              <w:t>.</w:t>
            </w:r>
            <w:r w:rsidRPr="00365D4B">
              <w:rPr>
                <w:rFonts w:cstheme="minorHAnsi"/>
                <w:sz w:val="18"/>
                <w:szCs w:val="18"/>
                <w:lang w:val="nl-NL"/>
              </w:rPr>
              <w:t>6</w:t>
            </w:r>
          </w:p>
        </w:tc>
        <w:tc>
          <w:tcPr>
            <w:tcW w:w="1383" w:type="dxa"/>
            <w:tcBorders>
              <w:top w:val="nil"/>
              <w:left w:val="nil"/>
              <w:bottom w:val="nil"/>
              <w:right w:val="nil"/>
            </w:tcBorders>
          </w:tcPr>
          <w:p w14:paraId="51C34D5A" w14:textId="77777777" w:rsidR="0018652F" w:rsidRPr="00365D4B" w:rsidRDefault="0018652F">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Landing van 31 cm hoogte</w:t>
            </w:r>
          </w:p>
        </w:tc>
        <w:tc>
          <w:tcPr>
            <w:tcW w:w="1301" w:type="dxa"/>
            <w:tcBorders>
              <w:top w:val="nil"/>
              <w:left w:val="nil"/>
              <w:bottom w:val="nil"/>
              <w:right w:val="nil"/>
            </w:tcBorders>
          </w:tcPr>
          <w:p w14:paraId="2FEF403B" w14:textId="77777777" w:rsidR="0018652F" w:rsidRPr="00365D4B" w:rsidRDefault="0018652F">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Real-time visuele feedback</w:t>
            </w:r>
          </w:p>
        </w:tc>
        <w:tc>
          <w:tcPr>
            <w:tcW w:w="1530" w:type="dxa"/>
            <w:tcBorders>
              <w:top w:val="nil"/>
              <w:left w:val="nil"/>
              <w:bottom w:val="nil"/>
              <w:right w:val="nil"/>
            </w:tcBorders>
          </w:tcPr>
          <w:p w14:paraId="457FA517" w14:textId="77777777" w:rsidR="0018652F" w:rsidRPr="00365D4B" w:rsidRDefault="0018652F">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Mate van knieflexie</w:t>
            </w:r>
          </w:p>
        </w:tc>
        <w:tc>
          <w:tcPr>
            <w:tcW w:w="2000" w:type="dxa"/>
            <w:tcBorders>
              <w:top w:val="nil"/>
              <w:left w:val="nil"/>
              <w:bottom w:val="nil"/>
              <w:right w:val="nil"/>
            </w:tcBorders>
          </w:tcPr>
          <w:p w14:paraId="40CF0A84" w14:textId="77777777" w:rsidR="0018652F" w:rsidRPr="00412CA4" w:rsidRDefault="0018652F">
            <w:pPr>
              <w:cnfStyle w:val="000000000000" w:firstRow="0" w:lastRow="0" w:firstColumn="0" w:lastColumn="0" w:oddVBand="0" w:evenVBand="0" w:oddHBand="0" w:evenHBand="0" w:firstRowFirstColumn="0" w:firstRowLastColumn="0" w:lastRowFirstColumn="0" w:lastRowLastColumn="0"/>
              <w:rPr>
                <w:sz w:val="18"/>
                <w:szCs w:val="18"/>
                <w:u w:val="single"/>
                <w:lang w:val="de-DE"/>
              </w:rPr>
            </w:pPr>
            <w:r w:rsidRPr="00412CA4">
              <w:rPr>
                <w:sz w:val="18"/>
                <w:szCs w:val="18"/>
                <w:u w:val="single"/>
                <w:lang w:val="de-DE"/>
              </w:rPr>
              <w:t>IG</w:t>
            </w:r>
          </w:p>
          <w:p w14:paraId="61D34DD5" w14:textId="169D8411" w:rsidR="0018652F" w:rsidRPr="00412CA4" w:rsidRDefault="0018652F">
            <w:pPr>
              <w:cnfStyle w:val="000000000000" w:firstRow="0" w:lastRow="0" w:firstColumn="0" w:lastColumn="0" w:oddVBand="0" w:evenVBand="0" w:oddHBand="0" w:evenHBand="0" w:firstRowFirstColumn="0" w:firstRowLastColumn="0" w:lastRowFirstColumn="0" w:lastRowLastColumn="0"/>
              <w:rPr>
                <w:rFonts w:cstheme="minorHAnsi"/>
                <w:sz w:val="18"/>
                <w:szCs w:val="18"/>
                <w:lang w:val="de-DE"/>
              </w:rPr>
            </w:pPr>
            <w:r w:rsidRPr="00412CA4">
              <w:rPr>
                <w:sz w:val="18"/>
                <w:szCs w:val="18"/>
                <w:lang w:val="de-DE"/>
              </w:rPr>
              <w:t>T</w:t>
            </w:r>
            <w:r w:rsidRPr="00412CA4">
              <w:rPr>
                <w:sz w:val="18"/>
                <w:szCs w:val="18"/>
                <w:vertAlign w:val="subscript"/>
                <w:lang w:val="de-DE"/>
              </w:rPr>
              <w:t>0</w:t>
            </w:r>
            <w:r w:rsidRPr="00412CA4">
              <w:rPr>
                <w:sz w:val="18"/>
                <w:szCs w:val="18"/>
                <w:lang w:val="de-DE"/>
              </w:rPr>
              <w:t>: KF= 12</w:t>
            </w:r>
            <w:r w:rsidR="009803FB" w:rsidRPr="00412CA4">
              <w:rPr>
                <w:sz w:val="18"/>
                <w:szCs w:val="18"/>
                <w:lang w:val="de-DE"/>
              </w:rPr>
              <w:t>.</w:t>
            </w:r>
            <w:r w:rsidRPr="00412CA4">
              <w:rPr>
                <w:sz w:val="18"/>
                <w:szCs w:val="18"/>
                <w:lang w:val="de-DE"/>
              </w:rPr>
              <w:t xml:space="preserve">5 </w:t>
            </w:r>
            <w:r w:rsidRPr="00412CA4">
              <w:rPr>
                <w:rFonts w:cstheme="minorHAnsi"/>
                <w:sz w:val="18"/>
                <w:szCs w:val="18"/>
                <w:lang w:val="de-DE"/>
              </w:rPr>
              <w:t>± 4</w:t>
            </w:r>
            <w:r w:rsidR="009803FB" w:rsidRPr="00412CA4">
              <w:rPr>
                <w:rFonts w:cstheme="minorHAnsi"/>
                <w:sz w:val="18"/>
                <w:szCs w:val="18"/>
                <w:lang w:val="de-DE"/>
              </w:rPr>
              <w:t>.</w:t>
            </w:r>
            <w:r w:rsidRPr="00412CA4">
              <w:rPr>
                <w:rFonts w:cstheme="minorHAnsi"/>
                <w:sz w:val="18"/>
                <w:szCs w:val="18"/>
                <w:lang w:val="de-DE"/>
              </w:rPr>
              <w:t>3</w:t>
            </w:r>
          </w:p>
          <w:p w14:paraId="025DC318" w14:textId="11D6E75C" w:rsidR="0018652F" w:rsidRPr="00412CA4" w:rsidRDefault="0018652F">
            <w:pPr>
              <w:cnfStyle w:val="000000000000" w:firstRow="0" w:lastRow="0" w:firstColumn="0" w:lastColumn="0" w:oddVBand="0" w:evenVBand="0" w:oddHBand="0" w:evenHBand="0" w:firstRowFirstColumn="0" w:firstRowLastColumn="0" w:lastRowFirstColumn="0" w:lastRowLastColumn="0"/>
              <w:rPr>
                <w:rFonts w:cstheme="minorHAnsi"/>
                <w:sz w:val="18"/>
                <w:szCs w:val="18"/>
                <w:lang w:val="de-DE"/>
              </w:rPr>
            </w:pPr>
            <w:r w:rsidRPr="00412CA4">
              <w:rPr>
                <w:rFonts w:cstheme="minorHAnsi"/>
                <w:sz w:val="18"/>
                <w:szCs w:val="18"/>
                <w:lang w:val="de-DE"/>
              </w:rPr>
              <w:t>T</w:t>
            </w:r>
            <w:r w:rsidRPr="00412CA4">
              <w:rPr>
                <w:rFonts w:cstheme="minorHAnsi"/>
                <w:sz w:val="18"/>
                <w:szCs w:val="18"/>
                <w:vertAlign w:val="subscript"/>
                <w:lang w:val="de-DE"/>
              </w:rPr>
              <w:t>1</w:t>
            </w:r>
            <w:r w:rsidRPr="00412CA4">
              <w:rPr>
                <w:rFonts w:cstheme="minorHAnsi"/>
                <w:sz w:val="18"/>
                <w:szCs w:val="18"/>
                <w:lang w:val="de-DE"/>
              </w:rPr>
              <w:t>: KF= 19</w:t>
            </w:r>
            <w:r w:rsidR="009803FB" w:rsidRPr="00412CA4">
              <w:rPr>
                <w:rFonts w:cstheme="minorHAnsi"/>
                <w:sz w:val="18"/>
                <w:szCs w:val="18"/>
                <w:lang w:val="de-DE"/>
              </w:rPr>
              <w:t>.</w:t>
            </w:r>
            <w:r w:rsidRPr="00412CA4">
              <w:rPr>
                <w:rFonts w:cstheme="minorHAnsi"/>
                <w:sz w:val="18"/>
                <w:szCs w:val="18"/>
                <w:lang w:val="de-DE"/>
              </w:rPr>
              <w:t>4 ± 5</w:t>
            </w:r>
            <w:r w:rsidR="009803FB" w:rsidRPr="00412CA4">
              <w:rPr>
                <w:rFonts w:cstheme="minorHAnsi"/>
                <w:sz w:val="18"/>
                <w:szCs w:val="18"/>
                <w:lang w:val="de-DE"/>
              </w:rPr>
              <w:t>.</w:t>
            </w:r>
            <w:r w:rsidRPr="00412CA4">
              <w:rPr>
                <w:rFonts w:cstheme="minorHAnsi"/>
                <w:sz w:val="18"/>
                <w:szCs w:val="18"/>
                <w:lang w:val="de-DE"/>
              </w:rPr>
              <w:t>5*</w:t>
            </w:r>
          </w:p>
          <w:p w14:paraId="6212139C" w14:textId="6562D563" w:rsidR="0018652F" w:rsidRPr="00412CA4" w:rsidRDefault="005D5D2A">
            <w:pPr>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de-DE"/>
              </w:rPr>
            </w:pPr>
            <w:r w:rsidRPr="00412CA4">
              <w:rPr>
                <w:rFonts w:cstheme="minorHAnsi"/>
                <w:b/>
                <w:bCs/>
                <w:sz w:val="18"/>
                <w:szCs w:val="18"/>
                <w:lang w:val="de-DE"/>
              </w:rPr>
              <w:t>(P&lt;0</w:t>
            </w:r>
            <w:r w:rsidR="009803FB" w:rsidRPr="00412CA4">
              <w:rPr>
                <w:rFonts w:cstheme="minorHAnsi"/>
                <w:b/>
                <w:bCs/>
                <w:sz w:val="18"/>
                <w:szCs w:val="18"/>
                <w:lang w:val="de-DE"/>
              </w:rPr>
              <w:t>.</w:t>
            </w:r>
            <w:r w:rsidRPr="00412CA4">
              <w:rPr>
                <w:rFonts w:cstheme="minorHAnsi"/>
                <w:b/>
                <w:bCs/>
                <w:sz w:val="18"/>
                <w:szCs w:val="18"/>
                <w:lang w:val="de-DE"/>
              </w:rPr>
              <w:t>05)</w:t>
            </w:r>
          </w:p>
          <w:p w14:paraId="6A8721BC" w14:textId="77777777" w:rsidR="0018652F" w:rsidRPr="00412CA4" w:rsidRDefault="0018652F">
            <w:pPr>
              <w:cnfStyle w:val="000000000000" w:firstRow="0" w:lastRow="0" w:firstColumn="0" w:lastColumn="0" w:oddVBand="0" w:evenVBand="0" w:oddHBand="0" w:evenHBand="0" w:firstRowFirstColumn="0" w:firstRowLastColumn="0" w:lastRowFirstColumn="0" w:lastRowLastColumn="0"/>
              <w:rPr>
                <w:sz w:val="18"/>
                <w:szCs w:val="18"/>
                <w:u w:val="single"/>
                <w:lang w:val="de-DE"/>
              </w:rPr>
            </w:pPr>
            <w:r w:rsidRPr="00412CA4">
              <w:rPr>
                <w:sz w:val="18"/>
                <w:szCs w:val="18"/>
                <w:u w:val="single"/>
                <w:lang w:val="de-DE"/>
              </w:rPr>
              <w:t>CG</w:t>
            </w:r>
          </w:p>
          <w:p w14:paraId="5D2626E0" w14:textId="074F02FC" w:rsidR="0018652F" w:rsidRPr="005D2FA4" w:rsidRDefault="0018652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D2FA4">
              <w:rPr>
                <w:sz w:val="18"/>
                <w:szCs w:val="18"/>
              </w:rPr>
              <w:t>T</w:t>
            </w:r>
            <w:r w:rsidRPr="005D2FA4">
              <w:rPr>
                <w:sz w:val="18"/>
                <w:szCs w:val="18"/>
                <w:vertAlign w:val="subscript"/>
              </w:rPr>
              <w:t>0</w:t>
            </w:r>
            <w:r w:rsidRPr="005D2FA4">
              <w:rPr>
                <w:sz w:val="18"/>
                <w:szCs w:val="18"/>
              </w:rPr>
              <w:t>: KF= 15</w:t>
            </w:r>
            <w:r w:rsidR="009803FB" w:rsidRPr="005D2FA4">
              <w:rPr>
                <w:sz w:val="18"/>
                <w:szCs w:val="18"/>
              </w:rPr>
              <w:t>.</w:t>
            </w:r>
            <w:r w:rsidRPr="005D2FA4">
              <w:rPr>
                <w:sz w:val="18"/>
                <w:szCs w:val="18"/>
              </w:rPr>
              <w:t xml:space="preserve">2 </w:t>
            </w:r>
            <w:r w:rsidRPr="005D2FA4">
              <w:rPr>
                <w:rFonts w:cstheme="minorHAnsi"/>
                <w:sz w:val="18"/>
                <w:szCs w:val="18"/>
              </w:rPr>
              <w:t>± 4</w:t>
            </w:r>
            <w:r w:rsidR="009803FB" w:rsidRPr="005D2FA4">
              <w:rPr>
                <w:rFonts w:cstheme="minorHAnsi"/>
                <w:sz w:val="18"/>
                <w:szCs w:val="18"/>
              </w:rPr>
              <w:t>.</w:t>
            </w:r>
            <w:r w:rsidRPr="005D2FA4">
              <w:rPr>
                <w:rFonts w:cstheme="minorHAnsi"/>
                <w:sz w:val="18"/>
                <w:szCs w:val="18"/>
              </w:rPr>
              <w:t>4</w:t>
            </w:r>
          </w:p>
          <w:p w14:paraId="339219B3" w14:textId="63571CA0" w:rsidR="0018652F" w:rsidRPr="005D2FA4" w:rsidRDefault="0018652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D2FA4">
              <w:rPr>
                <w:rFonts w:cstheme="minorHAnsi"/>
                <w:sz w:val="18"/>
                <w:szCs w:val="18"/>
              </w:rPr>
              <w:t>T</w:t>
            </w:r>
            <w:r w:rsidRPr="005D2FA4">
              <w:rPr>
                <w:rFonts w:cstheme="minorHAnsi"/>
                <w:sz w:val="18"/>
                <w:szCs w:val="18"/>
                <w:vertAlign w:val="subscript"/>
              </w:rPr>
              <w:t>1</w:t>
            </w:r>
            <w:r w:rsidRPr="005D2FA4">
              <w:rPr>
                <w:rFonts w:cstheme="minorHAnsi"/>
                <w:sz w:val="18"/>
                <w:szCs w:val="18"/>
              </w:rPr>
              <w:t>: KF= 14</w:t>
            </w:r>
            <w:r w:rsidR="009803FB" w:rsidRPr="005D2FA4">
              <w:rPr>
                <w:rFonts w:cstheme="minorHAnsi"/>
                <w:sz w:val="18"/>
                <w:szCs w:val="18"/>
              </w:rPr>
              <w:t>.</w:t>
            </w:r>
            <w:r w:rsidRPr="005D2FA4">
              <w:rPr>
                <w:rFonts w:cstheme="minorHAnsi"/>
                <w:sz w:val="18"/>
                <w:szCs w:val="18"/>
              </w:rPr>
              <w:t>8 ± 3</w:t>
            </w:r>
            <w:r w:rsidR="009803FB" w:rsidRPr="005D2FA4">
              <w:rPr>
                <w:rFonts w:cstheme="minorHAnsi"/>
                <w:sz w:val="18"/>
                <w:szCs w:val="18"/>
              </w:rPr>
              <w:t>.</w:t>
            </w:r>
            <w:r w:rsidRPr="005D2FA4">
              <w:rPr>
                <w:rFonts w:cstheme="minorHAnsi"/>
                <w:sz w:val="18"/>
                <w:szCs w:val="18"/>
              </w:rPr>
              <w:t>9</w:t>
            </w:r>
          </w:p>
          <w:p w14:paraId="1B38B526" w14:textId="21CD3A37" w:rsidR="005D5D2A" w:rsidRPr="005D2FA4" w:rsidRDefault="005D5D2A">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D2FA4">
              <w:rPr>
                <w:rFonts w:cstheme="minorHAnsi"/>
                <w:sz w:val="18"/>
                <w:szCs w:val="18"/>
              </w:rPr>
              <w:t>(P&gt;0</w:t>
            </w:r>
            <w:r w:rsidR="009803FB" w:rsidRPr="005D2FA4">
              <w:rPr>
                <w:rFonts w:cstheme="minorHAnsi"/>
                <w:sz w:val="18"/>
                <w:szCs w:val="18"/>
              </w:rPr>
              <w:t>.</w:t>
            </w:r>
            <w:r w:rsidRPr="005D2FA4">
              <w:rPr>
                <w:rFonts w:cstheme="minorHAnsi"/>
                <w:sz w:val="18"/>
                <w:szCs w:val="18"/>
              </w:rPr>
              <w:t>05)</w:t>
            </w:r>
          </w:p>
          <w:p w14:paraId="1BAE49B3" w14:textId="02129BC3" w:rsidR="005316A1" w:rsidRPr="00613A67" w:rsidRDefault="00C9184D">
            <w:pP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613A67">
              <w:rPr>
                <w:rFonts w:cstheme="minorHAnsi"/>
                <w:b/>
                <w:bCs/>
                <w:sz w:val="18"/>
                <w:szCs w:val="18"/>
              </w:rPr>
              <w:t>Between-groups: P&lt;0.05*</w:t>
            </w:r>
          </w:p>
        </w:tc>
        <w:tc>
          <w:tcPr>
            <w:tcW w:w="2108" w:type="dxa"/>
            <w:gridSpan w:val="2"/>
            <w:tcBorders>
              <w:top w:val="nil"/>
              <w:left w:val="nil"/>
              <w:bottom w:val="nil"/>
              <w:right w:val="nil"/>
            </w:tcBorders>
          </w:tcPr>
          <w:p w14:paraId="084E2834" w14:textId="77777777" w:rsidR="0018652F" w:rsidRPr="005D2FA4" w:rsidRDefault="0018652F">
            <w:pPr>
              <w:cnfStyle w:val="000000000000" w:firstRow="0" w:lastRow="0" w:firstColumn="0" w:lastColumn="0" w:oddVBand="0" w:evenVBand="0" w:oddHBand="0" w:evenHBand="0" w:firstRowFirstColumn="0" w:firstRowLastColumn="0" w:lastRowFirstColumn="0" w:lastRowLastColumn="0"/>
              <w:rPr>
                <w:sz w:val="18"/>
                <w:szCs w:val="18"/>
              </w:rPr>
            </w:pPr>
          </w:p>
        </w:tc>
        <w:tc>
          <w:tcPr>
            <w:tcW w:w="236" w:type="dxa"/>
            <w:gridSpan w:val="2"/>
            <w:tcBorders>
              <w:top w:val="nil"/>
              <w:left w:val="nil"/>
              <w:bottom w:val="nil"/>
              <w:right w:val="nil"/>
            </w:tcBorders>
          </w:tcPr>
          <w:p w14:paraId="39691401" w14:textId="77777777" w:rsidR="0018652F" w:rsidRPr="005D2FA4" w:rsidRDefault="0018652F">
            <w:pPr>
              <w:cnfStyle w:val="000000000000" w:firstRow="0" w:lastRow="0" w:firstColumn="0" w:lastColumn="0" w:oddVBand="0" w:evenVBand="0" w:oddHBand="0" w:evenHBand="0" w:firstRowFirstColumn="0" w:firstRowLastColumn="0" w:lastRowFirstColumn="0" w:lastRowLastColumn="0"/>
              <w:rPr>
                <w:sz w:val="18"/>
                <w:szCs w:val="18"/>
              </w:rPr>
            </w:pPr>
          </w:p>
        </w:tc>
      </w:tr>
      <w:tr w:rsidR="0018652F" w:rsidRPr="00365D4B" w14:paraId="64544AFC" w14:textId="77777777" w:rsidTr="0018652F">
        <w:trPr>
          <w:gridAfter w:val="1"/>
          <w:cnfStyle w:val="000000100000" w:firstRow="0" w:lastRow="0" w:firstColumn="0" w:lastColumn="0" w:oddVBand="0" w:evenVBand="0" w:oddHBand="1" w:evenHBand="0" w:firstRowFirstColumn="0" w:firstRowLastColumn="0" w:lastRowFirstColumn="0" w:lastRowLastColumn="0"/>
          <w:wAfter w:w="124" w:type="dxa"/>
        </w:trPr>
        <w:tc>
          <w:tcPr>
            <w:cnfStyle w:val="001000000000" w:firstRow="0" w:lastRow="0" w:firstColumn="1" w:lastColumn="0" w:oddVBand="0" w:evenVBand="0" w:oddHBand="0" w:evenHBand="0" w:firstRowFirstColumn="0" w:firstRowLastColumn="0" w:lastRowFirstColumn="0" w:lastRowLastColumn="0"/>
            <w:tcW w:w="1361" w:type="dxa"/>
            <w:tcBorders>
              <w:left w:val="nil"/>
              <w:right w:val="nil"/>
            </w:tcBorders>
            <w:hideMark/>
          </w:tcPr>
          <w:p w14:paraId="6F2F3AC7" w14:textId="29DDD8ED" w:rsidR="0018652F" w:rsidRPr="00365D4B" w:rsidRDefault="0018652F">
            <w:pPr>
              <w:rPr>
                <w:sz w:val="18"/>
                <w:szCs w:val="18"/>
                <w:lang w:val="nl-NL"/>
              </w:rPr>
            </w:pPr>
            <w:r w:rsidRPr="00365D4B">
              <w:rPr>
                <w:sz w:val="18"/>
                <w:szCs w:val="18"/>
                <w:lang w:val="nl-NL"/>
              </w:rPr>
              <w:t>Raisbeck</w:t>
            </w:r>
            <w:r w:rsidR="0016763E">
              <w:rPr>
                <w:sz w:val="18"/>
                <w:szCs w:val="18"/>
                <w:lang w:val="nl-NL"/>
              </w:rPr>
              <w:t>,</w:t>
            </w:r>
            <w:r w:rsidRPr="00365D4B">
              <w:rPr>
                <w:sz w:val="18"/>
                <w:szCs w:val="18"/>
                <w:lang w:val="nl-NL"/>
              </w:rPr>
              <w:t xml:space="preserve"> </w:t>
            </w:r>
            <w:r w:rsidR="0016763E">
              <w:rPr>
                <w:i/>
                <w:iCs/>
                <w:sz w:val="18"/>
                <w:szCs w:val="18"/>
                <w:lang w:val="nl-NL"/>
              </w:rPr>
              <w:t>et al.</w:t>
            </w:r>
            <w:r w:rsidRPr="00365D4B">
              <w:rPr>
                <w:sz w:val="18"/>
                <w:szCs w:val="18"/>
                <w:lang w:val="nl-NL"/>
              </w:rPr>
              <w:t>, 2019</w:t>
            </w:r>
            <w:r w:rsidR="009F6381" w:rsidRPr="00365D4B">
              <w:rPr>
                <w:sz w:val="18"/>
                <w:szCs w:val="18"/>
                <w:lang w:val="nl-NL"/>
              </w:rPr>
              <w:t xml:space="preserve"> </w:t>
            </w:r>
            <w:r w:rsidR="009F6381" w:rsidRPr="00365D4B">
              <w:rPr>
                <w:sz w:val="18"/>
                <w:szCs w:val="18"/>
                <w:lang w:val="nl-NL"/>
              </w:rPr>
              <w:fldChar w:fldCharType="begin" w:fldLock="1"/>
            </w:r>
            <w:r w:rsidR="0022075A">
              <w:rPr>
                <w:sz w:val="18"/>
                <w:szCs w:val="18"/>
                <w:lang w:val="nl-NL"/>
              </w:rPr>
              <w:instrText>ADDIN CSL_CITATION {"citationItems":[{"id":"ITEM-1","itemData":{"DOI":"10.1016/j.humov.2019.04.001","ISSN":"18727646","PMID":"31029836","abstract":"Externally focused instructions specific to performance have shown to improve body mechanics (Gokeler et al., 2015; Welling, Benjaminse, Gokeler, &amp; Otten, 2016). However, the effect of using an external focus instruction may have been more profound if the content of the instruction had been relevant to mechanics. Therefore, the present study examined the effects of externally focused instructions specific to performance and externally focused instructions specific to body mechanics on mechanics and performance. Twenty-four adults (n = 12 males; n = 12 females) performed a series of drop jumps following external focus cues that were specific to performance and landing mechanics. Participants completed a drop jump followed by a maximal effort vertical jump. The initial contact, maximal angle, and range of motion at the knee in the sagittal and frontal plane motion were measured for mechanics and the height of the second vertical jump was measured for performance. The results suggest external focus instructions specific to performance are beneficial for performance, but not for improving landing mechanics. This suggests that external focus instructions must be specific to the contents of the instruction.","author":[{"dropping-particle":"","family":"Raisbeck","given":"Louisa D.","non-dropping-particle":"","parse-names":false,"suffix":""},{"dropping-particle":"","family":"Yamada","given":"Masa","non-dropping-particle":"","parse-names":false,"suffix":""}],"container-title":"Human Movement Science","id":"ITEM-1","issued":{"date-parts":[["2019","8","1"]]},"page":"149-156","publisher":"Elsevier B.V.","title":"The effects of instructional cues on performance and mechanics during a gross motor movement","type":"article-journal","volume":"66"},"uris":["http://www.mendeley.com/documents/?uuid=903093c4-8251-3908-842e-d78715e14ab3"]}],"mendeley":{"formattedCitation":"(34)","plainTextFormattedCitation":"(34)","previouslyFormattedCitation":"(34)"},"properties":{"noteIndex":0},"schema":"https://github.com/citation-style-language/schema/raw/master/csl-citation.json"}</w:instrText>
            </w:r>
            <w:r w:rsidR="009F6381" w:rsidRPr="00365D4B">
              <w:rPr>
                <w:sz w:val="18"/>
                <w:szCs w:val="18"/>
                <w:lang w:val="nl-NL"/>
              </w:rPr>
              <w:fldChar w:fldCharType="separate"/>
            </w:r>
            <w:r w:rsidR="00217362" w:rsidRPr="00217362">
              <w:rPr>
                <w:b w:val="0"/>
                <w:noProof/>
                <w:sz w:val="18"/>
                <w:szCs w:val="18"/>
                <w:lang w:val="nl-NL"/>
              </w:rPr>
              <w:t>(34)</w:t>
            </w:r>
            <w:r w:rsidR="009F6381" w:rsidRPr="00365D4B">
              <w:rPr>
                <w:sz w:val="18"/>
                <w:szCs w:val="18"/>
                <w:lang w:val="nl-NL"/>
              </w:rPr>
              <w:fldChar w:fldCharType="end"/>
            </w:r>
          </w:p>
        </w:tc>
        <w:tc>
          <w:tcPr>
            <w:tcW w:w="1893" w:type="dxa"/>
            <w:tcBorders>
              <w:left w:val="nil"/>
              <w:right w:val="nil"/>
            </w:tcBorders>
            <w:hideMark/>
          </w:tcPr>
          <w:p w14:paraId="1A03F233" w14:textId="3E9451EB" w:rsidR="0018652F" w:rsidRPr="00365D4B" w:rsidRDefault="008B6980">
            <w:pPr>
              <w:cnfStyle w:val="000000100000" w:firstRow="0" w:lastRow="0" w:firstColumn="0" w:lastColumn="0" w:oddVBand="0" w:evenVBand="0" w:oddHBand="1" w:evenHBand="0" w:firstRowFirstColumn="0" w:firstRowLastColumn="0" w:lastRowFirstColumn="0" w:lastRowLastColumn="0"/>
              <w:rPr>
                <w:sz w:val="18"/>
                <w:szCs w:val="18"/>
                <w:lang w:val="nl-NL"/>
              </w:rPr>
            </w:pPr>
            <w:r w:rsidRPr="00365D4B">
              <w:rPr>
                <w:sz w:val="18"/>
                <w:szCs w:val="18"/>
                <w:lang w:val="nl-NL"/>
              </w:rPr>
              <w:t>Cohortstudie**</w:t>
            </w:r>
            <w:r w:rsidR="0064797B">
              <w:rPr>
                <w:sz w:val="18"/>
                <w:szCs w:val="18"/>
                <w:lang w:val="nl-NL"/>
              </w:rPr>
              <w:t>*</w:t>
            </w:r>
          </w:p>
          <w:p w14:paraId="01EED058" w14:textId="0353FE4E" w:rsidR="001E333D" w:rsidRPr="00365D4B" w:rsidRDefault="001E333D">
            <w:pPr>
              <w:cnfStyle w:val="000000100000" w:firstRow="0" w:lastRow="0" w:firstColumn="0" w:lastColumn="0" w:oddVBand="0" w:evenVBand="0" w:oddHBand="1" w:evenHBand="0" w:firstRowFirstColumn="0" w:firstRowLastColumn="0" w:lastRowFirstColumn="0" w:lastRowLastColumn="0"/>
              <w:rPr>
                <w:sz w:val="18"/>
                <w:szCs w:val="18"/>
                <w:lang w:val="nl-NL"/>
              </w:rPr>
            </w:pPr>
            <w:r w:rsidRPr="00365D4B">
              <w:rPr>
                <w:sz w:val="18"/>
                <w:szCs w:val="18"/>
                <w:lang w:val="nl-NL"/>
              </w:rPr>
              <w:t>NOS:</w:t>
            </w:r>
            <w:r w:rsidR="00454124" w:rsidRPr="00365D4B">
              <w:rPr>
                <w:sz w:val="18"/>
                <w:szCs w:val="18"/>
                <w:lang w:val="nl-NL"/>
              </w:rPr>
              <w:t xml:space="preserve"> 7/9</w:t>
            </w:r>
          </w:p>
        </w:tc>
        <w:tc>
          <w:tcPr>
            <w:tcW w:w="1447" w:type="dxa"/>
            <w:tcBorders>
              <w:left w:val="nil"/>
              <w:right w:val="nil"/>
            </w:tcBorders>
            <w:hideMark/>
          </w:tcPr>
          <w:p w14:paraId="41BB70BF" w14:textId="77777777"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r w:rsidRPr="00365D4B">
              <w:rPr>
                <w:sz w:val="18"/>
                <w:szCs w:val="18"/>
                <w:lang w:val="nl-NL"/>
              </w:rPr>
              <w:t>GP</w:t>
            </w:r>
          </w:p>
          <w:p w14:paraId="4EE132BE" w14:textId="77777777"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r w:rsidRPr="00365D4B">
              <w:rPr>
                <w:sz w:val="18"/>
                <w:szCs w:val="18"/>
                <w:lang w:val="nl-NL"/>
              </w:rPr>
              <w:t>N= 24</w:t>
            </w:r>
          </w:p>
          <w:p w14:paraId="30648E52" w14:textId="77777777"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bookmarkStart w:id="64" w:name="_GoBack"/>
            <w:bookmarkEnd w:id="64"/>
            <w:r w:rsidRPr="00365D4B">
              <w:rPr>
                <w:sz w:val="18"/>
                <w:szCs w:val="18"/>
                <w:lang w:val="nl-NL"/>
              </w:rPr>
              <w:t>M=12, V=12</w:t>
            </w:r>
          </w:p>
          <w:p w14:paraId="1CB4BDD4" w14:textId="1BABBD74"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r w:rsidRPr="00365D4B">
              <w:rPr>
                <w:sz w:val="18"/>
                <w:szCs w:val="18"/>
                <w:lang w:val="nl-NL"/>
              </w:rPr>
              <w:t>Lft: 21</w:t>
            </w:r>
            <w:r w:rsidR="009803FB">
              <w:rPr>
                <w:sz w:val="18"/>
                <w:szCs w:val="18"/>
                <w:lang w:val="nl-NL"/>
              </w:rPr>
              <w:t>.</w:t>
            </w:r>
            <w:r w:rsidRPr="00365D4B">
              <w:rPr>
                <w:sz w:val="18"/>
                <w:szCs w:val="18"/>
                <w:lang w:val="nl-NL"/>
              </w:rPr>
              <w:t xml:space="preserve">4 </w:t>
            </w:r>
            <w:r w:rsidRPr="00365D4B">
              <w:rPr>
                <w:rFonts w:cstheme="minorHAnsi"/>
                <w:sz w:val="18"/>
                <w:szCs w:val="18"/>
                <w:lang w:val="nl-NL"/>
              </w:rPr>
              <w:t>± 2</w:t>
            </w:r>
            <w:r w:rsidR="009803FB">
              <w:rPr>
                <w:rFonts w:cstheme="minorHAnsi"/>
                <w:sz w:val="18"/>
                <w:szCs w:val="18"/>
                <w:lang w:val="nl-NL"/>
              </w:rPr>
              <w:t>.</w:t>
            </w:r>
            <w:r w:rsidRPr="00365D4B">
              <w:rPr>
                <w:rFonts w:cstheme="minorHAnsi"/>
                <w:sz w:val="18"/>
                <w:szCs w:val="18"/>
                <w:lang w:val="nl-NL"/>
              </w:rPr>
              <w:t>2</w:t>
            </w:r>
            <w:r w:rsidRPr="00365D4B">
              <w:rPr>
                <w:sz w:val="18"/>
                <w:szCs w:val="18"/>
                <w:lang w:val="nl-NL"/>
              </w:rPr>
              <w:t xml:space="preserve"> </w:t>
            </w:r>
          </w:p>
        </w:tc>
        <w:tc>
          <w:tcPr>
            <w:tcW w:w="1383" w:type="dxa"/>
            <w:tcBorders>
              <w:left w:val="nil"/>
              <w:right w:val="nil"/>
            </w:tcBorders>
            <w:hideMark/>
          </w:tcPr>
          <w:p w14:paraId="5CE31FEB" w14:textId="77777777"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r w:rsidRPr="00365D4B">
              <w:rPr>
                <w:sz w:val="18"/>
                <w:szCs w:val="18"/>
                <w:lang w:val="nl-NL"/>
              </w:rPr>
              <w:t>Drop jump van 30 cm hoogte</w:t>
            </w:r>
          </w:p>
        </w:tc>
        <w:tc>
          <w:tcPr>
            <w:tcW w:w="1301" w:type="dxa"/>
            <w:tcBorders>
              <w:left w:val="nil"/>
              <w:right w:val="nil"/>
            </w:tcBorders>
            <w:hideMark/>
          </w:tcPr>
          <w:p w14:paraId="104C532A" w14:textId="77777777"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r w:rsidRPr="00365D4B">
              <w:rPr>
                <w:sz w:val="18"/>
                <w:szCs w:val="18"/>
                <w:lang w:val="nl-NL"/>
              </w:rPr>
              <w:t>Verbale externe focus</w:t>
            </w:r>
          </w:p>
        </w:tc>
        <w:tc>
          <w:tcPr>
            <w:tcW w:w="1530" w:type="dxa"/>
            <w:tcBorders>
              <w:left w:val="nil"/>
              <w:right w:val="nil"/>
            </w:tcBorders>
            <w:hideMark/>
          </w:tcPr>
          <w:p w14:paraId="5B1F2F19" w14:textId="77777777"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r w:rsidRPr="00365D4B">
              <w:rPr>
                <w:sz w:val="18"/>
                <w:szCs w:val="18"/>
                <w:lang w:val="nl-NL"/>
              </w:rPr>
              <w:t>Mate van knieflexie</w:t>
            </w:r>
          </w:p>
        </w:tc>
        <w:tc>
          <w:tcPr>
            <w:tcW w:w="2000" w:type="dxa"/>
            <w:tcBorders>
              <w:left w:val="nil"/>
              <w:right w:val="nil"/>
            </w:tcBorders>
          </w:tcPr>
          <w:p w14:paraId="565EBECD" w14:textId="77777777"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p>
        </w:tc>
        <w:tc>
          <w:tcPr>
            <w:tcW w:w="2108" w:type="dxa"/>
            <w:gridSpan w:val="2"/>
            <w:tcBorders>
              <w:left w:val="nil"/>
              <w:right w:val="nil"/>
            </w:tcBorders>
            <w:hideMark/>
          </w:tcPr>
          <w:p w14:paraId="0BCAADD2" w14:textId="77777777"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u w:val="single"/>
                <w:lang w:val="nl-NL"/>
              </w:rPr>
            </w:pPr>
            <w:r w:rsidRPr="00365D4B">
              <w:rPr>
                <w:sz w:val="18"/>
                <w:szCs w:val="18"/>
                <w:u w:val="single"/>
                <w:lang w:val="nl-NL"/>
              </w:rPr>
              <w:t>IG</w:t>
            </w:r>
          </w:p>
          <w:p w14:paraId="797B019D" w14:textId="6448D095" w:rsidR="0018652F" w:rsidRPr="00365D4B" w:rsidRDefault="0018652F">
            <w:pPr>
              <w:cnfStyle w:val="000000100000" w:firstRow="0" w:lastRow="0" w:firstColumn="0" w:lastColumn="0" w:oddVBand="0" w:evenVBand="0" w:oddHBand="1" w:evenHBand="0" w:firstRowFirstColumn="0" w:firstRowLastColumn="0" w:lastRowFirstColumn="0" w:lastRowLastColumn="0"/>
              <w:rPr>
                <w:rFonts w:cstheme="minorHAnsi"/>
                <w:sz w:val="18"/>
                <w:szCs w:val="18"/>
                <w:lang w:val="nl-NL"/>
              </w:rPr>
            </w:pPr>
            <w:r w:rsidRPr="00365D4B">
              <w:rPr>
                <w:sz w:val="18"/>
                <w:szCs w:val="18"/>
                <w:lang w:val="nl-NL"/>
              </w:rPr>
              <w:t>T</w:t>
            </w:r>
            <w:r w:rsidRPr="00365D4B">
              <w:rPr>
                <w:sz w:val="18"/>
                <w:szCs w:val="18"/>
                <w:vertAlign w:val="subscript"/>
                <w:lang w:val="nl-NL"/>
              </w:rPr>
              <w:t>0</w:t>
            </w:r>
            <w:r w:rsidRPr="00365D4B">
              <w:rPr>
                <w:sz w:val="18"/>
                <w:szCs w:val="18"/>
                <w:lang w:val="nl-NL"/>
              </w:rPr>
              <w:t>: KF= 80</w:t>
            </w:r>
            <w:r w:rsidR="009803FB">
              <w:rPr>
                <w:sz w:val="18"/>
                <w:szCs w:val="18"/>
                <w:lang w:val="nl-NL"/>
              </w:rPr>
              <w:t>.</w:t>
            </w:r>
            <w:r w:rsidRPr="00365D4B">
              <w:rPr>
                <w:sz w:val="18"/>
                <w:szCs w:val="18"/>
                <w:lang w:val="nl-NL"/>
              </w:rPr>
              <w:t xml:space="preserve">8 </w:t>
            </w:r>
            <w:r w:rsidRPr="00365D4B">
              <w:rPr>
                <w:rFonts w:cstheme="minorHAnsi"/>
                <w:sz w:val="18"/>
                <w:szCs w:val="18"/>
                <w:lang w:val="nl-NL"/>
              </w:rPr>
              <w:t>± 12</w:t>
            </w:r>
          </w:p>
          <w:p w14:paraId="1C75CF8A" w14:textId="166BF0BF" w:rsidR="0018652F" w:rsidRPr="00365D4B" w:rsidRDefault="0018652F">
            <w:pPr>
              <w:cnfStyle w:val="000000100000" w:firstRow="0" w:lastRow="0" w:firstColumn="0" w:lastColumn="0" w:oddVBand="0" w:evenVBand="0" w:oddHBand="1" w:evenHBand="0" w:firstRowFirstColumn="0" w:firstRowLastColumn="0" w:lastRowFirstColumn="0" w:lastRowLastColumn="0"/>
              <w:rPr>
                <w:rFonts w:cstheme="minorHAnsi"/>
                <w:sz w:val="18"/>
                <w:szCs w:val="18"/>
                <w:lang w:val="nl-NL"/>
              </w:rPr>
            </w:pPr>
            <w:r w:rsidRPr="00365D4B">
              <w:rPr>
                <w:rFonts w:cstheme="minorHAnsi"/>
                <w:sz w:val="18"/>
                <w:szCs w:val="18"/>
                <w:lang w:val="nl-NL"/>
              </w:rPr>
              <w:t>T</w:t>
            </w:r>
            <w:r w:rsidRPr="00365D4B">
              <w:rPr>
                <w:rFonts w:cstheme="minorHAnsi"/>
                <w:sz w:val="18"/>
                <w:szCs w:val="18"/>
                <w:vertAlign w:val="subscript"/>
                <w:lang w:val="nl-NL"/>
              </w:rPr>
              <w:t>1</w:t>
            </w:r>
            <w:r w:rsidRPr="00365D4B">
              <w:rPr>
                <w:rFonts w:cstheme="minorHAnsi"/>
                <w:sz w:val="18"/>
                <w:szCs w:val="18"/>
                <w:lang w:val="nl-NL"/>
              </w:rPr>
              <w:t>: KF= 91</w:t>
            </w:r>
            <w:r w:rsidR="009803FB">
              <w:rPr>
                <w:rFonts w:cstheme="minorHAnsi"/>
                <w:sz w:val="18"/>
                <w:szCs w:val="18"/>
                <w:lang w:val="nl-NL"/>
              </w:rPr>
              <w:t>.</w:t>
            </w:r>
            <w:r w:rsidRPr="00365D4B">
              <w:rPr>
                <w:rFonts w:cstheme="minorHAnsi"/>
                <w:sz w:val="18"/>
                <w:szCs w:val="18"/>
                <w:lang w:val="nl-NL"/>
              </w:rPr>
              <w:t>8 ± 13</w:t>
            </w:r>
            <w:r w:rsidR="009803FB">
              <w:rPr>
                <w:rFonts w:cstheme="minorHAnsi"/>
                <w:sz w:val="18"/>
                <w:szCs w:val="18"/>
                <w:lang w:val="nl-NL"/>
              </w:rPr>
              <w:t>.</w:t>
            </w:r>
            <w:r w:rsidRPr="00365D4B">
              <w:rPr>
                <w:rFonts w:cstheme="minorHAnsi"/>
                <w:sz w:val="18"/>
                <w:szCs w:val="18"/>
                <w:lang w:val="nl-NL"/>
              </w:rPr>
              <w:t>8*</w:t>
            </w:r>
          </w:p>
          <w:p w14:paraId="7EF9EA4E" w14:textId="7920895D" w:rsidR="005D5D2A" w:rsidRPr="00613A67" w:rsidRDefault="005D5D2A">
            <w:pPr>
              <w:cnfStyle w:val="000000100000" w:firstRow="0" w:lastRow="0" w:firstColumn="0" w:lastColumn="0" w:oddVBand="0" w:evenVBand="0" w:oddHBand="1" w:evenHBand="0" w:firstRowFirstColumn="0" w:firstRowLastColumn="0" w:lastRowFirstColumn="0" w:lastRowLastColumn="0"/>
              <w:rPr>
                <w:rFonts w:cstheme="minorHAnsi"/>
                <w:b/>
                <w:bCs/>
                <w:sz w:val="18"/>
                <w:szCs w:val="18"/>
                <w:lang w:val="nl-NL"/>
              </w:rPr>
            </w:pPr>
            <w:r w:rsidRPr="00613A67">
              <w:rPr>
                <w:rFonts w:cstheme="minorHAnsi"/>
                <w:b/>
                <w:bCs/>
                <w:sz w:val="18"/>
                <w:szCs w:val="18"/>
                <w:lang w:val="nl-NL"/>
              </w:rPr>
              <w:t>(P&lt;0</w:t>
            </w:r>
            <w:r w:rsidR="009803FB" w:rsidRPr="00613A67">
              <w:rPr>
                <w:rFonts w:cstheme="minorHAnsi"/>
                <w:b/>
                <w:bCs/>
                <w:sz w:val="18"/>
                <w:szCs w:val="18"/>
                <w:lang w:val="nl-NL"/>
              </w:rPr>
              <w:t>.</w:t>
            </w:r>
            <w:r w:rsidRPr="00613A67">
              <w:rPr>
                <w:rFonts w:cstheme="minorHAnsi"/>
                <w:b/>
                <w:bCs/>
                <w:sz w:val="18"/>
                <w:szCs w:val="18"/>
                <w:lang w:val="nl-NL"/>
              </w:rPr>
              <w:t>05)</w:t>
            </w:r>
          </w:p>
        </w:tc>
        <w:tc>
          <w:tcPr>
            <w:tcW w:w="236" w:type="dxa"/>
            <w:gridSpan w:val="2"/>
            <w:tcBorders>
              <w:left w:val="nil"/>
              <w:right w:val="nil"/>
            </w:tcBorders>
          </w:tcPr>
          <w:p w14:paraId="549E9F5B" w14:textId="77777777" w:rsidR="0018652F" w:rsidRPr="00365D4B" w:rsidRDefault="0018652F">
            <w:pPr>
              <w:cnfStyle w:val="000000100000" w:firstRow="0" w:lastRow="0" w:firstColumn="0" w:lastColumn="0" w:oddVBand="0" w:evenVBand="0" w:oddHBand="1" w:evenHBand="0" w:firstRowFirstColumn="0" w:firstRowLastColumn="0" w:lastRowFirstColumn="0" w:lastRowLastColumn="0"/>
              <w:rPr>
                <w:sz w:val="18"/>
                <w:szCs w:val="18"/>
                <w:lang w:val="nl-NL"/>
              </w:rPr>
            </w:pPr>
          </w:p>
        </w:tc>
      </w:tr>
      <w:tr w:rsidR="0018652F" w:rsidRPr="00365D4B" w14:paraId="06602B50" w14:textId="77777777" w:rsidTr="0018652F">
        <w:trPr>
          <w:gridAfter w:val="1"/>
          <w:wAfter w:w="124" w:type="dxa"/>
        </w:trPr>
        <w:tc>
          <w:tcPr>
            <w:cnfStyle w:val="001000000000" w:firstRow="0" w:lastRow="0" w:firstColumn="1" w:lastColumn="0" w:oddVBand="0" w:evenVBand="0" w:oddHBand="0" w:evenHBand="0" w:firstRowFirstColumn="0" w:firstRowLastColumn="0" w:lastRowFirstColumn="0" w:lastRowLastColumn="0"/>
            <w:tcW w:w="1361" w:type="dxa"/>
            <w:tcBorders>
              <w:top w:val="nil"/>
              <w:left w:val="nil"/>
              <w:bottom w:val="single" w:sz="4" w:space="0" w:color="7F7F7F" w:themeColor="text1" w:themeTint="80"/>
              <w:right w:val="nil"/>
            </w:tcBorders>
            <w:hideMark/>
          </w:tcPr>
          <w:p w14:paraId="10CD9917" w14:textId="670F1CDE" w:rsidR="0018652F" w:rsidRPr="00365D4B" w:rsidRDefault="0018652F">
            <w:pPr>
              <w:rPr>
                <w:sz w:val="18"/>
                <w:szCs w:val="18"/>
                <w:lang w:val="nl-NL"/>
              </w:rPr>
            </w:pPr>
            <w:r w:rsidRPr="00365D4B">
              <w:rPr>
                <w:sz w:val="18"/>
                <w:szCs w:val="18"/>
                <w:lang w:val="nl-NL"/>
              </w:rPr>
              <w:t>Dallinga</w:t>
            </w:r>
            <w:r w:rsidR="0016763E">
              <w:rPr>
                <w:sz w:val="18"/>
                <w:szCs w:val="18"/>
                <w:lang w:val="nl-NL"/>
              </w:rPr>
              <w:t xml:space="preserve">, </w:t>
            </w:r>
            <w:r w:rsidR="0016763E">
              <w:rPr>
                <w:i/>
                <w:iCs/>
                <w:sz w:val="18"/>
                <w:szCs w:val="18"/>
                <w:lang w:val="nl-NL"/>
              </w:rPr>
              <w:t>et al.</w:t>
            </w:r>
            <w:r w:rsidRPr="00365D4B">
              <w:rPr>
                <w:sz w:val="18"/>
                <w:szCs w:val="18"/>
                <w:lang w:val="nl-NL"/>
              </w:rPr>
              <w:t>, 201</w:t>
            </w:r>
            <w:r w:rsidR="007E2EA9" w:rsidRPr="00365D4B">
              <w:rPr>
                <w:sz w:val="18"/>
                <w:szCs w:val="18"/>
                <w:lang w:val="nl-NL"/>
              </w:rPr>
              <w:t>7</w:t>
            </w:r>
            <w:r w:rsidR="009F6381" w:rsidRPr="00365D4B">
              <w:rPr>
                <w:sz w:val="18"/>
                <w:szCs w:val="18"/>
                <w:lang w:val="nl-NL"/>
              </w:rPr>
              <w:t xml:space="preserve"> </w:t>
            </w:r>
            <w:r w:rsidR="009F6381" w:rsidRPr="00365D4B">
              <w:rPr>
                <w:sz w:val="18"/>
                <w:szCs w:val="18"/>
                <w:lang w:val="nl-NL"/>
              </w:rPr>
              <w:fldChar w:fldCharType="begin" w:fldLock="1"/>
            </w:r>
            <w:r w:rsidR="0022075A">
              <w:rPr>
                <w:sz w:val="18"/>
                <w:szCs w:val="18"/>
                <w:lang w:val="nl-NL"/>
              </w:rPr>
              <w:instrText>ADDIN CSL_CITATION {"citationItems":[{"id":"ITEM-1","itemData":{"DOI":"10.1055/s-0042-106298","ISSN":"14393964","PMID":"27428644","abstract":"Video feedback may be a powerful tool to change biomechanical landing patterns associated with anterior cruciate ligament (ACL) injury risk. This study investigated the effect of video feedback on drop vertical jump (DVJ) landing strategies in team sport athletes. 59 athletes were assigned to a video feedback (VI) or control (CTRL) group. A pretest, 2 training sessions and a posttest were conducted. In both training sessions, video feedback, consisting of a video of the athlete’s contour superimposed onto an expert’s contour performing the DVJ landing task, was provided to the VI group; the CTRL group did not receive feedback. Outcomes included: kinematics and kinetics at peak knee valgus/varus moment during pre- and posttest and percentage overlap of expert and athlete during the training sessions. At posttest, males in the VI group showed greater hip flexion angles (p=0.001) and range of motion (p&lt;0.001), smaller vertical ground reaction force, and smaller ankle dorsiflexion moment (p&lt;0.001) compared to pretest. At posttest, males in the VI group demonstrated smaller vertical ground reaction force (p=0.031) and ankle dorsiflexion moment (p=0.001) compared to males in the CTRL group. The VI group increased percentage overlap with the expert during training sessions and from start of the first to the end of the second training session (p&lt;0.001). Overall, video feedback was effective to modify landing strategies favorably in males. While females imitated the expert model, their landing strategy did not change significantly. While Females may need additional (verbal) feedback to benefit from video feedback.","author":[{"dropping-particle":"","family":"Dallinga","given":"Joan","non-dropping-particle":"","parse-names":false,"suffix":""},{"dropping-particle":"","family":"Benjaminse","given":"Anne","non-dropping-particle":"","parse-names":false,"suffix":""},{"dropping-particle":"","family":"Gokeler","given":"Alli","non-dropping-particle":"","parse-names":false,"suffix":""},{"dropping-particle":"","family":"Cortes","given":"Nelson","non-dropping-particle":"","parse-names":false,"suffix":""},{"dropping-particle":"","family":"Otten","given":"Egbert","non-dropping-particle":"","parse-names":false,"suffix":""},{"dropping-particle":"","family":"Lemmink","given":"Koen","non-dropping-particle":"","parse-names":false,"suffix":""}],"container-title":"International Journal of Sports Medicine","id":"ITEM-1","issue":"2","issued":{"date-parts":[["2017","2","1"]]},"page":"150-158","publisher":"Georg Thieme Verlag","title":"Innovative Video Feedback on Jump Landing Improves Landing Technique in Males","type":"article-journal","volume":"38"},"uris":["http://www.mendeley.com/documents/?uuid=edeab307-2628-3f43-987e-a4f711b78de5"]}],"mendeley":{"formattedCitation":"(35)","plainTextFormattedCitation":"(35)","previouslyFormattedCitation":"(35)"},"properties":{"noteIndex":0},"schema":"https://github.com/citation-style-language/schema/raw/master/csl-citation.json"}</w:instrText>
            </w:r>
            <w:r w:rsidR="009F6381" w:rsidRPr="00365D4B">
              <w:rPr>
                <w:sz w:val="18"/>
                <w:szCs w:val="18"/>
                <w:lang w:val="nl-NL"/>
              </w:rPr>
              <w:fldChar w:fldCharType="separate"/>
            </w:r>
            <w:r w:rsidR="00217362" w:rsidRPr="00217362">
              <w:rPr>
                <w:b w:val="0"/>
                <w:noProof/>
                <w:sz w:val="18"/>
                <w:szCs w:val="18"/>
                <w:lang w:val="nl-NL"/>
              </w:rPr>
              <w:t>(35)</w:t>
            </w:r>
            <w:r w:rsidR="009F6381" w:rsidRPr="00365D4B">
              <w:rPr>
                <w:sz w:val="18"/>
                <w:szCs w:val="18"/>
                <w:lang w:val="nl-NL"/>
              </w:rPr>
              <w:fldChar w:fldCharType="end"/>
            </w:r>
          </w:p>
        </w:tc>
        <w:tc>
          <w:tcPr>
            <w:tcW w:w="1893" w:type="dxa"/>
            <w:tcBorders>
              <w:top w:val="nil"/>
              <w:left w:val="nil"/>
              <w:bottom w:val="single" w:sz="4" w:space="0" w:color="7F7F7F" w:themeColor="text1" w:themeTint="80"/>
              <w:right w:val="nil"/>
            </w:tcBorders>
            <w:hideMark/>
          </w:tcPr>
          <w:p w14:paraId="2C95E238" w14:textId="77777777" w:rsidR="0018652F" w:rsidRPr="00365D4B" w:rsidRDefault="0018652F">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RCT</w:t>
            </w:r>
          </w:p>
          <w:p w14:paraId="3A76BE47" w14:textId="3D26E5ED" w:rsidR="00770B73" w:rsidRPr="00365D4B" w:rsidRDefault="00770B73">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PEDro:</w:t>
            </w:r>
            <w:r w:rsidR="001E333D" w:rsidRPr="00365D4B">
              <w:rPr>
                <w:sz w:val="18"/>
                <w:szCs w:val="18"/>
                <w:lang w:val="nl-NL"/>
              </w:rPr>
              <w:t xml:space="preserve"> </w:t>
            </w:r>
            <w:r w:rsidR="003325E3">
              <w:rPr>
                <w:sz w:val="18"/>
                <w:szCs w:val="18"/>
                <w:lang w:val="nl-NL"/>
              </w:rPr>
              <w:t>5</w:t>
            </w:r>
            <w:r w:rsidR="001E333D" w:rsidRPr="00365D4B">
              <w:rPr>
                <w:sz w:val="18"/>
                <w:szCs w:val="18"/>
                <w:lang w:val="nl-NL"/>
              </w:rPr>
              <w:t>/10</w:t>
            </w:r>
          </w:p>
        </w:tc>
        <w:tc>
          <w:tcPr>
            <w:tcW w:w="1447" w:type="dxa"/>
            <w:tcBorders>
              <w:top w:val="nil"/>
              <w:left w:val="nil"/>
              <w:bottom w:val="single" w:sz="4" w:space="0" w:color="7F7F7F" w:themeColor="text1" w:themeTint="80"/>
              <w:right w:val="nil"/>
            </w:tcBorders>
            <w:hideMark/>
          </w:tcPr>
          <w:p w14:paraId="786E8919" w14:textId="77777777" w:rsidR="0018652F" w:rsidRPr="00365D4B" w:rsidRDefault="0018652F">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RS</w:t>
            </w:r>
          </w:p>
          <w:p w14:paraId="438E8615" w14:textId="77777777" w:rsidR="0018652F" w:rsidRPr="00365D4B" w:rsidRDefault="0018652F">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N= 59</w:t>
            </w:r>
          </w:p>
          <w:p w14:paraId="4DBAB329" w14:textId="77777777" w:rsidR="0018652F" w:rsidRPr="00365D4B" w:rsidRDefault="0018652F">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M=29, V=30</w:t>
            </w:r>
          </w:p>
          <w:p w14:paraId="0E781C71" w14:textId="7522F2F6" w:rsidR="0018652F" w:rsidRPr="00365D4B" w:rsidRDefault="0018652F">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 xml:space="preserve">Lft: 23 </w:t>
            </w:r>
            <w:r w:rsidRPr="00365D4B">
              <w:rPr>
                <w:rFonts w:cstheme="minorHAnsi"/>
                <w:sz w:val="18"/>
                <w:szCs w:val="18"/>
                <w:lang w:val="nl-NL"/>
              </w:rPr>
              <w:t>± 3</w:t>
            </w:r>
            <w:r w:rsidR="009803FB">
              <w:rPr>
                <w:rFonts w:cstheme="minorHAnsi"/>
                <w:sz w:val="18"/>
                <w:szCs w:val="18"/>
                <w:lang w:val="nl-NL"/>
              </w:rPr>
              <w:t>.</w:t>
            </w:r>
            <w:r w:rsidRPr="00365D4B">
              <w:rPr>
                <w:rFonts w:cstheme="minorHAnsi"/>
                <w:sz w:val="18"/>
                <w:szCs w:val="18"/>
                <w:lang w:val="nl-NL"/>
              </w:rPr>
              <w:t>2</w:t>
            </w:r>
          </w:p>
        </w:tc>
        <w:tc>
          <w:tcPr>
            <w:tcW w:w="1383" w:type="dxa"/>
            <w:tcBorders>
              <w:top w:val="nil"/>
              <w:left w:val="nil"/>
              <w:bottom w:val="single" w:sz="4" w:space="0" w:color="7F7F7F" w:themeColor="text1" w:themeTint="80"/>
              <w:right w:val="nil"/>
            </w:tcBorders>
            <w:hideMark/>
          </w:tcPr>
          <w:p w14:paraId="30E7C7C9" w14:textId="77777777" w:rsidR="0018652F" w:rsidRPr="00365D4B" w:rsidRDefault="0018652F">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Drop jump van 30 cm hoogte</w:t>
            </w:r>
          </w:p>
        </w:tc>
        <w:tc>
          <w:tcPr>
            <w:tcW w:w="1301" w:type="dxa"/>
            <w:tcBorders>
              <w:top w:val="nil"/>
              <w:left w:val="nil"/>
              <w:bottom w:val="single" w:sz="4" w:space="0" w:color="7F7F7F" w:themeColor="text1" w:themeTint="80"/>
              <w:right w:val="nil"/>
            </w:tcBorders>
            <w:hideMark/>
          </w:tcPr>
          <w:p w14:paraId="46E82E5B" w14:textId="77777777" w:rsidR="0018652F" w:rsidRPr="00365D4B" w:rsidRDefault="0018652F">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Visueel (overlap met silhouet van expert)</w:t>
            </w:r>
          </w:p>
        </w:tc>
        <w:tc>
          <w:tcPr>
            <w:tcW w:w="1530" w:type="dxa"/>
            <w:tcBorders>
              <w:top w:val="nil"/>
              <w:left w:val="nil"/>
              <w:bottom w:val="single" w:sz="4" w:space="0" w:color="7F7F7F" w:themeColor="text1" w:themeTint="80"/>
              <w:right w:val="nil"/>
            </w:tcBorders>
            <w:hideMark/>
          </w:tcPr>
          <w:p w14:paraId="544725B6" w14:textId="77777777" w:rsidR="0018652F" w:rsidRPr="00365D4B" w:rsidRDefault="0018652F">
            <w:pPr>
              <w:cnfStyle w:val="000000000000" w:firstRow="0" w:lastRow="0" w:firstColumn="0" w:lastColumn="0" w:oddVBand="0" w:evenVBand="0" w:oddHBand="0" w:evenHBand="0" w:firstRowFirstColumn="0" w:firstRowLastColumn="0" w:lastRowFirstColumn="0" w:lastRowLastColumn="0"/>
              <w:rPr>
                <w:sz w:val="18"/>
                <w:szCs w:val="18"/>
                <w:lang w:val="nl-NL"/>
              </w:rPr>
            </w:pPr>
            <w:r w:rsidRPr="00365D4B">
              <w:rPr>
                <w:sz w:val="18"/>
                <w:szCs w:val="18"/>
                <w:lang w:val="nl-NL"/>
              </w:rPr>
              <w:t>Mate van knieflexie</w:t>
            </w:r>
          </w:p>
        </w:tc>
        <w:tc>
          <w:tcPr>
            <w:tcW w:w="2000" w:type="dxa"/>
            <w:tcBorders>
              <w:top w:val="nil"/>
              <w:left w:val="nil"/>
              <w:bottom w:val="single" w:sz="4" w:space="0" w:color="7F7F7F" w:themeColor="text1" w:themeTint="80"/>
              <w:right w:val="nil"/>
            </w:tcBorders>
            <w:hideMark/>
          </w:tcPr>
          <w:p w14:paraId="487E89FD" w14:textId="77777777" w:rsidR="0018652F" w:rsidRPr="00101289" w:rsidRDefault="0018652F">
            <w:pPr>
              <w:cnfStyle w:val="000000000000" w:firstRow="0" w:lastRow="0" w:firstColumn="0" w:lastColumn="0" w:oddVBand="0" w:evenVBand="0" w:oddHBand="0" w:evenHBand="0" w:firstRowFirstColumn="0" w:firstRowLastColumn="0" w:lastRowFirstColumn="0" w:lastRowLastColumn="0"/>
              <w:rPr>
                <w:sz w:val="18"/>
                <w:szCs w:val="18"/>
                <w:u w:val="single"/>
              </w:rPr>
            </w:pPr>
            <w:r w:rsidRPr="00101289">
              <w:rPr>
                <w:sz w:val="18"/>
                <w:szCs w:val="18"/>
                <w:u w:val="single"/>
              </w:rPr>
              <w:t>IG</w:t>
            </w:r>
          </w:p>
          <w:p w14:paraId="398084B4" w14:textId="54027612" w:rsidR="0018652F" w:rsidRPr="00101289" w:rsidRDefault="0018652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01289">
              <w:rPr>
                <w:sz w:val="18"/>
                <w:szCs w:val="18"/>
              </w:rPr>
              <w:t>T</w:t>
            </w:r>
            <w:r w:rsidRPr="00101289">
              <w:rPr>
                <w:sz w:val="18"/>
                <w:szCs w:val="18"/>
                <w:vertAlign w:val="subscript"/>
              </w:rPr>
              <w:t>0</w:t>
            </w:r>
            <w:r w:rsidRPr="00101289">
              <w:rPr>
                <w:sz w:val="18"/>
                <w:szCs w:val="18"/>
              </w:rPr>
              <w:t>: KF= 75</w:t>
            </w:r>
            <w:r w:rsidR="009803FB" w:rsidRPr="00101289">
              <w:rPr>
                <w:sz w:val="18"/>
                <w:szCs w:val="18"/>
              </w:rPr>
              <w:t>.</w:t>
            </w:r>
            <w:r w:rsidRPr="00101289">
              <w:rPr>
                <w:sz w:val="18"/>
                <w:szCs w:val="18"/>
              </w:rPr>
              <w:t xml:space="preserve">7 </w:t>
            </w:r>
            <w:r w:rsidRPr="00101289">
              <w:rPr>
                <w:rFonts w:cstheme="minorHAnsi"/>
                <w:sz w:val="18"/>
                <w:szCs w:val="18"/>
              </w:rPr>
              <w:t>± 8</w:t>
            </w:r>
            <w:r w:rsidR="009803FB" w:rsidRPr="00101289">
              <w:rPr>
                <w:rFonts w:cstheme="minorHAnsi"/>
                <w:sz w:val="18"/>
                <w:szCs w:val="18"/>
              </w:rPr>
              <w:t>.</w:t>
            </w:r>
            <w:r w:rsidRPr="00101289">
              <w:rPr>
                <w:rFonts w:cstheme="minorHAnsi"/>
                <w:sz w:val="18"/>
                <w:szCs w:val="18"/>
              </w:rPr>
              <w:t>9</w:t>
            </w:r>
          </w:p>
          <w:p w14:paraId="126FC669" w14:textId="0FC0FAF9" w:rsidR="0018652F" w:rsidRPr="00101289" w:rsidRDefault="0018652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01289">
              <w:rPr>
                <w:rFonts w:cstheme="minorHAnsi"/>
                <w:sz w:val="18"/>
                <w:szCs w:val="18"/>
              </w:rPr>
              <w:t>T</w:t>
            </w:r>
            <w:r w:rsidRPr="00101289">
              <w:rPr>
                <w:rFonts w:cstheme="minorHAnsi"/>
                <w:sz w:val="18"/>
                <w:szCs w:val="18"/>
                <w:vertAlign w:val="subscript"/>
              </w:rPr>
              <w:t>1</w:t>
            </w:r>
            <w:r w:rsidRPr="00101289">
              <w:rPr>
                <w:rFonts w:cstheme="minorHAnsi"/>
                <w:sz w:val="18"/>
                <w:szCs w:val="18"/>
              </w:rPr>
              <w:t>: KF= 79 ± 10</w:t>
            </w:r>
            <w:r w:rsidR="009803FB" w:rsidRPr="00101289">
              <w:rPr>
                <w:rFonts w:cstheme="minorHAnsi"/>
                <w:sz w:val="18"/>
                <w:szCs w:val="18"/>
              </w:rPr>
              <w:t>.</w:t>
            </w:r>
            <w:r w:rsidRPr="00101289">
              <w:rPr>
                <w:rFonts w:cstheme="minorHAnsi"/>
                <w:sz w:val="18"/>
                <w:szCs w:val="18"/>
              </w:rPr>
              <w:t>7</w:t>
            </w:r>
          </w:p>
          <w:p w14:paraId="7A72C805" w14:textId="4811AA68" w:rsidR="005D5D2A" w:rsidRPr="00101289" w:rsidRDefault="005D5D2A">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01289">
              <w:rPr>
                <w:rFonts w:cstheme="minorHAnsi"/>
                <w:sz w:val="18"/>
                <w:szCs w:val="18"/>
              </w:rPr>
              <w:t>(P&gt;0</w:t>
            </w:r>
            <w:r w:rsidR="009803FB" w:rsidRPr="00101289">
              <w:rPr>
                <w:rFonts w:cstheme="minorHAnsi"/>
                <w:sz w:val="18"/>
                <w:szCs w:val="18"/>
              </w:rPr>
              <w:t>.</w:t>
            </w:r>
            <w:r w:rsidRPr="00101289">
              <w:rPr>
                <w:rFonts w:cstheme="minorHAnsi"/>
                <w:sz w:val="18"/>
                <w:szCs w:val="18"/>
              </w:rPr>
              <w:t>05)</w:t>
            </w:r>
          </w:p>
          <w:p w14:paraId="651B5587" w14:textId="77777777" w:rsidR="0018652F" w:rsidRPr="00101289" w:rsidRDefault="0018652F">
            <w:pPr>
              <w:cnfStyle w:val="000000000000" w:firstRow="0" w:lastRow="0" w:firstColumn="0" w:lastColumn="0" w:oddVBand="0" w:evenVBand="0" w:oddHBand="0" w:evenHBand="0" w:firstRowFirstColumn="0" w:firstRowLastColumn="0" w:lastRowFirstColumn="0" w:lastRowLastColumn="0"/>
              <w:rPr>
                <w:sz w:val="18"/>
                <w:szCs w:val="18"/>
                <w:u w:val="single"/>
              </w:rPr>
            </w:pPr>
            <w:r w:rsidRPr="00101289">
              <w:rPr>
                <w:sz w:val="18"/>
                <w:szCs w:val="18"/>
                <w:u w:val="single"/>
              </w:rPr>
              <w:t>CG</w:t>
            </w:r>
          </w:p>
          <w:p w14:paraId="64ACFC66" w14:textId="35763B1E" w:rsidR="0018652F" w:rsidRPr="00005B34" w:rsidRDefault="0018652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05B34">
              <w:rPr>
                <w:sz w:val="18"/>
                <w:szCs w:val="18"/>
              </w:rPr>
              <w:t>T</w:t>
            </w:r>
            <w:r w:rsidRPr="00005B34">
              <w:rPr>
                <w:sz w:val="18"/>
                <w:szCs w:val="18"/>
                <w:vertAlign w:val="subscript"/>
              </w:rPr>
              <w:t>0</w:t>
            </w:r>
            <w:r w:rsidRPr="00005B34">
              <w:rPr>
                <w:sz w:val="18"/>
                <w:szCs w:val="18"/>
              </w:rPr>
              <w:t>: KF= 78</w:t>
            </w:r>
            <w:r w:rsidR="009803FB" w:rsidRPr="00005B34">
              <w:rPr>
                <w:sz w:val="18"/>
                <w:szCs w:val="18"/>
              </w:rPr>
              <w:t>.</w:t>
            </w:r>
            <w:r w:rsidRPr="00005B34">
              <w:rPr>
                <w:sz w:val="18"/>
                <w:szCs w:val="18"/>
              </w:rPr>
              <w:t xml:space="preserve">4 </w:t>
            </w:r>
            <w:r w:rsidRPr="00005B34">
              <w:rPr>
                <w:rFonts w:cstheme="minorHAnsi"/>
                <w:sz w:val="18"/>
                <w:szCs w:val="18"/>
              </w:rPr>
              <w:t>± 6</w:t>
            </w:r>
            <w:r w:rsidR="009803FB" w:rsidRPr="00005B34">
              <w:rPr>
                <w:rFonts w:cstheme="minorHAnsi"/>
                <w:sz w:val="18"/>
                <w:szCs w:val="18"/>
              </w:rPr>
              <w:t>.</w:t>
            </w:r>
            <w:r w:rsidRPr="00005B34">
              <w:rPr>
                <w:rFonts w:cstheme="minorHAnsi"/>
                <w:sz w:val="18"/>
                <w:szCs w:val="18"/>
              </w:rPr>
              <w:t>8</w:t>
            </w:r>
          </w:p>
          <w:p w14:paraId="14CFD654" w14:textId="3D6AA69B" w:rsidR="0018652F" w:rsidRPr="00005B34" w:rsidRDefault="0018652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05B34">
              <w:rPr>
                <w:rFonts w:cstheme="minorHAnsi"/>
                <w:sz w:val="18"/>
                <w:szCs w:val="18"/>
              </w:rPr>
              <w:t>T</w:t>
            </w:r>
            <w:r w:rsidRPr="00005B34">
              <w:rPr>
                <w:rFonts w:cstheme="minorHAnsi"/>
                <w:sz w:val="18"/>
                <w:szCs w:val="18"/>
                <w:vertAlign w:val="subscript"/>
              </w:rPr>
              <w:t>1</w:t>
            </w:r>
            <w:r w:rsidRPr="00005B34">
              <w:rPr>
                <w:rFonts w:cstheme="minorHAnsi"/>
                <w:sz w:val="18"/>
                <w:szCs w:val="18"/>
              </w:rPr>
              <w:t>: KF= 76</w:t>
            </w:r>
            <w:r w:rsidR="009803FB" w:rsidRPr="00005B34">
              <w:rPr>
                <w:rFonts w:cstheme="minorHAnsi"/>
                <w:sz w:val="18"/>
                <w:szCs w:val="18"/>
              </w:rPr>
              <w:t>.</w:t>
            </w:r>
            <w:r w:rsidRPr="00005B34">
              <w:rPr>
                <w:rFonts w:cstheme="minorHAnsi"/>
                <w:sz w:val="18"/>
                <w:szCs w:val="18"/>
              </w:rPr>
              <w:t>4 ± 8</w:t>
            </w:r>
            <w:r w:rsidR="009803FB" w:rsidRPr="00005B34">
              <w:rPr>
                <w:rFonts w:cstheme="minorHAnsi"/>
                <w:sz w:val="18"/>
                <w:szCs w:val="18"/>
              </w:rPr>
              <w:t>.</w:t>
            </w:r>
            <w:r w:rsidRPr="00005B34">
              <w:rPr>
                <w:rFonts w:cstheme="minorHAnsi"/>
                <w:sz w:val="18"/>
                <w:szCs w:val="18"/>
              </w:rPr>
              <w:t>7</w:t>
            </w:r>
          </w:p>
          <w:p w14:paraId="0CC2B9A9" w14:textId="2039AB72" w:rsidR="005D5D2A" w:rsidRPr="00005B34" w:rsidRDefault="005D5D2A">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05B34">
              <w:rPr>
                <w:rFonts w:cstheme="minorHAnsi"/>
                <w:sz w:val="18"/>
                <w:szCs w:val="18"/>
              </w:rPr>
              <w:t>(P&gt;0</w:t>
            </w:r>
            <w:r w:rsidR="009803FB" w:rsidRPr="00005B34">
              <w:rPr>
                <w:rFonts w:cstheme="minorHAnsi"/>
                <w:sz w:val="18"/>
                <w:szCs w:val="18"/>
              </w:rPr>
              <w:t>.</w:t>
            </w:r>
            <w:r w:rsidRPr="00005B34">
              <w:rPr>
                <w:rFonts w:cstheme="minorHAnsi"/>
                <w:sz w:val="18"/>
                <w:szCs w:val="18"/>
              </w:rPr>
              <w:t>05)</w:t>
            </w:r>
          </w:p>
          <w:p w14:paraId="5B5BC585" w14:textId="622FA6B5" w:rsidR="00AD5BB8" w:rsidRPr="00005B34" w:rsidRDefault="00AD5BB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05B34">
              <w:rPr>
                <w:rFonts w:cstheme="minorHAnsi"/>
                <w:sz w:val="18"/>
                <w:szCs w:val="18"/>
              </w:rPr>
              <w:t xml:space="preserve">Between-groups: </w:t>
            </w:r>
            <w:r w:rsidR="000B5DC9" w:rsidRPr="00613A67">
              <w:rPr>
                <w:rFonts w:cstheme="minorHAnsi"/>
                <w:b/>
                <w:bCs/>
                <w:sz w:val="18"/>
                <w:szCs w:val="18"/>
              </w:rPr>
              <w:t>P</w:t>
            </w:r>
            <w:r w:rsidR="00B5394F" w:rsidRPr="00613A67">
              <w:rPr>
                <w:rFonts w:cstheme="minorHAnsi"/>
                <w:b/>
                <w:bCs/>
                <w:sz w:val="18"/>
                <w:szCs w:val="18"/>
              </w:rPr>
              <w:t>&lt;</w:t>
            </w:r>
            <w:r w:rsidR="000B5DC9" w:rsidRPr="00613A67">
              <w:rPr>
                <w:rFonts w:cstheme="minorHAnsi"/>
                <w:b/>
                <w:bCs/>
                <w:sz w:val="18"/>
                <w:szCs w:val="18"/>
              </w:rPr>
              <w:t>0.05</w:t>
            </w:r>
            <w:r w:rsidR="00E4254B" w:rsidRPr="00613A67">
              <w:rPr>
                <w:rFonts w:cstheme="minorHAnsi"/>
                <w:b/>
                <w:bCs/>
                <w:sz w:val="18"/>
                <w:szCs w:val="18"/>
              </w:rPr>
              <w:t>*</w:t>
            </w:r>
          </w:p>
        </w:tc>
        <w:tc>
          <w:tcPr>
            <w:tcW w:w="2108" w:type="dxa"/>
            <w:gridSpan w:val="2"/>
            <w:tcBorders>
              <w:top w:val="nil"/>
              <w:left w:val="nil"/>
              <w:bottom w:val="single" w:sz="4" w:space="0" w:color="7F7F7F" w:themeColor="text1" w:themeTint="80"/>
              <w:right w:val="nil"/>
            </w:tcBorders>
          </w:tcPr>
          <w:p w14:paraId="6AB571CE" w14:textId="77777777" w:rsidR="0018652F" w:rsidRPr="00005B34" w:rsidRDefault="0018652F">
            <w:pPr>
              <w:cnfStyle w:val="000000000000" w:firstRow="0" w:lastRow="0" w:firstColumn="0" w:lastColumn="0" w:oddVBand="0" w:evenVBand="0" w:oddHBand="0" w:evenHBand="0" w:firstRowFirstColumn="0" w:firstRowLastColumn="0" w:lastRowFirstColumn="0" w:lastRowLastColumn="0"/>
              <w:rPr>
                <w:sz w:val="18"/>
                <w:szCs w:val="18"/>
              </w:rPr>
            </w:pPr>
          </w:p>
        </w:tc>
        <w:tc>
          <w:tcPr>
            <w:tcW w:w="236" w:type="dxa"/>
            <w:gridSpan w:val="2"/>
            <w:tcBorders>
              <w:top w:val="nil"/>
              <w:left w:val="nil"/>
              <w:bottom w:val="single" w:sz="4" w:space="0" w:color="7F7F7F" w:themeColor="text1" w:themeTint="80"/>
              <w:right w:val="nil"/>
            </w:tcBorders>
          </w:tcPr>
          <w:p w14:paraId="4DDBDAA8" w14:textId="77777777" w:rsidR="0018652F" w:rsidRPr="00005B34" w:rsidRDefault="0018652F">
            <w:pPr>
              <w:cnfStyle w:val="000000000000" w:firstRow="0" w:lastRow="0" w:firstColumn="0" w:lastColumn="0" w:oddVBand="0" w:evenVBand="0" w:oddHBand="0" w:evenHBand="0" w:firstRowFirstColumn="0" w:firstRowLastColumn="0" w:lastRowFirstColumn="0" w:lastRowLastColumn="0"/>
              <w:rPr>
                <w:sz w:val="18"/>
                <w:szCs w:val="18"/>
              </w:rPr>
            </w:pPr>
          </w:p>
        </w:tc>
      </w:tr>
    </w:tbl>
    <w:p w14:paraId="4CFABCAB" w14:textId="39F3AAB5" w:rsidR="00C3014C" w:rsidRPr="00613A67" w:rsidRDefault="0018652F" w:rsidP="00983BD1">
      <w:pPr>
        <w:rPr>
          <w:rFonts w:cstheme="minorHAnsi"/>
          <w:i/>
          <w:sz w:val="16"/>
          <w:szCs w:val="16"/>
          <w:lang w:val="nl-NL"/>
        </w:rPr>
      </w:pPr>
      <w:r w:rsidRPr="00613A67">
        <w:rPr>
          <w:i/>
          <w:sz w:val="16"/>
          <w:szCs w:val="16"/>
          <w:lang w:val="nl-NL"/>
        </w:rPr>
        <w:t>RCT = Randomized Controlled Trial,</w:t>
      </w:r>
      <w:r w:rsidR="00C75650" w:rsidRPr="00613A67">
        <w:rPr>
          <w:i/>
          <w:sz w:val="16"/>
          <w:szCs w:val="16"/>
          <w:lang w:val="nl-NL"/>
        </w:rPr>
        <w:t xml:space="preserve"> CCT =</w:t>
      </w:r>
      <w:r w:rsidRPr="00613A67">
        <w:rPr>
          <w:i/>
          <w:sz w:val="16"/>
          <w:szCs w:val="16"/>
          <w:lang w:val="nl-NL"/>
        </w:rPr>
        <w:t xml:space="preserve"> </w:t>
      </w:r>
      <w:r w:rsidR="001E333D" w:rsidRPr="00613A67">
        <w:rPr>
          <w:i/>
          <w:sz w:val="16"/>
          <w:szCs w:val="16"/>
          <w:lang w:val="nl-NL"/>
        </w:rPr>
        <w:t xml:space="preserve">Controlled Clinical Trial, NOS = Newcastle-Ottawa Quality Assessment Scale, </w:t>
      </w:r>
      <w:r w:rsidRPr="00613A67">
        <w:rPr>
          <w:i/>
          <w:sz w:val="16"/>
          <w:szCs w:val="16"/>
          <w:lang w:val="nl-NL"/>
        </w:rPr>
        <w:t>N</w:t>
      </w:r>
      <w:r w:rsidR="00C75650" w:rsidRPr="00613A67">
        <w:rPr>
          <w:i/>
          <w:sz w:val="16"/>
          <w:szCs w:val="16"/>
          <w:lang w:val="nl-NL"/>
        </w:rPr>
        <w:t xml:space="preserve"> </w:t>
      </w:r>
      <w:r w:rsidRPr="00613A67">
        <w:rPr>
          <w:i/>
          <w:sz w:val="16"/>
          <w:szCs w:val="16"/>
          <w:lang w:val="nl-NL"/>
        </w:rPr>
        <w:t>= aantal, M</w:t>
      </w:r>
      <w:r w:rsidR="00C75650" w:rsidRPr="00613A67">
        <w:rPr>
          <w:i/>
          <w:sz w:val="16"/>
          <w:szCs w:val="16"/>
          <w:lang w:val="nl-NL"/>
        </w:rPr>
        <w:t xml:space="preserve"> </w:t>
      </w:r>
      <w:r w:rsidRPr="00613A67">
        <w:rPr>
          <w:i/>
          <w:sz w:val="16"/>
          <w:szCs w:val="16"/>
          <w:lang w:val="nl-NL"/>
        </w:rPr>
        <w:t>= mannen, V</w:t>
      </w:r>
      <w:r w:rsidR="00C75650" w:rsidRPr="00613A67">
        <w:rPr>
          <w:i/>
          <w:sz w:val="16"/>
          <w:szCs w:val="16"/>
          <w:lang w:val="nl-NL"/>
        </w:rPr>
        <w:t xml:space="preserve"> </w:t>
      </w:r>
      <w:r w:rsidRPr="00613A67">
        <w:rPr>
          <w:i/>
          <w:sz w:val="16"/>
          <w:szCs w:val="16"/>
          <w:lang w:val="nl-NL"/>
        </w:rPr>
        <w:t>= vrouwen, lft</w:t>
      </w:r>
      <w:r w:rsidR="00C75650" w:rsidRPr="00613A67">
        <w:rPr>
          <w:i/>
          <w:sz w:val="16"/>
          <w:szCs w:val="16"/>
          <w:lang w:val="nl-NL"/>
        </w:rPr>
        <w:t xml:space="preserve"> </w:t>
      </w:r>
      <w:r w:rsidRPr="00613A67">
        <w:rPr>
          <w:i/>
          <w:sz w:val="16"/>
          <w:szCs w:val="16"/>
          <w:lang w:val="nl-NL"/>
        </w:rPr>
        <w:t>= leeftijd, KF</w:t>
      </w:r>
      <w:r w:rsidR="00C75650" w:rsidRPr="00613A67">
        <w:rPr>
          <w:i/>
          <w:sz w:val="16"/>
          <w:szCs w:val="16"/>
          <w:lang w:val="nl-NL"/>
        </w:rPr>
        <w:t xml:space="preserve"> </w:t>
      </w:r>
      <w:r w:rsidRPr="00613A67">
        <w:rPr>
          <w:i/>
          <w:sz w:val="16"/>
          <w:szCs w:val="16"/>
          <w:lang w:val="nl-NL"/>
        </w:rPr>
        <w:t>= knieflexie, IG</w:t>
      </w:r>
      <w:r w:rsidR="00C75650" w:rsidRPr="00613A67">
        <w:rPr>
          <w:i/>
          <w:sz w:val="16"/>
          <w:szCs w:val="16"/>
          <w:lang w:val="nl-NL"/>
        </w:rPr>
        <w:t xml:space="preserve"> </w:t>
      </w:r>
      <w:r w:rsidRPr="00613A67">
        <w:rPr>
          <w:i/>
          <w:sz w:val="16"/>
          <w:szCs w:val="16"/>
          <w:lang w:val="nl-NL"/>
        </w:rPr>
        <w:t>= interventiegroep, CG</w:t>
      </w:r>
      <w:r w:rsidR="00C75650" w:rsidRPr="00613A67">
        <w:rPr>
          <w:i/>
          <w:sz w:val="16"/>
          <w:szCs w:val="16"/>
          <w:lang w:val="nl-NL"/>
        </w:rPr>
        <w:t xml:space="preserve"> </w:t>
      </w:r>
      <w:r w:rsidRPr="00613A67">
        <w:rPr>
          <w:i/>
          <w:sz w:val="16"/>
          <w:szCs w:val="16"/>
          <w:lang w:val="nl-NL"/>
        </w:rPr>
        <w:t xml:space="preserve">= controlegroep, *= significant verschil, </w:t>
      </w:r>
      <w:r w:rsidRPr="00613A67">
        <w:rPr>
          <w:rFonts w:cstheme="minorHAnsi"/>
          <w:i/>
          <w:sz w:val="16"/>
          <w:szCs w:val="16"/>
          <w:lang w:val="nl-NL"/>
        </w:rPr>
        <w:t>±</w:t>
      </w:r>
      <w:r w:rsidR="00C75650" w:rsidRPr="00613A67">
        <w:rPr>
          <w:rFonts w:cstheme="minorHAnsi"/>
          <w:i/>
          <w:sz w:val="16"/>
          <w:szCs w:val="16"/>
          <w:lang w:val="nl-NL"/>
        </w:rPr>
        <w:t xml:space="preserve"> </w:t>
      </w:r>
      <w:r w:rsidRPr="00613A67">
        <w:rPr>
          <w:rFonts w:cstheme="minorHAnsi"/>
          <w:i/>
          <w:sz w:val="16"/>
          <w:szCs w:val="16"/>
          <w:lang w:val="nl-NL"/>
        </w:rPr>
        <w:t>= standaarddeviatie, RS</w:t>
      </w:r>
      <w:r w:rsidR="00C75650" w:rsidRPr="00613A67">
        <w:rPr>
          <w:rFonts w:cstheme="minorHAnsi"/>
          <w:i/>
          <w:sz w:val="16"/>
          <w:szCs w:val="16"/>
          <w:lang w:val="nl-NL"/>
        </w:rPr>
        <w:t xml:space="preserve"> </w:t>
      </w:r>
      <w:r w:rsidRPr="00613A67">
        <w:rPr>
          <w:rFonts w:cstheme="minorHAnsi"/>
          <w:i/>
          <w:sz w:val="16"/>
          <w:szCs w:val="16"/>
          <w:lang w:val="nl-NL"/>
        </w:rPr>
        <w:t>= recreatieve sporters, PA</w:t>
      </w:r>
      <w:r w:rsidR="00C75650" w:rsidRPr="00613A67">
        <w:rPr>
          <w:rFonts w:cstheme="minorHAnsi"/>
          <w:i/>
          <w:sz w:val="16"/>
          <w:szCs w:val="16"/>
          <w:lang w:val="nl-NL"/>
        </w:rPr>
        <w:t xml:space="preserve"> </w:t>
      </w:r>
      <w:r w:rsidRPr="00613A67">
        <w:rPr>
          <w:rFonts w:cstheme="minorHAnsi"/>
          <w:i/>
          <w:sz w:val="16"/>
          <w:szCs w:val="16"/>
          <w:lang w:val="nl-NL"/>
        </w:rPr>
        <w:t>= professionele atleten, GP</w:t>
      </w:r>
      <w:r w:rsidR="00C75650" w:rsidRPr="00613A67">
        <w:rPr>
          <w:rFonts w:cstheme="minorHAnsi"/>
          <w:i/>
          <w:sz w:val="16"/>
          <w:szCs w:val="16"/>
          <w:lang w:val="nl-NL"/>
        </w:rPr>
        <w:t xml:space="preserve"> </w:t>
      </w:r>
      <w:r w:rsidRPr="00613A67">
        <w:rPr>
          <w:rFonts w:cstheme="minorHAnsi"/>
          <w:i/>
          <w:sz w:val="16"/>
          <w:szCs w:val="16"/>
          <w:lang w:val="nl-NL"/>
        </w:rPr>
        <w:t>= gezonde personen</w:t>
      </w:r>
      <w:r w:rsidR="008B6980" w:rsidRPr="00613A67">
        <w:rPr>
          <w:rFonts w:cstheme="minorHAnsi"/>
          <w:i/>
          <w:sz w:val="16"/>
          <w:szCs w:val="16"/>
          <w:lang w:val="nl-NL"/>
        </w:rPr>
        <w:t>,</w:t>
      </w:r>
      <w:r w:rsidR="0064797B" w:rsidRPr="00613A67">
        <w:rPr>
          <w:rFonts w:cstheme="minorHAnsi"/>
          <w:i/>
          <w:sz w:val="16"/>
          <w:szCs w:val="16"/>
          <w:lang w:val="nl-NL"/>
        </w:rPr>
        <w:t xml:space="preserve"> **= Niet gegeven door de studie zelf, data uit meta-analyse van deze stud</w:t>
      </w:r>
      <w:r w:rsidR="00613A67" w:rsidRPr="00613A67">
        <w:rPr>
          <w:rFonts w:cstheme="minorHAnsi"/>
          <w:i/>
          <w:sz w:val="16"/>
          <w:szCs w:val="16"/>
          <w:lang w:val="nl-NL"/>
        </w:rPr>
        <w:t>ie gebruikt</w:t>
      </w:r>
      <w:r w:rsidR="003A747D">
        <w:rPr>
          <w:rFonts w:cstheme="minorHAnsi"/>
          <w:i/>
          <w:sz w:val="16"/>
          <w:szCs w:val="16"/>
          <w:lang w:val="nl-NL"/>
        </w:rPr>
        <w:t>,</w:t>
      </w:r>
      <w:r w:rsidR="0064797B" w:rsidRPr="00613A67">
        <w:rPr>
          <w:rFonts w:cstheme="minorHAnsi"/>
          <w:i/>
          <w:sz w:val="16"/>
          <w:szCs w:val="16"/>
          <w:lang w:val="nl-NL"/>
        </w:rPr>
        <w:t xml:space="preserve"> </w:t>
      </w:r>
      <w:r w:rsidR="008B6980" w:rsidRPr="00613A67">
        <w:rPr>
          <w:rFonts w:cstheme="minorHAnsi"/>
          <w:i/>
          <w:sz w:val="16"/>
          <w:szCs w:val="16"/>
          <w:lang w:val="nl-NL"/>
        </w:rPr>
        <w:t xml:space="preserve"> **</w:t>
      </w:r>
      <w:r w:rsidR="0064797B" w:rsidRPr="00613A67">
        <w:rPr>
          <w:rFonts w:cstheme="minorHAnsi"/>
          <w:i/>
          <w:sz w:val="16"/>
          <w:szCs w:val="16"/>
          <w:lang w:val="nl-NL"/>
        </w:rPr>
        <w:t>*</w:t>
      </w:r>
      <w:r w:rsidR="00C75650" w:rsidRPr="00613A67">
        <w:rPr>
          <w:rFonts w:cstheme="minorHAnsi"/>
          <w:i/>
          <w:sz w:val="16"/>
          <w:szCs w:val="16"/>
          <w:lang w:val="nl-NL"/>
        </w:rPr>
        <w:t>=</w:t>
      </w:r>
      <w:r w:rsidR="008B6980" w:rsidRPr="00613A67">
        <w:rPr>
          <w:rFonts w:cstheme="minorHAnsi"/>
          <w:i/>
          <w:sz w:val="16"/>
          <w:szCs w:val="16"/>
          <w:lang w:val="nl-NL"/>
        </w:rPr>
        <w:t xml:space="preserve"> beschreven als een controlled clinical trial</w:t>
      </w:r>
      <w:r w:rsidR="00AF7623" w:rsidRPr="00613A67">
        <w:rPr>
          <w:rFonts w:cstheme="minorHAnsi"/>
          <w:i/>
          <w:sz w:val="16"/>
          <w:szCs w:val="16"/>
          <w:lang w:val="nl-NL"/>
        </w:rPr>
        <w:t>, echter</w:t>
      </w:r>
      <w:r w:rsidR="0016422A" w:rsidRPr="00613A67">
        <w:rPr>
          <w:rFonts w:cstheme="minorHAnsi"/>
          <w:i/>
          <w:sz w:val="16"/>
          <w:szCs w:val="16"/>
          <w:lang w:val="nl-NL"/>
        </w:rPr>
        <w:t xml:space="preserve"> is</w:t>
      </w:r>
      <w:r w:rsidR="00AF7623" w:rsidRPr="00613A67">
        <w:rPr>
          <w:rFonts w:cstheme="minorHAnsi"/>
          <w:i/>
          <w:sz w:val="16"/>
          <w:szCs w:val="16"/>
          <w:lang w:val="nl-NL"/>
        </w:rPr>
        <w:t xml:space="preserve"> in deze resultaten maar één interventiegroep beschreven waardoor </w:t>
      </w:r>
      <w:r w:rsidR="00CB6FB3" w:rsidRPr="00613A67">
        <w:rPr>
          <w:rFonts w:cstheme="minorHAnsi"/>
          <w:i/>
          <w:sz w:val="16"/>
          <w:szCs w:val="16"/>
          <w:lang w:val="nl-NL"/>
        </w:rPr>
        <w:t>de studiekwaliteit op basis van een cohortstudie is beoordee</w:t>
      </w:r>
      <w:r w:rsidR="00954451" w:rsidRPr="00613A67">
        <w:rPr>
          <w:rFonts w:cstheme="minorHAnsi"/>
          <w:i/>
          <w:sz w:val="16"/>
          <w:szCs w:val="16"/>
          <w:lang w:val="nl-NL"/>
        </w:rPr>
        <w:t>l</w:t>
      </w:r>
      <w:r w:rsidR="00983BD1" w:rsidRPr="00613A67">
        <w:rPr>
          <w:rFonts w:cstheme="minorHAnsi"/>
          <w:i/>
          <w:sz w:val="16"/>
          <w:szCs w:val="16"/>
          <w:lang w:val="nl-NL"/>
        </w:rPr>
        <w:t>d</w:t>
      </w:r>
    </w:p>
    <w:p w14:paraId="503E0534" w14:textId="77777777" w:rsidR="00171F14" w:rsidRDefault="00171F14" w:rsidP="00171F14">
      <w:pPr>
        <w:pStyle w:val="Kop1"/>
        <w:rPr>
          <w:lang w:val="nl-NL"/>
        </w:rPr>
        <w:sectPr w:rsidR="00171F14" w:rsidSect="00763C9B">
          <w:pgSz w:w="16838" w:h="11906" w:orient="landscape"/>
          <w:pgMar w:top="1417" w:right="1417" w:bottom="1417" w:left="1417" w:header="708" w:footer="708" w:gutter="0"/>
          <w:cols w:space="708"/>
          <w:docGrid w:linePitch="360"/>
        </w:sectPr>
      </w:pPr>
    </w:p>
    <w:p w14:paraId="2A62FAF2" w14:textId="77777777" w:rsidR="00005B34" w:rsidRDefault="00171F14" w:rsidP="00171F14">
      <w:pPr>
        <w:pStyle w:val="Kop1"/>
        <w:rPr>
          <w:lang w:val="nl-NL"/>
        </w:rPr>
      </w:pPr>
      <w:bookmarkStart w:id="65" w:name="_Toc72223167"/>
      <w:bookmarkStart w:id="66" w:name="_Toc72224311"/>
      <w:bookmarkStart w:id="67" w:name="_Toc74034630"/>
      <w:r>
        <w:rPr>
          <w:lang w:val="nl-NL"/>
        </w:rPr>
        <w:lastRenderedPageBreak/>
        <w:t>Discussie</w:t>
      </w:r>
      <w:bookmarkEnd w:id="65"/>
      <w:bookmarkEnd w:id="66"/>
      <w:bookmarkEnd w:id="67"/>
    </w:p>
    <w:p w14:paraId="779956A7" w14:textId="28F0C7E0" w:rsidR="00171F14" w:rsidRDefault="00FB686F" w:rsidP="00134C31">
      <w:pPr>
        <w:rPr>
          <w:lang w:val="nl-NL"/>
        </w:rPr>
      </w:pPr>
      <w:r>
        <w:rPr>
          <w:lang w:val="nl-NL"/>
        </w:rPr>
        <w:t>Het doel van deze systematische revie</w:t>
      </w:r>
      <w:r w:rsidR="00B55012">
        <w:rPr>
          <w:lang w:val="nl-NL"/>
        </w:rPr>
        <w:t xml:space="preserve">w was om te onderzoeken </w:t>
      </w:r>
      <w:r w:rsidR="00584B8B">
        <w:rPr>
          <w:lang w:val="nl-NL"/>
        </w:rPr>
        <w:t xml:space="preserve">wat het effect is </w:t>
      </w:r>
      <w:r w:rsidR="00A3107C">
        <w:rPr>
          <w:lang w:val="nl-NL"/>
        </w:rPr>
        <w:t>van instructie met een externe focus van aandacht op de mate van knieflexie na het landen van een sprong.</w:t>
      </w:r>
      <w:r w:rsidR="0028480F">
        <w:rPr>
          <w:lang w:val="nl-NL"/>
        </w:rPr>
        <w:t xml:space="preserve"> </w:t>
      </w:r>
      <w:r w:rsidR="006E1A51">
        <w:rPr>
          <w:lang w:val="nl-NL"/>
        </w:rPr>
        <w:t>De resultaten laten zien dat instructie met een externe focus van aandacht</w:t>
      </w:r>
      <w:r w:rsidR="001F2FBF">
        <w:rPr>
          <w:lang w:val="nl-NL"/>
        </w:rPr>
        <w:t xml:space="preserve"> een matig tot groot effect heeft </w:t>
      </w:r>
      <w:r w:rsidR="00F3479F">
        <w:rPr>
          <w:lang w:val="nl-NL"/>
        </w:rPr>
        <w:t xml:space="preserve">op </w:t>
      </w:r>
      <w:r w:rsidR="0004430E">
        <w:rPr>
          <w:lang w:val="nl-NL"/>
        </w:rPr>
        <w:t>het vergroten van de</w:t>
      </w:r>
      <w:r w:rsidR="00F3479F">
        <w:rPr>
          <w:lang w:val="nl-NL"/>
        </w:rPr>
        <w:t xml:space="preserve"> mate van knieflexie na het landen van een sprong.</w:t>
      </w:r>
      <w:r w:rsidR="00674781">
        <w:rPr>
          <w:lang w:val="nl-NL"/>
        </w:rPr>
        <w:t xml:space="preserve"> </w:t>
      </w:r>
      <w:r w:rsidR="00C57FFD" w:rsidRPr="000473AF">
        <w:rPr>
          <w:lang w:val="nl-NL"/>
        </w:rPr>
        <w:t>Wanneer</w:t>
      </w:r>
      <w:r w:rsidR="003123AB" w:rsidRPr="000473AF">
        <w:rPr>
          <w:lang w:val="nl-NL"/>
        </w:rPr>
        <w:t xml:space="preserve"> het effect van instructie met externe focus</w:t>
      </w:r>
      <w:r w:rsidR="00C57FFD" w:rsidRPr="000473AF">
        <w:rPr>
          <w:lang w:val="nl-NL"/>
        </w:rPr>
        <w:t xml:space="preserve"> vergeleken w</w:t>
      </w:r>
      <w:r w:rsidR="003123AB" w:rsidRPr="000473AF">
        <w:rPr>
          <w:lang w:val="nl-NL"/>
        </w:rPr>
        <w:t>erd met de controlegroepen</w:t>
      </w:r>
      <w:r w:rsidR="00B933DB" w:rsidRPr="000473AF">
        <w:rPr>
          <w:lang w:val="nl-NL"/>
        </w:rPr>
        <w:t xml:space="preserve">, welke </w:t>
      </w:r>
      <w:r w:rsidR="008634CA" w:rsidRPr="000473AF">
        <w:rPr>
          <w:lang w:val="nl-NL"/>
        </w:rPr>
        <w:t>een algemene instructie kregen</w:t>
      </w:r>
      <w:r w:rsidR="00302475" w:rsidRPr="000473AF">
        <w:rPr>
          <w:lang w:val="nl-NL"/>
        </w:rPr>
        <w:t xml:space="preserve">, bleek dit verschil </w:t>
      </w:r>
      <w:r w:rsidR="00F43DD5" w:rsidRPr="000473AF">
        <w:rPr>
          <w:lang w:val="nl-NL"/>
        </w:rPr>
        <w:t>ook</w:t>
      </w:r>
      <w:r w:rsidR="00302475" w:rsidRPr="000473AF">
        <w:rPr>
          <w:lang w:val="nl-NL"/>
        </w:rPr>
        <w:t xml:space="preserve"> </w:t>
      </w:r>
      <w:r w:rsidR="00B52BB2" w:rsidRPr="000473AF">
        <w:rPr>
          <w:lang w:val="nl-NL"/>
        </w:rPr>
        <w:t>significant te zijn.</w:t>
      </w:r>
      <w:r w:rsidR="00835F75">
        <w:rPr>
          <w:lang w:val="nl-NL"/>
        </w:rPr>
        <w:t xml:space="preserve"> Ook </w:t>
      </w:r>
      <w:r w:rsidR="00EF3E50">
        <w:rPr>
          <w:lang w:val="nl-NL"/>
        </w:rPr>
        <w:t>hier laat de interventie een groot effect zien.</w:t>
      </w:r>
      <w:r w:rsidR="00C037C2">
        <w:rPr>
          <w:lang w:val="nl-NL"/>
        </w:rPr>
        <w:t xml:space="preserve"> Deze</w:t>
      </w:r>
      <w:r w:rsidR="00D728D9">
        <w:rPr>
          <w:lang w:val="nl-NL"/>
        </w:rPr>
        <w:t xml:space="preserve"> resultaten </w:t>
      </w:r>
      <w:r w:rsidR="00F26A99">
        <w:rPr>
          <w:lang w:val="nl-NL"/>
        </w:rPr>
        <w:t xml:space="preserve">zijn in overeenstemming met </w:t>
      </w:r>
      <w:r w:rsidR="00FA208C">
        <w:rPr>
          <w:lang w:val="nl-NL"/>
        </w:rPr>
        <w:t>vergelijkbaar onderzoek</w:t>
      </w:r>
      <w:r w:rsidR="00851CEB">
        <w:rPr>
          <w:lang w:val="nl-NL"/>
        </w:rPr>
        <w:t xml:space="preserve"> uit het verleden</w:t>
      </w:r>
      <w:r w:rsidR="00FA208C">
        <w:rPr>
          <w:lang w:val="nl-NL"/>
        </w:rPr>
        <w:t xml:space="preserve">. </w:t>
      </w:r>
      <w:r w:rsidR="001B0F35">
        <w:rPr>
          <w:lang w:val="nl-NL"/>
        </w:rPr>
        <w:fldChar w:fldCharType="begin" w:fldLock="1"/>
      </w:r>
      <w:r w:rsidR="0022075A">
        <w:rPr>
          <w:lang w:val="nl-NL"/>
        </w:rPr>
        <w:instrText>ADDIN CSL_CITATION {"citationItems":[{"id":"ITEM-1","itemData":{"DOI":"10.1016/j.humov.2015.11.008","abstract":"External focus instructions have been shown to result in superior motor performance compared to internal focus instructions. Using an EF may help to optimize current anterior cru-ciate ligament (ACL) injury prevention programs. The purpose of the current study was to investigate the effects of instructions on landing technique and performance by comparing an external focus (EF), internal focus (IF), video (VI) and control (CTRL) group. Subjects (age 22.50 ± 1.62 years, height 179.70 ± 10.43 cm, mass 73.98 ± 12.68 kg) were randomly assigned to IF (n = 10), EF (n = 10), VI (n = 10) or CTRL group (n = 10). Landing was assessed from a drop vertical jump (DVJ) in five sessions: pretest, two training blocks (TR1 and TR2) and directly after the training sessions (post test) and retention test 1 week later. Group specific instructions were offered in TR1 and TR2. Landing technique was assessed with the Landing Error Scoring System (LESS) and jump height was taken as performance measure. The results show that males in the VI group and females both in the VI and EF groups significantly improved jump-landing technique. Retention was achieved and jump height was maintained for males in the VI group and females both in the VI and EF groups. It is therefore concluded that EF and VI instructions have great potential in ACL injury prevention.","author":[{"dropping-particle":"","family":"Welling","given":"Wouter","non-dropping-particle":"","parse-names":false,"suffix":""},{"dropping-particle":"","family":"Benjaminse","given":"Anne","non-dropping-particle":"","parse-names":false,"suffix":""},{"dropping-particle":"","family":"Gokeler","given":"Alli","non-dropping-particle":"","parse-names":false,"suffix":""},{"dropping-particle":"","family":"Otten","given":"Egbert","non-dropping-particle":"","parse-names":false,"suffix":""},{"dropping-particle":"","family":"Otten","given":"Bert","non-dropping-particle":"","parse-names":false,"suffix":""}],"id":"ITEM-1","issued":{"date-parts":[["2015"]]},"title":"Enhanced retention of drop vertical jump landing technique: A randomized controlled trial Optimizing current return-to-sport decisions after an ACL reconstruction View project Enhanced retention of drop vertical jump landing technique: A randomized contro","type":"article-journal"},"uris":["http://www.mendeley.com/documents/?uuid=c452f392-0cf9-4616-be6c-aea6c91be836"]},{"id":"ITEM-2","itemData":{"DOI":"10.1177/0363546504271499","ISSN":"03635465","PMID":"15827359","abstract":"Background: Anterior cruciate ligament injury prevention programs have used videotapes of jump-landing technique as a key instructional component to improve landing performance. Hypothesis: All videotape feedback model groups will increase knee flexion angles at initial contact and overall knee flexion motion and decrease peak vertical ground reaction forces and peak proximal anterior tibial shear forces to a greater extent than will a nonfeedback group. The secondary hypothesis is that the videotape feedback using the combination of the expert and self models will create the greatest change in each variable. Study Design: Controlled laboratory study. Methods: Knee kinematics and kinetics of college-aged recreational athletes randomly placed in 3 different videotape feedback model groups (expert only, self only, combination of expert and self) and a nonfeedback group were collected while participants performed a basketball jump-landing task on 3 testing occasions. Results: All feedback groups significantly increased knee angular displacement flexion angles [F (6,70) = 8.03, P = .001] and decreased peak vertical ground reaction forces [F(6,78) = 2.68, P = .021] during performance and retention tests. The self and combination groups significantly increased knee angular displacement flexion angles more than the control group did; the expert model group did not change significantly more than the control group did. All feedback groups and the nonfeedback group significantly reduced peak vertical forces across performance and retention tests. There were no statistically significant changes in knee flexion angle at initial ground contact (P = .111) and peak proximal anterior tibial shear forces (P = .509) for both testing sessions for each group. Conclusion: The use of self or combination videotape feedback is most useful for increasing knee angular displacement flexion angles and reducing peak vertical forces during landing. Clinical Relevance: The use of self or combination modeling is more effective than is expert-only modeling for the implementation of instructional programs aimed at reducing the risk of jump-landing anterior cruciate ligament injuries. © 2005 American Orthopaedic Society for Sports Medicine.","author":[{"dropping-particle":"","family":"Oñate","given":"James A.","non-dropping-particle":"","parse-names":false,"suffix":""},{"dropping-particle":"","family":"Guskiewicz","given":"Kevin M.","non-dropping-particle":"","parse-names":false,"suffix":""},{"dropping-particle":"","family":"Marshall","given":"Stephen W.","non-dropping-particle":"","parse-names":false,"suffix":""},{"dropping-particle":"","family":"Giuliani","given":"Carol","non-dropping-particle":"","parse-names":false,"suffix":""},{"dropping-particle":"","family":"Yu","given":"Bing","non-dropping-particle":"","parse-names":false,"suffix":""},{"dropping-particle":"","family":"Garrett","given":"William E.","non-dropping-particle":"","parse-names":false,"suffix":""}],"container-title":"American Journal of Sports Medicine","id":"ITEM-2","issue":"6","issued":{"date-parts":[["2005","6"]]},"page":"831-842","publisher":"Am J Sports Med","title":"Instruction of jump-landing technique using videotape feedback: Altering lower extremity motion patterns","type":"article-journal","volume":"33"},"uris":["http://www.mendeley.com/documents/?uuid=aa98a812-9a9d-32b9-b6ea-9b0d1dca249f"]}],"mendeley":{"formattedCitation":"(39,40)","plainTextFormattedCitation":"(39,40)","previouslyFormattedCitation":"(39,40)"},"properties":{"noteIndex":0},"schema":"https://github.com/citation-style-language/schema/raw/master/csl-citation.json"}</w:instrText>
      </w:r>
      <w:r w:rsidR="001B0F35">
        <w:rPr>
          <w:lang w:val="nl-NL"/>
        </w:rPr>
        <w:fldChar w:fldCharType="separate"/>
      </w:r>
      <w:r w:rsidR="00217362" w:rsidRPr="00217362">
        <w:rPr>
          <w:noProof/>
          <w:lang w:val="nl-NL"/>
        </w:rPr>
        <w:t>(39,40)</w:t>
      </w:r>
      <w:r w:rsidR="001B0F35">
        <w:rPr>
          <w:lang w:val="nl-NL"/>
        </w:rPr>
        <w:fldChar w:fldCharType="end"/>
      </w:r>
    </w:p>
    <w:p w14:paraId="278E7D8E" w14:textId="62C11E78" w:rsidR="00DF1E28" w:rsidRDefault="00141FE3" w:rsidP="00134C31">
      <w:pPr>
        <w:rPr>
          <w:lang w:val="nl-NL"/>
        </w:rPr>
      </w:pPr>
      <w:r>
        <w:rPr>
          <w:lang w:val="nl-NL"/>
        </w:rPr>
        <w:t>In de resultaten valt vooral de studie van Benjaminse</w:t>
      </w:r>
      <w:r w:rsidR="0016763E">
        <w:rPr>
          <w:lang w:val="nl-NL"/>
        </w:rPr>
        <w:t xml:space="preserve">, </w:t>
      </w:r>
      <w:r w:rsidR="0016763E">
        <w:rPr>
          <w:i/>
          <w:iCs/>
          <w:lang w:val="nl-NL"/>
        </w:rPr>
        <w:t>et al.</w:t>
      </w:r>
      <w:r>
        <w:rPr>
          <w:lang w:val="nl-NL"/>
        </w:rPr>
        <w:t xml:space="preserve"> op. </w:t>
      </w:r>
      <w:r>
        <w:rPr>
          <w:lang w:val="nl-NL"/>
        </w:rPr>
        <w:fldChar w:fldCharType="begin" w:fldLock="1"/>
      </w:r>
      <w:r w:rsidR="0022075A">
        <w:rPr>
          <w:lang w:val="nl-NL"/>
        </w:rPr>
        <w:instrText>ADDIN CSL_CITATION {"citationItems":[{"id":"ITEM-1","itemData":{"DOI":"10.4085/1062-6050-52.10.11","ISSN":"1938162X","PMID":"29035582","abstract":"Context: In team handball, an anterior cruciate ligament injury often occurs during landing after a jump shot. Many intervention programs try to reduce the injury rate by instructing athletes to land more safely. Video is an effective way to provide feedback, but little is known about its influence on landing technique in sport-specific situations. Objective: To test the effectiveness of a video-overlay feedback method on landing technique in elite handball players. Design: Controlled laboratory study. Setting: Laboratory. Patients or Other Participants: A total of 16 elite female handball players assigned to a control group (n ¼ 8; age ¼ 17.61 6 1.34 years, height ¼ 1.73 6 0.06 m, mass ¼ 69.55 6 4.29 kg) or video group (n ¼ 8; age ¼ 17.81 6 0.86 years, height ¼ 1.71 6 0.03 m, mass ¼ 64.28 6 6.29 kg). Intervention(s): Both groups performed jump shots in a pretest, 2 training sessions, and a posttest. The video group received video feedback of an expert model with an overlay of their own jump shots in training sessions 1 and 2, whereas the control group did not. Main Outcome Measure(s): We measured ankle, knee, and hip angles in the sagittal plane at initial contact and peak flexion; range of motion; and Landing Error Scoring System (LESS) scores. One 2 3 4 repeated-measures analysis of variance was conducted to analyze the group, time, and interaction effects of all kinematic outcome measures and the LESS score. Results: The video group improved knee and hip flexion at initial contact and peak flexion and range of motion. In addition, the group’s average peak ankle flexion (12.08 at pretest to 21.88 at posttest) and LESS score (8.1 pretest to 4.0 posttest) improved. When we considered performance variables, no differences between groups were found in shot accuracy or vertical jump height, whereas horizontal jump distance in the video group increased over time. Conclusions: Overlay visual feedback is an effective method for improving landing kinematics during a sport-specific jump shot. Further research is warranted to determine the long-term effects and transfer to training and game situations.","author":[{"dropping-particle":"","family":"Benjaminse","given":"Anne","non-dropping-particle":"","parse-names":false,"suffix":""},{"dropping-particle":"","family":"Postma","given":"Wytze","non-dropping-particle":"","parse-names":false,"suffix":""},{"dropping-particle":"","family":"Janssen","given":"Ina","non-dropping-particle":"","parse-names":false,"suffix":""},{"dropping-particle":"","family":"Otten","given":"Egbert","non-dropping-particle":"","parse-names":false,"suffix":""}],"container-title":"Journal of Athletic Training","id":"ITEM-1","issue":"11","issued":{"date-parts":[["2017","11","1"]]},"page":"993-1001","publisher":"National Athletic Trainers' Association Inc.","title":"Video feedback and 2-Dimensional landing kinematics in elite female handball players","type":"article-journal","volume":"52"},"uris":["http://www.mendeley.com/documents/?uuid=a5f43e59-55d4-354d-af78-ed1bbc20797b"]}],"mendeley":{"formattedCitation":"(29)","plainTextFormattedCitation":"(29)","previouslyFormattedCitation":"(29)"},"properties":{"noteIndex":0},"schema":"https://github.com/citation-style-language/schema/raw/master/csl-citation.json"}</w:instrText>
      </w:r>
      <w:r>
        <w:rPr>
          <w:lang w:val="nl-NL"/>
        </w:rPr>
        <w:fldChar w:fldCharType="separate"/>
      </w:r>
      <w:r w:rsidR="00217362" w:rsidRPr="00217362">
        <w:rPr>
          <w:noProof/>
          <w:lang w:val="nl-NL"/>
        </w:rPr>
        <w:t>(29)</w:t>
      </w:r>
      <w:r>
        <w:rPr>
          <w:lang w:val="nl-NL"/>
        </w:rPr>
        <w:fldChar w:fldCharType="end"/>
      </w:r>
      <w:r>
        <w:rPr>
          <w:lang w:val="nl-NL"/>
        </w:rPr>
        <w:t xml:space="preserve"> Deze studie vond</w:t>
      </w:r>
      <w:r w:rsidR="003055A7">
        <w:rPr>
          <w:lang w:val="nl-NL"/>
        </w:rPr>
        <w:t xml:space="preserve">, in vergelijking met de andere studies, een </w:t>
      </w:r>
      <w:r w:rsidR="000D703C">
        <w:rPr>
          <w:lang w:val="nl-NL"/>
        </w:rPr>
        <w:t>aanzienlijk</w:t>
      </w:r>
      <w:r w:rsidR="000F1922">
        <w:rPr>
          <w:lang w:val="nl-NL"/>
        </w:rPr>
        <w:t xml:space="preserve"> groter verschil in de mate van kniefle</w:t>
      </w:r>
      <w:r w:rsidR="005438B1">
        <w:rPr>
          <w:lang w:val="nl-NL"/>
        </w:rPr>
        <w:t xml:space="preserve">xie tussen de verschillende meetmomenten. Dit kan </w:t>
      </w:r>
      <w:r w:rsidR="000D703C">
        <w:rPr>
          <w:lang w:val="nl-NL"/>
        </w:rPr>
        <w:t>meerdere</w:t>
      </w:r>
      <w:r w:rsidR="00632BBC">
        <w:rPr>
          <w:lang w:val="nl-NL"/>
        </w:rPr>
        <w:t xml:space="preserve"> verkl</w:t>
      </w:r>
      <w:r w:rsidR="00C9437D">
        <w:rPr>
          <w:lang w:val="nl-NL"/>
        </w:rPr>
        <w:t>aringen hebben. Ten</w:t>
      </w:r>
      <w:r w:rsidR="00317B88">
        <w:rPr>
          <w:lang w:val="nl-NL"/>
        </w:rPr>
        <w:t xml:space="preserve"> eerste werd in deze studie </w:t>
      </w:r>
      <w:r w:rsidR="00B355A0">
        <w:rPr>
          <w:lang w:val="nl-NL"/>
        </w:rPr>
        <w:t xml:space="preserve">de mate van knieflexie na een sprongschot onderzocht, waar de andere studies dit onderzochten na een landing van </w:t>
      </w:r>
      <w:r w:rsidR="00BA6B78">
        <w:rPr>
          <w:lang w:val="nl-NL"/>
        </w:rPr>
        <w:t>30 cm hoogte.</w:t>
      </w:r>
      <w:r w:rsidR="0065634F">
        <w:rPr>
          <w:lang w:val="nl-NL"/>
        </w:rPr>
        <w:t xml:space="preserve"> Daarnaast </w:t>
      </w:r>
      <w:r w:rsidR="00F14788">
        <w:rPr>
          <w:lang w:val="nl-NL"/>
        </w:rPr>
        <w:t>bestond de onderzoekspopulatie van deze studie uit professionele atleten</w:t>
      </w:r>
      <w:r w:rsidR="00CD333A">
        <w:rPr>
          <w:lang w:val="nl-NL"/>
        </w:rPr>
        <w:t>, de andere studies onderzochten recreatieve sporters of gezonde personen.</w:t>
      </w:r>
      <w:r w:rsidR="00594413">
        <w:rPr>
          <w:lang w:val="nl-NL"/>
        </w:rPr>
        <w:t xml:space="preserve"> Uit onderzoek blijkt dat </w:t>
      </w:r>
      <w:r w:rsidR="008E3483">
        <w:rPr>
          <w:lang w:val="nl-NL"/>
        </w:rPr>
        <w:t xml:space="preserve">professionele atleten </w:t>
      </w:r>
      <w:r w:rsidR="00A5452A">
        <w:rPr>
          <w:lang w:val="nl-NL"/>
        </w:rPr>
        <w:t>sneller zijn</w:t>
      </w:r>
      <w:r w:rsidR="008B6582">
        <w:rPr>
          <w:lang w:val="nl-NL"/>
        </w:rPr>
        <w:t xml:space="preserve"> dan amateursporters</w:t>
      </w:r>
      <w:r w:rsidR="00A5452A">
        <w:rPr>
          <w:lang w:val="nl-NL"/>
        </w:rPr>
        <w:t xml:space="preserve"> in het leren van </w:t>
      </w:r>
      <w:r w:rsidR="00133136">
        <w:rPr>
          <w:lang w:val="nl-NL"/>
        </w:rPr>
        <w:t xml:space="preserve">een </w:t>
      </w:r>
      <w:r w:rsidR="00234601">
        <w:rPr>
          <w:lang w:val="nl-NL"/>
        </w:rPr>
        <w:t xml:space="preserve">complexe taak </w:t>
      </w:r>
      <w:r w:rsidR="00BB69F4">
        <w:rPr>
          <w:lang w:val="nl-NL"/>
        </w:rPr>
        <w:t>welke visueel getoond wordt</w:t>
      </w:r>
      <w:r w:rsidR="008B6582">
        <w:rPr>
          <w:lang w:val="nl-NL"/>
        </w:rPr>
        <w:t xml:space="preserve">. </w:t>
      </w:r>
      <w:r w:rsidR="009C4EB8">
        <w:rPr>
          <w:lang w:val="nl-NL"/>
        </w:rPr>
        <w:fldChar w:fldCharType="begin" w:fldLock="1"/>
      </w:r>
      <w:r w:rsidR="0022075A">
        <w:rPr>
          <w:lang w:val="nl-NL"/>
        </w:rPr>
        <w:instrText>ADDIN CSL_CITATION {"citationItems":[{"id":"ITEM-1","itemData":{"DOI":"10.1038/srep01154","ISSN":"20452322","abstract":"Evidence suggests that an athlete's sports-related perceptual-cognitive expertise is a crucial element of top-level competitive sports. When directly assessing whether such experience-related abilities correspond to fundamental and non-specific cognitive laboratory measures such as processing speed and attention, studies have shown moderate effects leading to the conclusion that their special abilities are context-specific. We trained 308 observers on a complex dynamic visual scene task void of context and motor control requirements and demonstrate that professionals as a group dramatically differ from high-level amateur athletes, who dramatically differ from non-athlete university students in their capacity to learn such stimuli. This demonstrates that a distinguishing factor explaining the capacities of professional athletes is their ability to learn how to process complex dynamic visual scenes. This gives us an insight as to what is so special about the elite athletes' mental abilities, which allows them to express great prowess in action.","author":[{"dropping-particle":"","family":"Faubert","given":"Jocelyn","non-dropping-particle":"","parse-names":false,"suffix":""}],"container-title":"Scientific Reports","id":"ITEM-1","issued":{"date-parts":[["2013"]]},"publisher":"Nature Publishing Group","title":"Professional athletes have extraordinary skills for rapidly learning complex and neutral dynamic visual scenes","type":"article-journal","volume":"3"},"uris":["http://www.mendeley.com/documents/?uuid=1afd2a90-730b-34c9-ac8b-3a36ad88da09"]}],"mendeley":{"formattedCitation":"(41)","plainTextFormattedCitation":"(41)","previouslyFormattedCitation":"(41)"},"properties":{"noteIndex":0},"schema":"https://github.com/citation-style-language/schema/raw/master/csl-citation.json"}</w:instrText>
      </w:r>
      <w:r w:rsidR="009C4EB8">
        <w:rPr>
          <w:lang w:val="nl-NL"/>
        </w:rPr>
        <w:fldChar w:fldCharType="separate"/>
      </w:r>
      <w:r w:rsidR="00217362" w:rsidRPr="00217362">
        <w:rPr>
          <w:noProof/>
          <w:lang w:val="nl-NL"/>
        </w:rPr>
        <w:t>(41)</w:t>
      </w:r>
      <w:r w:rsidR="009C4EB8">
        <w:rPr>
          <w:lang w:val="nl-NL"/>
        </w:rPr>
        <w:fldChar w:fldCharType="end"/>
      </w:r>
      <w:r w:rsidR="00735BF4">
        <w:rPr>
          <w:lang w:val="nl-NL"/>
        </w:rPr>
        <w:t xml:space="preserve"> </w:t>
      </w:r>
      <w:r w:rsidR="003F7397" w:rsidRPr="00C1677D">
        <w:rPr>
          <w:lang w:val="nl-NL"/>
        </w:rPr>
        <w:t xml:space="preserve">De resultaten van deze </w:t>
      </w:r>
      <w:r w:rsidR="00933E4B" w:rsidRPr="00C1677D">
        <w:rPr>
          <w:lang w:val="nl-NL"/>
        </w:rPr>
        <w:t xml:space="preserve">studie komen overeen met eerdere </w:t>
      </w:r>
      <w:r w:rsidR="00393410" w:rsidRPr="00C1677D">
        <w:rPr>
          <w:lang w:val="nl-NL"/>
        </w:rPr>
        <w:t>literatuur</w:t>
      </w:r>
      <w:r w:rsidR="00933E4B" w:rsidRPr="00C1677D">
        <w:rPr>
          <w:lang w:val="nl-NL"/>
        </w:rPr>
        <w:t>, waar geconcludeerd wordt dat professionele atleten geïnstrueerd zouden moeten worden met een externe focus van aandacht</w:t>
      </w:r>
      <w:r w:rsidR="00C1677D">
        <w:rPr>
          <w:lang w:val="nl-NL"/>
        </w:rPr>
        <w:t xml:space="preserve">. </w:t>
      </w:r>
      <w:r w:rsidR="009F5A13">
        <w:rPr>
          <w:lang w:val="nl-NL"/>
        </w:rPr>
        <w:fldChar w:fldCharType="begin" w:fldLock="1"/>
      </w:r>
      <w:r w:rsidR="0022075A">
        <w:rPr>
          <w:lang w:val="nl-NL"/>
        </w:rPr>
        <w:instrText>ADDIN CSL_CITATION {"citationItems":[{"id":"ITEM-1","itemData":{"ISSN":"1331-1441","abstract":"The purpose of this study was to examine the influence of adopting an external, internal, and neutral focus of attention while executing an underhand and overhead shot put. Using a counterbalanced within-participant design, thirty highly skilled athletes (height 183±6 cm, body mass 78±7 kg, age 22.2±2.4 years) performed five underhand and five overhead shot puts. The results indicated that the shot put distances were greater (p&lt;.05) when the participants were in the external condition compared to the internal and neutral conditions in both tests. Additionally, it was observed that the neutral condition provided better throwing results compared to the internal condition. These results support the constrained action hypothesis, and provide additional evidence that skilled athletes should adopt an external focus of attention when executing motor skills.","author":[{"dropping-particle":"","family":"Makaruk","given":"Hubert","non-dropping-particle":"","parse-names":false,"suffix":""},{"dropping-particle":"","family":"Porter","given":"Jared M","non-dropping-particle":"","parse-names":false,"suffix":""},{"dropping-particle":"","family":"Makaruk","given":"Beata","non-dropping-particle":"","parse-names":false,"suffix":""}],"container-title":"Kinesiology","id":"ITEM-1","issue":"1.","issued":{"date-parts":[["2013","6","30"]]},"number-of-pages":"55-62","publisher":"Kineziološki fakultet","title":"Makaruk, H. et al.: ACUTE EFFECTS OF ATTENTIONAL FOCUS ON SHOT ACUTE EFFECTS OF ATTENTIONAL FOCUS ON SHOT PUT PERFORMANCE IN ELITE ATHLETES","type":"report","volume":"45."},"uris":["http://www.mendeley.com/documents/?uuid=1631f405-6450-3307-8ed8-2ac33c65eb9a"]}],"mendeley":{"formattedCitation":"(42)","plainTextFormattedCitation":"(42)","previouslyFormattedCitation":"(42)"},"properties":{"noteIndex":0},"schema":"https://github.com/citation-style-language/schema/raw/master/csl-citation.json"}</w:instrText>
      </w:r>
      <w:r w:rsidR="009F5A13">
        <w:rPr>
          <w:lang w:val="nl-NL"/>
        </w:rPr>
        <w:fldChar w:fldCharType="separate"/>
      </w:r>
      <w:r w:rsidR="00217362" w:rsidRPr="00217362">
        <w:rPr>
          <w:noProof/>
          <w:lang w:val="nl-NL"/>
        </w:rPr>
        <w:t>(42)</w:t>
      </w:r>
      <w:r w:rsidR="009F5A13">
        <w:rPr>
          <w:lang w:val="nl-NL"/>
        </w:rPr>
        <w:fldChar w:fldCharType="end"/>
      </w:r>
      <w:r w:rsidR="00AF189A">
        <w:rPr>
          <w:lang w:val="nl-NL"/>
        </w:rPr>
        <w:t xml:space="preserve"> </w:t>
      </w:r>
    </w:p>
    <w:p w14:paraId="0639B1CA" w14:textId="7E0BAFE4" w:rsidR="009F1562" w:rsidRDefault="009F1562" w:rsidP="00134C31">
      <w:pPr>
        <w:rPr>
          <w:lang w:val="nl-NL"/>
        </w:rPr>
      </w:pPr>
      <w:r>
        <w:rPr>
          <w:lang w:val="nl-NL"/>
        </w:rPr>
        <w:t>Verder vallen de resultaten van de studie van Nyman</w:t>
      </w:r>
      <w:r w:rsidR="0016763E">
        <w:rPr>
          <w:lang w:val="nl-NL"/>
        </w:rPr>
        <w:t>,</w:t>
      </w:r>
      <w:r>
        <w:rPr>
          <w:lang w:val="nl-NL"/>
        </w:rPr>
        <w:t xml:space="preserve"> </w:t>
      </w:r>
      <w:r w:rsidR="0016763E">
        <w:rPr>
          <w:i/>
          <w:iCs/>
          <w:lang w:val="nl-NL"/>
        </w:rPr>
        <w:t>et al.</w:t>
      </w:r>
      <w:r>
        <w:rPr>
          <w:lang w:val="nl-NL"/>
        </w:rPr>
        <w:t xml:space="preserve"> op. </w:t>
      </w:r>
      <w:r>
        <w:rPr>
          <w:lang w:val="nl-NL"/>
        </w:rPr>
        <w:fldChar w:fldCharType="begin" w:fldLock="1"/>
      </w:r>
      <w:r w:rsidR="0022075A">
        <w:rPr>
          <w:lang w:val="nl-NL"/>
        </w:rPr>
        <w:instrText>ADDIN CSL_CITATION {"citationItems":[{"id":"ITEM-1","itemData":{"DOI":"10.1016/j.clinbiomech.2015.06.018","ISSN":"18791271","PMID":"26144663","abstract":"Background Although neuromuscular training featuring visual feedback may benefit modification of anterior cruciate ligament injury-risk linked knee kinematics, wide-spread clinical intervention has been limited to date. This study evaluated the effects of a Microsoft Kinect-based feedback system for modification of drop vertical jump knee kinematics traditionally consistent with predisposition to non-contact anterior cruciate ligament injury in female athletes. We hypothesized that a four-week feedback training protocol would increase peak knee flexion angle and frontal plane valgus-correlated knee separation distance during drop jump landing performance. Methods Twenty-four female athletes were randomly divided equally into control or Kinect-based feedback groups. Subjects were pre-screened for peak knee flexion angle and minimum knee separation distance during drop landing and later performed twenty 31 cm drop landings three days per week for four weeks. The feedback group received Kinect-based visual feedback, while controls did not. Kinematics were re-assessed immediately following the end of the training period. Findings The feedback group increased peak knee flexion and experienced a greater improvement in peak knee flexion. The feedback group improved normalized knee separation distance with greater improvement in post-training peak knee separation distance as compared with controls. Interpretation Kinect-based feedback training significantly improved drop vertical jump knee kinematics associated with non-contact anterior cruciate ligament injury. The Kinect-based feedback approach demonstrates promise for mitigating non-contact anterior cruciate ligament injury predisposing knee biomechanics in female athletes within the clinical environment.","author":[{"dropping-particle":"","family":"Nyman","given":"Edward","non-dropping-particle":"","parse-names":false,"suffix":""},{"dropping-particle":"","family":"Armstrong","given":"Charles W.","non-dropping-particle":"","parse-names":false,"suffix":""}],"container-title":"Clinical Biomechanics","id":"ITEM-1","issue":"9","issued":{"date-parts":[["2015","11","1"]]},"page":"988-994","publisher":"Elsevier Ltd","title":"Real-time feedback during drop landing training improves subsequent frontal and sagittal plane knee kinematics","type":"article-journal","volume":"30"},"uris":["http://www.mendeley.com/documents/?uuid=63f4925d-d90d-3772-90d1-1981138dcbb5"]}],"mendeley":{"formattedCitation":"(33)","plainTextFormattedCitation":"(33)","previouslyFormattedCitation":"(33)"},"properties":{"noteIndex":0},"schema":"https://github.com/citation-style-language/schema/raw/master/csl-citation.json"}</w:instrText>
      </w:r>
      <w:r>
        <w:rPr>
          <w:lang w:val="nl-NL"/>
        </w:rPr>
        <w:fldChar w:fldCharType="separate"/>
      </w:r>
      <w:r w:rsidR="00217362" w:rsidRPr="00217362">
        <w:rPr>
          <w:noProof/>
          <w:lang w:val="nl-NL"/>
        </w:rPr>
        <w:t>(33)</w:t>
      </w:r>
      <w:r>
        <w:rPr>
          <w:lang w:val="nl-NL"/>
        </w:rPr>
        <w:fldChar w:fldCharType="end"/>
      </w:r>
      <w:r w:rsidR="00074769">
        <w:rPr>
          <w:lang w:val="nl-NL"/>
        </w:rPr>
        <w:t xml:space="preserve"> In deze studie is de mate van knieflexie lager dan in de andere studies</w:t>
      </w:r>
      <w:r w:rsidR="002353E0">
        <w:rPr>
          <w:lang w:val="nl-NL"/>
        </w:rPr>
        <w:t>, omdat in deze studie</w:t>
      </w:r>
      <w:r w:rsidR="00E60BA1">
        <w:rPr>
          <w:lang w:val="nl-NL"/>
        </w:rPr>
        <w:t xml:space="preserve"> de maximale knieflexie in de eerste 50 ms </w:t>
      </w:r>
      <w:r w:rsidR="00DB333C">
        <w:rPr>
          <w:lang w:val="nl-NL"/>
        </w:rPr>
        <w:t>na het eerste grondcontact is onderzocht.</w:t>
      </w:r>
      <w:r w:rsidR="00B61360">
        <w:rPr>
          <w:lang w:val="nl-NL"/>
        </w:rPr>
        <w:t xml:space="preserve"> </w:t>
      </w:r>
      <w:r w:rsidR="00103E66">
        <w:rPr>
          <w:lang w:val="nl-NL"/>
        </w:rPr>
        <w:t xml:space="preserve">Uit eerder onderzoek blijkt dat </w:t>
      </w:r>
      <w:r w:rsidR="00762EF1">
        <w:rPr>
          <w:lang w:val="nl-NL"/>
        </w:rPr>
        <w:t xml:space="preserve">een grotere knieflexie </w:t>
      </w:r>
      <w:r w:rsidR="00646F4E">
        <w:rPr>
          <w:lang w:val="nl-NL"/>
        </w:rPr>
        <w:t xml:space="preserve">tijdens </w:t>
      </w:r>
      <w:r w:rsidR="00762EF1">
        <w:rPr>
          <w:lang w:val="nl-NL"/>
        </w:rPr>
        <w:t xml:space="preserve">het eerste grondcontact </w:t>
      </w:r>
      <w:r w:rsidR="00FF3F8B">
        <w:rPr>
          <w:lang w:val="nl-NL"/>
        </w:rPr>
        <w:t>een grotere maximale knieflexie als gevolg heeft</w:t>
      </w:r>
      <w:r w:rsidR="00646F4E">
        <w:rPr>
          <w:lang w:val="nl-NL"/>
        </w:rPr>
        <w:t xml:space="preserve"> na </w:t>
      </w:r>
      <w:r w:rsidR="004046F1">
        <w:rPr>
          <w:lang w:val="nl-NL"/>
        </w:rPr>
        <w:t>een tweebenige landing</w:t>
      </w:r>
      <w:r w:rsidR="00FF3F8B">
        <w:rPr>
          <w:lang w:val="nl-NL"/>
        </w:rPr>
        <w:t xml:space="preserve">. </w:t>
      </w:r>
      <w:r w:rsidR="00F14969">
        <w:rPr>
          <w:lang w:val="nl-NL"/>
        </w:rPr>
        <w:fldChar w:fldCharType="begin" w:fldLock="1"/>
      </w:r>
      <w:r w:rsidR="0022075A">
        <w:rPr>
          <w:lang w:val="nl-NL"/>
        </w:rPr>
        <w:instrText>ADDIN CSL_CITATION {"citationItems":[{"id":"ITEM-1","itemData":{"DOI":"10.20473/spmrj.v2i1.17051","abstract":"ABSTRACTBackground: Anterior cruciate ligament (ACL) injury cause great disability for athlete. Recent focus of ACL injury management is on prevention by identifying the risk factors. Most of basketball injury mechanism is non-contact, related to landing process with small knee flexion angle. Muscle activation and its ratio, which control movement pattern in sagittal plane, are said to play a role in dynamic movement such as landing.Aims: The purpose of this study is to analyze the correlation between muscles activation and their activation ratio of quadriceps, hamstring, tibialis anterior and gastrocnemius with knee flexion angle of basketball athlete while performing double-leg landing task.Material and methods: This study was an observational analytic, cross sectional study. Study subjects was basketball athletes age 16 – 25 years in Surabaya. Measurements of knee flexion angle done with digital measurements of reflective marker, and muscle activation was measured with sEMG while performing double-leg landing task.Result: There was no significant correlation between maximum knee flexion angle and muscle activation of quadriceps (p=0,562), hamstring (p=0,918), tibialis anterior (p=0,394) and gastrocnemius (p=0,419). There was also no significant correlation between maximum knee flexion angle and the muscle activation ratio of quadriceps-hamstring (p=0,347), quadriceps-tibialis (p=0,139), quadriceps-gastrocnemius (p=0,626), hamstring-tibialis anterior (p=0,365), hamstring-gastrocnemius (p=0,867), and tibialis anterior-gastrocnemius (p=0,109).Conclusions: There was no correlation between muscle activation and muscle activation ratio of quadriceps, hamstring, tibialis anterior and gastrocnemius with maximum knee flexion angle in basketball athlete while performing double-leg landing task.","author":[{"dropping-particle":"","family":"Utami","given":"Ditaruni Asrina","non-dropping-particle":"","parse-names":false,"suffix":""}],"container-title":"Surabaya Physical Medicine and Rehabilitation Journal","id":"ITEM-1","issue":"1","issued":{"date-parts":[["2020","2","28"]]},"page":"7","publisher":"Universitas Airlangga","title":"Correlation Between Quadriceps, Hamstring, Tibialis Anterior, and Gastrocnemius Muscle Activation, With Knee Flexion Angle In Basketball Athlete While Performing Double-Leg Landing Task","type":"article-journal","volume":"2"},"uris":["http://www.mendeley.com/documents/?uuid=d9891218-adae-39b3-a9b3-4182f991dc16"]}],"mendeley":{"formattedCitation":"(43)","plainTextFormattedCitation":"(43)","previouslyFormattedCitation":"(43)"},"properties":{"noteIndex":0},"schema":"https://github.com/citation-style-language/schema/raw/master/csl-citation.json"}</w:instrText>
      </w:r>
      <w:r w:rsidR="00F14969">
        <w:rPr>
          <w:lang w:val="nl-NL"/>
        </w:rPr>
        <w:fldChar w:fldCharType="separate"/>
      </w:r>
      <w:r w:rsidR="00217362" w:rsidRPr="00217362">
        <w:rPr>
          <w:noProof/>
          <w:lang w:val="nl-NL"/>
        </w:rPr>
        <w:t>(43)</w:t>
      </w:r>
      <w:r w:rsidR="00F14969">
        <w:rPr>
          <w:lang w:val="nl-NL"/>
        </w:rPr>
        <w:fldChar w:fldCharType="end"/>
      </w:r>
      <w:r w:rsidR="00F14969">
        <w:rPr>
          <w:lang w:val="nl-NL"/>
        </w:rPr>
        <w:t xml:space="preserve"> </w:t>
      </w:r>
      <w:r w:rsidR="000640F4">
        <w:rPr>
          <w:lang w:val="nl-NL"/>
        </w:rPr>
        <w:t>Hierdoor zijn de resultaten uit deze studie te vergelijken met de andere studies waar de maximale knieflexie tijdens de landing is gemeten.</w:t>
      </w:r>
      <w:r w:rsidR="007A286A">
        <w:rPr>
          <w:lang w:val="nl-NL"/>
        </w:rPr>
        <w:t xml:space="preserve"> </w:t>
      </w:r>
    </w:p>
    <w:p w14:paraId="4678E087" w14:textId="4FB86BA2" w:rsidR="00B82979" w:rsidRPr="00C31EBA" w:rsidRDefault="00B82979" w:rsidP="00134C31">
      <w:pPr>
        <w:rPr>
          <w:lang w:val="nl-NL"/>
        </w:rPr>
      </w:pPr>
      <w:r>
        <w:rPr>
          <w:lang w:val="nl-NL"/>
        </w:rPr>
        <w:t xml:space="preserve">De heterogeniteit van de geïncludeerde studies </w:t>
      </w:r>
      <w:r w:rsidR="00E67237">
        <w:rPr>
          <w:lang w:val="nl-NL"/>
        </w:rPr>
        <w:t xml:space="preserve">is belangrijk bij de interpretatie van de resultaten. De within-groups meta-analyse heeft een heterogeniteit van </w:t>
      </w:r>
      <w:r w:rsidR="00277AD5">
        <w:rPr>
          <w:lang w:val="nl-NL"/>
        </w:rPr>
        <w:t>5</w:t>
      </w:r>
      <w:r w:rsidR="00F4421D">
        <w:rPr>
          <w:lang w:val="nl-NL"/>
        </w:rPr>
        <w:t>2</w:t>
      </w:r>
      <w:r w:rsidR="00277AD5">
        <w:rPr>
          <w:lang w:val="nl-NL"/>
        </w:rPr>
        <w:t xml:space="preserve">%. </w:t>
      </w:r>
      <w:r w:rsidR="004A0BCF">
        <w:rPr>
          <w:lang w:val="nl-NL"/>
        </w:rPr>
        <w:t>V</w:t>
      </w:r>
      <w:r w:rsidR="00277AD5">
        <w:rPr>
          <w:lang w:val="nl-NL"/>
        </w:rPr>
        <w:t>olgens Higgins</w:t>
      </w:r>
      <w:r w:rsidR="0016763E">
        <w:rPr>
          <w:lang w:val="nl-NL"/>
        </w:rPr>
        <w:t>,</w:t>
      </w:r>
      <w:r w:rsidR="00277AD5">
        <w:rPr>
          <w:lang w:val="nl-NL"/>
        </w:rPr>
        <w:t xml:space="preserve"> </w:t>
      </w:r>
      <w:r w:rsidR="0016763E">
        <w:rPr>
          <w:i/>
          <w:iCs/>
          <w:lang w:val="nl-NL"/>
        </w:rPr>
        <w:t>et al.</w:t>
      </w:r>
      <w:r w:rsidR="004A0BCF">
        <w:rPr>
          <w:lang w:val="nl-NL"/>
        </w:rPr>
        <w:t xml:space="preserve"> is dit</w:t>
      </w:r>
      <w:r w:rsidR="00277AD5">
        <w:rPr>
          <w:lang w:val="nl-NL"/>
        </w:rPr>
        <w:t xml:space="preserve"> een matig tot hoge heterogeniteit</w:t>
      </w:r>
      <w:r w:rsidR="004A0BCF">
        <w:rPr>
          <w:lang w:val="nl-NL"/>
        </w:rPr>
        <w:t xml:space="preserve">. </w:t>
      </w:r>
      <w:r w:rsidR="004A0BCF">
        <w:rPr>
          <w:lang w:val="nl-NL"/>
        </w:rPr>
        <w:fldChar w:fldCharType="begin" w:fldLock="1"/>
      </w:r>
      <w:r w:rsidR="00EE08DF">
        <w:rPr>
          <w:lang w:val="nl-NL"/>
        </w:rPr>
        <w:instrText>ADDIN CSL_CITATION {"citationItems":[{"id":"ITEM-1","itemData":{"DOI":"10.1136/bmj.327.7414.557","ISSN":"09598146","PMID":"12958120","abstract":"Cochrane Reviews have recently started including the quantity I 2 to help readers assess the consistency of the results of studies in meta-analyses. What does this new quantity mean, and why is assessment of heterogeneity so important to clinical practice? Systematic reviews and meta-analyses can provide convincing and reliable evidence relevant to many aspects of medicine and health care. 1 Their value is especially clear when the results of the studies they include show clinically important effects of similar magnitude. However, the conclusions are less clear when the included studies have differing results. In an attempt to establish whether studies are consistent, reports of meta-analyses commonly present a statistical test of heterogeneity. The test seeks to determine whether there are genuine differences underlying the results of the studies (heterogeneity), or whether the variation in findings is compatible with chance alone (homogeneity). However, the test is susceptible to the number of trials included in the meta-analysis. We have developed a new quantity, I 2 , which we believe gives a better measure of the consistency between trials in a meta-analysis. Need for consistency Assessment of the consistency of effects across studies is an essential part of meta-analysis. Unless we know how consistent the results of studies are, we cannot determine the generalisability of the findings of the meta-analysis. Indeed, several hierarchical systems for grading evidence state that the results of studies must be consistent or homogeneous to obtain the highest grading. 2-4 Tests for heterogeneity are commonly used to decide on methods for combining studies and for concluding consistency or inconsistency of findings. 5 6 But what does the test achieve in practice, and how should the resulting P values be interpreted?","author":[{"dropping-particle":"","family":"Higgins","given":"Julian P.T.","non-dropping-particle":"","parse-names":false,"suffix":""},{"dropping-particle":"","family":"Thompson","given":"Simon G.","non-dropping-particle":"","parse-names":false,"suffix":""},{"dropping-particle":"","family":"Deeks","given":"Jonathan J.","non-dropping-particle":"","parse-names":false,"suffix":""},{"dropping-particle":"","family":"Altman","given":"Douglas G.","non-dropping-particle":"","parse-names":false,"suffix":""}],"container-title":"British Medical Journal","id":"ITEM-1","issue":"7414","issued":{"date-parts":[["2003","9","6"]]},"page":"557-560","publisher":"BMJ Publishing Group","title":"Measuring inconsistency in meta-analyses","type":"article","volume":"327"},"uris":["http://www.mendeley.com/documents/?uuid=cd7345f9-efd2-3dad-be52-e6b1dd47ee57"]}],"mendeley":{"formattedCitation":"(25)","plainTextFormattedCitation":"(25)","previouslyFormattedCitation":"(25)"},"properties":{"noteIndex":0},"schema":"https://github.com/citation-style-language/schema/raw/master/csl-citation.json"}</w:instrText>
      </w:r>
      <w:r w:rsidR="004A0BCF">
        <w:rPr>
          <w:lang w:val="nl-NL"/>
        </w:rPr>
        <w:fldChar w:fldCharType="separate"/>
      </w:r>
      <w:r w:rsidR="004A0BCF" w:rsidRPr="004A0BCF">
        <w:rPr>
          <w:noProof/>
          <w:lang w:val="nl-NL"/>
        </w:rPr>
        <w:t>(25)</w:t>
      </w:r>
      <w:r w:rsidR="004A0BCF">
        <w:rPr>
          <w:lang w:val="nl-NL"/>
        </w:rPr>
        <w:fldChar w:fldCharType="end"/>
      </w:r>
      <w:r w:rsidR="004A0BCF">
        <w:rPr>
          <w:lang w:val="nl-NL"/>
        </w:rPr>
        <w:t xml:space="preserve"> </w:t>
      </w:r>
      <w:r w:rsidR="008721A8">
        <w:rPr>
          <w:lang w:val="nl-NL"/>
        </w:rPr>
        <w:t>Dit betekent dat de resultaten van de studies onderling</w:t>
      </w:r>
      <w:r w:rsidR="00557A1E">
        <w:rPr>
          <w:lang w:val="nl-NL"/>
        </w:rPr>
        <w:t xml:space="preserve"> een matig tot hoog verschil hebben. Een sensitiviteitsanalyse </w:t>
      </w:r>
      <w:r w:rsidR="000D3934">
        <w:rPr>
          <w:lang w:val="nl-NL"/>
        </w:rPr>
        <w:t>laat zien</w:t>
      </w:r>
      <w:r w:rsidR="00557A1E">
        <w:rPr>
          <w:lang w:val="nl-NL"/>
        </w:rPr>
        <w:t xml:space="preserve"> dat deze heterogenit</w:t>
      </w:r>
      <w:r w:rsidR="00EE08DF">
        <w:rPr>
          <w:lang w:val="nl-NL"/>
        </w:rPr>
        <w:t>eit vooral veroorzaakt wordt door de studie van Benjaminse</w:t>
      </w:r>
      <w:r w:rsidR="0016763E">
        <w:rPr>
          <w:lang w:val="nl-NL"/>
        </w:rPr>
        <w:t xml:space="preserve">, </w:t>
      </w:r>
      <w:r w:rsidR="0016763E">
        <w:rPr>
          <w:i/>
          <w:iCs/>
          <w:lang w:val="nl-NL"/>
        </w:rPr>
        <w:t xml:space="preserve">et al. </w:t>
      </w:r>
      <w:r w:rsidR="00EE08DF">
        <w:rPr>
          <w:lang w:val="nl-NL"/>
        </w:rPr>
        <w:fldChar w:fldCharType="begin" w:fldLock="1"/>
      </w:r>
      <w:r w:rsidR="0022075A">
        <w:rPr>
          <w:lang w:val="nl-NL"/>
        </w:rPr>
        <w:instrText>ADDIN CSL_CITATION {"citationItems":[{"id":"ITEM-1","itemData":{"DOI":"10.4085/1062-6050-52.10.11","ISSN":"1938162X","PMID":"29035582","abstract":"Context: In team handball, an anterior cruciate ligament injury often occurs during landing after a jump shot. Many intervention programs try to reduce the injury rate by instructing athletes to land more safely. Video is an effective way to provide feedback, but little is known about its influence on landing technique in sport-specific situations. Objective: To test the effectiveness of a video-overlay feedback method on landing technique in elite handball players. Design: Controlled laboratory study. Setting: Laboratory. Patients or Other Participants: A total of 16 elite female handball players assigned to a control group (n ¼ 8; age ¼ 17.61 6 1.34 years, height ¼ 1.73 6 0.06 m, mass ¼ 69.55 6 4.29 kg) or video group (n ¼ 8; age ¼ 17.81 6 0.86 years, height ¼ 1.71 6 0.03 m, mass ¼ 64.28 6 6.29 kg). Intervention(s): Both groups performed jump shots in a pretest, 2 training sessions, and a posttest. The video group received video feedback of an expert model with an overlay of their own jump shots in training sessions 1 and 2, whereas the control group did not. Main Outcome Measure(s): We measured ankle, knee, and hip angles in the sagittal plane at initial contact and peak flexion; range of motion; and Landing Error Scoring System (LESS) scores. One 2 3 4 repeated-measures analysis of variance was conducted to analyze the group, time, and interaction effects of all kinematic outcome measures and the LESS score. Results: The video group improved knee and hip flexion at initial contact and peak flexion and range of motion. In addition, the group’s average peak ankle flexion (12.08 at pretest to 21.88 at posttest) and LESS score (8.1 pretest to 4.0 posttest) improved. When we considered performance variables, no differences between groups were found in shot accuracy or vertical jump height, whereas horizontal jump distance in the video group increased over time. Conclusions: Overlay visual feedback is an effective method for improving landing kinematics during a sport-specific jump shot. Further research is warranted to determine the long-term effects and transfer to training and game situations.","author":[{"dropping-particle":"","family":"Benjaminse","given":"Anne","non-dropping-particle":"","parse-names":false,"suffix":""},{"dropping-particle":"","family":"Postma","given":"Wytze","non-dropping-particle":"","parse-names":false,"suffix":""},{"dropping-particle":"","family":"Janssen","given":"Ina","non-dropping-particle":"","parse-names":false,"suffix":""},{"dropping-particle":"","family":"Otten","given":"Egbert","non-dropping-particle":"","parse-names":false,"suffix":""}],"container-title":"Journal of Athletic Training","id":"ITEM-1","issue":"11","issued":{"date-parts":[["2017","11","1"]]},"page":"993-1001","publisher":"National Athletic Trainers' Association Inc.","title":"Video feedback and 2-Dimensional landing kinematics in elite female handball players","type":"article-journal","volume":"52"},"uris":["http://www.mendeley.com/documents/?uuid=a5f43e59-55d4-354d-af78-ed1bbc20797b"]}],"mendeley":{"formattedCitation":"(29)","plainTextFormattedCitation":"(29)","previouslyFormattedCitation":"(29)"},"properties":{"noteIndex":0},"schema":"https://github.com/citation-style-language/schema/raw/master/csl-citation.json"}</w:instrText>
      </w:r>
      <w:r w:rsidR="00EE08DF">
        <w:rPr>
          <w:lang w:val="nl-NL"/>
        </w:rPr>
        <w:fldChar w:fldCharType="separate"/>
      </w:r>
      <w:r w:rsidR="00217362" w:rsidRPr="00217362">
        <w:rPr>
          <w:noProof/>
          <w:lang w:val="nl-NL"/>
        </w:rPr>
        <w:t>(29)</w:t>
      </w:r>
      <w:r w:rsidR="00EE08DF">
        <w:rPr>
          <w:lang w:val="nl-NL"/>
        </w:rPr>
        <w:fldChar w:fldCharType="end"/>
      </w:r>
      <w:r w:rsidR="00EE08DF">
        <w:rPr>
          <w:lang w:val="nl-NL"/>
        </w:rPr>
        <w:t xml:space="preserve"> Een subgroepanalyse laat zien dat </w:t>
      </w:r>
      <w:r w:rsidR="002050A5">
        <w:rPr>
          <w:lang w:val="nl-NL"/>
        </w:rPr>
        <w:t xml:space="preserve">wanneer deze studie niet meegenomen wordt in de meta-analyse, de heterogeniteit nog maar </w:t>
      </w:r>
      <w:r w:rsidR="00F4421D">
        <w:rPr>
          <w:lang w:val="nl-NL"/>
        </w:rPr>
        <w:t>0</w:t>
      </w:r>
      <w:r w:rsidR="002050A5">
        <w:rPr>
          <w:lang w:val="nl-NL"/>
        </w:rPr>
        <w:t xml:space="preserve">% is. </w:t>
      </w:r>
      <w:r w:rsidR="0092051E">
        <w:rPr>
          <w:lang w:val="nl-NL"/>
        </w:rPr>
        <w:t>In deze subgroepanalyse is er dus geen sprake van heterogeniteit tussen de studies.</w:t>
      </w:r>
      <w:r w:rsidR="002050A5">
        <w:rPr>
          <w:lang w:val="nl-NL"/>
        </w:rPr>
        <w:t xml:space="preserve"> Het </w:t>
      </w:r>
      <w:r w:rsidR="00B431E0">
        <w:rPr>
          <w:lang w:val="nl-NL"/>
        </w:rPr>
        <w:t xml:space="preserve">effect van instructie met een externe focus van aandacht blijft </w:t>
      </w:r>
      <w:r w:rsidR="001E78FA">
        <w:rPr>
          <w:lang w:val="nl-NL"/>
        </w:rPr>
        <w:t>ondank</w:t>
      </w:r>
      <w:r w:rsidR="008B631F">
        <w:rPr>
          <w:lang w:val="nl-NL"/>
        </w:rPr>
        <w:t xml:space="preserve">s </w:t>
      </w:r>
      <w:r w:rsidR="001A37AD">
        <w:rPr>
          <w:lang w:val="nl-NL"/>
        </w:rPr>
        <w:t xml:space="preserve">het schrappen van deze studie </w:t>
      </w:r>
      <w:r w:rsidR="0077267C">
        <w:rPr>
          <w:lang w:val="nl-NL"/>
        </w:rPr>
        <w:t>in deze subgroepanalyse wel statistisch significant (P</w:t>
      </w:r>
      <w:r w:rsidR="00B15CA8">
        <w:rPr>
          <w:lang w:val="nl-NL"/>
        </w:rPr>
        <w:t>&lt;</w:t>
      </w:r>
      <w:r w:rsidR="0077267C">
        <w:rPr>
          <w:lang w:val="nl-NL"/>
        </w:rPr>
        <w:t>0.</w:t>
      </w:r>
      <w:r w:rsidR="006875D9">
        <w:rPr>
          <w:lang w:val="nl-NL"/>
        </w:rPr>
        <w:t>00</w:t>
      </w:r>
      <w:r w:rsidR="0077267C">
        <w:rPr>
          <w:lang w:val="nl-NL"/>
        </w:rPr>
        <w:t>0</w:t>
      </w:r>
      <w:r w:rsidR="00B15CA8">
        <w:rPr>
          <w:lang w:val="nl-NL"/>
        </w:rPr>
        <w:t>1</w:t>
      </w:r>
      <w:r w:rsidR="0077267C">
        <w:rPr>
          <w:lang w:val="nl-NL"/>
        </w:rPr>
        <w:t>)</w:t>
      </w:r>
      <w:r w:rsidR="00922F77">
        <w:rPr>
          <w:lang w:val="nl-NL"/>
        </w:rPr>
        <w:t>.</w:t>
      </w:r>
      <w:r w:rsidR="006468CC">
        <w:rPr>
          <w:lang w:val="nl-NL"/>
        </w:rPr>
        <w:t xml:space="preserve"> </w:t>
      </w:r>
      <w:r w:rsidR="001156B3">
        <w:rPr>
          <w:lang w:val="nl-NL"/>
        </w:rPr>
        <w:t>De SMD in deze analyse is 0.5</w:t>
      </w:r>
      <w:r w:rsidR="00B15CA8">
        <w:rPr>
          <w:lang w:val="nl-NL"/>
        </w:rPr>
        <w:t>5</w:t>
      </w:r>
      <w:r w:rsidR="00532E13">
        <w:rPr>
          <w:lang w:val="nl-NL"/>
        </w:rPr>
        <w:t xml:space="preserve"> [0.2</w:t>
      </w:r>
      <w:r w:rsidR="00B15CA8">
        <w:rPr>
          <w:lang w:val="nl-NL"/>
        </w:rPr>
        <w:t>9</w:t>
      </w:r>
      <w:r w:rsidR="00532E13">
        <w:rPr>
          <w:lang w:val="nl-NL"/>
        </w:rPr>
        <w:t>, 0.</w:t>
      </w:r>
      <w:r w:rsidR="00B15CA8">
        <w:rPr>
          <w:lang w:val="nl-NL"/>
        </w:rPr>
        <w:t>81</w:t>
      </w:r>
      <w:r w:rsidR="00532E13">
        <w:rPr>
          <w:lang w:val="nl-NL"/>
        </w:rPr>
        <w:t>], wat duidt op een matig effect.</w:t>
      </w:r>
      <w:r w:rsidR="0079501B">
        <w:rPr>
          <w:lang w:val="nl-NL"/>
        </w:rPr>
        <w:t xml:space="preserve"> </w:t>
      </w:r>
      <w:r w:rsidR="004F3B4D">
        <w:rPr>
          <w:lang w:val="nl-NL"/>
        </w:rPr>
        <w:fldChar w:fldCharType="begin" w:fldLock="1"/>
      </w:r>
      <w:r w:rsidR="006A5943">
        <w:rPr>
          <w:lang w:val="nl-NL"/>
        </w:rPr>
        <w:instrText>ADDIN CSL_CITATION {"citationItems":[{"id":"ITEM-1","itemData":{"author":[{"dropping-particle":"","family":"Cohen","given":"Jacob","non-dropping-particle":"","parse-names":false,"suffix":""}],"id":"ITEM-1","issued":{"date-parts":[["0"]]},"title":"Statistical Power Analysis for the Behavioral Sciences Second Edition","type":"report"},"uris":["http://www.mendeley.com/documents/?uuid=2998312f-3f10-32ca-84d8-25cc2b353dce"]}],"mendeley":{"formattedCitation":"(24)","plainTextFormattedCitation":"(24)","previouslyFormattedCitation":"(24)"},"properties":{"noteIndex":0},"schema":"https://github.com/citation-style-language/schema/raw/master/csl-citation.json"}</w:instrText>
      </w:r>
      <w:r w:rsidR="004F3B4D">
        <w:rPr>
          <w:lang w:val="nl-NL"/>
        </w:rPr>
        <w:fldChar w:fldCharType="separate"/>
      </w:r>
      <w:r w:rsidR="004F3B4D" w:rsidRPr="004F3B4D">
        <w:rPr>
          <w:noProof/>
          <w:lang w:val="nl-NL"/>
        </w:rPr>
        <w:t>(24)</w:t>
      </w:r>
      <w:r w:rsidR="004F3B4D">
        <w:rPr>
          <w:lang w:val="nl-NL"/>
        </w:rPr>
        <w:fldChar w:fldCharType="end"/>
      </w:r>
      <w:r w:rsidR="00922F77">
        <w:rPr>
          <w:lang w:val="nl-NL"/>
        </w:rPr>
        <w:t xml:space="preserve"> Deze subgroepanalyse</w:t>
      </w:r>
      <w:r w:rsidR="00F40F00">
        <w:rPr>
          <w:lang w:val="nl-NL"/>
        </w:rPr>
        <w:t xml:space="preserve"> is t</w:t>
      </w:r>
      <w:r w:rsidR="00292921">
        <w:rPr>
          <w:lang w:val="nl-NL"/>
        </w:rPr>
        <w:t xml:space="preserve">e vinden in </w:t>
      </w:r>
      <w:r w:rsidR="00292921" w:rsidRPr="00E67335">
        <w:rPr>
          <w:lang w:val="nl-NL"/>
        </w:rPr>
        <w:t xml:space="preserve">bijlage </w:t>
      </w:r>
      <w:r w:rsidR="00E67335">
        <w:rPr>
          <w:lang w:val="nl-NL"/>
        </w:rPr>
        <w:t>2</w:t>
      </w:r>
      <w:r w:rsidR="00A41DCD">
        <w:rPr>
          <w:lang w:val="nl-NL"/>
        </w:rPr>
        <w:t>A</w:t>
      </w:r>
      <w:r w:rsidR="00E67335">
        <w:rPr>
          <w:lang w:val="nl-NL"/>
        </w:rPr>
        <w:t>.</w:t>
      </w:r>
      <w:r w:rsidR="00300135">
        <w:rPr>
          <w:lang w:val="nl-NL"/>
        </w:rPr>
        <w:t xml:space="preserve"> </w:t>
      </w:r>
      <w:r w:rsidR="002457B3" w:rsidRPr="0079501B">
        <w:rPr>
          <w:lang w:val="nl-NL"/>
        </w:rPr>
        <w:t>De between-groups meta-analyse</w:t>
      </w:r>
      <w:r w:rsidR="009657D8" w:rsidRPr="0079501B">
        <w:rPr>
          <w:lang w:val="nl-NL"/>
        </w:rPr>
        <w:t xml:space="preserve"> heeft een hoge heterogeniteit van</w:t>
      </w:r>
      <w:r w:rsidR="000E2541" w:rsidRPr="0079501B">
        <w:rPr>
          <w:lang w:val="nl-NL"/>
        </w:rPr>
        <w:t xml:space="preserve"> 76%</w:t>
      </w:r>
      <w:r w:rsidR="00773200" w:rsidRPr="0079501B">
        <w:rPr>
          <w:lang w:val="nl-NL"/>
        </w:rPr>
        <w:t xml:space="preserve">. </w:t>
      </w:r>
      <w:r w:rsidR="00773200" w:rsidRPr="0079501B">
        <w:rPr>
          <w:lang w:val="nl-NL"/>
        </w:rPr>
        <w:fldChar w:fldCharType="begin" w:fldLock="1"/>
      </w:r>
      <w:r w:rsidR="006374BB" w:rsidRPr="0079501B">
        <w:rPr>
          <w:lang w:val="nl-NL"/>
        </w:rPr>
        <w:instrText>ADDIN CSL_CITATION {"citationItems":[{"id":"ITEM-1","itemData":{"DOI":"10.1136/bmj.327.7414.557","ISSN":"09598146","PMID":"12958120","abstract":"Cochrane Reviews have recently started including the quantity I 2 to help readers assess the consistency of the results of studies in meta-analyses. What does this new quantity mean, and why is assessment of heterogeneity so important to clinical practice? Systematic reviews and meta-analyses can provide convincing and reliable evidence relevant to many aspects of medicine and health care. 1 Their value is especially clear when the results of the studies they include show clinically important effects of similar magnitude. However, the conclusions are less clear when the included studies have differing results. In an attempt to establish whether studies are consistent, reports of meta-analyses commonly present a statistical test of heterogeneity. The test seeks to determine whether there are genuine differences underlying the results of the studies (heterogeneity), or whether the variation in findings is compatible with chance alone (homogeneity). However, the test is susceptible to the number of trials included in the meta-analysis. We have developed a new quantity, I 2 , which we believe gives a better measure of the consistency between trials in a meta-analysis. Need for consistency Assessment of the consistency of effects across studies is an essential part of meta-analysis. Unless we know how consistent the results of studies are, we cannot determine the generalisability of the findings of the meta-analysis. Indeed, several hierarchical systems for grading evidence state that the results of studies must be consistent or homogeneous to obtain the highest grading. 2-4 Tests for heterogeneity are commonly used to decide on methods for combining studies and for concluding consistency or inconsistency of findings. 5 6 But what does the test achieve in practice, and how should the resulting P values be interpreted?","author":[{"dropping-particle":"","family":"Higgins","given":"Julian P.T.","non-dropping-particle":"","parse-names":false,"suffix":""},{"dropping-particle":"","family":"Thompson","given":"Simon G.","non-dropping-particle":"","parse-names":false,"suffix":""},{"dropping-particle":"","family":"Deeks","given":"Jonathan J.","non-dropping-particle":"","parse-names":false,"suffix":""},{"dropping-particle":"","family":"Altman","given":"Douglas G.","non-dropping-particle":"","parse-names":false,"suffix":""}],"container-title":"British Medical Journal","id":"ITEM-1","issue":"7414","issued":{"date-parts":[["2003","9","6"]]},"page":"557-560","publisher":"BMJ Publishing Group","title":"Measuring inconsistency in meta-analyses","type":"article","volume":"327"},"uris":["http://www.mendeley.com/documents/?uuid=cd7345f9-efd2-3dad-be52-e6b1dd47ee57"]}],"mendeley":{"formattedCitation":"(25)","plainTextFormattedCitation":"(25)","previouslyFormattedCitation":"(25)"},"properties":{"noteIndex":0},"schema":"https://github.com/citation-style-language/schema/raw/master/csl-citation.json"}</w:instrText>
      </w:r>
      <w:r w:rsidR="00773200" w:rsidRPr="0079501B">
        <w:rPr>
          <w:lang w:val="nl-NL"/>
        </w:rPr>
        <w:fldChar w:fldCharType="separate"/>
      </w:r>
      <w:r w:rsidR="00773200" w:rsidRPr="0079501B">
        <w:rPr>
          <w:noProof/>
          <w:lang w:val="nl-NL"/>
        </w:rPr>
        <w:t>(25)</w:t>
      </w:r>
      <w:r w:rsidR="00773200" w:rsidRPr="0079501B">
        <w:rPr>
          <w:lang w:val="nl-NL"/>
        </w:rPr>
        <w:fldChar w:fldCharType="end"/>
      </w:r>
      <w:r w:rsidR="00AF4947" w:rsidRPr="0079501B">
        <w:rPr>
          <w:lang w:val="nl-NL"/>
        </w:rPr>
        <w:t xml:space="preserve"> De resultaten van de geïncl</w:t>
      </w:r>
      <w:r w:rsidR="007E3B90" w:rsidRPr="0079501B">
        <w:rPr>
          <w:lang w:val="nl-NL"/>
        </w:rPr>
        <w:t xml:space="preserve">udeerde studies </w:t>
      </w:r>
      <w:r w:rsidR="008A3F87" w:rsidRPr="0079501B">
        <w:rPr>
          <w:lang w:val="nl-NL"/>
        </w:rPr>
        <w:t xml:space="preserve">in deze analyse </w:t>
      </w:r>
      <w:r w:rsidR="007E3B90" w:rsidRPr="0079501B">
        <w:rPr>
          <w:lang w:val="nl-NL"/>
        </w:rPr>
        <w:t>verschillen dus erg van elkaar, wa</w:t>
      </w:r>
      <w:r w:rsidR="00FC61E3" w:rsidRPr="0079501B">
        <w:rPr>
          <w:lang w:val="nl-NL"/>
        </w:rPr>
        <w:t>ardoor de resultaten voorzichtig dienen te worden geïnterpreteerd.</w:t>
      </w:r>
      <w:r w:rsidR="008A3F87" w:rsidRPr="0079501B">
        <w:rPr>
          <w:lang w:val="nl-NL"/>
        </w:rPr>
        <w:t xml:space="preserve"> </w:t>
      </w:r>
      <w:r w:rsidR="006A70B0">
        <w:rPr>
          <w:lang w:val="nl-NL"/>
        </w:rPr>
        <w:t xml:space="preserve">Wanneer de resultaten </w:t>
      </w:r>
      <w:r w:rsidR="0009215A">
        <w:rPr>
          <w:lang w:val="nl-NL"/>
        </w:rPr>
        <w:t xml:space="preserve">van de studies van Benjaminse, </w:t>
      </w:r>
      <w:r w:rsidR="0009215A">
        <w:rPr>
          <w:i/>
          <w:iCs/>
          <w:lang w:val="nl-NL"/>
        </w:rPr>
        <w:t xml:space="preserve">et al. </w:t>
      </w:r>
      <w:r w:rsidR="0009215A">
        <w:rPr>
          <w:lang w:val="nl-NL"/>
        </w:rPr>
        <w:t xml:space="preserve">en Popovic, </w:t>
      </w:r>
      <w:r w:rsidR="0009215A">
        <w:rPr>
          <w:i/>
          <w:iCs/>
          <w:lang w:val="nl-NL"/>
        </w:rPr>
        <w:t>et al.</w:t>
      </w:r>
      <w:r w:rsidR="0009215A">
        <w:rPr>
          <w:lang w:val="nl-NL"/>
        </w:rPr>
        <w:t xml:space="preserve"> buiten beschouwing worden gelaten in deze analyse</w:t>
      </w:r>
      <w:r w:rsidR="00690DC8">
        <w:rPr>
          <w:lang w:val="nl-NL"/>
        </w:rPr>
        <w:t xml:space="preserve">, is de heterogeniteit nog 59%. </w:t>
      </w:r>
      <w:r w:rsidR="00690DC8">
        <w:rPr>
          <w:lang w:val="nl-NL"/>
        </w:rPr>
        <w:fldChar w:fldCharType="begin" w:fldLock="1"/>
      </w:r>
      <w:r w:rsidR="00C31EBA">
        <w:rPr>
          <w:lang w:val="nl-NL"/>
        </w:rPr>
        <w:instrText>ADDIN CSL_CITATION {"citationItems":[{"id":"ITEM-1","itemData":{"DOI":"10.4085/1062-6050-52.10.11","ISSN":"1938162X","PMID":"29035582","abstract":"Context: In team handball, an anterior cruciate ligament injury often occurs during landing after a jump shot. Many intervention programs try to reduce the injury rate by instructing athletes to land more safely. Video is an effective way to provide feedback, but little is known about its influence on landing technique in sport-specific situations. Objective: To test the effectiveness of a video-overlay feedback method on landing technique in elite handball players. Design: Controlled laboratory study. Setting: Laboratory. Patients or Other Participants: A total of 16 elite female handball players assigned to a control group (n ¼ 8; age ¼ 17.61 6 1.34 years, height ¼ 1.73 6 0.06 m, mass ¼ 69.55 6 4.29 kg) or video group (n ¼ 8; age ¼ 17.81 6 0.86 years, height ¼ 1.71 6 0.03 m, mass ¼ 64.28 6 6.29 kg). Intervention(s): Both groups performed jump shots in a pretest, 2 training sessions, and a posttest. The video group received video feedback of an expert model with an overlay of their own jump shots in training sessions 1 and 2, whereas the control group did not. Main Outcome Measure(s): We measured ankle, knee, and hip angles in the sagittal plane at initial contact and peak flexion; range of motion; and Landing Error Scoring System (LESS) scores. One 2 3 4 repeated-measures analysis of variance was conducted to analyze the group, time, and interaction effects of all kinematic outcome measures and the LESS score. Results: The video group improved knee and hip flexion at initial contact and peak flexion and range of motion. In addition, the group’s average peak ankle flexion (12.08 at pretest to 21.88 at posttest) and LESS score (8.1 pretest to 4.0 posttest) improved. When we considered performance variables, no differences between groups were found in shot accuracy or vertical jump height, whereas horizontal jump distance in the video group increased over time. Conclusions: Overlay visual feedback is an effective method for improving landing kinematics during a sport-specific jump shot. Further research is warranted to determine the long-term effects and transfer to training and game situations.","author":[{"dropping-particle":"","family":"Benjaminse","given":"Anne","non-dropping-particle":"","parse-names":false,"suffix":""},{"dropping-particle":"","family":"Postma","given":"Wytze","non-dropping-particle":"","parse-names":false,"suffix":""},{"dropping-particle":"","family":"Janssen","given":"Ina","non-dropping-particle":"","parse-names":false,"suffix":""},{"dropping-particle":"","family":"Otten","given":"Egbert","non-dropping-particle":"","parse-names":false,"suffix":""}],"container-title":"Journal of Athletic Training","id":"ITEM-1","issue":"11","issued":{"date-parts":[["2017","11","1"]]},"page":"993-1001","publisher":"National Athletic Trainers' Association Inc.","title":"Video feedback and 2-Dimensional landing kinematics in elite female handball players","type":"article-journal","volume":"52"},"uris":["http://www.mendeley.com/documents/?uuid=a5f43e59-55d4-354d-af78-ed1bbc20797b"]},{"id":"ITEM-2","itemData":{"DOI":"10.1186/s40634-018-0129-5","ISSN":"21971153","abstract":"Background: Implicit (IF) and explicit (EF) feedback are two motor learning strategies demonstrated to alter movement patterns. There is conflicting evidence on which strategy produces better outcomes. The purpose of this study was to examine the effects of reduced IF and EF video feedback on lower extremity landing mechanics. Methods: Thirty participants (24 ± 2 years, 1.7 ± 0.1 m, 70 ± 11 kg) were randomly assigned to three groups: IF (n = 10), EF (n = 10), and control (CG) (n = 10). They performed twelve box-drop jumps three times a week on the training sessions for six weeks. Only IF and EF groups received video feedback on the training sessions. IF was cued to focus their attention on the overall jump, while EF was cued to focus on position of their knees. 3D lower extremity biomechanics were tested on testing sessions with no feedback. All sessions were at least 24 h apart from another. Testing sessions included baseline testing (pretest), testing after 3 training sessions with 100% feedback (pst1), testing after 6 training sessions with 33.3% feedback (pst2), testing after 6 training sessions with 16.6% feedback (Pst3), and testing 1 month after with no feedback (retention – ret). ANOVA compared differences between groups and time at initial contact and peak for hip flexion (HF, °) and abduction angle (HA, °), hip abduction moment (HAM, Nm/kgm), knee flexion (KF, °) and abduction angle (KA, °), knee abduction moment (KAM, Nm/kgm) and VGRF (N) (p &lt; 0.05). Results: A significant main effect for group was found between IF and EF groups for HA (IF = − 6.7 ± 4; EF = − 9.4 ± 4.1) and KAM (IF = 0.05 ± 0.2; EF = − 0.07 ± 0.2) at initial contact, and peaks HA (IF = − 3.5 ± 4.5; EF = − 7.9 ± 4.7) and HAM (IF = 1.1 ± 0.6; EF = 0.9 ± 0.4). A significant main effect for time at initial contact for HF (pre = 32.4 ± 3.2; pst2 = 36.9 ± 3.2; pst3 = 37.9 ± 3.7; ret. = 34.1 ± 3.7), HAM (pre = 0.1 ± 0.1; pst1 = 0.04 ± 0.1; pst3 = 0.1 ± 0.01), KA (pre = 0.7 ± 1.1; pst1 = 0.2 ± 1.2; pst3 = 1.7 ± 1), and KAM (pre = 0.003 ± 0.1; pst3 = 0.01 ± 0.1) was found. Discussion/conclusion: We found that implicit feedback produced positive changes in landing mechanics while explicit feedback degraded motor learning. Our results indicate that implicit feedback should be used in programs to lower the ACL injury risk. We suggest that implicit feedback should be frequent in the beginning and not be reduced as much following the acquisition phase.","author":[{"dropping-particle":"","family":"Popovic","given":"Tijana","non-dropping-particle":"","parse-names":false,"suffix":""},{"dropping-particle":"V.","family":"Caswell","given":"Shane","non-dropping-particle":"","parse-names":false,"suffix":""},{"dropping-particle":"","family":"Benjaminse","given":"Anne","non-dropping-particle":"","parse-names":false,"suffix":""},{"dropping-particle":"","family":"Siragy","given":"Tarique","non-dropping-particle":"","parse-names":false,"suffix":""},{"dropping-particle":"","family":"Ambegaonkar","given":"Jatin","non-dropping-particle":"","parse-names":false,"suffix":""},{"dropping-particle":"","family":"Cortes","given":"Nelson","non-dropping-particle":"","parse-names":false,"suffix":""}],"container-title":"Journal of Experimental Orthopaedics","id":"ITEM-2","issue":"1","issued":{"date-parts":[["2018","12","1"]]},"page":"12","publisher":"Springer Berlin Heidelberg","title":"Implicit video feedback produces positive changes in landing mechanics","type":"article-journal","volume":"5"},"uris":["http://www.mendeley.com/documents/?uuid=20215092-bf2f-30f0-aee1-fd327f22bdd3"]}],"mendeley":{"formattedCitation":"(29,30)","plainTextFormattedCitation":"(29,30)","previouslyFormattedCitation":"(29,30)"},"properties":{"noteIndex":0},"schema":"https://github.com/citation-style-language/schema/raw/master/csl-citation.json"}</w:instrText>
      </w:r>
      <w:r w:rsidR="00690DC8">
        <w:rPr>
          <w:lang w:val="nl-NL"/>
        </w:rPr>
        <w:fldChar w:fldCharType="separate"/>
      </w:r>
      <w:r w:rsidR="00690DC8" w:rsidRPr="00C31EBA">
        <w:rPr>
          <w:noProof/>
          <w:lang w:val="nl-NL"/>
        </w:rPr>
        <w:t>(29,30)</w:t>
      </w:r>
      <w:r w:rsidR="00690DC8">
        <w:rPr>
          <w:lang w:val="nl-NL"/>
        </w:rPr>
        <w:fldChar w:fldCharType="end"/>
      </w:r>
      <w:r w:rsidR="00690DC8" w:rsidRPr="00C31EBA">
        <w:rPr>
          <w:lang w:val="nl-NL"/>
        </w:rPr>
        <w:t xml:space="preserve"> Ook dit is nog een matig tot hoge heterogeniteit</w:t>
      </w:r>
      <w:r w:rsidR="00C31EBA" w:rsidRPr="00C31EBA">
        <w:rPr>
          <w:lang w:val="nl-NL"/>
        </w:rPr>
        <w:t xml:space="preserve">, waardoor de resultaten alsnog </w:t>
      </w:r>
      <w:r w:rsidR="00C31EBA">
        <w:rPr>
          <w:lang w:val="nl-NL"/>
        </w:rPr>
        <w:t>voorzichtig geïnterpreteerd dienen te worden.</w:t>
      </w:r>
      <w:r w:rsidR="0079501B">
        <w:rPr>
          <w:lang w:val="nl-NL"/>
        </w:rPr>
        <w:t xml:space="preserve"> </w:t>
      </w:r>
      <w:r w:rsidR="0079501B">
        <w:rPr>
          <w:lang w:val="nl-NL"/>
        </w:rPr>
        <w:fldChar w:fldCharType="begin" w:fldLock="1"/>
      </w:r>
      <w:r w:rsidR="004F3B4D">
        <w:rPr>
          <w:lang w:val="nl-NL"/>
        </w:rPr>
        <w:instrText>ADDIN CSL_CITATION {"citationItems":[{"id":"ITEM-1","itemData":{"DOI":"10.1136/bmj.327.7414.557","ISSN":"09598146","PMID":"12958120","abstract":"Cochrane Reviews have recently started including the quantity I 2 to help readers assess the consistency of the results of studies in meta-analyses. What does this new quantity mean, and why is assessment of heterogeneity so important to clinical practice? Systematic reviews and meta-analyses can provide convincing and reliable evidence relevant to many aspects of medicine and health care. 1 Their value is especially clear when the results of the studies they include show clinically important effects of similar magnitude. However, the conclusions are less clear when the included studies have differing results. In an attempt to establish whether studies are consistent, reports of meta-analyses commonly present a statistical test of heterogeneity. The test seeks to determine whether there are genuine differences underlying the results of the studies (heterogeneity), or whether the variation in findings is compatible with chance alone (homogeneity). However, the test is susceptible to the number of trials included in the meta-analysis. We have developed a new quantity, I 2 , which we believe gives a better measure of the consistency between trials in a meta-analysis. Need for consistency Assessment of the consistency of effects across studies is an essential part of meta-analysis. Unless we know how consistent the results of studies are, we cannot determine the generalisability of the findings of the meta-analysis. Indeed, several hierarchical systems for grading evidence state that the results of studies must be consistent or homogeneous to obtain the highest grading. 2-4 Tests for heterogeneity are commonly used to decide on methods for combining studies and for concluding consistency or inconsistency of findings. 5 6 But what does the test achieve in practice, and how should the resulting P values be interpreted?","author":[{"dropping-particle":"","family":"Higgins","given":"Julian P.T.","non-dropping-particle":"","parse-names":false,"suffix":""},{"dropping-particle":"","family":"Thompson","given":"Simon G.","non-dropping-particle":"","parse-names":false,"suffix":""},{"dropping-particle":"","family":"Deeks","given":"Jonathan J.","non-dropping-particle":"","parse-names":false,"suffix":""},{"dropping-particle":"","family":"Altman","given":"Douglas G.","non-dropping-particle":"","parse-names":false,"suffix":""}],"container-title":"British Medical Journal","id":"ITEM-1","issue":"7414","issued":{"date-parts":[["2003","9","6"]]},"page":"557-560","publisher":"BMJ Publishing Group","title":"Measuring inconsistency in meta-analyses","type":"article","volume":"327"},"uris":["http://www.mendeley.com/documents/?uuid=cd7345f9-efd2-3dad-be52-e6b1dd47ee57"]}],"mendeley":{"formattedCitation":"(25)","plainTextFormattedCitation":"(25)","previouslyFormattedCitation":"(25)"},"properties":{"noteIndex":0},"schema":"https://github.com/citation-style-language/schema/raw/master/csl-citation.json"}</w:instrText>
      </w:r>
      <w:r w:rsidR="0079501B">
        <w:rPr>
          <w:lang w:val="nl-NL"/>
        </w:rPr>
        <w:fldChar w:fldCharType="separate"/>
      </w:r>
      <w:r w:rsidR="0079501B" w:rsidRPr="0079501B">
        <w:rPr>
          <w:noProof/>
          <w:lang w:val="nl-NL"/>
        </w:rPr>
        <w:t>(25)</w:t>
      </w:r>
      <w:r w:rsidR="0079501B">
        <w:rPr>
          <w:lang w:val="nl-NL"/>
        </w:rPr>
        <w:fldChar w:fldCharType="end"/>
      </w:r>
      <w:r w:rsidR="00C31EBA">
        <w:rPr>
          <w:lang w:val="nl-NL"/>
        </w:rPr>
        <w:t xml:space="preserve"> </w:t>
      </w:r>
      <w:r w:rsidR="00AE6830">
        <w:rPr>
          <w:lang w:val="nl-NL"/>
        </w:rPr>
        <w:t xml:space="preserve">De SMD in deze </w:t>
      </w:r>
      <w:r w:rsidR="009D417F">
        <w:rPr>
          <w:lang w:val="nl-NL"/>
        </w:rPr>
        <w:t>subgroep</w:t>
      </w:r>
      <w:r w:rsidR="00AE6830">
        <w:rPr>
          <w:lang w:val="nl-NL"/>
        </w:rPr>
        <w:t xml:space="preserve">analyse is </w:t>
      </w:r>
      <w:r w:rsidR="009D417F">
        <w:rPr>
          <w:lang w:val="nl-NL"/>
        </w:rPr>
        <w:t xml:space="preserve">0.74 [0.17, 1.30], wat een </w:t>
      </w:r>
      <w:r w:rsidR="0079501B">
        <w:rPr>
          <w:lang w:val="nl-NL"/>
        </w:rPr>
        <w:t>matig tot groot effect.</w:t>
      </w:r>
      <w:r w:rsidR="004F3B4D">
        <w:rPr>
          <w:lang w:val="nl-NL"/>
        </w:rPr>
        <w:t xml:space="preserve"> </w:t>
      </w:r>
      <w:r w:rsidR="004F3B4D">
        <w:rPr>
          <w:lang w:val="nl-NL"/>
        </w:rPr>
        <w:fldChar w:fldCharType="begin" w:fldLock="1"/>
      </w:r>
      <w:r w:rsidR="004F3B4D">
        <w:rPr>
          <w:lang w:val="nl-NL"/>
        </w:rPr>
        <w:instrText>ADDIN CSL_CITATION {"citationItems":[{"id":"ITEM-1","itemData":{"author":[{"dropping-particle":"","family":"Cohen","given":"Jacob","non-dropping-particle":"","parse-names":false,"suffix":""}],"id":"ITEM-1","issued":{"date-parts":[["0"]]},"title":"Statistical Power Analysis for the Behavioral Sciences Second Edition","type":"report"},"uris":["http://www.mendeley.com/documents/?uuid=2998312f-3f10-32ca-84d8-25cc2b353dce"]}],"mendeley":{"formattedCitation":"(24)","plainTextFormattedCitation":"(24)","previouslyFormattedCitation":"(24)"},"properties":{"noteIndex":0},"schema":"https://github.com/citation-style-language/schema/raw/master/csl-citation.json"}</w:instrText>
      </w:r>
      <w:r w:rsidR="004F3B4D">
        <w:rPr>
          <w:lang w:val="nl-NL"/>
        </w:rPr>
        <w:fldChar w:fldCharType="separate"/>
      </w:r>
      <w:r w:rsidR="004F3B4D" w:rsidRPr="004F3B4D">
        <w:rPr>
          <w:noProof/>
          <w:lang w:val="nl-NL"/>
        </w:rPr>
        <w:t>(24)</w:t>
      </w:r>
      <w:r w:rsidR="004F3B4D">
        <w:rPr>
          <w:lang w:val="nl-NL"/>
        </w:rPr>
        <w:fldChar w:fldCharType="end"/>
      </w:r>
      <w:r w:rsidR="00D924E4">
        <w:rPr>
          <w:lang w:val="nl-NL"/>
        </w:rPr>
        <w:t xml:space="preserve"> Ook blijft het effect van</w:t>
      </w:r>
      <w:r w:rsidR="007A13EB">
        <w:rPr>
          <w:lang w:val="nl-NL"/>
        </w:rPr>
        <w:t xml:space="preserve"> </w:t>
      </w:r>
      <w:r w:rsidR="00D924E4">
        <w:rPr>
          <w:lang w:val="nl-NL"/>
        </w:rPr>
        <w:t xml:space="preserve">instructie met </w:t>
      </w:r>
      <w:r w:rsidR="007A13EB">
        <w:rPr>
          <w:lang w:val="nl-NL"/>
        </w:rPr>
        <w:t>een externe focus van aandacht in deze subgroepanalyse statistisch significant</w:t>
      </w:r>
      <w:r w:rsidR="00AF7690">
        <w:rPr>
          <w:lang w:val="nl-NL"/>
        </w:rPr>
        <w:t xml:space="preserve"> (P=0.01)</w:t>
      </w:r>
      <w:r w:rsidR="001C78BC">
        <w:rPr>
          <w:lang w:val="nl-NL"/>
        </w:rPr>
        <w:t xml:space="preserve"> Deze subgroepanalyse is te vinden in bijlage 2B.</w:t>
      </w:r>
    </w:p>
    <w:p w14:paraId="28FB807C" w14:textId="3A4FC835" w:rsidR="00595AFF" w:rsidRDefault="004B26FC" w:rsidP="00134C31">
      <w:pPr>
        <w:rPr>
          <w:lang w:val="nl-NL"/>
        </w:rPr>
      </w:pPr>
      <w:r w:rsidRPr="00C31EBA">
        <w:rPr>
          <w:lang w:val="nl-NL"/>
        </w:rPr>
        <w:lastRenderedPageBreak/>
        <w:t>Over d</w:t>
      </w:r>
      <w:r w:rsidR="00D1522A" w:rsidRPr="00C31EBA">
        <w:rPr>
          <w:lang w:val="nl-NL"/>
        </w:rPr>
        <w:t>e klinische relevantie van deze resultaten kan</w:t>
      </w:r>
      <w:r w:rsidR="00E32FA3" w:rsidRPr="00C31EBA">
        <w:rPr>
          <w:lang w:val="nl-NL"/>
        </w:rPr>
        <w:t xml:space="preserve"> </w:t>
      </w:r>
      <w:r w:rsidRPr="00C31EBA">
        <w:rPr>
          <w:lang w:val="nl-NL"/>
        </w:rPr>
        <w:t>gediscussieerd</w:t>
      </w:r>
      <w:r w:rsidR="00E32FA3" w:rsidRPr="00C31EBA">
        <w:rPr>
          <w:lang w:val="nl-NL"/>
        </w:rPr>
        <w:t xml:space="preserve"> worden. Hoewel instructie met een externe focus van aandacht dus een grotere mate van knieflexie laat zien, </w:t>
      </w:r>
      <w:r w:rsidR="00B52C29" w:rsidRPr="00C31EBA">
        <w:rPr>
          <w:lang w:val="nl-NL"/>
        </w:rPr>
        <w:t>i</w:t>
      </w:r>
      <w:r w:rsidR="00B85DC1" w:rsidRPr="00C31EBA">
        <w:rPr>
          <w:lang w:val="nl-NL"/>
        </w:rPr>
        <w:t xml:space="preserve">s het belangrijk om deze </w:t>
      </w:r>
      <w:r w:rsidR="00B85DC1" w:rsidRPr="001C78BC">
        <w:rPr>
          <w:lang w:val="nl-NL"/>
        </w:rPr>
        <w:t xml:space="preserve">resultaten kritisch te beoordelen. </w:t>
      </w:r>
      <w:r w:rsidR="00F813E4" w:rsidRPr="001C78BC">
        <w:rPr>
          <w:lang w:val="nl-NL"/>
        </w:rPr>
        <w:t>Wanneer</w:t>
      </w:r>
      <w:r w:rsidR="00F813E4">
        <w:rPr>
          <w:lang w:val="nl-NL"/>
        </w:rPr>
        <w:t xml:space="preserve"> </w:t>
      </w:r>
      <w:r w:rsidR="009E713A">
        <w:rPr>
          <w:lang w:val="nl-NL"/>
        </w:rPr>
        <w:t>de resultaten van alle geïncludeerde studies samen worden geanalyseerd</w:t>
      </w:r>
      <w:r w:rsidR="003D4E85">
        <w:rPr>
          <w:lang w:val="nl-NL"/>
        </w:rPr>
        <w:t xml:space="preserve">, blijkt dat er een gemiddelde vooruitgang is van </w:t>
      </w:r>
      <w:r w:rsidR="00BC4116">
        <w:rPr>
          <w:lang w:val="nl-NL"/>
        </w:rPr>
        <w:t>7 graden meer knieflexie tijdens instructie met externe focus ten opzichte van de baselinemeting.</w:t>
      </w:r>
      <w:r w:rsidR="00310CB0">
        <w:rPr>
          <w:lang w:val="nl-NL"/>
        </w:rPr>
        <w:t xml:space="preserve"> Wan</w:t>
      </w:r>
      <w:r w:rsidR="00FE5A21">
        <w:rPr>
          <w:lang w:val="nl-NL"/>
        </w:rPr>
        <w:t>neer het verschil tussen de IG en CG wordt bekeken blijkt</w:t>
      </w:r>
      <w:r w:rsidR="00736693">
        <w:rPr>
          <w:lang w:val="nl-NL"/>
        </w:rPr>
        <w:t xml:space="preserve"> het verschil in vooruitgang tussen deze groepen 7.8 graden in het voordeel van de IG.</w:t>
      </w:r>
      <w:r w:rsidR="007D323E">
        <w:rPr>
          <w:lang w:val="nl-NL"/>
        </w:rPr>
        <w:t xml:space="preserve"> </w:t>
      </w:r>
      <w:r w:rsidR="00C02469">
        <w:rPr>
          <w:lang w:val="nl-NL"/>
        </w:rPr>
        <w:t>Dit resultaat is terug te vinden in bijlage 2</w:t>
      </w:r>
      <w:r w:rsidR="00A41DCD">
        <w:rPr>
          <w:lang w:val="nl-NL"/>
        </w:rPr>
        <w:t>C</w:t>
      </w:r>
      <w:r w:rsidR="00C02469">
        <w:rPr>
          <w:lang w:val="nl-NL"/>
        </w:rPr>
        <w:t xml:space="preserve">. </w:t>
      </w:r>
      <w:r w:rsidR="00482DC4">
        <w:rPr>
          <w:lang w:val="nl-NL"/>
        </w:rPr>
        <w:t>Dit lijkt in eerste instantie weinig</w:t>
      </w:r>
      <w:r w:rsidR="00565CA5">
        <w:rPr>
          <w:lang w:val="nl-NL"/>
        </w:rPr>
        <w:t>,</w:t>
      </w:r>
      <w:r w:rsidR="00ED0CF3">
        <w:rPr>
          <w:lang w:val="nl-NL"/>
        </w:rPr>
        <w:t xml:space="preserve"> hoewel dit </w:t>
      </w:r>
      <w:r w:rsidR="00B4007D">
        <w:rPr>
          <w:lang w:val="nl-NL"/>
        </w:rPr>
        <w:t>een aanzienlijk grotere</w:t>
      </w:r>
      <w:r w:rsidR="00ED0CF3">
        <w:rPr>
          <w:lang w:val="nl-NL"/>
        </w:rPr>
        <w:t xml:space="preserve"> vooruitgang is</w:t>
      </w:r>
      <w:r w:rsidR="002F4A30">
        <w:rPr>
          <w:lang w:val="nl-NL"/>
        </w:rPr>
        <w:t xml:space="preserve"> dan</w:t>
      </w:r>
      <w:r w:rsidR="009C64BA">
        <w:rPr>
          <w:lang w:val="nl-NL"/>
        </w:rPr>
        <w:t xml:space="preserve"> huidige preventieprogramma’s</w:t>
      </w:r>
      <w:r w:rsidR="00BF5F4A">
        <w:rPr>
          <w:lang w:val="nl-NL"/>
        </w:rPr>
        <w:t>, bijvoorbeeld</w:t>
      </w:r>
      <w:r w:rsidR="00ED0CF3">
        <w:rPr>
          <w:lang w:val="nl-NL"/>
        </w:rPr>
        <w:t xml:space="preserve"> van een </w:t>
      </w:r>
      <w:r w:rsidR="0094745F">
        <w:rPr>
          <w:lang w:val="nl-NL"/>
        </w:rPr>
        <w:t xml:space="preserve">neuromusculair </w:t>
      </w:r>
      <w:r w:rsidR="00035B09">
        <w:rPr>
          <w:lang w:val="nl-NL"/>
        </w:rPr>
        <w:t>blessurepreventieprogramma tijdens het seizoen (3</w:t>
      </w:r>
      <w:r w:rsidR="0094745F">
        <w:rPr>
          <w:lang w:val="nl-NL"/>
        </w:rPr>
        <w:t>.1</w:t>
      </w:r>
      <w:r w:rsidR="0094745F" w:rsidRPr="0094745F">
        <w:rPr>
          <w:color w:val="000000"/>
          <w:shd w:val="clear" w:color="auto" w:fill="FFFFFF"/>
          <w:lang w:val="nl-NL"/>
        </w:rPr>
        <w:t>°</w:t>
      </w:r>
      <w:r w:rsidR="0094745F">
        <w:rPr>
          <w:color w:val="000000"/>
          <w:shd w:val="clear" w:color="auto" w:fill="FFFFFF"/>
          <w:lang w:val="nl-NL"/>
        </w:rPr>
        <w:t>)</w:t>
      </w:r>
      <w:r w:rsidR="00EE0C59">
        <w:rPr>
          <w:color w:val="000000"/>
          <w:shd w:val="clear" w:color="auto" w:fill="FFFFFF"/>
          <w:lang w:val="nl-NL"/>
        </w:rPr>
        <w:t xml:space="preserve"> of een </w:t>
      </w:r>
      <w:r w:rsidR="00F10A68">
        <w:rPr>
          <w:color w:val="000000"/>
          <w:shd w:val="clear" w:color="auto" w:fill="FFFFFF"/>
          <w:lang w:val="nl-NL"/>
        </w:rPr>
        <w:t>trainingsprogramma gericht op plyometrie (</w:t>
      </w:r>
      <w:r w:rsidR="000C558C">
        <w:rPr>
          <w:color w:val="000000"/>
          <w:shd w:val="clear" w:color="auto" w:fill="FFFFFF"/>
          <w:lang w:val="nl-NL"/>
        </w:rPr>
        <w:t>3.0</w:t>
      </w:r>
      <w:r w:rsidR="000C558C" w:rsidRPr="000C558C">
        <w:rPr>
          <w:color w:val="000000"/>
          <w:shd w:val="clear" w:color="auto" w:fill="FFFFFF"/>
          <w:lang w:val="nl-NL"/>
        </w:rPr>
        <w:t>°</w:t>
      </w:r>
      <w:r w:rsidR="000C558C">
        <w:rPr>
          <w:color w:val="000000"/>
          <w:shd w:val="clear" w:color="auto" w:fill="FFFFFF"/>
          <w:lang w:val="nl-NL"/>
        </w:rPr>
        <w:t>).</w:t>
      </w:r>
      <w:r w:rsidR="00F10A68">
        <w:rPr>
          <w:color w:val="000000"/>
          <w:shd w:val="clear" w:color="auto" w:fill="FFFFFF"/>
          <w:lang w:val="nl-NL"/>
        </w:rPr>
        <w:t xml:space="preserve"> </w:t>
      </w:r>
      <w:r w:rsidR="00E3764B">
        <w:rPr>
          <w:color w:val="000000"/>
          <w:shd w:val="clear" w:color="auto" w:fill="FFFFFF"/>
          <w:lang w:val="nl-NL"/>
        </w:rPr>
        <w:fldChar w:fldCharType="begin" w:fldLock="1"/>
      </w:r>
      <w:r w:rsidR="0022075A">
        <w:rPr>
          <w:color w:val="000000"/>
          <w:shd w:val="clear" w:color="auto" w:fill="FFFFFF"/>
          <w:lang w:val="nl-NL"/>
        </w:rPr>
        <w:instrText>ADDIN CSL_CITATION {"citationItems":[{"id":"ITEM-1","itemData":{"DOI":"10.1097/00042752-200605000-00006","ISSN":"1050642X","PMID":"16778542","abstract":"OBJECTIVE: To examine the influence of in-season injury prevention training on hip and knee kinematics during a landing task. DESIGN: Longitudinal pre-post intervention study. SETTING: Testing sessions were conducted in a biomechanics research laboratory. PARTICIPANTS: Eighteen female soccer players between the ages of 14 and 17 participated in this study. All subjects were healthy with no current complaints of lower extremity injury. INTERVENTIONS: Testing sessions were conducted prior to and following a season of soccer practice combined with injury prevention training. MAIN OUTCOME MEASUREMENTS: During each testing session three-dimensional kinematics were collected while each subject performed a drop landing task. Peak hip and knee joint angles were measured during the early deceleration phase of landing and compared between pre- and post-training using paired t-tests. RESULTS: Following a season of soccer practice combined with injury prevention training, females demonstrated significantly less hip internal rotation (7.1° vs. 1.9°; P=0.01) and significantly greater hip abduction (-4.9° vs. -7.7°; P=0.02). No differences in knee valgus or knee flexion angles were found post-season. CONCLUSIONS: Female soccer players exhibited significant changes in hip kinematics during a landing task following in-season injury prevention training. Our results support the premise that a season of soccer practice combined with injury prevention training is effective in altering lower extremity motions that may play a role in predisposing females to ACL injury. Copyright © 2006 by Lippincott Williams &amp; Wilkins.","author":[{"dropping-particle":"","family":"Pollard","given":"Christine D.","non-dropping-particle":"","parse-names":false,"suffix":""},{"dropping-particle":"","family":"Sigward","given":"Susan M.","non-dropping-particle":"","parse-names":false,"suffix":""},{"dropping-particle":"","family":"Ota","given":"Susumu","non-dropping-particle":"","parse-names":false,"suffix":""},{"dropping-particle":"","family":"Langford","given":"Karen","non-dropping-particle":"","parse-names":false,"suffix":""},{"dropping-particle":"","family":"Powers","given":"Christopher M.","non-dropping-particle":"","parse-names":false,"suffix":""}],"container-title":"Clinical Journal of Sport Medicine","id":"ITEM-1","issue":"3","issued":{"date-parts":[["2006","5"]]},"page":"223-227","publisher":"Clin J Sport Med","title":"The influence of in-season injury prevention training on lower-extremity kinematics during landing in female soccer players","type":"article-journal","volume":"16"},"uris":["http://www.mendeley.com/documents/?uuid=e9c6f669-45c8-3c68-9398-0ee2d7ea58bc"]},{"id":"ITEM-2","itemData":{"DOI":"10.1177/036354659602400611","ISSN":"03635465","PMID":"8947398","abstract":"The purpose of this study was to test the effect of a jump-training program on landing mechanics and lower extremity strength in female athletes involved in jumping sports. These parameters were compared before and after training with those of male athletes. The program was designed to decrease landing forces by teaching neuromuscular control of the lower limb during landing and to increase vertical jump height. After training, peak landing forces from a volleyball block jump decreased 22%, and knee adduction and abduction moments (medially and laterally directed torques) decreased approximately 50%. Multiple regression analysis revealed that these moments were significant predictors of peak landing forces. Female athletes demonstrated lower landing forces than male athletes and lower adduction and abduction moments after training. External knee extension moments (hamstring muscle-dominant) of male athletes were threefold higher than those of female athletes. Hamstring-to-quadriceps muscle peak torque ratios increased 26% on the nondominant side and 13% on the dominant side, correcting side-to-side imbalances. Hamstring muscle power increased 44% with training on the dominant side and 21% on the nondominant. Peak torque ratios of male athletes were significantly greater than those of untrained female athletes, but similar to those of trained females. Mean vertical jump height increased approximately 10%. This training may have a significant effect on knee stabilization and prevention of serious knee injury among female athletes.","author":[{"dropping-particle":"","family":"Hewett","given":"Timothy E.","non-dropping-particle":"","parse-names":false,"suffix":""},{"dropping-particle":"","family":"Stroupe","given":"Amanda L.","non-dropping-particle":"","parse-names":false,"suffix":""},{"dropping-particle":"","family":"Nance","given":"Thomas A.","non-dropping-particle":"","parse-names":false,"suffix":""},{"dropping-particle":"","family":"Noyes","given":"Frank R.","non-dropping-particle":"","parse-names":false,"suffix":""}],"container-title":"American Journal of Sports Medicine","id":"ITEM-2","issue":"6","issued":{"date-parts":[["1996"]]},"page":"765-773","publisher":"SAGE Publications Inc.","title":"Plyometric training in female athletes: Decreased impact forces and increased hamstring torques","type":"article-journal","volume":"24"},"uris":["http://www.mendeley.com/documents/?uuid=c586c2e9-bdb6-3454-804d-8e536d966ea5"]}],"mendeley":{"formattedCitation":"(44,45)","plainTextFormattedCitation":"(44,45)","previouslyFormattedCitation":"(44,45)"},"properties":{"noteIndex":0},"schema":"https://github.com/citation-style-language/schema/raw/master/csl-citation.json"}</w:instrText>
      </w:r>
      <w:r w:rsidR="00E3764B">
        <w:rPr>
          <w:color w:val="000000"/>
          <w:shd w:val="clear" w:color="auto" w:fill="FFFFFF"/>
          <w:lang w:val="nl-NL"/>
        </w:rPr>
        <w:fldChar w:fldCharType="separate"/>
      </w:r>
      <w:r w:rsidR="00217362" w:rsidRPr="00217362">
        <w:rPr>
          <w:noProof/>
          <w:color w:val="000000"/>
          <w:shd w:val="clear" w:color="auto" w:fill="FFFFFF"/>
          <w:lang w:val="nl-NL"/>
        </w:rPr>
        <w:t>(44,45)</w:t>
      </w:r>
      <w:r w:rsidR="00E3764B">
        <w:rPr>
          <w:color w:val="000000"/>
          <w:shd w:val="clear" w:color="auto" w:fill="FFFFFF"/>
          <w:lang w:val="nl-NL"/>
        </w:rPr>
        <w:fldChar w:fldCharType="end"/>
      </w:r>
      <w:r w:rsidR="00E3764B">
        <w:rPr>
          <w:color w:val="000000"/>
          <w:shd w:val="clear" w:color="auto" w:fill="FFFFFF"/>
          <w:lang w:val="nl-NL"/>
        </w:rPr>
        <w:t xml:space="preserve"> </w:t>
      </w:r>
      <w:r w:rsidR="000C558C">
        <w:rPr>
          <w:lang w:val="nl-NL"/>
        </w:rPr>
        <w:t>Verder</w:t>
      </w:r>
      <w:r w:rsidR="00A17639">
        <w:rPr>
          <w:lang w:val="nl-NL"/>
        </w:rPr>
        <w:t xml:space="preserve"> is het belangrijk om na te gaan dat deze </w:t>
      </w:r>
      <w:r w:rsidR="00382AFB">
        <w:rPr>
          <w:lang w:val="nl-NL"/>
        </w:rPr>
        <w:t>resu</w:t>
      </w:r>
      <w:r w:rsidR="00525166">
        <w:rPr>
          <w:lang w:val="nl-NL"/>
        </w:rPr>
        <w:t>ltaten zijn verkregen in een laboratoriumomgeving.</w:t>
      </w:r>
      <w:r w:rsidR="000316F2">
        <w:rPr>
          <w:lang w:val="nl-NL"/>
        </w:rPr>
        <w:t xml:space="preserve"> </w:t>
      </w:r>
      <w:r w:rsidR="00F820D2">
        <w:rPr>
          <w:lang w:val="nl-NL"/>
        </w:rPr>
        <w:t>Hier staat bijvoorbeeld geen tijdsdruk op het springen</w:t>
      </w:r>
      <w:r w:rsidR="00907F6F">
        <w:rPr>
          <w:lang w:val="nl-NL"/>
        </w:rPr>
        <w:t xml:space="preserve"> en</w:t>
      </w:r>
      <w:r w:rsidR="009D7616">
        <w:rPr>
          <w:lang w:val="nl-NL"/>
        </w:rPr>
        <w:t xml:space="preserve"> daarnaast</w:t>
      </w:r>
      <w:r w:rsidR="00F820D2">
        <w:rPr>
          <w:lang w:val="nl-NL"/>
        </w:rPr>
        <w:t xml:space="preserve"> h</w:t>
      </w:r>
      <w:r w:rsidR="00F13143">
        <w:rPr>
          <w:lang w:val="nl-NL"/>
        </w:rPr>
        <w:t>oeft de proefpersoon minder rekening te houden met de omgeving</w:t>
      </w:r>
      <w:r w:rsidR="00907F6F">
        <w:rPr>
          <w:lang w:val="nl-NL"/>
        </w:rPr>
        <w:t xml:space="preserve"> da</w:t>
      </w:r>
      <w:r w:rsidR="009D7616">
        <w:rPr>
          <w:lang w:val="nl-NL"/>
        </w:rPr>
        <w:t>n in een wedstrijd of training.</w:t>
      </w:r>
      <w:r w:rsidR="00500A35">
        <w:rPr>
          <w:lang w:val="nl-NL"/>
        </w:rPr>
        <w:t xml:space="preserve"> </w:t>
      </w:r>
      <w:r w:rsidR="00682412">
        <w:rPr>
          <w:lang w:val="nl-NL"/>
        </w:rPr>
        <w:t>Een groot gedeelte van de</w:t>
      </w:r>
      <w:r w:rsidR="00C329F2">
        <w:rPr>
          <w:lang w:val="nl-NL"/>
        </w:rPr>
        <w:t xml:space="preserve"> non-contact</w:t>
      </w:r>
      <w:r w:rsidR="00682412">
        <w:rPr>
          <w:lang w:val="nl-NL"/>
        </w:rPr>
        <w:t xml:space="preserve"> VKB-blessures vind</w:t>
      </w:r>
      <w:r w:rsidR="004A3C43">
        <w:rPr>
          <w:lang w:val="nl-NL"/>
        </w:rPr>
        <w:t>t</w:t>
      </w:r>
      <w:r w:rsidR="00682412">
        <w:rPr>
          <w:lang w:val="nl-NL"/>
        </w:rPr>
        <w:t xml:space="preserve"> </w:t>
      </w:r>
      <w:r w:rsidR="00C329F2">
        <w:rPr>
          <w:lang w:val="nl-NL"/>
        </w:rPr>
        <w:t xml:space="preserve">plaats in situaties waarbij snel beslissingen gemaakt moeten worden </w:t>
      </w:r>
      <w:r w:rsidR="002554C3">
        <w:rPr>
          <w:lang w:val="nl-NL"/>
        </w:rPr>
        <w:t xml:space="preserve">in een reactie op </w:t>
      </w:r>
      <w:r w:rsidR="0051704E">
        <w:rPr>
          <w:lang w:val="nl-NL"/>
        </w:rPr>
        <w:t xml:space="preserve">een veranderende omgeving. </w:t>
      </w:r>
      <w:r w:rsidR="00063B8D">
        <w:rPr>
          <w:lang w:val="nl-NL"/>
        </w:rPr>
        <w:fldChar w:fldCharType="begin" w:fldLock="1"/>
      </w:r>
      <w:r w:rsidR="0022075A">
        <w:rPr>
          <w:lang w:val="nl-NL"/>
        </w:rPr>
        <w:instrText>ADDIN CSL_CITATION {"citationItems":[{"id":"ITEM-1","itemData":{"DOI":"10.1007/s40279-015-0311-1","ISSN":"11792035","PMID":"25663251","abstract":"Prevention of anterior cruciate ligament (ACL) injury is likely the most effective strategy to reduce undesired health consequences including reconstruction surgery, long-term rehabilitation, and pre-mature osteoarthritis occurrence. A thorough understanding of mechanisms and risk factors of ACL injury is crucial to develop effective prevention programs, especially for biomechanical and neuromuscular modifiable risk factors. Historically, the available evidence regarding ACL risk factors has mainly involved female athletes or has compared male and female athletes without an intra-group comparison for male athletes. Therefore, the principal purpose of this article was to review existing evidence regarding the investigation of biomechanical and neuromuscular characteristics that may imply aberrant knee kinematics and kinetics that would place the male athlete at risk of ACL injury. Biomechanical evidence related to knee kinematics and kinetics was reviewed by different planes (sagittal and frontal/coronal), tasks (single-leg landing and cutting), situation (anticipated and unanticipated), foot positioning, playing surface, and fatigued status. Neuromuscular evidence potentially related to ACL injury was reviewed. Recommendations for prevention programs for ACL injuries in male athletes were developed based on the synthesis of the biomechanical and neuromuscular characteristics. The recommendations suggest performing exercises with multi-plane biomechanical components including single-leg maneuvers in dynamic movements, reaction to and decision making in unexpected situations, appropriate foot positioning, and consideration of playing surface condition, as well as enhancing neuromuscular aspects such as fatigue, proprioception, muscle activation, and inter-joint coordination.","author":[{"dropping-particle":"","family":"Sugimoto","given":"Dai","non-dropping-particle":"","parse-names":false,"suffix":""},{"dropping-particle":"","family":"Alentorn-Geli","given":"Eduard","non-dropping-particle":"","parse-names":false,"suffix":""},{"dropping-particle":"","family":"Mendiguchía","given":"Jurdan","non-dropping-particle":"","parse-names":false,"suffix":""},{"dropping-particle":"","family":"Samuelsson","given":"Kristian","non-dropping-particle":"","parse-names":false,"suffix":""},{"dropping-particle":"","family":"Karlsson","given":"Jon","non-dropping-particle":"","parse-names":false,"suffix":""},{"dropping-particle":"","family":"Myer","given":"Gregory D.","non-dropping-particle":"","parse-names":false,"suffix":""}],"container-title":"Sports Medicine","id":"ITEM-1","issue":"6","issued":{"date-parts":[["2015","6","26"]]},"page":"809-822","publisher":"Springer International Publishing","title":"Biomechanical and Neuromuscular Characteristics of Male Athletes: Implications for the Development of Anterior Cruciate Ligament Injury Prevention Programs","type":"article","volume":"45"},"uris":["http://www.mendeley.com/documents/?uuid=7b5b0514-7ea0-3d6b-9923-ae67abda1dc0"]}],"mendeley":{"formattedCitation":"(46)","plainTextFormattedCitation":"(46)","previouslyFormattedCitation":"(46)"},"properties":{"noteIndex":0},"schema":"https://github.com/citation-style-language/schema/raw/master/csl-citation.json"}</w:instrText>
      </w:r>
      <w:r w:rsidR="00063B8D">
        <w:rPr>
          <w:lang w:val="nl-NL"/>
        </w:rPr>
        <w:fldChar w:fldCharType="separate"/>
      </w:r>
      <w:r w:rsidR="00217362" w:rsidRPr="00217362">
        <w:rPr>
          <w:noProof/>
          <w:lang w:val="nl-NL"/>
        </w:rPr>
        <w:t>(46)</w:t>
      </w:r>
      <w:r w:rsidR="00063B8D">
        <w:rPr>
          <w:lang w:val="nl-NL"/>
        </w:rPr>
        <w:fldChar w:fldCharType="end"/>
      </w:r>
      <w:r w:rsidR="000D4612">
        <w:rPr>
          <w:lang w:val="nl-NL"/>
        </w:rPr>
        <w:t xml:space="preserve"> </w:t>
      </w:r>
      <w:r w:rsidR="00032A3D">
        <w:rPr>
          <w:lang w:val="nl-NL"/>
        </w:rPr>
        <w:t xml:space="preserve">Door deze snel veranderende omgeving kunnen bewegingen niet altijd vooraf bedacht worden. </w:t>
      </w:r>
      <w:r w:rsidR="003C19AA">
        <w:rPr>
          <w:lang w:val="nl-NL"/>
        </w:rPr>
        <w:fldChar w:fldCharType="begin" w:fldLock="1"/>
      </w:r>
      <w:r w:rsidR="0022075A">
        <w:rPr>
          <w:lang w:val="nl-NL"/>
        </w:rPr>
        <w:instrText>ADDIN CSL_CITATION {"citationItems":[{"id":"ITEM-1","itemData":{"DOI":"10.2519/jospt.2015.5549","ISSN":"01906011","PMID":"25579692","abstract":"The neuroplastic effects of anterior cruciate ligament injury have recently become more evident, demonstrating underlying nervous system changes in addition to the expected mechanical alterations associated with injury. Interventions to mitigate these detrimental neuroplastic effects, along with the established biomechanical changes, need to be considered in the rehabilitation process and return-to-play progressions. This commentary establishes a link between dynamic movement mechanics, neurocognition, and visual processing regarding anterior cruciate ligament injury adaptations and injury risk. The proposed framework incorporates evidence from the disciplines of neuroscience, biomechanics, motor control, and psychology to support integrating neurocognitive and visual-motor approaches with traditional neuromuscular interventions during anterior cruciate ligament injury rehabilitation. Physical therapists, athletic trainers, strength coaches, and other health care and performance professionals can capitalize on this integration of sciences to utilize visual-training technologies and techniques to improve on already-established neuromuscular training methods.","author":[{"dropping-particle":"","family":"Grooms","given":"Dustin","non-dropping-particle":"","parse-names":false,"suffix":""},{"dropping-particle":"","family":"Appelbaum","given":"Gregory","non-dropping-particle":"","parse-names":false,"suffix":""},{"dropping-particle":"","family":"Onate","given":"James","non-dropping-particle":"","parse-names":false,"suffix":""}],"container-title":"Journal of Orthopaedic and Sports Physical Therapy","id":"ITEM-1","issue":"5","issued":{"date-parts":[["2015","5","1"]]},"page":"381-393","publisher":"Movement Science Media","title":"Neuroplasticity following anterior cruciate ligament injury: A framework for visual-motor training approaches in rehabilitation","type":"article-journal","volume":"45"},"uris":["http://www.mendeley.com/documents/?uuid=26e79ee2-8fd3-35bc-b497-793a8ce411a5"]}],"mendeley":{"formattedCitation":"(47)","plainTextFormattedCitation":"(47)","previouslyFormattedCitation":"(47)"},"properties":{"noteIndex":0},"schema":"https://github.com/citation-style-language/schema/raw/master/csl-citation.json"}</w:instrText>
      </w:r>
      <w:r w:rsidR="003C19AA">
        <w:rPr>
          <w:lang w:val="nl-NL"/>
        </w:rPr>
        <w:fldChar w:fldCharType="separate"/>
      </w:r>
      <w:r w:rsidR="00217362" w:rsidRPr="00217362">
        <w:rPr>
          <w:noProof/>
          <w:lang w:val="nl-NL"/>
        </w:rPr>
        <w:t>(47)</w:t>
      </w:r>
      <w:r w:rsidR="003C19AA">
        <w:rPr>
          <w:lang w:val="nl-NL"/>
        </w:rPr>
        <w:fldChar w:fldCharType="end"/>
      </w:r>
      <w:r w:rsidR="00605F90">
        <w:rPr>
          <w:lang w:val="nl-NL"/>
        </w:rPr>
        <w:t xml:space="preserve"> </w:t>
      </w:r>
      <w:r w:rsidR="00032A3D">
        <w:rPr>
          <w:lang w:val="nl-NL"/>
        </w:rPr>
        <w:t xml:space="preserve">Uit onderzoek blijkt dat er met minder knieflexie geland wordt wanneer er snel beslissingen gemaakt moeten worden dan wanneer de beweging vooraf bedacht kan worden. </w:t>
      </w:r>
      <w:r w:rsidR="00605F90">
        <w:rPr>
          <w:lang w:val="nl-NL"/>
        </w:rPr>
        <w:fldChar w:fldCharType="begin" w:fldLock="1"/>
      </w:r>
      <w:r w:rsidR="0022075A">
        <w:rPr>
          <w:lang w:val="nl-NL"/>
        </w:rPr>
        <w:instrText>ADDIN CSL_CITATION {"citationItems":[{"id":"ITEM-1","itemData":{"DOI":"10.1016/j.clinbiomech.2012.10.001","ISSN":"02680033","PMID":"23121775","abstract":"Background: Factors that contribute to sex-differences in the incidence of anterior cruciate ligament injuries among athletes are not well understood. Of interest is whether decision making during landing influences biomechanical factors associated with anterior cruciate ligament injury. This study examined the effects of decision making on the mechanics of two-footed landing tasks in women and men. Methods: Twenty-nine healthy young adults (13 women, 16 men) completed drop landings and drop-jumps under preplanned and decision-making conditions. Biomechanical data were collected and effects of decision making on lower extremity kinematics and kinetics were examined as a function of task and sex. Findings: Landing mechanics were influenced by decision-making condition, task, and sex. During drop-jumps, participants exhibited lesser hip flexion (- 3.3), lesser knee flexion (- 5.1), and greater knee abduction (+ 1.0) at initial contact under decision-making conditions. Under decision-making conditions, no differences were observed in these variables between tasks or with respect to preplanned drop landings. Across tasks and sexes, participants exhibited greater ankle plantarflexion at initial contact (+ 1.6), greater peak knee external rotation (+ 1.5), lesser peak knee internal rotation (- 1.0), and smaller hip adduction moments (- 0.2% body weight × height) under decision-making conditions. Women but not men exhibited smaller ankle inversion moments (- 0.1% body weight × height) under decision-making conditions. Interpretation: Modifications in landing mechanics suggest a default towards the preplanned drop landing strategy under decision-making conditions. Across sexes, drop landings and drop-jumps may be no more dangerous under decision-making conditions, with respect to anterior cruciate ligament loading, than preplanned drop landings. © 2012 Elsevier Ltd.","author":[{"dropping-particle":"","family":"Mache","given":"Melissa A.","non-dropping-particle":"","parse-names":false,"suffix":""},{"dropping-particle":"","family":"Hoffman","given":"Mark A.","non-dropping-particle":"","parse-names":false,"suffix":""},{"dropping-particle":"","family":"Hannigan","given":"Kim","non-dropping-particle":"","parse-names":false,"suffix":""},{"dropping-particle":"","family":"Golden","given":"Grace M.","non-dropping-particle":"","parse-names":false,"suffix":""},{"dropping-particle":"","family":"Pavol","given":"Michael J.","non-dropping-particle":"","parse-names":false,"suffix":""}],"container-title":"Clinical Biomechanics","id":"ITEM-1","issue":"1","issued":{"date-parts":[["2013","1"]]},"page":"104-109","publisher":"Clin Biomech (Bristol, Avon)","title":"Effects of decision making on landing mechanics as a function of task and sex","type":"article-journal","volume":"28"},"uris":["http://www.mendeley.com/documents/?uuid=01f75c54-d78a-3fc3-83ea-7d85e605a420"]}],"mendeley":{"formattedCitation":"(48)","plainTextFormattedCitation":"(48)","previouslyFormattedCitation":"(48)"},"properties":{"noteIndex":0},"schema":"https://github.com/citation-style-language/schema/raw/master/csl-citation.json"}</w:instrText>
      </w:r>
      <w:r w:rsidR="00605F90">
        <w:rPr>
          <w:lang w:val="nl-NL"/>
        </w:rPr>
        <w:fldChar w:fldCharType="separate"/>
      </w:r>
      <w:r w:rsidR="00217362" w:rsidRPr="00217362">
        <w:rPr>
          <w:noProof/>
          <w:lang w:val="nl-NL"/>
        </w:rPr>
        <w:t>(48)</w:t>
      </w:r>
      <w:r w:rsidR="00605F90">
        <w:rPr>
          <w:lang w:val="nl-NL"/>
        </w:rPr>
        <w:fldChar w:fldCharType="end"/>
      </w:r>
      <w:r w:rsidR="00605F90">
        <w:rPr>
          <w:lang w:val="nl-NL"/>
        </w:rPr>
        <w:t xml:space="preserve"> </w:t>
      </w:r>
      <w:r w:rsidR="009D7616">
        <w:rPr>
          <w:lang w:val="nl-NL"/>
        </w:rPr>
        <w:t>Daardoor is</w:t>
      </w:r>
      <w:r w:rsidR="00851782">
        <w:rPr>
          <w:lang w:val="nl-NL"/>
        </w:rPr>
        <w:t xml:space="preserve"> het</w:t>
      </w:r>
      <w:r w:rsidR="009D7616">
        <w:rPr>
          <w:lang w:val="nl-NL"/>
        </w:rPr>
        <w:t xml:space="preserve"> </w:t>
      </w:r>
      <w:r w:rsidR="00C02CD5">
        <w:rPr>
          <w:lang w:val="nl-NL"/>
        </w:rPr>
        <w:t>gecompliceerd</w:t>
      </w:r>
      <w:r w:rsidR="009D7616">
        <w:rPr>
          <w:lang w:val="nl-NL"/>
        </w:rPr>
        <w:t xml:space="preserve"> om </w:t>
      </w:r>
      <w:r w:rsidR="00F53FAF">
        <w:rPr>
          <w:lang w:val="nl-NL"/>
        </w:rPr>
        <w:t>de gevonden resultaten te vertalen naar de sport.</w:t>
      </w:r>
      <w:r w:rsidR="00352D63">
        <w:rPr>
          <w:lang w:val="nl-NL"/>
        </w:rPr>
        <w:t xml:space="preserve"> Daarnaast onderzochten b</w:t>
      </w:r>
      <w:r w:rsidR="008F6605">
        <w:rPr>
          <w:lang w:val="nl-NL"/>
        </w:rPr>
        <w:t>ijna alle studies de mate van knieflexie tijdens het landen op twee benen</w:t>
      </w:r>
      <w:r w:rsidR="006F4A08">
        <w:rPr>
          <w:lang w:val="nl-NL"/>
        </w:rPr>
        <w:t xml:space="preserve">. De meeste VKB-blessures vinden echter plaats tijdens het landen op één been. </w:t>
      </w:r>
      <w:r w:rsidR="000E4947">
        <w:rPr>
          <w:lang w:val="nl-NL"/>
        </w:rPr>
        <w:fldChar w:fldCharType="begin" w:fldLock="1"/>
      </w:r>
      <w:r w:rsidR="0022075A">
        <w:rPr>
          <w:lang w:val="nl-NL"/>
        </w:rPr>
        <w:instrText>ADDIN CSL_CITATION {"citationItems":[{"id":"ITEM-1","itemData":{"DOI":"10.1080/15438627.2012.680989","ISSN":"15438627","PMID":"22742078","abstract":"Anterior cruciate ligament (ACL) injury rates have increased by 50% over the last 10 years. These figures suggest that ACL focused research has not been effective in reducing injury rates among community level athletes. Training protocols designed to reduce ACL injury rates have been both effective (n=3) and ineffective (n=7). Although a rationale for the use of exercise to reduce ACL injuries is established, the mechanisms by which they act are relatively unknown. This article provides an injury prevention framework specific to noncontact ACL injuries and the design of prophylactic training protocols. It is also apparent that feedback within this framework is needed to determine how biomechanically relevant risk factors like peak joint loading and muscular support are influenced following training. It is by identifying these links that more effective ACL injury prevention training programs can be developed, and, in turn, lead to reduced ACL injury rates in the future. © 2012 Taylor &amp; Francis Group, LLC.","author":[{"dropping-particle":"","family":"Donnelly","given":"C. J.","non-dropping-particle":"","parse-names":false,"suffix":""},{"dropping-particle":"","family":"Elliott","given":"B. C.","non-dropping-particle":"","parse-names":false,"suffix":""},{"dropping-particle":"","family":"Ackland","given":"T. R.","non-dropping-particle":"","parse-names":false,"suffix":""},{"dropping-particle":"","family":"Doyle","given":"T. L.A.","non-dropping-particle":"","parse-names":false,"suffix":""},{"dropping-particle":"","family":"Beiser","given":"T. F.","non-dropping-particle":"","parse-names":false,"suffix":""},{"dropping-particle":"","family":"Finch","given":"C. F.","non-dropping-particle":"","parse-names":false,"suffix":""},{"dropping-particle":"","family":"Cochrane","given":"J. L.","non-dropping-particle":"","parse-names":false,"suffix":""},{"dropping-particle":"","family":"Dempsey","given":"A. R.","non-dropping-particle":"","parse-names":false,"suffix":""},{"dropping-particle":"","family":"Lloyd","given":"D. G.","non-dropping-particle":"","parse-names":false,"suffix":""}],"container-title":"Research in Sports Medicine","id":"ITEM-1","issue":"3-4","issued":{"date-parts":[["2012","7","1"]]},"page":"239-262","publisher":"Res Sports Med","title":"An anterior cruciate ligament injury prevention framework: Incorporating the recent evidence","type":"article-journal","volume":"20"},"uris":["http://www.mendeley.com/documents/?uuid=283c45a3-e0c3-3dae-9b3a-a483bc4fdb27"]}],"mendeley":{"formattedCitation":"(49)","plainTextFormattedCitation":"(49)","previouslyFormattedCitation":"(49)"},"properties":{"noteIndex":0},"schema":"https://github.com/citation-style-language/schema/raw/master/csl-citation.json"}</w:instrText>
      </w:r>
      <w:r w:rsidR="000E4947">
        <w:rPr>
          <w:lang w:val="nl-NL"/>
        </w:rPr>
        <w:fldChar w:fldCharType="separate"/>
      </w:r>
      <w:r w:rsidR="00217362" w:rsidRPr="00217362">
        <w:rPr>
          <w:noProof/>
          <w:lang w:val="nl-NL"/>
        </w:rPr>
        <w:t>(49)</w:t>
      </w:r>
      <w:r w:rsidR="000E4947">
        <w:rPr>
          <w:lang w:val="nl-NL"/>
        </w:rPr>
        <w:fldChar w:fldCharType="end"/>
      </w:r>
      <w:r w:rsidR="00EC5EE3">
        <w:rPr>
          <w:lang w:val="nl-NL"/>
        </w:rPr>
        <w:t xml:space="preserve"> Tijdens het landen op één been vindt er </w:t>
      </w:r>
      <w:r w:rsidR="00071E9D">
        <w:rPr>
          <w:lang w:val="nl-NL"/>
        </w:rPr>
        <w:t xml:space="preserve">minder knieflexie plaats bij zowel het eerste grondcontact als </w:t>
      </w:r>
      <w:r w:rsidR="00BB5C2C">
        <w:rPr>
          <w:lang w:val="nl-NL"/>
        </w:rPr>
        <w:t>de maximale knieflexie</w:t>
      </w:r>
      <w:r w:rsidR="003B1994">
        <w:rPr>
          <w:lang w:val="nl-NL"/>
        </w:rPr>
        <w:t xml:space="preserve"> vergeleken met een landing op twee benen. </w:t>
      </w:r>
      <w:r w:rsidR="00EF5070">
        <w:rPr>
          <w:lang w:val="nl-NL"/>
        </w:rPr>
        <w:fldChar w:fldCharType="begin" w:fldLock="1"/>
      </w:r>
      <w:r w:rsidR="0022075A">
        <w:rPr>
          <w:lang w:val="nl-NL"/>
        </w:rPr>
        <w:instrText>ADDIN CSL_CITATION {"citationItems":[{"id":"ITEM-1","itemData":{"DOI":"10.1097/JSM.0b013e31811f415b","ISSN":"1050642X","PMID":"17620779","abstract":"OBJECTIVE: To determine the effect of landing type (unilateral vs. bilateral) and gender on the biomechanics of drop landings in recreational athletes. DESIGN: This study used a repeated measures design to compare bilateral and unilateral landings in male and female athletes. A repeated measures multivariate analysis of variance (type of landing*gender) was performed on select variables. SETTING: Biomechanics laboratory. PARTICIPANTS: Sixteen female and 16 male recreational athletes. MAIN OUTCOME MEASURES: Kinetic, kinematic, and electromyographic (EMG) data were collected on participants while performing bilateral and unilateral landings from a 40-cm platform. RESULTS: Compared to bilateral landings, subjects performed unilateral landings with increased knee valgus, decreased knee flexion at initial contact, decreased peak knee flexion, decreased relative hip adduction, and increased normalized EMG of the rectus femoris, medial hamstrings, lateral hamstrings, and medial gastrocnemius (P &lt; 0.005). During both types of landing, females landed with increased knee valgus and normalized vertical ground reaction force (VGRF) compared to males (P &lt; 0.009), however, the interaction of landing type*gender was not significant (P = 0.29). CONCLUSIONS: Compared to bilateral landings, male and female recreational athletes performed unilateral landings with significant differences in knee kinematic and EMG variables. Female athletes landed with increased knee valgus and VGRF compared to males during both types of landing. © 2007 Lippincott Williams &amp; Wilkins, Inc.","author":[{"dropping-particle":"","family":"Pappas","given":"Evangelos","non-dropping-particle":"","parse-names":false,"suffix":""},{"dropping-particle":"","family":"Hagins","given":"Marshall","non-dropping-particle":"","parse-names":false,"suffix":""},{"dropping-particle":"","family":"Sheikhzadeh","given":"Ali","non-dropping-particle":"","parse-names":false,"suffix":""},{"dropping-particle":"","family":"Nordin","given":"Margareta","non-dropping-particle":"","parse-names":false,"suffix":""},{"dropping-particle":"","family":"Rose","given":"Donald","non-dropping-particle":"","parse-names":false,"suffix":""}],"container-title":"Clinical Journal of Sport Medicine","id":"ITEM-1","issue":"4","issued":{"date-parts":[["2007","7"]]},"page":"263-268","title":"Biomechanical differences between unilateral and bilateral landings from a jump: Gender differences","type":"article-journal","volume":"17"},"uris":["http://www.mendeley.com/documents/?uuid=fe6e3357-bd62-34f3-839f-a5b219248f82"]}],"mendeley":{"formattedCitation":"(50)","plainTextFormattedCitation":"(50)","previouslyFormattedCitation":"(50)"},"properties":{"noteIndex":0},"schema":"https://github.com/citation-style-language/schema/raw/master/csl-citation.json"}</w:instrText>
      </w:r>
      <w:r w:rsidR="00EF5070">
        <w:rPr>
          <w:lang w:val="nl-NL"/>
        </w:rPr>
        <w:fldChar w:fldCharType="separate"/>
      </w:r>
      <w:r w:rsidR="00217362" w:rsidRPr="00217362">
        <w:rPr>
          <w:noProof/>
          <w:lang w:val="nl-NL"/>
        </w:rPr>
        <w:t>(50)</w:t>
      </w:r>
      <w:r w:rsidR="00EF5070">
        <w:rPr>
          <w:lang w:val="nl-NL"/>
        </w:rPr>
        <w:fldChar w:fldCharType="end"/>
      </w:r>
      <w:r w:rsidR="00F1667C">
        <w:rPr>
          <w:lang w:val="nl-NL"/>
        </w:rPr>
        <w:t xml:space="preserve"> Dit zou de kans op een VKB-blessure dus kunnen verhogen.</w:t>
      </w:r>
    </w:p>
    <w:p w14:paraId="59481315" w14:textId="272AB8F0" w:rsidR="005009C9" w:rsidRDefault="00554880" w:rsidP="00134C31">
      <w:pPr>
        <w:rPr>
          <w:lang w:val="nl-NL"/>
        </w:rPr>
      </w:pPr>
      <w:r>
        <w:rPr>
          <w:lang w:val="nl-NL"/>
        </w:rPr>
        <w:t>Deze systematische review kent enkele</w:t>
      </w:r>
      <w:r w:rsidR="00AA4393">
        <w:rPr>
          <w:lang w:val="nl-NL"/>
        </w:rPr>
        <w:t xml:space="preserve"> </w:t>
      </w:r>
      <w:r w:rsidR="008F2A75">
        <w:rPr>
          <w:lang w:val="nl-NL"/>
        </w:rPr>
        <w:t xml:space="preserve">beperkingen </w:t>
      </w:r>
      <w:r w:rsidR="00964A29">
        <w:rPr>
          <w:lang w:val="nl-NL"/>
        </w:rPr>
        <w:t xml:space="preserve">waar rekening mee gehouden moet worden bij de interpretatie van de resultaten. </w:t>
      </w:r>
      <w:r w:rsidR="00B10A0E">
        <w:rPr>
          <w:lang w:val="nl-NL"/>
        </w:rPr>
        <w:t xml:space="preserve">In geen enkele studie vond er blindering plaats van de </w:t>
      </w:r>
      <w:r w:rsidR="00B57B38">
        <w:rPr>
          <w:lang w:val="nl-NL"/>
        </w:rPr>
        <w:t xml:space="preserve">deelnemers, therapeuten of </w:t>
      </w:r>
      <w:r w:rsidR="002E1E9A">
        <w:rPr>
          <w:lang w:val="nl-NL"/>
        </w:rPr>
        <w:t>effectbeoordelaars</w:t>
      </w:r>
      <w:r w:rsidR="00B57B38">
        <w:rPr>
          <w:lang w:val="nl-NL"/>
        </w:rPr>
        <w:t>.</w:t>
      </w:r>
      <w:r w:rsidR="002E1E9A">
        <w:rPr>
          <w:lang w:val="nl-NL"/>
        </w:rPr>
        <w:t xml:space="preserve"> </w:t>
      </w:r>
      <w:r w:rsidR="005B7922">
        <w:rPr>
          <w:lang w:val="nl-NL"/>
        </w:rPr>
        <w:t xml:space="preserve">Dit </w:t>
      </w:r>
      <w:r w:rsidR="00977915">
        <w:rPr>
          <w:lang w:val="nl-NL"/>
        </w:rPr>
        <w:t>maakt de studies minder betrouwbaar</w:t>
      </w:r>
      <w:r w:rsidR="00987F4A">
        <w:rPr>
          <w:lang w:val="nl-NL"/>
        </w:rPr>
        <w:t xml:space="preserve"> en </w:t>
      </w:r>
      <w:r w:rsidR="001412E7">
        <w:rPr>
          <w:lang w:val="nl-NL"/>
        </w:rPr>
        <w:t xml:space="preserve">dit kan vertekende resultaten geven. Verder </w:t>
      </w:r>
      <w:r w:rsidR="00552904">
        <w:rPr>
          <w:lang w:val="nl-NL"/>
        </w:rPr>
        <w:t xml:space="preserve">zijn de verschillen tussen mannen en vrouwen niet </w:t>
      </w:r>
      <w:r w:rsidR="008975E8">
        <w:rPr>
          <w:lang w:val="nl-NL"/>
        </w:rPr>
        <w:t>onderzocht</w:t>
      </w:r>
      <w:r w:rsidR="003272B8">
        <w:rPr>
          <w:lang w:val="nl-NL"/>
        </w:rPr>
        <w:t xml:space="preserve">, </w:t>
      </w:r>
      <w:r w:rsidR="00CA38FB">
        <w:rPr>
          <w:lang w:val="nl-NL"/>
        </w:rPr>
        <w:t xml:space="preserve">terwijl uit onderzoek blijkt dat vrouwen </w:t>
      </w:r>
      <w:r w:rsidR="001E1A68">
        <w:rPr>
          <w:lang w:val="nl-NL"/>
        </w:rPr>
        <w:t xml:space="preserve">in het bewegen </w:t>
      </w:r>
      <w:r w:rsidR="00E76A7A">
        <w:rPr>
          <w:lang w:val="nl-NL"/>
        </w:rPr>
        <w:t>meer risicofactoren</w:t>
      </w:r>
      <w:r w:rsidR="00FB1DA1">
        <w:rPr>
          <w:lang w:val="nl-NL"/>
        </w:rPr>
        <w:t xml:space="preserve"> vertonen</w:t>
      </w:r>
      <w:r w:rsidR="00E76A7A">
        <w:rPr>
          <w:lang w:val="nl-NL"/>
        </w:rPr>
        <w:t xml:space="preserve"> voor het verkrijgen van een VKB-blessure </w:t>
      </w:r>
      <w:r w:rsidR="00FB1DA1">
        <w:rPr>
          <w:lang w:val="nl-NL"/>
        </w:rPr>
        <w:t xml:space="preserve">dan mannen. </w:t>
      </w:r>
      <w:r w:rsidR="001E1A68">
        <w:rPr>
          <w:lang w:val="nl-NL"/>
        </w:rPr>
        <w:fldChar w:fldCharType="begin" w:fldLock="1"/>
      </w:r>
      <w:r w:rsidR="0022075A">
        <w:rPr>
          <w:lang w:val="nl-NL"/>
        </w:rPr>
        <w:instrText>ADDIN CSL_CITATION {"citationItems":[{"id":"ITEM-1","itemData":{"DOI":"10.4085/1062-6050-43.5.538","ISSN":"10626050","PMID":"18833321","author":[{"dropping-particle":"","family":"McLean","given":"Scott G.","non-dropping-particle":"","parse-names":false,"suffix":""}],"container-title":"Journal of Athletic Training","id":"ITEM-1","issue":"5","issued":{"date-parts":[["2008"]]},"page":"538-540","publisher":"National Athletic Trainers' Association Inc.","title":"The ACL injury enigma: We can't prevent what we don't understand","type":"article","volume":"43"},"uris":["http://www.mendeley.com/documents/?uuid=f33b7328-3a31-306e-ab49-080fc79dc642"]}],"mendeley":{"formattedCitation":"(51)","plainTextFormattedCitation":"(51)","previouslyFormattedCitation":"(51)"},"properties":{"noteIndex":0},"schema":"https://github.com/citation-style-language/schema/raw/master/csl-citation.json"}</w:instrText>
      </w:r>
      <w:r w:rsidR="001E1A68">
        <w:rPr>
          <w:lang w:val="nl-NL"/>
        </w:rPr>
        <w:fldChar w:fldCharType="separate"/>
      </w:r>
      <w:r w:rsidR="00217362" w:rsidRPr="00217362">
        <w:rPr>
          <w:noProof/>
          <w:lang w:val="nl-NL"/>
        </w:rPr>
        <w:t>(51)</w:t>
      </w:r>
      <w:r w:rsidR="001E1A68">
        <w:rPr>
          <w:lang w:val="nl-NL"/>
        </w:rPr>
        <w:fldChar w:fldCharType="end"/>
      </w:r>
      <w:r w:rsidR="00CE319F">
        <w:rPr>
          <w:lang w:val="nl-NL"/>
        </w:rPr>
        <w:t xml:space="preserve"> Ook zijn er in de geïncludeerde studies verschillende populaties onderzocht, van gezonde personen tot professionele atleten</w:t>
      </w:r>
      <w:r w:rsidR="008C13ED">
        <w:rPr>
          <w:lang w:val="nl-NL"/>
        </w:rPr>
        <w:t>.</w:t>
      </w:r>
      <w:r w:rsidR="00493A29">
        <w:rPr>
          <w:lang w:val="nl-NL"/>
        </w:rPr>
        <w:t xml:space="preserve"> </w:t>
      </w:r>
      <w:r w:rsidR="00CF48CF">
        <w:rPr>
          <w:lang w:val="nl-NL"/>
        </w:rPr>
        <w:t xml:space="preserve">Uit de resultaten van dit onderzoek blijkt dat </w:t>
      </w:r>
      <w:r w:rsidR="00370188">
        <w:rPr>
          <w:lang w:val="nl-NL"/>
        </w:rPr>
        <w:t>bij deze verschillende populaties niet allemaal hetzelfde effect optreedt.</w:t>
      </w:r>
      <w:r w:rsidR="008C13ED">
        <w:rPr>
          <w:lang w:val="nl-NL"/>
        </w:rPr>
        <w:t xml:space="preserve"> Hierdoor </w:t>
      </w:r>
      <w:r w:rsidR="00F52217">
        <w:rPr>
          <w:lang w:val="nl-NL"/>
        </w:rPr>
        <w:t>is het lastig om de gevonden resultaten toe te passen op een bepaalde populatie. Daarnaast i</w:t>
      </w:r>
      <w:r w:rsidR="00445A4F">
        <w:rPr>
          <w:lang w:val="nl-NL"/>
        </w:rPr>
        <w:t>s er in deze review</w:t>
      </w:r>
      <w:r w:rsidR="00472F6E">
        <w:rPr>
          <w:lang w:val="nl-NL"/>
        </w:rPr>
        <w:t xml:space="preserve"> onder andere</w:t>
      </w:r>
      <w:r w:rsidR="00445A4F">
        <w:rPr>
          <w:lang w:val="nl-NL"/>
        </w:rPr>
        <w:t xml:space="preserve"> gebruik gemaakt van cohortonderzoeken, welke een lager niveau van bewijs hebben dan RCT’s </w:t>
      </w:r>
      <w:r w:rsidR="00017D05">
        <w:rPr>
          <w:lang w:val="nl-NL"/>
        </w:rPr>
        <w:t>en</w:t>
      </w:r>
      <w:r w:rsidR="00445A4F">
        <w:rPr>
          <w:lang w:val="nl-NL"/>
        </w:rPr>
        <w:t xml:space="preserve"> CCT’s</w:t>
      </w:r>
      <w:r w:rsidR="0040054D">
        <w:rPr>
          <w:lang w:val="nl-NL"/>
        </w:rPr>
        <w:t>.</w:t>
      </w:r>
      <w:r w:rsidR="000F2185">
        <w:rPr>
          <w:lang w:val="nl-NL"/>
        </w:rPr>
        <w:t xml:space="preserve"> </w:t>
      </w:r>
    </w:p>
    <w:p w14:paraId="26571C32" w14:textId="3AB58F41" w:rsidR="00F23BB2" w:rsidRDefault="00216D00" w:rsidP="00134C31">
      <w:pPr>
        <w:rPr>
          <w:lang w:val="nl-NL"/>
        </w:rPr>
      </w:pPr>
      <w:r>
        <w:rPr>
          <w:lang w:val="nl-NL"/>
        </w:rPr>
        <w:t>Vervolgonderzoek z</w:t>
      </w:r>
      <w:r w:rsidR="00222DEC">
        <w:rPr>
          <w:lang w:val="nl-NL"/>
        </w:rPr>
        <w:t>ou zich kunnen richten</w:t>
      </w:r>
      <w:r w:rsidR="00356B4D">
        <w:rPr>
          <w:lang w:val="nl-NL"/>
        </w:rPr>
        <w:t xml:space="preserve"> op de </w:t>
      </w:r>
      <w:r w:rsidR="001A0546">
        <w:rPr>
          <w:lang w:val="nl-NL"/>
        </w:rPr>
        <w:t>implementatie van een externe focus</w:t>
      </w:r>
      <w:r w:rsidR="00111D1C">
        <w:rPr>
          <w:lang w:val="nl-NL"/>
        </w:rPr>
        <w:t xml:space="preserve"> in huidige preventieprogramma’s, waarbij </w:t>
      </w:r>
      <w:r w:rsidR="00E027CB">
        <w:rPr>
          <w:lang w:val="nl-NL"/>
        </w:rPr>
        <w:t>er wordt onderzocht of de incidentie van VKB-blessures daadwerkelijk min</w:t>
      </w:r>
      <w:r w:rsidR="00B35D5D">
        <w:rPr>
          <w:lang w:val="nl-NL"/>
        </w:rPr>
        <w:t>der is.</w:t>
      </w:r>
      <w:r w:rsidR="00111D1C">
        <w:rPr>
          <w:lang w:val="nl-NL"/>
        </w:rPr>
        <w:t xml:space="preserve"> </w:t>
      </w:r>
      <w:r w:rsidR="007616EE">
        <w:rPr>
          <w:lang w:val="nl-NL"/>
        </w:rPr>
        <w:t>Ook kan</w:t>
      </w:r>
      <w:r w:rsidR="00222DEC">
        <w:rPr>
          <w:lang w:val="nl-NL"/>
        </w:rPr>
        <w:t xml:space="preserve"> het gebruik van instructie met een externe focus van aandacht op </w:t>
      </w:r>
      <w:r w:rsidR="00253479">
        <w:rPr>
          <w:lang w:val="nl-NL"/>
        </w:rPr>
        <w:t>taken welke specifiek</w:t>
      </w:r>
      <w:r w:rsidR="00747A26">
        <w:rPr>
          <w:lang w:val="nl-NL"/>
        </w:rPr>
        <w:t>er</w:t>
      </w:r>
      <w:r w:rsidR="00253479">
        <w:rPr>
          <w:lang w:val="nl-NL"/>
        </w:rPr>
        <w:t xml:space="preserve"> zijn voor een sport</w:t>
      </w:r>
      <w:r w:rsidR="00500507">
        <w:rPr>
          <w:lang w:val="nl-NL"/>
        </w:rPr>
        <w:t xml:space="preserve"> worden onderzocht</w:t>
      </w:r>
      <w:r w:rsidR="00253479">
        <w:rPr>
          <w:lang w:val="nl-NL"/>
        </w:rPr>
        <w:t>. Dit zou</w:t>
      </w:r>
      <w:r w:rsidR="00622EAA">
        <w:rPr>
          <w:lang w:val="nl-NL"/>
        </w:rPr>
        <w:t xml:space="preserve"> bijvoorbeeld</w:t>
      </w:r>
      <w:r w:rsidR="00253479">
        <w:rPr>
          <w:lang w:val="nl-NL"/>
        </w:rPr>
        <w:t xml:space="preserve"> kunnen door tijds</w:t>
      </w:r>
      <w:r w:rsidR="00622EAA">
        <w:rPr>
          <w:lang w:val="nl-NL"/>
        </w:rPr>
        <w:t xml:space="preserve">druk </w:t>
      </w:r>
      <w:r w:rsidR="00F93219">
        <w:rPr>
          <w:lang w:val="nl-NL"/>
        </w:rPr>
        <w:t xml:space="preserve">of een veranderende omgeving </w:t>
      </w:r>
      <w:r w:rsidR="00622EAA">
        <w:rPr>
          <w:lang w:val="nl-NL"/>
        </w:rPr>
        <w:t>toe te voegen</w:t>
      </w:r>
      <w:r w:rsidR="00747A26">
        <w:rPr>
          <w:lang w:val="nl-NL"/>
        </w:rPr>
        <w:t>.</w:t>
      </w:r>
      <w:r w:rsidR="00283335">
        <w:rPr>
          <w:lang w:val="nl-NL"/>
        </w:rPr>
        <w:t xml:space="preserve"> Verder </w:t>
      </w:r>
      <w:r w:rsidR="009F7ABA">
        <w:rPr>
          <w:lang w:val="nl-NL"/>
        </w:rPr>
        <w:t>zou het effect van instructie met een externe focus onderzocht kunnen worden op eenbenige landingen, waar</w:t>
      </w:r>
      <w:r w:rsidR="00236AA6">
        <w:rPr>
          <w:lang w:val="nl-NL"/>
        </w:rPr>
        <w:t>bij</w:t>
      </w:r>
      <w:r w:rsidR="009F7ABA">
        <w:rPr>
          <w:lang w:val="nl-NL"/>
        </w:rPr>
        <w:t xml:space="preserve"> de meeste VKB-blessures </w:t>
      </w:r>
      <w:r w:rsidR="00E94D84">
        <w:rPr>
          <w:lang w:val="nl-NL"/>
        </w:rPr>
        <w:t>plaatsvinden.</w:t>
      </w:r>
      <w:r w:rsidR="00561CD1">
        <w:rPr>
          <w:lang w:val="nl-NL"/>
        </w:rPr>
        <w:t xml:space="preserve"> Daarnaast </w:t>
      </w:r>
      <w:r w:rsidR="008343B1">
        <w:rPr>
          <w:lang w:val="nl-NL"/>
        </w:rPr>
        <w:t>zou er onderscheid gemaakt kunnen worden tussen het effect van een externe focus</w:t>
      </w:r>
      <w:r w:rsidR="00390F14">
        <w:rPr>
          <w:lang w:val="nl-NL"/>
        </w:rPr>
        <w:t xml:space="preserve"> op verschillende populaties, zoals recreatieve sporters en professionele atleten.</w:t>
      </w:r>
      <w:r w:rsidR="00E94D84">
        <w:rPr>
          <w:lang w:val="nl-NL"/>
        </w:rPr>
        <w:t xml:space="preserve"> </w:t>
      </w:r>
      <w:r w:rsidR="00816FA9">
        <w:rPr>
          <w:lang w:val="nl-NL"/>
        </w:rPr>
        <w:t xml:space="preserve">Ten slotte zou het effect van instructie met een externe focus op andere risicofactoren voor het </w:t>
      </w:r>
      <w:r w:rsidR="00892E04">
        <w:rPr>
          <w:lang w:val="nl-NL"/>
        </w:rPr>
        <w:t>verkrijgen van een VKB-blessure of andere veelvoorkomende sportblessures onderzocht kunnen worden.</w:t>
      </w:r>
    </w:p>
    <w:p w14:paraId="706BF44A" w14:textId="77777777" w:rsidR="00AF7690" w:rsidRDefault="00AF7690" w:rsidP="000C4684">
      <w:pPr>
        <w:rPr>
          <w:lang w:val="nl-NL"/>
        </w:rPr>
      </w:pPr>
    </w:p>
    <w:p w14:paraId="6BA19861" w14:textId="72BDBEF9" w:rsidR="00F806EF" w:rsidRPr="00F806EF" w:rsidRDefault="00F806EF" w:rsidP="00F806EF">
      <w:pPr>
        <w:pStyle w:val="Geenafstand"/>
        <w:rPr>
          <w:i/>
          <w:iCs/>
          <w:lang w:val="nl-NL"/>
        </w:rPr>
      </w:pPr>
      <w:r w:rsidRPr="00F806EF">
        <w:rPr>
          <w:i/>
          <w:iCs/>
          <w:lang w:val="nl-NL"/>
        </w:rPr>
        <w:lastRenderedPageBreak/>
        <w:t>Implicaties voor de praktijk</w:t>
      </w:r>
    </w:p>
    <w:p w14:paraId="7A7ECCA9" w14:textId="54D0FFE5" w:rsidR="007873F8" w:rsidRDefault="00916D19" w:rsidP="00F806EF">
      <w:pPr>
        <w:pStyle w:val="Geenafstand"/>
        <w:rPr>
          <w:lang w:val="nl-NL"/>
        </w:rPr>
      </w:pPr>
      <w:r>
        <w:rPr>
          <w:lang w:val="nl-NL"/>
        </w:rPr>
        <w:t xml:space="preserve">Met </w:t>
      </w:r>
      <w:r w:rsidR="006B60BC">
        <w:rPr>
          <w:lang w:val="nl-NL"/>
        </w:rPr>
        <w:t>de resultaten van dit huidige onderzoek</w:t>
      </w:r>
      <w:r w:rsidR="00B81471">
        <w:rPr>
          <w:lang w:val="nl-NL"/>
        </w:rPr>
        <w:t xml:space="preserve"> kunnen (sport)fysiotherapeuten en trainers</w:t>
      </w:r>
      <w:r w:rsidR="006A7B32">
        <w:rPr>
          <w:lang w:val="nl-NL"/>
        </w:rPr>
        <w:t xml:space="preserve"> ervoor kiezen om </w:t>
      </w:r>
      <w:r w:rsidR="00B73EE9">
        <w:rPr>
          <w:lang w:val="nl-NL"/>
        </w:rPr>
        <w:t>sporters</w:t>
      </w:r>
      <w:r w:rsidR="006028F0">
        <w:rPr>
          <w:lang w:val="nl-NL"/>
        </w:rPr>
        <w:t xml:space="preserve"> een instructie met een externe focus van aandacht te geven om het risico op een non-contact VKB-blessure te verminderen</w:t>
      </w:r>
      <w:r w:rsidR="00BD1B18">
        <w:rPr>
          <w:lang w:val="nl-NL"/>
        </w:rPr>
        <w:t xml:space="preserve">. </w:t>
      </w:r>
      <w:r w:rsidR="008A7C23">
        <w:rPr>
          <w:lang w:val="nl-NL"/>
        </w:rPr>
        <w:t xml:space="preserve">Deze review laat zien dat </w:t>
      </w:r>
      <w:r w:rsidR="002A5FE5">
        <w:rPr>
          <w:lang w:val="nl-NL"/>
        </w:rPr>
        <w:t xml:space="preserve">deze soort van instructie </w:t>
      </w:r>
      <w:r w:rsidR="008E482D">
        <w:rPr>
          <w:lang w:val="nl-NL"/>
        </w:rPr>
        <w:t>zorgt voor een veiligere landingstechniek met het oog op het verk</w:t>
      </w:r>
      <w:r w:rsidR="00C52A52">
        <w:rPr>
          <w:lang w:val="nl-NL"/>
        </w:rPr>
        <w:t xml:space="preserve">rijgen van een VKB-blessure. </w:t>
      </w:r>
      <w:r w:rsidR="008535A7">
        <w:rPr>
          <w:lang w:val="nl-NL"/>
        </w:rPr>
        <w:t xml:space="preserve">Daarnaast zorgt deze vorm van instructie ook voor een veiligere landingstechniek dan enkele </w:t>
      </w:r>
      <w:r w:rsidR="002A1779">
        <w:rPr>
          <w:lang w:val="nl-NL"/>
        </w:rPr>
        <w:t xml:space="preserve">huidige preventieprogramma’s. </w:t>
      </w:r>
      <w:r w:rsidR="00C52A52">
        <w:rPr>
          <w:lang w:val="nl-NL"/>
        </w:rPr>
        <w:t xml:space="preserve">Aangezien deze vorm van instructie erg gemakkelijk </w:t>
      </w:r>
      <w:r w:rsidR="00464A31">
        <w:rPr>
          <w:lang w:val="nl-NL"/>
        </w:rPr>
        <w:t>toepasbaar is</w:t>
      </w:r>
      <w:r w:rsidR="00353BD5">
        <w:rPr>
          <w:lang w:val="nl-NL"/>
        </w:rPr>
        <w:t xml:space="preserve">, wordt er aanbevolen om deze vorm van instructie gebruiken in </w:t>
      </w:r>
      <w:r w:rsidR="00653C27">
        <w:rPr>
          <w:lang w:val="nl-NL"/>
        </w:rPr>
        <w:t>het trainen van sporters.</w:t>
      </w:r>
      <w:r w:rsidR="00C919C3">
        <w:rPr>
          <w:lang w:val="nl-NL"/>
        </w:rPr>
        <w:t xml:space="preserve"> </w:t>
      </w:r>
      <w:r w:rsidR="00053371">
        <w:rPr>
          <w:lang w:val="nl-NL"/>
        </w:rPr>
        <w:t xml:space="preserve">Ook </w:t>
      </w:r>
      <w:r w:rsidR="004A2230">
        <w:rPr>
          <w:lang w:val="nl-NL"/>
        </w:rPr>
        <w:t>is het financieel eenvoudig te realiseren. V</w:t>
      </w:r>
      <w:r w:rsidR="00961A35">
        <w:rPr>
          <w:lang w:val="nl-NL"/>
        </w:rPr>
        <w:t xml:space="preserve">oor een instructie met een visuele </w:t>
      </w:r>
      <w:r w:rsidR="00520E7A">
        <w:rPr>
          <w:lang w:val="nl-NL"/>
        </w:rPr>
        <w:t>externe focus van aandacht kan er</w:t>
      </w:r>
      <w:r w:rsidR="002F6207">
        <w:rPr>
          <w:lang w:val="nl-NL"/>
        </w:rPr>
        <w:t xml:space="preserve"> bijvoorbeeld</w:t>
      </w:r>
      <w:r w:rsidR="00520E7A">
        <w:rPr>
          <w:lang w:val="nl-NL"/>
        </w:rPr>
        <w:t xml:space="preserve"> een video van de gewenste landingstechniek </w:t>
      </w:r>
      <w:r w:rsidR="00670FE9">
        <w:rPr>
          <w:lang w:val="nl-NL"/>
        </w:rPr>
        <w:t xml:space="preserve">van internet gebruikt worden. Een instructie met een verbale externe focus van aandacht </w:t>
      </w:r>
      <w:r w:rsidR="002A67A0">
        <w:rPr>
          <w:lang w:val="nl-NL"/>
        </w:rPr>
        <w:t xml:space="preserve">is zelfs helemaal kostenvrij. </w:t>
      </w:r>
      <w:r w:rsidR="00BD3E0B">
        <w:rPr>
          <w:lang w:val="nl-NL"/>
        </w:rPr>
        <w:t xml:space="preserve">De enige kanttekening die hierbij geplaatst dient te worden is dat </w:t>
      </w:r>
      <w:r w:rsidR="00420A7A">
        <w:rPr>
          <w:lang w:val="nl-NL"/>
        </w:rPr>
        <w:t>de implementatie van deze vorm van instructie in huidige preventieprogramma’s nog niet is onderzocht</w:t>
      </w:r>
      <w:r w:rsidR="00DF29C3">
        <w:rPr>
          <w:lang w:val="nl-NL"/>
        </w:rPr>
        <w:t xml:space="preserve"> op effectiviteit. Echter, gezien d</w:t>
      </w:r>
      <w:r w:rsidR="007F791E">
        <w:rPr>
          <w:lang w:val="nl-NL"/>
        </w:rPr>
        <w:t>e laagdrempeligheid van het toepassen van deze</w:t>
      </w:r>
      <w:r w:rsidR="007F2725">
        <w:rPr>
          <w:lang w:val="nl-NL"/>
        </w:rPr>
        <w:t xml:space="preserve"> vorm van instructie </w:t>
      </w:r>
      <w:r w:rsidR="00AF0C84">
        <w:rPr>
          <w:lang w:val="nl-NL"/>
        </w:rPr>
        <w:t>en de veelbelovende resultaten uit dit onderzo</w:t>
      </w:r>
      <w:r w:rsidR="00040D79">
        <w:rPr>
          <w:lang w:val="nl-NL"/>
        </w:rPr>
        <w:t>ek wordt aanbevolen om d</w:t>
      </w:r>
      <w:r w:rsidR="00A32C37">
        <w:rPr>
          <w:lang w:val="nl-NL"/>
        </w:rPr>
        <w:t>eze vorm van instructie</w:t>
      </w:r>
      <w:r w:rsidR="00040D79">
        <w:rPr>
          <w:lang w:val="nl-NL"/>
        </w:rPr>
        <w:t xml:space="preserve"> toe te </w:t>
      </w:r>
      <w:r w:rsidR="00214065">
        <w:rPr>
          <w:lang w:val="nl-NL"/>
        </w:rPr>
        <w:t>passen in het</w:t>
      </w:r>
      <w:r w:rsidR="007F791E">
        <w:rPr>
          <w:lang w:val="nl-NL"/>
        </w:rPr>
        <w:t xml:space="preserve"> </w:t>
      </w:r>
      <w:r w:rsidR="00273FF2">
        <w:rPr>
          <w:lang w:val="nl-NL"/>
        </w:rPr>
        <w:t>trainen van sprong- en landingstaken met sporters.</w:t>
      </w:r>
    </w:p>
    <w:p w14:paraId="5698140F" w14:textId="11DDF78A" w:rsidR="003C706B" w:rsidRDefault="003C706B" w:rsidP="003C706B">
      <w:pPr>
        <w:pStyle w:val="Kop1"/>
        <w:rPr>
          <w:lang w:val="nl-NL"/>
        </w:rPr>
      </w:pPr>
      <w:bookmarkStart w:id="68" w:name="_Toc72223169"/>
      <w:bookmarkStart w:id="69" w:name="_Toc72224313"/>
      <w:bookmarkStart w:id="70" w:name="_Toc74034631"/>
      <w:r>
        <w:rPr>
          <w:lang w:val="nl-NL"/>
        </w:rPr>
        <w:t>Conclusie</w:t>
      </w:r>
      <w:bookmarkEnd w:id="68"/>
      <w:bookmarkEnd w:id="69"/>
      <w:bookmarkEnd w:id="70"/>
    </w:p>
    <w:p w14:paraId="644CD93E" w14:textId="36CE37E9" w:rsidR="00BB7F99" w:rsidRDefault="00FD2D82" w:rsidP="000C4684">
      <w:pPr>
        <w:rPr>
          <w:lang w:val="nl-NL"/>
        </w:rPr>
      </w:pPr>
      <w:r>
        <w:rPr>
          <w:lang w:val="nl-NL"/>
        </w:rPr>
        <w:t>Uit deze systematische review blijkt dat instructie met een externe focus van aandacht</w:t>
      </w:r>
      <w:r w:rsidR="00492B65">
        <w:rPr>
          <w:lang w:val="nl-NL"/>
        </w:rPr>
        <w:t xml:space="preserve"> een matig tot groot effect heeft op het vergroten van de mate van knieflexie na het landen van een sprong.</w:t>
      </w:r>
      <w:r w:rsidR="00852A58">
        <w:rPr>
          <w:lang w:val="nl-NL"/>
        </w:rPr>
        <w:t xml:space="preserve"> </w:t>
      </w:r>
      <w:r w:rsidR="00F32FE4">
        <w:rPr>
          <w:lang w:val="nl-NL"/>
        </w:rPr>
        <w:t>Een instructie met een externe focus van aandacht</w:t>
      </w:r>
      <w:r w:rsidR="00FD2786">
        <w:rPr>
          <w:lang w:val="nl-NL"/>
        </w:rPr>
        <w:t xml:space="preserve"> ee</w:t>
      </w:r>
      <w:r w:rsidR="00465E3A">
        <w:rPr>
          <w:lang w:val="nl-NL"/>
        </w:rPr>
        <w:t>n groter effect te hebben op het vergroten van de knieflexie in vergelijking met de algemen</w:t>
      </w:r>
      <w:r w:rsidR="00B933DB">
        <w:rPr>
          <w:lang w:val="nl-NL"/>
        </w:rPr>
        <w:t>e instructie</w:t>
      </w:r>
      <w:r w:rsidR="0049089A">
        <w:rPr>
          <w:lang w:val="nl-NL"/>
        </w:rPr>
        <w:t xml:space="preserve"> </w:t>
      </w:r>
      <w:r w:rsidR="003A59B9">
        <w:rPr>
          <w:lang w:val="nl-NL"/>
        </w:rPr>
        <w:t xml:space="preserve">welke </w:t>
      </w:r>
      <w:r w:rsidR="00814325">
        <w:rPr>
          <w:lang w:val="nl-NL"/>
        </w:rPr>
        <w:t>de controlegroepen ontvingen. Dit leidt tot veiligere landingstechnieken met het oog op het verkrijgen van een VKB-blessure.</w:t>
      </w:r>
      <w:r w:rsidR="0012441C">
        <w:rPr>
          <w:lang w:val="nl-NL"/>
        </w:rPr>
        <w:t xml:space="preserve"> </w:t>
      </w:r>
      <w:r w:rsidR="00BB7F99">
        <w:rPr>
          <w:lang w:val="nl-NL"/>
        </w:rPr>
        <w:t>Trainers en (sport)fysiotherapeuten wordt aanbevolen om gebruik te maken van instructie met een externe focus van aandacht wanneer er wordt getraind op sprong</w:t>
      </w:r>
      <w:r w:rsidR="008057C8">
        <w:rPr>
          <w:lang w:val="nl-NL"/>
        </w:rPr>
        <w:t>- en land</w:t>
      </w:r>
      <w:r w:rsidR="00273FF2">
        <w:rPr>
          <w:lang w:val="nl-NL"/>
        </w:rPr>
        <w:t>ings</w:t>
      </w:r>
      <w:r w:rsidR="008057C8">
        <w:rPr>
          <w:lang w:val="nl-NL"/>
        </w:rPr>
        <w:t>taken</w:t>
      </w:r>
      <w:r w:rsidR="00BB7F99">
        <w:rPr>
          <w:lang w:val="nl-NL"/>
        </w:rPr>
        <w:t xml:space="preserve"> met </w:t>
      </w:r>
      <w:r w:rsidR="00B73EE9">
        <w:rPr>
          <w:lang w:val="nl-NL"/>
        </w:rPr>
        <w:t>sporters</w:t>
      </w:r>
      <w:r w:rsidR="00BB7F99">
        <w:rPr>
          <w:lang w:val="nl-NL"/>
        </w:rPr>
        <w:t>.</w:t>
      </w:r>
    </w:p>
    <w:p w14:paraId="0A04E647" w14:textId="7902E6D7" w:rsidR="00E44566" w:rsidRDefault="00E44566" w:rsidP="000C4684">
      <w:pPr>
        <w:rPr>
          <w:lang w:val="nl-NL"/>
        </w:rPr>
      </w:pPr>
    </w:p>
    <w:p w14:paraId="4147F8F5" w14:textId="12418244" w:rsidR="00E44566" w:rsidRDefault="00E44566" w:rsidP="000C4684">
      <w:pPr>
        <w:rPr>
          <w:lang w:val="nl-NL"/>
        </w:rPr>
      </w:pPr>
    </w:p>
    <w:p w14:paraId="1E1405A7" w14:textId="01298D2C" w:rsidR="00500507" w:rsidRDefault="00500507" w:rsidP="00F23BB2">
      <w:pPr>
        <w:pStyle w:val="Lijstalinea"/>
        <w:rPr>
          <w:lang w:val="nl-NL"/>
        </w:rPr>
      </w:pPr>
    </w:p>
    <w:p w14:paraId="3219789F" w14:textId="77777777" w:rsidR="00500507" w:rsidRPr="00493B19" w:rsidRDefault="00500507" w:rsidP="00F23BB2">
      <w:pPr>
        <w:pStyle w:val="Lijstalinea"/>
        <w:rPr>
          <w:lang w:val="nl-NL"/>
        </w:rPr>
      </w:pPr>
    </w:p>
    <w:p w14:paraId="51B627AF" w14:textId="541D3AF7" w:rsidR="00134C31" w:rsidRPr="00134C31" w:rsidRDefault="00134C31" w:rsidP="00134C31">
      <w:pPr>
        <w:rPr>
          <w:lang w:val="nl-NL"/>
        </w:rPr>
      </w:pPr>
    </w:p>
    <w:p w14:paraId="006C0022" w14:textId="4A4DC921" w:rsidR="00134C31" w:rsidRPr="00134C31" w:rsidRDefault="00134C31" w:rsidP="00134C31">
      <w:pPr>
        <w:rPr>
          <w:lang w:val="nl-NL"/>
        </w:rPr>
      </w:pPr>
    </w:p>
    <w:p w14:paraId="2529DA59" w14:textId="51AA41BA" w:rsidR="00134C31" w:rsidRPr="00134C31" w:rsidRDefault="00134C31" w:rsidP="00134C31">
      <w:pPr>
        <w:rPr>
          <w:lang w:val="nl-NL"/>
        </w:rPr>
      </w:pPr>
    </w:p>
    <w:p w14:paraId="0BA85BA8" w14:textId="54D102C3" w:rsidR="00134C31" w:rsidRPr="00134C31" w:rsidRDefault="00134C31" w:rsidP="00134C31">
      <w:pPr>
        <w:rPr>
          <w:lang w:val="nl-NL"/>
        </w:rPr>
      </w:pPr>
    </w:p>
    <w:p w14:paraId="7163DEA9" w14:textId="1F61E1D9" w:rsidR="00134C31" w:rsidRPr="00134C31" w:rsidRDefault="00134C31" w:rsidP="00134C31">
      <w:pPr>
        <w:rPr>
          <w:lang w:val="nl-NL"/>
        </w:rPr>
      </w:pPr>
    </w:p>
    <w:p w14:paraId="0921FD67" w14:textId="78031B67" w:rsidR="00134C31" w:rsidRPr="00134C31" w:rsidRDefault="00134C31" w:rsidP="00134C31">
      <w:pPr>
        <w:rPr>
          <w:lang w:val="nl-NL"/>
        </w:rPr>
      </w:pPr>
    </w:p>
    <w:p w14:paraId="2A3F2718" w14:textId="53CB941E" w:rsidR="00134C31" w:rsidRPr="00134C31" w:rsidRDefault="00134C31" w:rsidP="00134C31">
      <w:pPr>
        <w:rPr>
          <w:lang w:val="nl-NL"/>
        </w:rPr>
      </w:pPr>
    </w:p>
    <w:p w14:paraId="43FE18EB" w14:textId="060EB6EE" w:rsidR="00134C31" w:rsidRPr="00134C31" w:rsidRDefault="00134C31" w:rsidP="00134C31">
      <w:pPr>
        <w:rPr>
          <w:lang w:val="nl-NL"/>
        </w:rPr>
      </w:pPr>
    </w:p>
    <w:p w14:paraId="5C5FF561" w14:textId="35860F0B" w:rsidR="001C78BC" w:rsidRDefault="001C78BC" w:rsidP="00134C31">
      <w:pPr>
        <w:rPr>
          <w:lang w:val="nl-NL"/>
        </w:rPr>
      </w:pPr>
    </w:p>
    <w:p w14:paraId="72FBE87E" w14:textId="77777777" w:rsidR="00E01BE1" w:rsidRDefault="00E01BE1" w:rsidP="00134C31">
      <w:pPr>
        <w:rPr>
          <w:lang w:val="nl-NL"/>
        </w:rPr>
      </w:pPr>
    </w:p>
    <w:p w14:paraId="5CA3A79C" w14:textId="6C0C5824" w:rsidR="00E44566" w:rsidRPr="002466DA" w:rsidRDefault="00E44566" w:rsidP="00E44566">
      <w:pPr>
        <w:pStyle w:val="Kop1"/>
        <w:rPr>
          <w:sz w:val="20"/>
          <w:szCs w:val="20"/>
        </w:rPr>
      </w:pPr>
      <w:bookmarkStart w:id="71" w:name="_Toc72223170"/>
      <w:bookmarkStart w:id="72" w:name="_Toc72224314"/>
      <w:bookmarkStart w:id="73" w:name="_Toc74034632"/>
      <w:r w:rsidRPr="00900358">
        <w:lastRenderedPageBreak/>
        <w:t>Referenties</w:t>
      </w:r>
      <w:bookmarkEnd w:id="71"/>
      <w:bookmarkEnd w:id="72"/>
      <w:bookmarkEnd w:id="73"/>
    </w:p>
    <w:p w14:paraId="7A7D8593" w14:textId="170D09F1" w:rsidR="00A010D9" w:rsidRPr="00E12900" w:rsidRDefault="00A10734" w:rsidP="00A010D9">
      <w:pPr>
        <w:widowControl w:val="0"/>
        <w:autoSpaceDE w:val="0"/>
        <w:autoSpaceDN w:val="0"/>
        <w:adjustRightInd w:val="0"/>
        <w:spacing w:line="240" w:lineRule="auto"/>
        <w:ind w:left="640" w:hanging="640"/>
        <w:rPr>
          <w:rFonts w:ascii="Calibri" w:hAnsi="Calibri" w:cs="Calibri"/>
          <w:noProof/>
          <w:sz w:val="18"/>
          <w:szCs w:val="24"/>
        </w:rPr>
      </w:pPr>
      <w:r w:rsidRPr="005B2DBC">
        <w:rPr>
          <w:sz w:val="18"/>
          <w:szCs w:val="18"/>
          <w:lang w:val="nl-NL"/>
        </w:rPr>
        <w:fldChar w:fldCharType="begin" w:fldLock="1"/>
      </w:r>
      <w:r w:rsidRPr="005B2DBC">
        <w:rPr>
          <w:sz w:val="18"/>
          <w:szCs w:val="18"/>
        </w:rPr>
        <w:instrText xml:space="preserve">ADDIN Mendeley Bibliography CSL_BIBLIOGRAPHY </w:instrText>
      </w:r>
      <w:r w:rsidRPr="005B2DBC">
        <w:rPr>
          <w:sz w:val="18"/>
          <w:szCs w:val="18"/>
          <w:lang w:val="nl-NL"/>
        </w:rPr>
        <w:fldChar w:fldCharType="separate"/>
      </w:r>
      <w:r w:rsidR="00A010D9" w:rsidRPr="00E12900">
        <w:rPr>
          <w:rFonts w:ascii="Calibri" w:hAnsi="Calibri" w:cs="Calibri"/>
          <w:noProof/>
          <w:sz w:val="18"/>
          <w:szCs w:val="24"/>
        </w:rPr>
        <w:t xml:space="preserve">1. </w:t>
      </w:r>
      <w:r w:rsidR="00A010D9" w:rsidRPr="00E12900">
        <w:rPr>
          <w:rFonts w:ascii="Calibri" w:hAnsi="Calibri" w:cs="Calibri"/>
          <w:noProof/>
          <w:sz w:val="18"/>
          <w:szCs w:val="24"/>
        </w:rPr>
        <w:tab/>
        <w:t xml:space="preserve">Majewski M, Susanne H, Klaus S. Epidemiology of athletic knee injuries: A 10-year study. Knee. 2006 Jun 1;13(3):184–8. </w:t>
      </w:r>
    </w:p>
    <w:p w14:paraId="3C7A530F" w14:textId="7C880633"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2. </w:t>
      </w:r>
      <w:r w:rsidRPr="00E12900">
        <w:rPr>
          <w:rFonts w:ascii="Calibri" w:hAnsi="Calibri" w:cs="Calibri"/>
          <w:noProof/>
          <w:sz w:val="18"/>
          <w:szCs w:val="24"/>
        </w:rPr>
        <w:tab/>
        <w:t xml:space="preserve">Mall NA, Chalmers PN, Moric M, Tanaka MJ, Cole BJ, Bach BR, et al. Incidence and trends of anterior cruciate ligament reconstruction in the United States. Am J Sports Med . 2014 Oct 11;42(10):2363–70. </w:t>
      </w:r>
    </w:p>
    <w:p w14:paraId="3BD14DA0" w14:textId="1EA1500F"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3. </w:t>
      </w:r>
      <w:r w:rsidRPr="00E12900">
        <w:rPr>
          <w:rFonts w:ascii="Calibri" w:hAnsi="Calibri" w:cs="Calibri"/>
          <w:noProof/>
          <w:sz w:val="18"/>
          <w:szCs w:val="24"/>
        </w:rPr>
        <w:tab/>
        <w:t>Poulsen E, Goncalves GH, Bricca A, Roos EM, Thorlund JB, Juhl CB. Knee osteoarthritis risk is increased 4-6 fold after knee injury-a systematic review and meta-analysis . Vol. 53, British Journal of Sports Medicine. BMJ Publishing Group; 2019. p. 1454–63.</w:t>
      </w:r>
    </w:p>
    <w:p w14:paraId="679BD188" w14:textId="6809C1AC"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412CA4">
        <w:rPr>
          <w:rFonts w:ascii="Calibri" w:hAnsi="Calibri" w:cs="Calibri"/>
          <w:noProof/>
          <w:sz w:val="18"/>
          <w:szCs w:val="24"/>
          <w:lang w:val="de-DE"/>
        </w:rPr>
        <w:t xml:space="preserve">4. </w:t>
      </w:r>
      <w:r w:rsidRPr="00412CA4">
        <w:rPr>
          <w:rFonts w:ascii="Calibri" w:hAnsi="Calibri" w:cs="Calibri"/>
          <w:noProof/>
          <w:sz w:val="18"/>
          <w:szCs w:val="24"/>
          <w:lang w:val="de-DE"/>
        </w:rPr>
        <w:tab/>
        <w:t xml:space="preserve">Ardern CL, Webster KE, Taylor NF, Feller JA. </w:t>
      </w:r>
      <w:r w:rsidRPr="00E12900">
        <w:rPr>
          <w:rFonts w:ascii="Calibri" w:hAnsi="Calibri" w:cs="Calibri"/>
          <w:noProof/>
          <w:sz w:val="18"/>
          <w:szCs w:val="24"/>
        </w:rPr>
        <w:t xml:space="preserve">Return to sport following anterior cruciate ligament reconstruction surgery: A systematic review and meta-analysis of the state of play . Vol. 45, British Journal of Sports Medicine. BMJ Publishing Group Ltd and British Association of Sport and Exercise Medicine; 2011. p. 596–606. </w:t>
      </w:r>
    </w:p>
    <w:p w14:paraId="5FC24983" w14:textId="18235284"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5. </w:t>
      </w:r>
      <w:r w:rsidRPr="00E12900">
        <w:rPr>
          <w:rFonts w:ascii="Calibri" w:hAnsi="Calibri" w:cs="Calibri"/>
          <w:noProof/>
          <w:sz w:val="18"/>
          <w:szCs w:val="24"/>
        </w:rPr>
        <w:tab/>
        <w:t xml:space="preserve">Boden BP, Dean CS, Feagin JA, Garrett WE. Mechanisms of anterior cruciate ligament injury. Orthopedics . 2000 Jun 1;23(6):573–8. </w:t>
      </w:r>
    </w:p>
    <w:p w14:paraId="3B8B1123" w14:textId="58206DD4"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6. </w:t>
      </w:r>
      <w:r w:rsidRPr="00E12900">
        <w:rPr>
          <w:rFonts w:ascii="Calibri" w:hAnsi="Calibri" w:cs="Calibri"/>
          <w:noProof/>
          <w:sz w:val="18"/>
          <w:szCs w:val="24"/>
        </w:rPr>
        <w:tab/>
        <w:t xml:space="preserve">Yu B, Garrett WE. Mechanisms of non-contact ACL injuries . Vol. 41, British Journal of Sports Medicine. 2007. p. i47–51. </w:t>
      </w:r>
    </w:p>
    <w:p w14:paraId="611D50CB" w14:textId="1296F243"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7. </w:t>
      </w:r>
      <w:r w:rsidRPr="00E12900">
        <w:rPr>
          <w:rFonts w:ascii="Calibri" w:hAnsi="Calibri" w:cs="Calibri"/>
          <w:noProof/>
          <w:sz w:val="18"/>
          <w:szCs w:val="24"/>
        </w:rPr>
        <w:tab/>
        <w:t xml:space="preserve">Alentorn-Geli E, Myer GD, Silvers HJ, Samitier G, Romero D, Lázaro-Haro C, et al. Prevention of non-contact anterior cruciate ligament injuries in soccer players. Part 1: Mechanisms of injury and underlying risk factors. Knee Surgery, Sport Traumatol Arthrosc . 2009 Jul 19;17(7):705–29. </w:t>
      </w:r>
    </w:p>
    <w:p w14:paraId="3CB156DC" w14:textId="77777777" w:rsidR="00A010D9" w:rsidRPr="00412CA4" w:rsidRDefault="00A010D9" w:rsidP="00A010D9">
      <w:pPr>
        <w:widowControl w:val="0"/>
        <w:autoSpaceDE w:val="0"/>
        <w:autoSpaceDN w:val="0"/>
        <w:adjustRightInd w:val="0"/>
        <w:spacing w:line="240" w:lineRule="auto"/>
        <w:ind w:left="640" w:hanging="640"/>
        <w:rPr>
          <w:rFonts w:ascii="Calibri" w:hAnsi="Calibri" w:cs="Calibri"/>
          <w:noProof/>
          <w:sz w:val="18"/>
          <w:szCs w:val="24"/>
          <w:lang w:val="nl-NL"/>
        </w:rPr>
      </w:pPr>
      <w:r w:rsidRPr="00E12900">
        <w:rPr>
          <w:rFonts w:ascii="Calibri" w:hAnsi="Calibri" w:cs="Calibri"/>
          <w:noProof/>
          <w:sz w:val="18"/>
          <w:szCs w:val="24"/>
        </w:rPr>
        <w:t xml:space="preserve">8. </w:t>
      </w:r>
      <w:r w:rsidRPr="00E12900">
        <w:rPr>
          <w:rFonts w:ascii="Calibri" w:hAnsi="Calibri" w:cs="Calibri"/>
          <w:noProof/>
          <w:sz w:val="18"/>
          <w:szCs w:val="24"/>
        </w:rPr>
        <w:tab/>
        <w:t xml:space="preserve">Norcross MF, Blackburn JT, Goerger BM, Padua DA. The association between lower extremity energy absorption and biomechanical factors related to anterior cruciate ligament injury. </w:t>
      </w:r>
      <w:r w:rsidRPr="00412CA4">
        <w:rPr>
          <w:rFonts w:ascii="Calibri" w:hAnsi="Calibri" w:cs="Calibri"/>
          <w:noProof/>
          <w:sz w:val="18"/>
          <w:szCs w:val="24"/>
          <w:lang w:val="nl-NL"/>
        </w:rPr>
        <w:t xml:space="preserve">Clin Biomech. 2010 Dec 1;25(10):1031–6. </w:t>
      </w:r>
    </w:p>
    <w:p w14:paraId="7A5E0AF6" w14:textId="77777777" w:rsidR="00A010D9" w:rsidRPr="00412CA4" w:rsidRDefault="00A010D9" w:rsidP="00A010D9">
      <w:pPr>
        <w:widowControl w:val="0"/>
        <w:autoSpaceDE w:val="0"/>
        <w:autoSpaceDN w:val="0"/>
        <w:adjustRightInd w:val="0"/>
        <w:spacing w:line="240" w:lineRule="auto"/>
        <w:ind w:left="640" w:hanging="640"/>
        <w:rPr>
          <w:rFonts w:ascii="Calibri" w:hAnsi="Calibri" w:cs="Calibri"/>
          <w:noProof/>
          <w:sz w:val="18"/>
          <w:szCs w:val="24"/>
          <w:lang w:val="nl-NL"/>
        </w:rPr>
      </w:pPr>
      <w:r w:rsidRPr="00412CA4">
        <w:rPr>
          <w:rFonts w:ascii="Calibri" w:hAnsi="Calibri" w:cs="Calibri"/>
          <w:noProof/>
          <w:sz w:val="18"/>
          <w:szCs w:val="24"/>
          <w:lang w:val="nl-NL"/>
        </w:rPr>
        <w:t xml:space="preserve">9. </w:t>
      </w:r>
      <w:r w:rsidRPr="00412CA4">
        <w:rPr>
          <w:rFonts w:ascii="Calibri" w:hAnsi="Calibri" w:cs="Calibri"/>
          <w:noProof/>
          <w:sz w:val="18"/>
          <w:szCs w:val="24"/>
          <w:lang w:val="nl-NL"/>
        </w:rPr>
        <w:tab/>
        <w:t xml:space="preserve">2014 Cor De Vries J, Hagenaars L, Kiers H, Schmitt M. KNGF Beroepsprofiel Fysiotherapeut. </w:t>
      </w:r>
    </w:p>
    <w:p w14:paraId="04D785CB" w14:textId="6C5CAF8F"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412CA4">
        <w:rPr>
          <w:rFonts w:ascii="Calibri" w:hAnsi="Calibri" w:cs="Calibri"/>
          <w:noProof/>
          <w:sz w:val="18"/>
          <w:szCs w:val="24"/>
          <w:lang w:val="nl-NL"/>
        </w:rPr>
        <w:t xml:space="preserve">10. </w:t>
      </w:r>
      <w:r w:rsidRPr="00412CA4">
        <w:rPr>
          <w:rFonts w:ascii="Calibri" w:hAnsi="Calibri" w:cs="Calibri"/>
          <w:noProof/>
          <w:sz w:val="18"/>
          <w:szCs w:val="24"/>
          <w:lang w:val="nl-NL"/>
        </w:rPr>
        <w:tab/>
        <w:t xml:space="preserve">Grimm NL, Jacobs JC, Kim J, Denney BS, Shea KG. </w:t>
      </w:r>
      <w:r w:rsidRPr="00E12900">
        <w:rPr>
          <w:rFonts w:ascii="Calibri" w:hAnsi="Calibri" w:cs="Calibri"/>
          <w:noProof/>
          <w:sz w:val="18"/>
          <w:szCs w:val="24"/>
        </w:rPr>
        <w:t>Anterior Cruciate Ligament and Knee Injury Prevention Programs for Soccer Players: A Systematic Review and Meta-analysis . Vol. 43, American Journal of Sports Medicine. SAGE Publications Inc.; 2015. p. 2049–56.</w:t>
      </w:r>
    </w:p>
    <w:p w14:paraId="5B346B20" w14:textId="2151FB6C"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11. </w:t>
      </w:r>
      <w:r w:rsidRPr="00E12900">
        <w:rPr>
          <w:rFonts w:ascii="Calibri" w:hAnsi="Calibri" w:cs="Calibri"/>
          <w:noProof/>
          <w:sz w:val="18"/>
          <w:szCs w:val="24"/>
        </w:rPr>
        <w:tab/>
        <w:t xml:space="preserve">Nessler T, Denney L, Sampley J. ACL Injury Prevention: What Does Research Tell Us? . Vol. 10, Current Reviews in Musculoskeletal Medicine. Humana Press Inc.; 2017. p. 281–8. </w:t>
      </w:r>
    </w:p>
    <w:p w14:paraId="04FE952D" w14:textId="375FF0EE"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12. </w:t>
      </w:r>
      <w:r w:rsidRPr="00E12900">
        <w:rPr>
          <w:rFonts w:ascii="Calibri" w:hAnsi="Calibri" w:cs="Calibri"/>
          <w:noProof/>
          <w:sz w:val="18"/>
          <w:szCs w:val="24"/>
        </w:rPr>
        <w:tab/>
        <w:t xml:space="preserve">Johnson L, Burridge JH, Demain SH. Internal and External Focus of Attention During Gait Re-Education: An Observational Study of Physical Therapist Practice in Stroke Rehabilitation. Phys Ther . 2013 Jul 1;93(7):957–66. </w:t>
      </w:r>
    </w:p>
    <w:p w14:paraId="35AD9E10" w14:textId="77777777"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13. </w:t>
      </w:r>
      <w:r w:rsidRPr="00E12900">
        <w:rPr>
          <w:rFonts w:ascii="Calibri" w:hAnsi="Calibri" w:cs="Calibri"/>
          <w:noProof/>
          <w:sz w:val="18"/>
          <w:szCs w:val="24"/>
        </w:rPr>
        <w:tab/>
        <w:t xml:space="preserve">Porter JM, Will •, Wu FW, Partridge JA. Focus of Attention and Verbal Instructions: Strategies of Elite Track and Field Coaches and Athletes. Sport Sci Rev. 2010;XIX(4). </w:t>
      </w:r>
    </w:p>
    <w:p w14:paraId="6095A6EC" w14:textId="0D526578"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14. </w:t>
      </w:r>
      <w:r w:rsidRPr="00E12900">
        <w:rPr>
          <w:rFonts w:ascii="Calibri" w:hAnsi="Calibri" w:cs="Calibri"/>
          <w:noProof/>
          <w:sz w:val="18"/>
          <w:szCs w:val="24"/>
        </w:rPr>
        <w:tab/>
        <w:t xml:space="preserve">Wulf G, Höß M, Prinz W. Instructions for motor learning: Differential effects of internal versus external focus of attention. J Mot Behav . 1998 Jun;30(2):169–79. </w:t>
      </w:r>
    </w:p>
    <w:p w14:paraId="6831A724" w14:textId="276EAFDA"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15. </w:t>
      </w:r>
      <w:r w:rsidRPr="00E12900">
        <w:rPr>
          <w:rFonts w:ascii="Calibri" w:hAnsi="Calibri" w:cs="Calibri"/>
          <w:noProof/>
          <w:sz w:val="18"/>
          <w:szCs w:val="24"/>
        </w:rPr>
        <w:tab/>
        <w:t xml:space="preserve">Wulf G. Attentional focus and motor learning: a review of 15 years. 2013; </w:t>
      </w:r>
    </w:p>
    <w:p w14:paraId="53E5F023" w14:textId="7875F9B3"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16. </w:t>
      </w:r>
      <w:r w:rsidRPr="00E12900">
        <w:rPr>
          <w:rFonts w:ascii="Calibri" w:hAnsi="Calibri" w:cs="Calibri"/>
          <w:noProof/>
          <w:sz w:val="18"/>
          <w:szCs w:val="24"/>
        </w:rPr>
        <w:tab/>
        <w:t>Mcnevin NH, Shea CH. The automaticity of complex motor skill learning as a function of attentional focus Supra-postural task constraints on optimizing postural control View project The effects of erroneous information on performance and learning View project. Artic Q J Exp Psychol A. 2001</w:t>
      </w:r>
    </w:p>
    <w:p w14:paraId="373A434F" w14:textId="55B9982A"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17. </w:t>
      </w:r>
      <w:r w:rsidRPr="00E12900">
        <w:rPr>
          <w:rFonts w:ascii="Calibri" w:hAnsi="Calibri" w:cs="Calibri"/>
          <w:noProof/>
          <w:sz w:val="18"/>
          <w:szCs w:val="24"/>
        </w:rPr>
        <w:tab/>
        <w:t xml:space="preserve">Benjaminse A, Gokeler A, Dowling A V., Faigenbaum A, Ford KR, Hewett TE, et al. Optimization of the anterior cruciate ligament injury prevention paradigm: Novel feedback techniques to enhance motor learning and reduce injury risk. J Orthop Sports Phys Ther . 2015 Mar 1;45(3):170–82. </w:t>
      </w:r>
    </w:p>
    <w:p w14:paraId="51350A4F" w14:textId="77777777"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18. </w:t>
      </w:r>
      <w:r w:rsidRPr="00E12900">
        <w:rPr>
          <w:rFonts w:ascii="Calibri" w:hAnsi="Calibri" w:cs="Calibri"/>
          <w:noProof/>
          <w:sz w:val="18"/>
          <w:szCs w:val="24"/>
        </w:rPr>
        <w:tab/>
        <w:t xml:space="preserve">Benjaminse A, Welling W, Otten B, Gokeler A. Novel methods of instruction in ACL injury prevention programs, a systematic review. Vol. 16, Physical Therapy in Sport. Churchill Livingstone; 2015. p. 176–86. </w:t>
      </w:r>
    </w:p>
    <w:p w14:paraId="7AD96604" w14:textId="6226E624"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19. </w:t>
      </w:r>
      <w:r w:rsidRPr="00E12900">
        <w:rPr>
          <w:rFonts w:ascii="Calibri" w:hAnsi="Calibri" w:cs="Calibri"/>
          <w:noProof/>
          <w:sz w:val="18"/>
          <w:szCs w:val="24"/>
        </w:rPr>
        <w:tab/>
        <w:t>Maher CG, Sherrington C, Herbert RD, Moseley AM, Elkins M. Reliability of the PEDro Scale for Rating Quality of Randomized Controlled Trials. Phys Ther . 2003 Aug 1;83(8):713–21.</w:t>
      </w:r>
    </w:p>
    <w:p w14:paraId="012BA82F" w14:textId="77777777"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20. </w:t>
      </w:r>
      <w:r w:rsidRPr="00E12900">
        <w:rPr>
          <w:rFonts w:ascii="Calibri" w:hAnsi="Calibri" w:cs="Calibri"/>
          <w:noProof/>
          <w:sz w:val="18"/>
          <w:szCs w:val="24"/>
        </w:rPr>
        <w:tab/>
        <w:t xml:space="preserve">de Morton NA. The PEDro scale is a valid measure of the methodological quality of clinical trials: a demographic study. Aust J Physiother. 2009 Jan 1;55(2):129–33. </w:t>
      </w:r>
    </w:p>
    <w:p w14:paraId="02DFC8F4" w14:textId="77777777"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21. </w:t>
      </w:r>
      <w:r w:rsidRPr="00E12900">
        <w:rPr>
          <w:rFonts w:ascii="Calibri" w:hAnsi="Calibri" w:cs="Calibri"/>
          <w:noProof/>
          <w:sz w:val="18"/>
          <w:szCs w:val="24"/>
        </w:rPr>
        <w:tab/>
        <w:t xml:space="preserve">Cashin AG, McAuley JH. Clinimetrics: Physiotherapy Evidence Database (PEDro) Scale. Vol. 66, Journal of Physiotherapy. Australian Physiotherapy Association; 2020. p. 59. </w:t>
      </w:r>
    </w:p>
    <w:p w14:paraId="5E2CDCC1" w14:textId="77777777"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lastRenderedPageBreak/>
        <w:t xml:space="preserve">22. </w:t>
      </w:r>
      <w:r w:rsidRPr="00E12900">
        <w:rPr>
          <w:rFonts w:ascii="Calibri" w:hAnsi="Calibri" w:cs="Calibri"/>
          <w:noProof/>
          <w:sz w:val="18"/>
          <w:szCs w:val="24"/>
        </w:rPr>
        <w:tab/>
        <w:t xml:space="preserve">Wells, G. A, Shea, B., O’Connel D et al. The Newcastle-Ottawa scale (NOS) for assessing the quailty of nonrandomised studies in meta-analyses. 2009;2009. </w:t>
      </w:r>
    </w:p>
    <w:p w14:paraId="7A1DD294" w14:textId="0B87C094"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23. </w:t>
      </w:r>
      <w:r w:rsidRPr="00E12900">
        <w:rPr>
          <w:rFonts w:ascii="Calibri" w:hAnsi="Calibri" w:cs="Calibri"/>
          <w:noProof/>
          <w:sz w:val="18"/>
          <w:szCs w:val="24"/>
        </w:rPr>
        <w:tab/>
        <w:t>Faraone S V. Interpreting estimates of treatment effects: Implications for managed care . Vol. 33, P and T. MediMedia, USA; 2008. p. 700.</w:t>
      </w:r>
    </w:p>
    <w:p w14:paraId="65247006" w14:textId="77777777"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24. </w:t>
      </w:r>
      <w:r w:rsidRPr="00E12900">
        <w:rPr>
          <w:rFonts w:ascii="Calibri" w:hAnsi="Calibri" w:cs="Calibri"/>
          <w:noProof/>
          <w:sz w:val="18"/>
          <w:szCs w:val="24"/>
        </w:rPr>
        <w:tab/>
        <w:t xml:space="preserve">Cohen J. Statistical Power Analysis for the Behavioral Sciences Second Edition. </w:t>
      </w:r>
    </w:p>
    <w:p w14:paraId="41EA848D" w14:textId="28BD2D5F"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25. </w:t>
      </w:r>
      <w:r w:rsidRPr="00E12900">
        <w:rPr>
          <w:rFonts w:ascii="Calibri" w:hAnsi="Calibri" w:cs="Calibri"/>
          <w:noProof/>
          <w:sz w:val="18"/>
          <w:szCs w:val="24"/>
        </w:rPr>
        <w:tab/>
        <w:t xml:space="preserve">Higgins JPT, Thompson SG, Deeks JJ, Altman DG. Measuring inconsistency in meta-analyses . Vol. 327, British Medical Journal. BMJ Publishing Group; 2003. p. 557–60. </w:t>
      </w:r>
    </w:p>
    <w:p w14:paraId="5CEBDE0D" w14:textId="77777777"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26. </w:t>
      </w:r>
      <w:r w:rsidRPr="00E12900">
        <w:rPr>
          <w:rFonts w:ascii="Calibri" w:hAnsi="Calibri" w:cs="Calibri"/>
          <w:noProof/>
          <w:sz w:val="18"/>
          <w:szCs w:val="24"/>
        </w:rPr>
        <w:tab/>
        <w:t xml:space="preserve">Higgins J, Thomas J, Chandler J, Cumpston M, Li T, Page M, et al. Cochrane Handbook for Systematic Reviews of Interventions. 2021. </w:t>
      </w:r>
    </w:p>
    <w:p w14:paraId="5FB287D7" w14:textId="3186B1EC"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27. </w:t>
      </w:r>
      <w:r w:rsidRPr="00E12900">
        <w:rPr>
          <w:rFonts w:ascii="Calibri" w:hAnsi="Calibri" w:cs="Calibri"/>
          <w:noProof/>
          <w:sz w:val="18"/>
          <w:szCs w:val="24"/>
        </w:rPr>
        <w:tab/>
        <w:t xml:space="preserve">Balk EM, Amy Earley M, Kamal Patel B, Thomas Trikalinos MA, Dahabreh IJ. Empirical Assessment of Within-Arm Correlation Imputation in Trials of Continuous Outcomes . 2012. </w:t>
      </w:r>
    </w:p>
    <w:p w14:paraId="5F122B41" w14:textId="04C35E26"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28. </w:t>
      </w:r>
      <w:r w:rsidRPr="00E12900">
        <w:rPr>
          <w:rFonts w:ascii="Calibri" w:hAnsi="Calibri" w:cs="Calibri"/>
          <w:noProof/>
          <w:sz w:val="18"/>
          <w:szCs w:val="24"/>
        </w:rPr>
        <w:tab/>
        <w:t xml:space="preserve">Welling W, Benjaminse A, Gokeler A, Otten B. RETENTION OF MOVEMENT TECHNIQUE: IMPLICATIONS FOR PRIMARY PREVENTION OF ACL INJURIES. Int J Sports Phys Ther . 2017 Nov;12(6):908–20. </w:t>
      </w:r>
    </w:p>
    <w:p w14:paraId="571248E2" w14:textId="48864FB5"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29. </w:t>
      </w:r>
      <w:r w:rsidRPr="00E12900">
        <w:rPr>
          <w:rFonts w:ascii="Calibri" w:hAnsi="Calibri" w:cs="Calibri"/>
          <w:noProof/>
          <w:sz w:val="18"/>
          <w:szCs w:val="24"/>
        </w:rPr>
        <w:tab/>
        <w:t xml:space="preserve">Benjaminse A, Postma W, Janssen I, Otten E. Video feedback and 2-Dimensional landing kinematics in elite female handball players. J Athl Train . 2017 Nov 1;52(11):993–1001. </w:t>
      </w:r>
    </w:p>
    <w:p w14:paraId="7382F1FF" w14:textId="70F62571"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30. </w:t>
      </w:r>
      <w:r w:rsidRPr="00E12900">
        <w:rPr>
          <w:rFonts w:ascii="Calibri" w:hAnsi="Calibri" w:cs="Calibri"/>
          <w:noProof/>
          <w:sz w:val="18"/>
          <w:szCs w:val="24"/>
        </w:rPr>
        <w:tab/>
        <w:t>Popovic T, Caswell S V., Benjaminse A, Siragy T, Ambegaonkar J, Cortes N. Implicit video feedback produces positive changes in landing mechanics. J Exp Orthop . 2018 Dec 1;5(1):12.</w:t>
      </w:r>
    </w:p>
    <w:p w14:paraId="018AB30F" w14:textId="77777777"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31. </w:t>
      </w:r>
      <w:r w:rsidRPr="00E12900">
        <w:rPr>
          <w:rFonts w:ascii="Calibri" w:hAnsi="Calibri" w:cs="Calibri"/>
          <w:noProof/>
          <w:sz w:val="18"/>
          <w:szCs w:val="24"/>
        </w:rPr>
        <w:tab/>
        <w:t xml:space="preserve">Makaruk H, Porter JM, Czaplicki A, Sadowski J. The role of attentional focus in plyometric training. J Sports Med Phys Fitness. 2012;(June 2012):319–27. </w:t>
      </w:r>
    </w:p>
    <w:p w14:paraId="4103FDD2" w14:textId="6A8340B0"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32. </w:t>
      </w:r>
      <w:r w:rsidRPr="00E12900">
        <w:rPr>
          <w:rFonts w:ascii="Calibri" w:hAnsi="Calibri" w:cs="Calibri"/>
          <w:noProof/>
          <w:sz w:val="18"/>
          <w:szCs w:val="24"/>
        </w:rPr>
        <w:tab/>
        <w:t xml:space="preserve">Leonard KA, Simon JE, Yom J, Grooms DR. The Immediate Effects of Expert and Dyad External Focus Feedback on Drop Landing Biomechanics in Female Athletes: An Instrumented Field Study. Int J Sports Phys Ther . 2021 Feb 1;16(1):96–105. </w:t>
      </w:r>
    </w:p>
    <w:p w14:paraId="512D440C" w14:textId="77777777"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33. </w:t>
      </w:r>
      <w:r w:rsidRPr="00E12900">
        <w:rPr>
          <w:rFonts w:ascii="Calibri" w:hAnsi="Calibri" w:cs="Calibri"/>
          <w:noProof/>
          <w:sz w:val="18"/>
          <w:szCs w:val="24"/>
        </w:rPr>
        <w:tab/>
        <w:t xml:space="preserve">Nyman E, Armstrong CW. Real-time feedback during drop landing training improves subsequent frontal and sagittal plane knee kinematics. Clin Biomech. 2015 Nov 1;30(9):988–94. </w:t>
      </w:r>
    </w:p>
    <w:p w14:paraId="50984EBC" w14:textId="77777777"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34. </w:t>
      </w:r>
      <w:r w:rsidRPr="00E12900">
        <w:rPr>
          <w:rFonts w:ascii="Calibri" w:hAnsi="Calibri" w:cs="Calibri"/>
          <w:noProof/>
          <w:sz w:val="18"/>
          <w:szCs w:val="24"/>
        </w:rPr>
        <w:tab/>
        <w:t xml:space="preserve">Raisbeck LD, Yamada M. The effects of instructional cues on performance and mechanics during a gross motor movement. Hum Mov Sci. 2019 Aug 1;66:149–56. </w:t>
      </w:r>
    </w:p>
    <w:p w14:paraId="7E115BFC" w14:textId="156C5398"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35. </w:t>
      </w:r>
      <w:r w:rsidRPr="00E12900">
        <w:rPr>
          <w:rFonts w:ascii="Calibri" w:hAnsi="Calibri" w:cs="Calibri"/>
          <w:noProof/>
          <w:sz w:val="18"/>
          <w:szCs w:val="24"/>
        </w:rPr>
        <w:tab/>
        <w:t xml:space="preserve">Dallinga J, Benjaminse A, Gokeler A, Cortes N, Otten E, Lemmink K. Innovative Video Feedback on Jump Landing Improves Landing Technique in Males. Int J Sports Med . 2017 Feb 1;38(2):150–8. </w:t>
      </w:r>
    </w:p>
    <w:p w14:paraId="7B02BCA4" w14:textId="73279F15"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36. </w:t>
      </w:r>
      <w:r w:rsidRPr="00E12900">
        <w:rPr>
          <w:rFonts w:ascii="Calibri" w:hAnsi="Calibri" w:cs="Calibri"/>
          <w:noProof/>
          <w:sz w:val="18"/>
          <w:szCs w:val="24"/>
        </w:rPr>
        <w:tab/>
        <w:t xml:space="preserve">Bronner S, Agraharasamakulam S, Ojofeitimi S. Reliability and validity of electrogoniometry measurement of lower extremity movement. J Med Eng Technol . 2010 Apr;34(3):232–42. </w:t>
      </w:r>
    </w:p>
    <w:p w14:paraId="330BE793" w14:textId="21A23E25"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37. </w:t>
      </w:r>
      <w:r w:rsidRPr="00E12900">
        <w:rPr>
          <w:rFonts w:ascii="Calibri" w:hAnsi="Calibri" w:cs="Calibri"/>
          <w:noProof/>
          <w:sz w:val="18"/>
          <w:szCs w:val="24"/>
        </w:rPr>
        <w:tab/>
        <w:t xml:space="preserve">McGinley JL, Baker R, Wolfe R, Morris ME. The reliability of three-dimensional kinematic gait measurements: A systematic review . Vol. 29, Gait and Posture. Gait Posture; 2009. p. 360–9. </w:t>
      </w:r>
    </w:p>
    <w:p w14:paraId="6ABFBFF3" w14:textId="1A4C849A"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38. </w:t>
      </w:r>
      <w:r w:rsidRPr="00E12900">
        <w:rPr>
          <w:rFonts w:ascii="Calibri" w:hAnsi="Calibri" w:cs="Calibri"/>
          <w:noProof/>
          <w:sz w:val="18"/>
          <w:szCs w:val="24"/>
        </w:rPr>
        <w:tab/>
        <w:t xml:space="preserve">Yoon TL, Kim HN, Min JH. Validity and Reliability of an Inertial Measurement Unit–based 3-Dimensional Angular Measurement of Cervical Range of Motion. J Manipulative Physiol Ther . 2019 Jan 1;42(1):75–81. </w:t>
      </w:r>
    </w:p>
    <w:p w14:paraId="5933CD67" w14:textId="77777777"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39. </w:t>
      </w:r>
      <w:r w:rsidRPr="00E12900">
        <w:rPr>
          <w:rFonts w:ascii="Calibri" w:hAnsi="Calibri" w:cs="Calibri"/>
          <w:noProof/>
          <w:sz w:val="18"/>
          <w:szCs w:val="24"/>
        </w:rPr>
        <w:tab/>
        <w:t xml:space="preserve">Welling W, Benjaminse A, Gokeler A, Otten E, Otten B. Enhanced retention of drop vertical jump landing technique: A randomized controlled trial Optimizing current return-to-sport decisions after an ACL reconstruction View project Enhanced retention of drop vertical jump landing technique: A randomized contro. 2015; </w:t>
      </w:r>
    </w:p>
    <w:p w14:paraId="335BD97C" w14:textId="6A1EE283"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40. </w:t>
      </w:r>
      <w:r w:rsidRPr="00E12900">
        <w:rPr>
          <w:rFonts w:ascii="Calibri" w:hAnsi="Calibri" w:cs="Calibri"/>
          <w:noProof/>
          <w:sz w:val="18"/>
          <w:szCs w:val="24"/>
        </w:rPr>
        <w:tab/>
        <w:t xml:space="preserve">Oñate JA, Guskiewicz KM, Marshall SW, Giuliani C, Yu B, Garrett WE. Instruction of jump-landing technique using videotape feedback: Altering lower extremity motion patterns. Am J Sports Med . 2005 Jun;33(6):831–42. </w:t>
      </w:r>
    </w:p>
    <w:p w14:paraId="65B3478E" w14:textId="06E63BE2"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41. </w:t>
      </w:r>
      <w:r w:rsidRPr="00E12900">
        <w:rPr>
          <w:rFonts w:ascii="Calibri" w:hAnsi="Calibri" w:cs="Calibri"/>
          <w:noProof/>
          <w:sz w:val="18"/>
          <w:szCs w:val="24"/>
        </w:rPr>
        <w:tab/>
        <w:t xml:space="preserve">Faubert J. Professional athletes have extraordinary skills for rapidly learning complex and neutral dynamic visual scenes. Sci Rep . 2013;3. </w:t>
      </w:r>
    </w:p>
    <w:p w14:paraId="29CD06CD" w14:textId="77777777"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42. </w:t>
      </w:r>
      <w:r w:rsidRPr="00E12900">
        <w:rPr>
          <w:rFonts w:ascii="Calibri" w:hAnsi="Calibri" w:cs="Calibri"/>
          <w:noProof/>
          <w:sz w:val="18"/>
          <w:szCs w:val="24"/>
        </w:rPr>
        <w:tab/>
        <w:t xml:space="preserve">Makaruk H, Porter JM, Makaruk B. Makaruk, H. et al.: ACUTE EFFECTS OF ATTENTIONAL FOCUS ON SHOT ACUTE EFFECTS OF ATTENTIONAL FOCUS ON SHOT PUT PERFORMANCE IN ELITE ATHLETES. Vol. 45., Kinesiology. Kineziološki fakultet; 2013 Jun. </w:t>
      </w:r>
    </w:p>
    <w:p w14:paraId="398AB5BF" w14:textId="50458426"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43. </w:t>
      </w:r>
      <w:r w:rsidRPr="00E12900">
        <w:rPr>
          <w:rFonts w:ascii="Calibri" w:hAnsi="Calibri" w:cs="Calibri"/>
          <w:noProof/>
          <w:sz w:val="18"/>
          <w:szCs w:val="24"/>
        </w:rPr>
        <w:tab/>
        <w:t xml:space="preserve">Utami DA. Correlation Between Quadriceps, Hamstring, Tibialis Anterior, and Gastrocnemius Muscle Activation, With Knee Flexion Angle In Basketball Athlete While Performing Double-Leg Landing Task. Surabaya Phys Med Rehabil J . 2020 Feb 28;2(1):7. </w:t>
      </w:r>
    </w:p>
    <w:p w14:paraId="196B40F9" w14:textId="0866F947"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lastRenderedPageBreak/>
        <w:t xml:space="preserve">44. </w:t>
      </w:r>
      <w:r w:rsidRPr="00E12900">
        <w:rPr>
          <w:rFonts w:ascii="Calibri" w:hAnsi="Calibri" w:cs="Calibri"/>
          <w:noProof/>
          <w:sz w:val="18"/>
          <w:szCs w:val="24"/>
        </w:rPr>
        <w:tab/>
        <w:t xml:space="preserve">Pollard CD, Sigward SM, Ota S, Langford K, Powers CM. The influence of in-season injury prevention training on lower-extremity kinematics during landing in female soccer players. Clin J Sport Med . 2006 May;16(3):223–7. </w:t>
      </w:r>
    </w:p>
    <w:p w14:paraId="42A8491A" w14:textId="50AE5347"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45. </w:t>
      </w:r>
      <w:r w:rsidRPr="00E12900">
        <w:rPr>
          <w:rFonts w:ascii="Calibri" w:hAnsi="Calibri" w:cs="Calibri"/>
          <w:noProof/>
          <w:sz w:val="18"/>
          <w:szCs w:val="24"/>
        </w:rPr>
        <w:tab/>
        <w:t xml:space="preserve">Hewett TE, Stroupe AL, Nance TA, Noyes FR. Plyometric training in female athletes: Decreased impact forces and increased hamstring torques. Am J Sports Med . 1996;24(6):765–73. </w:t>
      </w:r>
    </w:p>
    <w:p w14:paraId="4D095092" w14:textId="6BE8BE5C"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46. </w:t>
      </w:r>
      <w:r w:rsidRPr="00E12900">
        <w:rPr>
          <w:rFonts w:ascii="Calibri" w:hAnsi="Calibri" w:cs="Calibri"/>
          <w:noProof/>
          <w:sz w:val="18"/>
          <w:szCs w:val="24"/>
        </w:rPr>
        <w:tab/>
        <w:t xml:space="preserve">Sugimoto D, Alentorn-Geli E, Mendiguchía J, Samuelsson K, Karlsson J, Myer GD. Biomechanical and Neuromuscular Characteristics of Male Athletes: Implications for the Development of Anterior Cruciate Ligament Injury Prevention Programs . Vol. 45, Sports Medicine. Springer International Publishing; 2015. p. 809–22. </w:t>
      </w:r>
    </w:p>
    <w:p w14:paraId="7964E0FB" w14:textId="20277DD6"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47. </w:t>
      </w:r>
      <w:r w:rsidRPr="00E12900">
        <w:rPr>
          <w:rFonts w:ascii="Calibri" w:hAnsi="Calibri" w:cs="Calibri"/>
          <w:noProof/>
          <w:sz w:val="18"/>
          <w:szCs w:val="24"/>
        </w:rPr>
        <w:tab/>
        <w:t xml:space="preserve">Grooms D, Appelbaum G, Onate J. Neuroplasticity following anterior cruciate ligament injury: A framework for visual-motor training approaches in rehabilitation. J Orthop Sports Phys Ther . 2015 May 1;45(5):381–93. </w:t>
      </w:r>
    </w:p>
    <w:p w14:paraId="2E17E543" w14:textId="4C92A178"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48. </w:t>
      </w:r>
      <w:r w:rsidRPr="00E12900">
        <w:rPr>
          <w:rFonts w:ascii="Calibri" w:hAnsi="Calibri" w:cs="Calibri"/>
          <w:noProof/>
          <w:sz w:val="18"/>
          <w:szCs w:val="24"/>
        </w:rPr>
        <w:tab/>
        <w:t xml:space="preserve">Mache MA, Hoffman MA, Hannigan K, Golden GM, Pavol MJ. Effects of decision making on landing mechanics as a function of task and sex. Clin Biomech . 2013 Jan;28(1):104–9. </w:t>
      </w:r>
    </w:p>
    <w:p w14:paraId="65C2FA5A" w14:textId="05E3F568"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49. </w:t>
      </w:r>
      <w:r w:rsidRPr="00E12900">
        <w:rPr>
          <w:rFonts w:ascii="Calibri" w:hAnsi="Calibri" w:cs="Calibri"/>
          <w:noProof/>
          <w:sz w:val="18"/>
          <w:szCs w:val="24"/>
        </w:rPr>
        <w:tab/>
        <w:t xml:space="preserve">Donnelly CJ, Elliott BC, Ackland TR, Doyle TLA, Beiser TF, Finch CF, et al. An anterior cruciate ligament injury prevention framework: Incorporating the recent evidence. Res Sport Med . 2012 Jul 1;20(3–4):239–62. </w:t>
      </w:r>
    </w:p>
    <w:p w14:paraId="040B45AF" w14:textId="5CCEEE6E" w:rsidR="00A010D9" w:rsidRPr="00E12900"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50. </w:t>
      </w:r>
      <w:r w:rsidRPr="00E12900">
        <w:rPr>
          <w:rFonts w:ascii="Calibri" w:hAnsi="Calibri" w:cs="Calibri"/>
          <w:noProof/>
          <w:sz w:val="18"/>
          <w:szCs w:val="24"/>
        </w:rPr>
        <w:tab/>
        <w:t xml:space="preserve">Pappas E, Hagins M, Sheikhzadeh A, Nordin M, Rose D. Biomechanical differences between unilateral and bilateral landings from a jump: Gender differences. Clin J Sport Med . 2007 Jul;17(4):263–8. </w:t>
      </w:r>
    </w:p>
    <w:p w14:paraId="3F7D0F22" w14:textId="578F8940" w:rsidR="00A010D9" w:rsidRPr="005B2DBC" w:rsidRDefault="00A010D9" w:rsidP="00A010D9">
      <w:pPr>
        <w:widowControl w:val="0"/>
        <w:autoSpaceDE w:val="0"/>
        <w:autoSpaceDN w:val="0"/>
        <w:adjustRightInd w:val="0"/>
        <w:spacing w:line="240" w:lineRule="auto"/>
        <w:ind w:left="640" w:hanging="640"/>
        <w:rPr>
          <w:rFonts w:ascii="Calibri" w:hAnsi="Calibri" w:cs="Calibri"/>
          <w:noProof/>
          <w:sz w:val="18"/>
          <w:szCs w:val="24"/>
        </w:rPr>
      </w:pPr>
      <w:r w:rsidRPr="00E12900">
        <w:rPr>
          <w:rFonts w:ascii="Calibri" w:hAnsi="Calibri" w:cs="Calibri"/>
          <w:noProof/>
          <w:sz w:val="18"/>
          <w:szCs w:val="24"/>
        </w:rPr>
        <w:t xml:space="preserve">51. </w:t>
      </w:r>
      <w:r w:rsidRPr="00E12900">
        <w:rPr>
          <w:rFonts w:ascii="Calibri" w:hAnsi="Calibri" w:cs="Calibri"/>
          <w:noProof/>
          <w:sz w:val="18"/>
          <w:szCs w:val="24"/>
        </w:rPr>
        <w:tab/>
        <w:t>McLean SG. The ACL injury enigma: We can’t prevent what we don’t understand . Vol. 43, Journal of Athletic Training. National Athletic Trainers’ Association Inc.; 2008. p. 538–40.</w:t>
      </w:r>
      <w:r w:rsidRPr="005B2DBC">
        <w:rPr>
          <w:rFonts w:ascii="Calibri" w:hAnsi="Calibri" w:cs="Calibri"/>
          <w:noProof/>
          <w:sz w:val="18"/>
          <w:szCs w:val="24"/>
        </w:rPr>
        <w:t xml:space="preserve"> </w:t>
      </w:r>
    </w:p>
    <w:p w14:paraId="38914BF8" w14:textId="391C3C44" w:rsidR="004B6B3F" w:rsidRPr="005B2DBC" w:rsidRDefault="004B6B3F" w:rsidP="00A010D9">
      <w:pPr>
        <w:widowControl w:val="0"/>
        <w:autoSpaceDE w:val="0"/>
        <w:autoSpaceDN w:val="0"/>
        <w:adjustRightInd w:val="0"/>
        <w:spacing w:line="240" w:lineRule="auto"/>
        <w:ind w:left="640" w:hanging="640"/>
        <w:rPr>
          <w:rFonts w:ascii="Calibri" w:hAnsi="Calibri" w:cs="Calibri"/>
          <w:noProof/>
          <w:sz w:val="18"/>
          <w:szCs w:val="24"/>
        </w:rPr>
      </w:pPr>
    </w:p>
    <w:p w14:paraId="0B40C802" w14:textId="4F45BD42" w:rsidR="004B6B3F" w:rsidRPr="005B2DBC" w:rsidRDefault="004B6B3F" w:rsidP="00A010D9">
      <w:pPr>
        <w:widowControl w:val="0"/>
        <w:autoSpaceDE w:val="0"/>
        <w:autoSpaceDN w:val="0"/>
        <w:adjustRightInd w:val="0"/>
        <w:spacing w:line="240" w:lineRule="auto"/>
        <w:ind w:left="640" w:hanging="640"/>
        <w:rPr>
          <w:rFonts w:ascii="Calibri" w:hAnsi="Calibri" w:cs="Calibri"/>
          <w:noProof/>
          <w:sz w:val="18"/>
          <w:szCs w:val="24"/>
        </w:rPr>
      </w:pPr>
    </w:p>
    <w:p w14:paraId="417A6039" w14:textId="0ECA3CFB" w:rsidR="004B6B3F" w:rsidRPr="005B2DBC" w:rsidRDefault="004B6B3F" w:rsidP="00A010D9">
      <w:pPr>
        <w:widowControl w:val="0"/>
        <w:autoSpaceDE w:val="0"/>
        <w:autoSpaceDN w:val="0"/>
        <w:adjustRightInd w:val="0"/>
        <w:spacing w:line="240" w:lineRule="auto"/>
        <w:ind w:left="640" w:hanging="640"/>
        <w:rPr>
          <w:rFonts w:ascii="Calibri" w:hAnsi="Calibri" w:cs="Calibri"/>
          <w:noProof/>
          <w:sz w:val="18"/>
          <w:szCs w:val="24"/>
        </w:rPr>
      </w:pPr>
    </w:p>
    <w:p w14:paraId="7F922D97" w14:textId="25EBF3D7" w:rsidR="004B6B3F" w:rsidRPr="005B2DBC" w:rsidRDefault="004B6B3F" w:rsidP="00A010D9">
      <w:pPr>
        <w:widowControl w:val="0"/>
        <w:autoSpaceDE w:val="0"/>
        <w:autoSpaceDN w:val="0"/>
        <w:adjustRightInd w:val="0"/>
        <w:spacing w:line="240" w:lineRule="auto"/>
        <w:ind w:left="640" w:hanging="640"/>
        <w:rPr>
          <w:rFonts w:ascii="Calibri" w:hAnsi="Calibri" w:cs="Calibri"/>
          <w:noProof/>
          <w:sz w:val="18"/>
          <w:szCs w:val="24"/>
        </w:rPr>
      </w:pPr>
    </w:p>
    <w:p w14:paraId="67F64DDA" w14:textId="6F15A0B9" w:rsidR="004B6B3F" w:rsidRPr="005B2DBC" w:rsidRDefault="004B6B3F" w:rsidP="00A010D9">
      <w:pPr>
        <w:widowControl w:val="0"/>
        <w:autoSpaceDE w:val="0"/>
        <w:autoSpaceDN w:val="0"/>
        <w:adjustRightInd w:val="0"/>
        <w:spacing w:line="240" w:lineRule="auto"/>
        <w:ind w:left="640" w:hanging="640"/>
        <w:rPr>
          <w:rFonts w:ascii="Calibri" w:hAnsi="Calibri" w:cs="Calibri"/>
          <w:noProof/>
          <w:sz w:val="18"/>
          <w:szCs w:val="24"/>
        </w:rPr>
      </w:pPr>
    </w:p>
    <w:p w14:paraId="2BC3D511" w14:textId="12D1AA65" w:rsidR="004B6B3F" w:rsidRPr="005B2DBC" w:rsidRDefault="004B6B3F" w:rsidP="00A010D9">
      <w:pPr>
        <w:widowControl w:val="0"/>
        <w:autoSpaceDE w:val="0"/>
        <w:autoSpaceDN w:val="0"/>
        <w:adjustRightInd w:val="0"/>
        <w:spacing w:line="240" w:lineRule="auto"/>
        <w:ind w:left="640" w:hanging="640"/>
        <w:rPr>
          <w:rFonts w:ascii="Calibri" w:hAnsi="Calibri" w:cs="Calibri"/>
          <w:noProof/>
          <w:sz w:val="18"/>
          <w:szCs w:val="24"/>
        </w:rPr>
      </w:pPr>
    </w:p>
    <w:p w14:paraId="1082A788" w14:textId="7F61C0C7" w:rsidR="004B6B3F" w:rsidRPr="005B2DBC" w:rsidRDefault="004B6B3F" w:rsidP="00A010D9">
      <w:pPr>
        <w:widowControl w:val="0"/>
        <w:autoSpaceDE w:val="0"/>
        <w:autoSpaceDN w:val="0"/>
        <w:adjustRightInd w:val="0"/>
        <w:spacing w:line="240" w:lineRule="auto"/>
        <w:ind w:left="640" w:hanging="640"/>
        <w:rPr>
          <w:rFonts w:ascii="Calibri" w:hAnsi="Calibri" w:cs="Calibri"/>
          <w:noProof/>
          <w:sz w:val="18"/>
          <w:szCs w:val="24"/>
        </w:rPr>
      </w:pPr>
    </w:p>
    <w:p w14:paraId="642D9138" w14:textId="43290628" w:rsidR="004B6B3F" w:rsidRPr="005B2DBC" w:rsidRDefault="004B6B3F" w:rsidP="00A010D9">
      <w:pPr>
        <w:widowControl w:val="0"/>
        <w:autoSpaceDE w:val="0"/>
        <w:autoSpaceDN w:val="0"/>
        <w:adjustRightInd w:val="0"/>
        <w:spacing w:line="240" w:lineRule="auto"/>
        <w:ind w:left="640" w:hanging="640"/>
        <w:rPr>
          <w:rFonts w:ascii="Calibri" w:hAnsi="Calibri" w:cs="Calibri"/>
          <w:noProof/>
          <w:sz w:val="18"/>
          <w:szCs w:val="24"/>
        </w:rPr>
      </w:pPr>
    </w:p>
    <w:p w14:paraId="2FB449D6" w14:textId="2536E9E5" w:rsidR="004B6B3F" w:rsidRDefault="004B6B3F" w:rsidP="00A010D9">
      <w:pPr>
        <w:widowControl w:val="0"/>
        <w:autoSpaceDE w:val="0"/>
        <w:autoSpaceDN w:val="0"/>
        <w:adjustRightInd w:val="0"/>
        <w:spacing w:line="240" w:lineRule="auto"/>
        <w:ind w:left="640" w:hanging="640"/>
        <w:rPr>
          <w:rFonts w:ascii="Calibri" w:hAnsi="Calibri" w:cs="Calibri"/>
          <w:noProof/>
          <w:sz w:val="18"/>
          <w:szCs w:val="24"/>
        </w:rPr>
      </w:pPr>
    </w:p>
    <w:p w14:paraId="46B7CE15" w14:textId="1469D7F2" w:rsidR="00B00CE3" w:rsidRDefault="00B00CE3" w:rsidP="00A010D9">
      <w:pPr>
        <w:widowControl w:val="0"/>
        <w:autoSpaceDE w:val="0"/>
        <w:autoSpaceDN w:val="0"/>
        <w:adjustRightInd w:val="0"/>
        <w:spacing w:line="240" w:lineRule="auto"/>
        <w:ind w:left="640" w:hanging="640"/>
        <w:rPr>
          <w:rFonts w:ascii="Calibri" w:hAnsi="Calibri" w:cs="Calibri"/>
          <w:noProof/>
          <w:sz w:val="18"/>
          <w:szCs w:val="24"/>
        </w:rPr>
      </w:pPr>
    </w:p>
    <w:p w14:paraId="3B8E0A00" w14:textId="5322667C" w:rsidR="00B00CE3" w:rsidRDefault="00B00CE3" w:rsidP="00A010D9">
      <w:pPr>
        <w:widowControl w:val="0"/>
        <w:autoSpaceDE w:val="0"/>
        <w:autoSpaceDN w:val="0"/>
        <w:adjustRightInd w:val="0"/>
        <w:spacing w:line="240" w:lineRule="auto"/>
        <w:ind w:left="640" w:hanging="640"/>
        <w:rPr>
          <w:rFonts w:ascii="Calibri" w:hAnsi="Calibri" w:cs="Calibri"/>
          <w:noProof/>
          <w:sz w:val="18"/>
          <w:szCs w:val="24"/>
        </w:rPr>
      </w:pPr>
    </w:p>
    <w:p w14:paraId="69C27DA2" w14:textId="655AA0D7" w:rsidR="00B00CE3" w:rsidRDefault="00B00CE3" w:rsidP="00A010D9">
      <w:pPr>
        <w:widowControl w:val="0"/>
        <w:autoSpaceDE w:val="0"/>
        <w:autoSpaceDN w:val="0"/>
        <w:adjustRightInd w:val="0"/>
        <w:spacing w:line="240" w:lineRule="auto"/>
        <w:ind w:left="640" w:hanging="640"/>
        <w:rPr>
          <w:rFonts w:ascii="Calibri" w:hAnsi="Calibri" w:cs="Calibri"/>
          <w:noProof/>
          <w:sz w:val="18"/>
          <w:szCs w:val="24"/>
        </w:rPr>
      </w:pPr>
    </w:p>
    <w:p w14:paraId="60D95502" w14:textId="0C9F2611" w:rsidR="00B00CE3" w:rsidRDefault="00B00CE3" w:rsidP="00A010D9">
      <w:pPr>
        <w:widowControl w:val="0"/>
        <w:autoSpaceDE w:val="0"/>
        <w:autoSpaceDN w:val="0"/>
        <w:adjustRightInd w:val="0"/>
        <w:spacing w:line="240" w:lineRule="auto"/>
        <w:ind w:left="640" w:hanging="640"/>
        <w:rPr>
          <w:rFonts w:ascii="Calibri" w:hAnsi="Calibri" w:cs="Calibri"/>
          <w:noProof/>
          <w:sz w:val="18"/>
          <w:szCs w:val="24"/>
        </w:rPr>
      </w:pPr>
    </w:p>
    <w:p w14:paraId="508402B6" w14:textId="7368E438" w:rsidR="00B00CE3" w:rsidRDefault="00B00CE3" w:rsidP="00A010D9">
      <w:pPr>
        <w:widowControl w:val="0"/>
        <w:autoSpaceDE w:val="0"/>
        <w:autoSpaceDN w:val="0"/>
        <w:adjustRightInd w:val="0"/>
        <w:spacing w:line="240" w:lineRule="auto"/>
        <w:ind w:left="640" w:hanging="640"/>
        <w:rPr>
          <w:rFonts w:ascii="Calibri" w:hAnsi="Calibri" w:cs="Calibri"/>
          <w:noProof/>
          <w:sz w:val="18"/>
          <w:szCs w:val="24"/>
        </w:rPr>
      </w:pPr>
    </w:p>
    <w:p w14:paraId="1A082BF6" w14:textId="468B3A55" w:rsidR="00B00CE3" w:rsidRDefault="00B00CE3" w:rsidP="00A010D9">
      <w:pPr>
        <w:widowControl w:val="0"/>
        <w:autoSpaceDE w:val="0"/>
        <w:autoSpaceDN w:val="0"/>
        <w:adjustRightInd w:val="0"/>
        <w:spacing w:line="240" w:lineRule="auto"/>
        <w:ind w:left="640" w:hanging="640"/>
        <w:rPr>
          <w:rFonts w:ascii="Calibri" w:hAnsi="Calibri" w:cs="Calibri"/>
          <w:noProof/>
          <w:sz w:val="18"/>
          <w:szCs w:val="24"/>
        </w:rPr>
      </w:pPr>
    </w:p>
    <w:p w14:paraId="6649B108" w14:textId="34197E29" w:rsidR="00B00CE3" w:rsidRDefault="00B00CE3" w:rsidP="00A010D9">
      <w:pPr>
        <w:widowControl w:val="0"/>
        <w:autoSpaceDE w:val="0"/>
        <w:autoSpaceDN w:val="0"/>
        <w:adjustRightInd w:val="0"/>
        <w:spacing w:line="240" w:lineRule="auto"/>
        <w:ind w:left="640" w:hanging="640"/>
        <w:rPr>
          <w:rFonts w:ascii="Calibri" w:hAnsi="Calibri" w:cs="Calibri"/>
          <w:noProof/>
          <w:sz w:val="18"/>
          <w:szCs w:val="24"/>
        </w:rPr>
      </w:pPr>
    </w:p>
    <w:p w14:paraId="5109C735" w14:textId="7F2C0DB3" w:rsidR="00B00CE3" w:rsidRDefault="00B00CE3" w:rsidP="00A010D9">
      <w:pPr>
        <w:widowControl w:val="0"/>
        <w:autoSpaceDE w:val="0"/>
        <w:autoSpaceDN w:val="0"/>
        <w:adjustRightInd w:val="0"/>
        <w:spacing w:line="240" w:lineRule="auto"/>
        <w:ind w:left="640" w:hanging="640"/>
        <w:rPr>
          <w:rFonts w:ascii="Calibri" w:hAnsi="Calibri" w:cs="Calibri"/>
          <w:noProof/>
          <w:sz w:val="18"/>
          <w:szCs w:val="24"/>
        </w:rPr>
      </w:pPr>
    </w:p>
    <w:p w14:paraId="581676E0" w14:textId="70DB4A1C" w:rsidR="00B00CE3" w:rsidRDefault="00B00CE3" w:rsidP="00A010D9">
      <w:pPr>
        <w:widowControl w:val="0"/>
        <w:autoSpaceDE w:val="0"/>
        <w:autoSpaceDN w:val="0"/>
        <w:adjustRightInd w:val="0"/>
        <w:spacing w:line="240" w:lineRule="auto"/>
        <w:ind w:left="640" w:hanging="640"/>
        <w:rPr>
          <w:rFonts w:ascii="Calibri" w:hAnsi="Calibri" w:cs="Calibri"/>
          <w:noProof/>
          <w:sz w:val="18"/>
          <w:szCs w:val="24"/>
        </w:rPr>
      </w:pPr>
    </w:p>
    <w:p w14:paraId="27B7131A" w14:textId="35649AE5" w:rsidR="00B00CE3" w:rsidRDefault="00B00CE3" w:rsidP="00A010D9">
      <w:pPr>
        <w:widowControl w:val="0"/>
        <w:autoSpaceDE w:val="0"/>
        <w:autoSpaceDN w:val="0"/>
        <w:adjustRightInd w:val="0"/>
        <w:spacing w:line="240" w:lineRule="auto"/>
        <w:ind w:left="640" w:hanging="640"/>
        <w:rPr>
          <w:rFonts w:ascii="Calibri" w:hAnsi="Calibri" w:cs="Calibri"/>
          <w:noProof/>
          <w:sz w:val="18"/>
          <w:szCs w:val="24"/>
        </w:rPr>
      </w:pPr>
    </w:p>
    <w:p w14:paraId="6F9723D9" w14:textId="144721D0" w:rsidR="00B00CE3" w:rsidRDefault="00B00CE3" w:rsidP="00A010D9">
      <w:pPr>
        <w:widowControl w:val="0"/>
        <w:autoSpaceDE w:val="0"/>
        <w:autoSpaceDN w:val="0"/>
        <w:adjustRightInd w:val="0"/>
        <w:spacing w:line="240" w:lineRule="auto"/>
        <w:ind w:left="640" w:hanging="640"/>
        <w:rPr>
          <w:rFonts w:ascii="Calibri" w:hAnsi="Calibri" w:cs="Calibri"/>
          <w:noProof/>
          <w:sz w:val="18"/>
          <w:szCs w:val="24"/>
        </w:rPr>
      </w:pPr>
    </w:p>
    <w:p w14:paraId="07E8E449" w14:textId="77777777" w:rsidR="00B00CE3" w:rsidRPr="005B2DBC" w:rsidRDefault="00B00CE3" w:rsidP="00A010D9">
      <w:pPr>
        <w:widowControl w:val="0"/>
        <w:autoSpaceDE w:val="0"/>
        <w:autoSpaceDN w:val="0"/>
        <w:adjustRightInd w:val="0"/>
        <w:spacing w:line="240" w:lineRule="auto"/>
        <w:ind w:left="640" w:hanging="640"/>
        <w:rPr>
          <w:rFonts w:ascii="Calibri" w:hAnsi="Calibri" w:cs="Calibri"/>
          <w:noProof/>
          <w:sz w:val="18"/>
          <w:szCs w:val="24"/>
        </w:rPr>
      </w:pPr>
    </w:p>
    <w:p w14:paraId="0768B85D" w14:textId="77777777" w:rsidR="004B6B3F" w:rsidRPr="005B2DBC" w:rsidRDefault="004B6B3F" w:rsidP="00A010D9">
      <w:pPr>
        <w:widowControl w:val="0"/>
        <w:autoSpaceDE w:val="0"/>
        <w:autoSpaceDN w:val="0"/>
        <w:adjustRightInd w:val="0"/>
        <w:spacing w:line="240" w:lineRule="auto"/>
        <w:ind w:left="640" w:hanging="640"/>
        <w:rPr>
          <w:rFonts w:ascii="Calibri" w:hAnsi="Calibri" w:cs="Calibri"/>
          <w:noProof/>
          <w:sz w:val="18"/>
        </w:rPr>
      </w:pPr>
    </w:p>
    <w:p w14:paraId="26AFB08A" w14:textId="39B24711" w:rsidR="0034089E" w:rsidRDefault="00A10734" w:rsidP="00A10734">
      <w:pPr>
        <w:pStyle w:val="Kop1"/>
        <w:rPr>
          <w:lang w:val="nl-NL"/>
        </w:rPr>
      </w:pPr>
      <w:r w:rsidRPr="005B2DBC">
        <w:rPr>
          <w:sz w:val="18"/>
          <w:szCs w:val="18"/>
          <w:lang w:val="nl-NL"/>
        </w:rPr>
        <w:lastRenderedPageBreak/>
        <w:fldChar w:fldCharType="end"/>
      </w:r>
      <w:bookmarkStart w:id="74" w:name="_Toc74034633"/>
      <w:r w:rsidR="0034089E">
        <w:rPr>
          <w:lang w:val="nl-NL"/>
        </w:rPr>
        <w:t>Bijlagen</w:t>
      </w:r>
      <w:bookmarkEnd w:id="74"/>
    </w:p>
    <w:p w14:paraId="075D3477" w14:textId="41F5D37D" w:rsidR="003310AF" w:rsidRPr="00412CA4" w:rsidRDefault="00C5385C" w:rsidP="00C5385C">
      <w:pPr>
        <w:pStyle w:val="Kop2"/>
        <w:rPr>
          <w:lang w:val="nl-NL"/>
        </w:rPr>
      </w:pPr>
      <w:bookmarkStart w:id="75" w:name="_Toc74034634"/>
      <w:r w:rsidRPr="0039413F">
        <w:rPr>
          <w:lang w:val="nl-NL"/>
        </w:rPr>
        <w:t>Bijlage</w:t>
      </w:r>
      <w:r w:rsidRPr="00412CA4">
        <w:rPr>
          <w:lang w:val="nl-NL"/>
        </w:rPr>
        <w:t xml:space="preserve"> 1</w:t>
      </w:r>
      <w:r w:rsidR="00AE4EF4" w:rsidRPr="00412CA4">
        <w:rPr>
          <w:lang w:val="nl-NL"/>
        </w:rPr>
        <w:t xml:space="preserve">: </w:t>
      </w:r>
      <w:r w:rsidR="00AE4EF4" w:rsidRPr="00354351">
        <w:rPr>
          <w:lang w:val="nl-NL"/>
        </w:rPr>
        <w:t>Methodologische kwalitei</w:t>
      </w:r>
      <w:r w:rsidR="00354351" w:rsidRPr="00354351">
        <w:rPr>
          <w:lang w:val="nl-NL"/>
        </w:rPr>
        <w:t>t</w:t>
      </w:r>
      <w:bookmarkEnd w:id="75"/>
    </w:p>
    <w:p w14:paraId="23DEB755" w14:textId="4A091EA7" w:rsidR="00A813E2" w:rsidRPr="00B00CE3" w:rsidRDefault="00E40984" w:rsidP="00B00CE3">
      <w:pPr>
        <w:rPr>
          <w:b/>
          <w:bCs/>
          <w:lang w:val="nl-NL"/>
        </w:rPr>
      </w:pPr>
      <w:r w:rsidRPr="00B00CE3">
        <w:rPr>
          <w:b/>
          <w:bCs/>
          <w:lang w:val="nl-NL"/>
        </w:rPr>
        <w:t>Scorelijsten methodologische kwaliteit</w:t>
      </w:r>
    </w:p>
    <w:p w14:paraId="216372AB" w14:textId="28308664" w:rsidR="003310AF" w:rsidRPr="00412CA4" w:rsidRDefault="007E7094" w:rsidP="007E7094">
      <w:pPr>
        <w:tabs>
          <w:tab w:val="left" w:pos="708"/>
          <w:tab w:val="left" w:pos="1416"/>
          <w:tab w:val="left" w:pos="2124"/>
          <w:tab w:val="left" w:pos="2832"/>
          <w:tab w:val="left" w:pos="3540"/>
          <w:tab w:val="left" w:pos="4248"/>
          <w:tab w:val="left" w:pos="4956"/>
          <w:tab w:val="left" w:pos="5370"/>
        </w:tabs>
        <w:rPr>
          <w:noProof/>
          <w:lang w:val="nl-NL"/>
        </w:rPr>
      </w:pPr>
      <w:r>
        <w:rPr>
          <w:noProof/>
          <w:lang w:val="nl-NL" w:eastAsia="nl-NL"/>
        </w:rPr>
        <w:drawing>
          <wp:anchor distT="0" distB="0" distL="114300" distR="114300" simplePos="0" relativeHeight="251714048" behindDoc="0" locked="0" layoutInCell="1" allowOverlap="1" wp14:anchorId="48ED3E6E" wp14:editId="529815C2">
            <wp:simplePos x="0" y="0"/>
            <wp:positionH relativeFrom="column">
              <wp:posOffset>3360420</wp:posOffset>
            </wp:positionH>
            <wp:positionV relativeFrom="paragraph">
              <wp:posOffset>195580</wp:posOffset>
            </wp:positionV>
            <wp:extent cx="1778000" cy="2456815"/>
            <wp:effectExtent l="0" t="0" r="0" b="635"/>
            <wp:wrapTopAndBottom/>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2745" t="18228" r="36384" b="5919"/>
                    <a:stretch/>
                  </pic:blipFill>
                  <pic:spPr bwMode="auto">
                    <a:xfrm>
                      <a:off x="0" y="0"/>
                      <a:ext cx="1778000" cy="2456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721216" behindDoc="0" locked="0" layoutInCell="1" allowOverlap="1" wp14:anchorId="69DA0BC5" wp14:editId="64C2E496">
            <wp:simplePos x="0" y="0"/>
            <wp:positionH relativeFrom="margin">
              <wp:align>left</wp:align>
            </wp:positionH>
            <wp:positionV relativeFrom="paragraph">
              <wp:posOffset>208280</wp:posOffset>
            </wp:positionV>
            <wp:extent cx="2825750" cy="2183860"/>
            <wp:effectExtent l="0" t="0" r="0" b="6985"/>
            <wp:wrapTopAndBottom/>
            <wp:docPr id="19" name="Afbeelding 19" descr="PEDro Scale. Modified from PEDro Physiotherapy Evidenc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Dro Scale. Modified from PEDro Physiotherapy Evidence... | Download  Scientific Diagr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5750" cy="218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813E2">
        <w:rPr>
          <w:i/>
          <w:iCs/>
          <w:lang w:val="nl-NL"/>
        </w:rPr>
        <w:t>PEDro-schaal</w:t>
      </w:r>
      <w:r w:rsidR="00A813E2">
        <w:rPr>
          <w:i/>
          <w:iCs/>
          <w:lang w:val="nl-NL"/>
        </w:rPr>
        <w:tab/>
      </w:r>
      <w:r w:rsidR="00A813E2">
        <w:rPr>
          <w:i/>
          <w:iCs/>
          <w:lang w:val="nl-NL"/>
        </w:rPr>
        <w:tab/>
      </w:r>
      <w:r w:rsidR="00A813E2">
        <w:rPr>
          <w:i/>
          <w:iCs/>
          <w:lang w:val="nl-NL"/>
        </w:rPr>
        <w:tab/>
      </w:r>
      <w:r w:rsidR="00A813E2">
        <w:rPr>
          <w:i/>
          <w:iCs/>
          <w:lang w:val="nl-NL"/>
        </w:rPr>
        <w:tab/>
      </w:r>
      <w:r w:rsidR="00A813E2">
        <w:rPr>
          <w:i/>
          <w:iCs/>
          <w:lang w:val="nl-NL"/>
        </w:rPr>
        <w:tab/>
      </w:r>
      <w:r w:rsidR="00A813E2">
        <w:rPr>
          <w:i/>
          <w:iCs/>
          <w:lang w:val="nl-NL"/>
        </w:rPr>
        <w:tab/>
      </w:r>
      <w:r>
        <w:rPr>
          <w:i/>
          <w:iCs/>
          <w:lang w:val="nl-NL"/>
        </w:rPr>
        <w:tab/>
        <w:t>NOS</w:t>
      </w:r>
    </w:p>
    <w:p w14:paraId="5B4F2DAB" w14:textId="77777777" w:rsidR="003310AF" w:rsidRPr="003310AF" w:rsidRDefault="003310AF" w:rsidP="003310AF">
      <w:pPr>
        <w:rPr>
          <w:lang w:val="nl-NL"/>
        </w:rPr>
      </w:pPr>
    </w:p>
    <w:p w14:paraId="6EDA0A74" w14:textId="40FCBBF8" w:rsidR="00C20800" w:rsidRPr="00B00CE3" w:rsidRDefault="003310AF" w:rsidP="00B00CE3">
      <w:pPr>
        <w:rPr>
          <w:b/>
          <w:bCs/>
          <w:noProof/>
          <w:lang w:val="nl-NL"/>
        </w:rPr>
      </w:pPr>
      <w:r w:rsidRPr="00B00CE3">
        <w:rPr>
          <w:b/>
          <w:bCs/>
          <w:noProof/>
          <w:lang w:val="nl-NL"/>
        </w:rPr>
        <w:t>Uitgewerkte s</w:t>
      </w:r>
      <w:r w:rsidR="003847D8" w:rsidRPr="00B00CE3">
        <w:rPr>
          <w:b/>
          <w:bCs/>
          <w:noProof/>
          <w:lang w:val="nl-NL"/>
        </w:rPr>
        <w:t>corelijsten methodologische kwaliteit</w:t>
      </w:r>
    </w:p>
    <w:p w14:paraId="6BFF26DB" w14:textId="35EE334A" w:rsidR="00C20800" w:rsidRPr="00C20800" w:rsidRDefault="00C20800" w:rsidP="00C20800">
      <w:pPr>
        <w:rPr>
          <w:b/>
          <w:bCs/>
        </w:rPr>
      </w:pPr>
      <w:r>
        <w:rPr>
          <w:b/>
          <w:bCs/>
        </w:rPr>
        <w:t>PEDro</w:t>
      </w:r>
      <w:r w:rsidR="0039413F">
        <w:rPr>
          <w:b/>
          <w:bCs/>
        </w:rPr>
        <w:t>-</w:t>
      </w:r>
      <w:r w:rsidRPr="0039413F">
        <w:rPr>
          <w:b/>
          <w:bCs/>
          <w:lang w:val="nl-NL"/>
        </w:rPr>
        <w:t>schaal</w:t>
      </w:r>
    </w:p>
    <w:tbl>
      <w:tblPr>
        <w:tblStyle w:val="Rastertabel2"/>
        <w:tblW w:w="0" w:type="auto"/>
        <w:tblLook w:val="04A0" w:firstRow="1" w:lastRow="0" w:firstColumn="1" w:lastColumn="0" w:noHBand="0" w:noVBand="1"/>
      </w:tblPr>
      <w:tblGrid>
        <w:gridCol w:w="1340"/>
        <w:gridCol w:w="633"/>
        <w:gridCol w:w="633"/>
        <w:gridCol w:w="634"/>
        <w:gridCol w:w="634"/>
        <w:gridCol w:w="634"/>
        <w:gridCol w:w="634"/>
        <w:gridCol w:w="634"/>
        <w:gridCol w:w="634"/>
        <w:gridCol w:w="634"/>
        <w:gridCol w:w="653"/>
        <w:gridCol w:w="653"/>
        <w:gridCol w:w="720"/>
      </w:tblGrid>
      <w:tr w:rsidR="00477385" w14:paraId="23E8AA76" w14:textId="77777777" w:rsidTr="003543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14:paraId="0D6118B5" w14:textId="77777777" w:rsidR="00477385" w:rsidRDefault="00477385" w:rsidP="00354351">
            <w:r>
              <w:t>Studie</w:t>
            </w:r>
          </w:p>
        </w:tc>
        <w:tc>
          <w:tcPr>
            <w:tcW w:w="697" w:type="dxa"/>
          </w:tcPr>
          <w:p w14:paraId="60FDA288" w14:textId="77777777" w:rsidR="00477385" w:rsidRDefault="00477385" w:rsidP="00354351">
            <w:pPr>
              <w:cnfStyle w:val="100000000000" w:firstRow="1" w:lastRow="0" w:firstColumn="0" w:lastColumn="0" w:oddVBand="0" w:evenVBand="0" w:oddHBand="0" w:evenHBand="0" w:firstRowFirstColumn="0" w:firstRowLastColumn="0" w:lastRowFirstColumn="0" w:lastRowLastColumn="0"/>
            </w:pPr>
            <w:r>
              <w:t>1</w:t>
            </w:r>
          </w:p>
        </w:tc>
        <w:tc>
          <w:tcPr>
            <w:tcW w:w="697" w:type="dxa"/>
          </w:tcPr>
          <w:p w14:paraId="7D511FE2" w14:textId="77777777" w:rsidR="00477385" w:rsidRDefault="00477385" w:rsidP="00354351">
            <w:pPr>
              <w:cnfStyle w:val="100000000000" w:firstRow="1" w:lastRow="0" w:firstColumn="0" w:lastColumn="0" w:oddVBand="0" w:evenVBand="0" w:oddHBand="0" w:evenHBand="0" w:firstRowFirstColumn="0" w:firstRowLastColumn="0" w:lastRowFirstColumn="0" w:lastRowLastColumn="0"/>
            </w:pPr>
            <w:r>
              <w:t>2</w:t>
            </w:r>
          </w:p>
        </w:tc>
        <w:tc>
          <w:tcPr>
            <w:tcW w:w="697" w:type="dxa"/>
          </w:tcPr>
          <w:p w14:paraId="2C411132" w14:textId="77777777" w:rsidR="00477385" w:rsidRDefault="00477385" w:rsidP="00354351">
            <w:pPr>
              <w:cnfStyle w:val="100000000000" w:firstRow="1" w:lastRow="0" w:firstColumn="0" w:lastColumn="0" w:oddVBand="0" w:evenVBand="0" w:oddHBand="0" w:evenHBand="0" w:firstRowFirstColumn="0" w:firstRowLastColumn="0" w:lastRowFirstColumn="0" w:lastRowLastColumn="0"/>
            </w:pPr>
            <w:r>
              <w:t>3</w:t>
            </w:r>
          </w:p>
        </w:tc>
        <w:tc>
          <w:tcPr>
            <w:tcW w:w="697" w:type="dxa"/>
          </w:tcPr>
          <w:p w14:paraId="573D7AD0" w14:textId="77777777" w:rsidR="00477385" w:rsidRDefault="00477385" w:rsidP="00354351">
            <w:pPr>
              <w:cnfStyle w:val="100000000000" w:firstRow="1" w:lastRow="0" w:firstColumn="0" w:lastColumn="0" w:oddVBand="0" w:evenVBand="0" w:oddHBand="0" w:evenHBand="0" w:firstRowFirstColumn="0" w:firstRowLastColumn="0" w:lastRowFirstColumn="0" w:lastRowLastColumn="0"/>
            </w:pPr>
            <w:r>
              <w:t>4</w:t>
            </w:r>
          </w:p>
        </w:tc>
        <w:tc>
          <w:tcPr>
            <w:tcW w:w="697" w:type="dxa"/>
          </w:tcPr>
          <w:p w14:paraId="6C9D5A9F" w14:textId="77777777" w:rsidR="00477385" w:rsidRDefault="00477385" w:rsidP="00354351">
            <w:pPr>
              <w:cnfStyle w:val="100000000000" w:firstRow="1" w:lastRow="0" w:firstColumn="0" w:lastColumn="0" w:oddVBand="0" w:evenVBand="0" w:oddHBand="0" w:evenHBand="0" w:firstRowFirstColumn="0" w:firstRowLastColumn="0" w:lastRowFirstColumn="0" w:lastRowLastColumn="0"/>
            </w:pPr>
            <w:r>
              <w:t>5</w:t>
            </w:r>
          </w:p>
        </w:tc>
        <w:tc>
          <w:tcPr>
            <w:tcW w:w="697" w:type="dxa"/>
          </w:tcPr>
          <w:p w14:paraId="6BAA7687" w14:textId="77777777" w:rsidR="00477385" w:rsidRDefault="00477385" w:rsidP="00354351">
            <w:pPr>
              <w:cnfStyle w:val="100000000000" w:firstRow="1" w:lastRow="0" w:firstColumn="0" w:lastColumn="0" w:oddVBand="0" w:evenVBand="0" w:oddHBand="0" w:evenHBand="0" w:firstRowFirstColumn="0" w:firstRowLastColumn="0" w:lastRowFirstColumn="0" w:lastRowLastColumn="0"/>
            </w:pPr>
            <w:r>
              <w:t>6</w:t>
            </w:r>
          </w:p>
        </w:tc>
        <w:tc>
          <w:tcPr>
            <w:tcW w:w="697" w:type="dxa"/>
          </w:tcPr>
          <w:p w14:paraId="0592011F" w14:textId="77777777" w:rsidR="00477385" w:rsidRDefault="00477385" w:rsidP="00354351">
            <w:pPr>
              <w:cnfStyle w:val="100000000000" w:firstRow="1" w:lastRow="0" w:firstColumn="0" w:lastColumn="0" w:oddVBand="0" w:evenVBand="0" w:oddHBand="0" w:evenHBand="0" w:firstRowFirstColumn="0" w:firstRowLastColumn="0" w:lastRowFirstColumn="0" w:lastRowLastColumn="0"/>
            </w:pPr>
            <w:r>
              <w:t>7</w:t>
            </w:r>
          </w:p>
        </w:tc>
        <w:tc>
          <w:tcPr>
            <w:tcW w:w="697" w:type="dxa"/>
          </w:tcPr>
          <w:p w14:paraId="4D41C147" w14:textId="77777777" w:rsidR="00477385" w:rsidRDefault="00477385" w:rsidP="00354351">
            <w:pPr>
              <w:cnfStyle w:val="100000000000" w:firstRow="1" w:lastRow="0" w:firstColumn="0" w:lastColumn="0" w:oddVBand="0" w:evenVBand="0" w:oddHBand="0" w:evenHBand="0" w:firstRowFirstColumn="0" w:firstRowLastColumn="0" w:lastRowFirstColumn="0" w:lastRowLastColumn="0"/>
            </w:pPr>
            <w:r>
              <w:t>8</w:t>
            </w:r>
          </w:p>
        </w:tc>
        <w:tc>
          <w:tcPr>
            <w:tcW w:w="697" w:type="dxa"/>
          </w:tcPr>
          <w:p w14:paraId="6EA0916A" w14:textId="77777777" w:rsidR="00477385" w:rsidRDefault="00477385" w:rsidP="00354351">
            <w:pPr>
              <w:cnfStyle w:val="100000000000" w:firstRow="1" w:lastRow="0" w:firstColumn="0" w:lastColumn="0" w:oddVBand="0" w:evenVBand="0" w:oddHBand="0" w:evenHBand="0" w:firstRowFirstColumn="0" w:firstRowLastColumn="0" w:lastRowFirstColumn="0" w:lastRowLastColumn="0"/>
            </w:pPr>
            <w:r>
              <w:t>9</w:t>
            </w:r>
          </w:p>
        </w:tc>
        <w:tc>
          <w:tcPr>
            <w:tcW w:w="697" w:type="dxa"/>
          </w:tcPr>
          <w:p w14:paraId="20F77A6F" w14:textId="77777777" w:rsidR="00477385" w:rsidRDefault="00477385" w:rsidP="00354351">
            <w:pPr>
              <w:cnfStyle w:val="100000000000" w:firstRow="1" w:lastRow="0" w:firstColumn="0" w:lastColumn="0" w:oddVBand="0" w:evenVBand="0" w:oddHBand="0" w:evenHBand="0" w:firstRowFirstColumn="0" w:firstRowLastColumn="0" w:lastRowFirstColumn="0" w:lastRowLastColumn="0"/>
            </w:pPr>
            <w:r>
              <w:t>10</w:t>
            </w:r>
          </w:p>
        </w:tc>
        <w:tc>
          <w:tcPr>
            <w:tcW w:w="697" w:type="dxa"/>
            <w:tcBorders>
              <w:right w:val="single" w:sz="12" w:space="0" w:color="auto"/>
            </w:tcBorders>
          </w:tcPr>
          <w:p w14:paraId="5120AF97" w14:textId="77777777" w:rsidR="00477385" w:rsidRDefault="00477385" w:rsidP="00354351">
            <w:pPr>
              <w:cnfStyle w:val="100000000000" w:firstRow="1" w:lastRow="0" w:firstColumn="0" w:lastColumn="0" w:oddVBand="0" w:evenVBand="0" w:oddHBand="0" w:evenHBand="0" w:firstRowFirstColumn="0" w:firstRowLastColumn="0" w:lastRowFirstColumn="0" w:lastRowLastColumn="0"/>
            </w:pPr>
            <w:r>
              <w:t>11</w:t>
            </w:r>
          </w:p>
        </w:tc>
        <w:tc>
          <w:tcPr>
            <w:tcW w:w="720" w:type="dxa"/>
            <w:tcBorders>
              <w:left w:val="single" w:sz="12" w:space="0" w:color="auto"/>
            </w:tcBorders>
          </w:tcPr>
          <w:p w14:paraId="6DFD27B1" w14:textId="77777777" w:rsidR="00477385" w:rsidRDefault="00477385" w:rsidP="00354351">
            <w:pPr>
              <w:cnfStyle w:val="100000000000" w:firstRow="1" w:lastRow="0" w:firstColumn="0" w:lastColumn="0" w:oddVBand="0" w:evenVBand="0" w:oddHBand="0" w:evenHBand="0" w:firstRowFirstColumn="0" w:firstRowLastColumn="0" w:lastRowFirstColumn="0" w:lastRowLastColumn="0"/>
            </w:pPr>
            <w:r>
              <w:t>Score</w:t>
            </w:r>
          </w:p>
        </w:tc>
      </w:tr>
      <w:tr w:rsidR="00477385" w14:paraId="405EE3CF" w14:textId="77777777" w:rsidTr="00354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14:paraId="2FE03FC5" w14:textId="77777777" w:rsidR="00477385" w:rsidRDefault="00477385" w:rsidP="00354351">
            <w:r>
              <w:t>Welling, 2017</w:t>
            </w:r>
          </w:p>
        </w:tc>
        <w:tc>
          <w:tcPr>
            <w:tcW w:w="697" w:type="dxa"/>
          </w:tcPr>
          <w:p w14:paraId="48FB264F"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w:t>
            </w:r>
          </w:p>
        </w:tc>
        <w:tc>
          <w:tcPr>
            <w:tcW w:w="697" w:type="dxa"/>
          </w:tcPr>
          <w:p w14:paraId="65F971F3"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w:t>
            </w:r>
          </w:p>
        </w:tc>
        <w:tc>
          <w:tcPr>
            <w:tcW w:w="697" w:type="dxa"/>
          </w:tcPr>
          <w:p w14:paraId="2D955B88"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w:t>
            </w:r>
          </w:p>
        </w:tc>
        <w:tc>
          <w:tcPr>
            <w:tcW w:w="697" w:type="dxa"/>
          </w:tcPr>
          <w:p w14:paraId="55E54B98"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w:t>
            </w:r>
          </w:p>
        </w:tc>
        <w:tc>
          <w:tcPr>
            <w:tcW w:w="697" w:type="dxa"/>
          </w:tcPr>
          <w:p w14:paraId="5891E23B"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w:t>
            </w:r>
          </w:p>
        </w:tc>
        <w:tc>
          <w:tcPr>
            <w:tcW w:w="697" w:type="dxa"/>
          </w:tcPr>
          <w:p w14:paraId="6FA0CD5E"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w:t>
            </w:r>
          </w:p>
        </w:tc>
        <w:tc>
          <w:tcPr>
            <w:tcW w:w="697" w:type="dxa"/>
          </w:tcPr>
          <w:p w14:paraId="06F38A7C"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w:t>
            </w:r>
          </w:p>
        </w:tc>
        <w:tc>
          <w:tcPr>
            <w:tcW w:w="697" w:type="dxa"/>
          </w:tcPr>
          <w:p w14:paraId="481469EC"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w:t>
            </w:r>
          </w:p>
        </w:tc>
        <w:tc>
          <w:tcPr>
            <w:tcW w:w="697" w:type="dxa"/>
          </w:tcPr>
          <w:p w14:paraId="52306963"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w:t>
            </w:r>
          </w:p>
        </w:tc>
        <w:tc>
          <w:tcPr>
            <w:tcW w:w="697" w:type="dxa"/>
          </w:tcPr>
          <w:p w14:paraId="2647CEF6"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w:t>
            </w:r>
          </w:p>
        </w:tc>
        <w:tc>
          <w:tcPr>
            <w:tcW w:w="697" w:type="dxa"/>
            <w:tcBorders>
              <w:right w:val="single" w:sz="12" w:space="0" w:color="auto"/>
            </w:tcBorders>
          </w:tcPr>
          <w:p w14:paraId="2BDB7E99"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w:t>
            </w:r>
          </w:p>
        </w:tc>
        <w:tc>
          <w:tcPr>
            <w:tcW w:w="720" w:type="dxa"/>
            <w:tcBorders>
              <w:left w:val="single" w:sz="12" w:space="0" w:color="auto"/>
            </w:tcBorders>
          </w:tcPr>
          <w:p w14:paraId="1E947526"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7/10</w:t>
            </w:r>
          </w:p>
        </w:tc>
      </w:tr>
      <w:tr w:rsidR="00477385" w14:paraId="555F6B25" w14:textId="77777777" w:rsidTr="00354351">
        <w:tc>
          <w:tcPr>
            <w:cnfStyle w:val="001000000000" w:firstRow="0" w:lastRow="0" w:firstColumn="1" w:lastColumn="0" w:oddVBand="0" w:evenVBand="0" w:oddHBand="0" w:evenHBand="0" w:firstRowFirstColumn="0" w:firstRowLastColumn="0" w:lastRowFirstColumn="0" w:lastRowLastColumn="0"/>
            <w:tcW w:w="1340" w:type="dxa"/>
          </w:tcPr>
          <w:p w14:paraId="13564E19" w14:textId="77777777" w:rsidR="00477385" w:rsidRDefault="00477385" w:rsidP="00354351">
            <w:r>
              <w:t>Benjaminse, 2017</w:t>
            </w:r>
          </w:p>
        </w:tc>
        <w:tc>
          <w:tcPr>
            <w:tcW w:w="697" w:type="dxa"/>
          </w:tcPr>
          <w:p w14:paraId="70FEDD03"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w:t>
            </w:r>
          </w:p>
        </w:tc>
        <w:tc>
          <w:tcPr>
            <w:tcW w:w="697" w:type="dxa"/>
          </w:tcPr>
          <w:p w14:paraId="7C71A450"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w:t>
            </w:r>
          </w:p>
        </w:tc>
        <w:tc>
          <w:tcPr>
            <w:tcW w:w="697" w:type="dxa"/>
          </w:tcPr>
          <w:p w14:paraId="2EB98461"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w:t>
            </w:r>
          </w:p>
        </w:tc>
        <w:tc>
          <w:tcPr>
            <w:tcW w:w="697" w:type="dxa"/>
          </w:tcPr>
          <w:p w14:paraId="1E1845B2"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w:t>
            </w:r>
          </w:p>
        </w:tc>
        <w:tc>
          <w:tcPr>
            <w:tcW w:w="697" w:type="dxa"/>
          </w:tcPr>
          <w:p w14:paraId="243689F1"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w:t>
            </w:r>
          </w:p>
        </w:tc>
        <w:tc>
          <w:tcPr>
            <w:tcW w:w="697" w:type="dxa"/>
          </w:tcPr>
          <w:p w14:paraId="5B56B8F1"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w:t>
            </w:r>
          </w:p>
        </w:tc>
        <w:tc>
          <w:tcPr>
            <w:tcW w:w="697" w:type="dxa"/>
          </w:tcPr>
          <w:p w14:paraId="2901DFF3"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w:t>
            </w:r>
          </w:p>
        </w:tc>
        <w:tc>
          <w:tcPr>
            <w:tcW w:w="697" w:type="dxa"/>
          </w:tcPr>
          <w:p w14:paraId="47F9446B"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w:t>
            </w:r>
          </w:p>
        </w:tc>
        <w:tc>
          <w:tcPr>
            <w:tcW w:w="697" w:type="dxa"/>
          </w:tcPr>
          <w:p w14:paraId="40C2A03A"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w:t>
            </w:r>
          </w:p>
        </w:tc>
        <w:tc>
          <w:tcPr>
            <w:tcW w:w="697" w:type="dxa"/>
          </w:tcPr>
          <w:p w14:paraId="0589A55E"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w:t>
            </w:r>
          </w:p>
        </w:tc>
        <w:tc>
          <w:tcPr>
            <w:tcW w:w="697" w:type="dxa"/>
            <w:tcBorders>
              <w:right w:val="single" w:sz="12" w:space="0" w:color="auto"/>
            </w:tcBorders>
          </w:tcPr>
          <w:p w14:paraId="0C99C7E4"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w:t>
            </w:r>
          </w:p>
        </w:tc>
        <w:tc>
          <w:tcPr>
            <w:tcW w:w="720" w:type="dxa"/>
            <w:tcBorders>
              <w:left w:val="single" w:sz="12" w:space="0" w:color="auto"/>
            </w:tcBorders>
          </w:tcPr>
          <w:p w14:paraId="029626E9"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6/10</w:t>
            </w:r>
          </w:p>
        </w:tc>
      </w:tr>
      <w:tr w:rsidR="00477385" w14:paraId="47FC4C79" w14:textId="77777777" w:rsidTr="00354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14:paraId="489E549E" w14:textId="77777777" w:rsidR="00477385" w:rsidRDefault="00477385" w:rsidP="00354351">
            <w:r>
              <w:t>Popovic, 2018</w:t>
            </w:r>
          </w:p>
        </w:tc>
        <w:tc>
          <w:tcPr>
            <w:tcW w:w="697" w:type="dxa"/>
          </w:tcPr>
          <w:p w14:paraId="7D210AA2"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w:t>
            </w:r>
          </w:p>
        </w:tc>
        <w:tc>
          <w:tcPr>
            <w:tcW w:w="697" w:type="dxa"/>
          </w:tcPr>
          <w:p w14:paraId="77A1F5DD"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w:t>
            </w:r>
          </w:p>
        </w:tc>
        <w:tc>
          <w:tcPr>
            <w:tcW w:w="697" w:type="dxa"/>
          </w:tcPr>
          <w:p w14:paraId="1B6219CC"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w:t>
            </w:r>
          </w:p>
        </w:tc>
        <w:tc>
          <w:tcPr>
            <w:tcW w:w="697" w:type="dxa"/>
          </w:tcPr>
          <w:p w14:paraId="1D8459FD"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w:t>
            </w:r>
          </w:p>
        </w:tc>
        <w:tc>
          <w:tcPr>
            <w:tcW w:w="697" w:type="dxa"/>
          </w:tcPr>
          <w:p w14:paraId="797CFF32"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w:t>
            </w:r>
          </w:p>
        </w:tc>
        <w:tc>
          <w:tcPr>
            <w:tcW w:w="697" w:type="dxa"/>
          </w:tcPr>
          <w:p w14:paraId="4B571B86"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w:t>
            </w:r>
          </w:p>
        </w:tc>
        <w:tc>
          <w:tcPr>
            <w:tcW w:w="697" w:type="dxa"/>
          </w:tcPr>
          <w:p w14:paraId="67C7AEFB"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w:t>
            </w:r>
          </w:p>
        </w:tc>
        <w:tc>
          <w:tcPr>
            <w:tcW w:w="697" w:type="dxa"/>
          </w:tcPr>
          <w:p w14:paraId="7290C213"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w:t>
            </w:r>
          </w:p>
        </w:tc>
        <w:tc>
          <w:tcPr>
            <w:tcW w:w="697" w:type="dxa"/>
          </w:tcPr>
          <w:p w14:paraId="36724C83"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w:t>
            </w:r>
          </w:p>
        </w:tc>
        <w:tc>
          <w:tcPr>
            <w:tcW w:w="697" w:type="dxa"/>
          </w:tcPr>
          <w:p w14:paraId="59EE0FEF"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w:t>
            </w:r>
          </w:p>
        </w:tc>
        <w:tc>
          <w:tcPr>
            <w:tcW w:w="697" w:type="dxa"/>
            <w:tcBorders>
              <w:right w:val="single" w:sz="12" w:space="0" w:color="auto"/>
            </w:tcBorders>
          </w:tcPr>
          <w:p w14:paraId="1CE63591"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w:t>
            </w:r>
          </w:p>
        </w:tc>
        <w:tc>
          <w:tcPr>
            <w:tcW w:w="720" w:type="dxa"/>
            <w:tcBorders>
              <w:left w:val="single" w:sz="12" w:space="0" w:color="auto"/>
            </w:tcBorders>
          </w:tcPr>
          <w:p w14:paraId="46A1CB2D"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7/10</w:t>
            </w:r>
          </w:p>
        </w:tc>
      </w:tr>
      <w:tr w:rsidR="00477385" w14:paraId="678CB4C2" w14:textId="77777777" w:rsidTr="00354351">
        <w:tc>
          <w:tcPr>
            <w:cnfStyle w:val="001000000000" w:firstRow="0" w:lastRow="0" w:firstColumn="1" w:lastColumn="0" w:oddVBand="0" w:evenVBand="0" w:oddHBand="0" w:evenHBand="0" w:firstRowFirstColumn="0" w:firstRowLastColumn="0" w:lastRowFirstColumn="0" w:lastRowLastColumn="0"/>
            <w:tcW w:w="1340" w:type="dxa"/>
          </w:tcPr>
          <w:p w14:paraId="350E909B" w14:textId="77777777" w:rsidR="00477385" w:rsidRDefault="00477385" w:rsidP="00354351">
            <w:r>
              <w:t>Makaruk, 2012</w:t>
            </w:r>
          </w:p>
        </w:tc>
        <w:tc>
          <w:tcPr>
            <w:tcW w:w="697" w:type="dxa"/>
          </w:tcPr>
          <w:p w14:paraId="0ACE4B33"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w:t>
            </w:r>
          </w:p>
        </w:tc>
        <w:tc>
          <w:tcPr>
            <w:tcW w:w="697" w:type="dxa"/>
          </w:tcPr>
          <w:p w14:paraId="2727A28B"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w:t>
            </w:r>
          </w:p>
        </w:tc>
        <w:tc>
          <w:tcPr>
            <w:tcW w:w="697" w:type="dxa"/>
          </w:tcPr>
          <w:p w14:paraId="36937F1F"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w:t>
            </w:r>
          </w:p>
        </w:tc>
        <w:tc>
          <w:tcPr>
            <w:tcW w:w="697" w:type="dxa"/>
          </w:tcPr>
          <w:p w14:paraId="53808CD2"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w:t>
            </w:r>
          </w:p>
        </w:tc>
        <w:tc>
          <w:tcPr>
            <w:tcW w:w="697" w:type="dxa"/>
          </w:tcPr>
          <w:p w14:paraId="05A735D9"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w:t>
            </w:r>
          </w:p>
        </w:tc>
        <w:tc>
          <w:tcPr>
            <w:tcW w:w="697" w:type="dxa"/>
          </w:tcPr>
          <w:p w14:paraId="7AC98C56"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w:t>
            </w:r>
          </w:p>
        </w:tc>
        <w:tc>
          <w:tcPr>
            <w:tcW w:w="697" w:type="dxa"/>
          </w:tcPr>
          <w:p w14:paraId="2119BC86"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w:t>
            </w:r>
          </w:p>
        </w:tc>
        <w:tc>
          <w:tcPr>
            <w:tcW w:w="697" w:type="dxa"/>
          </w:tcPr>
          <w:p w14:paraId="73622F20"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w:t>
            </w:r>
          </w:p>
        </w:tc>
        <w:tc>
          <w:tcPr>
            <w:tcW w:w="697" w:type="dxa"/>
          </w:tcPr>
          <w:p w14:paraId="18B6E5A6"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w:t>
            </w:r>
          </w:p>
        </w:tc>
        <w:tc>
          <w:tcPr>
            <w:tcW w:w="697" w:type="dxa"/>
          </w:tcPr>
          <w:p w14:paraId="3B94D112"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w:t>
            </w:r>
          </w:p>
        </w:tc>
        <w:tc>
          <w:tcPr>
            <w:tcW w:w="697" w:type="dxa"/>
            <w:tcBorders>
              <w:right w:val="single" w:sz="12" w:space="0" w:color="auto"/>
            </w:tcBorders>
          </w:tcPr>
          <w:p w14:paraId="5725691E"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w:t>
            </w:r>
          </w:p>
        </w:tc>
        <w:tc>
          <w:tcPr>
            <w:tcW w:w="720" w:type="dxa"/>
            <w:tcBorders>
              <w:left w:val="single" w:sz="12" w:space="0" w:color="auto"/>
            </w:tcBorders>
          </w:tcPr>
          <w:p w14:paraId="513E8BF9"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7/10</w:t>
            </w:r>
          </w:p>
        </w:tc>
      </w:tr>
      <w:tr w:rsidR="00477385" w14:paraId="383311C6" w14:textId="77777777" w:rsidTr="00354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14:paraId="1BFF667F" w14:textId="77777777" w:rsidR="00477385" w:rsidRDefault="00477385" w:rsidP="00354351">
            <w:r>
              <w:t>Nyman, 2015</w:t>
            </w:r>
          </w:p>
        </w:tc>
        <w:tc>
          <w:tcPr>
            <w:tcW w:w="697" w:type="dxa"/>
          </w:tcPr>
          <w:p w14:paraId="300BDED2"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w:t>
            </w:r>
          </w:p>
        </w:tc>
        <w:tc>
          <w:tcPr>
            <w:tcW w:w="697" w:type="dxa"/>
          </w:tcPr>
          <w:p w14:paraId="526FD91B"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w:t>
            </w:r>
          </w:p>
        </w:tc>
        <w:tc>
          <w:tcPr>
            <w:tcW w:w="697" w:type="dxa"/>
          </w:tcPr>
          <w:p w14:paraId="27E8D134"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w:t>
            </w:r>
          </w:p>
        </w:tc>
        <w:tc>
          <w:tcPr>
            <w:tcW w:w="697" w:type="dxa"/>
          </w:tcPr>
          <w:p w14:paraId="29AE7D0D"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w:t>
            </w:r>
          </w:p>
        </w:tc>
        <w:tc>
          <w:tcPr>
            <w:tcW w:w="697" w:type="dxa"/>
          </w:tcPr>
          <w:p w14:paraId="2600284D"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w:t>
            </w:r>
          </w:p>
        </w:tc>
        <w:tc>
          <w:tcPr>
            <w:tcW w:w="697" w:type="dxa"/>
          </w:tcPr>
          <w:p w14:paraId="6F16DDDF"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w:t>
            </w:r>
          </w:p>
        </w:tc>
        <w:tc>
          <w:tcPr>
            <w:tcW w:w="697" w:type="dxa"/>
          </w:tcPr>
          <w:p w14:paraId="5B4AB44A"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w:t>
            </w:r>
          </w:p>
        </w:tc>
        <w:tc>
          <w:tcPr>
            <w:tcW w:w="697" w:type="dxa"/>
          </w:tcPr>
          <w:p w14:paraId="5BF35386"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w:t>
            </w:r>
          </w:p>
        </w:tc>
        <w:tc>
          <w:tcPr>
            <w:tcW w:w="697" w:type="dxa"/>
          </w:tcPr>
          <w:p w14:paraId="20D810F3"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w:t>
            </w:r>
          </w:p>
        </w:tc>
        <w:tc>
          <w:tcPr>
            <w:tcW w:w="697" w:type="dxa"/>
          </w:tcPr>
          <w:p w14:paraId="1C0F08E1"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w:t>
            </w:r>
          </w:p>
        </w:tc>
        <w:tc>
          <w:tcPr>
            <w:tcW w:w="697" w:type="dxa"/>
            <w:tcBorders>
              <w:right w:val="single" w:sz="12" w:space="0" w:color="auto"/>
            </w:tcBorders>
          </w:tcPr>
          <w:p w14:paraId="07D467F9"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w:t>
            </w:r>
          </w:p>
        </w:tc>
        <w:tc>
          <w:tcPr>
            <w:tcW w:w="720" w:type="dxa"/>
            <w:tcBorders>
              <w:left w:val="single" w:sz="12" w:space="0" w:color="auto"/>
            </w:tcBorders>
          </w:tcPr>
          <w:p w14:paraId="7AA572D3" w14:textId="77777777" w:rsidR="00477385" w:rsidRDefault="00477385" w:rsidP="00354351">
            <w:pPr>
              <w:cnfStyle w:val="000000100000" w:firstRow="0" w:lastRow="0" w:firstColumn="0" w:lastColumn="0" w:oddVBand="0" w:evenVBand="0" w:oddHBand="1" w:evenHBand="0" w:firstRowFirstColumn="0" w:firstRowLastColumn="0" w:lastRowFirstColumn="0" w:lastRowLastColumn="0"/>
            </w:pPr>
            <w:r>
              <w:t>7/10</w:t>
            </w:r>
          </w:p>
        </w:tc>
      </w:tr>
      <w:tr w:rsidR="00477385" w14:paraId="57AA475C" w14:textId="77777777" w:rsidTr="00354351">
        <w:tc>
          <w:tcPr>
            <w:cnfStyle w:val="001000000000" w:firstRow="0" w:lastRow="0" w:firstColumn="1" w:lastColumn="0" w:oddVBand="0" w:evenVBand="0" w:oddHBand="0" w:evenHBand="0" w:firstRowFirstColumn="0" w:firstRowLastColumn="0" w:lastRowFirstColumn="0" w:lastRowLastColumn="0"/>
            <w:tcW w:w="1340" w:type="dxa"/>
          </w:tcPr>
          <w:p w14:paraId="1A3D9BFE" w14:textId="77777777" w:rsidR="00477385" w:rsidRDefault="00477385" w:rsidP="00354351">
            <w:r>
              <w:t>Dallinga, 2016</w:t>
            </w:r>
          </w:p>
        </w:tc>
        <w:tc>
          <w:tcPr>
            <w:tcW w:w="697" w:type="dxa"/>
          </w:tcPr>
          <w:p w14:paraId="4896288E"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w:t>
            </w:r>
          </w:p>
        </w:tc>
        <w:tc>
          <w:tcPr>
            <w:tcW w:w="697" w:type="dxa"/>
          </w:tcPr>
          <w:p w14:paraId="439E9BCA"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w:t>
            </w:r>
          </w:p>
        </w:tc>
        <w:tc>
          <w:tcPr>
            <w:tcW w:w="697" w:type="dxa"/>
          </w:tcPr>
          <w:p w14:paraId="36CB63CF"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w:t>
            </w:r>
          </w:p>
        </w:tc>
        <w:tc>
          <w:tcPr>
            <w:tcW w:w="697" w:type="dxa"/>
          </w:tcPr>
          <w:p w14:paraId="33C0C45B"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w:t>
            </w:r>
          </w:p>
        </w:tc>
        <w:tc>
          <w:tcPr>
            <w:tcW w:w="697" w:type="dxa"/>
          </w:tcPr>
          <w:p w14:paraId="0539ADD4"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w:t>
            </w:r>
          </w:p>
        </w:tc>
        <w:tc>
          <w:tcPr>
            <w:tcW w:w="697" w:type="dxa"/>
          </w:tcPr>
          <w:p w14:paraId="10CE5E88"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w:t>
            </w:r>
          </w:p>
        </w:tc>
        <w:tc>
          <w:tcPr>
            <w:tcW w:w="697" w:type="dxa"/>
          </w:tcPr>
          <w:p w14:paraId="580D49F1"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w:t>
            </w:r>
          </w:p>
        </w:tc>
        <w:tc>
          <w:tcPr>
            <w:tcW w:w="697" w:type="dxa"/>
          </w:tcPr>
          <w:p w14:paraId="10DA87C8"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w:t>
            </w:r>
          </w:p>
        </w:tc>
        <w:tc>
          <w:tcPr>
            <w:tcW w:w="697" w:type="dxa"/>
          </w:tcPr>
          <w:p w14:paraId="2A97C658"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w:t>
            </w:r>
          </w:p>
        </w:tc>
        <w:tc>
          <w:tcPr>
            <w:tcW w:w="697" w:type="dxa"/>
          </w:tcPr>
          <w:p w14:paraId="1BA0EAC6"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w:t>
            </w:r>
          </w:p>
        </w:tc>
        <w:tc>
          <w:tcPr>
            <w:tcW w:w="697" w:type="dxa"/>
            <w:tcBorders>
              <w:right w:val="single" w:sz="12" w:space="0" w:color="auto"/>
            </w:tcBorders>
          </w:tcPr>
          <w:p w14:paraId="075B6861"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w:t>
            </w:r>
          </w:p>
        </w:tc>
        <w:tc>
          <w:tcPr>
            <w:tcW w:w="720" w:type="dxa"/>
            <w:tcBorders>
              <w:left w:val="single" w:sz="12" w:space="0" w:color="auto"/>
            </w:tcBorders>
          </w:tcPr>
          <w:p w14:paraId="58BFF86D" w14:textId="77777777" w:rsidR="00477385" w:rsidRDefault="00477385" w:rsidP="00354351">
            <w:pPr>
              <w:cnfStyle w:val="000000000000" w:firstRow="0" w:lastRow="0" w:firstColumn="0" w:lastColumn="0" w:oddVBand="0" w:evenVBand="0" w:oddHBand="0" w:evenHBand="0" w:firstRowFirstColumn="0" w:firstRowLastColumn="0" w:lastRowFirstColumn="0" w:lastRowLastColumn="0"/>
            </w:pPr>
            <w:r>
              <w:t>5/10</w:t>
            </w:r>
          </w:p>
        </w:tc>
      </w:tr>
    </w:tbl>
    <w:p w14:paraId="7F8A3BC8" w14:textId="47CF7C5D" w:rsidR="008B2364" w:rsidRPr="001A5EA1" w:rsidRDefault="008B2364" w:rsidP="008B2364">
      <w:pPr>
        <w:rPr>
          <w:b/>
          <w:bCs/>
        </w:rPr>
      </w:pPr>
    </w:p>
    <w:p w14:paraId="7DE2DBD7" w14:textId="0318C211" w:rsidR="001A5EA1" w:rsidRPr="001A5EA1" w:rsidRDefault="001A5EA1" w:rsidP="008B2364">
      <w:pPr>
        <w:rPr>
          <w:b/>
          <w:bCs/>
        </w:rPr>
      </w:pPr>
      <w:r w:rsidRPr="001A5EA1">
        <w:rPr>
          <w:b/>
          <w:bCs/>
          <w:lang w:val="nl-NL"/>
        </w:rPr>
        <w:t>Newcastle-Ottawa Quality Assessment Scale</w:t>
      </w:r>
    </w:p>
    <w:tbl>
      <w:tblPr>
        <w:tblStyle w:val="Onopgemaaktetabel2"/>
        <w:tblW w:w="0" w:type="auto"/>
        <w:tblLook w:val="04A0" w:firstRow="1" w:lastRow="0" w:firstColumn="1" w:lastColumn="0" w:noHBand="0" w:noVBand="1"/>
      </w:tblPr>
      <w:tblGrid>
        <w:gridCol w:w="1357"/>
        <w:gridCol w:w="965"/>
        <w:gridCol w:w="965"/>
        <w:gridCol w:w="965"/>
        <w:gridCol w:w="965"/>
        <w:gridCol w:w="965"/>
        <w:gridCol w:w="965"/>
        <w:gridCol w:w="965"/>
        <w:gridCol w:w="958"/>
      </w:tblGrid>
      <w:tr w:rsidR="00996D9B" w14:paraId="11D9E5D7" w14:textId="77777777" w:rsidTr="003543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shd w:val="clear" w:color="auto" w:fill="E7E6E6" w:themeFill="background2"/>
          </w:tcPr>
          <w:p w14:paraId="3ACFB4AA" w14:textId="77777777" w:rsidR="00996D9B" w:rsidRDefault="00996D9B" w:rsidP="00354351">
            <w:r>
              <w:t>Studie</w:t>
            </w:r>
          </w:p>
        </w:tc>
        <w:tc>
          <w:tcPr>
            <w:tcW w:w="1550" w:type="dxa"/>
            <w:shd w:val="clear" w:color="auto" w:fill="E7E6E6" w:themeFill="background2"/>
          </w:tcPr>
          <w:p w14:paraId="4D52A5EA" w14:textId="77777777" w:rsidR="00996D9B" w:rsidRDefault="00996D9B" w:rsidP="00354351">
            <w:pPr>
              <w:cnfStyle w:val="100000000000" w:firstRow="1" w:lastRow="0" w:firstColumn="0" w:lastColumn="0" w:oddVBand="0" w:evenVBand="0" w:oddHBand="0" w:evenHBand="0" w:firstRowFirstColumn="0" w:firstRowLastColumn="0" w:lastRowFirstColumn="0" w:lastRowLastColumn="0"/>
            </w:pPr>
            <w:r>
              <w:t>1</w:t>
            </w:r>
          </w:p>
        </w:tc>
        <w:tc>
          <w:tcPr>
            <w:tcW w:w="1550" w:type="dxa"/>
            <w:shd w:val="clear" w:color="auto" w:fill="E7E6E6" w:themeFill="background2"/>
          </w:tcPr>
          <w:p w14:paraId="76B3D8C6" w14:textId="77777777" w:rsidR="00996D9B" w:rsidRDefault="00996D9B" w:rsidP="00354351">
            <w:pPr>
              <w:cnfStyle w:val="100000000000" w:firstRow="1" w:lastRow="0" w:firstColumn="0" w:lastColumn="0" w:oddVBand="0" w:evenVBand="0" w:oddHBand="0" w:evenHBand="0" w:firstRowFirstColumn="0" w:firstRowLastColumn="0" w:lastRowFirstColumn="0" w:lastRowLastColumn="0"/>
            </w:pPr>
            <w:r>
              <w:t>2</w:t>
            </w:r>
          </w:p>
        </w:tc>
        <w:tc>
          <w:tcPr>
            <w:tcW w:w="1550" w:type="dxa"/>
            <w:shd w:val="clear" w:color="auto" w:fill="E7E6E6" w:themeFill="background2"/>
          </w:tcPr>
          <w:p w14:paraId="6C900ACE" w14:textId="77777777" w:rsidR="00996D9B" w:rsidRDefault="00996D9B" w:rsidP="00354351">
            <w:pPr>
              <w:cnfStyle w:val="100000000000" w:firstRow="1" w:lastRow="0" w:firstColumn="0" w:lastColumn="0" w:oddVBand="0" w:evenVBand="0" w:oddHBand="0" w:evenHBand="0" w:firstRowFirstColumn="0" w:firstRowLastColumn="0" w:lastRowFirstColumn="0" w:lastRowLastColumn="0"/>
            </w:pPr>
            <w:r>
              <w:t>3</w:t>
            </w:r>
          </w:p>
        </w:tc>
        <w:tc>
          <w:tcPr>
            <w:tcW w:w="1550" w:type="dxa"/>
            <w:shd w:val="clear" w:color="auto" w:fill="E7E6E6" w:themeFill="background2"/>
          </w:tcPr>
          <w:p w14:paraId="6CFB69CF" w14:textId="77777777" w:rsidR="00996D9B" w:rsidRDefault="00996D9B" w:rsidP="00354351">
            <w:pPr>
              <w:cnfStyle w:val="100000000000" w:firstRow="1" w:lastRow="0" w:firstColumn="0" w:lastColumn="0" w:oddVBand="0" w:evenVBand="0" w:oddHBand="0" w:evenHBand="0" w:firstRowFirstColumn="0" w:firstRowLastColumn="0" w:lastRowFirstColumn="0" w:lastRowLastColumn="0"/>
            </w:pPr>
            <w:r>
              <w:t>4</w:t>
            </w:r>
          </w:p>
        </w:tc>
        <w:tc>
          <w:tcPr>
            <w:tcW w:w="1550" w:type="dxa"/>
            <w:shd w:val="clear" w:color="auto" w:fill="E7E6E6" w:themeFill="background2"/>
          </w:tcPr>
          <w:p w14:paraId="04171679" w14:textId="77777777" w:rsidR="00996D9B" w:rsidRDefault="00996D9B" w:rsidP="00354351">
            <w:pPr>
              <w:cnfStyle w:val="100000000000" w:firstRow="1" w:lastRow="0" w:firstColumn="0" w:lastColumn="0" w:oddVBand="0" w:evenVBand="0" w:oddHBand="0" w:evenHBand="0" w:firstRowFirstColumn="0" w:firstRowLastColumn="0" w:lastRowFirstColumn="0" w:lastRowLastColumn="0"/>
            </w:pPr>
            <w:r>
              <w:t>5</w:t>
            </w:r>
          </w:p>
        </w:tc>
        <w:tc>
          <w:tcPr>
            <w:tcW w:w="1551" w:type="dxa"/>
            <w:shd w:val="clear" w:color="auto" w:fill="E7E6E6" w:themeFill="background2"/>
          </w:tcPr>
          <w:p w14:paraId="04C5E592" w14:textId="77777777" w:rsidR="00996D9B" w:rsidRDefault="00996D9B" w:rsidP="00354351">
            <w:pPr>
              <w:cnfStyle w:val="100000000000" w:firstRow="1" w:lastRow="0" w:firstColumn="0" w:lastColumn="0" w:oddVBand="0" w:evenVBand="0" w:oddHBand="0" w:evenHBand="0" w:firstRowFirstColumn="0" w:firstRowLastColumn="0" w:lastRowFirstColumn="0" w:lastRowLastColumn="0"/>
            </w:pPr>
            <w:r>
              <w:t>6</w:t>
            </w:r>
          </w:p>
        </w:tc>
        <w:tc>
          <w:tcPr>
            <w:tcW w:w="1551" w:type="dxa"/>
            <w:shd w:val="clear" w:color="auto" w:fill="E7E6E6" w:themeFill="background2"/>
          </w:tcPr>
          <w:p w14:paraId="3704BBB3" w14:textId="77777777" w:rsidR="00996D9B" w:rsidRDefault="00996D9B" w:rsidP="00354351">
            <w:pPr>
              <w:cnfStyle w:val="100000000000" w:firstRow="1" w:lastRow="0" w:firstColumn="0" w:lastColumn="0" w:oddVBand="0" w:evenVBand="0" w:oddHBand="0" w:evenHBand="0" w:firstRowFirstColumn="0" w:firstRowLastColumn="0" w:lastRowFirstColumn="0" w:lastRowLastColumn="0"/>
            </w:pPr>
            <w:r>
              <w:t>7</w:t>
            </w:r>
          </w:p>
        </w:tc>
        <w:tc>
          <w:tcPr>
            <w:tcW w:w="1536" w:type="dxa"/>
            <w:shd w:val="clear" w:color="auto" w:fill="E7E6E6" w:themeFill="background2"/>
          </w:tcPr>
          <w:p w14:paraId="4BA19B91" w14:textId="77777777" w:rsidR="00996D9B" w:rsidRDefault="00996D9B" w:rsidP="00354351">
            <w:pPr>
              <w:cnfStyle w:val="100000000000" w:firstRow="1" w:lastRow="0" w:firstColumn="0" w:lastColumn="0" w:oddVBand="0" w:evenVBand="0" w:oddHBand="0" w:evenHBand="0" w:firstRowFirstColumn="0" w:firstRowLastColumn="0" w:lastRowFirstColumn="0" w:lastRowLastColumn="0"/>
            </w:pPr>
            <w:r>
              <w:t>8</w:t>
            </w:r>
          </w:p>
        </w:tc>
      </w:tr>
      <w:tr w:rsidR="00996D9B" w14:paraId="338FAF2B" w14:textId="77777777" w:rsidTr="00354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tcPr>
          <w:p w14:paraId="6F532C9D" w14:textId="77777777" w:rsidR="00996D9B" w:rsidRDefault="00996D9B" w:rsidP="00354351">
            <w:r>
              <w:t>Leonard, 2021</w:t>
            </w:r>
          </w:p>
        </w:tc>
        <w:tc>
          <w:tcPr>
            <w:tcW w:w="1550" w:type="dxa"/>
          </w:tcPr>
          <w:p w14:paraId="64E37620" w14:textId="77777777" w:rsidR="00996D9B" w:rsidRDefault="00996D9B" w:rsidP="00354351">
            <w:pPr>
              <w:cnfStyle w:val="000000100000" w:firstRow="0" w:lastRow="0" w:firstColumn="0" w:lastColumn="0" w:oddVBand="0" w:evenVBand="0" w:oddHBand="1" w:evenHBand="0" w:firstRowFirstColumn="0" w:firstRowLastColumn="0" w:lastRowFirstColumn="0" w:lastRowLastColumn="0"/>
            </w:pPr>
            <w:r>
              <w:t>*</w:t>
            </w:r>
          </w:p>
        </w:tc>
        <w:tc>
          <w:tcPr>
            <w:tcW w:w="1550" w:type="dxa"/>
          </w:tcPr>
          <w:p w14:paraId="05378378" w14:textId="77777777" w:rsidR="00996D9B" w:rsidRDefault="00996D9B" w:rsidP="00354351">
            <w:pPr>
              <w:cnfStyle w:val="000000100000" w:firstRow="0" w:lastRow="0" w:firstColumn="0" w:lastColumn="0" w:oddVBand="0" w:evenVBand="0" w:oddHBand="1" w:evenHBand="0" w:firstRowFirstColumn="0" w:firstRowLastColumn="0" w:lastRowFirstColumn="0" w:lastRowLastColumn="0"/>
            </w:pPr>
            <w:r>
              <w:t>*</w:t>
            </w:r>
          </w:p>
        </w:tc>
        <w:tc>
          <w:tcPr>
            <w:tcW w:w="1550" w:type="dxa"/>
          </w:tcPr>
          <w:p w14:paraId="3DBB3DE7" w14:textId="77777777" w:rsidR="00996D9B" w:rsidRDefault="00996D9B" w:rsidP="00354351">
            <w:pPr>
              <w:cnfStyle w:val="000000100000" w:firstRow="0" w:lastRow="0" w:firstColumn="0" w:lastColumn="0" w:oddVBand="0" w:evenVBand="0" w:oddHBand="1" w:evenHBand="0" w:firstRowFirstColumn="0" w:firstRowLastColumn="0" w:lastRowFirstColumn="0" w:lastRowLastColumn="0"/>
            </w:pPr>
          </w:p>
        </w:tc>
        <w:tc>
          <w:tcPr>
            <w:tcW w:w="1550" w:type="dxa"/>
          </w:tcPr>
          <w:p w14:paraId="5342A04E" w14:textId="77777777" w:rsidR="00996D9B" w:rsidRDefault="00996D9B" w:rsidP="00354351">
            <w:pPr>
              <w:cnfStyle w:val="000000100000" w:firstRow="0" w:lastRow="0" w:firstColumn="0" w:lastColumn="0" w:oddVBand="0" w:evenVBand="0" w:oddHBand="1" w:evenHBand="0" w:firstRowFirstColumn="0" w:firstRowLastColumn="0" w:lastRowFirstColumn="0" w:lastRowLastColumn="0"/>
            </w:pPr>
            <w:r>
              <w:t>*</w:t>
            </w:r>
          </w:p>
        </w:tc>
        <w:tc>
          <w:tcPr>
            <w:tcW w:w="1550" w:type="dxa"/>
          </w:tcPr>
          <w:p w14:paraId="3E0CC4ED" w14:textId="77777777" w:rsidR="00996D9B" w:rsidRDefault="00996D9B" w:rsidP="00354351">
            <w:pPr>
              <w:cnfStyle w:val="000000100000" w:firstRow="0" w:lastRow="0" w:firstColumn="0" w:lastColumn="0" w:oddVBand="0" w:evenVBand="0" w:oddHBand="1" w:evenHBand="0" w:firstRowFirstColumn="0" w:firstRowLastColumn="0" w:lastRowFirstColumn="0" w:lastRowLastColumn="0"/>
            </w:pPr>
            <w:r>
              <w:t>*</w:t>
            </w:r>
          </w:p>
        </w:tc>
        <w:tc>
          <w:tcPr>
            <w:tcW w:w="1551" w:type="dxa"/>
          </w:tcPr>
          <w:p w14:paraId="0AEB83DB" w14:textId="77777777" w:rsidR="00996D9B" w:rsidRDefault="00996D9B" w:rsidP="00354351">
            <w:pPr>
              <w:cnfStyle w:val="000000100000" w:firstRow="0" w:lastRow="0" w:firstColumn="0" w:lastColumn="0" w:oddVBand="0" w:evenVBand="0" w:oddHBand="1" w:evenHBand="0" w:firstRowFirstColumn="0" w:firstRowLastColumn="0" w:lastRowFirstColumn="0" w:lastRowLastColumn="0"/>
            </w:pPr>
            <w:r>
              <w:t>*</w:t>
            </w:r>
          </w:p>
        </w:tc>
        <w:tc>
          <w:tcPr>
            <w:tcW w:w="1551" w:type="dxa"/>
          </w:tcPr>
          <w:p w14:paraId="082E0E2D" w14:textId="77777777" w:rsidR="00996D9B" w:rsidRDefault="00996D9B" w:rsidP="00354351">
            <w:pPr>
              <w:cnfStyle w:val="000000100000" w:firstRow="0" w:lastRow="0" w:firstColumn="0" w:lastColumn="0" w:oddVBand="0" w:evenVBand="0" w:oddHBand="1" w:evenHBand="0" w:firstRowFirstColumn="0" w:firstRowLastColumn="0" w:lastRowFirstColumn="0" w:lastRowLastColumn="0"/>
            </w:pPr>
            <w:r>
              <w:t>*</w:t>
            </w:r>
          </w:p>
        </w:tc>
        <w:tc>
          <w:tcPr>
            <w:tcW w:w="1536" w:type="dxa"/>
          </w:tcPr>
          <w:p w14:paraId="69E28EDD" w14:textId="77777777" w:rsidR="00996D9B" w:rsidRDefault="00996D9B" w:rsidP="00354351">
            <w:pPr>
              <w:cnfStyle w:val="000000100000" w:firstRow="0" w:lastRow="0" w:firstColumn="0" w:lastColumn="0" w:oddVBand="0" w:evenVBand="0" w:oddHBand="1" w:evenHBand="0" w:firstRowFirstColumn="0" w:firstRowLastColumn="0" w:lastRowFirstColumn="0" w:lastRowLastColumn="0"/>
            </w:pPr>
            <w:r>
              <w:t>*</w:t>
            </w:r>
          </w:p>
        </w:tc>
      </w:tr>
      <w:tr w:rsidR="00996D9B" w14:paraId="0F425A08" w14:textId="77777777" w:rsidTr="00354351">
        <w:tc>
          <w:tcPr>
            <w:cnfStyle w:val="001000000000" w:firstRow="0" w:lastRow="0" w:firstColumn="1" w:lastColumn="0" w:oddVBand="0" w:evenVBand="0" w:oddHBand="0" w:evenHBand="0" w:firstRowFirstColumn="0" w:firstRowLastColumn="0" w:lastRowFirstColumn="0" w:lastRowLastColumn="0"/>
            <w:tcW w:w="1616" w:type="dxa"/>
          </w:tcPr>
          <w:p w14:paraId="2A3FDA44" w14:textId="77777777" w:rsidR="00996D9B" w:rsidRDefault="00996D9B" w:rsidP="00354351">
            <w:r>
              <w:t>Raisbeck, 2019</w:t>
            </w:r>
          </w:p>
        </w:tc>
        <w:tc>
          <w:tcPr>
            <w:tcW w:w="1550" w:type="dxa"/>
          </w:tcPr>
          <w:p w14:paraId="6EA52DC7" w14:textId="77777777" w:rsidR="00996D9B" w:rsidRDefault="00996D9B" w:rsidP="00354351">
            <w:pPr>
              <w:cnfStyle w:val="000000000000" w:firstRow="0" w:lastRow="0" w:firstColumn="0" w:lastColumn="0" w:oddVBand="0" w:evenVBand="0" w:oddHBand="0" w:evenHBand="0" w:firstRowFirstColumn="0" w:firstRowLastColumn="0" w:lastRowFirstColumn="0" w:lastRowLastColumn="0"/>
            </w:pPr>
            <w:r>
              <w:t>*</w:t>
            </w:r>
          </w:p>
        </w:tc>
        <w:tc>
          <w:tcPr>
            <w:tcW w:w="1550" w:type="dxa"/>
          </w:tcPr>
          <w:p w14:paraId="51DA2BA5" w14:textId="77777777" w:rsidR="00996D9B" w:rsidRDefault="00996D9B" w:rsidP="00354351">
            <w:pPr>
              <w:cnfStyle w:val="000000000000" w:firstRow="0" w:lastRow="0" w:firstColumn="0" w:lastColumn="0" w:oddVBand="0" w:evenVBand="0" w:oddHBand="0" w:evenHBand="0" w:firstRowFirstColumn="0" w:firstRowLastColumn="0" w:lastRowFirstColumn="0" w:lastRowLastColumn="0"/>
            </w:pPr>
            <w:r>
              <w:t>*</w:t>
            </w:r>
          </w:p>
        </w:tc>
        <w:tc>
          <w:tcPr>
            <w:tcW w:w="1550" w:type="dxa"/>
          </w:tcPr>
          <w:p w14:paraId="39C938A0" w14:textId="77777777" w:rsidR="00996D9B" w:rsidRDefault="00996D9B" w:rsidP="00354351">
            <w:pPr>
              <w:cnfStyle w:val="000000000000" w:firstRow="0" w:lastRow="0" w:firstColumn="0" w:lastColumn="0" w:oddVBand="0" w:evenVBand="0" w:oddHBand="0" w:evenHBand="0" w:firstRowFirstColumn="0" w:firstRowLastColumn="0" w:lastRowFirstColumn="0" w:lastRowLastColumn="0"/>
            </w:pPr>
          </w:p>
        </w:tc>
        <w:tc>
          <w:tcPr>
            <w:tcW w:w="1550" w:type="dxa"/>
          </w:tcPr>
          <w:p w14:paraId="778E2A3D" w14:textId="77777777" w:rsidR="00996D9B" w:rsidRDefault="00996D9B" w:rsidP="00354351">
            <w:pPr>
              <w:cnfStyle w:val="000000000000" w:firstRow="0" w:lastRow="0" w:firstColumn="0" w:lastColumn="0" w:oddVBand="0" w:evenVBand="0" w:oddHBand="0" w:evenHBand="0" w:firstRowFirstColumn="0" w:firstRowLastColumn="0" w:lastRowFirstColumn="0" w:lastRowLastColumn="0"/>
            </w:pPr>
            <w:r>
              <w:t>*</w:t>
            </w:r>
          </w:p>
        </w:tc>
        <w:tc>
          <w:tcPr>
            <w:tcW w:w="1550" w:type="dxa"/>
          </w:tcPr>
          <w:p w14:paraId="23F75761" w14:textId="77777777" w:rsidR="00996D9B" w:rsidRDefault="00996D9B" w:rsidP="00354351">
            <w:pPr>
              <w:cnfStyle w:val="000000000000" w:firstRow="0" w:lastRow="0" w:firstColumn="0" w:lastColumn="0" w:oddVBand="0" w:evenVBand="0" w:oddHBand="0" w:evenHBand="0" w:firstRowFirstColumn="0" w:firstRowLastColumn="0" w:lastRowFirstColumn="0" w:lastRowLastColumn="0"/>
            </w:pPr>
            <w:r>
              <w:t>*</w:t>
            </w:r>
          </w:p>
        </w:tc>
        <w:tc>
          <w:tcPr>
            <w:tcW w:w="1551" w:type="dxa"/>
          </w:tcPr>
          <w:p w14:paraId="62DFE965" w14:textId="77777777" w:rsidR="00996D9B" w:rsidRDefault="00996D9B" w:rsidP="00354351">
            <w:pPr>
              <w:cnfStyle w:val="000000000000" w:firstRow="0" w:lastRow="0" w:firstColumn="0" w:lastColumn="0" w:oddVBand="0" w:evenVBand="0" w:oddHBand="0" w:evenHBand="0" w:firstRowFirstColumn="0" w:firstRowLastColumn="0" w:lastRowFirstColumn="0" w:lastRowLastColumn="0"/>
            </w:pPr>
            <w:r>
              <w:t>*</w:t>
            </w:r>
          </w:p>
        </w:tc>
        <w:tc>
          <w:tcPr>
            <w:tcW w:w="1551" w:type="dxa"/>
          </w:tcPr>
          <w:p w14:paraId="4309BAA2" w14:textId="77777777" w:rsidR="00996D9B" w:rsidRDefault="00996D9B" w:rsidP="00354351">
            <w:pPr>
              <w:cnfStyle w:val="000000000000" w:firstRow="0" w:lastRow="0" w:firstColumn="0" w:lastColumn="0" w:oddVBand="0" w:evenVBand="0" w:oddHBand="0" w:evenHBand="0" w:firstRowFirstColumn="0" w:firstRowLastColumn="0" w:lastRowFirstColumn="0" w:lastRowLastColumn="0"/>
            </w:pPr>
            <w:r>
              <w:t>*</w:t>
            </w:r>
          </w:p>
        </w:tc>
        <w:tc>
          <w:tcPr>
            <w:tcW w:w="1536" w:type="dxa"/>
          </w:tcPr>
          <w:p w14:paraId="6749A4C0" w14:textId="77777777" w:rsidR="00996D9B" w:rsidRDefault="00996D9B" w:rsidP="00354351">
            <w:pPr>
              <w:cnfStyle w:val="000000000000" w:firstRow="0" w:lastRow="0" w:firstColumn="0" w:lastColumn="0" w:oddVBand="0" w:evenVBand="0" w:oddHBand="0" w:evenHBand="0" w:firstRowFirstColumn="0" w:firstRowLastColumn="0" w:lastRowFirstColumn="0" w:lastRowLastColumn="0"/>
            </w:pPr>
            <w:r>
              <w:t>*</w:t>
            </w:r>
          </w:p>
        </w:tc>
      </w:tr>
    </w:tbl>
    <w:p w14:paraId="168436C0" w14:textId="77777777" w:rsidR="00477385" w:rsidRPr="008B2364" w:rsidRDefault="00477385" w:rsidP="008B2364"/>
    <w:p w14:paraId="2F01E6CA" w14:textId="50FEBC3C" w:rsidR="00CD1907" w:rsidRDefault="00CD1907" w:rsidP="00134C31">
      <w:pPr>
        <w:rPr>
          <w:noProof/>
        </w:rPr>
      </w:pPr>
    </w:p>
    <w:p w14:paraId="578826B5" w14:textId="77777777" w:rsidR="00CD1907" w:rsidRDefault="00CD1907" w:rsidP="00134C31">
      <w:pPr>
        <w:rPr>
          <w:noProof/>
        </w:rPr>
      </w:pPr>
    </w:p>
    <w:p w14:paraId="04E8B4FE" w14:textId="6643C1F8" w:rsidR="003847D8" w:rsidRDefault="00C5385C" w:rsidP="00B00CE3">
      <w:pPr>
        <w:pStyle w:val="Kop2"/>
        <w:rPr>
          <w:noProof/>
        </w:rPr>
      </w:pPr>
      <w:bookmarkStart w:id="76" w:name="_Toc74034635"/>
      <w:r>
        <w:rPr>
          <w:noProof/>
        </w:rPr>
        <w:lastRenderedPageBreak/>
        <w:t>Bijlage 2</w:t>
      </w:r>
      <w:r w:rsidR="00354351">
        <w:rPr>
          <w:noProof/>
        </w:rPr>
        <w:t>: Subgroepanalyses</w:t>
      </w:r>
      <w:bookmarkEnd w:id="76"/>
    </w:p>
    <w:p w14:paraId="50753636" w14:textId="77777777" w:rsidR="00B00CE3" w:rsidRPr="00B00CE3" w:rsidRDefault="00B00CE3" w:rsidP="00B00CE3"/>
    <w:p w14:paraId="7AD7CEE4" w14:textId="3EA9A602" w:rsidR="003847D8" w:rsidRPr="00A41DCD" w:rsidRDefault="00981695" w:rsidP="00A41DCD">
      <w:pPr>
        <w:pStyle w:val="Lijstalinea"/>
        <w:numPr>
          <w:ilvl w:val="0"/>
          <w:numId w:val="10"/>
        </w:numPr>
        <w:rPr>
          <w:b/>
          <w:bCs/>
          <w:noProof/>
        </w:rPr>
      </w:pPr>
      <w:r w:rsidRPr="00A41DCD">
        <w:rPr>
          <w:b/>
          <w:bCs/>
          <w:noProof/>
        </w:rPr>
        <w:t>Within-groups, z</w:t>
      </w:r>
      <w:r w:rsidR="007859C6" w:rsidRPr="00A41DCD">
        <w:rPr>
          <w:b/>
          <w:bCs/>
          <w:noProof/>
        </w:rPr>
        <w:t xml:space="preserve">onder Benjaminse, </w:t>
      </w:r>
      <w:r w:rsidR="007859C6" w:rsidRPr="00A41DCD">
        <w:rPr>
          <w:b/>
          <w:bCs/>
          <w:i/>
          <w:iCs/>
          <w:noProof/>
        </w:rPr>
        <w:t>et al.</w:t>
      </w:r>
    </w:p>
    <w:p w14:paraId="72C630E9" w14:textId="7F620EDB" w:rsidR="003847D8" w:rsidRDefault="008532E3" w:rsidP="00134C31">
      <w:pPr>
        <w:rPr>
          <w:noProof/>
        </w:rPr>
      </w:pPr>
      <w:r>
        <w:rPr>
          <w:noProof/>
          <w:lang w:val="nl-NL" w:eastAsia="nl-NL"/>
        </w:rPr>
        <w:drawing>
          <wp:inline distT="0" distB="0" distL="0" distR="0" wp14:anchorId="749A552D" wp14:editId="5FC2950F">
            <wp:extent cx="5016500" cy="16065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310" t="32644" r="7301" b="17603"/>
                    <a:stretch/>
                  </pic:blipFill>
                  <pic:spPr bwMode="auto">
                    <a:xfrm>
                      <a:off x="0" y="0"/>
                      <a:ext cx="5016500" cy="1606550"/>
                    </a:xfrm>
                    <a:prstGeom prst="rect">
                      <a:avLst/>
                    </a:prstGeom>
                    <a:ln>
                      <a:noFill/>
                    </a:ln>
                    <a:extLst>
                      <a:ext uri="{53640926-AAD7-44D8-BBD7-CCE9431645EC}">
                        <a14:shadowObscured xmlns:a14="http://schemas.microsoft.com/office/drawing/2010/main"/>
                      </a:ext>
                    </a:extLst>
                  </pic:spPr>
                </pic:pic>
              </a:graphicData>
            </a:graphic>
          </wp:inline>
        </w:drawing>
      </w:r>
    </w:p>
    <w:p w14:paraId="5679F2B8" w14:textId="54B40CAA" w:rsidR="003847D8" w:rsidRDefault="007859C6" w:rsidP="00A41DCD">
      <w:pPr>
        <w:pStyle w:val="Lijstalinea"/>
        <w:numPr>
          <w:ilvl w:val="0"/>
          <w:numId w:val="10"/>
        </w:numPr>
        <w:rPr>
          <w:b/>
          <w:bCs/>
          <w:noProof/>
          <w:lang w:val="nl-NL"/>
        </w:rPr>
      </w:pPr>
      <w:r w:rsidRPr="00A41DCD">
        <w:rPr>
          <w:b/>
          <w:bCs/>
          <w:noProof/>
          <w:lang w:val="nl-NL"/>
        </w:rPr>
        <w:t xml:space="preserve">Between-groups, </w:t>
      </w:r>
      <w:r w:rsidR="001C78BC">
        <w:rPr>
          <w:b/>
          <w:bCs/>
          <w:noProof/>
          <w:lang w:val="nl-NL"/>
        </w:rPr>
        <w:t xml:space="preserve">zonder Benjaminse, </w:t>
      </w:r>
      <w:r w:rsidR="001C78BC">
        <w:rPr>
          <w:b/>
          <w:bCs/>
          <w:i/>
          <w:iCs/>
          <w:noProof/>
          <w:lang w:val="nl-NL"/>
        </w:rPr>
        <w:t xml:space="preserve">et al. </w:t>
      </w:r>
      <w:r w:rsidR="001C78BC">
        <w:rPr>
          <w:b/>
          <w:bCs/>
          <w:noProof/>
          <w:lang w:val="nl-NL"/>
        </w:rPr>
        <w:t>en Popovic,</w:t>
      </w:r>
      <w:r w:rsidR="001C78BC" w:rsidRPr="001C78BC">
        <w:rPr>
          <w:lang w:val="nl-NL"/>
        </w:rPr>
        <w:t xml:space="preserve"> </w:t>
      </w:r>
      <w:r w:rsidR="001C78BC">
        <w:rPr>
          <w:b/>
          <w:bCs/>
          <w:i/>
          <w:iCs/>
          <w:lang w:val="nl-NL"/>
        </w:rPr>
        <w:t>et</w:t>
      </w:r>
      <w:r w:rsidR="009373CD">
        <w:rPr>
          <w:b/>
          <w:bCs/>
          <w:i/>
          <w:iCs/>
          <w:lang w:val="nl-NL"/>
        </w:rPr>
        <w:t xml:space="preserve"> al.</w:t>
      </w:r>
    </w:p>
    <w:p w14:paraId="6F7F5636" w14:textId="5106ABD3" w:rsidR="009373CD" w:rsidRPr="0039413F" w:rsidRDefault="0039413F" w:rsidP="0039413F">
      <w:pPr>
        <w:pStyle w:val="Lijstalinea"/>
        <w:rPr>
          <w:noProof/>
          <w:lang w:val="nl-NL"/>
        </w:rPr>
      </w:pPr>
      <w:r>
        <w:rPr>
          <w:noProof/>
          <w:lang w:val="nl-NL" w:eastAsia="nl-NL"/>
        </w:rPr>
        <w:drawing>
          <wp:anchor distT="0" distB="0" distL="114300" distR="114300" simplePos="0" relativeHeight="251723264" behindDoc="0" locked="0" layoutInCell="1" allowOverlap="1" wp14:anchorId="003C4A95" wp14:editId="222742B1">
            <wp:simplePos x="0" y="0"/>
            <wp:positionH relativeFrom="margin">
              <wp:align>left</wp:align>
            </wp:positionH>
            <wp:positionV relativeFrom="paragraph">
              <wp:posOffset>229870</wp:posOffset>
            </wp:positionV>
            <wp:extent cx="5624666" cy="1543050"/>
            <wp:effectExtent l="0" t="0" r="0" b="0"/>
            <wp:wrapTopAndBottom/>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4740" t="28616" r="8049" b="28851"/>
                    <a:stretch/>
                  </pic:blipFill>
                  <pic:spPr bwMode="auto">
                    <a:xfrm>
                      <a:off x="0" y="0"/>
                      <a:ext cx="5624666"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B5FE8A" w14:textId="77476478" w:rsidR="004016CD" w:rsidRPr="001C78BC" w:rsidRDefault="004016CD" w:rsidP="00134C31">
      <w:pPr>
        <w:rPr>
          <w:noProof/>
          <w:lang w:val="nl-NL"/>
        </w:rPr>
      </w:pPr>
    </w:p>
    <w:p w14:paraId="2D9EAD13" w14:textId="26FA088C" w:rsidR="00503603" w:rsidRPr="006E5D7D" w:rsidRDefault="003C5CEA" w:rsidP="00A41DCD">
      <w:pPr>
        <w:pStyle w:val="Lijstalinea"/>
        <w:numPr>
          <w:ilvl w:val="0"/>
          <w:numId w:val="10"/>
        </w:numPr>
        <w:rPr>
          <w:b/>
          <w:bCs/>
          <w:noProof/>
          <w:lang w:val="nl-NL"/>
        </w:rPr>
      </w:pPr>
      <w:r w:rsidRPr="006E5D7D">
        <w:rPr>
          <w:b/>
          <w:bCs/>
          <w:noProof/>
          <w:lang w:val="nl-NL"/>
        </w:rPr>
        <w:t>Within-groups, mean difference</w:t>
      </w:r>
    </w:p>
    <w:p w14:paraId="38D242B2" w14:textId="5DAB11A2" w:rsidR="003C5CEA" w:rsidRDefault="003C5CEA" w:rsidP="00134C31">
      <w:pPr>
        <w:rPr>
          <w:noProof/>
        </w:rPr>
      </w:pPr>
      <w:r>
        <w:rPr>
          <w:noProof/>
          <w:lang w:val="nl-NL" w:eastAsia="nl-NL"/>
        </w:rPr>
        <w:drawing>
          <wp:inline distT="0" distB="0" distL="0" distR="0" wp14:anchorId="06D06453" wp14:editId="0B15427C">
            <wp:extent cx="5949337" cy="1624819"/>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618" t="34738" r="7165" b="22917"/>
                    <a:stretch/>
                  </pic:blipFill>
                  <pic:spPr bwMode="auto">
                    <a:xfrm>
                      <a:off x="0" y="0"/>
                      <a:ext cx="5962512" cy="1628417"/>
                    </a:xfrm>
                    <a:prstGeom prst="rect">
                      <a:avLst/>
                    </a:prstGeom>
                    <a:ln>
                      <a:noFill/>
                    </a:ln>
                    <a:extLst>
                      <a:ext uri="{53640926-AAD7-44D8-BBD7-CCE9431645EC}">
                        <a14:shadowObscured xmlns:a14="http://schemas.microsoft.com/office/drawing/2010/main"/>
                      </a:ext>
                    </a:extLst>
                  </pic:spPr>
                </pic:pic>
              </a:graphicData>
            </a:graphic>
          </wp:inline>
        </w:drawing>
      </w:r>
    </w:p>
    <w:p w14:paraId="0B1C1C1B" w14:textId="5B1A3C95" w:rsidR="004800D6" w:rsidRPr="00892709" w:rsidRDefault="00892709" w:rsidP="00892709">
      <w:pPr>
        <w:pStyle w:val="Lijstalinea"/>
        <w:numPr>
          <w:ilvl w:val="0"/>
          <w:numId w:val="10"/>
        </w:numPr>
        <w:rPr>
          <w:b/>
          <w:bCs/>
          <w:noProof/>
        </w:rPr>
      </w:pPr>
      <w:r w:rsidRPr="00892709">
        <w:rPr>
          <w:b/>
          <w:bCs/>
          <w:noProof/>
        </w:rPr>
        <w:t>Between-groups, mean difference</w:t>
      </w:r>
    </w:p>
    <w:p w14:paraId="2FCA5D72" w14:textId="10B18333" w:rsidR="003E1C34" w:rsidRPr="00C551E0" w:rsidRDefault="004800D6" w:rsidP="003E1C34">
      <w:pPr>
        <w:rPr>
          <w:b/>
          <w:bCs/>
          <w:noProof/>
          <w:lang w:val="nl-NL"/>
        </w:rPr>
      </w:pPr>
      <w:r>
        <w:rPr>
          <w:noProof/>
          <w:lang w:val="nl-NL" w:eastAsia="nl-NL"/>
        </w:rPr>
        <w:drawing>
          <wp:inline distT="0" distB="0" distL="0" distR="0" wp14:anchorId="765B78D1" wp14:editId="179DBE0A">
            <wp:extent cx="5744757" cy="1631950"/>
            <wp:effectExtent l="0" t="0" r="8890" b="635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843" t="35084" r="7607" b="21207"/>
                    <a:stretch/>
                  </pic:blipFill>
                  <pic:spPr bwMode="auto">
                    <a:xfrm>
                      <a:off x="0" y="0"/>
                      <a:ext cx="5752239" cy="1634075"/>
                    </a:xfrm>
                    <a:prstGeom prst="rect">
                      <a:avLst/>
                    </a:prstGeom>
                    <a:ln>
                      <a:noFill/>
                    </a:ln>
                    <a:extLst>
                      <a:ext uri="{53640926-AAD7-44D8-BBD7-CCE9431645EC}">
                        <a14:shadowObscured xmlns:a14="http://schemas.microsoft.com/office/drawing/2010/main"/>
                      </a:ext>
                    </a:extLst>
                  </pic:spPr>
                </pic:pic>
              </a:graphicData>
            </a:graphic>
          </wp:inline>
        </w:drawing>
      </w:r>
    </w:p>
    <w:sectPr w:rsidR="003E1C34" w:rsidRPr="00C551E0" w:rsidSect="00853DCF">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47556B" w14:textId="77777777" w:rsidR="007F391E" w:rsidRDefault="007F391E" w:rsidP="00C3014C">
      <w:pPr>
        <w:spacing w:after="0" w:line="240" w:lineRule="auto"/>
      </w:pPr>
      <w:r>
        <w:separator/>
      </w:r>
    </w:p>
  </w:endnote>
  <w:endnote w:type="continuationSeparator" w:id="0">
    <w:p w14:paraId="04425FCB" w14:textId="77777777" w:rsidR="007F391E" w:rsidRDefault="007F391E" w:rsidP="00C30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D75A7" w14:textId="7BC3CF49" w:rsidR="00354351" w:rsidRDefault="00354351">
    <w:pPr>
      <w:pStyle w:val="Voettekst"/>
      <w:jc w:val="right"/>
    </w:pPr>
  </w:p>
  <w:p w14:paraId="1960C8BE" w14:textId="035F0865" w:rsidR="00354351" w:rsidRDefault="00354351" w:rsidP="0023374C">
    <w:pPr>
      <w:pStyle w:val="Voettekst"/>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B6DC9" w14:textId="21A93D98" w:rsidR="00354351" w:rsidRDefault="00354351">
    <w:pPr>
      <w:pStyle w:val="Voettekst"/>
      <w:jc w:val="right"/>
    </w:pPr>
  </w:p>
  <w:p w14:paraId="27DDFD9C" w14:textId="77777777" w:rsidR="00354351" w:rsidRDefault="00354351" w:rsidP="00CD5D47">
    <w:pPr>
      <w:pStyle w:val="Voettekst"/>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1317872"/>
      <w:docPartObj>
        <w:docPartGallery w:val="Page Numbers (Bottom of Page)"/>
        <w:docPartUnique/>
      </w:docPartObj>
    </w:sdtPr>
    <w:sdtEndPr/>
    <w:sdtContent>
      <w:p w14:paraId="41F13C94" w14:textId="4E9E6757" w:rsidR="00354351" w:rsidRDefault="00354351">
        <w:pPr>
          <w:pStyle w:val="Voettekst"/>
          <w:jc w:val="right"/>
        </w:pPr>
        <w:r>
          <w:fldChar w:fldCharType="begin"/>
        </w:r>
        <w:r>
          <w:instrText>PAGE   \* MERGEFORMAT</w:instrText>
        </w:r>
        <w:r>
          <w:fldChar w:fldCharType="separate"/>
        </w:r>
        <w:r w:rsidR="00F271B8" w:rsidRPr="00F271B8">
          <w:rPr>
            <w:noProof/>
            <w:lang w:val="nl-NL"/>
          </w:rPr>
          <w:t>15</w:t>
        </w:r>
        <w:r>
          <w:fldChar w:fldCharType="end"/>
        </w:r>
      </w:p>
    </w:sdtContent>
  </w:sdt>
  <w:p w14:paraId="2825F656" w14:textId="77777777" w:rsidR="00354351" w:rsidRDefault="00354351" w:rsidP="0023374C">
    <w:pPr>
      <w:pStyle w:val="Voettekst"/>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3904439"/>
      <w:docPartObj>
        <w:docPartGallery w:val="Page Numbers (Bottom of Page)"/>
        <w:docPartUnique/>
      </w:docPartObj>
    </w:sdtPr>
    <w:sdtEndPr/>
    <w:sdtContent>
      <w:p w14:paraId="044099B7" w14:textId="77777777" w:rsidR="00354351" w:rsidRDefault="00354351">
        <w:pPr>
          <w:pStyle w:val="Voettekst"/>
          <w:jc w:val="right"/>
        </w:pPr>
        <w:r>
          <w:fldChar w:fldCharType="begin"/>
        </w:r>
        <w:r>
          <w:instrText>PAGE   \* MERGEFORMAT</w:instrText>
        </w:r>
        <w:r>
          <w:fldChar w:fldCharType="separate"/>
        </w:r>
        <w:r>
          <w:rPr>
            <w:lang w:val="nl-NL"/>
          </w:rPr>
          <w:t>2</w:t>
        </w:r>
        <w:r>
          <w:fldChar w:fldCharType="end"/>
        </w:r>
      </w:p>
    </w:sdtContent>
  </w:sdt>
  <w:p w14:paraId="3D55ABF7" w14:textId="77777777" w:rsidR="00354351" w:rsidRDefault="00354351" w:rsidP="00CD5D47">
    <w:pPr>
      <w:pStyle w:val="Voetteks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1EC233" w14:textId="77777777" w:rsidR="007F391E" w:rsidRDefault="007F391E" w:rsidP="00C3014C">
      <w:pPr>
        <w:spacing w:after="0" w:line="240" w:lineRule="auto"/>
      </w:pPr>
      <w:r>
        <w:separator/>
      </w:r>
    </w:p>
  </w:footnote>
  <w:footnote w:type="continuationSeparator" w:id="0">
    <w:p w14:paraId="15A1ADDE" w14:textId="77777777" w:rsidR="007F391E" w:rsidRDefault="007F391E" w:rsidP="00C301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2CE26" w14:textId="77777777" w:rsidR="00354351" w:rsidRDefault="00354351">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522FE0"/>
    <w:multiLevelType w:val="hybridMultilevel"/>
    <w:tmpl w:val="E46A707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9BA1F4D"/>
    <w:multiLevelType w:val="hybridMultilevel"/>
    <w:tmpl w:val="806AE26A"/>
    <w:lvl w:ilvl="0" w:tplc="60B67A3A">
      <w:start w:val="1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3D97099"/>
    <w:multiLevelType w:val="hybridMultilevel"/>
    <w:tmpl w:val="779AC54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6396FEB"/>
    <w:multiLevelType w:val="hybridMultilevel"/>
    <w:tmpl w:val="9796EC34"/>
    <w:lvl w:ilvl="0" w:tplc="2584C3B2">
      <w:start w:val="1"/>
      <w:numFmt w:val="bullet"/>
      <w:lvlText w:val="•"/>
      <w:lvlJc w:val="left"/>
      <w:pPr>
        <w:tabs>
          <w:tab w:val="num" w:pos="720"/>
        </w:tabs>
        <w:ind w:left="720" w:hanging="360"/>
      </w:pPr>
      <w:rPr>
        <w:rFonts w:ascii="Times New Roman" w:hAnsi="Times New Roman" w:hint="default"/>
      </w:rPr>
    </w:lvl>
    <w:lvl w:ilvl="1" w:tplc="3F7ABB4E" w:tentative="1">
      <w:start w:val="1"/>
      <w:numFmt w:val="bullet"/>
      <w:lvlText w:val="•"/>
      <w:lvlJc w:val="left"/>
      <w:pPr>
        <w:tabs>
          <w:tab w:val="num" w:pos="1440"/>
        </w:tabs>
        <w:ind w:left="1440" w:hanging="360"/>
      </w:pPr>
      <w:rPr>
        <w:rFonts w:ascii="Times New Roman" w:hAnsi="Times New Roman" w:hint="default"/>
      </w:rPr>
    </w:lvl>
    <w:lvl w:ilvl="2" w:tplc="1346B8E2" w:tentative="1">
      <w:start w:val="1"/>
      <w:numFmt w:val="bullet"/>
      <w:lvlText w:val="•"/>
      <w:lvlJc w:val="left"/>
      <w:pPr>
        <w:tabs>
          <w:tab w:val="num" w:pos="2160"/>
        </w:tabs>
        <w:ind w:left="2160" w:hanging="360"/>
      </w:pPr>
      <w:rPr>
        <w:rFonts w:ascii="Times New Roman" w:hAnsi="Times New Roman" w:hint="default"/>
      </w:rPr>
    </w:lvl>
    <w:lvl w:ilvl="3" w:tplc="3CEA50E4" w:tentative="1">
      <w:start w:val="1"/>
      <w:numFmt w:val="bullet"/>
      <w:lvlText w:val="•"/>
      <w:lvlJc w:val="left"/>
      <w:pPr>
        <w:tabs>
          <w:tab w:val="num" w:pos="2880"/>
        </w:tabs>
        <w:ind w:left="2880" w:hanging="360"/>
      </w:pPr>
      <w:rPr>
        <w:rFonts w:ascii="Times New Roman" w:hAnsi="Times New Roman" w:hint="default"/>
      </w:rPr>
    </w:lvl>
    <w:lvl w:ilvl="4" w:tplc="C494D604" w:tentative="1">
      <w:start w:val="1"/>
      <w:numFmt w:val="bullet"/>
      <w:lvlText w:val="•"/>
      <w:lvlJc w:val="left"/>
      <w:pPr>
        <w:tabs>
          <w:tab w:val="num" w:pos="3600"/>
        </w:tabs>
        <w:ind w:left="3600" w:hanging="360"/>
      </w:pPr>
      <w:rPr>
        <w:rFonts w:ascii="Times New Roman" w:hAnsi="Times New Roman" w:hint="default"/>
      </w:rPr>
    </w:lvl>
    <w:lvl w:ilvl="5" w:tplc="CF5EBFA8" w:tentative="1">
      <w:start w:val="1"/>
      <w:numFmt w:val="bullet"/>
      <w:lvlText w:val="•"/>
      <w:lvlJc w:val="left"/>
      <w:pPr>
        <w:tabs>
          <w:tab w:val="num" w:pos="4320"/>
        </w:tabs>
        <w:ind w:left="4320" w:hanging="360"/>
      </w:pPr>
      <w:rPr>
        <w:rFonts w:ascii="Times New Roman" w:hAnsi="Times New Roman" w:hint="default"/>
      </w:rPr>
    </w:lvl>
    <w:lvl w:ilvl="6" w:tplc="133C2FD8" w:tentative="1">
      <w:start w:val="1"/>
      <w:numFmt w:val="bullet"/>
      <w:lvlText w:val="•"/>
      <w:lvlJc w:val="left"/>
      <w:pPr>
        <w:tabs>
          <w:tab w:val="num" w:pos="5040"/>
        </w:tabs>
        <w:ind w:left="5040" w:hanging="360"/>
      </w:pPr>
      <w:rPr>
        <w:rFonts w:ascii="Times New Roman" w:hAnsi="Times New Roman" w:hint="default"/>
      </w:rPr>
    </w:lvl>
    <w:lvl w:ilvl="7" w:tplc="C7B2B3C2" w:tentative="1">
      <w:start w:val="1"/>
      <w:numFmt w:val="bullet"/>
      <w:lvlText w:val="•"/>
      <w:lvlJc w:val="left"/>
      <w:pPr>
        <w:tabs>
          <w:tab w:val="num" w:pos="5760"/>
        </w:tabs>
        <w:ind w:left="5760" w:hanging="360"/>
      </w:pPr>
      <w:rPr>
        <w:rFonts w:ascii="Times New Roman" w:hAnsi="Times New Roman" w:hint="default"/>
      </w:rPr>
    </w:lvl>
    <w:lvl w:ilvl="8" w:tplc="AA2A925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D424042"/>
    <w:multiLevelType w:val="hybridMultilevel"/>
    <w:tmpl w:val="D7CA20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E517B71"/>
    <w:multiLevelType w:val="hybridMultilevel"/>
    <w:tmpl w:val="8D2A09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98529A7"/>
    <w:multiLevelType w:val="hybridMultilevel"/>
    <w:tmpl w:val="1884C00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40E61E9"/>
    <w:multiLevelType w:val="hybridMultilevel"/>
    <w:tmpl w:val="83749A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AE95493"/>
    <w:multiLevelType w:val="hybridMultilevel"/>
    <w:tmpl w:val="55D8BA5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B145022"/>
    <w:multiLevelType w:val="hybridMultilevel"/>
    <w:tmpl w:val="F7AAC9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B772AB9"/>
    <w:multiLevelType w:val="hybridMultilevel"/>
    <w:tmpl w:val="6AC46D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CD10A55"/>
    <w:multiLevelType w:val="hybridMultilevel"/>
    <w:tmpl w:val="2C7A983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677D7EA2"/>
    <w:multiLevelType w:val="hybridMultilevel"/>
    <w:tmpl w:val="E03E2B5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BD152B2"/>
    <w:multiLevelType w:val="hybridMultilevel"/>
    <w:tmpl w:val="388CC0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11"/>
  </w:num>
  <w:num w:numId="3">
    <w:abstractNumId w:val="9"/>
  </w:num>
  <w:num w:numId="4">
    <w:abstractNumId w:val="1"/>
  </w:num>
  <w:num w:numId="5">
    <w:abstractNumId w:val="7"/>
  </w:num>
  <w:num w:numId="6">
    <w:abstractNumId w:val="3"/>
  </w:num>
  <w:num w:numId="7">
    <w:abstractNumId w:val="5"/>
  </w:num>
  <w:num w:numId="8">
    <w:abstractNumId w:val="4"/>
  </w:num>
  <w:num w:numId="9">
    <w:abstractNumId w:val="12"/>
  </w:num>
  <w:num w:numId="10">
    <w:abstractNumId w:val="0"/>
  </w:num>
  <w:num w:numId="11">
    <w:abstractNumId w:val="10"/>
  </w:num>
  <w:num w:numId="12">
    <w:abstractNumId w:val="13"/>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1A1"/>
    <w:rsid w:val="0000227A"/>
    <w:rsid w:val="00003925"/>
    <w:rsid w:val="0000540A"/>
    <w:rsid w:val="00005880"/>
    <w:rsid w:val="00005B34"/>
    <w:rsid w:val="00011CF6"/>
    <w:rsid w:val="000121B6"/>
    <w:rsid w:val="0001259F"/>
    <w:rsid w:val="0001580B"/>
    <w:rsid w:val="00017AAE"/>
    <w:rsid w:val="00017D05"/>
    <w:rsid w:val="00022717"/>
    <w:rsid w:val="0002340E"/>
    <w:rsid w:val="00025D14"/>
    <w:rsid w:val="00025F17"/>
    <w:rsid w:val="0003084F"/>
    <w:rsid w:val="000316F2"/>
    <w:rsid w:val="00031D02"/>
    <w:rsid w:val="00032A3D"/>
    <w:rsid w:val="00033CD1"/>
    <w:rsid w:val="00035B09"/>
    <w:rsid w:val="00037395"/>
    <w:rsid w:val="00040D79"/>
    <w:rsid w:val="000415BA"/>
    <w:rsid w:val="00043BA6"/>
    <w:rsid w:val="0004430E"/>
    <w:rsid w:val="000472D1"/>
    <w:rsid w:val="000473AF"/>
    <w:rsid w:val="00051038"/>
    <w:rsid w:val="000513AE"/>
    <w:rsid w:val="00053371"/>
    <w:rsid w:val="000546D4"/>
    <w:rsid w:val="00055726"/>
    <w:rsid w:val="00056B18"/>
    <w:rsid w:val="00061839"/>
    <w:rsid w:val="00063B8D"/>
    <w:rsid w:val="000640F4"/>
    <w:rsid w:val="00064C7B"/>
    <w:rsid w:val="00064EFC"/>
    <w:rsid w:val="00064F15"/>
    <w:rsid w:val="00065869"/>
    <w:rsid w:val="000703E9"/>
    <w:rsid w:val="00070B0E"/>
    <w:rsid w:val="00071169"/>
    <w:rsid w:val="000717E9"/>
    <w:rsid w:val="00071AA4"/>
    <w:rsid w:val="00071E9D"/>
    <w:rsid w:val="000726F8"/>
    <w:rsid w:val="00073037"/>
    <w:rsid w:val="0007391B"/>
    <w:rsid w:val="0007423A"/>
    <w:rsid w:val="00074769"/>
    <w:rsid w:val="00074E6E"/>
    <w:rsid w:val="000770F3"/>
    <w:rsid w:val="000823C1"/>
    <w:rsid w:val="0008253B"/>
    <w:rsid w:val="000829CB"/>
    <w:rsid w:val="000835BE"/>
    <w:rsid w:val="00084BFA"/>
    <w:rsid w:val="0008583D"/>
    <w:rsid w:val="000860DD"/>
    <w:rsid w:val="00086703"/>
    <w:rsid w:val="00090C1F"/>
    <w:rsid w:val="00090CE0"/>
    <w:rsid w:val="00090ECC"/>
    <w:rsid w:val="000910D9"/>
    <w:rsid w:val="0009215A"/>
    <w:rsid w:val="000924EE"/>
    <w:rsid w:val="00092D5F"/>
    <w:rsid w:val="0009364B"/>
    <w:rsid w:val="000936AA"/>
    <w:rsid w:val="00094910"/>
    <w:rsid w:val="000954E7"/>
    <w:rsid w:val="00096857"/>
    <w:rsid w:val="00096CB5"/>
    <w:rsid w:val="00097BD3"/>
    <w:rsid w:val="000A06DE"/>
    <w:rsid w:val="000A1BFD"/>
    <w:rsid w:val="000A2157"/>
    <w:rsid w:val="000A3C68"/>
    <w:rsid w:val="000A403A"/>
    <w:rsid w:val="000A4E24"/>
    <w:rsid w:val="000B1602"/>
    <w:rsid w:val="000B5DC9"/>
    <w:rsid w:val="000B78C8"/>
    <w:rsid w:val="000B799A"/>
    <w:rsid w:val="000B7CF3"/>
    <w:rsid w:val="000B7FEE"/>
    <w:rsid w:val="000C1C54"/>
    <w:rsid w:val="000C217B"/>
    <w:rsid w:val="000C25A1"/>
    <w:rsid w:val="000C3F58"/>
    <w:rsid w:val="000C4684"/>
    <w:rsid w:val="000C558C"/>
    <w:rsid w:val="000C6336"/>
    <w:rsid w:val="000C645C"/>
    <w:rsid w:val="000C6D7B"/>
    <w:rsid w:val="000D0B84"/>
    <w:rsid w:val="000D1687"/>
    <w:rsid w:val="000D303E"/>
    <w:rsid w:val="000D3934"/>
    <w:rsid w:val="000D4612"/>
    <w:rsid w:val="000D6669"/>
    <w:rsid w:val="000D703C"/>
    <w:rsid w:val="000D7DE5"/>
    <w:rsid w:val="000E0750"/>
    <w:rsid w:val="000E0850"/>
    <w:rsid w:val="000E14F7"/>
    <w:rsid w:val="000E1C74"/>
    <w:rsid w:val="000E216F"/>
    <w:rsid w:val="000E2541"/>
    <w:rsid w:val="000E4947"/>
    <w:rsid w:val="000E5D30"/>
    <w:rsid w:val="000E78C6"/>
    <w:rsid w:val="000F0C4B"/>
    <w:rsid w:val="000F1922"/>
    <w:rsid w:val="000F1BBD"/>
    <w:rsid w:val="000F2185"/>
    <w:rsid w:val="000F2486"/>
    <w:rsid w:val="000F32B9"/>
    <w:rsid w:val="000F3C26"/>
    <w:rsid w:val="000F43BA"/>
    <w:rsid w:val="000F695D"/>
    <w:rsid w:val="001007DA"/>
    <w:rsid w:val="00101289"/>
    <w:rsid w:val="0010165C"/>
    <w:rsid w:val="00102526"/>
    <w:rsid w:val="00103E66"/>
    <w:rsid w:val="00105DF0"/>
    <w:rsid w:val="001105E9"/>
    <w:rsid w:val="00111D1C"/>
    <w:rsid w:val="001156B3"/>
    <w:rsid w:val="001172C9"/>
    <w:rsid w:val="00122317"/>
    <w:rsid w:val="001238E3"/>
    <w:rsid w:val="00123F4A"/>
    <w:rsid w:val="0012441C"/>
    <w:rsid w:val="001278A6"/>
    <w:rsid w:val="00133136"/>
    <w:rsid w:val="00134C31"/>
    <w:rsid w:val="001356D8"/>
    <w:rsid w:val="00136714"/>
    <w:rsid w:val="001412E7"/>
    <w:rsid w:val="00141FE3"/>
    <w:rsid w:val="001456F9"/>
    <w:rsid w:val="00146F30"/>
    <w:rsid w:val="001507ED"/>
    <w:rsid w:val="00151097"/>
    <w:rsid w:val="00151A8E"/>
    <w:rsid w:val="00151BA9"/>
    <w:rsid w:val="0015296D"/>
    <w:rsid w:val="001531C3"/>
    <w:rsid w:val="001542B3"/>
    <w:rsid w:val="00155228"/>
    <w:rsid w:val="00156E0D"/>
    <w:rsid w:val="00160085"/>
    <w:rsid w:val="001608E4"/>
    <w:rsid w:val="0016185C"/>
    <w:rsid w:val="00163C8C"/>
    <w:rsid w:val="00163FD4"/>
    <w:rsid w:val="0016422A"/>
    <w:rsid w:val="00165052"/>
    <w:rsid w:val="0016763E"/>
    <w:rsid w:val="001679B5"/>
    <w:rsid w:val="001713F0"/>
    <w:rsid w:val="00171B90"/>
    <w:rsid w:val="00171ECA"/>
    <w:rsid w:val="00171F14"/>
    <w:rsid w:val="00172A13"/>
    <w:rsid w:val="00173501"/>
    <w:rsid w:val="00173C9C"/>
    <w:rsid w:val="00174AC6"/>
    <w:rsid w:val="00176841"/>
    <w:rsid w:val="00176EF4"/>
    <w:rsid w:val="001800A3"/>
    <w:rsid w:val="0018043F"/>
    <w:rsid w:val="00180792"/>
    <w:rsid w:val="00180EBE"/>
    <w:rsid w:val="001815C1"/>
    <w:rsid w:val="00184A5A"/>
    <w:rsid w:val="0018542E"/>
    <w:rsid w:val="0018652F"/>
    <w:rsid w:val="00191855"/>
    <w:rsid w:val="00192270"/>
    <w:rsid w:val="0019253B"/>
    <w:rsid w:val="00192ECF"/>
    <w:rsid w:val="0019407D"/>
    <w:rsid w:val="00196058"/>
    <w:rsid w:val="0019749E"/>
    <w:rsid w:val="001A0546"/>
    <w:rsid w:val="001A0613"/>
    <w:rsid w:val="001A1712"/>
    <w:rsid w:val="001A2C9D"/>
    <w:rsid w:val="001A2FD8"/>
    <w:rsid w:val="001A37AD"/>
    <w:rsid w:val="001A4399"/>
    <w:rsid w:val="001A4BD5"/>
    <w:rsid w:val="001A530A"/>
    <w:rsid w:val="001A5EA1"/>
    <w:rsid w:val="001A76FE"/>
    <w:rsid w:val="001A79D0"/>
    <w:rsid w:val="001B0F35"/>
    <w:rsid w:val="001B2DEE"/>
    <w:rsid w:val="001B5B5F"/>
    <w:rsid w:val="001B6B10"/>
    <w:rsid w:val="001B6D7F"/>
    <w:rsid w:val="001C1860"/>
    <w:rsid w:val="001C2B7E"/>
    <w:rsid w:val="001C3055"/>
    <w:rsid w:val="001C326B"/>
    <w:rsid w:val="001C4532"/>
    <w:rsid w:val="001C4EFD"/>
    <w:rsid w:val="001C5BF5"/>
    <w:rsid w:val="001C78BC"/>
    <w:rsid w:val="001D0B8C"/>
    <w:rsid w:val="001D0D33"/>
    <w:rsid w:val="001D1F41"/>
    <w:rsid w:val="001D45F9"/>
    <w:rsid w:val="001D62F9"/>
    <w:rsid w:val="001D7FE8"/>
    <w:rsid w:val="001E1A68"/>
    <w:rsid w:val="001E299E"/>
    <w:rsid w:val="001E333D"/>
    <w:rsid w:val="001E3342"/>
    <w:rsid w:val="001E3CE5"/>
    <w:rsid w:val="001E40C0"/>
    <w:rsid w:val="001E4A2E"/>
    <w:rsid w:val="001E4B17"/>
    <w:rsid w:val="001E4EF6"/>
    <w:rsid w:val="001E652F"/>
    <w:rsid w:val="001E682B"/>
    <w:rsid w:val="001E6BDD"/>
    <w:rsid w:val="001E78FA"/>
    <w:rsid w:val="001F00E2"/>
    <w:rsid w:val="001F0304"/>
    <w:rsid w:val="001F19C1"/>
    <w:rsid w:val="001F23E0"/>
    <w:rsid w:val="001F2FBF"/>
    <w:rsid w:val="001F462A"/>
    <w:rsid w:val="001F79FD"/>
    <w:rsid w:val="00202127"/>
    <w:rsid w:val="00203C60"/>
    <w:rsid w:val="002043B6"/>
    <w:rsid w:val="002050A5"/>
    <w:rsid w:val="00207795"/>
    <w:rsid w:val="00211147"/>
    <w:rsid w:val="0021289B"/>
    <w:rsid w:val="00213679"/>
    <w:rsid w:val="002138AD"/>
    <w:rsid w:val="00214065"/>
    <w:rsid w:val="002148A9"/>
    <w:rsid w:val="002151B2"/>
    <w:rsid w:val="0021579B"/>
    <w:rsid w:val="00215807"/>
    <w:rsid w:val="00215E2C"/>
    <w:rsid w:val="00216563"/>
    <w:rsid w:val="00216D00"/>
    <w:rsid w:val="00217101"/>
    <w:rsid w:val="00217362"/>
    <w:rsid w:val="0022075A"/>
    <w:rsid w:val="0022168B"/>
    <w:rsid w:val="00221EDA"/>
    <w:rsid w:val="00222DEC"/>
    <w:rsid w:val="002255F9"/>
    <w:rsid w:val="00225AA8"/>
    <w:rsid w:val="0022651F"/>
    <w:rsid w:val="0023063E"/>
    <w:rsid w:val="00231B07"/>
    <w:rsid w:val="00232580"/>
    <w:rsid w:val="0023374C"/>
    <w:rsid w:val="00234601"/>
    <w:rsid w:val="00235100"/>
    <w:rsid w:val="002353E0"/>
    <w:rsid w:val="002363B0"/>
    <w:rsid w:val="00236AA6"/>
    <w:rsid w:val="00236C17"/>
    <w:rsid w:val="00237195"/>
    <w:rsid w:val="00240444"/>
    <w:rsid w:val="00243CB6"/>
    <w:rsid w:val="00244498"/>
    <w:rsid w:val="0024491F"/>
    <w:rsid w:val="002457B3"/>
    <w:rsid w:val="002466DA"/>
    <w:rsid w:val="002470CF"/>
    <w:rsid w:val="00247768"/>
    <w:rsid w:val="002478D6"/>
    <w:rsid w:val="002503AA"/>
    <w:rsid w:val="00250B0A"/>
    <w:rsid w:val="00253479"/>
    <w:rsid w:val="00254D56"/>
    <w:rsid w:val="002554C3"/>
    <w:rsid w:val="00255F2D"/>
    <w:rsid w:val="0025705D"/>
    <w:rsid w:val="002610D2"/>
    <w:rsid w:val="00261500"/>
    <w:rsid w:val="00266A71"/>
    <w:rsid w:val="0027262D"/>
    <w:rsid w:val="002734B6"/>
    <w:rsid w:val="00273AF4"/>
    <w:rsid w:val="00273FF2"/>
    <w:rsid w:val="002744D3"/>
    <w:rsid w:val="0027481E"/>
    <w:rsid w:val="002754AD"/>
    <w:rsid w:val="00275B87"/>
    <w:rsid w:val="00276BF6"/>
    <w:rsid w:val="00277AD5"/>
    <w:rsid w:val="002809BD"/>
    <w:rsid w:val="00283335"/>
    <w:rsid w:val="0028388F"/>
    <w:rsid w:val="00283EE6"/>
    <w:rsid w:val="0028480F"/>
    <w:rsid w:val="00284C2F"/>
    <w:rsid w:val="00286C71"/>
    <w:rsid w:val="00291016"/>
    <w:rsid w:val="0029168D"/>
    <w:rsid w:val="00291812"/>
    <w:rsid w:val="00292921"/>
    <w:rsid w:val="00293BDF"/>
    <w:rsid w:val="002962A5"/>
    <w:rsid w:val="00296325"/>
    <w:rsid w:val="00296D58"/>
    <w:rsid w:val="002A1779"/>
    <w:rsid w:val="002A1E87"/>
    <w:rsid w:val="002A3234"/>
    <w:rsid w:val="002A5383"/>
    <w:rsid w:val="002A5FE5"/>
    <w:rsid w:val="002A67A0"/>
    <w:rsid w:val="002B0BEB"/>
    <w:rsid w:val="002B1827"/>
    <w:rsid w:val="002B7D4F"/>
    <w:rsid w:val="002C19F0"/>
    <w:rsid w:val="002C3727"/>
    <w:rsid w:val="002C5AFF"/>
    <w:rsid w:val="002D0981"/>
    <w:rsid w:val="002D3402"/>
    <w:rsid w:val="002D44B3"/>
    <w:rsid w:val="002D45CA"/>
    <w:rsid w:val="002D53A5"/>
    <w:rsid w:val="002D5B87"/>
    <w:rsid w:val="002D657D"/>
    <w:rsid w:val="002E0B96"/>
    <w:rsid w:val="002E1E9A"/>
    <w:rsid w:val="002E3D63"/>
    <w:rsid w:val="002E51CA"/>
    <w:rsid w:val="002E7466"/>
    <w:rsid w:val="002E7AD3"/>
    <w:rsid w:val="002F0918"/>
    <w:rsid w:val="002F21ED"/>
    <w:rsid w:val="002F45D3"/>
    <w:rsid w:val="002F4A30"/>
    <w:rsid w:val="002F6207"/>
    <w:rsid w:val="002F6413"/>
    <w:rsid w:val="002F75B4"/>
    <w:rsid w:val="002F7EF1"/>
    <w:rsid w:val="002F7F4F"/>
    <w:rsid w:val="00300135"/>
    <w:rsid w:val="00300A71"/>
    <w:rsid w:val="00301455"/>
    <w:rsid w:val="00301477"/>
    <w:rsid w:val="003018E0"/>
    <w:rsid w:val="00302475"/>
    <w:rsid w:val="003050C7"/>
    <w:rsid w:val="003055A7"/>
    <w:rsid w:val="00306AE6"/>
    <w:rsid w:val="003075F8"/>
    <w:rsid w:val="00310CB0"/>
    <w:rsid w:val="003123AB"/>
    <w:rsid w:val="00313B0A"/>
    <w:rsid w:val="00314FF1"/>
    <w:rsid w:val="0031686A"/>
    <w:rsid w:val="00317B88"/>
    <w:rsid w:val="003201BF"/>
    <w:rsid w:val="0032161C"/>
    <w:rsid w:val="00324F42"/>
    <w:rsid w:val="00325305"/>
    <w:rsid w:val="00325665"/>
    <w:rsid w:val="00325AEE"/>
    <w:rsid w:val="003272B8"/>
    <w:rsid w:val="003305C0"/>
    <w:rsid w:val="003310AF"/>
    <w:rsid w:val="00332172"/>
    <w:rsid w:val="003325E3"/>
    <w:rsid w:val="00333742"/>
    <w:rsid w:val="00334E2F"/>
    <w:rsid w:val="0033589B"/>
    <w:rsid w:val="003377E3"/>
    <w:rsid w:val="0034089E"/>
    <w:rsid w:val="00341C6F"/>
    <w:rsid w:val="00343626"/>
    <w:rsid w:val="00350E38"/>
    <w:rsid w:val="00352D63"/>
    <w:rsid w:val="00353A2D"/>
    <w:rsid w:val="00353BD5"/>
    <w:rsid w:val="00354351"/>
    <w:rsid w:val="00354E64"/>
    <w:rsid w:val="00356111"/>
    <w:rsid w:val="00356B4D"/>
    <w:rsid w:val="00361AEC"/>
    <w:rsid w:val="00362D59"/>
    <w:rsid w:val="003636A9"/>
    <w:rsid w:val="0036437A"/>
    <w:rsid w:val="00364820"/>
    <w:rsid w:val="0036492B"/>
    <w:rsid w:val="00364BA8"/>
    <w:rsid w:val="00364BCE"/>
    <w:rsid w:val="00365D4B"/>
    <w:rsid w:val="003677D5"/>
    <w:rsid w:val="00370188"/>
    <w:rsid w:val="0037126C"/>
    <w:rsid w:val="00373D68"/>
    <w:rsid w:val="00374133"/>
    <w:rsid w:val="003768DA"/>
    <w:rsid w:val="00376D4E"/>
    <w:rsid w:val="003776F8"/>
    <w:rsid w:val="00377EB6"/>
    <w:rsid w:val="0038005F"/>
    <w:rsid w:val="003809C9"/>
    <w:rsid w:val="00381B36"/>
    <w:rsid w:val="003820A5"/>
    <w:rsid w:val="00382AFB"/>
    <w:rsid w:val="00383DBC"/>
    <w:rsid w:val="003847D8"/>
    <w:rsid w:val="00385679"/>
    <w:rsid w:val="00390494"/>
    <w:rsid w:val="00390F14"/>
    <w:rsid w:val="0039332D"/>
    <w:rsid w:val="00393400"/>
    <w:rsid w:val="00393410"/>
    <w:rsid w:val="00393E38"/>
    <w:rsid w:val="0039413F"/>
    <w:rsid w:val="00394EBB"/>
    <w:rsid w:val="003966E8"/>
    <w:rsid w:val="00396E77"/>
    <w:rsid w:val="00397CAC"/>
    <w:rsid w:val="003A4F9E"/>
    <w:rsid w:val="003A50BB"/>
    <w:rsid w:val="003A51A9"/>
    <w:rsid w:val="003A59B9"/>
    <w:rsid w:val="003A747D"/>
    <w:rsid w:val="003B113D"/>
    <w:rsid w:val="003B1994"/>
    <w:rsid w:val="003B219D"/>
    <w:rsid w:val="003B2EDE"/>
    <w:rsid w:val="003B38E6"/>
    <w:rsid w:val="003B57FA"/>
    <w:rsid w:val="003B7F25"/>
    <w:rsid w:val="003C19AA"/>
    <w:rsid w:val="003C1DDB"/>
    <w:rsid w:val="003C2D59"/>
    <w:rsid w:val="003C300F"/>
    <w:rsid w:val="003C34C8"/>
    <w:rsid w:val="003C4E4E"/>
    <w:rsid w:val="003C530F"/>
    <w:rsid w:val="003C5CEA"/>
    <w:rsid w:val="003C5D9D"/>
    <w:rsid w:val="003C6190"/>
    <w:rsid w:val="003C706B"/>
    <w:rsid w:val="003D0453"/>
    <w:rsid w:val="003D08E4"/>
    <w:rsid w:val="003D0980"/>
    <w:rsid w:val="003D26DD"/>
    <w:rsid w:val="003D31C8"/>
    <w:rsid w:val="003D36AB"/>
    <w:rsid w:val="003D3A8E"/>
    <w:rsid w:val="003D4E85"/>
    <w:rsid w:val="003E1C34"/>
    <w:rsid w:val="003E1F22"/>
    <w:rsid w:val="003E2519"/>
    <w:rsid w:val="003E318E"/>
    <w:rsid w:val="003E485B"/>
    <w:rsid w:val="003E5B43"/>
    <w:rsid w:val="003E5BD4"/>
    <w:rsid w:val="003E68F9"/>
    <w:rsid w:val="003E6F2A"/>
    <w:rsid w:val="003F0412"/>
    <w:rsid w:val="003F181E"/>
    <w:rsid w:val="003F24E7"/>
    <w:rsid w:val="003F45BE"/>
    <w:rsid w:val="003F4BFA"/>
    <w:rsid w:val="003F7397"/>
    <w:rsid w:val="003F74FF"/>
    <w:rsid w:val="0040054D"/>
    <w:rsid w:val="004016CD"/>
    <w:rsid w:val="00404607"/>
    <w:rsid w:val="004046F1"/>
    <w:rsid w:val="00405361"/>
    <w:rsid w:val="00405776"/>
    <w:rsid w:val="00406272"/>
    <w:rsid w:val="00406B9C"/>
    <w:rsid w:val="0041212E"/>
    <w:rsid w:val="00412CA4"/>
    <w:rsid w:val="00413563"/>
    <w:rsid w:val="0041498F"/>
    <w:rsid w:val="00417CB0"/>
    <w:rsid w:val="004207AD"/>
    <w:rsid w:val="00420A7A"/>
    <w:rsid w:val="004213B6"/>
    <w:rsid w:val="00423FA3"/>
    <w:rsid w:val="00426BC3"/>
    <w:rsid w:val="00427BAE"/>
    <w:rsid w:val="00427C1F"/>
    <w:rsid w:val="00430106"/>
    <w:rsid w:val="00431979"/>
    <w:rsid w:val="004321B8"/>
    <w:rsid w:val="004324E8"/>
    <w:rsid w:val="00432C95"/>
    <w:rsid w:val="00433750"/>
    <w:rsid w:val="0043433E"/>
    <w:rsid w:val="004349BB"/>
    <w:rsid w:val="00435A82"/>
    <w:rsid w:val="0043787C"/>
    <w:rsid w:val="0044113D"/>
    <w:rsid w:val="00442214"/>
    <w:rsid w:val="00442769"/>
    <w:rsid w:val="00442F7D"/>
    <w:rsid w:val="004451F0"/>
    <w:rsid w:val="00445A4F"/>
    <w:rsid w:val="0044641D"/>
    <w:rsid w:val="0044671F"/>
    <w:rsid w:val="004471EF"/>
    <w:rsid w:val="00447ECC"/>
    <w:rsid w:val="00451238"/>
    <w:rsid w:val="00454124"/>
    <w:rsid w:val="004559B1"/>
    <w:rsid w:val="00456155"/>
    <w:rsid w:val="00457526"/>
    <w:rsid w:val="00461161"/>
    <w:rsid w:val="004611A3"/>
    <w:rsid w:val="00463288"/>
    <w:rsid w:val="00464A31"/>
    <w:rsid w:val="00464A4E"/>
    <w:rsid w:val="004655D2"/>
    <w:rsid w:val="0046585D"/>
    <w:rsid w:val="00465E3A"/>
    <w:rsid w:val="00466393"/>
    <w:rsid w:val="0046750E"/>
    <w:rsid w:val="00470449"/>
    <w:rsid w:val="00472374"/>
    <w:rsid w:val="00472F6E"/>
    <w:rsid w:val="00473127"/>
    <w:rsid w:val="004748A4"/>
    <w:rsid w:val="00474E6E"/>
    <w:rsid w:val="004756B0"/>
    <w:rsid w:val="00476B8B"/>
    <w:rsid w:val="00477273"/>
    <w:rsid w:val="00477385"/>
    <w:rsid w:val="004800D6"/>
    <w:rsid w:val="00481C89"/>
    <w:rsid w:val="00482013"/>
    <w:rsid w:val="00482A3B"/>
    <w:rsid w:val="00482DC4"/>
    <w:rsid w:val="0048705F"/>
    <w:rsid w:val="0049089A"/>
    <w:rsid w:val="00491388"/>
    <w:rsid w:val="00492B65"/>
    <w:rsid w:val="0049321C"/>
    <w:rsid w:val="00493A29"/>
    <w:rsid w:val="00493B19"/>
    <w:rsid w:val="00496454"/>
    <w:rsid w:val="004968CF"/>
    <w:rsid w:val="00496DDF"/>
    <w:rsid w:val="00496EF6"/>
    <w:rsid w:val="0049721F"/>
    <w:rsid w:val="0049741F"/>
    <w:rsid w:val="004A0BCF"/>
    <w:rsid w:val="004A0E0A"/>
    <w:rsid w:val="004A1441"/>
    <w:rsid w:val="004A2230"/>
    <w:rsid w:val="004A3C43"/>
    <w:rsid w:val="004A4B9A"/>
    <w:rsid w:val="004A62A5"/>
    <w:rsid w:val="004A66F0"/>
    <w:rsid w:val="004B03BC"/>
    <w:rsid w:val="004B0CF0"/>
    <w:rsid w:val="004B26FC"/>
    <w:rsid w:val="004B2A7D"/>
    <w:rsid w:val="004B3B83"/>
    <w:rsid w:val="004B435C"/>
    <w:rsid w:val="004B6B3F"/>
    <w:rsid w:val="004B7B4B"/>
    <w:rsid w:val="004C0D12"/>
    <w:rsid w:val="004C1B19"/>
    <w:rsid w:val="004C2322"/>
    <w:rsid w:val="004C49FE"/>
    <w:rsid w:val="004C6689"/>
    <w:rsid w:val="004C7B5B"/>
    <w:rsid w:val="004D0484"/>
    <w:rsid w:val="004D2200"/>
    <w:rsid w:val="004D336F"/>
    <w:rsid w:val="004D3A1A"/>
    <w:rsid w:val="004D3DA7"/>
    <w:rsid w:val="004D4382"/>
    <w:rsid w:val="004D4747"/>
    <w:rsid w:val="004E0A54"/>
    <w:rsid w:val="004E4061"/>
    <w:rsid w:val="004E6223"/>
    <w:rsid w:val="004F0B02"/>
    <w:rsid w:val="004F1DE9"/>
    <w:rsid w:val="004F21CB"/>
    <w:rsid w:val="004F226A"/>
    <w:rsid w:val="004F2D72"/>
    <w:rsid w:val="004F371A"/>
    <w:rsid w:val="004F3B4D"/>
    <w:rsid w:val="004F552B"/>
    <w:rsid w:val="004F55CE"/>
    <w:rsid w:val="004F59BD"/>
    <w:rsid w:val="004F670A"/>
    <w:rsid w:val="004F6946"/>
    <w:rsid w:val="00500507"/>
    <w:rsid w:val="005009C9"/>
    <w:rsid w:val="00500A35"/>
    <w:rsid w:val="00501E71"/>
    <w:rsid w:val="00503553"/>
    <w:rsid w:val="00503603"/>
    <w:rsid w:val="00503E95"/>
    <w:rsid w:val="00503EE0"/>
    <w:rsid w:val="005047FA"/>
    <w:rsid w:val="00506496"/>
    <w:rsid w:val="00507E79"/>
    <w:rsid w:val="005101F2"/>
    <w:rsid w:val="00511EE1"/>
    <w:rsid w:val="00512584"/>
    <w:rsid w:val="005134C6"/>
    <w:rsid w:val="005153DF"/>
    <w:rsid w:val="0051704E"/>
    <w:rsid w:val="0052057C"/>
    <w:rsid w:val="005207D9"/>
    <w:rsid w:val="00520E7A"/>
    <w:rsid w:val="00522814"/>
    <w:rsid w:val="00522FD4"/>
    <w:rsid w:val="00525166"/>
    <w:rsid w:val="00525225"/>
    <w:rsid w:val="0052640A"/>
    <w:rsid w:val="005316A1"/>
    <w:rsid w:val="00531F6A"/>
    <w:rsid w:val="00532E13"/>
    <w:rsid w:val="005332F6"/>
    <w:rsid w:val="0053339B"/>
    <w:rsid w:val="00533ACB"/>
    <w:rsid w:val="0053600B"/>
    <w:rsid w:val="0053783A"/>
    <w:rsid w:val="00537E07"/>
    <w:rsid w:val="005405A5"/>
    <w:rsid w:val="005438B1"/>
    <w:rsid w:val="00544854"/>
    <w:rsid w:val="00545248"/>
    <w:rsid w:val="00552904"/>
    <w:rsid w:val="00554880"/>
    <w:rsid w:val="00557A1E"/>
    <w:rsid w:val="00561CD1"/>
    <w:rsid w:val="00562845"/>
    <w:rsid w:val="00563830"/>
    <w:rsid w:val="00565CA5"/>
    <w:rsid w:val="0056638C"/>
    <w:rsid w:val="005700F7"/>
    <w:rsid w:val="0057253B"/>
    <w:rsid w:val="00572D8C"/>
    <w:rsid w:val="00574CDE"/>
    <w:rsid w:val="00575307"/>
    <w:rsid w:val="00575B32"/>
    <w:rsid w:val="00575D38"/>
    <w:rsid w:val="005765AF"/>
    <w:rsid w:val="005807D8"/>
    <w:rsid w:val="005824B7"/>
    <w:rsid w:val="005844A9"/>
    <w:rsid w:val="00584B8B"/>
    <w:rsid w:val="00585545"/>
    <w:rsid w:val="00585775"/>
    <w:rsid w:val="00585A74"/>
    <w:rsid w:val="00585DE0"/>
    <w:rsid w:val="00585F07"/>
    <w:rsid w:val="00594413"/>
    <w:rsid w:val="00595AFF"/>
    <w:rsid w:val="00596965"/>
    <w:rsid w:val="00597602"/>
    <w:rsid w:val="005A3970"/>
    <w:rsid w:val="005A4D0E"/>
    <w:rsid w:val="005A6198"/>
    <w:rsid w:val="005A6FF6"/>
    <w:rsid w:val="005B1A3A"/>
    <w:rsid w:val="005B1E76"/>
    <w:rsid w:val="005B23E8"/>
    <w:rsid w:val="005B2855"/>
    <w:rsid w:val="005B2ABD"/>
    <w:rsid w:val="005B2CFE"/>
    <w:rsid w:val="005B2DBC"/>
    <w:rsid w:val="005B2E32"/>
    <w:rsid w:val="005B48B3"/>
    <w:rsid w:val="005B7775"/>
    <w:rsid w:val="005B7922"/>
    <w:rsid w:val="005C055B"/>
    <w:rsid w:val="005C1BCB"/>
    <w:rsid w:val="005C1F92"/>
    <w:rsid w:val="005C339F"/>
    <w:rsid w:val="005C405C"/>
    <w:rsid w:val="005C646E"/>
    <w:rsid w:val="005D0105"/>
    <w:rsid w:val="005D0504"/>
    <w:rsid w:val="005D115B"/>
    <w:rsid w:val="005D27E8"/>
    <w:rsid w:val="005D2FA4"/>
    <w:rsid w:val="005D5D2A"/>
    <w:rsid w:val="005D5FB5"/>
    <w:rsid w:val="005D6FF3"/>
    <w:rsid w:val="005E00DE"/>
    <w:rsid w:val="005E0A9C"/>
    <w:rsid w:val="005E1911"/>
    <w:rsid w:val="005E3DF3"/>
    <w:rsid w:val="005E3E07"/>
    <w:rsid w:val="005F1015"/>
    <w:rsid w:val="005F1A33"/>
    <w:rsid w:val="005F483A"/>
    <w:rsid w:val="005F7A4D"/>
    <w:rsid w:val="006000A8"/>
    <w:rsid w:val="00601810"/>
    <w:rsid w:val="00601817"/>
    <w:rsid w:val="00601DF7"/>
    <w:rsid w:val="006028F0"/>
    <w:rsid w:val="00603C12"/>
    <w:rsid w:val="00605F90"/>
    <w:rsid w:val="0060749C"/>
    <w:rsid w:val="006075AD"/>
    <w:rsid w:val="006125E1"/>
    <w:rsid w:val="006126BC"/>
    <w:rsid w:val="00613A67"/>
    <w:rsid w:val="00622EAA"/>
    <w:rsid w:val="00622FBE"/>
    <w:rsid w:val="006261A1"/>
    <w:rsid w:val="006270F7"/>
    <w:rsid w:val="00632BBC"/>
    <w:rsid w:val="00633B6A"/>
    <w:rsid w:val="00636228"/>
    <w:rsid w:val="006370D8"/>
    <w:rsid w:val="00637265"/>
    <w:rsid w:val="006374BB"/>
    <w:rsid w:val="00641742"/>
    <w:rsid w:val="00641A1F"/>
    <w:rsid w:val="00643F27"/>
    <w:rsid w:val="00645204"/>
    <w:rsid w:val="00645CEF"/>
    <w:rsid w:val="00646638"/>
    <w:rsid w:val="006468CC"/>
    <w:rsid w:val="00646F4E"/>
    <w:rsid w:val="0064797B"/>
    <w:rsid w:val="00647B7C"/>
    <w:rsid w:val="00650F62"/>
    <w:rsid w:val="006518F6"/>
    <w:rsid w:val="00653BC5"/>
    <w:rsid w:val="00653C27"/>
    <w:rsid w:val="00654761"/>
    <w:rsid w:val="006556F3"/>
    <w:rsid w:val="00655923"/>
    <w:rsid w:val="00655CB7"/>
    <w:rsid w:val="0065634F"/>
    <w:rsid w:val="0066049C"/>
    <w:rsid w:val="00663607"/>
    <w:rsid w:val="00666ABB"/>
    <w:rsid w:val="00666F05"/>
    <w:rsid w:val="00670FE9"/>
    <w:rsid w:val="00673C62"/>
    <w:rsid w:val="00674781"/>
    <w:rsid w:val="00676170"/>
    <w:rsid w:val="00676B7D"/>
    <w:rsid w:val="00681F31"/>
    <w:rsid w:val="00682139"/>
    <w:rsid w:val="00682412"/>
    <w:rsid w:val="00683239"/>
    <w:rsid w:val="006834A9"/>
    <w:rsid w:val="006839F0"/>
    <w:rsid w:val="006848B9"/>
    <w:rsid w:val="00684B6F"/>
    <w:rsid w:val="00684FFE"/>
    <w:rsid w:val="00685ED1"/>
    <w:rsid w:val="00686025"/>
    <w:rsid w:val="0068692F"/>
    <w:rsid w:val="006875D9"/>
    <w:rsid w:val="006901F7"/>
    <w:rsid w:val="00690DC8"/>
    <w:rsid w:val="00694828"/>
    <w:rsid w:val="006956EC"/>
    <w:rsid w:val="00696502"/>
    <w:rsid w:val="006A2672"/>
    <w:rsid w:val="006A42AE"/>
    <w:rsid w:val="006A5943"/>
    <w:rsid w:val="006A70B0"/>
    <w:rsid w:val="006A7135"/>
    <w:rsid w:val="006A7B32"/>
    <w:rsid w:val="006B0AB2"/>
    <w:rsid w:val="006B1084"/>
    <w:rsid w:val="006B17C1"/>
    <w:rsid w:val="006B4FB7"/>
    <w:rsid w:val="006B60BC"/>
    <w:rsid w:val="006C37B2"/>
    <w:rsid w:val="006C4266"/>
    <w:rsid w:val="006C48A1"/>
    <w:rsid w:val="006C6A8E"/>
    <w:rsid w:val="006D126B"/>
    <w:rsid w:val="006D2074"/>
    <w:rsid w:val="006D3898"/>
    <w:rsid w:val="006D426C"/>
    <w:rsid w:val="006D59C8"/>
    <w:rsid w:val="006D6A9B"/>
    <w:rsid w:val="006D7254"/>
    <w:rsid w:val="006E069F"/>
    <w:rsid w:val="006E1A51"/>
    <w:rsid w:val="006E1A9A"/>
    <w:rsid w:val="006E1CA6"/>
    <w:rsid w:val="006E2970"/>
    <w:rsid w:val="006E3656"/>
    <w:rsid w:val="006E5D7D"/>
    <w:rsid w:val="006E6255"/>
    <w:rsid w:val="006E706D"/>
    <w:rsid w:val="006E7245"/>
    <w:rsid w:val="006F14FF"/>
    <w:rsid w:val="006F216F"/>
    <w:rsid w:val="006F2686"/>
    <w:rsid w:val="006F4672"/>
    <w:rsid w:val="006F4A08"/>
    <w:rsid w:val="00700262"/>
    <w:rsid w:val="007013DB"/>
    <w:rsid w:val="00702694"/>
    <w:rsid w:val="00702E84"/>
    <w:rsid w:val="00705187"/>
    <w:rsid w:val="00707F62"/>
    <w:rsid w:val="00707F8F"/>
    <w:rsid w:val="007101D3"/>
    <w:rsid w:val="00710B7A"/>
    <w:rsid w:val="00711502"/>
    <w:rsid w:val="00711F34"/>
    <w:rsid w:val="00717799"/>
    <w:rsid w:val="00722110"/>
    <w:rsid w:val="007229A9"/>
    <w:rsid w:val="007233FD"/>
    <w:rsid w:val="00723D89"/>
    <w:rsid w:val="0072403F"/>
    <w:rsid w:val="007248EA"/>
    <w:rsid w:val="00724A8A"/>
    <w:rsid w:val="007251DA"/>
    <w:rsid w:val="007255CE"/>
    <w:rsid w:val="00726188"/>
    <w:rsid w:val="007336F6"/>
    <w:rsid w:val="00735393"/>
    <w:rsid w:val="0073588B"/>
    <w:rsid w:val="00735BF4"/>
    <w:rsid w:val="00736693"/>
    <w:rsid w:val="00740927"/>
    <w:rsid w:val="0074161F"/>
    <w:rsid w:val="007427E9"/>
    <w:rsid w:val="00743881"/>
    <w:rsid w:val="00743AEB"/>
    <w:rsid w:val="00743B42"/>
    <w:rsid w:val="00743C2B"/>
    <w:rsid w:val="007449F9"/>
    <w:rsid w:val="00747A26"/>
    <w:rsid w:val="00747D8F"/>
    <w:rsid w:val="00747FD8"/>
    <w:rsid w:val="00750836"/>
    <w:rsid w:val="00753462"/>
    <w:rsid w:val="00754DC1"/>
    <w:rsid w:val="00754F6A"/>
    <w:rsid w:val="00756F83"/>
    <w:rsid w:val="00760B87"/>
    <w:rsid w:val="00760BFB"/>
    <w:rsid w:val="00760F48"/>
    <w:rsid w:val="007616EE"/>
    <w:rsid w:val="00761CCA"/>
    <w:rsid w:val="0076252A"/>
    <w:rsid w:val="00762EF1"/>
    <w:rsid w:val="00763142"/>
    <w:rsid w:val="00763C9B"/>
    <w:rsid w:val="00763E7C"/>
    <w:rsid w:val="00766993"/>
    <w:rsid w:val="00766CB9"/>
    <w:rsid w:val="00766CBC"/>
    <w:rsid w:val="00767311"/>
    <w:rsid w:val="00770601"/>
    <w:rsid w:val="00770B73"/>
    <w:rsid w:val="007714F6"/>
    <w:rsid w:val="0077267C"/>
    <w:rsid w:val="007730E5"/>
    <w:rsid w:val="00773200"/>
    <w:rsid w:val="00773DF7"/>
    <w:rsid w:val="00773E74"/>
    <w:rsid w:val="007742E7"/>
    <w:rsid w:val="00774D8A"/>
    <w:rsid w:val="007758F3"/>
    <w:rsid w:val="00776142"/>
    <w:rsid w:val="00777641"/>
    <w:rsid w:val="00780910"/>
    <w:rsid w:val="00781FFE"/>
    <w:rsid w:val="007824AC"/>
    <w:rsid w:val="00784CC0"/>
    <w:rsid w:val="007859C6"/>
    <w:rsid w:val="007873F8"/>
    <w:rsid w:val="007920F4"/>
    <w:rsid w:val="00792826"/>
    <w:rsid w:val="0079501B"/>
    <w:rsid w:val="0079690B"/>
    <w:rsid w:val="00796DF4"/>
    <w:rsid w:val="007A002A"/>
    <w:rsid w:val="007A13EB"/>
    <w:rsid w:val="007A13EE"/>
    <w:rsid w:val="007A286A"/>
    <w:rsid w:val="007A2DA5"/>
    <w:rsid w:val="007A2DB8"/>
    <w:rsid w:val="007A32BA"/>
    <w:rsid w:val="007A3597"/>
    <w:rsid w:val="007A4D89"/>
    <w:rsid w:val="007A5F0C"/>
    <w:rsid w:val="007A6FB0"/>
    <w:rsid w:val="007A7E32"/>
    <w:rsid w:val="007B0C62"/>
    <w:rsid w:val="007B109A"/>
    <w:rsid w:val="007B1E58"/>
    <w:rsid w:val="007B344C"/>
    <w:rsid w:val="007B598D"/>
    <w:rsid w:val="007B7A9D"/>
    <w:rsid w:val="007C0A6C"/>
    <w:rsid w:val="007C1C77"/>
    <w:rsid w:val="007C6439"/>
    <w:rsid w:val="007C7559"/>
    <w:rsid w:val="007D1CB0"/>
    <w:rsid w:val="007D1E8F"/>
    <w:rsid w:val="007D200E"/>
    <w:rsid w:val="007D228A"/>
    <w:rsid w:val="007D28AE"/>
    <w:rsid w:val="007D323E"/>
    <w:rsid w:val="007D6629"/>
    <w:rsid w:val="007D70C1"/>
    <w:rsid w:val="007D7389"/>
    <w:rsid w:val="007D777D"/>
    <w:rsid w:val="007D7B28"/>
    <w:rsid w:val="007E062C"/>
    <w:rsid w:val="007E13CE"/>
    <w:rsid w:val="007E24FD"/>
    <w:rsid w:val="007E2EA9"/>
    <w:rsid w:val="007E3B90"/>
    <w:rsid w:val="007E489B"/>
    <w:rsid w:val="007E7094"/>
    <w:rsid w:val="007F23ED"/>
    <w:rsid w:val="007F2725"/>
    <w:rsid w:val="007F3208"/>
    <w:rsid w:val="007F3496"/>
    <w:rsid w:val="007F34CA"/>
    <w:rsid w:val="007F391E"/>
    <w:rsid w:val="007F3D86"/>
    <w:rsid w:val="007F5DB2"/>
    <w:rsid w:val="007F7538"/>
    <w:rsid w:val="007F791E"/>
    <w:rsid w:val="00800FB3"/>
    <w:rsid w:val="00801569"/>
    <w:rsid w:val="00802A5F"/>
    <w:rsid w:val="00804FD9"/>
    <w:rsid w:val="008057C8"/>
    <w:rsid w:val="008058B4"/>
    <w:rsid w:val="00805E71"/>
    <w:rsid w:val="00807DB6"/>
    <w:rsid w:val="008103E1"/>
    <w:rsid w:val="00810C6D"/>
    <w:rsid w:val="00814325"/>
    <w:rsid w:val="00816216"/>
    <w:rsid w:val="0081646C"/>
    <w:rsid w:val="00816FA9"/>
    <w:rsid w:val="0082059A"/>
    <w:rsid w:val="008207C6"/>
    <w:rsid w:val="00820A1E"/>
    <w:rsid w:val="00821492"/>
    <w:rsid w:val="00821FEF"/>
    <w:rsid w:val="00824A64"/>
    <w:rsid w:val="008250ED"/>
    <w:rsid w:val="00830E13"/>
    <w:rsid w:val="00831773"/>
    <w:rsid w:val="008324A6"/>
    <w:rsid w:val="008343B1"/>
    <w:rsid w:val="00834449"/>
    <w:rsid w:val="00835F75"/>
    <w:rsid w:val="00836024"/>
    <w:rsid w:val="00836379"/>
    <w:rsid w:val="00836825"/>
    <w:rsid w:val="00837AD8"/>
    <w:rsid w:val="00841FA7"/>
    <w:rsid w:val="008469DF"/>
    <w:rsid w:val="008474A2"/>
    <w:rsid w:val="00850B9C"/>
    <w:rsid w:val="0085155E"/>
    <w:rsid w:val="00851782"/>
    <w:rsid w:val="00851CEB"/>
    <w:rsid w:val="00851D2D"/>
    <w:rsid w:val="00852A58"/>
    <w:rsid w:val="008532E3"/>
    <w:rsid w:val="008535A7"/>
    <w:rsid w:val="00853DCF"/>
    <w:rsid w:val="00854AA9"/>
    <w:rsid w:val="008551A3"/>
    <w:rsid w:val="008565E4"/>
    <w:rsid w:val="0085759B"/>
    <w:rsid w:val="0086098B"/>
    <w:rsid w:val="00861FC6"/>
    <w:rsid w:val="00862DB5"/>
    <w:rsid w:val="008634CA"/>
    <w:rsid w:val="00865BE6"/>
    <w:rsid w:val="00865D95"/>
    <w:rsid w:val="00865FF0"/>
    <w:rsid w:val="00870C34"/>
    <w:rsid w:val="008712E7"/>
    <w:rsid w:val="0087209E"/>
    <w:rsid w:val="008721A8"/>
    <w:rsid w:val="008721C8"/>
    <w:rsid w:val="00873478"/>
    <w:rsid w:val="00873C90"/>
    <w:rsid w:val="008762C0"/>
    <w:rsid w:val="00877DB1"/>
    <w:rsid w:val="00880CC9"/>
    <w:rsid w:val="00881628"/>
    <w:rsid w:val="00884763"/>
    <w:rsid w:val="008868AD"/>
    <w:rsid w:val="008904D8"/>
    <w:rsid w:val="0089146D"/>
    <w:rsid w:val="00892709"/>
    <w:rsid w:val="00892A52"/>
    <w:rsid w:val="00892E04"/>
    <w:rsid w:val="0089311C"/>
    <w:rsid w:val="0089331A"/>
    <w:rsid w:val="00894A9F"/>
    <w:rsid w:val="008952FA"/>
    <w:rsid w:val="00895456"/>
    <w:rsid w:val="00897388"/>
    <w:rsid w:val="0089739D"/>
    <w:rsid w:val="008975E8"/>
    <w:rsid w:val="008A31D3"/>
    <w:rsid w:val="008A33E7"/>
    <w:rsid w:val="008A3F87"/>
    <w:rsid w:val="008A41CE"/>
    <w:rsid w:val="008A45B4"/>
    <w:rsid w:val="008A4A82"/>
    <w:rsid w:val="008A4CCE"/>
    <w:rsid w:val="008A544F"/>
    <w:rsid w:val="008A6B6B"/>
    <w:rsid w:val="008A7C23"/>
    <w:rsid w:val="008A7C2F"/>
    <w:rsid w:val="008A7D2F"/>
    <w:rsid w:val="008A7F5D"/>
    <w:rsid w:val="008B2364"/>
    <w:rsid w:val="008B2841"/>
    <w:rsid w:val="008B631F"/>
    <w:rsid w:val="008B6582"/>
    <w:rsid w:val="008B6980"/>
    <w:rsid w:val="008C01DB"/>
    <w:rsid w:val="008C13ED"/>
    <w:rsid w:val="008C174B"/>
    <w:rsid w:val="008C2B12"/>
    <w:rsid w:val="008C3801"/>
    <w:rsid w:val="008C618A"/>
    <w:rsid w:val="008C6EA6"/>
    <w:rsid w:val="008C71AD"/>
    <w:rsid w:val="008D0E0F"/>
    <w:rsid w:val="008D1417"/>
    <w:rsid w:val="008D1B14"/>
    <w:rsid w:val="008D2535"/>
    <w:rsid w:val="008D285F"/>
    <w:rsid w:val="008D4D98"/>
    <w:rsid w:val="008D5400"/>
    <w:rsid w:val="008D7124"/>
    <w:rsid w:val="008E10C6"/>
    <w:rsid w:val="008E11A6"/>
    <w:rsid w:val="008E21FB"/>
    <w:rsid w:val="008E2861"/>
    <w:rsid w:val="008E2D4B"/>
    <w:rsid w:val="008E3483"/>
    <w:rsid w:val="008E482D"/>
    <w:rsid w:val="008E585C"/>
    <w:rsid w:val="008E6B5A"/>
    <w:rsid w:val="008F2A75"/>
    <w:rsid w:val="008F6605"/>
    <w:rsid w:val="00900358"/>
    <w:rsid w:val="0090064E"/>
    <w:rsid w:val="00901E18"/>
    <w:rsid w:val="009027DC"/>
    <w:rsid w:val="00904DD6"/>
    <w:rsid w:val="00905EE4"/>
    <w:rsid w:val="00907973"/>
    <w:rsid w:val="00907F6F"/>
    <w:rsid w:val="00910865"/>
    <w:rsid w:val="0091157E"/>
    <w:rsid w:val="00912252"/>
    <w:rsid w:val="00913854"/>
    <w:rsid w:val="0091472F"/>
    <w:rsid w:val="00915116"/>
    <w:rsid w:val="00916D19"/>
    <w:rsid w:val="009170CF"/>
    <w:rsid w:val="0092051E"/>
    <w:rsid w:val="009211F9"/>
    <w:rsid w:val="009212F0"/>
    <w:rsid w:val="00922F77"/>
    <w:rsid w:val="0092309A"/>
    <w:rsid w:val="00923647"/>
    <w:rsid w:val="009254B4"/>
    <w:rsid w:val="009262FF"/>
    <w:rsid w:val="00927731"/>
    <w:rsid w:val="009315F8"/>
    <w:rsid w:val="00933003"/>
    <w:rsid w:val="00933E4B"/>
    <w:rsid w:val="009368AA"/>
    <w:rsid w:val="009373CD"/>
    <w:rsid w:val="0094011A"/>
    <w:rsid w:val="00940A7C"/>
    <w:rsid w:val="00940D33"/>
    <w:rsid w:val="00940D86"/>
    <w:rsid w:val="00943EA4"/>
    <w:rsid w:val="009449BB"/>
    <w:rsid w:val="009455B3"/>
    <w:rsid w:val="00945F18"/>
    <w:rsid w:val="009464FA"/>
    <w:rsid w:val="009467FC"/>
    <w:rsid w:val="0094745F"/>
    <w:rsid w:val="00953EB3"/>
    <w:rsid w:val="00954451"/>
    <w:rsid w:val="0095494E"/>
    <w:rsid w:val="009565B8"/>
    <w:rsid w:val="00961995"/>
    <w:rsid w:val="00961A35"/>
    <w:rsid w:val="00961C75"/>
    <w:rsid w:val="00964A29"/>
    <w:rsid w:val="00964D9B"/>
    <w:rsid w:val="009657D8"/>
    <w:rsid w:val="009675D0"/>
    <w:rsid w:val="00967649"/>
    <w:rsid w:val="00973066"/>
    <w:rsid w:val="00973FD1"/>
    <w:rsid w:val="009761EE"/>
    <w:rsid w:val="009768DA"/>
    <w:rsid w:val="00977915"/>
    <w:rsid w:val="00980027"/>
    <w:rsid w:val="009803FB"/>
    <w:rsid w:val="00981695"/>
    <w:rsid w:val="009833D2"/>
    <w:rsid w:val="00983BD1"/>
    <w:rsid w:val="00984AB6"/>
    <w:rsid w:val="00985571"/>
    <w:rsid w:val="00987F4A"/>
    <w:rsid w:val="00990BE8"/>
    <w:rsid w:val="009951A5"/>
    <w:rsid w:val="00995F87"/>
    <w:rsid w:val="00996D9B"/>
    <w:rsid w:val="00996DF2"/>
    <w:rsid w:val="00997DF7"/>
    <w:rsid w:val="009A379D"/>
    <w:rsid w:val="009A397D"/>
    <w:rsid w:val="009A4125"/>
    <w:rsid w:val="009A561A"/>
    <w:rsid w:val="009A6C9F"/>
    <w:rsid w:val="009B1258"/>
    <w:rsid w:val="009B1A16"/>
    <w:rsid w:val="009B20E7"/>
    <w:rsid w:val="009B218A"/>
    <w:rsid w:val="009B22BB"/>
    <w:rsid w:val="009B3F50"/>
    <w:rsid w:val="009B46CF"/>
    <w:rsid w:val="009B4E16"/>
    <w:rsid w:val="009C06A0"/>
    <w:rsid w:val="009C17D6"/>
    <w:rsid w:val="009C1F92"/>
    <w:rsid w:val="009C313D"/>
    <w:rsid w:val="009C45CC"/>
    <w:rsid w:val="009C4EB8"/>
    <w:rsid w:val="009C64BA"/>
    <w:rsid w:val="009D02AB"/>
    <w:rsid w:val="009D02DE"/>
    <w:rsid w:val="009D09BF"/>
    <w:rsid w:val="009D0A69"/>
    <w:rsid w:val="009D3CB0"/>
    <w:rsid w:val="009D417F"/>
    <w:rsid w:val="009D7616"/>
    <w:rsid w:val="009E0061"/>
    <w:rsid w:val="009E12AF"/>
    <w:rsid w:val="009E3EA4"/>
    <w:rsid w:val="009E4EE7"/>
    <w:rsid w:val="009E5320"/>
    <w:rsid w:val="009E6063"/>
    <w:rsid w:val="009E611D"/>
    <w:rsid w:val="009E713A"/>
    <w:rsid w:val="009F1562"/>
    <w:rsid w:val="009F2664"/>
    <w:rsid w:val="009F2E41"/>
    <w:rsid w:val="009F3CD0"/>
    <w:rsid w:val="009F47D0"/>
    <w:rsid w:val="009F5A13"/>
    <w:rsid w:val="009F6381"/>
    <w:rsid w:val="009F7ABA"/>
    <w:rsid w:val="00A010D9"/>
    <w:rsid w:val="00A033F4"/>
    <w:rsid w:val="00A039C2"/>
    <w:rsid w:val="00A044D4"/>
    <w:rsid w:val="00A05487"/>
    <w:rsid w:val="00A05B9D"/>
    <w:rsid w:val="00A06363"/>
    <w:rsid w:val="00A06A65"/>
    <w:rsid w:val="00A10734"/>
    <w:rsid w:val="00A11531"/>
    <w:rsid w:val="00A12305"/>
    <w:rsid w:val="00A12E5F"/>
    <w:rsid w:val="00A1345E"/>
    <w:rsid w:val="00A15F62"/>
    <w:rsid w:val="00A16C66"/>
    <w:rsid w:val="00A17639"/>
    <w:rsid w:val="00A2146B"/>
    <w:rsid w:val="00A2390A"/>
    <w:rsid w:val="00A24D13"/>
    <w:rsid w:val="00A27C38"/>
    <w:rsid w:val="00A3107C"/>
    <w:rsid w:val="00A312C4"/>
    <w:rsid w:val="00A32C37"/>
    <w:rsid w:val="00A3541E"/>
    <w:rsid w:val="00A3685D"/>
    <w:rsid w:val="00A371A5"/>
    <w:rsid w:val="00A41DCD"/>
    <w:rsid w:val="00A46B95"/>
    <w:rsid w:val="00A47604"/>
    <w:rsid w:val="00A5002F"/>
    <w:rsid w:val="00A522F5"/>
    <w:rsid w:val="00A5452A"/>
    <w:rsid w:val="00A603D2"/>
    <w:rsid w:val="00A6112A"/>
    <w:rsid w:val="00A61962"/>
    <w:rsid w:val="00A61ACB"/>
    <w:rsid w:val="00A631BF"/>
    <w:rsid w:val="00A6737A"/>
    <w:rsid w:val="00A6742B"/>
    <w:rsid w:val="00A72067"/>
    <w:rsid w:val="00A732F3"/>
    <w:rsid w:val="00A74B5D"/>
    <w:rsid w:val="00A74BEA"/>
    <w:rsid w:val="00A813E2"/>
    <w:rsid w:val="00A81D81"/>
    <w:rsid w:val="00A81DFF"/>
    <w:rsid w:val="00A8351C"/>
    <w:rsid w:val="00A85323"/>
    <w:rsid w:val="00A86F2B"/>
    <w:rsid w:val="00A86F84"/>
    <w:rsid w:val="00A87328"/>
    <w:rsid w:val="00A9111D"/>
    <w:rsid w:val="00A92962"/>
    <w:rsid w:val="00A969C1"/>
    <w:rsid w:val="00AA1D44"/>
    <w:rsid w:val="00AA3743"/>
    <w:rsid w:val="00AA4393"/>
    <w:rsid w:val="00AA5104"/>
    <w:rsid w:val="00AA5287"/>
    <w:rsid w:val="00AA7744"/>
    <w:rsid w:val="00AB0019"/>
    <w:rsid w:val="00AB11D1"/>
    <w:rsid w:val="00AB1263"/>
    <w:rsid w:val="00AB270E"/>
    <w:rsid w:val="00AB3018"/>
    <w:rsid w:val="00AB58F4"/>
    <w:rsid w:val="00AC284F"/>
    <w:rsid w:val="00AC2C94"/>
    <w:rsid w:val="00AC3A2A"/>
    <w:rsid w:val="00AC4E55"/>
    <w:rsid w:val="00AC5167"/>
    <w:rsid w:val="00AD205B"/>
    <w:rsid w:val="00AD2F2B"/>
    <w:rsid w:val="00AD2F9D"/>
    <w:rsid w:val="00AD364C"/>
    <w:rsid w:val="00AD455C"/>
    <w:rsid w:val="00AD4FC3"/>
    <w:rsid w:val="00AD5BB8"/>
    <w:rsid w:val="00AD6747"/>
    <w:rsid w:val="00AD6E11"/>
    <w:rsid w:val="00AD7525"/>
    <w:rsid w:val="00AE1565"/>
    <w:rsid w:val="00AE23A8"/>
    <w:rsid w:val="00AE4526"/>
    <w:rsid w:val="00AE4538"/>
    <w:rsid w:val="00AE4EF4"/>
    <w:rsid w:val="00AE606C"/>
    <w:rsid w:val="00AE6830"/>
    <w:rsid w:val="00AF0C84"/>
    <w:rsid w:val="00AF1000"/>
    <w:rsid w:val="00AF1091"/>
    <w:rsid w:val="00AF189A"/>
    <w:rsid w:val="00AF226A"/>
    <w:rsid w:val="00AF2427"/>
    <w:rsid w:val="00AF31F1"/>
    <w:rsid w:val="00AF4947"/>
    <w:rsid w:val="00AF540F"/>
    <w:rsid w:val="00AF5F53"/>
    <w:rsid w:val="00AF6CA7"/>
    <w:rsid w:val="00AF7057"/>
    <w:rsid w:val="00AF75F6"/>
    <w:rsid w:val="00AF7623"/>
    <w:rsid w:val="00AF7690"/>
    <w:rsid w:val="00B00CE3"/>
    <w:rsid w:val="00B01A09"/>
    <w:rsid w:val="00B01D92"/>
    <w:rsid w:val="00B01FBD"/>
    <w:rsid w:val="00B02C64"/>
    <w:rsid w:val="00B0467A"/>
    <w:rsid w:val="00B10A0E"/>
    <w:rsid w:val="00B10FDD"/>
    <w:rsid w:val="00B140AF"/>
    <w:rsid w:val="00B14D37"/>
    <w:rsid w:val="00B15CA8"/>
    <w:rsid w:val="00B162C8"/>
    <w:rsid w:val="00B20979"/>
    <w:rsid w:val="00B235F4"/>
    <w:rsid w:val="00B24FBD"/>
    <w:rsid w:val="00B2612D"/>
    <w:rsid w:val="00B265B8"/>
    <w:rsid w:val="00B26F03"/>
    <w:rsid w:val="00B26F1C"/>
    <w:rsid w:val="00B300C8"/>
    <w:rsid w:val="00B31DC2"/>
    <w:rsid w:val="00B32537"/>
    <w:rsid w:val="00B34EAF"/>
    <w:rsid w:val="00B355A0"/>
    <w:rsid w:val="00B35B06"/>
    <w:rsid w:val="00B35D5D"/>
    <w:rsid w:val="00B3774F"/>
    <w:rsid w:val="00B377BA"/>
    <w:rsid w:val="00B4007D"/>
    <w:rsid w:val="00B413FF"/>
    <w:rsid w:val="00B419D5"/>
    <w:rsid w:val="00B41B6E"/>
    <w:rsid w:val="00B42F6E"/>
    <w:rsid w:val="00B431E0"/>
    <w:rsid w:val="00B43BFA"/>
    <w:rsid w:val="00B45E08"/>
    <w:rsid w:val="00B45E94"/>
    <w:rsid w:val="00B46AF1"/>
    <w:rsid w:val="00B46E20"/>
    <w:rsid w:val="00B50D9A"/>
    <w:rsid w:val="00B50DE2"/>
    <w:rsid w:val="00B51DB4"/>
    <w:rsid w:val="00B52BB2"/>
    <w:rsid w:val="00B52C29"/>
    <w:rsid w:val="00B5358A"/>
    <w:rsid w:val="00B5394F"/>
    <w:rsid w:val="00B546FA"/>
    <w:rsid w:val="00B55012"/>
    <w:rsid w:val="00B5511C"/>
    <w:rsid w:val="00B57B38"/>
    <w:rsid w:val="00B61360"/>
    <w:rsid w:val="00B621BA"/>
    <w:rsid w:val="00B62554"/>
    <w:rsid w:val="00B63C84"/>
    <w:rsid w:val="00B64DFD"/>
    <w:rsid w:val="00B6724A"/>
    <w:rsid w:val="00B676C7"/>
    <w:rsid w:val="00B67E33"/>
    <w:rsid w:val="00B708A6"/>
    <w:rsid w:val="00B73EE9"/>
    <w:rsid w:val="00B76990"/>
    <w:rsid w:val="00B77FD8"/>
    <w:rsid w:val="00B81471"/>
    <w:rsid w:val="00B8194B"/>
    <w:rsid w:val="00B82979"/>
    <w:rsid w:val="00B833D8"/>
    <w:rsid w:val="00B838E6"/>
    <w:rsid w:val="00B85DC1"/>
    <w:rsid w:val="00B863A8"/>
    <w:rsid w:val="00B87800"/>
    <w:rsid w:val="00B90B6F"/>
    <w:rsid w:val="00B933DB"/>
    <w:rsid w:val="00B94C8C"/>
    <w:rsid w:val="00BA0B98"/>
    <w:rsid w:val="00BA12C5"/>
    <w:rsid w:val="00BA59FE"/>
    <w:rsid w:val="00BA5A3B"/>
    <w:rsid w:val="00BA6B78"/>
    <w:rsid w:val="00BA7A89"/>
    <w:rsid w:val="00BB026B"/>
    <w:rsid w:val="00BB0C06"/>
    <w:rsid w:val="00BB1FA9"/>
    <w:rsid w:val="00BB2C20"/>
    <w:rsid w:val="00BB525F"/>
    <w:rsid w:val="00BB5C2C"/>
    <w:rsid w:val="00BB69F4"/>
    <w:rsid w:val="00BB7352"/>
    <w:rsid w:val="00BB78D0"/>
    <w:rsid w:val="00BB7F99"/>
    <w:rsid w:val="00BC0D99"/>
    <w:rsid w:val="00BC10B1"/>
    <w:rsid w:val="00BC2D12"/>
    <w:rsid w:val="00BC3B8C"/>
    <w:rsid w:val="00BC3F5E"/>
    <w:rsid w:val="00BC4116"/>
    <w:rsid w:val="00BC4668"/>
    <w:rsid w:val="00BC4D67"/>
    <w:rsid w:val="00BC53E3"/>
    <w:rsid w:val="00BC6331"/>
    <w:rsid w:val="00BD1B18"/>
    <w:rsid w:val="00BD3E0B"/>
    <w:rsid w:val="00BD3EE4"/>
    <w:rsid w:val="00BD5685"/>
    <w:rsid w:val="00BD58BA"/>
    <w:rsid w:val="00BD7B17"/>
    <w:rsid w:val="00BE00B6"/>
    <w:rsid w:val="00BE3F87"/>
    <w:rsid w:val="00BE43F6"/>
    <w:rsid w:val="00BE4472"/>
    <w:rsid w:val="00BE50F2"/>
    <w:rsid w:val="00BE56C0"/>
    <w:rsid w:val="00BE66EF"/>
    <w:rsid w:val="00BE78DE"/>
    <w:rsid w:val="00BF1982"/>
    <w:rsid w:val="00BF2F90"/>
    <w:rsid w:val="00BF4842"/>
    <w:rsid w:val="00BF5072"/>
    <w:rsid w:val="00BF5F4A"/>
    <w:rsid w:val="00BF6E16"/>
    <w:rsid w:val="00C00D46"/>
    <w:rsid w:val="00C00F54"/>
    <w:rsid w:val="00C0160B"/>
    <w:rsid w:val="00C01B40"/>
    <w:rsid w:val="00C01CA4"/>
    <w:rsid w:val="00C02469"/>
    <w:rsid w:val="00C02CD5"/>
    <w:rsid w:val="00C037C2"/>
    <w:rsid w:val="00C056E3"/>
    <w:rsid w:val="00C1065B"/>
    <w:rsid w:val="00C1677D"/>
    <w:rsid w:val="00C178A0"/>
    <w:rsid w:val="00C17958"/>
    <w:rsid w:val="00C20800"/>
    <w:rsid w:val="00C2261A"/>
    <w:rsid w:val="00C2627E"/>
    <w:rsid w:val="00C26585"/>
    <w:rsid w:val="00C26621"/>
    <w:rsid w:val="00C27F64"/>
    <w:rsid w:val="00C3014C"/>
    <w:rsid w:val="00C3022D"/>
    <w:rsid w:val="00C30FC0"/>
    <w:rsid w:val="00C31EBA"/>
    <w:rsid w:val="00C320E6"/>
    <w:rsid w:val="00C329F2"/>
    <w:rsid w:val="00C345DF"/>
    <w:rsid w:val="00C35A4E"/>
    <w:rsid w:val="00C4339A"/>
    <w:rsid w:val="00C438C8"/>
    <w:rsid w:val="00C4502B"/>
    <w:rsid w:val="00C458D0"/>
    <w:rsid w:val="00C50621"/>
    <w:rsid w:val="00C52A52"/>
    <w:rsid w:val="00C53237"/>
    <w:rsid w:val="00C5385C"/>
    <w:rsid w:val="00C551E0"/>
    <w:rsid w:val="00C57680"/>
    <w:rsid w:val="00C57901"/>
    <w:rsid w:val="00C57B05"/>
    <w:rsid w:val="00C57FFD"/>
    <w:rsid w:val="00C60737"/>
    <w:rsid w:val="00C64984"/>
    <w:rsid w:val="00C67C58"/>
    <w:rsid w:val="00C71FC2"/>
    <w:rsid w:val="00C72212"/>
    <w:rsid w:val="00C74E5B"/>
    <w:rsid w:val="00C754A0"/>
    <w:rsid w:val="00C75650"/>
    <w:rsid w:val="00C75874"/>
    <w:rsid w:val="00C75E20"/>
    <w:rsid w:val="00C768F8"/>
    <w:rsid w:val="00C77BA3"/>
    <w:rsid w:val="00C81089"/>
    <w:rsid w:val="00C815F5"/>
    <w:rsid w:val="00C81F80"/>
    <w:rsid w:val="00C842FD"/>
    <w:rsid w:val="00C84F24"/>
    <w:rsid w:val="00C91422"/>
    <w:rsid w:val="00C9184D"/>
    <w:rsid w:val="00C919C3"/>
    <w:rsid w:val="00C928DC"/>
    <w:rsid w:val="00C93D56"/>
    <w:rsid w:val="00C9437D"/>
    <w:rsid w:val="00C9495A"/>
    <w:rsid w:val="00C951E4"/>
    <w:rsid w:val="00C96CF1"/>
    <w:rsid w:val="00C96DDE"/>
    <w:rsid w:val="00C96F25"/>
    <w:rsid w:val="00CA0DD2"/>
    <w:rsid w:val="00CA2F95"/>
    <w:rsid w:val="00CA38FB"/>
    <w:rsid w:val="00CA4065"/>
    <w:rsid w:val="00CA4155"/>
    <w:rsid w:val="00CA51D5"/>
    <w:rsid w:val="00CA7D68"/>
    <w:rsid w:val="00CB3871"/>
    <w:rsid w:val="00CB3C7D"/>
    <w:rsid w:val="00CB40AC"/>
    <w:rsid w:val="00CB4779"/>
    <w:rsid w:val="00CB6765"/>
    <w:rsid w:val="00CB6FB3"/>
    <w:rsid w:val="00CB7AF0"/>
    <w:rsid w:val="00CC09C6"/>
    <w:rsid w:val="00CC1A0D"/>
    <w:rsid w:val="00CC1F82"/>
    <w:rsid w:val="00CC4E14"/>
    <w:rsid w:val="00CC6027"/>
    <w:rsid w:val="00CC6607"/>
    <w:rsid w:val="00CC6FA1"/>
    <w:rsid w:val="00CC7741"/>
    <w:rsid w:val="00CD00BE"/>
    <w:rsid w:val="00CD1907"/>
    <w:rsid w:val="00CD241C"/>
    <w:rsid w:val="00CD2736"/>
    <w:rsid w:val="00CD2952"/>
    <w:rsid w:val="00CD2DEC"/>
    <w:rsid w:val="00CD333A"/>
    <w:rsid w:val="00CD3987"/>
    <w:rsid w:val="00CD39C9"/>
    <w:rsid w:val="00CD528C"/>
    <w:rsid w:val="00CD5D47"/>
    <w:rsid w:val="00CD60EF"/>
    <w:rsid w:val="00CD77C8"/>
    <w:rsid w:val="00CD7CA3"/>
    <w:rsid w:val="00CE319F"/>
    <w:rsid w:val="00CE7E14"/>
    <w:rsid w:val="00CF130A"/>
    <w:rsid w:val="00CF48CF"/>
    <w:rsid w:val="00CF5F44"/>
    <w:rsid w:val="00CF627B"/>
    <w:rsid w:val="00CF777B"/>
    <w:rsid w:val="00D00895"/>
    <w:rsid w:val="00D04366"/>
    <w:rsid w:val="00D04695"/>
    <w:rsid w:val="00D0505A"/>
    <w:rsid w:val="00D057FB"/>
    <w:rsid w:val="00D05AAE"/>
    <w:rsid w:val="00D06958"/>
    <w:rsid w:val="00D06B20"/>
    <w:rsid w:val="00D07270"/>
    <w:rsid w:val="00D104D0"/>
    <w:rsid w:val="00D11F63"/>
    <w:rsid w:val="00D120D7"/>
    <w:rsid w:val="00D12254"/>
    <w:rsid w:val="00D13F8A"/>
    <w:rsid w:val="00D1522A"/>
    <w:rsid w:val="00D15996"/>
    <w:rsid w:val="00D16D20"/>
    <w:rsid w:val="00D17FD0"/>
    <w:rsid w:val="00D20A5E"/>
    <w:rsid w:val="00D21BF0"/>
    <w:rsid w:val="00D22E21"/>
    <w:rsid w:val="00D25250"/>
    <w:rsid w:val="00D25ABD"/>
    <w:rsid w:val="00D25C34"/>
    <w:rsid w:val="00D265FB"/>
    <w:rsid w:val="00D2701B"/>
    <w:rsid w:val="00D31478"/>
    <w:rsid w:val="00D32AE6"/>
    <w:rsid w:val="00D359A6"/>
    <w:rsid w:val="00D3656A"/>
    <w:rsid w:val="00D42C5C"/>
    <w:rsid w:val="00D43B4E"/>
    <w:rsid w:val="00D46E5D"/>
    <w:rsid w:val="00D479DC"/>
    <w:rsid w:val="00D50F37"/>
    <w:rsid w:val="00D52D2C"/>
    <w:rsid w:val="00D5365D"/>
    <w:rsid w:val="00D540E6"/>
    <w:rsid w:val="00D551EA"/>
    <w:rsid w:val="00D56230"/>
    <w:rsid w:val="00D61E0F"/>
    <w:rsid w:val="00D62642"/>
    <w:rsid w:val="00D6409F"/>
    <w:rsid w:val="00D728D9"/>
    <w:rsid w:val="00D73304"/>
    <w:rsid w:val="00D76487"/>
    <w:rsid w:val="00D768A7"/>
    <w:rsid w:val="00D76BBD"/>
    <w:rsid w:val="00D813FA"/>
    <w:rsid w:val="00D84483"/>
    <w:rsid w:val="00D8498D"/>
    <w:rsid w:val="00D85112"/>
    <w:rsid w:val="00D859E4"/>
    <w:rsid w:val="00D85B91"/>
    <w:rsid w:val="00D903A5"/>
    <w:rsid w:val="00D90C0A"/>
    <w:rsid w:val="00D91A67"/>
    <w:rsid w:val="00D924E4"/>
    <w:rsid w:val="00D96EFB"/>
    <w:rsid w:val="00DA00CF"/>
    <w:rsid w:val="00DA06D6"/>
    <w:rsid w:val="00DA0CAE"/>
    <w:rsid w:val="00DA1947"/>
    <w:rsid w:val="00DA36D6"/>
    <w:rsid w:val="00DA7135"/>
    <w:rsid w:val="00DA746D"/>
    <w:rsid w:val="00DB10CC"/>
    <w:rsid w:val="00DB333C"/>
    <w:rsid w:val="00DB3496"/>
    <w:rsid w:val="00DB645F"/>
    <w:rsid w:val="00DB68A5"/>
    <w:rsid w:val="00DB6EBC"/>
    <w:rsid w:val="00DC15B6"/>
    <w:rsid w:val="00DC1F9A"/>
    <w:rsid w:val="00DC2E63"/>
    <w:rsid w:val="00DC3313"/>
    <w:rsid w:val="00DC3897"/>
    <w:rsid w:val="00DC5727"/>
    <w:rsid w:val="00DD1ACB"/>
    <w:rsid w:val="00DD4ADA"/>
    <w:rsid w:val="00DD5AFE"/>
    <w:rsid w:val="00DD6628"/>
    <w:rsid w:val="00DD7B8A"/>
    <w:rsid w:val="00DE0D3D"/>
    <w:rsid w:val="00DE17BF"/>
    <w:rsid w:val="00DE30F6"/>
    <w:rsid w:val="00DE353E"/>
    <w:rsid w:val="00DF1E28"/>
    <w:rsid w:val="00DF29C3"/>
    <w:rsid w:val="00DF2B04"/>
    <w:rsid w:val="00DF55CA"/>
    <w:rsid w:val="00DF7EF2"/>
    <w:rsid w:val="00E0001C"/>
    <w:rsid w:val="00E009F6"/>
    <w:rsid w:val="00E00C9D"/>
    <w:rsid w:val="00E014AA"/>
    <w:rsid w:val="00E01BE1"/>
    <w:rsid w:val="00E0231F"/>
    <w:rsid w:val="00E027CB"/>
    <w:rsid w:val="00E02828"/>
    <w:rsid w:val="00E12900"/>
    <w:rsid w:val="00E12960"/>
    <w:rsid w:val="00E13483"/>
    <w:rsid w:val="00E159D7"/>
    <w:rsid w:val="00E1667A"/>
    <w:rsid w:val="00E16F44"/>
    <w:rsid w:val="00E177B7"/>
    <w:rsid w:val="00E21567"/>
    <w:rsid w:val="00E22926"/>
    <w:rsid w:val="00E22CD8"/>
    <w:rsid w:val="00E272A9"/>
    <w:rsid w:val="00E30043"/>
    <w:rsid w:val="00E31695"/>
    <w:rsid w:val="00E31E12"/>
    <w:rsid w:val="00E326BE"/>
    <w:rsid w:val="00E32FA3"/>
    <w:rsid w:val="00E334B9"/>
    <w:rsid w:val="00E34504"/>
    <w:rsid w:val="00E35B62"/>
    <w:rsid w:val="00E36340"/>
    <w:rsid w:val="00E367E8"/>
    <w:rsid w:val="00E37387"/>
    <w:rsid w:val="00E3764B"/>
    <w:rsid w:val="00E40984"/>
    <w:rsid w:val="00E4116E"/>
    <w:rsid w:val="00E418E5"/>
    <w:rsid w:val="00E4254B"/>
    <w:rsid w:val="00E44566"/>
    <w:rsid w:val="00E471B5"/>
    <w:rsid w:val="00E51185"/>
    <w:rsid w:val="00E5187C"/>
    <w:rsid w:val="00E5208B"/>
    <w:rsid w:val="00E55293"/>
    <w:rsid w:val="00E55890"/>
    <w:rsid w:val="00E55B94"/>
    <w:rsid w:val="00E562C5"/>
    <w:rsid w:val="00E5636E"/>
    <w:rsid w:val="00E57FA5"/>
    <w:rsid w:val="00E60781"/>
    <w:rsid w:val="00E60BA1"/>
    <w:rsid w:val="00E63141"/>
    <w:rsid w:val="00E63A68"/>
    <w:rsid w:val="00E64FEE"/>
    <w:rsid w:val="00E67237"/>
    <w:rsid w:val="00E67335"/>
    <w:rsid w:val="00E677CA"/>
    <w:rsid w:val="00E7259A"/>
    <w:rsid w:val="00E72AB8"/>
    <w:rsid w:val="00E7561A"/>
    <w:rsid w:val="00E76A7A"/>
    <w:rsid w:val="00E77389"/>
    <w:rsid w:val="00E774EF"/>
    <w:rsid w:val="00E84484"/>
    <w:rsid w:val="00E868B5"/>
    <w:rsid w:val="00E878D2"/>
    <w:rsid w:val="00E87F28"/>
    <w:rsid w:val="00E91430"/>
    <w:rsid w:val="00E9245C"/>
    <w:rsid w:val="00E94D84"/>
    <w:rsid w:val="00E9520B"/>
    <w:rsid w:val="00E9534A"/>
    <w:rsid w:val="00E95CAE"/>
    <w:rsid w:val="00E967D1"/>
    <w:rsid w:val="00E968EF"/>
    <w:rsid w:val="00E9700E"/>
    <w:rsid w:val="00EA0DB4"/>
    <w:rsid w:val="00EA2299"/>
    <w:rsid w:val="00EA47B5"/>
    <w:rsid w:val="00EA4A13"/>
    <w:rsid w:val="00EB2B33"/>
    <w:rsid w:val="00EB4300"/>
    <w:rsid w:val="00EB72D1"/>
    <w:rsid w:val="00EB77C4"/>
    <w:rsid w:val="00EC04F1"/>
    <w:rsid w:val="00EC42F2"/>
    <w:rsid w:val="00EC4A43"/>
    <w:rsid w:val="00EC5BD7"/>
    <w:rsid w:val="00EC5EE3"/>
    <w:rsid w:val="00EC7E5D"/>
    <w:rsid w:val="00EC7E9F"/>
    <w:rsid w:val="00ED0CF3"/>
    <w:rsid w:val="00ED304A"/>
    <w:rsid w:val="00ED4EF7"/>
    <w:rsid w:val="00ED6E82"/>
    <w:rsid w:val="00EE08DF"/>
    <w:rsid w:val="00EE0C59"/>
    <w:rsid w:val="00EE65AB"/>
    <w:rsid w:val="00EF0FCC"/>
    <w:rsid w:val="00EF1B23"/>
    <w:rsid w:val="00EF23A6"/>
    <w:rsid w:val="00EF2A32"/>
    <w:rsid w:val="00EF3B53"/>
    <w:rsid w:val="00EF3E50"/>
    <w:rsid w:val="00EF443E"/>
    <w:rsid w:val="00EF5070"/>
    <w:rsid w:val="00F002F3"/>
    <w:rsid w:val="00F06108"/>
    <w:rsid w:val="00F06379"/>
    <w:rsid w:val="00F066DB"/>
    <w:rsid w:val="00F07433"/>
    <w:rsid w:val="00F07C71"/>
    <w:rsid w:val="00F105BA"/>
    <w:rsid w:val="00F10A68"/>
    <w:rsid w:val="00F10E46"/>
    <w:rsid w:val="00F11B2E"/>
    <w:rsid w:val="00F12542"/>
    <w:rsid w:val="00F12BF3"/>
    <w:rsid w:val="00F12CB6"/>
    <w:rsid w:val="00F13143"/>
    <w:rsid w:val="00F132DE"/>
    <w:rsid w:val="00F14788"/>
    <w:rsid w:val="00F14969"/>
    <w:rsid w:val="00F15C4F"/>
    <w:rsid w:val="00F15E7B"/>
    <w:rsid w:val="00F1667C"/>
    <w:rsid w:val="00F1680E"/>
    <w:rsid w:val="00F17067"/>
    <w:rsid w:val="00F172DC"/>
    <w:rsid w:val="00F2023A"/>
    <w:rsid w:val="00F22000"/>
    <w:rsid w:val="00F23BB2"/>
    <w:rsid w:val="00F24DEA"/>
    <w:rsid w:val="00F263E0"/>
    <w:rsid w:val="00F26A99"/>
    <w:rsid w:val="00F271B8"/>
    <w:rsid w:val="00F30047"/>
    <w:rsid w:val="00F3174B"/>
    <w:rsid w:val="00F3187F"/>
    <w:rsid w:val="00F32FE4"/>
    <w:rsid w:val="00F344BC"/>
    <w:rsid w:val="00F3479F"/>
    <w:rsid w:val="00F4078A"/>
    <w:rsid w:val="00F409F7"/>
    <w:rsid w:val="00F409FF"/>
    <w:rsid w:val="00F40F00"/>
    <w:rsid w:val="00F412F5"/>
    <w:rsid w:val="00F4132F"/>
    <w:rsid w:val="00F413F8"/>
    <w:rsid w:val="00F418F7"/>
    <w:rsid w:val="00F41E0B"/>
    <w:rsid w:val="00F42675"/>
    <w:rsid w:val="00F427B4"/>
    <w:rsid w:val="00F42EDB"/>
    <w:rsid w:val="00F43DD5"/>
    <w:rsid w:val="00F4421D"/>
    <w:rsid w:val="00F451B7"/>
    <w:rsid w:val="00F45C6F"/>
    <w:rsid w:val="00F4673D"/>
    <w:rsid w:val="00F47430"/>
    <w:rsid w:val="00F47B1A"/>
    <w:rsid w:val="00F51003"/>
    <w:rsid w:val="00F51887"/>
    <w:rsid w:val="00F52217"/>
    <w:rsid w:val="00F52242"/>
    <w:rsid w:val="00F53FAF"/>
    <w:rsid w:val="00F54DC1"/>
    <w:rsid w:val="00F55CD5"/>
    <w:rsid w:val="00F57D28"/>
    <w:rsid w:val="00F632A0"/>
    <w:rsid w:val="00F636DF"/>
    <w:rsid w:val="00F6376A"/>
    <w:rsid w:val="00F664B5"/>
    <w:rsid w:val="00F6700E"/>
    <w:rsid w:val="00F67D56"/>
    <w:rsid w:val="00F70A08"/>
    <w:rsid w:val="00F725FA"/>
    <w:rsid w:val="00F727EB"/>
    <w:rsid w:val="00F77E85"/>
    <w:rsid w:val="00F806EF"/>
    <w:rsid w:val="00F813E4"/>
    <w:rsid w:val="00F820D2"/>
    <w:rsid w:val="00F8479B"/>
    <w:rsid w:val="00F854FF"/>
    <w:rsid w:val="00F85FB0"/>
    <w:rsid w:val="00F9044F"/>
    <w:rsid w:val="00F91EFE"/>
    <w:rsid w:val="00F92E83"/>
    <w:rsid w:val="00F93219"/>
    <w:rsid w:val="00F94029"/>
    <w:rsid w:val="00F94D82"/>
    <w:rsid w:val="00F95CA8"/>
    <w:rsid w:val="00F9636A"/>
    <w:rsid w:val="00F96512"/>
    <w:rsid w:val="00F965E2"/>
    <w:rsid w:val="00FA024E"/>
    <w:rsid w:val="00FA208C"/>
    <w:rsid w:val="00FA460F"/>
    <w:rsid w:val="00FA4E97"/>
    <w:rsid w:val="00FA5140"/>
    <w:rsid w:val="00FA7B35"/>
    <w:rsid w:val="00FB1DA1"/>
    <w:rsid w:val="00FB2846"/>
    <w:rsid w:val="00FB2CCC"/>
    <w:rsid w:val="00FB2E76"/>
    <w:rsid w:val="00FB3721"/>
    <w:rsid w:val="00FB4AD0"/>
    <w:rsid w:val="00FB4F5A"/>
    <w:rsid w:val="00FB5F5C"/>
    <w:rsid w:val="00FB686F"/>
    <w:rsid w:val="00FB7986"/>
    <w:rsid w:val="00FC0AD0"/>
    <w:rsid w:val="00FC3FD4"/>
    <w:rsid w:val="00FC5210"/>
    <w:rsid w:val="00FC61E3"/>
    <w:rsid w:val="00FD2786"/>
    <w:rsid w:val="00FD2D82"/>
    <w:rsid w:val="00FD3869"/>
    <w:rsid w:val="00FD5F00"/>
    <w:rsid w:val="00FD7632"/>
    <w:rsid w:val="00FE0B72"/>
    <w:rsid w:val="00FE5A21"/>
    <w:rsid w:val="00FF137D"/>
    <w:rsid w:val="00FF16D9"/>
    <w:rsid w:val="00FF1B67"/>
    <w:rsid w:val="00FF281E"/>
    <w:rsid w:val="00FF2E99"/>
    <w:rsid w:val="00FF3F8B"/>
    <w:rsid w:val="00FF539E"/>
    <w:rsid w:val="00FF57A2"/>
    <w:rsid w:val="00FF76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E4127"/>
  <w15:chartTrackingRefBased/>
  <w15:docId w15:val="{24E8EF0B-EC43-429A-BBD5-ABD87E482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en-US"/>
    </w:rPr>
  </w:style>
  <w:style w:type="paragraph" w:styleId="Kop1">
    <w:name w:val="heading 1"/>
    <w:basedOn w:val="Standaard"/>
    <w:next w:val="Standaard"/>
    <w:link w:val="Kop1Char"/>
    <w:uiPriority w:val="9"/>
    <w:qFormat/>
    <w:rsid w:val="00192ECF"/>
    <w:pPr>
      <w:keepNext/>
      <w:keepLines/>
      <w:spacing w:before="240" w:after="0"/>
      <w:outlineLvl w:val="0"/>
    </w:pPr>
    <w:rPr>
      <w:rFonts w:asciiTheme="majorHAnsi" w:eastAsiaTheme="majorEastAsia" w:hAnsiTheme="majorHAnsi" w:cstheme="majorBidi"/>
      <w:sz w:val="32"/>
      <w:szCs w:val="32"/>
    </w:rPr>
  </w:style>
  <w:style w:type="paragraph" w:styleId="Kop2">
    <w:name w:val="heading 2"/>
    <w:basedOn w:val="Standaard"/>
    <w:next w:val="Standaard"/>
    <w:link w:val="Kop2Char"/>
    <w:uiPriority w:val="9"/>
    <w:unhideWhenUsed/>
    <w:qFormat/>
    <w:rsid w:val="00192ECF"/>
    <w:pPr>
      <w:keepNext/>
      <w:keepLines/>
      <w:spacing w:before="40" w:after="0"/>
      <w:outlineLvl w:val="1"/>
    </w:pPr>
    <w:rPr>
      <w:rFonts w:asciiTheme="majorHAnsi" w:eastAsiaTheme="majorEastAsia" w:hAnsiTheme="majorHAnsi" w:cstheme="majorBidi"/>
      <w:sz w:val="26"/>
      <w:szCs w:val="26"/>
    </w:rPr>
  </w:style>
  <w:style w:type="paragraph" w:styleId="Kop3">
    <w:name w:val="heading 3"/>
    <w:basedOn w:val="Standaard"/>
    <w:next w:val="Standaard"/>
    <w:link w:val="Kop3Char"/>
    <w:uiPriority w:val="9"/>
    <w:unhideWhenUsed/>
    <w:qFormat/>
    <w:rsid w:val="006E069F"/>
    <w:pPr>
      <w:keepNext/>
      <w:keepLines/>
      <w:spacing w:before="40" w:after="0"/>
      <w:outlineLvl w:val="2"/>
    </w:pPr>
    <w:rPr>
      <w:rFonts w:asciiTheme="majorHAnsi" w:eastAsiaTheme="majorEastAsia" w:hAnsiTheme="majorHAnsi"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92ECF"/>
    <w:rPr>
      <w:rFonts w:asciiTheme="majorHAnsi" w:eastAsiaTheme="majorEastAsia" w:hAnsiTheme="majorHAnsi" w:cstheme="majorBidi"/>
      <w:sz w:val="32"/>
      <w:szCs w:val="32"/>
      <w:lang w:val="en-US"/>
    </w:rPr>
  </w:style>
  <w:style w:type="character" w:customStyle="1" w:styleId="Kop2Char">
    <w:name w:val="Kop 2 Char"/>
    <w:basedOn w:val="Standaardalinea-lettertype"/>
    <w:link w:val="Kop2"/>
    <w:uiPriority w:val="9"/>
    <w:rsid w:val="00192ECF"/>
    <w:rPr>
      <w:rFonts w:asciiTheme="majorHAnsi" w:eastAsiaTheme="majorEastAsia" w:hAnsiTheme="majorHAnsi" w:cstheme="majorBidi"/>
      <w:sz w:val="26"/>
      <w:szCs w:val="26"/>
      <w:lang w:val="en-US"/>
    </w:rPr>
  </w:style>
  <w:style w:type="table" w:styleId="Tabelraster">
    <w:name w:val="Table Grid"/>
    <w:basedOn w:val="Standaardtabel"/>
    <w:uiPriority w:val="59"/>
    <w:rsid w:val="00221E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
    <w:name w:val="Grid Table 2"/>
    <w:basedOn w:val="Standaardtabel"/>
    <w:uiPriority w:val="47"/>
    <w:rsid w:val="00221ED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Verwijzingopmerking">
    <w:name w:val="annotation reference"/>
    <w:basedOn w:val="Standaardalinea-lettertype"/>
    <w:uiPriority w:val="99"/>
    <w:semiHidden/>
    <w:unhideWhenUsed/>
    <w:rsid w:val="00163C8C"/>
    <w:rPr>
      <w:sz w:val="16"/>
      <w:szCs w:val="16"/>
    </w:rPr>
  </w:style>
  <w:style w:type="paragraph" w:styleId="Tekstopmerking">
    <w:name w:val="annotation text"/>
    <w:basedOn w:val="Standaard"/>
    <w:link w:val="TekstopmerkingChar"/>
    <w:uiPriority w:val="99"/>
    <w:unhideWhenUsed/>
    <w:rsid w:val="00163C8C"/>
    <w:pPr>
      <w:spacing w:line="240" w:lineRule="auto"/>
    </w:pPr>
    <w:rPr>
      <w:sz w:val="20"/>
      <w:szCs w:val="20"/>
    </w:rPr>
  </w:style>
  <w:style w:type="character" w:customStyle="1" w:styleId="TekstopmerkingChar">
    <w:name w:val="Tekst opmerking Char"/>
    <w:basedOn w:val="Standaardalinea-lettertype"/>
    <w:link w:val="Tekstopmerking"/>
    <w:uiPriority w:val="99"/>
    <w:rsid w:val="00163C8C"/>
    <w:rPr>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163C8C"/>
    <w:rPr>
      <w:b/>
      <w:bCs/>
    </w:rPr>
  </w:style>
  <w:style w:type="character" w:customStyle="1" w:styleId="OnderwerpvanopmerkingChar">
    <w:name w:val="Onderwerp van opmerking Char"/>
    <w:basedOn w:val="TekstopmerkingChar"/>
    <w:link w:val="Onderwerpvanopmerking"/>
    <w:uiPriority w:val="99"/>
    <w:semiHidden/>
    <w:rsid w:val="00163C8C"/>
    <w:rPr>
      <w:b/>
      <w:bCs/>
      <w:sz w:val="20"/>
      <w:szCs w:val="20"/>
      <w:lang w:val="en-US"/>
    </w:rPr>
  </w:style>
  <w:style w:type="paragraph" w:styleId="Ballontekst">
    <w:name w:val="Balloon Text"/>
    <w:basedOn w:val="Standaard"/>
    <w:link w:val="BallontekstChar"/>
    <w:uiPriority w:val="99"/>
    <w:semiHidden/>
    <w:unhideWhenUsed/>
    <w:rsid w:val="00163C8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63C8C"/>
    <w:rPr>
      <w:rFonts w:ascii="Segoe UI" w:hAnsi="Segoe UI" w:cs="Segoe UI"/>
      <w:sz w:val="18"/>
      <w:szCs w:val="18"/>
      <w:lang w:val="en-US"/>
    </w:rPr>
  </w:style>
  <w:style w:type="paragraph" w:styleId="Bijschrift">
    <w:name w:val="caption"/>
    <w:basedOn w:val="Standaard"/>
    <w:next w:val="Standaard"/>
    <w:uiPriority w:val="35"/>
    <w:unhideWhenUsed/>
    <w:qFormat/>
    <w:rsid w:val="0036492B"/>
    <w:pPr>
      <w:spacing w:after="200" w:line="240" w:lineRule="auto"/>
    </w:pPr>
    <w:rPr>
      <w:i/>
      <w:iCs/>
      <w:color w:val="44546A" w:themeColor="text2"/>
      <w:sz w:val="18"/>
      <w:szCs w:val="18"/>
    </w:rPr>
  </w:style>
  <w:style w:type="paragraph" w:styleId="Lijstalinea">
    <w:name w:val="List Paragraph"/>
    <w:basedOn w:val="Standaard"/>
    <w:uiPriority w:val="34"/>
    <w:qFormat/>
    <w:rsid w:val="0036492B"/>
    <w:pPr>
      <w:ind w:left="720"/>
      <w:contextualSpacing/>
    </w:pPr>
  </w:style>
  <w:style w:type="table" w:styleId="Onopgemaaktetabel2">
    <w:name w:val="Plain Table 2"/>
    <w:basedOn w:val="Standaardtabel"/>
    <w:uiPriority w:val="42"/>
    <w:rsid w:val="000F43B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Kop3Char">
    <w:name w:val="Kop 3 Char"/>
    <w:basedOn w:val="Standaardalinea-lettertype"/>
    <w:link w:val="Kop3"/>
    <w:uiPriority w:val="9"/>
    <w:rsid w:val="006E069F"/>
    <w:rPr>
      <w:rFonts w:asciiTheme="majorHAnsi" w:eastAsiaTheme="majorEastAsia" w:hAnsiTheme="majorHAnsi" w:cstheme="majorBidi"/>
      <w:sz w:val="24"/>
      <w:szCs w:val="24"/>
      <w:lang w:val="en-US"/>
    </w:rPr>
  </w:style>
  <w:style w:type="paragraph" w:styleId="Koptekst">
    <w:name w:val="header"/>
    <w:basedOn w:val="Standaard"/>
    <w:link w:val="KoptekstChar"/>
    <w:uiPriority w:val="99"/>
    <w:unhideWhenUsed/>
    <w:rsid w:val="00C3014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3014C"/>
    <w:rPr>
      <w:lang w:val="en-US"/>
    </w:rPr>
  </w:style>
  <w:style w:type="paragraph" w:styleId="Voettekst">
    <w:name w:val="footer"/>
    <w:basedOn w:val="Standaard"/>
    <w:link w:val="VoettekstChar"/>
    <w:uiPriority w:val="99"/>
    <w:unhideWhenUsed/>
    <w:rsid w:val="00C3014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3014C"/>
    <w:rPr>
      <w:lang w:val="en-US"/>
    </w:rPr>
  </w:style>
  <w:style w:type="paragraph" w:styleId="Geenafstand">
    <w:name w:val="No Spacing"/>
    <w:link w:val="GeenafstandChar"/>
    <w:uiPriority w:val="1"/>
    <w:qFormat/>
    <w:rsid w:val="00134C31"/>
    <w:pPr>
      <w:spacing w:after="0" w:line="240" w:lineRule="auto"/>
    </w:pPr>
    <w:rPr>
      <w:lang w:val="en-US"/>
    </w:rPr>
  </w:style>
  <w:style w:type="paragraph" w:customStyle="1" w:styleId="Default">
    <w:name w:val="Default"/>
    <w:rsid w:val="00E44566"/>
    <w:pPr>
      <w:autoSpaceDE w:val="0"/>
      <w:autoSpaceDN w:val="0"/>
      <w:adjustRightInd w:val="0"/>
      <w:spacing w:after="0" w:line="240" w:lineRule="auto"/>
    </w:pPr>
    <w:rPr>
      <w:rFonts w:ascii="Arial" w:hAnsi="Arial" w:cs="Arial"/>
      <w:color w:val="000000"/>
      <w:sz w:val="24"/>
      <w:szCs w:val="24"/>
    </w:rPr>
  </w:style>
  <w:style w:type="paragraph" w:styleId="Kopvaninhoudsopgave">
    <w:name w:val="TOC Heading"/>
    <w:basedOn w:val="Kop1"/>
    <w:next w:val="Standaard"/>
    <w:uiPriority w:val="39"/>
    <w:unhideWhenUsed/>
    <w:qFormat/>
    <w:rsid w:val="00BE4472"/>
    <w:pPr>
      <w:outlineLvl w:val="9"/>
    </w:pPr>
    <w:rPr>
      <w:color w:val="2F5496" w:themeColor="accent1" w:themeShade="BF"/>
      <w:lang w:val="nl-NL" w:eastAsia="nl-NL"/>
    </w:rPr>
  </w:style>
  <w:style w:type="paragraph" w:styleId="Inhopg1">
    <w:name w:val="toc 1"/>
    <w:basedOn w:val="Standaard"/>
    <w:next w:val="Standaard"/>
    <w:autoRedefine/>
    <w:uiPriority w:val="39"/>
    <w:unhideWhenUsed/>
    <w:rsid w:val="00BE4472"/>
    <w:pPr>
      <w:spacing w:after="100"/>
    </w:pPr>
  </w:style>
  <w:style w:type="paragraph" w:styleId="Inhopg2">
    <w:name w:val="toc 2"/>
    <w:basedOn w:val="Standaard"/>
    <w:next w:val="Standaard"/>
    <w:autoRedefine/>
    <w:uiPriority w:val="39"/>
    <w:unhideWhenUsed/>
    <w:rsid w:val="00BE4472"/>
    <w:pPr>
      <w:spacing w:after="100"/>
      <w:ind w:left="220"/>
    </w:pPr>
  </w:style>
  <w:style w:type="paragraph" w:styleId="Inhopg3">
    <w:name w:val="toc 3"/>
    <w:basedOn w:val="Standaard"/>
    <w:next w:val="Standaard"/>
    <w:autoRedefine/>
    <w:uiPriority w:val="39"/>
    <w:unhideWhenUsed/>
    <w:rsid w:val="00BE4472"/>
    <w:pPr>
      <w:spacing w:after="100"/>
      <w:ind w:left="440"/>
    </w:pPr>
  </w:style>
  <w:style w:type="character" w:styleId="Hyperlink">
    <w:name w:val="Hyperlink"/>
    <w:basedOn w:val="Standaardalinea-lettertype"/>
    <w:uiPriority w:val="99"/>
    <w:unhideWhenUsed/>
    <w:rsid w:val="00BE4472"/>
    <w:rPr>
      <w:color w:val="0563C1" w:themeColor="hyperlink"/>
      <w:u w:val="single"/>
    </w:rPr>
  </w:style>
  <w:style w:type="character" w:customStyle="1" w:styleId="GeenafstandChar">
    <w:name w:val="Geen afstand Char"/>
    <w:basedOn w:val="Standaardalinea-lettertype"/>
    <w:link w:val="Geenafstand"/>
    <w:uiPriority w:val="1"/>
    <w:locked/>
    <w:rsid w:val="00E967D1"/>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1502">
      <w:bodyDiv w:val="1"/>
      <w:marLeft w:val="0"/>
      <w:marRight w:val="0"/>
      <w:marTop w:val="0"/>
      <w:marBottom w:val="0"/>
      <w:divBdr>
        <w:top w:val="none" w:sz="0" w:space="0" w:color="auto"/>
        <w:left w:val="none" w:sz="0" w:space="0" w:color="auto"/>
        <w:bottom w:val="none" w:sz="0" w:space="0" w:color="auto"/>
        <w:right w:val="none" w:sz="0" w:space="0" w:color="auto"/>
      </w:divBdr>
      <w:divsChild>
        <w:div w:id="396903301">
          <w:marLeft w:val="547"/>
          <w:marRight w:val="0"/>
          <w:marTop w:val="115"/>
          <w:marBottom w:val="0"/>
          <w:divBdr>
            <w:top w:val="none" w:sz="0" w:space="0" w:color="auto"/>
            <w:left w:val="none" w:sz="0" w:space="0" w:color="auto"/>
            <w:bottom w:val="none" w:sz="0" w:space="0" w:color="auto"/>
            <w:right w:val="none" w:sz="0" w:space="0" w:color="auto"/>
          </w:divBdr>
        </w:div>
        <w:div w:id="1736704837">
          <w:marLeft w:val="547"/>
          <w:marRight w:val="0"/>
          <w:marTop w:val="115"/>
          <w:marBottom w:val="0"/>
          <w:divBdr>
            <w:top w:val="none" w:sz="0" w:space="0" w:color="auto"/>
            <w:left w:val="none" w:sz="0" w:space="0" w:color="auto"/>
            <w:bottom w:val="none" w:sz="0" w:space="0" w:color="auto"/>
            <w:right w:val="none" w:sz="0" w:space="0" w:color="auto"/>
          </w:divBdr>
        </w:div>
        <w:div w:id="163908110">
          <w:marLeft w:val="547"/>
          <w:marRight w:val="0"/>
          <w:marTop w:val="115"/>
          <w:marBottom w:val="0"/>
          <w:divBdr>
            <w:top w:val="none" w:sz="0" w:space="0" w:color="auto"/>
            <w:left w:val="none" w:sz="0" w:space="0" w:color="auto"/>
            <w:bottom w:val="none" w:sz="0" w:space="0" w:color="auto"/>
            <w:right w:val="none" w:sz="0" w:space="0" w:color="auto"/>
          </w:divBdr>
        </w:div>
        <w:div w:id="167864846">
          <w:marLeft w:val="547"/>
          <w:marRight w:val="0"/>
          <w:marTop w:val="115"/>
          <w:marBottom w:val="0"/>
          <w:divBdr>
            <w:top w:val="none" w:sz="0" w:space="0" w:color="auto"/>
            <w:left w:val="none" w:sz="0" w:space="0" w:color="auto"/>
            <w:bottom w:val="none" w:sz="0" w:space="0" w:color="auto"/>
            <w:right w:val="none" w:sz="0" w:space="0" w:color="auto"/>
          </w:divBdr>
        </w:div>
        <w:div w:id="343408993">
          <w:marLeft w:val="547"/>
          <w:marRight w:val="0"/>
          <w:marTop w:val="115"/>
          <w:marBottom w:val="0"/>
          <w:divBdr>
            <w:top w:val="none" w:sz="0" w:space="0" w:color="auto"/>
            <w:left w:val="none" w:sz="0" w:space="0" w:color="auto"/>
            <w:bottom w:val="none" w:sz="0" w:space="0" w:color="auto"/>
            <w:right w:val="none" w:sz="0" w:space="0" w:color="auto"/>
          </w:divBdr>
        </w:div>
      </w:divsChild>
    </w:div>
    <w:div w:id="1448430310">
      <w:bodyDiv w:val="1"/>
      <w:marLeft w:val="0"/>
      <w:marRight w:val="0"/>
      <w:marTop w:val="0"/>
      <w:marBottom w:val="0"/>
      <w:divBdr>
        <w:top w:val="none" w:sz="0" w:space="0" w:color="auto"/>
        <w:left w:val="none" w:sz="0" w:space="0" w:color="auto"/>
        <w:bottom w:val="none" w:sz="0" w:space="0" w:color="auto"/>
        <w:right w:val="none" w:sz="0" w:space="0" w:color="auto"/>
      </w:divBdr>
    </w:div>
    <w:div w:id="1945109028">
      <w:bodyDiv w:val="1"/>
      <w:marLeft w:val="0"/>
      <w:marRight w:val="0"/>
      <w:marTop w:val="0"/>
      <w:marBottom w:val="0"/>
      <w:divBdr>
        <w:top w:val="none" w:sz="0" w:space="0" w:color="auto"/>
        <w:left w:val="none" w:sz="0" w:space="0" w:color="auto"/>
        <w:bottom w:val="none" w:sz="0" w:space="0" w:color="auto"/>
        <w:right w:val="none" w:sz="0" w:space="0" w:color="auto"/>
      </w:divBdr>
    </w:div>
    <w:div w:id="2010668021">
      <w:bodyDiv w:val="1"/>
      <w:marLeft w:val="0"/>
      <w:marRight w:val="0"/>
      <w:marTop w:val="0"/>
      <w:marBottom w:val="0"/>
      <w:divBdr>
        <w:top w:val="none" w:sz="0" w:space="0" w:color="auto"/>
        <w:left w:val="none" w:sz="0" w:space="0" w:color="auto"/>
        <w:bottom w:val="none" w:sz="0" w:space="0" w:color="auto"/>
        <w:right w:val="none" w:sz="0" w:space="0" w:color="auto"/>
      </w:divBdr>
    </w:div>
    <w:div w:id="2031031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F7C0CC-B817-46CB-AF57-A1EC8B4C7659}">
  <we:reference id="wa104382081" version="1.21.0.0" store="nl-NL" storeType="OMEX"/>
  <we:alternateReferences>
    <we:reference id="wa104382081" version="1.21.0.0" store="WA104382081"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Opleiding fysiotherapie</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77228CA5F4744B91A747F1D7D0050B" ma:contentTypeVersion="2" ma:contentTypeDescription="Een nieuw document maken." ma:contentTypeScope="" ma:versionID="1f2241d527c87f892cd244f60b804166">
  <xsd:schema xmlns:xsd="http://www.w3.org/2001/XMLSchema" xmlns:xs="http://www.w3.org/2001/XMLSchema" xmlns:p="http://schemas.microsoft.com/office/2006/metadata/properties" xmlns:ns3="cd774342-2932-4065-8fd2-36ca23c27e3a" targetNamespace="http://schemas.microsoft.com/office/2006/metadata/properties" ma:root="true" ma:fieldsID="e44c8917fb79062d2b052c6a43bab32c" ns3:_="">
    <xsd:import namespace="cd774342-2932-4065-8fd2-36ca23c27e3a"/>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74342-2932-4065-8fd2-36ca23c27e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DC0C54-7F4D-47C4-95E0-0CF75A07A532}">
  <ds:schemaRefs>
    <ds:schemaRef ds:uri="http://schemas.microsoft.com/sharepoint/v3/contenttype/forms"/>
  </ds:schemaRefs>
</ds:datastoreItem>
</file>

<file path=customXml/itemProps3.xml><?xml version="1.0" encoding="utf-8"?>
<ds:datastoreItem xmlns:ds="http://schemas.openxmlformats.org/officeDocument/2006/customXml" ds:itemID="{D7E373ED-4CBD-4E0E-872E-FE50403FB8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74342-2932-4065-8fd2-36ca23c27e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3F4E07-B91D-41BD-8C6E-06AE6BA1483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6EBF0B6-0B2D-44D4-9C8C-60ECDB60F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70960</Words>
  <Characters>390285</Characters>
  <Application>Microsoft Office Word</Application>
  <DocSecurity>0</DocSecurity>
  <Lines>3252</Lines>
  <Paragraphs>920</Paragraphs>
  <ScaleCrop>false</ScaleCrop>
  <HeadingPairs>
    <vt:vector size="2" baseType="variant">
      <vt:variant>
        <vt:lpstr>Titel</vt:lpstr>
      </vt:variant>
      <vt:variant>
        <vt:i4>1</vt:i4>
      </vt:variant>
    </vt:vector>
  </HeadingPairs>
  <TitlesOfParts>
    <vt:vector size="1" baseType="lpstr">
      <vt:lpstr/>
    </vt:vector>
  </TitlesOfParts>
  <Company>Hanzehogeschool groningen</Company>
  <LinksUpToDate>false</LinksUpToDate>
  <CharactersWithSpaces>460325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Westenenk C, Coen</dc:creator>
  <cp:keywords/>
  <dc:description/>
  <cp:lastModifiedBy>Coen Westenenk</cp:lastModifiedBy>
  <cp:revision>2</cp:revision>
  <dcterms:created xsi:type="dcterms:W3CDTF">2021-06-08T07:49:00Z</dcterms:created>
  <dcterms:modified xsi:type="dcterms:W3CDTF">2021-06-08T07:49:00Z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2b64a94d-f676-30a9-9e1f-c8ee8252a2a0</vt:lpwstr>
  </property>
  <property fmtid="{D5CDD505-2E9C-101B-9397-08002B2CF9AE}" pid="24" name="Mendeley Citation Style_1">
    <vt:lpwstr>http://www.zotero.org/styles/vancouver</vt:lpwstr>
  </property>
  <property fmtid="{D5CDD505-2E9C-101B-9397-08002B2CF9AE}" pid="25" name="ContentTypeId">
    <vt:lpwstr>0x010100C377228CA5F4744B91A747F1D7D0050B</vt:lpwstr>
  </property>
</Properties>
</file>