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C73C" w14:textId="77777777" w:rsidR="00E748B8" w:rsidRDefault="00E748B8" w:rsidP="00FE04AB">
      <w:pPr>
        <w:spacing w:line="240" w:lineRule="auto"/>
        <w:contextualSpacing/>
        <w:rPr>
          <w:rFonts w:ascii="Calibri Light" w:eastAsia="Times New Roman" w:hAnsi="Calibri Light" w:cs="Times New Roman"/>
          <w:b/>
          <w:bCs/>
          <w:color w:val="auto"/>
          <w:spacing w:val="-10"/>
          <w:kern w:val="28"/>
          <w:sz w:val="72"/>
          <w:szCs w:val="72"/>
        </w:rPr>
      </w:pPr>
    </w:p>
    <w:p w14:paraId="350AC45E" w14:textId="1440BC6D" w:rsidR="00456924" w:rsidRPr="00E748B8" w:rsidRDefault="00066DF4" w:rsidP="00066DF4">
      <w:pPr>
        <w:spacing w:line="240" w:lineRule="auto"/>
        <w:contextualSpacing/>
        <w:jc w:val="center"/>
        <w:rPr>
          <w:rFonts w:ascii="Calibri Light" w:eastAsia="Times New Roman" w:hAnsi="Calibri Light" w:cs="Times New Roman"/>
          <w:b/>
          <w:bCs/>
          <w:color w:val="auto"/>
          <w:spacing w:val="-10"/>
          <w:kern w:val="28"/>
          <w:sz w:val="72"/>
          <w:szCs w:val="72"/>
        </w:rPr>
      </w:pPr>
      <w:r w:rsidRPr="00E748B8">
        <w:rPr>
          <w:rFonts w:ascii="Calibri Light" w:eastAsia="Times New Roman" w:hAnsi="Calibri Light" w:cs="Times New Roman"/>
          <w:b/>
          <w:bCs/>
          <w:color w:val="auto"/>
          <w:spacing w:val="-10"/>
          <w:kern w:val="28"/>
          <w:sz w:val="72"/>
          <w:szCs w:val="72"/>
        </w:rPr>
        <w:t>Onderzoeks</w:t>
      </w:r>
      <w:r w:rsidR="005E757D">
        <w:rPr>
          <w:rFonts w:ascii="Calibri Light" w:eastAsia="Times New Roman" w:hAnsi="Calibri Light" w:cs="Times New Roman"/>
          <w:b/>
          <w:bCs/>
          <w:color w:val="auto"/>
          <w:spacing w:val="-10"/>
          <w:kern w:val="28"/>
          <w:sz w:val="72"/>
          <w:szCs w:val="72"/>
        </w:rPr>
        <w:t>verslag</w:t>
      </w:r>
    </w:p>
    <w:p w14:paraId="72CB2FEB" w14:textId="77777777" w:rsidR="00456924" w:rsidRPr="00E748B8" w:rsidRDefault="00456924" w:rsidP="00066DF4">
      <w:pPr>
        <w:spacing w:line="240" w:lineRule="auto"/>
        <w:contextualSpacing/>
        <w:jc w:val="center"/>
        <w:rPr>
          <w:rFonts w:ascii="Calibri Light" w:eastAsia="Times New Roman" w:hAnsi="Calibri Light" w:cs="Times New Roman"/>
          <w:b/>
          <w:bCs/>
          <w:color w:val="auto"/>
          <w:spacing w:val="-10"/>
          <w:kern w:val="28"/>
          <w:sz w:val="72"/>
          <w:szCs w:val="72"/>
        </w:rPr>
      </w:pPr>
    </w:p>
    <w:p w14:paraId="1820270B" w14:textId="0BB7D0B2" w:rsidR="00615CA5" w:rsidRDefault="00DC1FD4" w:rsidP="00615CA5">
      <w:pPr>
        <w:spacing w:line="240" w:lineRule="auto"/>
        <w:contextualSpacing/>
        <w:jc w:val="center"/>
        <w:rPr>
          <w:rFonts w:asciiTheme="minorHAnsi" w:eastAsia="Times New Roman" w:hAnsiTheme="minorHAnsi" w:cstheme="minorHAnsi"/>
          <w:b/>
          <w:bCs/>
          <w:color w:val="auto"/>
          <w:spacing w:val="-10"/>
          <w:kern w:val="28"/>
          <w:sz w:val="44"/>
          <w:szCs w:val="44"/>
        </w:rPr>
      </w:pPr>
      <w:r>
        <w:rPr>
          <w:rFonts w:asciiTheme="minorHAnsi" w:eastAsia="Times New Roman" w:hAnsiTheme="minorHAnsi" w:cstheme="minorHAnsi"/>
          <w:b/>
          <w:bCs/>
          <w:color w:val="auto"/>
          <w:spacing w:val="-10"/>
          <w:kern w:val="28"/>
          <w:sz w:val="44"/>
          <w:szCs w:val="44"/>
        </w:rPr>
        <w:t>Onderzoek naar de p</w:t>
      </w:r>
      <w:r w:rsidR="007D3345" w:rsidRPr="008E6610">
        <w:rPr>
          <w:rFonts w:asciiTheme="minorHAnsi" w:eastAsia="Times New Roman" w:hAnsiTheme="minorHAnsi" w:cstheme="minorHAnsi"/>
          <w:b/>
          <w:bCs/>
          <w:color w:val="auto"/>
          <w:spacing w:val="-10"/>
          <w:kern w:val="28"/>
          <w:sz w:val="44"/>
          <w:szCs w:val="44"/>
        </w:rPr>
        <w:t>sychometrische eigenschappen</w:t>
      </w:r>
      <w:r w:rsidR="00615CA5">
        <w:rPr>
          <w:rFonts w:asciiTheme="minorHAnsi" w:eastAsia="Times New Roman" w:hAnsiTheme="minorHAnsi" w:cstheme="minorHAnsi"/>
          <w:b/>
          <w:bCs/>
          <w:color w:val="auto"/>
          <w:spacing w:val="-10"/>
          <w:kern w:val="28"/>
          <w:sz w:val="44"/>
          <w:szCs w:val="44"/>
        </w:rPr>
        <w:t xml:space="preserve"> van de Nederlandstalige </w:t>
      </w:r>
      <w:r w:rsidR="00615CA5" w:rsidRPr="008E6610">
        <w:rPr>
          <w:rFonts w:asciiTheme="minorHAnsi" w:hAnsiTheme="minorHAnsi" w:cstheme="minorHAnsi"/>
          <w:b/>
          <w:bCs/>
          <w:sz w:val="44"/>
          <w:szCs w:val="44"/>
        </w:rPr>
        <w:t>Pediatric Eating Assessment Tool</w:t>
      </w:r>
      <w:r w:rsidR="00615CA5" w:rsidRPr="008E6610">
        <w:rPr>
          <w:rFonts w:asciiTheme="minorHAnsi" w:eastAsia="Times New Roman" w:hAnsiTheme="minorHAnsi" w:cstheme="minorHAnsi"/>
          <w:b/>
          <w:bCs/>
          <w:color w:val="auto"/>
          <w:spacing w:val="-10"/>
          <w:kern w:val="28"/>
          <w:sz w:val="44"/>
          <w:szCs w:val="44"/>
        </w:rPr>
        <w:t xml:space="preserve"> </w:t>
      </w:r>
    </w:p>
    <w:p w14:paraId="7B428F06" w14:textId="77777777" w:rsidR="00066DF4" w:rsidRPr="00066DF4" w:rsidRDefault="00066DF4" w:rsidP="00066DF4">
      <w:pPr>
        <w:spacing w:after="160" w:line="259" w:lineRule="auto"/>
        <w:rPr>
          <w:rFonts w:ascii="Calibri" w:eastAsia="Calibri" w:hAnsi="Calibri" w:cs="Times New Roman"/>
          <w:color w:val="auto"/>
          <w:sz w:val="22"/>
        </w:rPr>
      </w:pPr>
    </w:p>
    <w:p w14:paraId="4375E299" w14:textId="77777777" w:rsidR="00066DF4" w:rsidRPr="00066DF4" w:rsidRDefault="00066DF4" w:rsidP="00066DF4">
      <w:pPr>
        <w:spacing w:after="160" w:line="259" w:lineRule="auto"/>
        <w:rPr>
          <w:rFonts w:ascii="Calibri" w:eastAsia="Calibri" w:hAnsi="Calibri" w:cs="Times New Roman"/>
          <w:color w:val="auto"/>
          <w:sz w:val="22"/>
        </w:rPr>
      </w:pPr>
    </w:p>
    <w:p w14:paraId="1C82E685" w14:textId="4B5D55E3" w:rsidR="00066DF4" w:rsidRPr="00066DF4" w:rsidRDefault="00456924" w:rsidP="00066DF4">
      <w:pPr>
        <w:spacing w:after="160" w:line="259" w:lineRule="auto"/>
        <w:rPr>
          <w:rFonts w:ascii="Calibri" w:eastAsia="Calibri" w:hAnsi="Calibri" w:cs="Times New Roman"/>
          <w:color w:val="auto"/>
          <w:sz w:val="22"/>
        </w:rPr>
      </w:pPr>
      <w:r w:rsidRPr="00066DF4">
        <w:rPr>
          <w:rFonts w:ascii="Calibri" w:eastAsia="Calibri" w:hAnsi="Calibri" w:cs="Times New Roman"/>
          <w:noProof/>
          <w:color w:val="auto"/>
          <w:sz w:val="22"/>
          <w:lang w:eastAsia="nl-NL"/>
        </w:rPr>
        <mc:AlternateContent>
          <mc:Choice Requires="wps">
            <w:drawing>
              <wp:anchor distT="0" distB="0" distL="114300" distR="114300" simplePos="0" relativeHeight="251659264" behindDoc="0" locked="0" layoutInCell="1" allowOverlap="1" wp14:anchorId="40697022" wp14:editId="30567956">
                <wp:simplePos x="0" y="0"/>
                <wp:positionH relativeFrom="column">
                  <wp:posOffset>995680</wp:posOffset>
                </wp:positionH>
                <wp:positionV relativeFrom="paragraph">
                  <wp:posOffset>15875</wp:posOffset>
                </wp:positionV>
                <wp:extent cx="3924935" cy="3228975"/>
                <wp:effectExtent l="0" t="0" r="18415" b="28575"/>
                <wp:wrapSquare wrapText="bothSides"/>
                <wp:docPr id="35" name="Tekstvak 35"/>
                <wp:cNvGraphicFramePr/>
                <a:graphic xmlns:a="http://schemas.openxmlformats.org/drawingml/2006/main">
                  <a:graphicData uri="http://schemas.microsoft.com/office/word/2010/wordprocessingShape">
                    <wps:wsp>
                      <wps:cNvSpPr txBox="1"/>
                      <wps:spPr>
                        <a:xfrm>
                          <a:off x="0" y="0"/>
                          <a:ext cx="3924935" cy="3228975"/>
                        </a:xfrm>
                        <a:prstGeom prst="rect">
                          <a:avLst/>
                        </a:prstGeom>
                        <a:solidFill>
                          <a:sysClr val="window" lastClr="FFFFFF"/>
                        </a:solidFill>
                        <a:ln w="12700" cap="flat" cmpd="sng" algn="ctr">
                          <a:solidFill>
                            <a:srgbClr val="5B9BD5"/>
                          </a:solidFill>
                          <a:prstDash val="solid"/>
                          <a:miter lim="800000"/>
                        </a:ln>
                        <a:effectLst/>
                      </wps:spPr>
                      <wps:txbx>
                        <w:txbxContent>
                          <w:p w14:paraId="79D864B0" w14:textId="10E76B1F" w:rsidR="00C36E11" w:rsidRPr="004260F5" w:rsidRDefault="00C36E11" w:rsidP="00066DF4">
                            <w:pPr>
                              <w:spacing w:after="100" w:afterAutospacing="1" w:line="240" w:lineRule="auto"/>
                              <w:jc w:val="center"/>
                              <w:rPr>
                                <w:rFonts w:asciiTheme="minorHAnsi" w:hAnsiTheme="minorHAnsi" w:cstheme="minorHAnsi"/>
                                <w:i/>
                                <w:sz w:val="22"/>
                              </w:rPr>
                            </w:pPr>
                            <w:r w:rsidRPr="004260F5">
                              <w:rPr>
                                <w:rFonts w:asciiTheme="minorHAnsi" w:hAnsiTheme="minorHAnsi" w:cstheme="minorHAnsi"/>
                                <w:i/>
                                <w:sz w:val="22"/>
                              </w:rPr>
                              <w:t>A</w:t>
                            </w:r>
                            <w:r>
                              <w:rPr>
                                <w:rFonts w:asciiTheme="minorHAnsi" w:hAnsiTheme="minorHAnsi" w:cstheme="minorHAnsi"/>
                                <w:i/>
                                <w:sz w:val="22"/>
                              </w:rPr>
                              <w:t>nnet</w:t>
                            </w:r>
                            <w:r w:rsidRPr="004260F5">
                              <w:rPr>
                                <w:rFonts w:asciiTheme="minorHAnsi" w:hAnsiTheme="minorHAnsi" w:cstheme="minorHAnsi"/>
                                <w:i/>
                                <w:sz w:val="22"/>
                              </w:rPr>
                              <w:t xml:space="preserve"> Nijhof (361294)</w:t>
                            </w:r>
                          </w:p>
                          <w:p w14:paraId="7D9BB08A" w14:textId="77777777" w:rsidR="00C36E11" w:rsidRPr="004260F5" w:rsidRDefault="00C36E11" w:rsidP="00066DF4">
                            <w:pPr>
                              <w:spacing w:after="100" w:afterAutospacing="1" w:line="240" w:lineRule="auto"/>
                              <w:jc w:val="center"/>
                              <w:rPr>
                                <w:rFonts w:asciiTheme="minorHAnsi" w:hAnsiTheme="minorHAnsi" w:cstheme="minorHAnsi"/>
                                <w:i/>
                                <w:sz w:val="22"/>
                              </w:rPr>
                            </w:pPr>
                            <w:r w:rsidRPr="004260F5">
                              <w:rPr>
                                <w:rFonts w:asciiTheme="minorHAnsi" w:hAnsiTheme="minorHAnsi" w:cstheme="minorHAnsi"/>
                                <w:i/>
                                <w:sz w:val="22"/>
                              </w:rPr>
                              <w:t>Academie voor Gezondheidsstudies/Opleiding Logopedie</w:t>
                            </w:r>
                          </w:p>
                          <w:p w14:paraId="58D0A108" w14:textId="5862D89B" w:rsidR="00C36E11" w:rsidRPr="004260F5" w:rsidRDefault="00C36E11" w:rsidP="00066DF4">
                            <w:pPr>
                              <w:spacing w:after="100" w:afterAutospacing="1" w:line="240" w:lineRule="auto"/>
                              <w:jc w:val="center"/>
                              <w:rPr>
                                <w:rFonts w:asciiTheme="minorHAnsi" w:hAnsiTheme="minorHAnsi" w:cstheme="minorHAnsi"/>
                                <w:i/>
                                <w:sz w:val="22"/>
                              </w:rPr>
                            </w:pPr>
                            <w:r>
                              <w:rPr>
                                <w:rFonts w:asciiTheme="minorHAnsi" w:hAnsiTheme="minorHAnsi" w:cstheme="minorHAnsi"/>
                                <w:i/>
                                <w:sz w:val="22"/>
                              </w:rPr>
                              <w:t>juni</w:t>
                            </w:r>
                            <w:r w:rsidRPr="004260F5">
                              <w:rPr>
                                <w:rFonts w:asciiTheme="minorHAnsi" w:hAnsiTheme="minorHAnsi" w:cstheme="minorHAnsi"/>
                                <w:i/>
                                <w:sz w:val="22"/>
                              </w:rPr>
                              <w:t xml:space="preserve"> 2020</w:t>
                            </w:r>
                          </w:p>
                          <w:p w14:paraId="56BE9655" w14:textId="7CF7BCD9" w:rsidR="00C36E11" w:rsidRPr="004260F5" w:rsidRDefault="00C36E11" w:rsidP="00066DF4">
                            <w:pPr>
                              <w:spacing w:after="100" w:afterAutospacing="1" w:line="240" w:lineRule="auto"/>
                              <w:jc w:val="center"/>
                              <w:rPr>
                                <w:rFonts w:asciiTheme="minorHAnsi" w:hAnsiTheme="minorHAnsi" w:cstheme="minorHAnsi"/>
                                <w:i/>
                                <w:sz w:val="22"/>
                              </w:rPr>
                            </w:pPr>
                            <w:r w:rsidRPr="004260F5">
                              <w:rPr>
                                <w:rFonts w:asciiTheme="minorHAnsi" w:hAnsiTheme="minorHAnsi" w:cstheme="minorHAnsi"/>
                                <w:i/>
                                <w:sz w:val="22"/>
                              </w:rPr>
                              <w:t>Osiriscode: LODB19BT</w:t>
                            </w:r>
                          </w:p>
                          <w:p w14:paraId="689A2054" w14:textId="780549F3" w:rsidR="00C36E11" w:rsidRDefault="00C36E11" w:rsidP="00066DF4">
                            <w:pPr>
                              <w:spacing w:after="100" w:afterAutospacing="1" w:line="240" w:lineRule="auto"/>
                              <w:jc w:val="center"/>
                              <w:rPr>
                                <w:rFonts w:asciiTheme="minorHAnsi" w:hAnsiTheme="minorHAnsi" w:cstheme="minorHAnsi"/>
                                <w:i/>
                                <w:sz w:val="22"/>
                              </w:rPr>
                            </w:pPr>
                            <w:r w:rsidRPr="004260F5">
                              <w:rPr>
                                <w:rFonts w:asciiTheme="minorHAnsi" w:hAnsiTheme="minorHAnsi" w:cstheme="minorHAnsi"/>
                                <w:i/>
                                <w:sz w:val="22"/>
                              </w:rPr>
                              <w:t xml:space="preserve">Begeleider: Katrien </w:t>
                            </w:r>
                            <w:proofErr w:type="spellStart"/>
                            <w:r w:rsidRPr="004260F5">
                              <w:rPr>
                                <w:rFonts w:asciiTheme="minorHAnsi" w:hAnsiTheme="minorHAnsi" w:cstheme="minorHAnsi"/>
                                <w:i/>
                                <w:sz w:val="22"/>
                              </w:rPr>
                              <w:t>Colman</w:t>
                            </w:r>
                            <w:proofErr w:type="spellEnd"/>
                          </w:p>
                          <w:p w14:paraId="7DF2F4DF" w14:textId="31EEE512" w:rsidR="00C36E11" w:rsidRDefault="00C36E11" w:rsidP="00066DF4">
                            <w:pPr>
                              <w:spacing w:after="100" w:afterAutospacing="1" w:line="240" w:lineRule="auto"/>
                              <w:jc w:val="center"/>
                              <w:rPr>
                                <w:rFonts w:asciiTheme="minorHAnsi" w:hAnsiTheme="minorHAnsi" w:cstheme="minorHAnsi"/>
                                <w:i/>
                                <w:sz w:val="22"/>
                              </w:rPr>
                            </w:pPr>
                            <w:r>
                              <w:rPr>
                                <w:rFonts w:asciiTheme="minorHAnsi" w:hAnsiTheme="minorHAnsi" w:cstheme="minorHAnsi"/>
                                <w:i/>
                                <w:sz w:val="22"/>
                              </w:rPr>
                              <w:t>1</w:t>
                            </w:r>
                            <w:r w:rsidRPr="00DE795B">
                              <w:rPr>
                                <w:rFonts w:asciiTheme="minorHAnsi" w:hAnsiTheme="minorHAnsi" w:cstheme="minorHAnsi"/>
                                <w:i/>
                                <w:sz w:val="22"/>
                                <w:vertAlign w:val="superscript"/>
                              </w:rPr>
                              <w:t>e</w:t>
                            </w:r>
                            <w:r>
                              <w:rPr>
                                <w:rFonts w:asciiTheme="minorHAnsi" w:hAnsiTheme="minorHAnsi" w:cstheme="minorHAnsi"/>
                                <w:i/>
                                <w:sz w:val="22"/>
                              </w:rPr>
                              <w:t xml:space="preserve"> beoordelaar: Anna </w:t>
                            </w:r>
                            <w:proofErr w:type="spellStart"/>
                            <w:r>
                              <w:rPr>
                                <w:rFonts w:asciiTheme="minorHAnsi" w:hAnsiTheme="minorHAnsi" w:cstheme="minorHAnsi"/>
                                <w:i/>
                                <w:sz w:val="22"/>
                              </w:rPr>
                              <w:t>H</w:t>
                            </w:r>
                            <w:r w:rsidRPr="002A6148">
                              <w:rPr>
                                <w:rFonts w:asciiTheme="minorHAnsi" w:hAnsiTheme="minorHAnsi" w:cstheme="minorHAnsi"/>
                                <w:i/>
                                <w:sz w:val="22"/>
                              </w:rPr>
                              <w:t>üt</w:t>
                            </w:r>
                            <w:r>
                              <w:rPr>
                                <w:rFonts w:asciiTheme="minorHAnsi" w:hAnsiTheme="minorHAnsi" w:cstheme="minorHAnsi"/>
                                <w:i/>
                                <w:sz w:val="22"/>
                              </w:rPr>
                              <w:t>tmann</w:t>
                            </w:r>
                            <w:proofErr w:type="spellEnd"/>
                          </w:p>
                          <w:p w14:paraId="36E9FE02" w14:textId="7AF0816E" w:rsidR="00C36E11" w:rsidRDefault="00C36E11" w:rsidP="00066DF4">
                            <w:pPr>
                              <w:spacing w:after="100" w:afterAutospacing="1" w:line="240" w:lineRule="auto"/>
                              <w:jc w:val="center"/>
                              <w:rPr>
                                <w:rFonts w:asciiTheme="minorHAnsi" w:hAnsiTheme="minorHAnsi" w:cstheme="minorHAnsi"/>
                                <w:i/>
                                <w:sz w:val="22"/>
                              </w:rPr>
                            </w:pPr>
                            <w:r>
                              <w:rPr>
                                <w:rFonts w:asciiTheme="minorHAnsi" w:hAnsiTheme="minorHAnsi" w:cstheme="minorHAnsi"/>
                                <w:i/>
                                <w:sz w:val="22"/>
                              </w:rPr>
                              <w:t>2</w:t>
                            </w:r>
                            <w:r w:rsidRPr="00DE795B">
                              <w:rPr>
                                <w:rFonts w:asciiTheme="minorHAnsi" w:hAnsiTheme="minorHAnsi" w:cstheme="minorHAnsi"/>
                                <w:i/>
                                <w:sz w:val="22"/>
                                <w:vertAlign w:val="superscript"/>
                              </w:rPr>
                              <w:t>e</w:t>
                            </w:r>
                            <w:r>
                              <w:rPr>
                                <w:rFonts w:asciiTheme="minorHAnsi" w:hAnsiTheme="minorHAnsi" w:cstheme="minorHAnsi"/>
                                <w:i/>
                                <w:sz w:val="22"/>
                              </w:rPr>
                              <w:t xml:space="preserve"> beoordelaar: Margot Visser-</w:t>
                            </w:r>
                            <w:proofErr w:type="spellStart"/>
                            <w:r>
                              <w:rPr>
                                <w:rFonts w:asciiTheme="minorHAnsi" w:hAnsiTheme="minorHAnsi" w:cstheme="minorHAnsi"/>
                                <w:i/>
                                <w:sz w:val="22"/>
                              </w:rPr>
                              <w:t>Bochane</w:t>
                            </w:r>
                            <w:proofErr w:type="spellEnd"/>
                          </w:p>
                          <w:p w14:paraId="16C0392E" w14:textId="5D54C01E" w:rsidR="00C36E11" w:rsidRPr="005C5E64" w:rsidRDefault="00C36E11" w:rsidP="00066DF4">
                            <w:pPr>
                              <w:spacing w:after="100" w:afterAutospacing="1" w:line="240" w:lineRule="auto"/>
                              <w:jc w:val="center"/>
                              <w:rPr>
                                <w:rFonts w:asciiTheme="minorHAnsi" w:hAnsiTheme="minorHAnsi" w:cstheme="minorHAnsi"/>
                                <w:iCs/>
                                <w:color w:val="FF0000"/>
                                <w:sz w:val="22"/>
                              </w:rPr>
                            </w:pPr>
                            <w:proofErr w:type="spellStart"/>
                            <w:r>
                              <w:rPr>
                                <w:rFonts w:asciiTheme="minorHAnsi" w:hAnsiTheme="minorHAnsi" w:cstheme="minorHAnsi"/>
                                <w:i/>
                                <w:sz w:val="22"/>
                              </w:rPr>
                              <w:t>Wordcount</w:t>
                            </w:r>
                            <w:proofErr w:type="spellEnd"/>
                            <w:r>
                              <w:rPr>
                                <w:rFonts w:asciiTheme="minorHAnsi" w:hAnsiTheme="minorHAnsi" w:cstheme="minorHAnsi"/>
                                <w:i/>
                                <w:sz w:val="22"/>
                              </w:rPr>
                              <w:t>:</w:t>
                            </w:r>
                            <w:r w:rsidR="00716315">
                              <w:rPr>
                                <w:rFonts w:asciiTheme="minorHAnsi" w:hAnsiTheme="minorHAnsi" w:cstheme="minorHAnsi"/>
                                <w:i/>
                                <w:sz w:val="22"/>
                              </w:rPr>
                              <w:t xml:space="preserve"> 59</w:t>
                            </w:r>
                            <w:r w:rsidR="00A61707">
                              <w:rPr>
                                <w:rFonts w:asciiTheme="minorHAnsi" w:hAnsiTheme="minorHAnsi" w:cstheme="minorHAnsi"/>
                                <w:i/>
                                <w:sz w:val="22"/>
                              </w:rPr>
                              <w:t>5</w:t>
                            </w:r>
                            <w:r w:rsidR="00BD4A22">
                              <w:rPr>
                                <w:rFonts w:asciiTheme="minorHAnsi" w:hAnsiTheme="minorHAnsi" w:cstheme="minorHAnsi"/>
                                <w:i/>
                                <w:sz w:val="22"/>
                              </w:rPr>
                              <w:t>3</w:t>
                            </w:r>
                          </w:p>
                          <w:p w14:paraId="743BF29F" w14:textId="4E75E8DF" w:rsidR="00C36E11" w:rsidRDefault="00C36E11" w:rsidP="00053A0E">
                            <w:pPr>
                              <w:spacing w:after="100" w:afterAutospacing="1" w:line="240" w:lineRule="auto"/>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97022" id="_x0000_t202" coordsize="21600,21600" o:spt="202" path="m,l,21600r21600,l21600,xe">
                <v:stroke joinstyle="miter"/>
                <v:path gradientshapeok="t" o:connecttype="rect"/>
              </v:shapetype>
              <v:shape id="Tekstvak 35" o:spid="_x0000_s1026" type="#_x0000_t202" style="position:absolute;margin-left:78.4pt;margin-top:1.25pt;width:309.0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" fillcolor="window" strokecolor="#5b9bd5" strokeweight="1pt">
                <v:textbox>
                  <w:txbxContent>
                    <w:p w14:paraId="79D864B0" w14:textId="10E76B1F" w:rsidR="00C36E11" w:rsidRPr="004260F5" w:rsidRDefault="00C36E11" w:rsidP="00066DF4">
                      <w:pPr>
                        <w:spacing w:after="100" w:afterAutospacing="1" w:line="240" w:lineRule="auto"/>
                        <w:jc w:val="center"/>
                        <w:rPr>
                          <w:rFonts w:asciiTheme="minorHAnsi" w:hAnsiTheme="minorHAnsi" w:cstheme="minorHAnsi"/>
                          <w:i/>
                          <w:sz w:val="22"/>
                        </w:rPr>
                      </w:pPr>
                      <w:r w:rsidRPr="004260F5">
                        <w:rPr>
                          <w:rFonts w:asciiTheme="minorHAnsi" w:hAnsiTheme="minorHAnsi" w:cstheme="minorHAnsi"/>
                          <w:i/>
                          <w:sz w:val="22"/>
                        </w:rPr>
                        <w:t>A</w:t>
                      </w:r>
                      <w:r>
                        <w:rPr>
                          <w:rFonts w:asciiTheme="minorHAnsi" w:hAnsiTheme="minorHAnsi" w:cstheme="minorHAnsi"/>
                          <w:i/>
                          <w:sz w:val="22"/>
                        </w:rPr>
                        <w:t>nnet</w:t>
                      </w:r>
                      <w:r w:rsidRPr="004260F5">
                        <w:rPr>
                          <w:rFonts w:asciiTheme="minorHAnsi" w:hAnsiTheme="minorHAnsi" w:cstheme="minorHAnsi"/>
                          <w:i/>
                          <w:sz w:val="22"/>
                        </w:rPr>
                        <w:t xml:space="preserve"> Nijhof (361294)</w:t>
                      </w:r>
                    </w:p>
                    <w:p w14:paraId="7D9BB08A" w14:textId="77777777" w:rsidR="00C36E11" w:rsidRPr="004260F5" w:rsidRDefault="00C36E11" w:rsidP="00066DF4">
                      <w:pPr>
                        <w:spacing w:after="100" w:afterAutospacing="1" w:line="240" w:lineRule="auto"/>
                        <w:jc w:val="center"/>
                        <w:rPr>
                          <w:rFonts w:asciiTheme="minorHAnsi" w:hAnsiTheme="minorHAnsi" w:cstheme="minorHAnsi"/>
                          <w:i/>
                          <w:sz w:val="22"/>
                        </w:rPr>
                      </w:pPr>
                      <w:r w:rsidRPr="004260F5">
                        <w:rPr>
                          <w:rFonts w:asciiTheme="minorHAnsi" w:hAnsiTheme="minorHAnsi" w:cstheme="minorHAnsi"/>
                          <w:i/>
                          <w:sz w:val="22"/>
                        </w:rPr>
                        <w:t>Academie voor Gezondheidsstudies/Opleiding Logopedie</w:t>
                      </w:r>
                    </w:p>
                    <w:p w14:paraId="58D0A108" w14:textId="5862D89B" w:rsidR="00C36E11" w:rsidRPr="004260F5" w:rsidRDefault="00C36E11" w:rsidP="00066DF4">
                      <w:pPr>
                        <w:spacing w:after="100" w:afterAutospacing="1" w:line="240" w:lineRule="auto"/>
                        <w:jc w:val="center"/>
                        <w:rPr>
                          <w:rFonts w:asciiTheme="minorHAnsi" w:hAnsiTheme="minorHAnsi" w:cstheme="minorHAnsi"/>
                          <w:i/>
                          <w:sz w:val="22"/>
                        </w:rPr>
                      </w:pPr>
                      <w:r>
                        <w:rPr>
                          <w:rFonts w:asciiTheme="minorHAnsi" w:hAnsiTheme="minorHAnsi" w:cstheme="minorHAnsi"/>
                          <w:i/>
                          <w:sz w:val="22"/>
                        </w:rPr>
                        <w:t>juni</w:t>
                      </w:r>
                      <w:r w:rsidRPr="004260F5">
                        <w:rPr>
                          <w:rFonts w:asciiTheme="minorHAnsi" w:hAnsiTheme="minorHAnsi" w:cstheme="minorHAnsi"/>
                          <w:i/>
                          <w:sz w:val="22"/>
                        </w:rPr>
                        <w:t xml:space="preserve"> 2020</w:t>
                      </w:r>
                    </w:p>
                    <w:p w14:paraId="56BE9655" w14:textId="7CF7BCD9" w:rsidR="00C36E11" w:rsidRPr="004260F5" w:rsidRDefault="00C36E11" w:rsidP="00066DF4">
                      <w:pPr>
                        <w:spacing w:after="100" w:afterAutospacing="1" w:line="240" w:lineRule="auto"/>
                        <w:jc w:val="center"/>
                        <w:rPr>
                          <w:rFonts w:asciiTheme="minorHAnsi" w:hAnsiTheme="minorHAnsi" w:cstheme="minorHAnsi"/>
                          <w:i/>
                          <w:sz w:val="22"/>
                        </w:rPr>
                      </w:pPr>
                      <w:r w:rsidRPr="004260F5">
                        <w:rPr>
                          <w:rFonts w:asciiTheme="minorHAnsi" w:hAnsiTheme="minorHAnsi" w:cstheme="minorHAnsi"/>
                          <w:i/>
                          <w:sz w:val="22"/>
                        </w:rPr>
                        <w:t>Osiriscode: LODB19BT</w:t>
                      </w:r>
                    </w:p>
                    <w:p w14:paraId="689A2054" w14:textId="780549F3" w:rsidR="00C36E11" w:rsidRDefault="00C36E11" w:rsidP="00066DF4">
                      <w:pPr>
                        <w:spacing w:after="100" w:afterAutospacing="1" w:line="240" w:lineRule="auto"/>
                        <w:jc w:val="center"/>
                        <w:rPr>
                          <w:rFonts w:asciiTheme="minorHAnsi" w:hAnsiTheme="minorHAnsi" w:cstheme="minorHAnsi"/>
                          <w:i/>
                          <w:sz w:val="22"/>
                        </w:rPr>
                      </w:pPr>
                      <w:r w:rsidRPr="004260F5">
                        <w:rPr>
                          <w:rFonts w:asciiTheme="minorHAnsi" w:hAnsiTheme="minorHAnsi" w:cstheme="minorHAnsi"/>
                          <w:i/>
                          <w:sz w:val="22"/>
                        </w:rPr>
                        <w:t xml:space="preserve">Begeleider: Katrien </w:t>
                      </w:r>
                      <w:proofErr w:type="spellStart"/>
                      <w:r w:rsidRPr="004260F5">
                        <w:rPr>
                          <w:rFonts w:asciiTheme="minorHAnsi" w:hAnsiTheme="minorHAnsi" w:cstheme="minorHAnsi"/>
                          <w:i/>
                          <w:sz w:val="22"/>
                        </w:rPr>
                        <w:t>Colman</w:t>
                      </w:r>
                      <w:proofErr w:type="spellEnd"/>
                    </w:p>
                    <w:p w14:paraId="7DF2F4DF" w14:textId="31EEE512" w:rsidR="00C36E11" w:rsidRDefault="00C36E11" w:rsidP="00066DF4">
                      <w:pPr>
                        <w:spacing w:after="100" w:afterAutospacing="1" w:line="240" w:lineRule="auto"/>
                        <w:jc w:val="center"/>
                        <w:rPr>
                          <w:rFonts w:asciiTheme="minorHAnsi" w:hAnsiTheme="minorHAnsi" w:cstheme="minorHAnsi"/>
                          <w:i/>
                          <w:sz w:val="22"/>
                        </w:rPr>
                      </w:pPr>
                      <w:r>
                        <w:rPr>
                          <w:rFonts w:asciiTheme="minorHAnsi" w:hAnsiTheme="minorHAnsi" w:cstheme="minorHAnsi"/>
                          <w:i/>
                          <w:sz w:val="22"/>
                        </w:rPr>
                        <w:t>1</w:t>
                      </w:r>
                      <w:r w:rsidRPr="00DE795B">
                        <w:rPr>
                          <w:rFonts w:asciiTheme="minorHAnsi" w:hAnsiTheme="minorHAnsi" w:cstheme="minorHAnsi"/>
                          <w:i/>
                          <w:sz w:val="22"/>
                          <w:vertAlign w:val="superscript"/>
                        </w:rPr>
                        <w:t>e</w:t>
                      </w:r>
                      <w:r>
                        <w:rPr>
                          <w:rFonts w:asciiTheme="minorHAnsi" w:hAnsiTheme="minorHAnsi" w:cstheme="minorHAnsi"/>
                          <w:i/>
                          <w:sz w:val="22"/>
                        </w:rPr>
                        <w:t xml:space="preserve"> beoordelaar: Anna </w:t>
                      </w:r>
                      <w:proofErr w:type="spellStart"/>
                      <w:r>
                        <w:rPr>
                          <w:rFonts w:asciiTheme="minorHAnsi" w:hAnsiTheme="minorHAnsi" w:cstheme="minorHAnsi"/>
                          <w:i/>
                          <w:sz w:val="22"/>
                        </w:rPr>
                        <w:t>H</w:t>
                      </w:r>
                      <w:r w:rsidRPr="002A6148">
                        <w:rPr>
                          <w:rFonts w:asciiTheme="minorHAnsi" w:hAnsiTheme="minorHAnsi" w:cstheme="minorHAnsi"/>
                          <w:i/>
                          <w:sz w:val="22"/>
                        </w:rPr>
                        <w:t>üt</w:t>
                      </w:r>
                      <w:r>
                        <w:rPr>
                          <w:rFonts w:asciiTheme="minorHAnsi" w:hAnsiTheme="minorHAnsi" w:cstheme="minorHAnsi"/>
                          <w:i/>
                          <w:sz w:val="22"/>
                        </w:rPr>
                        <w:t>tmann</w:t>
                      </w:r>
                      <w:proofErr w:type="spellEnd"/>
                    </w:p>
                    <w:p w14:paraId="36E9FE02" w14:textId="7AF0816E" w:rsidR="00C36E11" w:rsidRDefault="00C36E11" w:rsidP="00066DF4">
                      <w:pPr>
                        <w:spacing w:after="100" w:afterAutospacing="1" w:line="240" w:lineRule="auto"/>
                        <w:jc w:val="center"/>
                        <w:rPr>
                          <w:rFonts w:asciiTheme="minorHAnsi" w:hAnsiTheme="minorHAnsi" w:cstheme="minorHAnsi"/>
                          <w:i/>
                          <w:sz w:val="22"/>
                        </w:rPr>
                      </w:pPr>
                      <w:r>
                        <w:rPr>
                          <w:rFonts w:asciiTheme="minorHAnsi" w:hAnsiTheme="minorHAnsi" w:cstheme="minorHAnsi"/>
                          <w:i/>
                          <w:sz w:val="22"/>
                        </w:rPr>
                        <w:t>2</w:t>
                      </w:r>
                      <w:r w:rsidRPr="00DE795B">
                        <w:rPr>
                          <w:rFonts w:asciiTheme="minorHAnsi" w:hAnsiTheme="minorHAnsi" w:cstheme="minorHAnsi"/>
                          <w:i/>
                          <w:sz w:val="22"/>
                          <w:vertAlign w:val="superscript"/>
                        </w:rPr>
                        <w:t>e</w:t>
                      </w:r>
                      <w:r>
                        <w:rPr>
                          <w:rFonts w:asciiTheme="minorHAnsi" w:hAnsiTheme="minorHAnsi" w:cstheme="minorHAnsi"/>
                          <w:i/>
                          <w:sz w:val="22"/>
                        </w:rPr>
                        <w:t xml:space="preserve"> beoordelaar: Margot Visser-</w:t>
                      </w:r>
                      <w:proofErr w:type="spellStart"/>
                      <w:r>
                        <w:rPr>
                          <w:rFonts w:asciiTheme="minorHAnsi" w:hAnsiTheme="minorHAnsi" w:cstheme="minorHAnsi"/>
                          <w:i/>
                          <w:sz w:val="22"/>
                        </w:rPr>
                        <w:t>Bochane</w:t>
                      </w:r>
                      <w:proofErr w:type="spellEnd"/>
                    </w:p>
                    <w:p w14:paraId="16C0392E" w14:textId="5D54C01E" w:rsidR="00C36E11" w:rsidRPr="005C5E64" w:rsidRDefault="00C36E11" w:rsidP="00066DF4">
                      <w:pPr>
                        <w:spacing w:after="100" w:afterAutospacing="1" w:line="240" w:lineRule="auto"/>
                        <w:jc w:val="center"/>
                        <w:rPr>
                          <w:rFonts w:asciiTheme="minorHAnsi" w:hAnsiTheme="minorHAnsi" w:cstheme="minorHAnsi"/>
                          <w:iCs/>
                          <w:color w:val="FF0000"/>
                          <w:sz w:val="22"/>
                        </w:rPr>
                      </w:pPr>
                      <w:proofErr w:type="spellStart"/>
                      <w:r>
                        <w:rPr>
                          <w:rFonts w:asciiTheme="minorHAnsi" w:hAnsiTheme="minorHAnsi" w:cstheme="minorHAnsi"/>
                          <w:i/>
                          <w:sz w:val="22"/>
                        </w:rPr>
                        <w:t>Wordcount</w:t>
                      </w:r>
                      <w:proofErr w:type="spellEnd"/>
                      <w:r>
                        <w:rPr>
                          <w:rFonts w:asciiTheme="minorHAnsi" w:hAnsiTheme="minorHAnsi" w:cstheme="minorHAnsi"/>
                          <w:i/>
                          <w:sz w:val="22"/>
                        </w:rPr>
                        <w:t>:</w:t>
                      </w:r>
                      <w:r w:rsidR="00716315">
                        <w:rPr>
                          <w:rFonts w:asciiTheme="minorHAnsi" w:hAnsiTheme="minorHAnsi" w:cstheme="minorHAnsi"/>
                          <w:i/>
                          <w:sz w:val="22"/>
                        </w:rPr>
                        <w:t xml:space="preserve"> 59</w:t>
                      </w:r>
                      <w:r w:rsidR="00A61707">
                        <w:rPr>
                          <w:rFonts w:asciiTheme="minorHAnsi" w:hAnsiTheme="minorHAnsi" w:cstheme="minorHAnsi"/>
                          <w:i/>
                          <w:sz w:val="22"/>
                        </w:rPr>
                        <w:t>5</w:t>
                      </w:r>
                      <w:r w:rsidR="00BD4A22">
                        <w:rPr>
                          <w:rFonts w:asciiTheme="minorHAnsi" w:hAnsiTheme="minorHAnsi" w:cstheme="minorHAnsi"/>
                          <w:i/>
                          <w:sz w:val="22"/>
                        </w:rPr>
                        <w:t>3</w:t>
                      </w:r>
                    </w:p>
                    <w:p w14:paraId="743BF29F" w14:textId="4E75E8DF" w:rsidR="00C36E11" w:rsidRDefault="00C36E11" w:rsidP="00053A0E">
                      <w:pPr>
                        <w:spacing w:after="100" w:afterAutospacing="1" w:line="240" w:lineRule="auto"/>
                        <w:jc w:val="center"/>
                        <w:rPr>
                          <w:i/>
                        </w:rPr>
                      </w:pPr>
                    </w:p>
                  </w:txbxContent>
                </v:textbox>
                <w10:wrap type="square"/>
              </v:shape>
            </w:pict>
          </mc:Fallback>
        </mc:AlternateContent>
      </w:r>
    </w:p>
    <w:p w14:paraId="64D2351C" w14:textId="0F7DB99E" w:rsidR="00066DF4" w:rsidRPr="00066DF4" w:rsidRDefault="00066DF4" w:rsidP="00066DF4">
      <w:pPr>
        <w:spacing w:after="160" w:line="259" w:lineRule="auto"/>
        <w:rPr>
          <w:rFonts w:ascii="Calibri" w:eastAsia="Calibri" w:hAnsi="Calibri" w:cs="Times New Roman"/>
          <w:color w:val="auto"/>
          <w:sz w:val="22"/>
        </w:rPr>
      </w:pPr>
    </w:p>
    <w:p w14:paraId="6F4C673C" w14:textId="77777777" w:rsidR="00066DF4" w:rsidRPr="00066DF4" w:rsidRDefault="00066DF4" w:rsidP="00066DF4">
      <w:pPr>
        <w:spacing w:after="160" w:line="259" w:lineRule="auto"/>
        <w:rPr>
          <w:rFonts w:ascii="Calibri" w:eastAsia="Calibri" w:hAnsi="Calibri" w:cs="Times New Roman"/>
          <w:color w:val="auto"/>
          <w:sz w:val="22"/>
        </w:rPr>
      </w:pPr>
    </w:p>
    <w:p w14:paraId="6121507F" w14:textId="04D2642F" w:rsidR="00066DF4" w:rsidRPr="00066DF4" w:rsidRDefault="00066DF4" w:rsidP="00066DF4">
      <w:pPr>
        <w:spacing w:after="160" w:line="259" w:lineRule="auto"/>
        <w:rPr>
          <w:rFonts w:ascii="Calibri" w:eastAsia="Calibri" w:hAnsi="Calibri" w:cs="Times New Roman"/>
          <w:color w:val="auto"/>
          <w:sz w:val="22"/>
        </w:rPr>
      </w:pPr>
    </w:p>
    <w:p w14:paraId="561A00F6" w14:textId="77777777" w:rsidR="00066DF4" w:rsidRPr="00066DF4" w:rsidRDefault="00066DF4" w:rsidP="00066DF4">
      <w:pPr>
        <w:spacing w:after="160" w:line="259" w:lineRule="auto"/>
        <w:rPr>
          <w:rFonts w:ascii="Calibri" w:eastAsia="Calibri" w:hAnsi="Calibri" w:cs="Times New Roman"/>
          <w:color w:val="auto"/>
          <w:sz w:val="22"/>
        </w:rPr>
      </w:pPr>
    </w:p>
    <w:p w14:paraId="3EA3BBA1" w14:textId="4C82A769" w:rsidR="00066DF4" w:rsidRPr="00066DF4" w:rsidRDefault="00066DF4" w:rsidP="00066DF4">
      <w:pPr>
        <w:spacing w:after="160" w:line="259" w:lineRule="auto"/>
        <w:rPr>
          <w:rFonts w:ascii="Calibri" w:eastAsia="Calibri" w:hAnsi="Calibri" w:cs="Times New Roman"/>
          <w:color w:val="auto"/>
          <w:sz w:val="22"/>
        </w:rPr>
      </w:pPr>
    </w:p>
    <w:p w14:paraId="2A61D64C" w14:textId="77777777" w:rsidR="00066DF4" w:rsidRPr="00066DF4" w:rsidRDefault="00066DF4" w:rsidP="00066DF4">
      <w:pPr>
        <w:spacing w:after="160" w:line="259" w:lineRule="auto"/>
        <w:rPr>
          <w:rFonts w:ascii="Calibri" w:eastAsia="Calibri" w:hAnsi="Calibri" w:cs="Times New Roman"/>
          <w:color w:val="auto"/>
          <w:sz w:val="22"/>
        </w:rPr>
      </w:pPr>
    </w:p>
    <w:p w14:paraId="0666EE0A" w14:textId="77777777" w:rsidR="00066DF4" w:rsidRPr="00066DF4" w:rsidRDefault="00066DF4" w:rsidP="00066DF4">
      <w:pPr>
        <w:spacing w:after="160" w:line="259" w:lineRule="auto"/>
        <w:rPr>
          <w:rFonts w:ascii="Calibri" w:eastAsia="Calibri" w:hAnsi="Calibri" w:cs="Times New Roman"/>
          <w:color w:val="auto"/>
          <w:sz w:val="22"/>
        </w:rPr>
      </w:pPr>
    </w:p>
    <w:p w14:paraId="35C6B399" w14:textId="2463C08E" w:rsidR="00066DF4" w:rsidRPr="00066DF4" w:rsidRDefault="00066DF4" w:rsidP="00066DF4">
      <w:pPr>
        <w:spacing w:after="160" w:line="259" w:lineRule="auto"/>
        <w:rPr>
          <w:rFonts w:ascii="Calibri" w:eastAsia="Calibri" w:hAnsi="Calibri" w:cs="Times New Roman"/>
          <w:color w:val="auto"/>
          <w:sz w:val="22"/>
        </w:rPr>
      </w:pPr>
    </w:p>
    <w:p w14:paraId="22E4D6BD" w14:textId="77777777" w:rsidR="00066DF4" w:rsidRPr="00066DF4" w:rsidRDefault="00066DF4" w:rsidP="00066DF4">
      <w:pPr>
        <w:spacing w:after="160" w:line="259" w:lineRule="auto"/>
        <w:rPr>
          <w:rFonts w:ascii="Calibri" w:eastAsia="Calibri" w:hAnsi="Calibri" w:cs="Times New Roman"/>
          <w:color w:val="auto"/>
          <w:sz w:val="22"/>
        </w:rPr>
      </w:pPr>
    </w:p>
    <w:p w14:paraId="3E732861" w14:textId="1DB81256" w:rsidR="000D34CE" w:rsidRDefault="000D34CE"/>
    <w:p w14:paraId="6924E2E6" w14:textId="22717F50" w:rsidR="005A2513" w:rsidRDefault="005A2513" w:rsidP="00482611">
      <w:pPr>
        <w:pStyle w:val="Geenafstand"/>
        <w:rPr>
          <w:b/>
          <w:bCs/>
        </w:rPr>
      </w:pPr>
    </w:p>
    <w:p w14:paraId="772DD87B" w14:textId="34D6DE45" w:rsidR="00FE04AB" w:rsidRDefault="00FE04AB" w:rsidP="00482611">
      <w:pPr>
        <w:pStyle w:val="Geenafstand"/>
        <w:rPr>
          <w:b/>
          <w:bCs/>
        </w:rPr>
      </w:pPr>
    </w:p>
    <w:p w14:paraId="3219D303" w14:textId="12345F6C" w:rsidR="00FE04AB" w:rsidRPr="004260F5" w:rsidRDefault="00FE04AB" w:rsidP="00482611">
      <w:pPr>
        <w:pStyle w:val="Geenafstand"/>
        <w:rPr>
          <w:b/>
          <w:bCs/>
        </w:rPr>
      </w:pPr>
      <w:r w:rsidRPr="005926FF">
        <w:rPr>
          <w:rFonts w:cs="Helvetica"/>
          <w:noProof/>
          <w:lang w:eastAsia="nl-NL"/>
        </w:rPr>
        <w:drawing>
          <wp:anchor distT="0" distB="0" distL="114300" distR="114300" simplePos="0" relativeHeight="251661312" behindDoc="0" locked="0" layoutInCell="1" allowOverlap="1" wp14:anchorId="7E3D6CE6" wp14:editId="53099D59">
            <wp:simplePos x="0" y="0"/>
            <wp:positionH relativeFrom="margin">
              <wp:posOffset>1859280</wp:posOffset>
            </wp:positionH>
            <wp:positionV relativeFrom="paragraph">
              <wp:posOffset>689610</wp:posOffset>
            </wp:positionV>
            <wp:extent cx="2353945" cy="514985"/>
            <wp:effectExtent l="0" t="0" r="8255" b="0"/>
            <wp:wrapThrough wrapText="bothSides">
              <wp:wrapPolygon edited="0">
                <wp:start x="0" y="0"/>
                <wp:lineTo x="0" y="20774"/>
                <wp:lineTo x="21501" y="20774"/>
                <wp:lineTo x="21501" y="0"/>
                <wp:lineTo x="0" y="0"/>
              </wp:wrapPolygon>
            </wp:wrapThrough>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5394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3FA91" w14:textId="0EF92CB5" w:rsidR="005E757D" w:rsidRPr="00E8546C" w:rsidRDefault="005E757D" w:rsidP="005E757D">
      <w:pPr>
        <w:pStyle w:val="Kop1"/>
        <w:numPr>
          <w:ilvl w:val="0"/>
          <w:numId w:val="0"/>
        </w:numPr>
        <w:ind w:left="431" w:hanging="431"/>
        <w:rPr>
          <w:b w:val="0"/>
          <w:bCs/>
          <w:color w:val="002060"/>
        </w:rPr>
      </w:pPr>
      <w:bookmarkStart w:id="0" w:name="_Toc40114441"/>
      <w:r w:rsidRPr="00E8546C">
        <w:rPr>
          <w:b w:val="0"/>
          <w:bCs/>
          <w:color w:val="002060"/>
        </w:rPr>
        <w:lastRenderedPageBreak/>
        <w:t>Nederlandse samenvatting</w:t>
      </w:r>
    </w:p>
    <w:p w14:paraId="0834DBD2" w14:textId="6EE1C660" w:rsidR="005E757D" w:rsidRDefault="005E757D" w:rsidP="005E757D"/>
    <w:p w14:paraId="65F0D74F" w14:textId="6BD24DC4" w:rsidR="005E757D" w:rsidRDefault="005E757D" w:rsidP="0074605A">
      <w:pPr>
        <w:pStyle w:val="Geenafstand"/>
      </w:pPr>
      <w:r w:rsidRPr="005E757D">
        <w:t>Inleiding</w:t>
      </w:r>
    </w:p>
    <w:p w14:paraId="37EB4841" w14:textId="77777777" w:rsidR="005B04F8" w:rsidRDefault="00FE04AB" w:rsidP="00C85E30">
      <w:pPr>
        <w:pStyle w:val="Geenafstand"/>
        <w:rPr>
          <w:rFonts w:cstheme="minorHAnsi"/>
          <w:i/>
          <w:iCs/>
        </w:rPr>
      </w:pPr>
      <w:r w:rsidRPr="00FE04AB">
        <w:t>Bij normaal ontwikkelende kinderen treden in een kwart van de gevallen tijdelijke eet- en drinkproblemen op.</w:t>
      </w:r>
      <w:r w:rsidR="00E85106">
        <w:t xml:space="preserve"> </w:t>
      </w:r>
      <w:bookmarkStart w:id="1" w:name="_Hlk42972786"/>
      <w:r w:rsidR="00D4063C">
        <w:t>K</w:t>
      </w:r>
      <w:r w:rsidR="00E85106">
        <w:t xml:space="preserve">inderen </w:t>
      </w:r>
      <w:bookmarkStart w:id="2" w:name="_Hlk42893662"/>
      <w:r w:rsidR="00D4063C">
        <w:t>met een medische voorgeschiedenis, prematu</w:t>
      </w:r>
      <w:r w:rsidR="00F27F2B">
        <w:t xml:space="preserve">ren </w:t>
      </w:r>
      <w:r w:rsidR="00AD1069">
        <w:t xml:space="preserve">en kinderen met </w:t>
      </w:r>
      <w:bookmarkEnd w:id="2"/>
      <w:r w:rsidR="00AD1069">
        <w:t>gedrags</w:t>
      </w:r>
      <w:r w:rsidR="00E542E8">
        <w:t>- of ontwikkelings</w:t>
      </w:r>
      <w:r w:rsidR="00AD1069">
        <w:t>problemen</w:t>
      </w:r>
      <w:r w:rsidR="00D4063C">
        <w:t xml:space="preserve"> hebben een verhoogde kans op eet- en drinkproblemen</w:t>
      </w:r>
      <w:r w:rsidR="00AD1069">
        <w:t xml:space="preserve">. </w:t>
      </w:r>
      <w:bookmarkEnd w:id="1"/>
      <w:r w:rsidRPr="00FE04AB">
        <w:t>Vroege herkenning en tijdig ingezette begeleiding van ouders/verzorgers vergroten de kans op succes bij de behandeling.</w:t>
      </w:r>
      <w:r w:rsidR="00120FD9">
        <w:t xml:space="preserve"> I</w:t>
      </w:r>
      <w:r w:rsidR="00120FD9" w:rsidRPr="00D1133A">
        <w:t xml:space="preserve">n Amerika </w:t>
      </w:r>
      <w:r w:rsidR="00120FD9">
        <w:t xml:space="preserve">wordt de </w:t>
      </w:r>
      <w:r w:rsidR="00120FD9" w:rsidRPr="00D1133A">
        <w:t>Pediatric Eating Assessment Tool</w:t>
      </w:r>
      <w:r w:rsidR="00120FD9">
        <w:t xml:space="preserve"> (</w:t>
      </w:r>
      <w:r w:rsidR="00120FD9" w:rsidRPr="00D1133A">
        <w:t>PediEAT</w:t>
      </w:r>
      <w:r w:rsidR="00120FD9">
        <w:t xml:space="preserve">) gebruikt om </w:t>
      </w:r>
      <w:r w:rsidR="00120FD9" w:rsidRPr="00D1133A">
        <w:t xml:space="preserve">symptomen van eet- en drinkproblemen bij kinderen in de leeftijd van </w:t>
      </w:r>
      <w:r w:rsidR="00120FD9">
        <w:t xml:space="preserve">6 maanden </w:t>
      </w:r>
      <w:r w:rsidR="00120FD9" w:rsidRPr="00D1133A">
        <w:t>tot 7 jaar door ouders</w:t>
      </w:r>
      <w:r w:rsidR="00120FD9">
        <w:t>/verzorgers</w:t>
      </w:r>
      <w:r w:rsidR="00120FD9" w:rsidRPr="00D1133A">
        <w:t xml:space="preserve"> te laten beoordelen</w:t>
      </w:r>
      <w:r w:rsidR="00120FD9">
        <w:t xml:space="preserve">. </w:t>
      </w:r>
      <w:r w:rsidRPr="00FE04AB">
        <w:t xml:space="preserve">Er bestaat in Nederland nog geen gevalideerde oudervragenlijst die kan worden ingezet om vroegtijdig eet- en drinkproblemen te signaleren. </w:t>
      </w:r>
      <w:r w:rsidR="0074605A">
        <w:t>Voor implementatie in Nederland is de PediEAT vertaald naar het Nederlands</w:t>
      </w:r>
      <w:r w:rsidR="00120FD9">
        <w:t>;</w:t>
      </w:r>
      <w:r w:rsidR="0074605A">
        <w:t xml:space="preserve"> de PediEAT-NL. </w:t>
      </w:r>
      <w:r w:rsidR="00D64B0D">
        <w:rPr>
          <w:rFonts w:cstheme="minorHAnsi"/>
        </w:rPr>
        <w:t>Het doel is de totstandkoming van een valide en betrouwbar</w:t>
      </w:r>
      <w:r w:rsidR="00F27F2B">
        <w:rPr>
          <w:rFonts w:cstheme="minorHAnsi"/>
        </w:rPr>
        <w:t>e</w:t>
      </w:r>
      <w:r w:rsidR="00D64B0D">
        <w:rPr>
          <w:rFonts w:cstheme="minorHAnsi"/>
        </w:rPr>
        <w:t xml:space="preserve"> PediEAT-NL. </w:t>
      </w:r>
      <w:r w:rsidR="00D64B0D">
        <w:rPr>
          <w:rFonts w:ascii="Calibri" w:eastAsia="Calibri" w:hAnsi="Calibri" w:cs="Times New Roman"/>
        </w:rPr>
        <w:t>Door een valide en betrouwbare PediEAT-NL kan de vragenlijst in Nederland geïmplementeerd worden</w:t>
      </w:r>
      <w:r w:rsidR="00573430">
        <w:rPr>
          <w:rFonts w:ascii="Calibri" w:eastAsia="Calibri" w:hAnsi="Calibri" w:cs="Times New Roman"/>
        </w:rPr>
        <w:t xml:space="preserve"> in het logopedische werkveld</w:t>
      </w:r>
      <w:r w:rsidR="00D64B0D">
        <w:rPr>
          <w:rFonts w:ascii="Calibri" w:eastAsia="Calibri" w:hAnsi="Calibri" w:cs="Times New Roman"/>
        </w:rPr>
        <w:t>.</w:t>
      </w:r>
      <w:r w:rsidR="00C85E30">
        <w:rPr>
          <w:rFonts w:ascii="Calibri" w:eastAsia="Calibri" w:hAnsi="Calibri" w:cs="Times New Roman"/>
        </w:rPr>
        <w:t xml:space="preserve"> De onderzoeksvraag luidt: “</w:t>
      </w:r>
      <w:r w:rsidR="00C85E30" w:rsidRPr="00E61A28">
        <w:rPr>
          <w:rFonts w:cstheme="minorHAnsi"/>
          <w:i/>
          <w:iCs/>
        </w:rPr>
        <w:t xml:space="preserve">Hoe valide en betrouwbaar is de PediEAT-NL voor kinderen van </w:t>
      </w:r>
    </w:p>
    <w:p w14:paraId="01EA906D" w14:textId="54AE25C1" w:rsidR="00C85E30" w:rsidRPr="00E85106" w:rsidRDefault="00C85E30" w:rsidP="00C85E30">
      <w:pPr>
        <w:pStyle w:val="Geenafstand"/>
      </w:pPr>
      <w:r w:rsidRPr="00E61A28">
        <w:rPr>
          <w:rFonts w:cstheme="minorHAnsi"/>
          <w:i/>
          <w:iCs/>
        </w:rPr>
        <w:t>6 maanden tot 7 jaar?”</w:t>
      </w:r>
      <w:r>
        <w:rPr>
          <w:rFonts w:cstheme="minorHAnsi"/>
          <w:i/>
          <w:iCs/>
        </w:rPr>
        <w:t xml:space="preserve"> </w:t>
      </w:r>
      <w:r>
        <w:rPr>
          <w:rFonts w:cstheme="minorHAnsi"/>
        </w:rPr>
        <w:t xml:space="preserve"> </w:t>
      </w:r>
    </w:p>
    <w:p w14:paraId="4EE1281E" w14:textId="77777777" w:rsidR="00FE04AB" w:rsidRPr="005E757D" w:rsidRDefault="00FE04AB" w:rsidP="0074605A">
      <w:pPr>
        <w:pStyle w:val="Geenafstand"/>
      </w:pPr>
    </w:p>
    <w:p w14:paraId="226718DD" w14:textId="0F9114D0" w:rsidR="005E757D" w:rsidRDefault="005E757D" w:rsidP="0074605A">
      <w:pPr>
        <w:pStyle w:val="Geenafstand"/>
      </w:pPr>
      <w:r w:rsidRPr="005E757D">
        <w:t>Methode</w:t>
      </w:r>
    </w:p>
    <w:p w14:paraId="3279BB2F" w14:textId="06566AF5" w:rsidR="001F0C6B" w:rsidRPr="00C85E30" w:rsidRDefault="00C85E30" w:rsidP="0074605A">
      <w:pPr>
        <w:pStyle w:val="Geenafstand"/>
        <w:rPr>
          <w:color w:val="000000" w:themeColor="text1"/>
        </w:rPr>
      </w:pPr>
      <w:r>
        <w:t xml:space="preserve">Bovenstaande onderzoeksvraag werd beantwoord door middel van een valideringsonderoek naar de PediEAT-NL. </w:t>
      </w:r>
      <w:r w:rsidR="00F65512" w:rsidRPr="00974951">
        <w:rPr>
          <w:color w:val="000000" w:themeColor="text1"/>
        </w:rPr>
        <w:t>De interne consistentie is bepaald over de gehele vragenlijst en over de vier subschalen</w:t>
      </w:r>
      <w:r w:rsidR="00F65512">
        <w:rPr>
          <w:color w:val="000000" w:themeColor="text1"/>
        </w:rPr>
        <w:t>: lichamelijke kenmerken, problematisch gedrag tijdens maaltijden, selectief/restrictief eten en orale processen.</w:t>
      </w:r>
      <w:r>
        <w:rPr>
          <w:color w:val="000000" w:themeColor="text1"/>
        </w:rPr>
        <w:t xml:space="preserve"> </w:t>
      </w:r>
      <w:r w:rsidR="001F0C6B">
        <w:rPr>
          <w:color w:val="000000" w:themeColor="text1"/>
        </w:rPr>
        <w:t>Ook de</w:t>
      </w:r>
      <w:r>
        <w:rPr>
          <w:color w:val="000000" w:themeColor="text1"/>
        </w:rPr>
        <w:t xml:space="preserve"> constructvaliditeit en test-hertest betrouwbaarheid </w:t>
      </w:r>
      <w:r w:rsidR="001F0C6B">
        <w:rPr>
          <w:color w:val="000000" w:themeColor="text1"/>
        </w:rPr>
        <w:t xml:space="preserve">werden </w:t>
      </w:r>
      <w:r>
        <w:rPr>
          <w:color w:val="000000" w:themeColor="text1"/>
        </w:rPr>
        <w:t>bepaald.</w:t>
      </w:r>
    </w:p>
    <w:p w14:paraId="03579186" w14:textId="716C674A" w:rsidR="00FE04AB" w:rsidRPr="005E757D" w:rsidRDefault="00FE04AB" w:rsidP="0074605A">
      <w:pPr>
        <w:pStyle w:val="Geenafstand"/>
      </w:pPr>
    </w:p>
    <w:p w14:paraId="10B579B7" w14:textId="42EA1DBF" w:rsidR="005E757D" w:rsidRDefault="005E757D" w:rsidP="0074605A">
      <w:pPr>
        <w:pStyle w:val="Geenafstand"/>
      </w:pPr>
      <w:r w:rsidRPr="005E757D">
        <w:t>Resultaten</w:t>
      </w:r>
    </w:p>
    <w:p w14:paraId="2A62F4F1" w14:textId="2B8D48FD" w:rsidR="000504A0" w:rsidRPr="000504A0" w:rsidRDefault="0074605A" w:rsidP="0074605A">
      <w:pPr>
        <w:pStyle w:val="Geenafstand"/>
        <w:rPr>
          <w:rFonts w:cstheme="minorHAnsi"/>
          <w:color w:val="000000" w:themeColor="text1"/>
        </w:rPr>
      </w:pPr>
      <w:r w:rsidRPr="0076709D">
        <w:rPr>
          <w:rFonts w:ascii="Calibri" w:hAnsi="Calibri" w:cs="Calibri"/>
          <w:color w:val="000000" w:themeColor="text1"/>
        </w:rPr>
        <w:t>In totaal werden er 20</w:t>
      </w:r>
      <w:r>
        <w:rPr>
          <w:rFonts w:ascii="Calibri" w:hAnsi="Calibri" w:cs="Calibri"/>
        </w:rPr>
        <w:t>1</w:t>
      </w:r>
      <w:r w:rsidRPr="0076709D">
        <w:rPr>
          <w:rFonts w:ascii="Calibri" w:hAnsi="Calibri" w:cs="Calibri"/>
          <w:color w:val="000000" w:themeColor="text1"/>
        </w:rPr>
        <w:t xml:space="preserve"> </w:t>
      </w:r>
      <w:r w:rsidR="006767F5">
        <w:rPr>
          <w:rFonts w:ascii="Calibri" w:hAnsi="Calibri" w:cs="Calibri"/>
          <w:color w:val="000000" w:themeColor="text1"/>
        </w:rPr>
        <w:t xml:space="preserve">oudervragenlijsten </w:t>
      </w:r>
      <w:r w:rsidR="000504A0">
        <w:rPr>
          <w:rFonts w:ascii="Calibri" w:hAnsi="Calibri" w:cs="Calibri"/>
          <w:color w:val="000000" w:themeColor="text1"/>
        </w:rPr>
        <w:t xml:space="preserve">voor het onderzoek </w:t>
      </w:r>
      <w:r w:rsidRPr="0076709D">
        <w:rPr>
          <w:rFonts w:ascii="Calibri" w:hAnsi="Calibri" w:cs="Calibri"/>
          <w:color w:val="000000" w:themeColor="text1"/>
        </w:rPr>
        <w:t>geïncludeerd</w:t>
      </w:r>
      <w:r w:rsidR="000504A0">
        <w:rPr>
          <w:rFonts w:ascii="Calibri" w:hAnsi="Calibri" w:cs="Calibri"/>
          <w:color w:val="000000" w:themeColor="text1"/>
        </w:rPr>
        <w:t xml:space="preserve">. </w:t>
      </w:r>
      <w:r w:rsidR="00F27F2B">
        <w:rPr>
          <w:rFonts w:ascii="Calibri" w:hAnsi="Calibri" w:cs="Calibri"/>
          <w:color w:val="000000" w:themeColor="text1"/>
        </w:rPr>
        <w:t xml:space="preserve">Kinderen met een gediagnostiseerd eet- en drinkprobleem scoorden significant hoger op de PediEAT-NL. </w:t>
      </w:r>
      <w:r w:rsidR="000504A0" w:rsidRPr="00974951">
        <w:rPr>
          <w:rFonts w:cstheme="minorHAnsi"/>
          <w:color w:val="000000" w:themeColor="text1"/>
        </w:rPr>
        <w:t>De totale PediEAT</w:t>
      </w:r>
      <w:r w:rsidR="000504A0">
        <w:rPr>
          <w:rFonts w:cstheme="minorHAnsi"/>
          <w:color w:val="000000" w:themeColor="text1"/>
        </w:rPr>
        <w:t xml:space="preserve">-NL </w:t>
      </w:r>
      <w:r w:rsidR="000504A0" w:rsidRPr="00974951">
        <w:rPr>
          <w:rFonts w:cstheme="minorHAnsi"/>
          <w:color w:val="000000" w:themeColor="text1"/>
        </w:rPr>
        <w:t>had een uitstekende interne consistentie (</w:t>
      </w:r>
      <w:r w:rsidR="000504A0" w:rsidRPr="00974951">
        <w:rPr>
          <w:color w:val="000000" w:themeColor="text1"/>
        </w:rPr>
        <w:t>α</w:t>
      </w:r>
      <w:r w:rsidR="000504A0">
        <w:rPr>
          <w:color w:val="000000" w:themeColor="text1"/>
        </w:rPr>
        <w:t xml:space="preserve"> </w:t>
      </w:r>
      <w:r w:rsidR="000504A0" w:rsidRPr="00974951">
        <w:rPr>
          <w:rFonts w:cstheme="minorHAnsi"/>
          <w:color w:val="000000" w:themeColor="text1"/>
        </w:rPr>
        <w:t>=</w:t>
      </w:r>
      <w:r w:rsidR="000504A0">
        <w:rPr>
          <w:rFonts w:cstheme="minorHAnsi"/>
          <w:color w:val="000000" w:themeColor="text1"/>
        </w:rPr>
        <w:t xml:space="preserve"> </w:t>
      </w:r>
      <w:r w:rsidR="000504A0" w:rsidRPr="00974951">
        <w:rPr>
          <w:rFonts w:cstheme="minorHAnsi"/>
          <w:color w:val="000000" w:themeColor="text1"/>
        </w:rPr>
        <w:t>0</w:t>
      </w:r>
      <w:r w:rsidR="000504A0">
        <w:rPr>
          <w:rFonts w:cstheme="minorHAnsi"/>
          <w:color w:val="000000" w:themeColor="text1"/>
        </w:rPr>
        <w:t>.</w:t>
      </w:r>
      <w:r w:rsidR="000504A0" w:rsidRPr="00974951">
        <w:rPr>
          <w:rFonts w:cstheme="minorHAnsi"/>
          <w:color w:val="000000" w:themeColor="text1"/>
        </w:rPr>
        <w:t>9</w:t>
      </w:r>
      <w:r w:rsidR="000504A0">
        <w:rPr>
          <w:rFonts w:cstheme="minorHAnsi"/>
          <w:color w:val="000000" w:themeColor="text1"/>
        </w:rPr>
        <w:t>50</w:t>
      </w:r>
      <w:r w:rsidR="000504A0" w:rsidRPr="00974951">
        <w:rPr>
          <w:rFonts w:cstheme="minorHAnsi"/>
          <w:color w:val="000000" w:themeColor="text1"/>
        </w:rPr>
        <w:t xml:space="preserve">) en de vier subschalen hadden uitstekende tot </w:t>
      </w:r>
      <w:r w:rsidR="000504A0" w:rsidRPr="00021722">
        <w:rPr>
          <w:rFonts w:cstheme="minorHAnsi"/>
          <w:color w:val="000000" w:themeColor="text1"/>
        </w:rPr>
        <w:t xml:space="preserve">acceptabele interne consistenties </w:t>
      </w:r>
      <w:r w:rsidR="00F27F2B">
        <w:rPr>
          <w:rFonts w:cstheme="minorHAnsi"/>
          <w:color w:val="000000" w:themeColor="text1"/>
        </w:rPr>
        <w:t>(</w:t>
      </w:r>
      <w:r w:rsidR="000504A0" w:rsidRPr="00021722">
        <w:rPr>
          <w:rFonts w:cstheme="minorHAnsi"/>
          <w:color w:val="000000" w:themeColor="text1"/>
        </w:rPr>
        <w:t xml:space="preserve">respectievelijk </w:t>
      </w:r>
      <w:r w:rsidR="000504A0" w:rsidRPr="00021722">
        <w:rPr>
          <w:color w:val="000000" w:themeColor="text1"/>
        </w:rPr>
        <w:t xml:space="preserve">α </w:t>
      </w:r>
      <w:r w:rsidR="000504A0" w:rsidRPr="00021722">
        <w:rPr>
          <w:rFonts w:cstheme="minorHAnsi"/>
          <w:color w:val="000000" w:themeColor="text1"/>
        </w:rPr>
        <w:t>= 0.91</w:t>
      </w:r>
      <w:r w:rsidR="000504A0">
        <w:rPr>
          <w:rFonts w:cstheme="minorHAnsi"/>
          <w:color w:val="000000" w:themeColor="text1"/>
        </w:rPr>
        <w:t>0</w:t>
      </w:r>
      <w:r w:rsidR="000504A0" w:rsidRPr="00021722">
        <w:rPr>
          <w:rFonts w:cstheme="minorHAnsi"/>
          <w:color w:val="000000" w:themeColor="text1"/>
        </w:rPr>
        <w:t>, 0.93</w:t>
      </w:r>
      <w:r w:rsidR="000504A0">
        <w:rPr>
          <w:rFonts w:cstheme="minorHAnsi"/>
          <w:color w:val="000000" w:themeColor="text1"/>
        </w:rPr>
        <w:t>0</w:t>
      </w:r>
      <w:r w:rsidR="000504A0" w:rsidRPr="00021722">
        <w:rPr>
          <w:rFonts w:cstheme="minorHAnsi"/>
          <w:color w:val="000000" w:themeColor="text1"/>
        </w:rPr>
        <w:t>, 0.7</w:t>
      </w:r>
      <w:r w:rsidR="000504A0">
        <w:rPr>
          <w:rFonts w:cstheme="minorHAnsi"/>
          <w:color w:val="000000" w:themeColor="text1"/>
        </w:rPr>
        <w:t>48</w:t>
      </w:r>
      <w:r w:rsidR="00F27F2B">
        <w:rPr>
          <w:rFonts w:cstheme="minorHAnsi"/>
          <w:color w:val="000000" w:themeColor="text1"/>
        </w:rPr>
        <w:t>,</w:t>
      </w:r>
      <w:r w:rsidR="003B2247">
        <w:rPr>
          <w:rFonts w:cstheme="minorHAnsi"/>
          <w:color w:val="000000" w:themeColor="text1"/>
        </w:rPr>
        <w:t xml:space="preserve"> </w:t>
      </w:r>
      <w:r w:rsidR="000504A0" w:rsidRPr="00021722">
        <w:rPr>
          <w:rFonts w:cstheme="minorHAnsi"/>
          <w:color w:val="000000" w:themeColor="text1"/>
        </w:rPr>
        <w:t>0.7</w:t>
      </w:r>
      <w:r w:rsidR="000504A0">
        <w:rPr>
          <w:rFonts w:cstheme="minorHAnsi"/>
          <w:color w:val="000000" w:themeColor="text1"/>
        </w:rPr>
        <w:t>48</w:t>
      </w:r>
      <w:r w:rsidR="00F27F2B">
        <w:rPr>
          <w:rFonts w:cstheme="minorHAnsi"/>
          <w:color w:val="000000" w:themeColor="text1"/>
        </w:rPr>
        <w:t>)</w:t>
      </w:r>
      <w:r w:rsidR="000504A0" w:rsidRPr="00021722">
        <w:rPr>
          <w:rFonts w:cstheme="minorHAnsi"/>
          <w:color w:val="000000" w:themeColor="text1"/>
        </w:rPr>
        <w:t>.</w:t>
      </w:r>
      <w:r w:rsidR="00B36ABD">
        <w:rPr>
          <w:rFonts w:cstheme="minorHAnsi"/>
          <w:color w:val="000000" w:themeColor="text1"/>
        </w:rPr>
        <w:t xml:space="preserve"> Bij P</w:t>
      </w:r>
      <w:r w:rsidR="00FB5256">
        <w:rPr>
          <w:rFonts w:cstheme="minorHAnsi"/>
          <w:color w:val="000000" w:themeColor="text1"/>
        </w:rPr>
        <w:t>rincipal Component Analys</w:t>
      </w:r>
      <w:r w:rsidR="00FE3DDA">
        <w:rPr>
          <w:rFonts w:cstheme="minorHAnsi"/>
          <w:color w:val="000000" w:themeColor="text1"/>
        </w:rPr>
        <w:t>is</w:t>
      </w:r>
      <w:r w:rsidR="00FB5256">
        <w:rPr>
          <w:rFonts w:cstheme="minorHAnsi"/>
          <w:color w:val="000000" w:themeColor="text1"/>
        </w:rPr>
        <w:t xml:space="preserve"> </w:t>
      </w:r>
      <w:r w:rsidR="00563D5A">
        <w:rPr>
          <w:rFonts w:cstheme="minorHAnsi"/>
          <w:color w:val="000000" w:themeColor="text1"/>
        </w:rPr>
        <w:t>met</w:t>
      </w:r>
      <w:r w:rsidR="00FE3DDA">
        <w:rPr>
          <w:rFonts w:cstheme="minorHAnsi"/>
          <w:color w:val="000000" w:themeColor="text1"/>
        </w:rPr>
        <w:t xml:space="preserve"> </w:t>
      </w:r>
      <w:r w:rsidR="00470964">
        <w:rPr>
          <w:rFonts w:cstheme="minorHAnsi"/>
          <w:color w:val="000000" w:themeColor="text1"/>
        </w:rPr>
        <w:t>v</w:t>
      </w:r>
      <w:r w:rsidR="00FE3DDA">
        <w:rPr>
          <w:rFonts w:cstheme="minorHAnsi"/>
          <w:color w:val="000000" w:themeColor="text1"/>
        </w:rPr>
        <w:t>arimax rotatie</w:t>
      </w:r>
      <w:r w:rsidR="00B36ABD">
        <w:rPr>
          <w:rFonts w:cstheme="minorHAnsi"/>
          <w:color w:val="000000" w:themeColor="text1"/>
        </w:rPr>
        <w:t xml:space="preserve"> werden tien </w:t>
      </w:r>
      <w:r w:rsidR="00387379">
        <w:rPr>
          <w:rFonts w:cstheme="minorHAnsi"/>
          <w:color w:val="000000" w:themeColor="text1"/>
        </w:rPr>
        <w:t>vragen</w:t>
      </w:r>
      <w:r w:rsidR="00B36ABD">
        <w:rPr>
          <w:rFonts w:cstheme="minorHAnsi"/>
          <w:color w:val="000000" w:themeColor="text1"/>
        </w:rPr>
        <w:t xml:space="preserve"> verwijderd en bl</w:t>
      </w:r>
      <w:r w:rsidR="00F27F2B">
        <w:rPr>
          <w:rFonts w:cstheme="minorHAnsi"/>
          <w:color w:val="000000" w:themeColor="text1"/>
        </w:rPr>
        <w:t>e</w:t>
      </w:r>
      <w:r w:rsidR="00B36ABD">
        <w:rPr>
          <w:rFonts w:cstheme="minorHAnsi"/>
          <w:color w:val="000000" w:themeColor="text1"/>
        </w:rPr>
        <w:t xml:space="preserve">ken meerdere </w:t>
      </w:r>
      <w:r w:rsidR="00387379">
        <w:rPr>
          <w:rFonts w:cstheme="minorHAnsi"/>
          <w:color w:val="000000" w:themeColor="text1"/>
        </w:rPr>
        <w:t>vragen</w:t>
      </w:r>
      <w:r w:rsidR="00563D5A">
        <w:rPr>
          <w:rFonts w:cstheme="minorHAnsi"/>
          <w:color w:val="000000" w:themeColor="text1"/>
        </w:rPr>
        <w:t xml:space="preserve"> </w:t>
      </w:r>
      <w:r w:rsidR="00B36ABD">
        <w:rPr>
          <w:rFonts w:cstheme="minorHAnsi"/>
          <w:color w:val="000000" w:themeColor="text1"/>
        </w:rPr>
        <w:t>beter onder een andere component te passen.</w:t>
      </w:r>
      <w:r w:rsidR="000504A0">
        <w:rPr>
          <w:rFonts w:cstheme="minorHAnsi"/>
          <w:color w:val="000000" w:themeColor="text1"/>
        </w:rPr>
        <w:t xml:space="preserve"> </w:t>
      </w:r>
      <w:r w:rsidR="000504A0">
        <w:rPr>
          <w:color w:val="000000" w:themeColor="text1"/>
        </w:rPr>
        <w:t xml:space="preserve">Om </w:t>
      </w:r>
      <w:r w:rsidR="000504A0" w:rsidRPr="00045A2E">
        <w:rPr>
          <w:rFonts w:cstheme="minorHAnsi"/>
        </w:rPr>
        <w:t xml:space="preserve">de test-hertest </w:t>
      </w:r>
      <w:r w:rsidR="000504A0" w:rsidRPr="003321E4">
        <w:rPr>
          <w:rFonts w:cstheme="minorHAnsi"/>
        </w:rPr>
        <w:t xml:space="preserve">betrouwbaarheid te meten </w:t>
      </w:r>
      <w:r w:rsidR="000504A0">
        <w:rPr>
          <w:rFonts w:cstheme="minorHAnsi"/>
        </w:rPr>
        <w:t xml:space="preserve">hebben 52 </w:t>
      </w:r>
      <w:r w:rsidR="000504A0" w:rsidRPr="003321E4">
        <w:rPr>
          <w:rFonts w:cstheme="minorHAnsi"/>
        </w:rPr>
        <w:t xml:space="preserve">respondenten </w:t>
      </w:r>
      <w:r w:rsidR="000504A0">
        <w:rPr>
          <w:rFonts w:cstheme="minorHAnsi"/>
        </w:rPr>
        <w:t>de vragenlijst</w:t>
      </w:r>
      <w:r w:rsidR="000504A0" w:rsidRPr="003321E4">
        <w:rPr>
          <w:rFonts w:cstheme="minorHAnsi"/>
        </w:rPr>
        <w:t xml:space="preserve"> opnieuw in</w:t>
      </w:r>
      <w:r w:rsidR="000504A0">
        <w:rPr>
          <w:rFonts w:cstheme="minorHAnsi"/>
        </w:rPr>
        <w:t>gevuld</w:t>
      </w:r>
      <w:r w:rsidR="000504A0" w:rsidRPr="003321E4">
        <w:rPr>
          <w:rFonts w:cstheme="minorHAnsi"/>
        </w:rPr>
        <w:t xml:space="preserve">. </w:t>
      </w:r>
      <w:r w:rsidR="000504A0" w:rsidRPr="00651308">
        <w:rPr>
          <w:rFonts w:cstheme="minorHAnsi"/>
          <w:color w:val="000000" w:themeColor="text1"/>
        </w:rPr>
        <w:t xml:space="preserve">De totale </w:t>
      </w:r>
      <w:r w:rsidR="009E12D8">
        <w:rPr>
          <w:rFonts w:cstheme="minorHAnsi"/>
          <w:color w:val="000000" w:themeColor="text1"/>
        </w:rPr>
        <w:t xml:space="preserve">score van de </w:t>
      </w:r>
      <w:r w:rsidR="000504A0" w:rsidRPr="00651308">
        <w:rPr>
          <w:rFonts w:cstheme="minorHAnsi"/>
          <w:color w:val="000000" w:themeColor="text1"/>
        </w:rPr>
        <w:t>PediEAT-NL</w:t>
      </w:r>
      <w:r w:rsidR="009E12D8">
        <w:rPr>
          <w:rFonts w:cstheme="minorHAnsi"/>
          <w:color w:val="000000" w:themeColor="text1"/>
        </w:rPr>
        <w:t>,</w:t>
      </w:r>
      <w:r w:rsidR="000504A0" w:rsidRPr="00651308">
        <w:rPr>
          <w:rFonts w:cstheme="minorHAnsi"/>
          <w:color w:val="000000" w:themeColor="text1"/>
        </w:rPr>
        <w:t xml:space="preserve"> van de eerste test en de hertest</w:t>
      </w:r>
      <w:r w:rsidR="009E12D8">
        <w:rPr>
          <w:rFonts w:cstheme="minorHAnsi"/>
          <w:color w:val="000000" w:themeColor="text1"/>
        </w:rPr>
        <w:t>,</w:t>
      </w:r>
      <w:r w:rsidR="000504A0" w:rsidRPr="00651308">
        <w:rPr>
          <w:rFonts w:cstheme="minorHAnsi"/>
          <w:color w:val="000000" w:themeColor="text1"/>
        </w:rPr>
        <w:t xml:space="preserve"> waren sterk gecorreleerd (</w:t>
      </w:r>
      <w:r w:rsidR="000504A0">
        <w:rPr>
          <w:rFonts w:cstheme="minorHAnsi"/>
          <w:i/>
          <w:iCs/>
          <w:color w:val="000000" w:themeColor="text1"/>
        </w:rPr>
        <w:t xml:space="preserve">r </w:t>
      </w:r>
      <w:r w:rsidR="000504A0" w:rsidRPr="00651308">
        <w:rPr>
          <w:rFonts w:cstheme="minorHAnsi"/>
          <w:color w:val="000000" w:themeColor="text1"/>
        </w:rPr>
        <w:t>=</w:t>
      </w:r>
      <w:r w:rsidR="000504A0">
        <w:rPr>
          <w:rFonts w:cstheme="minorHAnsi"/>
          <w:color w:val="000000" w:themeColor="text1"/>
        </w:rPr>
        <w:t xml:space="preserve"> 0.</w:t>
      </w:r>
      <w:r w:rsidR="000504A0" w:rsidRPr="00651308">
        <w:rPr>
          <w:rFonts w:cstheme="minorHAnsi"/>
          <w:color w:val="000000" w:themeColor="text1"/>
        </w:rPr>
        <w:t xml:space="preserve">92, </w:t>
      </w:r>
      <w:r w:rsidR="000504A0">
        <w:rPr>
          <w:rFonts w:cstheme="minorHAnsi"/>
          <w:color w:val="000000" w:themeColor="text1"/>
        </w:rPr>
        <w:t>p</w:t>
      </w:r>
      <w:r w:rsidR="000504A0" w:rsidRPr="00651308">
        <w:rPr>
          <w:rFonts w:cstheme="minorHAnsi"/>
          <w:color w:val="000000" w:themeColor="text1"/>
        </w:rPr>
        <w:t>&lt;.001</w:t>
      </w:r>
      <w:r w:rsidR="009E12D8">
        <w:rPr>
          <w:rFonts w:cstheme="minorHAnsi"/>
          <w:color w:val="000000" w:themeColor="text1"/>
        </w:rPr>
        <w:t>)</w:t>
      </w:r>
      <w:r w:rsidR="004C3007">
        <w:rPr>
          <w:rFonts w:cstheme="minorHAnsi"/>
          <w:color w:val="000000" w:themeColor="text1"/>
        </w:rPr>
        <w:t>. Hiermee werd</w:t>
      </w:r>
      <w:r w:rsidR="000504A0" w:rsidRPr="00651308">
        <w:rPr>
          <w:rFonts w:cstheme="minorHAnsi"/>
          <w:color w:val="000000" w:themeColor="text1"/>
        </w:rPr>
        <w:t xml:space="preserve"> een uitstekende </w:t>
      </w:r>
      <w:r w:rsidR="000504A0" w:rsidRPr="00651308">
        <w:rPr>
          <w:rFonts w:cstheme="minorHAnsi"/>
        </w:rPr>
        <w:t xml:space="preserve">test-hertest betrouwbaarheid </w:t>
      </w:r>
      <w:r w:rsidR="00895D44">
        <w:rPr>
          <w:rFonts w:cstheme="minorHAnsi"/>
        </w:rPr>
        <w:t xml:space="preserve">significant </w:t>
      </w:r>
      <w:r w:rsidR="000504A0" w:rsidRPr="00651308">
        <w:rPr>
          <w:rFonts w:cstheme="minorHAnsi"/>
        </w:rPr>
        <w:t>aan</w:t>
      </w:r>
      <w:r w:rsidR="00895D44">
        <w:rPr>
          <w:rFonts w:cstheme="minorHAnsi"/>
        </w:rPr>
        <w:t>getoond</w:t>
      </w:r>
      <w:r w:rsidR="000504A0" w:rsidRPr="00651308">
        <w:rPr>
          <w:rFonts w:cstheme="minorHAnsi"/>
        </w:rPr>
        <w:t xml:space="preserve">. </w:t>
      </w:r>
      <w:r w:rsidR="000504A0" w:rsidRPr="00651308">
        <w:rPr>
          <w:rFonts w:cstheme="minorHAnsi"/>
          <w:color w:val="000000" w:themeColor="text1"/>
        </w:rPr>
        <w:t>De vier subschalen tonen een uitstekende tot acceptabele betrouwbaarheid aan</w:t>
      </w:r>
      <w:r w:rsidR="009E12D8">
        <w:rPr>
          <w:rFonts w:cstheme="minorHAnsi"/>
          <w:color w:val="000000" w:themeColor="text1"/>
        </w:rPr>
        <w:t xml:space="preserve"> (</w:t>
      </w:r>
      <w:r w:rsidR="000504A0" w:rsidRPr="00651308">
        <w:rPr>
          <w:rFonts w:cstheme="minorHAnsi"/>
          <w:color w:val="000000" w:themeColor="text1"/>
        </w:rPr>
        <w:t xml:space="preserve">respectievelijk </w:t>
      </w:r>
      <w:r w:rsidR="009E12D8">
        <w:rPr>
          <w:rFonts w:cstheme="minorHAnsi"/>
          <w:i/>
          <w:iCs/>
          <w:color w:val="000000" w:themeColor="text1"/>
        </w:rPr>
        <w:t>r</w:t>
      </w:r>
      <w:r w:rsidR="000504A0" w:rsidRPr="00651308">
        <w:rPr>
          <w:rFonts w:cstheme="minorHAnsi"/>
          <w:color w:val="000000" w:themeColor="text1"/>
        </w:rPr>
        <w:t xml:space="preserve"> =</w:t>
      </w:r>
      <w:r w:rsidR="000504A0">
        <w:rPr>
          <w:rFonts w:cstheme="minorHAnsi"/>
          <w:color w:val="000000" w:themeColor="text1"/>
        </w:rPr>
        <w:t xml:space="preserve"> </w:t>
      </w:r>
      <w:r w:rsidR="000504A0" w:rsidRPr="00651308">
        <w:rPr>
          <w:rFonts w:cstheme="minorHAnsi"/>
          <w:color w:val="000000" w:themeColor="text1"/>
        </w:rPr>
        <w:t>0.90, 0.90, 0.7</w:t>
      </w:r>
      <w:r w:rsidR="000504A0">
        <w:rPr>
          <w:rFonts w:cstheme="minorHAnsi"/>
          <w:color w:val="000000" w:themeColor="text1"/>
        </w:rPr>
        <w:t>8</w:t>
      </w:r>
      <w:r w:rsidR="000504A0" w:rsidRPr="00651308">
        <w:rPr>
          <w:rFonts w:cstheme="minorHAnsi"/>
          <w:color w:val="000000" w:themeColor="text1"/>
        </w:rPr>
        <w:t>,</w:t>
      </w:r>
      <w:r w:rsidR="00895D44">
        <w:rPr>
          <w:rFonts w:cstheme="minorHAnsi"/>
          <w:color w:val="000000" w:themeColor="text1"/>
        </w:rPr>
        <w:t xml:space="preserve"> </w:t>
      </w:r>
      <w:r w:rsidR="000504A0" w:rsidRPr="00651308">
        <w:rPr>
          <w:rFonts w:cstheme="minorHAnsi"/>
          <w:color w:val="000000" w:themeColor="text1"/>
        </w:rPr>
        <w:t>0.7</w:t>
      </w:r>
      <w:r w:rsidR="000504A0">
        <w:rPr>
          <w:rFonts w:cstheme="minorHAnsi"/>
          <w:color w:val="000000" w:themeColor="text1"/>
        </w:rPr>
        <w:t>9</w:t>
      </w:r>
      <w:r w:rsidR="009E12D8">
        <w:rPr>
          <w:rFonts w:cstheme="minorHAnsi"/>
          <w:color w:val="000000" w:themeColor="text1"/>
        </w:rPr>
        <w:t xml:space="preserve">; </w:t>
      </w:r>
      <w:r w:rsidR="000504A0">
        <w:rPr>
          <w:rFonts w:cstheme="minorHAnsi"/>
          <w:color w:val="000000" w:themeColor="text1"/>
        </w:rPr>
        <w:t>p</w:t>
      </w:r>
      <w:r w:rsidR="000504A0" w:rsidRPr="00651308">
        <w:rPr>
          <w:rFonts w:cstheme="minorHAnsi"/>
          <w:color w:val="000000" w:themeColor="text1"/>
        </w:rPr>
        <w:t>&lt;.001</w:t>
      </w:r>
      <w:r w:rsidR="009E12D8">
        <w:rPr>
          <w:rFonts w:cstheme="minorHAnsi"/>
          <w:color w:val="000000" w:themeColor="text1"/>
        </w:rPr>
        <w:t>).</w:t>
      </w:r>
    </w:p>
    <w:p w14:paraId="65294AEB" w14:textId="7C2C0CAF" w:rsidR="00B36ABD" w:rsidRDefault="00B36ABD" w:rsidP="0074605A">
      <w:pPr>
        <w:pStyle w:val="Geenafstand"/>
      </w:pPr>
    </w:p>
    <w:p w14:paraId="40EF8452" w14:textId="49AB7E73" w:rsidR="00B36ABD" w:rsidRDefault="003048D3" w:rsidP="0074605A">
      <w:pPr>
        <w:pStyle w:val="Geenafstand"/>
      </w:pPr>
      <w:r>
        <w:t xml:space="preserve">Discussie </w:t>
      </w:r>
    </w:p>
    <w:p w14:paraId="73FEB0AC" w14:textId="6472148D" w:rsidR="0074605A" w:rsidRPr="003048D3" w:rsidRDefault="000504A0" w:rsidP="0074605A">
      <w:pPr>
        <w:pStyle w:val="Geenafstand"/>
      </w:pPr>
      <w:r>
        <w:t>S</w:t>
      </w:r>
      <w:r w:rsidRPr="00DD368F">
        <w:t>terke psychometrische eigenschappen onders</w:t>
      </w:r>
      <w:r>
        <w:t xml:space="preserve">teunen het gebruik van de </w:t>
      </w:r>
      <w:r w:rsidRPr="00DD368F">
        <w:t>PediEAT</w:t>
      </w:r>
      <w:r>
        <w:t>-NL als signaleringsinstrument</w:t>
      </w:r>
      <w:r w:rsidRPr="00DD368F">
        <w:t xml:space="preserve"> </w:t>
      </w:r>
      <w:r w:rsidR="0074605A" w:rsidRPr="0076709D">
        <w:rPr>
          <w:rFonts w:ascii="Calibri" w:hAnsi="Calibri" w:cs="Calibri"/>
          <w:color w:val="000000" w:themeColor="text1"/>
        </w:rPr>
        <w:t xml:space="preserve">om </w:t>
      </w:r>
      <w:r w:rsidR="0074605A">
        <w:rPr>
          <w:rFonts w:ascii="Calibri" w:hAnsi="Calibri" w:cs="Calibri"/>
          <w:color w:val="000000" w:themeColor="text1"/>
        </w:rPr>
        <w:t>eet-</w:t>
      </w:r>
      <w:r w:rsidR="0074605A">
        <w:rPr>
          <w:rFonts w:ascii="Calibri" w:hAnsi="Calibri" w:cs="Calibri"/>
        </w:rPr>
        <w:t xml:space="preserve"> en </w:t>
      </w:r>
      <w:r w:rsidR="0074605A">
        <w:rPr>
          <w:rFonts w:ascii="Calibri" w:hAnsi="Calibri" w:cs="Calibri"/>
          <w:color w:val="000000" w:themeColor="text1"/>
        </w:rPr>
        <w:t>drinkproblemen</w:t>
      </w:r>
      <w:r w:rsidR="0074605A" w:rsidRPr="0076709D">
        <w:rPr>
          <w:rFonts w:ascii="Calibri" w:hAnsi="Calibri" w:cs="Calibri"/>
          <w:color w:val="000000" w:themeColor="text1"/>
        </w:rPr>
        <w:t xml:space="preserve"> in een vroeg stadium in kaart te kunnen brengen. </w:t>
      </w:r>
      <w:r w:rsidR="00474756">
        <w:rPr>
          <w:rFonts w:ascii="Calibri" w:eastAsia="Calibri" w:hAnsi="Calibri" w:cs="Times New Roman"/>
        </w:rPr>
        <w:t>De onderzochte</w:t>
      </w:r>
      <w:r w:rsidR="00C85E30">
        <w:rPr>
          <w:rFonts w:ascii="Calibri" w:eastAsia="Calibri" w:hAnsi="Calibri" w:cs="Times New Roman"/>
        </w:rPr>
        <w:t xml:space="preserve"> </w:t>
      </w:r>
      <w:r w:rsidR="00474756" w:rsidRPr="00701EB8">
        <w:rPr>
          <w:rFonts w:ascii="Calibri" w:eastAsia="Calibri" w:hAnsi="Calibri" w:cs="Times New Roman"/>
        </w:rPr>
        <w:t xml:space="preserve">oudervragenlijst is </w:t>
      </w:r>
      <w:r w:rsidR="00474756">
        <w:rPr>
          <w:rFonts w:ascii="Calibri" w:eastAsia="Calibri" w:hAnsi="Calibri" w:cs="Times New Roman"/>
        </w:rPr>
        <w:t xml:space="preserve">dus </w:t>
      </w:r>
      <w:r w:rsidR="00474756" w:rsidRPr="00701EB8">
        <w:rPr>
          <w:rFonts w:ascii="Calibri" w:eastAsia="Calibri" w:hAnsi="Calibri" w:cs="Times New Roman"/>
        </w:rPr>
        <w:t xml:space="preserve">een </w:t>
      </w:r>
      <w:r w:rsidR="00474756">
        <w:rPr>
          <w:rFonts w:ascii="Calibri" w:eastAsia="Calibri" w:hAnsi="Calibri" w:cs="Times New Roman"/>
        </w:rPr>
        <w:t xml:space="preserve">valide </w:t>
      </w:r>
      <w:r w:rsidR="00C36E11">
        <w:rPr>
          <w:rFonts w:ascii="Calibri" w:eastAsia="Calibri" w:hAnsi="Calibri" w:cs="Times New Roman"/>
        </w:rPr>
        <w:t xml:space="preserve">en betrouwbaar </w:t>
      </w:r>
      <w:r w:rsidR="00474756" w:rsidRPr="00701EB8">
        <w:rPr>
          <w:rFonts w:ascii="Calibri" w:eastAsia="Calibri" w:hAnsi="Calibri" w:cs="Times New Roman"/>
        </w:rPr>
        <w:t xml:space="preserve">instrument </w:t>
      </w:r>
      <w:r w:rsidR="00474756">
        <w:rPr>
          <w:rFonts w:ascii="Calibri" w:eastAsia="Calibri" w:hAnsi="Calibri" w:cs="Times New Roman"/>
        </w:rPr>
        <w:t xml:space="preserve">om via de </w:t>
      </w:r>
      <w:r w:rsidR="00474756" w:rsidRPr="00701EB8">
        <w:rPr>
          <w:rFonts w:ascii="Calibri" w:eastAsia="Calibri" w:hAnsi="Calibri" w:cs="Times New Roman"/>
        </w:rPr>
        <w:t xml:space="preserve">ouders/verzorgers </w:t>
      </w:r>
      <w:r w:rsidR="00474756">
        <w:rPr>
          <w:rFonts w:ascii="Calibri" w:eastAsia="Calibri" w:hAnsi="Calibri" w:cs="Times New Roman"/>
        </w:rPr>
        <w:t xml:space="preserve">die </w:t>
      </w:r>
      <w:r w:rsidR="00474756" w:rsidRPr="00701EB8">
        <w:rPr>
          <w:rFonts w:ascii="Calibri" w:eastAsia="Calibri" w:hAnsi="Calibri" w:cs="Times New Roman"/>
        </w:rPr>
        <w:t xml:space="preserve">dagelijks de symptomen van het kind </w:t>
      </w:r>
      <w:r w:rsidR="00474756" w:rsidRPr="003F62C2">
        <w:rPr>
          <w:rFonts w:ascii="Calibri" w:eastAsia="Calibri" w:hAnsi="Calibri" w:cs="Times New Roman"/>
        </w:rPr>
        <w:t>zien</w:t>
      </w:r>
      <w:r w:rsidR="00474756">
        <w:rPr>
          <w:rFonts w:ascii="Calibri" w:eastAsia="Calibri" w:hAnsi="Calibri" w:cs="Times New Roman"/>
        </w:rPr>
        <w:t xml:space="preserve"> te signaleren</w:t>
      </w:r>
      <w:r w:rsidR="00474756">
        <w:t>.</w:t>
      </w:r>
    </w:p>
    <w:p w14:paraId="17D7B418" w14:textId="77777777" w:rsidR="001F0C6B" w:rsidRDefault="001F0C6B" w:rsidP="0074605A">
      <w:pPr>
        <w:pStyle w:val="Geenafstand"/>
      </w:pPr>
    </w:p>
    <w:p w14:paraId="4CB7E979" w14:textId="691F4385" w:rsidR="00E8546C" w:rsidRDefault="00E8546C" w:rsidP="0074605A">
      <w:pPr>
        <w:pStyle w:val="Geenafstand"/>
      </w:pPr>
      <w:r>
        <w:t>Kernwoorden</w:t>
      </w:r>
    </w:p>
    <w:p w14:paraId="6F6E3CD3" w14:textId="2B1CB52E" w:rsidR="00E8546C" w:rsidRDefault="0047217D" w:rsidP="0074605A">
      <w:pPr>
        <w:pStyle w:val="Geenafstand"/>
      </w:pPr>
      <w:r>
        <w:t xml:space="preserve">PediEAT-NL, </w:t>
      </w:r>
      <w:r w:rsidR="00E171BC">
        <w:t>valideringsonderzoek</w:t>
      </w:r>
      <w:r w:rsidR="00D64B0D">
        <w:t xml:space="preserve">, </w:t>
      </w:r>
      <w:r w:rsidR="002A6148">
        <w:t>eet- en drinkproblemen</w:t>
      </w:r>
    </w:p>
    <w:p w14:paraId="1989FB7C" w14:textId="23CC5297" w:rsidR="00EC4EA6" w:rsidRDefault="00EC4EA6" w:rsidP="00E8546C">
      <w:pPr>
        <w:pStyle w:val="Geenafstand"/>
      </w:pPr>
    </w:p>
    <w:p w14:paraId="70891FE7" w14:textId="5799D1D5" w:rsidR="006B4EE7" w:rsidRDefault="006B4EE7" w:rsidP="00E8546C">
      <w:pPr>
        <w:pStyle w:val="Geenafstand"/>
      </w:pPr>
    </w:p>
    <w:p w14:paraId="5AAE0EEE" w14:textId="627FACF5" w:rsidR="006B4EE7" w:rsidRDefault="006B4EE7" w:rsidP="00E8546C">
      <w:pPr>
        <w:pStyle w:val="Geenafstand"/>
      </w:pPr>
    </w:p>
    <w:p w14:paraId="6C5DB680" w14:textId="77777777" w:rsidR="006B4EE7" w:rsidRPr="006B4EE7" w:rsidRDefault="006B4EE7" w:rsidP="006B4EE7">
      <w:pPr>
        <w:keepNext/>
        <w:keepLines/>
        <w:pageBreakBefore/>
        <w:jc w:val="both"/>
        <w:outlineLvl w:val="0"/>
        <w:rPr>
          <w:rFonts w:ascii="Calibri" w:eastAsiaTheme="majorEastAsia" w:hAnsi="Calibri" w:cs="Calibri"/>
          <w:bCs/>
          <w:color w:val="002060"/>
          <w:sz w:val="28"/>
          <w:szCs w:val="28"/>
          <w:lang w:val="en-US"/>
        </w:rPr>
      </w:pPr>
      <w:bookmarkStart w:id="3" w:name="_Toc40023478"/>
      <w:r w:rsidRPr="006B4EE7">
        <w:rPr>
          <w:rFonts w:ascii="Calibri" w:eastAsiaTheme="majorEastAsia" w:hAnsi="Calibri" w:cs="Calibri"/>
          <w:bCs/>
          <w:color w:val="002060"/>
          <w:sz w:val="28"/>
          <w:szCs w:val="28"/>
          <w:lang w:val="en-US"/>
        </w:rPr>
        <w:lastRenderedPageBreak/>
        <w:t>English abstract</w:t>
      </w:r>
      <w:bookmarkEnd w:id="3"/>
      <w:r w:rsidRPr="006B4EE7">
        <w:rPr>
          <w:rFonts w:ascii="Calibri" w:eastAsiaTheme="majorEastAsia" w:hAnsi="Calibri" w:cs="Calibri"/>
          <w:bCs/>
          <w:color w:val="002060"/>
          <w:sz w:val="28"/>
          <w:szCs w:val="28"/>
          <w:lang w:val="en-US"/>
        </w:rPr>
        <w:t xml:space="preserve"> </w:t>
      </w:r>
    </w:p>
    <w:p w14:paraId="622F3912" w14:textId="77777777" w:rsidR="006B4EE7" w:rsidRPr="006B4EE7" w:rsidRDefault="006B4EE7" w:rsidP="006B4EE7">
      <w:pPr>
        <w:spacing w:line="240" w:lineRule="auto"/>
        <w:jc w:val="both"/>
        <w:rPr>
          <w:rFonts w:asciiTheme="minorHAnsi" w:hAnsiTheme="minorHAnsi"/>
          <w:color w:val="auto"/>
          <w:sz w:val="22"/>
          <w:lang w:val="en-US"/>
        </w:rPr>
      </w:pPr>
    </w:p>
    <w:p w14:paraId="48AD4905" w14:textId="77777777" w:rsidR="006B4EE7" w:rsidRPr="006B4EE7" w:rsidRDefault="006B4EE7" w:rsidP="006B4EE7">
      <w:pPr>
        <w:spacing w:line="240" w:lineRule="auto"/>
        <w:jc w:val="both"/>
        <w:rPr>
          <w:rFonts w:asciiTheme="minorHAnsi" w:hAnsiTheme="minorHAnsi"/>
          <w:color w:val="auto"/>
          <w:sz w:val="22"/>
          <w:lang w:val="en-US"/>
        </w:rPr>
      </w:pPr>
      <w:r w:rsidRPr="006B4EE7">
        <w:rPr>
          <w:rFonts w:asciiTheme="minorHAnsi" w:hAnsiTheme="minorHAnsi"/>
          <w:color w:val="auto"/>
          <w:sz w:val="22"/>
          <w:lang w:val="en-US"/>
        </w:rPr>
        <w:t>Introduction</w:t>
      </w:r>
    </w:p>
    <w:p w14:paraId="71EA4C9B" w14:textId="77777777" w:rsidR="00A772CE" w:rsidRDefault="006B4EE7" w:rsidP="00AD1069">
      <w:pPr>
        <w:spacing w:line="240" w:lineRule="auto"/>
        <w:rPr>
          <w:rFonts w:asciiTheme="minorHAnsi" w:hAnsiTheme="minorHAnsi"/>
          <w:color w:val="auto"/>
          <w:sz w:val="22"/>
          <w:lang w:val="en-US"/>
        </w:rPr>
      </w:pPr>
      <w:r w:rsidRPr="006B4EE7">
        <w:rPr>
          <w:rFonts w:asciiTheme="minorHAnsi" w:hAnsiTheme="minorHAnsi"/>
          <w:color w:val="auto"/>
          <w:sz w:val="22"/>
          <w:lang w:val="en-US"/>
        </w:rPr>
        <w:t xml:space="preserve">Twenty-five percent of normal developing children </w:t>
      </w:r>
      <w:r w:rsidR="00663B13">
        <w:rPr>
          <w:rFonts w:asciiTheme="minorHAnsi" w:hAnsiTheme="minorHAnsi"/>
          <w:color w:val="auto"/>
          <w:sz w:val="22"/>
          <w:lang w:val="en-US"/>
        </w:rPr>
        <w:t>have</w:t>
      </w:r>
      <w:r w:rsidRPr="006B4EE7">
        <w:rPr>
          <w:rFonts w:asciiTheme="minorHAnsi" w:hAnsiTheme="minorHAnsi"/>
          <w:color w:val="auto"/>
          <w:sz w:val="22"/>
          <w:lang w:val="en-US"/>
        </w:rPr>
        <w:t xml:space="preserve"> temporary eating and drinking problems. </w:t>
      </w:r>
    </w:p>
    <w:p w14:paraId="7E962EBD" w14:textId="3A5F8303" w:rsidR="001F0C6B" w:rsidRPr="006B4EE7" w:rsidRDefault="00AD1069" w:rsidP="00AD1069">
      <w:pPr>
        <w:spacing w:line="240" w:lineRule="auto"/>
        <w:rPr>
          <w:rFonts w:asciiTheme="minorHAnsi" w:hAnsiTheme="minorHAnsi"/>
          <w:color w:val="auto"/>
          <w:sz w:val="22"/>
          <w:lang w:val="en-US"/>
        </w:rPr>
      </w:pPr>
      <w:r>
        <w:rPr>
          <w:rFonts w:asciiTheme="minorHAnsi" w:hAnsiTheme="minorHAnsi"/>
          <w:color w:val="auto"/>
          <w:sz w:val="22"/>
          <w:lang w:val="en-US"/>
        </w:rPr>
        <w:t>T</w:t>
      </w:r>
      <w:r w:rsidRPr="00AD1069">
        <w:rPr>
          <w:rFonts w:asciiTheme="minorHAnsi" w:hAnsiTheme="minorHAnsi"/>
          <w:color w:val="auto"/>
          <w:sz w:val="22"/>
          <w:lang w:val="en-US"/>
        </w:rPr>
        <w:t>here are groups at risk of eating and drinking problems</w:t>
      </w:r>
      <w:r w:rsidR="00A772CE">
        <w:rPr>
          <w:rFonts w:asciiTheme="minorHAnsi" w:hAnsiTheme="minorHAnsi"/>
          <w:color w:val="auto"/>
          <w:sz w:val="22"/>
          <w:lang w:val="en-US"/>
        </w:rPr>
        <w:t>, namely</w:t>
      </w:r>
      <w:r w:rsidR="004F500D">
        <w:rPr>
          <w:rFonts w:asciiTheme="minorHAnsi" w:hAnsiTheme="minorHAnsi"/>
          <w:color w:val="auto"/>
          <w:sz w:val="22"/>
          <w:lang w:val="en-US"/>
        </w:rPr>
        <w:t xml:space="preserve"> children with a medical history, </w:t>
      </w:r>
      <w:r w:rsidR="00A772CE">
        <w:rPr>
          <w:rFonts w:asciiTheme="minorHAnsi" w:hAnsiTheme="minorHAnsi"/>
          <w:color w:val="auto"/>
          <w:sz w:val="22"/>
          <w:lang w:val="en-US"/>
        </w:rPr>
        <w:t>preterm children</w:t>
      </w:r>
      <w:r w:rsidR="004F500D">
        <w:rPr>
          <w:rFonts w:asciiTheme="minorHAnsi" w:hAnsiTheme="minorHAnsi"/>
          <w:color w:val="auto"/>
          <w:sz w:val="22"/>
          <w:lang w:val="en-US"/>
        </w:rPr>
        <w:t xml:space="preserve"> and </w:t>
      </w:r>
      <w:r w:rsidR="00A772CE" w:rsidRPr="00A772CE">
        <w:rPr>
          <w:rFonts w:asciiTheme="minorHAnsi" w:hAnsiTheme="minorHAnsi"/>
          <w:color w:val="auto"/>
          <w:sz w:val="22"/>
          <w:lang w:val="en-US"/>
        </w:rPr>
        <w:t>children with behavioral or developmental problems.</w:t>
      </w:r>
      <w:r w:rsidR="00A772CE">
        <w:rPr>
          <w:rFonts w:asciiTheme="minorHAnsi" w:hAnsiTheme="minorHAnsi"/>
          <w:color w:val="auto"/>
          <w:sz w:val="22"/>
          <w:lang w:val="en-US"/>
        </w:rPr>
        <w:t xml:space="preserve"> </w:t>
      </w:r>
      <w:r w:rsidR="006B4EE7" w:rsidRPr="006B4EE7">
        <w:rPr>
          <w:rFonts w:asciiTheme="minorHAnsi" w:hAnsiTheme="minorHAnsi"/>
          <w:color w:val="auto"/>
          <w:sz w:val="22"/>
          <w:lang w:val="en-US"/>
        </w:rPr>
        <w:t xml:space="preserve">Early recognition and well-timed support of the parents / caregivers increases the chance of success of the treatment. In America the Pediatric Eating Assessment Tool (PediEAT) is developed, a parent-report questionnaire, to asses symptoms of feeding problems, in children aged 6 months to 7 years. In The Netherlands there is not a validated parent questionnaire </w:t>
      </w:r>
      <w:r w:rsidR="00705015">
        <w:rPr>
          <w:rFonts w:asciiTheme="minorHAnsi" w:hAnsiTheme="minorHAnsi"/>
          <w:color w:val="auto"/>
          <w:sz w:val="22"/>
          <w:lang w:val="en-US"/>
        </w:rPr>
        <w:t xml:space="preserve">yet </w:t>
      </w:r>
      <w:r w:rsidR="006B4EE7" w:rsidRPr="006B4EE7">
        <w:rPr>
          <w:rFonts w:asciiTheme="minorHAnsi" w:hAnsiTheme="minorHAnsi"/>
          <w:color w:val="auto"/>
          <w:sz w:val="22"/>
          <w:lang w:val="en-US"/>
        </w:rPr>
        <w:t xml:space="preserve">that can be used to identify eating and drinking problems early. For implementation in the Netherlands, the PediEAT has been translated into Dutch; the PediEAT-NL. The aim is to create a valid and reliable PediEAT-NL, so the questionnaire can be implemented in </w:t>
      </w:r>
      <w:r w:rsidR="004909CE">
        <w:rPr>
          <w:rFonts w:asciiTheme="minorHAnsi" w:hAnsiTheme="minorHAnsi"/>
          <w:color w:val="auto"/>
          <w:sz w:val="22"/>
          <w:lang w:val="en-US"/>
        </w:rPr>
        <w:t xml:space="preserve">SLT practice in </w:t>
      </w:r>
      <w:r w:rsidR="006B4EE7" w:rsidRPr="006B4EE7">
        <w:rPr>
          <w:rFonts w:asciiTheme="minorHAnsi" w:hAnsiTheme="minorHAnsi"/>
          <w:color w:val="auto"/>
          <w:sz w:val="22"/>
          <w:lang w:val="en-US"/>
        </w:rPr>
        <w:t>The Netherlands.</w:t>
      </w:r>
      <w:r w:rsidR="001F0C6B">
        <w:rPr>
          <w:rFonts w:asciiTheme="minorHAnsi" w:hAnsiTheme="minorHAnsi"/>
          <w:color w:val="auto"/>
          <w:sz w:val="22"/>
          <w:lang w:val="en-US"/>
        </w:rPr>
        <w:t xml:space="preserve"> </w:t>
      </w:r>
      <w:r w:rsidRPr="00AD1069">
        <w:rPr>
          <w:rFonts w:asciiTheme="minorHAnsi" w:hAnsiTheme="minorHAnsi"/>
          <w:color w:val="auto"/>
          <w:sz w:val="22"/>
          <w:lang w:val="en-US"/>
        </w:rPr>
        <w:t>The research question is: "How valid and reliable is the PediEAT-NL for children from 6 months to 7 years</w:t>
      </w:r>
      <w:r w:rsidR="001F0C6B">
        <w:rPr>
          <w:rFonts w:asciiTheme="minorHAnsi" w:hAnsiTheme="minorHAnsi"/>
          <w:color w:val="auto"/>
          <w:sz w:val="22"/>
          <w:lang w:val="en-US"/>
        </w:rPr>
        <w:t xml:space="preserve"> old</w:t>
      </w:r>
      <w:r w:rsidRPr="00AD1069">
        <w:rPr>
          <w:rFonts w:asciiTheme="minorHAnsi" w:hAnsiTheme="minorHAnsi"/>
          <w:color w:val="auto"/>
          <w:sz w:val="22"/>
          <w:lang w:val="en-US"/>
        </w:rPr>
        <w:t xml:space="preserve">?"  </w:t>
      </w:r>
    </w:p>
    <w:p w14:paraId="6B8EAFE1" w14:textId="77777777" w:rsidR="006B4EE7" w:rsidRPr="006B4EE7" w:rsidRDefault="006B4EE7" w:rsidP="006B4EE7">
      <w:pPr>
        <w:spacing w:line="240" w:lineRule="auto"/>
        <w:rPr>
          <w:rFonts w:asciiTheme="minorHAnsi" w:hAnsiTheme="minorHAnsi"/>
          <w:color w:val="auto"/>
          <w:sz w:val="22"/>
          <w:lang w:val="en-US"/>
        </w:rPr>
      </w:pPr>
    </w:p>
    <w:p w14:paraId="5BFE3F2D" w14:textId="4A8C8A40" w:rsidR="006B4EE7" w:rsidRDefault="006B4EE7" w:rsidP="006B4EE7">
      <w:pPr>
        <w:spacing w:line="240" w:lineRule="auto"/>
        <w:rPr>
          <w:rFonts w:asciiTheme="minorHAnsi" w:hAnsiTheme="minorHAnsi"/>
          <w:color w:val="auto"/>
          <w:sz w:val="22"/>
          <w:lang w:val="en-US"/>
        </w:rPr>
      </w:pPr>
      <w:r w:rsidRPr="006B4EE7">
        <w:rPr>
          <w:rFonts w:asciiTheme="minorHAnsi" w:hAnsiTheme="minorHAnsi"/>
          <w:color w:val="auto"/>
          <w:sz w:val="22"/>
          <w:lang w:val="en-US"/>
        </w:rPr>
        <w:t>Methods</w:t>
      </w:r>
    </w:p>
    <w:p w14:paraId="0CA0A107" w14:textId="28CF0C6E" w:rsidR="001F0C6B" w:rsidRPr="006B4EE7" w:rsidRDefault="001F0C6B" w:rsidP="006B4EE7">
      <w:pPr>
        <w:spacing w:line="240" w:lineRule="auto"/>
        <w:rPr>
          <w:rFonts w:asciiTheme="minorHAnsi" w:hAnsiTheme="minorHAnsi"/>
          <w:color w:val="auto"/>
          <w:sz w:val="22"/>
          <w:lang w:val="en-US"/>
        </w:rPr>
      </w:pPr>
      <w:r w:rsidRPr="001F0C6B">
        <w:rPr>
          <w:rFonts w:asciiTheme="minorHAnsi" w:hAnsiTheme="minorHAnsi"/>
          <w:color w:val="auto"/>
          <w:sz w:val="22"/>
          <w:lang w:val="en-US"/>
        </w:rPr>
        <w:t>The above research question was answered</w:t>
      </w:r>
      <w:r>
        <w:rPr>
          <w:rFonts w:asciiTheme="minorHAnsi" w:hAnsiTheme="minorHAnsi"/>
          <w:color w:val="auto"/>
          <w:sz w:val="22"/>
          <w:lang w:val="en-US"/>
        </w:rPr>
        <w:t xml:space="preserve"> </w:t>
      </w:r>
      <w:r w:rsidRPr="006B4EE7">
        <w:rPr>
          <w:rFonts w:asciiTheme="minorHAnsi" w:hAnsiTheme="minorHAnsi"/>
          <w:color w:val="auto"/>
          <w:sz w:val="22"/>
          <w:lang w:val="en-US"/>
        </w:rPr>
        <w:t xml:space="preserve">through a validation study of the PediEAT-NL. </w:t>
      </w:r>
      <w:r w:rsidRPr="001F0C6B">
        <w:rPr>
          <w:rFonts w:asciiTheme="minorHAnsi" w:hAnsiTheme="minorHAnsi"/>
          <w:color w:val="auto"/>
          <w:sz w:val="22"/>
          <w:lang w:val="en-US"/>
        </w:rPr>
        <w:t xml:space="preserve">The internal consistency </w:t>
      </w:r>
      <w:r>
        <w:rPr>
          <w:rFonts w:asciiTheme="minorHAnsi" w:hAnsiTheme="minorHAnsi"/>
          <w:color w:val="auto"/>
          <w:sz w:val="22"/>
          <w:lang w:val="en-US"/>
        </w:rPr>
        <w:t xml:space="preserve">was </w:t>
      </w:r>
      <w:r w:rsidRPr="001F0C6B">
        <w:rPr>
          <w:rFonts w:asciiTheme="minorHAnsi" w:hAnsiTheme="minorHAnsi"/>
          <w:color w:val="auto"/>
          <w:sz w:val="22"/>
          <w:lang w:val="en-US"/>
        </w:rPr>
        <w:t xml:space="preserve">determined over the entire questionnaire and </w:t>
      </w:r>
      <w:r>
        <w:rPr>
          <w:rFonts w:asciiTheme="minorHAnsi" w:hAnsiTheme="minorHAnsi"/>
          <w:color w:val="auto"/>
          <w:sz w:val="22"/>
          <w:lang w:val="en-US"/>
        </w:rPr>
        <w:t>across</w:t>
      </w:r>
      <w:r w:rsidRPr="001F0C6B">
        <w:rPr>
          <w:rFonts w:asciiTheme="minorHAnsi" w:hAnsiTheme="minorHAnsi"/>
          <w:color w:val="auto"/>
          <w:sz w:val="22"/>
          <w:lang w:val="en-US"/>
        </w:rPr>
        <w:t xml:space="preserve"> the four subscales: </w:t>
      </w:r>
      <w:r w:rsidRPr="006B4EE7">
        <w:rPr>
          <w:rFonts w:asciiTheme="minorHAnsi" w:hAnsiTheme="minorHAnsi"/>
          <w:color w:val="auto"/>
          <w:sz w:val="22"/>
          <w:lang w:val="en-US"/>
        </w:rPr>
        <w:t xml:space="preserve">Physiologic Symptoms, Problematic Mealtime Behaviors, Selective/Restrictive Eating and Oral Processing. </w:t>
      </w:r>
      <w:r w:rsidRPr="001F0C6B">
        <w:rPr>
          <w:rFonts w:asciiTheme="minorHAnsi" w:hAnsiTheme="minorHAnsi"/>
          <w:color w:val="auto"/>
          <w:sz w:val="22"/>
          <w:lang w:val="en-US"/>
        </w:rPr>
        <w:t>The construct validity and test-retest reliability were also determined.</w:t>
      </w:r>
    </w:p>
    <w:p w14:paraId="16E5DE4C" w14:textId="77777777" w:rsidR="001F0C6B" w:rsidRPr="006B4EE7" w:rsidRDefault="001F0C6B" w:rsidP="006B4EE7">
      <w:pPr>
        <w:spacing w:line="240" w:lineRule="auto"/>
        <w:rPr>
          <w:rFonts w:asciiTheme="minorHAnsi" w:hAnsiTheme="minorHAnsi"/>
          <w:color w:val="auto"/>
          <w:sz w:val="22"/>
          <w:lang w:val="en-US"/>
        </w:rPr>
      </w:pPr>
    </w:p>
    <w:p w14:paraId="34139E41" w14:textId="77777777" w:rsidR="006B4EE7" w:rsidRPr="006B4EE7" w:rsidRDefault="006B4EE7" w:rsidP="006B4EE7">
      <w:pPr>
        <w:spacing w:line="240" w:lineRule="auto"/>
        <w:jc w:val="both"/>
        <w:rPr>
          <w:rFonts w:asciiTheme="minorHAnsi" w:hAnsiTheme="minorHAnsi"/>
          <w:color w:val="auto"/>
          <w:sz w:val="22"/>
          <w:lang w:val="en-US"/>
        </w:rPr>
      </w:pPr>
      <w:r w:rsidRPr="006B4EE7">
        <w:rPr>
          <w:rFonts w:asciiTheme="minorHAnsi" w:hAnsiTheme="minorHAnsi"/>
          <w:color w:val="auto"/>
          <w:sz w:val="22"/>
          <w:lang w:val="en-US"/>
        </w:rPr>
        <w:t>Results</w:t>
      </w:r>
    </w:p>
    <w:p w14:paraId="275BD1D6" w14:textId="47B6D99A" w:rsidR="001F0C6B" w:rsidRPr="006B4EE7" w:rsidRDefault="006B4EE7" w:rsidP="006B4EE7">
      <w:pPr>
        <w:spacing w:line="240" w:lineRule="auto"/>
        <w:rPr>
          <w:rFonts w:asciiTheme="minorHAnsi" w:hAnsiTheme="minorHAnsi"/>
          <w:color w:val="auto"/>
          <w:sz w:val="22"/>
          <w:lang w:val="en-US"/>
        </w:rPr>
      </w:pPr>
      <w:r w:rsidRPr="006B4EE7">
        <w:rPr>
          <w:rFonts w:asciiTheme="minorHAnsi" w:hAnsiTheme="minorHAnsi"/>
          <w:color w:val="auto"/>
          <w:sz w:val="22"/>
          <w:lang w:val="en-US"/>
        </w:rPr>
        <w:t xml:space="preserve">201 </w:t>
      </w:r>
      <w:r w:rsidR="004909CE" w:rsidRPr="006B4EE7">
        <w:rPr>
          <w:rFonts w:asciiTheme="minorHAnsi" w:hAnsiTheme="minorHAnsi"/>
          <w:color w:val="auto"/>
          <w:sz w:val="22"/>
          <w:lang w:val="en-US"/>
        </w:rPr>
        <w:t>parent-report questionnaire</w:t>
      </w:r>
      <w:r w:rsidR="004909CE">
        <w:rPr>
          <w:rFonts w:asciiTheme="minorHAnsi" w:hAnsiTheme="minorHAnsi"/>
          <w:color w:val="auto"/>
          <w:sz w:val="22"/>
          <w:lang w:val="en-US"/>
        </w:rPr>
        <w:t xml:space="preserve">s </w:t>
      </w:r>
      <w:r w:rsidRPr="006B4EE7">
        <w:rPr>
          <w:rFonts w:asciiTheme="minorHAnsi" w:hAnsiTheme="minorHAnsi"/>
          <w:color w:val="auto"/>
          <w:sz w:val="22"/>
          <w:lang w:val="en-US"/>
        </w:rPr>
        <w:t xml:space="preserve">were included in the study. </w:t>
      </w:r>
      <w:r w:rsidR="00F27F2B">
        <w:rPr>
          <w:rFonts w:asciiTheme="minorHAnsi" w:hAnsiTheme="minorHAnsi"/>
          <w:color w:val="auto"/>
          <w:sz w:val="22"/>
          <w:lang w:val="en-US"/>
        </w:rPr>
        <w:t>Children with a diagnosed feeding problem had significant</w:t>
      </w:r>
      <w:r w:rsidR="00417381">
        <w:rPr>
          <w:rFonts w:asciiTheme="minorHAnsi" w:hAnsiTheme="minorHAnsi"/>
          <w:color w:val="auto"/>
          <w:sz w:val="22"/>
          <w:lang w:val="en-US"/>
        </w:rPr>
        <w:t>ly</w:t>
      </w:r>
      <w:r w:rsidR="00F27F2B">
        <w:rPr>
          <w:rFonts w:asciiTheme="minorHAnsi" w:hAnsiTheme="minorHAnsi"/>
          <w:color w:val="auto"/>
          <w:sz w:val="22"/>
          <w:lang w:val="en-US"/>
        </w:rPr>
        <w:t xml:space="preserve"> higher </w:t>
      </w:r>
      <w:r w:rsidR="00DF2523">
        <w:rPr>
          <w:rFonts w:asciiTheme="minorHAnsi" w:hAnsiTheme="minorHAnsi"/>
          <w:color w:val="auto"/>
          <w:sz w:val="22"/>
          <w:lang w:val="en-US"/>
        </w:rPr>
        <w:t xml:space="preserve">scores on the </w:t>
      </w:r>
      <w:r w:rsidR="00F27F2B">
        <w:rPr>
          <w:rFonts w:asciiTheme="minorHAnsi" w:hAnsiTheme="minorHAnsi"/>
          <w:color w:val="auto"/>
          <w:sz w:val="22"/>
          <w:lang w:val="en-US"/>
        </w:rPr>
        <w:t>PediEAT</w:t>
      </w:r>
      <w:r w:rsidR="00DF2523">
        <w:rPr>
          <w:rFonts w:asciiTheme="minorHAnsi" w:hAnsiTheme="minorHAnsi"/>
          <w:color w:val="auto"/>
          <w:sz w:val="22"/>
          <w:lang w:val="en-US"/>
        </w:rPr>
        <w:t>-NL</w:t>
      </w:r>
      <w:r w:rsidR="00F27F2B">
        <w:rPr>
          <w:rFonts w:asciiTheme="minorHAnsi" w:hAnsiTheme="minorHAnsi"/>
          <w:color w:val="auto"/>
          <w:sz w:val="22"/>
          <w:lang w:val="en-US"/>
        </w:rPr>
        <w:t xml:space="preserve">. </w:t>
      </w:r>
      <w:r w:rsidRPr="006B4EE7">
        <w:rPr>
          <w:rFonts w:asciiTheme="minorHAnsi" w:hAnsiTheme="minorHAnsi"/>
          <w:color w:val="auto"/>
          <w:sz w:val="22"/>
          <w:lang w:val="en-US"/>
        </w:rPr>
        <w:t xml:space="preserve">Overall the PediEAT-NL had excellent internal consistency (α = 0.950) and the four subscales had excellent to acceptable internal consistencies (α = 0.910, 0.930, 0.748, 0.748;  respectively). Principal component analysis with varimax rotation was preformed, ten </w:t>
      </w:r>
      <w:r w:rsidR="00387379">
        <w:rPr>
          <w:rFonts w:asciiTheme="minorHAnsi" w:hAnsiTheme="minorHAnsi"/>
          <w:color w:val="auto"/>
          <w:sz w:val="22"/>
          <w:lang w:val="en-US"/>
        </w:rPr>
        <w:t>items</w:t>
      </w:r>
      <w:r w:rsidRPr="006B4EE7">
        <w:rPr>
          <w:rFonts w:asciiTheme="minorHAnsi" w:hAnsiTheme="minorHAnsi"/>
          <w:color w:val="auto"/>
          <w:sz w:val="22"/>
          <w:lang w:val="en-US"/>
        </w:rPr>
        <w:t xml:space="preserve"> were removed and five items appear to fit better under a different component. To measure the test-retest reliability 52 respondents made to the questionnaire again. The total score of PediEAT-NL was strongly correlated (</w:t>
      </w:r>
      <w:r w:rsidRPr="006B4EE7">
        <w:rPr>
          <w:rFonts w:asciiTheme="minorHAnsi" w:hAnsiTheme="minorHAnsi"/>
          <w:i/>
          <w:iCs/>
          <w:color w:val="auto"/>
          <w:sz w:val="22"/>
          <w:lang w:val="en-US"/>
        </w:rPr>
        <w:t>r</w:t>
      </w:r>
      <w:r w:rsidRPr="006B4EE7">
        <w:rPr>
          <w:rFonts w:asciiTheme="minorHAnsi" w:hAnsiTheme="minorHAnsi"/>
          <w:color w:val="auto"/>
          <w:sz w:val="22"/>
          <w:lang w:val="en-US"/>
        </w:rPr>
        <w:t xml:space="preserve"> = 0.92, p&lt;.001), demonstrating excellent test-retest reliability. The four subscales demonstrate excellent to acceptable reliability (</w:t>
      </w:r>
      <w:r w:rsidRPr="006B4EE7">
        <w:rPr>
          <w:rFonts w:asciiTheme="minorHAnsi" w:hAnsiTheme="minorHAnsi"/>
          <w:i/>
          <w:iCs/>
          <w:color w:val="auto"/>
          <w:sz w:val="22"/>
          <w:lang w:val="en-US"/>
        </w:rPr>
        <w:t>r</w:t>
      </w:r>
      <w:r w:rsidRPr="006B4EE7">
        <w:rPr>
          <w:rFonts w:asciiTheme="minorHAnsi" w:hAnsiTheme="minorHAnsi"/>
          <w:color w:val="auto"/>
          <w:sz w:val="22"/>
          <w:lang w:val="en-US"/>
        </w:rPr>
        <w:t xml:space="preserve"> = 0.90, 0.90, 0.78, 0.79; respectively, p&lt;.001).</w:t>
      </w:r>
    </w:p>
    <w:p w14:paraId="0E28F88C" w14:textId="77777777" w:rsidR="006B4EE7" w:rsidRPr="006B4EE7" w:rsidRDefault="006B4EE7" w:rsidP="006B4EE7">
      <w:pPr>
        <w:spacing w:line="240" w:lineRule="auto"/>
        <w:rPr>
          <w:rFonts w:asciiTheme="minorHAnsi" w:hAnsiTheme="minorHAnsi"/>
          <w:color w:val="auto"/>
          <w:sz w:val="22"/>
          <w:lang w:val="en-US"/>
        </w:rPr>
      </w:pPr>
    </w:p>
    <w:p w14:paraId="54D3D76B" w14:textId="77777777" w:rsidR="006B4EE7" w:rsidRPr="006B4EE7" w:rsidRDefault="006B4EE7" w:rsidP="006B4EE7">
      <w:pPr>
        <w:spacing w:line="240" w:lineRule="auto"/>
        <w:jc w:val="both"/>
        <w:rPr>
          <w:rFonts w:asciiTheme="minorHAnsi" w:hAnsiTheme="minorHAnsi"/>
          <w:color w:val="auto"/>
          <w:sz w:val="22"/>
          <w:lang w:val="en-US"/>
        </w:rPr>
      </w:pPr>
      <w:r w:rsidRPr="006B4EE7">
        <w:rPr>
          <w:rFonts w:asciiTheme="minorHAnsi" w:hAnsiTheme="minorHAnsi"/>
          <w:color w:val="auto"/>
          <w:sz w:val="22"/>
          <w:lang w:val="en-US"/>
        </w:rPr>
        <w:t xml:space="preserve">Discussion </w:t>
      </w:r>
    </w:p>
    <w:p w14:paraId="2250725B" w14:textId="14F8D127" w:rsidR="004916BF" w:rsidRPr="006B4EE7" w:rsidRDefault="006B4EE7" w:rsidP="006B4EE7">
      <w:pPr>
        <w:spacing w:line="240" w:lineRule="auto"/>
        <w:rPr>
          <w:rFonts w:asciiTheme="minorHAnsi" w:hAnsiTheme="minorHAnsi"/>
          <w:color w:val="auto"/>
          <w:sz w:val="22"/>
          <w:lang w:val="en-US"/>
        </w:rPr>
      </w:pPr>
      <w:r w:rsidRPr="006B4EE7">
        <w:rPr>
          <w:rFonts w:asciiTheme="minorHAnsi" w:hAnsiTheme="minorHAnsi"/>
          <w:color w:val="auto"/>
          <w:sz w:val="22"/>
          <w:lang w:val="en-US"/>
        </w:rPr>
        <w:t>Strong psychometric properties support the use of the PediEAT-NL as a signaling tool to identify eating and drinking problems at an early stage.</w:t>
      </w:r>
      <w:r w:rsidR="00142EE8">
        <w:rPr>
          <w:rFonts w:asciiTheme="minorHAnsi" w:hAnsiTheme="minorHAnsi"/>
          <w:color w:val="auto"/>
          <w:sz w:val="22"/>
          <w:lang w:val="en-US"/>
        </w:rPr>
        <w:t xml:space="preserve"> </w:t>
      </w:r>
      <w:r w:rsidR="00A960DB" w:rsidRPr="006B4EE7">
        <w:rPr>
          <w:rFonts w:asciiTheme="minorHAnsi" w:hAnsiTheme="minorHAnsi"/>
          <w:color w:val="auto"/>
          <w:sz w:val="22"/>
          <w:lang w:val="en-US"/>
        </w:rPr>
        <w:t>A parent questionnaire is a reliable tool because parents/caregivers see the child's symptoms on a daily basis.</w:t>
      </w:r>
    </w:p>
    <w:p w14:paraId="28691378" w14:textId="77777777" w:rsidR="006B4EE7" w:rsidRPr="006B4EE7" w:rsidRDefault="006B4EE7" w:rsidP="006B4EE7">
      <w:pPr>
        <w:spacing w:line="240" w:lineRule="auto"/>
        <w:jc w:val="both"/>
        <w:rPr>
          <w:rFonts w:asciiTheme="minorHAnsi" w:hAnsiTheme="minorHAnsi"/>
          <w:color w:val="auto"/>
          <w:sz w:val="22"/>
          <w:lang w:val="en-US"/>
        </w:rPr>
      </w:pPr>
    </w:p>
    <w:p w14:paraId="621CB982" w14:textId="77777777" w:rsidR="006B4EE7" w:rsidRPr="006B4EE7" w:rsidRDefault="006B4EE7" w:rsidP="006B4EE7">
      <w:pPr>
        <w:spacing w:line="240" w:lineRule="auto"/>
        <w:rPr>
          <w:rFonts w:asciiTheme="minorHAnsi" w:hAnsiTheme="minorHAnsi"/>
          <w:color w:val="auto"/>
          <w:sz w:val="22"/>
          <w:lang w:val="en-US"/>
        </w:rPr>
      </w:pPr>
      <w:r w:rsidRPr="006B4EE7">
        <w:rPr>
          <w:rFonts w:asciiTheme="minorHAnsi" w:hAnsiTheme="minorHAnsi"/>
          <w:color w:val="auto"/>
          <w:sz w:val="22"/>
          <w:lang w:val="en-US"/>
        </w:rPr>
        <w:t>Keywords</w:t>
      </w:r>
    </w:p>
    <w:p w14:paraId="0305A50B" w14:textId="77777777" w:rsidR="006B4EE7" w:rsidRPr="006B4EE7" w:rsidRDefault="006B4EE7" w:rsidP="006B4EE7">
      <w:pPr>
        <w:spacing w:line="240" w:lineRule="auto"/>
        <w:rPr>
          <w:rFonts w:asciiTheme="minorHAnsi" w:hAnsiTheme="minorHAnsi"/>
          <w:color w:val="auto"/>
          <w:sz w:val="22"/>
          <w:lang w:val="en-US"/>
        </w:rPr>
      </w:pPr>
      <w:r w:rsidRPr="006B4EE7">
        <w:rPr>
          <w:rFonts w:asciiTheme="minorHAnsi" w:hAnsiTheme="minorHAnsi"/>
          <w:color w:val="auto"/>
          <w:sz w:val="22"/>
          <w:lang w:val="en-US"/>
        </w:rPr>
        <w:t>PediEAT-NL, validation research, feeding problems</w:t>
      </w:r>
    </w:p>
    <w:p w14:paraId="571B0D71" w14:textId="77777777" w:rsidR="006B4EE7" w:rsidRPr="0076376F" w:rsidRDefault="006B4EE7" w:rsidP="00E8546C">
      <w:pPr>
        <w:pStyle w:val="Geenafstand"/>
        <w:rPr>
          <w:lang w:val="en-US"/>
        </w:rPr>
      </w:pPr>
    </w:p>
    <w:p w14:paraId="1DBABBCC" w14:textId="1289530E" w:rsidR="00482611" w:rsidRPr="00E8546C" w:rsidRDefault="00482611" w:rsidP="005E757D">
      <w:pPr>
        <w:pStyle w:val="Kop1"/>
        <w:numPr>
          <w:ilvl w:val="0"/>
          <w:numId w:val="0"/>
        </w:numPr>
        <w:rPr>
          <w:b w:val="0"/>
          <w:bCs/>
          <w:color w:val="002060"/>
        </w:rPr>
      </w:pPr>
      <w:r w:rsidRPr="00E8546C">
        <w:rPr>
          <w:b w:val="0"/>
          <w:bCs/>
          <w:color w:val="002060"/>
        </w:rPr>
        <w:lastRenderedPageBreak/>
        <w:t>Inleiding</w:t>
      </w:r>
      <w:bookmarkEnd w:id="0"/>
    </w:p>
    <w:p w14:paraId="1690B979" w14:textId="77777777" w:rsidR="005E757D" w:rsidRDefault="005E757D" w:rsidP="00CE6425">
      <w:pPr>
        <w:pStyle w:val="Kop2"/>
        <w:rPr>
          <w:i/>
          <w:iCs/>
        </w:rPr>
      </w:pPr>
      <w:bookmarkStart w:id="4" w:name="_Toc40114442"/>
    </w:p>
    <w:p w14:paraId="247A9FEE" w14:textId="49281991" w:rsidR="00AC1E6C" w:rsidRPr="006F5486" w:rsidRDefault="009D385C" w:rsidP="005E757D">
      <w:pPr>
        <w:pStyle w:val="Kop2"/>
        <w:rPr>
          <w:b w:val="0"/>
          <w:bCs/>
          <w:i/>
          <w:iCs/>
          <w:sz w:val="22"/>
          <w:szCs w:val="22"/>
        </w:rPr>
      </w:pPr>
      <w:r w:rsidRPr="006F5486">
        <w:rPr>
          <w:b w:val="0"/>
          <w:bCs/>
          <w:i/>
          <w:iCs/>
          <w:sz w:val="22"/>
          <w:szCs w:val="22"/>
        </w:rPr>
        <w:t>De normale ontwikkeling van het eten en drinken</w:t>
      </w:r>
      <w:bookmarkEnd w:id="4"/>
      <w:r w:rsidR="00AC1E6C" w:rsidRPr="006F5486">
        <w:rPr>
          <w:b w:val="0"/>
          <w:bCs/>
          <w:i/>
          <w:iCs/>
          <w:sz w:val="22"/>
          <w:szCs w:val="22"/>
        </w:rPr>
        <w:t xml:space="preserve"> </w:t>
      </w:r>
    </w:p>
    <w:p w14:paraId="3F9DFE9E" w14:textId="5C13C3ED" w:rsidR="00AC1E6C" w:rsidRPr="00DE34C0" w:rsidRDefault="000D0C0B" w:rsidP="00AC1E6C">
      <w:pPr>
        <w:rPr>
          <w:rFonts w:asciiTheme="minorHAnsi" w:hAnsiTheme="minorHAnsi" w:cstheme="minorHAnsi"/>
          <w:sz w:val="22"/>
        </w:rPr>
      </w:pPr>
      <w:r w:rsidRPr="000D0C0B">
        <w:rPr>
          <w:rFonts w:asciiTheme="minorHAnsi" w:hAnsiTheme="minorHAnsi" w:cstheme="minorHAnsi"/>
          <w:sz w:val="22"/>
          <w:shd w:val="clear" w:color="auto" w:fill="FFFFFF"/>
        </w:rPr>
        <w:t>Eten en drinken is een primaire levensbehoefte</w:t>
      </w:r>
      <w:r w:rsidR="00A960DB">
        <w:rPr>
          <w:rFonts w:asciiTheme="minorHAnsi" w:hAnsiTheme="minorHAnsi" w:cstheme="minorHAnsi"/>
          <w:sz w:val="22"/>
          <w:shd w:val="clear" w:color="auto" w:fill="FFFFFF"/>
        </w:rPr>
        <w:t>. Het</w:t>
      </w:r>
      <w:r w:rsidR="004E38A8">
        <w:rPr>
          <w:rFonts w:asciiTheme="minorHAnsi" w:hAnsiTheme="minorHAnsi" w:cstheme="minorHAnsi"/>
          <w:sz w:val="22"/>
          <w:shd w:val="clear" w:color="auto" w:fill="FFFFFF"/>
        </w:rPr>
        <w:t xml:space="preserve"> is </w:t>
      </w:r>
      <w:r w:rsidR="005008CC">
        <w:rPr>
          <w:rFonts w:asciiTheme="minorHAnsi" w:hAnsiTheme="minorHAnsi" w:cstheme="minorHAnsi"/>
          <w:sz w:val="22"/>
          <w:shd w:val="clear" w:color="auto" w:fill="FFFFFF"/>
        </w:rPr>
        <w:t xml:space="preserve">belangrijk voor de groei en cognitieve ontwikkeling </w:t>
      </w:r>
      <w:r w:rsidR="005F38E7" w:rsidRPr="00DE34C0">
        <w:rPr>
          <w:rFonts w:asciiTheme="minorHAnsi" w:hAnsiTheme="minorHAnsi" w:cstheme="minorHAnsi"/>
          <w:color w:val="000000"/>
          <w:sz w:val="22"/>
          <w:shd w:val="clear" w:color="auto" w:fill="FFFFFF"/>
        </w:rPr>
        <w:t>(</w:t>
      </w:r>
      <w:r w:rsidR="00C0614B">
        <w:rPr>
          <w:rFonts w:asciiTheme="minorHAnsi" w:hAnsiTheme="minorHAnsi" w:cstheme="minorHAnsi"/>
          <w:color w:val="000000"/>
          <w:sz w:val="22"/>
          <w:shd w:val="clear" w:color="auto" w:fill="FFFFFF"/>
        </w:rPr>
        <w:t xml:space="preserve">Kliegman, Marcdante, </w:t>
      </w:r>
      <w:r w:rsidR="005F38E7" w:rsidRPr="00DE34C0">
        <w:rPr>
          <w:rFonts w:asciiTheme="minorHAnsi" w:hAnsiTheme="minorHAnsi" w:cstheme="minorHAnsi"/>
          <w:color w:val="000000"/>
          <w:sz w:val="22"/>
          <w:shd w:val="clear" w:color="auto" w:fill="FFFFFF"/>
        </w:rPr>
        <w:t>Jenson, Behrman, &amp; Nelson, 2006)</w:t>
      </w:r>
      <w:r w:rsidR="005F38E7">
        <w:rPr>
          <w:rFonts w:asciiTheme="minorHAnsi" w:hAnsiTheme="minorHAnsi" w:cstheme="minorHAnsi"/>
          <w:sz w:val="22"/>
        </w:rPr>
        <w:t xml:space="preserve">. </w:t>
      </w:r>
      <w:r w:rsidR="00C01EC8" w:rsidRPr="000D0C0B">
        <w:rPr>
          <w:rFonts w:asciiTheme="minorHAnsi" w:hAnsiTheme="minorHAnsi" w:cstheme="minorHAnsi"/>
          <w:sz w:val="22"/>
        </w:rPr>
        <w:t>Een kind maakt een ontwikkeling door als het gaat om het leren eten en drinken</w:t>
      </w:r>
      <w:r w:rsidR="0005694D">
        <w:rPr>
          <w:rFonts w:asciiTheme="minorHAnsi" w:hAnsiTheme="minorHAnsi" w:cstheme="minorHAnsi"/>
          <w:sz w:val="22"/>
        </w:rPr>
        <w:t>,</w:t>
      </w:r>
      <w:r w:rsidR="00C01EC8" w:rsidRPr="000D0C0B">
        <w:rPr>
          <w:rFonts w:asciiTheme="minorHAnsi" w:hAnsiTheme="minorHAnsi" w:cstheme="minorHAnsi"/>
          <w:sz w:val="22"/>
        </w:rPr>
        <w:t xml:space="preserve"> </w:t>
      </w:r>
      <w:r w:rsidR="0005694D">
        <w:rPr>
          <w:rFonts w:asciiTheme="minorHAnsi" w:hAnsiTheme="minorHAnsi" w:cstheme="minorHAnsi"/>
          <w:sz w:val="22"/>
        </w:rPr>
        <w:t>d</w:t>
      </w:r>
      <w:r w:rsidR="00C01EC8" w:rsidRPr="000D0C0B">
        <w:rPr>
          <w:rFonts w:asciiTheme="minorHAnsi" w:hAnsiTheme="minorHAnsi" w:cstheme="minorHAnsi"/>
          <w:sz w:val="22"/>
        </w:rPr>
        <w:t>it</w:t>
      </w:r>
      <w:r w:rsidR="0035690C" w:rsidRPr="000D0C0B">
        <w:rPr>
          <w:rFonts w:asciiTheme="minorHAnsi" w:hAnsiTheme="minorHAnsi" w:cstheme="minorHAnsi"/>
          <w:sz w:val="22"/>
        </w:rPr>
        <w:t xml:space="preserve"> start al bij de geboorte (Leeuwenburg-Grijseels &amp; </w:t>
      </w:r>
      <w:r w:rsidR="008049F3" w:rsidRPr="000D0C0B">
        <w:rPr>
          <w:rFonts w:asciiTheme="minorHAnsi" w:hAnsiTheme="minorHAnsi" w:cstheme="minorHAnsi"/>
          <w:sz w:val="22"/>
        </w:rPr>
        <w:t>V</w:t>
      </w:r>
      <w:r w:rsidR="0035690C" w:rsidRPr="000D0C0B">
        <w:rPr>
          <w:rFonts w:asciiTheme="minorHAnsi" w:hAnsiTheme="minorHAnsi" w:cstheme="minorHAnsi"/>
          <w:sz w:val="22"/>
        </w:rPr>
        <w:t xml:space="preserve">an der Weerd, 2008). </w:t>
      </w:r>
      <w:r w:rsidR="00C53EC2" w:rsidRPr="000D0C0B">
        <w:rPr>
          <w:rFonts w:asciiTheme="minorHAnsi" w:hAnsiTheme="minorHAnsi" w:cstheme="minorHAnsi"/>
          <w:sz w:val="22"/>
        </w:rPr>
        <w:t>Eerst is er de periode van het zuigen</w:t>
      </w:r>
      <w:r w:rsidR="008E4CD9" w:rsidRPr="000D0C0B">
        <w:rPr>
          <w:rFonts w:asciiTheme="minorHAnsi" w:hAnsiTheme="minorHAnsi" w:cstheme="minorHAnsi"/>
          <w:sz w:val="22"/>
        </w:rPr>
        <w:t>, d</w:t>
      </w:r>
      <w:r w:rsidR="00C53EC2" w:rsidRPr="000D0C0B">
        <w:rPr>
          <w:rFonts w:asciiTheme="minorHAnsi" w:hAnsiTheme="minorHAnsi" w:cstheme="minorHAnsi"/>
          <w:sz w:val="22"/>
        </w:rPr>
        <w:t xml:space="preserve">aarna volgt het leren eten van een lepel, het leren kauwen en het </w:t>
      </w:r>
      <w:r w:rsidR="00C53EC2" w:rsidRPr="00DE34C0">
        <w:rPr>
          <w:rFonts w:asciiTheme="minorHAnsi" w:hAnsiTheme="minorHAnsi" w:cstheme="minorHAnsi"/>
          <w:sz w:val="22"/>
        </w:rPr>
        <w:t xml:space="preserve">leren drinken uit een beker. </w:t>
      </w:r>
      <w:r w:rsidR="00C01EC8" w:rsidRPr="00DE34C0">
        <w:rPr>
          <w:rFonts w:asciiTheme="minorHAnsi" w:hAnsiTheme="minorHAnsi" w:cstheme="minorHAnsi"/>
          <w:sz w:val="22"/>
        </w:rPr>
        <w:t xml:space="preserve">Het leerproces wordt </w:t>
      </w:r>
      <w:r w:rsidR="007D3345" w:rsidRPr="00DE34C0">
        <w:rPr>
          <w:rFonts w:asciiTheme="minorHAnsi" w:hAnsiTheme="minorHAnsi" w:cstheme="minorHAnsi"/>
          <w:sz w:val="22"/>
        </w:rPr>
        <w:t>beïnvloed</w:t>
      </w:r>
      <w:r w:rsidR="00C01EC8" w:rsidRPr="00DE34C0">
        <w:rPr>
          <w:rFonts w:asciiTheme="minorHAnsi" w:hAnsiTheme="minorHAnsi" w:cstheme="minorHAnsi"/>
          <w:sz w:val="22"/>
        </w:rPr>
        <w:t xml:space="preserve"> door uiteenlopende factoren: de ontwikkeling van de mondmotoriek, het type kind, </w:t>
      </w:r>
      <w:r w:rsidR="00C53EC2" w:rsidRPr="00DE34C0">
        <w:rPr>
          <w:rFonts w:asciiTheme="minorHAnsi" w:hAnsiTheme="minorHAnsi" w:cstheme="minorHAnsi"/>
          <w:sz w:val="22"/>
        </w:rPr>
        <w:t>de smaakontwikkeling en de wisselwerking met de omgeving</w:t>
      </w:r>
      <w:r w:rsidR="00C01EC8" w:rsidRPr="00DE34C0">
        <w:rPr>
          <w:rFonts w:asciiTheme="minorHAnsi" w:hAnsiTheme="minorHAnsi" w:cstheme="minorHAnsi"/>
          <w:sz w:val="22"/>
        </w:rPr>
        <w:t xml:space="preserve"> </w:t>
      </w:r>
      <w:r w:rsidR="006142E6" w:rsidRPr="00DE34C0">
        <w:rPr>
          <w:rFonts w:asciiTheme="minorHAnsi" w:hAnsiTheme="minorHAnsi" w:cstheme="minorHAnsi"/>
          <w:sz w:val="22"/>
        </w:rPr>
        <w:t>(</w:t>
      </w:r>
      <w:r w:rsidR="008049F3" w:rsidRPr="00DE34C0">
        <w:rPr>
          <w:rFonts w:asciiTheme="minorHAnsi" w:hAnsiTheme="minorHAnsi" w:cstheme="minorHAnsi"/>
          <w:sz w:val="22"/>
        </w:rPr>
        <w:t>V</w:t>
      </w:r>
      <w:r w:rsidR="006142E6" w:rsidRPr="00DE34C0">
        <w:rPr>
          <w:rFonts w:asciiTheme="minorHAnsi" w:hAnsiTheme="minorHAnsi" w:cstheme="minorHAnsi"/>
          <w:sz w:val="22"/>
        </w:rPr>
        <w:t xml:space="preserve">an den Engel-Hoek, </w:t>
      </w:r>
      <w:r w:rsidR="008049F3" w:rsidRPr="00DE34C0">
        <w:rPr>
          <w:rFonts w:asciiTheme="minorHAnsi" w:hAnsiTheme="minorHAnsi" w:cstheme="minorHAnsi"/>
          <w:sz w:val="22"/>
        </w:rPr>
        <w:t>V</w:t>
      </w:r>
      <w:r w:rsidR="006142E6" w:rsidRPr="00DE34C0">
        <w:rPr>
          <w:rFonts w:asciiTheme="minorHAnsi" w:hAnsiTheme="minorHAnsi" w:cstheme="minorHAnsi"/>
          <w:sz w:val="22"/>
        </w:rPr>
        <w:t xml:space="preserve">an Gerven, </w:t>
      </w:r>
      <w:r w:rsidR="008049F3" w:rsidRPr="00DE34C0">
        <w:rPr>
          <w:rFonts w:asciiTheme="minorHAnsi" w:hAnsiTheme="minorHAnsi" w:cstheme="minorHAnsi"/>
          <w:sz w:val="22"/>
        </w:rPr>
        <w:t>D</w:t>
      </w:r>
      <w:r w:rsidR="006142E6" w:rsidRPr="00DE34C0">
        <w:rPr>
          <w:rFonts w:asciiTheme="minorHAnsi" w:hAnsiTheme="minorHAnsi" w:cstheme="minorHAnsi"/>
          <w:sz w:val="22"/>
        </w:rPr>
        <w:t xml:space="preserve">e Groot, </w:t>
      </w:r>
      <w:r w:rsidR="008049F3" w:rsidRPr="00DE34C0">
        <w:rPr>
          <w:rFonts w:asciiTheme="minorHAnsi" w:hAnsiTheme="minorHAnsi" w:cstheme="minorHAnsi"/>
          <w:sz w:val="22"/>
        </w:rPr>
        <w:t>V</w:t>
      </w:r>
      <w:r w:rsidR="006142E6" w:rsidRPr="00DE34C0">
        <w:rPr>
          <w:rFonts w:asciiTheme="minorHAnsi" w:hAnsiTheme="minorHAnsi" w:cstheme="minorHAnsi"/>
          <w:sz w:val="22"/>
        </w:rPr>
        <w:t>an Haaften</w:t>
      </w:r>
      <w:r w:rsidR="008049F3" w:rsidRPr="00DE34C0">
        <w:rPr>
          <w:rFonts w:asciiTheme="minorHAnsi" w:hAnsiTheme="minorHAnsi" w:cstheme="minorHAnsi"/>
          <w:sz w:val="22"/>
        </w:rPr>
        <w:t>,</w:t>
      </w:r>
      <w:r w:rsidR="006142E6" w:rsidRPr="00DE34C0">
        <w:rPr>
          <w:rFonts w:asciiTheme="minorHAnsi" w:hAnsiTheme="minorHAnsi" w:cstheme="minorHAnsi"/>
          <w:sz w:val="22"/>
        </w:rPr>
        <w:t xml:space="preserve"> &amp; </w:t>
      </w:r>
      <w:r w:rsidR="008049F3" w:rsidRPr="00DE34C0">
        <w:rPr>
          <w:rFonts w:asciiTheme="minorHAnsi" w:hAnsiTheme="minorHAnsi" w:cstheme="minorHAnsi"/>
          <w:sz w:val="22"/>
        </w:rPr>
        <w:t>V</w:t>
      </w:r>
      <w:r w:rsidR="006142E6" w:rsidRPr="00DE34C0">
        <w:rPr>
          <w:rFonts w:asciiTheme="minorHAnsi" w:hAnsiTheme="minorHAnsi" w:cstheme="minorHAnsi"/>
          <w:sz w:val="22"/>
        </w:rPr>
        <w:t>an Hulst, 2011).</w:t>
      </w:r>
    </w:p>
    <w:p w14:paraId="5ADC2456" w14:textId="0DE9867E" w:rsidR="00C01EC8" w:rsidRPr="00DE34C0" w:rsidRDefault="00C01EC8" w:rsidP="00AC1E6C">
      <w:pPr>
        <w:rPr>
          <w:rFonts w:asciiTheme="minorHAnsi" w:hAnsiTheme="minorHAnsi" w:cstheme="minorHAnsi"/>
          <w:sz w:val="22"/>
        </w:rPr>
      </w:pPr>
    </w:p>
    <w:p w14:paraId="3630FF51" w14:textId="6DDB0053" w:rsidR="00C53EC2" w:rsidRPr="00A95E25" w:rsidRDefault="00A810CA" w:rsidP="00A95E25">
      <w:pPr>
        <w:pStyle w:val="Geenafstand"/>
      </w:pPr>
      <w:r w:rsidRPr="00DE34C0">
        <w:rPr>
          <w:rFonts w:cstheme="minorHAnsi"/>
        </w:rPr>
        <w:t xml:space="preserve">Rond de leeftijd van </w:t>
      </w:r>
      <w:r w:rsidR="00507172" w:rsidRPr="00DE34C0">
        <w:rPr>
          <w:rFonts w:cstheme="minorHAnsi"/>
        </w:rPr>
        <w:t>vier</w:t>
      </w:r>
      <w:r w:rsidRPr="00DE34C0">
        <w:rPr>
          <w:rFonts w:cstheme="minorHAnsi"/>
        </w:rPr>
        <w:t xml:space="preserve"> maanden </w:t>
      </w:r>
      <w:r w:rsidR="00507172" w:rsidRPr="00DE34C0">
        <w:rPr>
          <w:rFonts w:cstheme="minorHAnsi"/>
        </w:rPr>
        <w:t>verandert het reflexmatig zuigen geleidelijk in willekeurig zuigen. T</w:t>
      </w:r>
      <w:r w:rsidR="00C01EC8" w:rsidRPr="00DE34C0">
        <w:rPr>
          <w:rFonts w:cstheme="minorHAnsi"/>
        </w:rPr>
        <w:t xml:space="preserve">ussen vier en zes maanden na de geboorte </w:t>
      </w:r>
      <w:r w:rsidR="00507172" w:rsidRPr="00DE34C0">
        <w:rPr>
          <w:rFonts w:cstheme="minorHAnsi"/>
        </w:rPr>
        <w:t>wordt ge</w:t>
      </w:r>
      <w:r w:rsidR="00C01EC8" w:rsidRPr="00DE34C0">
        <w:rPr>
          <w:rFonts w:cstheme="minorHAnsi"/>
        </w:rPr>
        <w:t>start met lepelvoeding. Tussen zeven en acht maanden wordt begonnen</w:t>
      </w:r>
      <w:r w:rsidR="00C01EC8" w:rsidRPr="008E4CD9">
        <w:rPr>
          <w:rFonts w:ascii="Calibri" w:hAnsi="Calibri" w:cs="Calibri"/>
        </w:rPr>
        <w:t xml:space="preserve"> met het aanbieden van kauwbaar voedsel</w:t>
      </w:r>
      <w:r w:rsidR="00FC6764">
        <w:rPr>
          <w:rFonts w:ascii="Calibri" w:hAnsi="Calibri" w:cs="Calibri"/>
        </w:rPr>
        <w:t xml:space="preserve"> (</w:t>
      </w:r>
      <w:r w:rsidR="00FC6764" w:rsidRPr="00FC6764">
        <w:rPr>
          <w:rFonts w:ascii="Calibri" w:hAnsi="Calibri" w:cs="Calibri"/>
        </w:rPr>
        <w:t>Van den Engel-Hoek et al., 2011).</w:t>
      </w:r>
      <w:r w:rsidR="00FC6764">
        <w:rPr>
          <w:rFonts w:ascii="Calibri" w:hAnsi="Calibri" w:cs="Calibri"/>
        </w:rPr>
        <w:t xml:space="preserve"> </w:t>
      </w:r>
      <w:r w:rsidR="00C01EC8" w:rsidRPr="008E4CD9">
        <w:rPr>
          <w:rFonts w:ascii="Calibri" w:hAnsi="Calibri" w:cs="Calibri"/>
        </w:rPr>
        <w:t>Vanaf dit moment kan de tong een laterale beweging maken.</w:t>
      </w:r>
      <w:r w:rsidR="00507172" w:rsidRPr="00507172">
        <w:t xml:space="preserve"> </w:t>
      </w:r>
      <w:r w:rsidR="00507172">
        <w:rPr>
          <w:rFonts w:ascii="Calibri" w:hAnsi="Calibri" w:cs="Calibri"/>
        </w:rPr>
        <w:t xml:space="preserve">Dit betekent dat </w:t>
      </w:r>
      <w:r w:rsidR="00507172" w:rsidRPr="00507172">
        <w:rPr>
          <w:rFonts w:ascii="Calibri" w:hAnsi="Calibri" w:cs="Calibri"/>
        </w:rPr>
        <w:t xml:space="preserve">de tong </w:t>
      </w:r>
      <w:r w:rsidR="00507172">
        <w:rPr>
          <w:rFonts w:ascii="Calibri" w:hAnsi="Calibri" w:cs="Calibri"/>
        </w:rPr>
        <w:t xml:space="preserve">de bolus </w:t>
      </w:r>
      <w:r w:rsidR="00507172" w:rsidRPr="00507172">
        <w:rPr>
          <w:rFonts w:ascii="Calibri" w:hAnsi="Calibri" w:cs="Calibri"/>
        </w:rPr>
        <w:t xml:space="preserve">afwisselend van links naar rechts in de mond </w:t>
      </w:r>
      <w:r w:rsidR="00507172">
        <w:rPr>
          <w:rFonts w:ascii="Calibri" w:hAnsi="Calibri" w:cs="Calibri"/>
        </w:rPr>
        <w:t>kan brengen.</w:t>
      </w:r>
      <w:r w:rsidR="00C01EC8" w:rsidRPr="008E4CD9">
        <w:rPr>
          <w:rFonts w:ascii="Calibri" w:hAnsi="Calibri" w:cs="Calibri"/>
        </w:rPr>
        <w:t xml:space="preserve"> </w:t>
      </w:r>
      <w:r w:rsidR="00507172">
        <w:rPr>
          <w:rFonts w:ascii="Calibri" w:hAnsi="Calibri" w:cs="Calibri"/>
        </w:rPr>
        <w:t>Tussen tien e</w:t>
      </w:r>
      <w:r w:rsidR="008E6610">
        <w:rPr>
          <w:rFonts w:ascii="Calibri" w:hAnsi="Calibri" w:cs="Calibri"/>
        </w:rPr>
        <w:t>n</w:t>
      </w:r>
      <w:r w:rsidR="00507172">
        <w:rPr>
          <w:rFonts w:ascii="Calibri" w:hAnsi="Calibri" w:cs="Calibri"/>
        </w:rPr>
        <w:t xml:space="preserve"> twaalf maanden leert het kind uit een beker te drinken en zelf met een lepeltje te eten </w:t>
      </w:r>
      <w:r w:rsidR="00507172">
        <w:t>(</w:t>
      </w:r>
      <w:r w:rsidR="00D4063C">
        <w:rPr>
          <w:rFonts w:ascii="Calibri" w:hAnsi="Calibri" w:cs="Calibri"/>
        </w:rPr>
        <w:t>Lanting et al.</w:t>
      </w:r>
      <w:r w:rsidR="00507172">
        <w:rPr>
          <w:rFonts w:ascii="Calibri" w:hAnsi="Calibri" w:cs="Calibri"/>
        </w:rPr>
        <w:t xml:space="preserve">, </w:t>
      </w:r>
      <w:r w:rsidR="00507172" w:rsidRPr="00CF4B89">
        <w:rPr>
          <w:rFonts w:ascii="Calibri" w:hAnsi="Calibri" w:cs="Calibri"/>
        </w:rPr>
        <w:t>2013)</w:t>
      </w:r>
      <w:r w:rsidR="00507172">
        <w:rPr>
          <w:rFonts w:ascii="Calibri" w:hAnsi="Calibri" w:cs="Calibri"/>
        </w:rPr>
        <w:t>.</w:t>
      </w:r>
      <w:r w:rsidR="00A95E25">
        <w:rPr>
          <w:rFonts w:ascii="Calibri" w:hAnsi="Calibri" w:cs="Calibri"/>
        </w:rPr>
        <w:t xml:space="preserve"> </w:t>
      </w:r>
      <w:r w:rsidR="00C01EC8" w:rsidRPr="008E4CD9">
        <w:rPr>
          <w:rFonts w:ascii="Calibri" w:hAnsi="Calibri" w:cs="Calibri"/>
        </w:rPr>
        <w:t xml:space="preserve">Er wordt gesproken van een gevoelige periode tussen zes en </w:t>
      </w:r>
      <w:r w:rsidR="00FC6764">
        <w:rPr>
          <w:rFonts w:ascii="Calibri" w:hAnsi="Calibri" w:cs="Calibri"/>
        </w:rPr>
        <w:t xml:space="preserve">tien </w:t>
      </w:r>
      <w:r w:rsidR="00C01EC8" w:rsidRPr="008E4CD9">
        <w:rPr>
          <w:rFonts w:ascii="Calibri" w:hAnsi="Calibri" w:cs="Calibri"/>
        </w:rPr>
        <w:t>maanden na de geboorte</w:t>
      </w:r>
      <w:r w:rsidR="00FC6764">
        <w:rPr>
          <w:rFonts w:ascii="Calibri" w:hAnsi="Calibri" w:cs="Calibri"/>
        </w:rPr>
        <w:t xml:space="preserve">, met uitloop </w:t>
      </w:r>
      <w:r w:rsidR="00BB6A5A">
        <w:rPr>
          <w:rFonts w:ascii="Calibri" w:hAnsi="Calibri" w:cs="Calibri"/>
        </w:rPr>
        <w:t>tot</w:t>
      </w:r>
      <w:r w:rsidR="00FC6764">
        <w:rPr>
          <w:rFonts w:ascii="Calibri" w:hAnsi="Calibri" w:cs="Calibri"/>
        </w:rPr>
        <w:t xml:space="preserve"> twaalf maanden</w:t>
      </w:r>
      <w:r w:rsidR="00C01EC8" w:rsidRPr="008E4CD9">
        <w:rPr>
          <w:rFonts w:ascii="Calibri" w:hAnsi="Calibri" w:cs="Calibri"/>
        </w:rPr>
        <w:t>; wanneer er na deze periode voor het eerst gestart wordt met het aanbieden van kauwbaar voedsel, kan het eten van grof voedsel gepaard gaan met kokhalzen en weigeren</w:t>
      </w:r>
      <w:bookmarkStart w:id="5" w:name="_Hlk34652414"/>
      <w:r w:rsidR="00C01EC8" w:rsidRPr="008E4CD9">
        <w:rPr>
          <w:rFonts w:ascii="Calibri" w:hAnsi="Calibri" w:cs="Calibri"/>
        </w:rPr>
        <w:t xml:space="preserve"> </w:t>
      </w:r>
      <w:bookmarkStart w:id="6" w:name="_Hlk42370142"/>
      <w:r w:rsidR="00C01EC8" w:rsidRPr="008E4CD9">
        <w:rPr>
          <w:rFonts w:ascii="Calibri" w:hAnsi="Calibri" w:cs="Calibri"/>
        </w:rPr>
        <w:t>(</w:t>
      </w:r>
      <w:r w:rsidR="00C01EC8">
        <w:rPr>
          <w:rFonts w:ascii="Calibri" w:hAnsi="Calibri" w:cs="Calibri"/>
        </w:rPr>
        <w:t>Va</w:t>
      </w:r>
      <w:r w:rsidR="00C01EC8" w:rsidRPr="008E4CD9">
        <w:rPr>
          <w:rFonts w:ascii="Calibri" w:hAnsi="Calibri" w:cs="Calibri"/>
        </w:rPr>
        <w:t>n den Engel-Hoek et al., 2011).</w:t>
      </w:r>
      <w:bookmarkEnd w:id="5"/>
      <w:bookmarkEnd w:id="6"/>
    </w:p>
    <w:p w14:paraId="7663CBC9" w14:textId="6D8DCF15" w:rsidR="00D84840" w:rsidRDefault="00D84840" w:rsidP="00EE6F9C">
      <w:pPr>
        <w:rPr>
          <w:rFonts w:ascii="Calibri" w:hAnsi="Calibri" w:cs="Calibri"/>
          <w:color w:val="FF0000"/>
          <w:sz w:val="22"/>
        </w:rPr>
      </w:pPr>
    </w:p>
    <w:p w14:paraId="744E5C93" w14:textId="7FBA7996" w:rsidR="00D84840" w:rsidRDefault="00D84840" w:rsidP="00EE6F9C">
      <w:pPr>
        <w:rPr>
          <w:rFonts w:asciiTheme="minorHAnsi" w:hAnsiTheme="minorHAnsi" w:cstheme="minorHAnsi"/>
          <w:sz w:val="22"/>
        </w:rPr>
      </w:pPr>
      <w:r w:rsidRPr="00D84840">
        <w:rPr>
          <w:rFonts w:ascii="Calibri" w:hAnsi="Calibri" w:cs="Calibri"/>
          <w:sz w:val="22"/>
        </w:rPr>
        <w:t xml:space="preserve">De rol van de ouders/verzorgers is in het hele </w:t>
      </w:r>
      <w:r w:rsidRPr="00D84840">
        <w:rPr>
          <w:rFonts w:asciiTheme="minorHAnsi" w:hAnsiTheme="minorHAnsi" w:cstheme="minorHAnsi"/>
          <w:sz w:val="22"/>
        </w:rPr>
        <w:t xml:space="preserve">voedingsproces van groot belang. Eten en drinken zijn één van de eerste stappen in de communicatie met de omgeving. Ouders/verzorgers leren herkennen wanneer hun kind honger heeft en reageren daarop met het geven van eten. Het kind leert zo dat bepaald gedrag een reactie van de omgeving uitlokt. Maaltijden zijn vaak </w:t>
      </w:r>
      <w:r w:rsidR="00FC6764">
        <w:rPr>
          <w:rFonts w:asciiTheme="minorHAnsi" w:hAnsiTheme="minorHAnsi" w:cstheme="minorHAnsi"/>
          <w:sz w:val="22"/>
        </w:rPr>
        <w:t xml:space="preserve">een </w:t>
      </w:r>
      <w:r w:rsidRPr="00D84840">
        <w:rPr>
          <w:rFonts w:asciiTheme="minorHAnsi" w:hAnsiTheme="minorHAnsi" w:cstheme="minorHAnsi"/>
          <w:sz w:val="22"/>
        </w:rPr>
        <w:t>ontmoetingspunt van het gezin en worden als belangrijk ervaren (Van den Engel-Hoek et al., 2011).</w:t>
      </w:r>
    </w:p>
    <w:p w14:paraId="310A18DA" w14:textId="77777777" w:rsidR="00811293" w:rsidRDefault="00811293" w:rsidP="00EE6F9C">
      <w:pPr>
        <w:rPr>
          <w:rFonts w:asciiTheme="minorHAnsi" w:hAnsiTheme="minorHAnsi" w:cstheme="minorHAnsi"/>
          <w:sz w:val="22"/>
        </w:rPr>
      </w:pPr>
    </w:p>
    <w:p w14:paraId="719E8BCE" w14:textId="0D294D71" w:rsidR="00CE14D2" w:rsidRPr="00CE14D2" w:rsidRDefault="00D84840" w:rsidP="00CE14D2">
      <w:pPr>
        <w:pStyle w:val="Geenafstand"/>
        <w:rPr>
          <w:rFonts w:ascii="Calibri" w:hAnsi="Calibri" w:cs="Calibri"/>
        </w:rPr>
      </w:pPr>
      <w:r>
        <w:rPr>
          <w:rFonts w:ascii="Calibri" w:hAnsi="Calibri" w:cs="Calibri"/>
        </w:rPr>
        <w:t>Het niet willen eten of drinken van bepaald voedsel komt bij ieder kind wel eens voor. De ouders/verzorgers kunnen hier</w:t>
      </w:r>
      <w:r w:rsidR="00CE14D2">
        <w:rPr>
          <w:rFonts w:ascii="Calibri" w:hAnsi="Calibri" w:cs="Calibri"/>
        </w:rPr>
        <w:t xml:space="preserve"> echter</w:t>
      </w:r>
      <w:r>
        <w:rPr>
          <w:rFonts w:ascii="Calibri" w:hAnsi="Calibri" w:cs="Calibri"/>
        </w:rPr>
        <w:t xml:space="preserve"> onzeker van worden. Hoe de ouders/verzorgers met het weigeren van eten of drinken omgaan is belangrijk</w:t>
      </w:r>
      <w:r w:rsidR="00F63406">
        <w:rPr>
          <w:rFonts w:ascii="Calibri" w:hAnsi="Calibri" w:cs="Calibri"/>
        </w:rPr>
        <w:t xml:space="preserve"> voor</w:t>
      </w:r>
      <w:r w:rsidR="00142EE8">
        <w:rPr>
          <w:rFonts w:ascii="Calibri" w:hAnsi="Calibri" w:cs="Calibri"/>
        </w:rPr>
        <w:t xml:space="preserve"> de verdere ontwikkeling van</w:t>
      </w:r>
      <w:r w:rsidR="00F63406">
        <w:rPr>
          <w:rFonts w:ascii="Calibri" w:hAnsi="Calibri" w:cs="Calibri"/>
        </w:rPr>
        <w:t xml:space="preserve"> het kind</w:t>
      </w:r>
      <w:r>
        <w:rPr>
          <w:rFonts w:ascii="Calibri" w:hAnsi="Calibri" w:cs="Calibri"/>
        </w:rPr>
        <w:t xml:space="preserve">. Wanneer er te snel wordt toegegeven aan de wens van het kind, kan een eenzijdig eetpatroon ontstaan. Wordt het kind anderzijds gedwongen of gefopt, dan neemt de kans toe dat het zich meer gaat verzetten. Een kind kan door niet te eten zijn wil opleggen. </w:t>
      </w:r>
      <w:r w:rsidR="00453A66">
        <w:rPr>
          <w:rFonts w:ascii="Calibri" w:hAnsi="Calibri" w:cs="Calibri"/>
        </w:rPr>
        <w:t>D</w:t>
      </w:r>
      <w:r>
        <w:rPr>
          <w:rFonts w:ascii="Calibri" w:hAnsi="Calibri" w:cs="Calibri"/>
        </w:rPr>
        <w:t xml:space="preserve">eze perikelen komen voor in de normale ontwikkeling van het eten en drinken </w:t>
      </w:r>
      <w:r w:rsidR="00453A66">
        <w:rPr>
          <w:rFonts w:ascii="Calibri" w:hAnsi="Calibri" w:cs="Calibri"/>
        </w:rPr>
        <w:t xml:space="preserve">van de meeste kinderen </w:t>
      </w:r>
      <w:r w:rsidRPr="008E4CD9">
        <w:rPr>
          <w:rFonts w:ascii="Calibri" w:hAnsi="Calibri" w:cs="Calibri"/>
        </w:rPr>
        <w:t>(</w:t>
      </w:r>
      <w:r>
        <w:rPr>
          <w:rFonts w:ascii="Calibri" w:hAnsi="Calibri" w:cs="Calibri"/>
        </w:rPr>
        <w:t>Va</w:t>
      </w:r>
      <w:r w:rsidRPr="008E4CD9">
        <w:rPr>
          <w:rFonts w:ascii="Calibri" w:hAnsi="Calibri" w:cs="Calibri"/>
        </w:rPr>
        <w:t>n den Engel-Hoek et al., 2011).</w:t>
      </w:r>
      <w:r w:rsidR="00CE14D2" w:rsidRPr="00CE14D2">
        <w:t xml:space="preserve"> </w:t>
      </w:r>
      <w:r w:rsidR="00CE14D2">
        <w:t>P</w:t>
      </w:r>
      <w:r w:rsidR="00CE14D2" w:rsidRPr="00B32BD9">
        <w:t xml:space="preserve">roblemen zoals </w:t>
      </w:r>
      <w:r w:rsidR="00E90859">
        <w:t>braken</w:t>
      </w:r>
      <w:r w:rsidR="00CE14D2" w:rsidRPr="00B32BD9">
        <w:t>, diarree, moeizame of harde ontlasting en eetproblemen, zoals kieskeurigheid, niet willen eten van een lepel</w:t>
      </w:r>
      <w:r w:rsidR="00E90859">
        <w:t>,</w:t>
      </w:r>
      <w:r w:rsidR="00CE14D2" w:rsidRPr="00B32BD9">
        <w:t xml:space="preserve"> weinig of traag eten, uitspugen, liever drinken dan eten, knoeien en gevoerd willen worden komen bij veel peuters voor</w:t>
      </w:r>
      <w:r w:rsidR="00CE14D2">
        <w:t>. O</w:t>
      </w:r>
      <w:r w:rsidR="00CE14D2" w:rsidRPr="00B32BD9">
        <w:t xml:space="preserve">ok </w:t>
      </w:r>
      <w:r w:rsidR="00BB6A5A">
        <w:t xml:space="preserve">wanneer </w:t>
      </w:r>
      <w:r w:rsidR="00CE14D2" w:rsidRPr="00B32BD9">
        <w:t xml:space="preserve">zij gezond zijn en zich voorspoedig ontwikkelen. Vaak zijn deze problemen van tijdelijke aard </w:t>
      </w:r>
      <w:r w:rsidR="00CE14D2">
        <w:t>en kan de wijkverpleegkundige</w:t>
      </w:r>
      <w:r w:rsidR="001D148C">
        <w:t xml:space="preserve"> de</w:t>
      </w:r>
      <w:r w:rsidR="00CE14D2">
        <w:t xml:space="preserve"> </w:t>
      </w:r>
      <w:r w:rsidR="00CE14D2" w:rsidRPr="00B32BD9">
        <w:t>ouder met enkele praktische adviezen geruststellen</w:t>
      </w:r>
      <w:r w:rsidR="00D82DE9">
        <w:t xml:space="preserve"> en verder helpen</w:t>
      </w:r>
      <w:r w:rsidR="00CE14D2" w:rsidRPr="00B32BD9">
        <w:t xml:space="preserve">. </w:t>
      </w:r>
      <w:r w:rsidR="00F95AE5">
        <w:t>A</w:t>
      </w:r>
      <w:r w:rsidR="00CE14D2" w:rsidRPr="00B32BD9">
        <w:t>ls de problemen aanhouden, dan is het goed om deze verder te onderzoeken en het kind zo nodig te verwijzen</w:t>
      </w:r>
      <w:r w:rsidR="00CE14D2">
        <w:t xml:space="preserve"> naar de kinderarts (</w:t>
      </w:r>
      <w:r w:rsidR="00D4063C">
        <w:rPr>
          <w:rFonts w:ascii="Calibri" w:hAnsi="Calibri" w:cs="Calibri"/>
        </w:rPr>
        <w:t>Lanting et al.</w:t>
      </w:r>
      <w:r w:rsidR="00CE14D2">
        <w:rPr>
          <w:rFonts w:ascii="Calibri" w:hAnsi="Calibri" w:cs="Calibri"/>
        </w:rPr>
        <w:t xml:space="preserve">, </w:t>
      </w:r>
      <w:r w:rsidR="00CE14D2" w:rsidRPr="00CF4B89">
        <w:rPr>
          <w:rFonts w:ascii="Calibri" w:hAnsi="Calibri" w:cs="Calibri"/>
        </w:rPr>
        <w:t>2013)</w:t>
      </w:r>
      <w:r w:rsidR="00CE14D2">
        <w:rPr>
          <w:rFonts w:ascii="Calibri" w:hAnsi="Calibri" w:cs="Calibri"/>
        </w:rPr>
        <w:t>.</w:t>
      </w:r>
      <w:r w:rsidR="00707055">
        <w:rPr>
          <w:rFonts w:ascii="Calibri" w:hAnsi="Calibri" w:cs="Calibri"/>
        </w:rPr>
        <w:t xml:space="preserve"> </w:t>
      </w:r>
      <w:bookmarkStart w:id="7" w:name="_Hlk37966332"/>
    </w:p>
    <w:bookmarkEnd w:id="7"/>
    <w:p w14:paraId="54DA632C" w14:textId="77777777" w:rsidR="00462028" w:rsidRPr="006F5486" w:rsidRDefault="00462028" w:rsidP="00462028">
      <w:pPr>
        <w:pStyle w:val="Geenafstand"/>
        <w:rPr>
          <w:bCs/>
          <w:i/>
          <w:iCs/>
          <w:color w:val="000000" w:themeColor="text1"/>
        </w:rPr>
      </w:pPr>
    </w:p>
    <w:p w14:paraId="5DF0DEB8" w14:textId="6C2956EC" w:rsidR="00462028" w:rsidRPr="006F5486" w:rsidRDefault="00462028" w:rsidP="006F5486">
      <w:pPr>
        <w:pStyle w:val="Kop2"/>
        <w:rPr>
          <w:b w:val="0"/>
          <w:bCs/>
          <w:i/>
          <w:iCs/>
          <w:sz w:val="22"/>
          <w:szCs w:val="22"/>
        </w:rPr>
      </w:pPr>
      <w:bookmarkStart w:id="8" w:name="_Toc40114443"/>
      <w:r w:rsidRPr="006F5486">
        <w:rPr>
          <w:b w:val="0"/>
          <w:bCs/>
          <w:i/>
          <w:iCs/>
          <w:sz w:val="22"/>
          <w:szCs w:val="22"/>
        </w:rPr>
        <w:t xml:space="preserve">Eet- en drinkproblemen </w:t>
      </w:r>
      <w:r w:rsidR="00575681" w:rsidRPr="006F5486">
        <w:rPr>
          <w:b w:val="0"/>
          <w:bCs/>
          <w:i/>
          <w:iCs/>
          <w:sz w:val="22"/>
          <w:szCs w:val="22"/>
        </w:rPr>
        <w:t>bij kinderen</w:t>
      </w:r>
      <w:bookmarkEnd w:id="8"/>
    </w:p>
    <w:p w14:paraId="202AA6AB" w14:textId="7C31A23D" w:rsidR="00C12C8B" w:rsidRDefault="00BC341B" w:rsidP="008F7D02">
      <w:pPr>
        <w:pStyle w:val="Geenafstand"/>
        <w:rPr>
          <w:rFonts w:cstheme="minorHAnsi"/>
          <w:color w:val="000000" w:themeColor="text1"/>
        </w:rPr>
      </w:pPr>
      <w:r>
        <w:t>Van een</w:t>
      </w:r>
      <w:r w:rsidR="00B32BD9">
        <w:t xml:space="preserve"> eet- en</w:t>
      </w:r>
      <w:r w:rsidR="00A810CA">
        <w:t xml:space="preserve"> </w:t>
      </w:r>
      <w:r w:rsidR="00B32BD9">
        <w:t xml:space="preserve">drinkprobleem is </w:t>
      </w:r>
      <w:r>
        <w:t xml:space="preserve">sprake als het kind </w:t>
      </w:r>
      <w:r w:rsidR="00B32BD9">
        <w:t>niet wil, k</w:t>
      </w:r>
      <w:r>
        <w:t>an</w:t>
      </w:r>
      <w:r w:rsidR="00B32BD9">
        <w:t>, du</w:t>
      </w:r>
      <w:r>
        <w:t>rft</w:t>
      </w:r>
      <w:r w:rsidR="00B32BD9">
        <w:t xml:space="preserve"> of m</w:t>
      </w:r>
      <w:r>
        <w:t>ag</w:t>
      </w:r>
      <w:r w:rsidR="00B32BD9">
        <w:t xml:space="preserve"> eten en</w:t>
      </w:r>
      <w:r w:rsidR="00A810CA">
        <w:t xml:space="preserve"> </w:t>
      </w:r>
      <w:r w:rsidR="00B32BD9">
        <w:t>drinken</w:t>
      </w:r>
      <w:r w:rsidR="008A16E0">
        <w:t xml:space="preserve"> </w:t>
      </w:r>
      <w:r w:rsidR="00BB6A5A">
        <w:t>(</w:t>
      </w:r>
      <w:r w:rsidR="00D4063C">
        <w:rPr>
          <w:rFonts w:ascii="Calibri" w:hAnsi="Calibri" w:cs="Calibri"/>
        </w:rPr>
        <w:t>Lanting et al.</w:t>
      </w:r>
      <w:r w:rsidR="00BB6A5A">
        <w:rPr>
          <w:rFonts w:ascii="Calibri" w:hAnsi="Calibri" w:cs="Calibri"/>
        </w:rPr>
        <w:t xml:space="preserve">, </w:t>
      </w:r>
      <w:r w:rsidR="00BB6A5A" w:rsidRPr="00CF4B89">
        <w:rPr>
          <w:rFonts w:ascii="Calibri" w:hAnsi="Calibri" w:cs="Calibri"/>
        </w:rPr>
        <w:t>2013)</w:t>
      </w:r>
      <w:r w:rsidR="00BB6A5A">
        <w:rPr>
          <w:rFonts w:ascii="Calibri" w:hAnsi="Calibri" w:cs="Calibri"/>
        </w:rPr>
        <w:t xml:space="preserve">. </w:t>
      </w:r>
      <w:r w:rsidR="00B32BD9">
        <w:t>Het probleem roept spanning op bij het kind en</w:t>
      </w:r>
      <w:r w:rsidR="006C3359">
        <w:t xml:space="preserve"> bij</w:t>
      </w:r>
      <w:r w:rsidR="00B32BD9">
        <w:t xml:space="preserve"> </w:t>
      </w:r>
      <w:r w:rsidR="00A810CA">
        <w:t>de</w:t>
      </w:r>
      <w:r w:rsidR="00B32BD9">
        <w:t xml:space="preserve"> ouders/verzorgers, </w:t>
      </w:r>
      <w:r w:rsidR="00B32BD9" w:rsidRPr="00B970D8">
        <w:rPr>
          <w:rFonts w:cstheme="minorHAnsi"/>
          <w:color w:val="000000" w:themeColor="text1"/>
        </w:rPr>
        <w:t>maar de groei, de gezondheid en/of de</w:t>
      </w:r>
      <w:r w:rsidR="00A810CA" w:rsidRPr="00B970D8">
        <w:rPr>
          <w:rFonts w:cstheme="minorHAnsi"/>
          <w:color w:val="000000" w:themeColor="text1"/>
        </w:rPr>
        <w:t xml:space="preserve"> </w:t>
      </w:r>
      <w:r w:rsidR="00B32BD9" w:rsidRPr="00B970D8">
        <w:rPr>
          <w:rFonts w:cstheme="minorHAnsi"/>
          <w:color w:val="000000" w:themeColor="text1"/>
        </w:rPr>
        <w:t xml:space="preserve">ontwikkeling van </w:t>
      </w:r>
      <w:r w:rsidR="00A810CA" w:rsidRPr="00B970D8">
        <w:rPr>
          <w:rFonts w:cstheme="minorHAnsi"/>
          <w:color w:val="000000" w:themeColor="text1"/>
        </w:rPr>
        <w:t>het</w:t>
      </w:r>
      <w:r w:rsidR="00B32BD9" w:rsidRPr="00B970D8">
        <w:rPr>
          <w:rFonts w:cstheme="minorHAnsi"/>
          <w:color w:val="000000" w:themeColor="text1"/>
        </w:rPr>
        <w:t xml:space="preserve"> kind </w:t>
      </w:r>
      <w:r w:rsidR="00A810CA" w:rsidRPr="00B970D8">
        <w:rPr>
          <w:rFonts w:cstheme="minorHAnsi"/>
          <w:color w:val="000000" w:themeColor="text1"/>
        </w:rPr>
        <w:t>wordt</w:t>
      </w:r>
      <w:r w:rsidR="00B32BD9" w:rsidRPr="00B970D8">
        <w:rPr>
          <w:rFonts w:cstheme="minorHAnsi"/>
          <w:color w:val="000000" w:themeColor="text1"/>
        </w:rPr>
        <w:t xml:space="preserve"> </w:t>
      </w:r>
      <w:r w:rsidR="008D4B0A">
        <w:rPr>
          <w:rFonts w:cstheme="minorHAnsi"/>
          <w:color w:val="000000" w:themeColor="text1"/>
        </w:rPr>
        <w:t>niet</w:t>
      </w:r>
      <w:r w:rsidR="008A5B41">
        <w:rPr>
          <w:rFonts w:cstheme="minorHAnsi"/>
          <w:color w:val="000000" w:themeColor="text1"/>
        </w:rPr>
        <w:t xml:space="preserve"> </w:t>
      </w:r>
      <w:r w:rsidR="00B32BD9" w:rsidRPr="00B970D8">
        <w:rPr>
          <w:rFonts w:cstheme="minorHAnsi"/>
          <w:color w:val="000000" w:themeColor="text1"/>
        </w:rPr>
        <w:t>bedreig</w:t>
      </w:r>
      <w:r w:rsidR="008D4B0A">
        <w:rPr>
          <w:rFonts w:cstheme="minorHAnsi"/>
          <w:color w:val="000000" w:themeColor="text1"/>
        </w:rPr>
        <w:t>d</w:t>
      </w:r>
      <w:r w:rsidR="00B32BD9" w:rsidRPr="00B970D8">
        <w:rPr>
          <w:rFonts w:cstheme="minorHAnsi"/>
          <w:color w:val="000000" w:themeColor="text1"/>
        </w:rPr>
        <w:t>.</w:t>
      </w:r>
      <w:r w:rsidR="00C36E11" w:rsidRPr="00C36E11">
        <w:rPr>
          <w:rFonts w:cstheme="minorHAnsi"/>
          <w:color w:val="000000" w:themeColor="text1"/>
        </w:rPr>
        <w:t xml:space="preserve"> </w:t>
      </w:r>
      <w:r w:rsidR="00C36E11" w:rsidRPr="00B970D8">
        <w:rPr>
          <w:rFonts w:cstheme="minorHAnsi"/>
          <w:color w:val="000000" w:themeColor="text1"/>
        </w:rPr>
        <w:t>Wanneer de groei, gezondheid en/of de ontwikkeling wel wordt bedreigd is er sprake van een eetstoornis (</w:t>
      </w:r>
      <w:r w:rsidR="00C36E11">
        <w:rPr>
          <w:rFonts w:cstheme="minorHAnsi"/>
          <w:color w:val="000000" w:themeColor="text1"/>
        </w:rPr>
        <w:t>Lanting et al.</w:t>
      </w:r>
      <w:r w:rsidR="00C36E11" w:rsidRPr="00B970D8">
        <w:rPr>
          <w:rFonts w:cstheme="minorHAnsi"/>
          <w:color w:val="000000" w:themeColor="text1"/>
        </w:rPr>
        <w:t>, 2013).</w:t>
      </w:r>
      <w:r w:rsidR="00A810CA" w:rsidRPr="00B970D8">
        <w:rPr>
          <w:rFonts w:cstheme="minorHAnsi"/>
          <w:color w:val="000000" w:themeColor="text1"/>
        </w:rPr>
        <w:t xml:space="preserve"> </w:t>
      </w:r>
      <w:r w:rsidR="00F95AE5" w:rsidRPr="006142E6">
        <w:rPr>
          <w:rFonts w:ascii="Calibri" w:hAnsi="Calibri" w:cs="Calibri"/>
        </w:rPr>
        <w:t xml:space="preserve">Eetproblemen kunnen worden ingedeeld in vier groepen: pedagogische problemen, extreem </w:t>
      </w:r>
      <w:r w:rsidR="00F95AE5" w:rsidRPr="006142E6">
        <w:rPr>
          <w:rFonts w:ascii="Calibri" w:hAnsi="Calibri" w:cs="Calibri"/>
        </w:rPr>
        <w:lastRenderedPageBreak/>
        <w:t>selectieve eters, eetproblemen als gevolg van een lichamelijke ziekte en pathologische voedselweigering</w:t>
      </w:r>
      <w:r w:rsidR="00F95AE5">
        <w:rPr>
          <w:rFonts w:ascii="Calibri" w:hAnsi="Calibri" w:cs="Calibri"/>
        </w:rPr>
        <w:t xml:space="preserve"> (Da Costa &amp; Boerman, 2015).</w:t>
      </w:r>
      <w:r w:rsidR="00DC16CE">
        <w:rPr>
          <w:rFonts w:cstheme="minorHAnsi"/>
          <w:color w:val="000000" w:themeColor="text1"/>
        </w:rPr>
        <w:t xml:space="preserve"> </w:t>
      </w:r>
    </w:p>
    <w:p w14:paraId="1CE08203" w14:textId="77777777" w:rsidR="005B04F8" w:rsidRDefault="005B04F8" w:rsidP="008F7D02">
      <w:pPr>
        <w:pStyle w:val="Geenafstand"/>
        <w:rPr>
          <w:rFonts w:cstheme="minorHAnsi"/>
          <w:color w:val="000000" w:themeColor="text1"/>
        </w:rPr>
      </w:pPr>
    </w:p>
    <w:p w14:paraId="699FB5DE" w14:textId="75E376F4" w:rsidR="00462028" w:rsidRPr="00470964" w:rsidRDefault="00E542E8" w:rsidP="008F7D02">
      <w:pPr>
        <w:pStyle w:val="Geenafstand"/>
        <w:rPr>
          <w:rFonts w:cstheme="minorHAnsi"/>
          <w:color w:val="000000" w:themeColor="text1"/>
        </w:rPr>
      </w:pPr>
      <w:r w:rsidRPr="00B970D8">
        <w:t>Bij normaal ontwikkelende kinderen treden in</w:t>
      </w:r>
      <w:r>
        <w:t xml:space="preserve"> een kwart</w:t>
      </w:r>
      <w:r w:rsidRPr="00DD1AD7">
        <w:t xml:space="preserve"> van de gevallen </w:t>
      </w:r>
      <w:r>
        <w:t xml:space="preserve">tijdelijke </w:t>
      </w:r>
      <w:r w:rsidRPr="00DD1AD7">
        <w:t>eet- en drinkproblemen op.</w:t>
      </w:r>
      <w:r>
        <w:rPr>
          <w:rFonts w:cstheme="minorHAnsi"/>
          <w:color w:val="000000" w:themeColor="text1"/>
        </w:rPr>
        <w:t xml:space="preserve"> </w:t>
      </w:r>
      <w:r w:rsidR="00D4063C">
        <w:t xml:space="preserve">De </w:t>
      </w:r>
      <w:r w:rsidR="00470964">
        <w:t>JGZ-richtlijn</w:t>
      </w:r>
      <w:r w:rsidR="00D4063C">
        <w:t xml:space="preserve"> voor voeding en eetgedrag (2013) spreekt van een verhoogd risico bij kinderen met gedrags- of ontwikkelingsproblemen (Lanting et al., 2013). Daarnaast hebben </w:t>
      </w:r>
      <w:r w:rsidR="001F2373" w:rsidRPr="001F2373">
        <w:t>kinderen met een medische voorgeschiedenis, kinderen die ernstig ziek zijn geweest,</w:t>
      </w:r>
      <w:r w:rsidR="00D4063C">
        <w:t xml:space="preserve"> </w:t>
      </w:r>
      <w:r w:rsidR="00A772CE">
        <w:t>prematuur geboren</w:t>
      </w:r>
      <w:r w:rsidR="001F2373" w:rsidRPr="001F2373">
        <w:t xml:space="preserve"> kinderen, kinderen met toegenomen voedingsbehoeften en kinderen die om medische redenen langdurig sondevoeding hebben gekregen</w:t>
      </w:r>
      <w:r w:rsidR="00D4063C">
        <w:t xml:space="preserve"> verhoogde risico </w:t>
      </w:r>
      <w:r w:rsidR="00D4063C" w:rsidRPr="001F2373">
        <w:t xml:space="preserve">op het ontwikkelen van ernstige </w:t>
      </w:r>
      <w:r w:rsidR="00D4063C">
        <w:t>eet- en drinkproblemen</w:t>
      </w:r>
      <w:r w:rsidR="001F2373" w:rsidRPr="001F2373">
        <w:t xml:space="preserve"> (Kindermann</w:t>
      </w:r>
      <w:r>
        <w:t xml:space="preserve"> &amp; Kneepkens</w:t>
      </w:r>
      <w:r w:rsidR="001F2373" w:rsidRPr="001F2373">
        <w:t>, 2010).</w:t>
      </w:r>
      <w:r w:rsidR="001F2373">
        <w:t xml:space="preserve"> </w:t>
      </w:r>
      <w:r w:rsidR="00142EE8" w:rsidRPr="00DD1AD7">
        <w:rPr>
          <w:rFonts w:ascii="Calibri" w:hAnsi="Calibri" w:cs="Calibri"/>
        </w:rPr>
        <w:t>Kinderen die ziek zijn hebben over het algemeen minder eetlust. De stress rondom het eten is in die periode bij ouders</w:t>
      </w:r>
      <w:r w:rsidR="00142EE8">
        <w:rPr>
          <w:rFonts w:ascii="Calibri" w:hAnsi="Calibri" w:cs="Calibri"/>
        </w:rPr>
        <w:t>/verzorgers</w:t>
      </w:r>
      <w:r w:rsidR="00142EE8" w:rsidRPr="00DD1AD7">
        <w:rPr>
          <w:rFonts w:ascii="Calibri" w:hAnsi="Calibri" w:cs="Calibri"/>
        </w:rPr>
        <w:t xml:space="preserve"> vaak extra groot</w:t>
      </w:r>
      <w:r w:rsidR="00142EE8">
        <w:rPr>
          <w:rFonts w:ascii="Calibri" w:hAnsi="Calibri" w:cs="Calibri"/>
        </w:rPr>
        <w:t xml:space="preserve"> </w:t>
      </w:r>
      <w:r w:rsidR="00142EE8" w:rsidRPr="00DD1AD7">
        <w:rPr>
          <w:rFonts w:ascii="Calibri" w:hAnsi="Calibri" w:cs="Calibri"/>
        </w:rPr>
        <w:t>(Leeuwenburg-Grijseels &amp; Van der Weerd, 2008)</w:t>
      </w:r>
      <w:r w:rsidR="00142EE8">
        <w:rPr>
          <w:rFonts w:ascii="Calibri" w:hAnsi="Calibri" w:cs="Calibri"/>
        </w:rPr>
        <w:t xml:space="preserve">, dit kan ook weer invloed hebben op het gedrag van het kind. </w:t>
      </w:r>
      <w:r w:rsidR="00462028" w:rsidRPr="00DD1AD7">
        <w:t xml:space="preserve">Een probleem </w:t>
      </w:r>
      <w:r w:rsidR="00462028" w:rsidRPr="008F7D02">
        <w:t xml:space="preserve">bij het zuigen kan een eerste signaal </w:t>
      </w:r>
      <w:r w:rsidR="00431BFD" w:rsidRPr="008F7D02">
        <w:t>zijn van</w:t>
      </w:r>
      <w:r w:rsidR="00CE14D2" w:rsidRPr="008F7D02">
        <w:t xml:space="preserve"> een</w:t>
      </w:r>
      <w:r w:rsidR="00431BFD" w:rsidRPr="008F7D02">
        <w:t xml:space="preserve"> eet- en drinkproble</w:t>
      </w:r>
      <w:r w:rsidR="00CE14D2" w:rsidRPr="008F7D02">
        <w:t>em</w:t>
      </w:r>
      <w:r w:rsidR="00431BFD" w:rsidRPr="008F7D02">
        <w:t xml:space="preserve">. </w:t>
      </w:r>
      <w:r w:rsidR="00462028" w:rsidRPr="008F7D02">
        <w:t>Als ook de ouders</w:t>
      </w:r>
      <w:r w:rsidR="00575681" w:rsidRPr="008F7D02">
        <w:t>/verzorgers</w:t>
      </w:r>
      <w:r w:rsidR="00462028" w:rsidRPr="008F7D02">
        <w:t xml:space="preserve"> een ‘niet pluis’ gevoel hebben, is dat een belangrijk signaal</w:t>
      </w:r>
      <w:r w:rsidR="00431BFD" w:rsidRPr="008F7D02">
        <w:t xml:space="preserve">. </w:t>
      </w:r>
      <w:r w:rsidR="00462028" w:rsidRPr="008F7D02">
        <w:t>Als daarnaast de groei en conditie niet optimaal zijn</w:t>
      </w:r>
      <w:r w:rsidR="00186589">
        <w:t>,</w:t>
      </w:r>
      <w:r w:rsidR="00462028" w:rsidRPr="008F7D02">
        <w:t xml:space="preserve"> blijft er weinig over van het idee dat leren eten en drinken leuk moet zijn. Sommige ouders</w:t>
      </w:r>
      <w:r w:rsidR="000D0C0B" w:rsidRPr="008F7D02">
        <w:t>/verzorgers</w:t>
      </w:r>
      <w:r w:rsidR="00462028" w:rsidRPr="008F7D02">
        <w:t xml:space="preserve"> zijn de hele dag bezig met </w:t>
      </w:r>
      <w:r w:rsidR="00DC16CE">
        <w:t xml:space="preserve">het geven van </w:t>
      </w:r>
      <w:r w:rsidR="00462028" w:rsidRPr="008F7D02">
        <w:t>eten en drinken</w:t>
      </w:r>
      <w:r w:rsidR="002C4181" w:rsidRPr="008F7D02">
        <w:t xml:space="preserve"> (Leeuwenburg-Grijseels &amp; Van der Weerd, 2008). Rond de zesde maand begint het kind gaandeweg te ontdekken dat hij zijn omgeving kan beïnvloeden met gedrag. </w:t>
      </w:r>
      <w:r w:rsidR="008F7D02" w:rsidRPr="008F7D02">
        <w:t>Vanaf dan kan een kind</w:t>
      </w:r>
      <w:r w:rsidR="00F95AE5">
        <w:t xml:space="preserve"> bijvoorbeeld</w:t>
      </w:r>
      <w:r w:rsidR="008F7D02" w:rsidRPr="008F7D02">
        <w:t xml:space="preserve"> expres overgeven om dwars te zijn. </w:t>
      </w:r>
      <w:r w:rsidR="008F7D02" w:rsidRPr="008F7D02">
        <w:rPr>
          <w:color w:val="000000"/>
          <w:shd w:val="clear" w:color="auto" w:fill="FFFFFF"/>
        </w:rPr>
        <w:t>Ouders/verzorgers worden daar ongerust van en vinden het naar voor het kind.</w:t>
      </w:r>
      <w:r w:rsidR="008F7D02">
        <w:rPr>
          <w:color w:val="000000"/>
          <w:shd w:val="clear" w:color="auto" w:fill="FFFFFF"/>
        </w:rPr>
        <w:t xml:space="preserve"> </w:t>
      </w:r>
      <w:r w:rsidR="008F7D02" w:rsidRPr="008F7D02">
        <w:rPr>
          <w:color w:val="000000"/>
          <w:shd w:val="clear" w:color="auto" w:fill="FFFFFF"/>
        </w:rPr>
        <w:t>Daarom reageren ze vaak heel zorgzaam, lief en troostend. D</w:t>
      </w:r>
      <w:r w:rsidR="00F95AE5">
        <w:rPr>
          <w:color w:val="000000"/>
          <w:shd w:val="clear" w:color="auto" w:fill="FFFFFF"/>
        </w:rPr>
        <w:t xml:space="preserve">eze reactie van </w:t>
      </w:r>
      <w:r w:rsidR="00186589">
        <w:rPr>
          <w:color w:val="000000"/>
          <w:shd w:val="clear" w:color="auto" w:fill="FFFFFF"/>
        </w:rPr>
        <w:t xml:space="preserve">de </w:t>
      </w:r>
      <w:r w:rsidR="00F95AE5">
        <w:rPr>
          <w:color w:val="000000"/>
          <w:shd w:val="clear" w:color="auto" w:fill="FFFFFF"/>
        </w:rPr>
        <w:t>ouders</w:t>
      </w:r>
      <w:r w:rsidR="008F7D02" w:rsidRPr="008F7D02">
        <w:rPr>
          <w:color w:val="000000"/>
          <w:shd w:val="clear" w:color="auto" w:fill="FFFFFF"/>
        </w:rPr>
        <w:t xml:space="preserve"> is gevaarlijk omdat overgeven steeds vlugger optreedt; het kind wekt het als het ware zelf op (Spock</w:t>
      </w:r>
      <w:r w:rsidR="008F7D02">
        <w:rPr>
          <w:color w:val="000000"/>
          <w:shd w:val="clear" w:color="auto" w:fill="FFFFFF"/>
        </w:rPr>
        <w:t xml:space="preserve"> &amp; Parker</w:t>
      </w:r>
      <w:r w:rsidR="008F7D02" w:rsidRPr="008F7D02">
        <w:rPr>
          <w:color w:val="000000"/>
          <w:shd w:val="clear" w:color="auto" w:fill="FFFFFF"/>
        </w:rPr>
        <w:t>, 2015).</w:t>
      </w:r>
      <w:r w:rsidR="008F7D02">
        <w:t xml:space="preserve"> </w:t>
      </w:r>
      <w:r w:rsidR="002C4181" w:rsidRPr="008F7D02">
        <w:t>Rond de eerste verjaardag is een kind in staat te anticiperen op de omgeving en ontdekt het zijn autonomie bij het eten. De ander kan hem niet dwingen om iets in de mond te nemen en te slikken. Het kind ontdekt dat weigergedrag iets oplevert. De maaltijd wordt gestopt of het kind krijgt (negatieve) aandacht. Ouders/verzorgers moeten zich realiseren dat zij de regie hebben over wat, waar en wanneer gegeten wordt, maar dat het kind uiteindelijk de regie heeft</w:t>
      </w:r>
      <w:r w:rsidR="002C4181" w:rsidRPr="00DD1AD7">
        <w:rPr>
          <w:rFonts w:ascii="Calibri" w:hAnsi="Calibri" w:cs="Calibri"/>
        </w:rPr>
        <w:t xml:space="preserve"> over de hoeveelheid eten en het doorslikken ervan (</w:t>
      </w:r>
      <w:r w:rsidR="00C0614B">
        <w:rPr>
          <w:rFonts w:ascii="Calibri" w:hAnsi="Calibri" w:cs="Calibri"/>
        </w:rPr>
        <w:t>Kliegman et al</w:t>
      </w:r>
      <w:r w:rsidR="005F38E7">
        <w:rPr>
          <w:rFonts w:ascii="Calibri" w:hAnsi="Calibri" w:cs="Calibri"/>
        </w:rPr>
        <w:t>., 2006).</w:t>
      </w:r>
      <w:r w:rsidR="002C4181" w:rsidRPr="00DD1AD7">
        <w:rPr>
          <w:rFonts w:ascii="Calibri" w:hAnsi="Calibri" w:cs="Calibri"/>
        </w:rPr>
        <w:t xml:space="preserve"> </w:t>
      </w:r>
      <w:r w:rsidR="00462028" w:rsidRPr="00DD1AD7">
        <w:rPr>
          <w:rFonts w:ascii="Calibri" w:hAnsi="Calibri" w:cs="Calibri"/>
        </w:rPr>
        <w:t>Soms ontstaan problemen, omdat ouders</w:t>
      </w:r>
      <w:r w:rsidR="000D0C0B">
        <w:rPr>
          <w:rFonts w:ascii="Calibri" w:hAnsi="Calibri" w:cs="Calibri"/>
        </w:rPr>
        <w:t>/verzorgers</w:t>
      </w:r>
      <w:r w:rsidR="00462028" w:rsidRPr="00DD1AD7">
        <w:rPr>
          <w:rFonts w:ascii="Calibri" w:hAnsi="Calibri" w:cs="Calibri"/>
        </w:rPr>
        <w:t xml:space="preserve"> advies hebben gekregen om met brood te starten, terwijl het kind daar </w:t>
      </w:r>
      <w:r w:rsidR="007D3345" w:rsidRPr="00DD1AD7">
        <w:rPr>
          <w:rFonts w:ascii="Calibri" w:hAnsi="Calibri" w:cs="Calibri"/>
        </w:rPr>
        <w:t>mond</w:t>
      </w:r>
      <w:r w:rsidR="005A0CD3">
        <w:rPr>
          <w:rFonts w:ascii="Calibri" w:hAnsi="Calibri" w:cs="Calibri"/>
        </w:rPr>
        <w:t xml:space="preserve"> </w:t>
      </w:r>
      <w:r w:rsidR="007D3345" w:rsidRPr="00DD1AD7">
        <w:rPr>
          <w:rFonts w:ascii="Calibri" w:hAnsi="Calibri" w:cs="Calibri"/>
        </w:rPr>
        <w:t>motorisch</w:t>
      </w:r>
      <w:r w:rsidR="00462028" w:rsidRPr="00DD1AD7">
        <w:rPr>
          <w:rFonts w:ascii="Calibri" w:hAnsi="Calibri" w:cs="Calibri"/>
        </w:rPr>
        <w:t xml:space="preserve"> nog niet aan toe is. Door de negatieve ervaring kan het kind stukjes </w:t>
      </w:r>
      <w:r w:rsidR="00DC16CE">
        <w:rPr>
          <w:rFonts w:ascii="Calibri" w:hAnsi="Calibri" w:cs="Calibri"/>
        </w:rPr>
        <w:t xml:space="preserve">voeding </w:t>
      </w:r>
      <w:r w:rsidR="00462028" w:rsidRPr="00DD1AD7">
        <w:rPr>
          <w:rFonts w:ascii="Calibri" w:hAnsi="Calibri" w:cs="Calibri"/>
        </w:rPr>
        <w:t xml:space="preserve">gaan weigeren of hevig kokhalzen bij elk hapje dat het krijgt. </w:t>
      </w:r>
    </w:p>
    <w:p w14:paraId="59CBC88B" w14:textId="79D96CCF" w:rsidR="00142EE8" w:rsidRDefault="00142EE8" w:rsidP="008F7D02">
      <w:pPr>
        <w:pStyle w:val="Geenafstand"/>
        <w:rPr>
          <w:rFonts w:ascii="Calibri" w:hAnsi="Calibri" w:cs="Calibri"/>
        </w:rPr>
      </w:pPr>
    </w:p>
    <w:p w14:paraId="25304C1E" w14:textId="46B68DFA" w:rsidR="00142EE8" w:rsidRPr="00142EE8" w:rsidRDefault="00142EE8" w:rsidP="008F7D02">
      <w:pPr>
        <w:pStyle w:val="Geenafstand"/>
        <w:rPr>
          <w:i/>
          <w:iCs/>
        </w:rPr>
      </w:pPr>
      <w:r>
        <w:rPr>
          <w:rFonts w:ascii="Calibri" w:hAnsi="Calibri" w:cs="Calibri"/>
          <w:i/>
          <w:iCs/>
        </w:rPr>
        <w:t>Rol van ouders/verzorgers in samenwerking met professionals</w:t>
      </w:r>
    </w:p>
    <w:p w14:paraId="656A1B07" w14:textId="10F6A5AA" w:rsidR="00B23959" w:rsidRPr="000D0C0B" w:rsidRDefault="00B23959" w:rsidP="00B23959">
      <w:pPr>
        <w:rPr>
          <w:rFonts w:asciiTheme="minorHAnsi" w:hAnsiTheme="minorHAnsi" w:cstheme="minorHAnsi"/>
          <w:sz w:val="22"/>
        </w:rPr>
      </w:pPr>
      <w:r w:rsidRPr="00CE1330">
        <w:rPr>
          <w:rFonts w:asciiTheme="minorHAnsi" w:hAnsiTheme="minorHAnsi" w:cstheme="minorHAnsi"/>
          <w:sz w:val="22"/>
        </w:rPr>
        <w:t xml:space="preserve">Bij eet- en drinkproblemen </w:t>
      </w:r>
      <w:r>
        <w:rPr>
          <w:rFonts w:asciiTheme="minorHAnsi" w:hAnsiTheme="minorHAnsi" w:cstheme="minorHAnsi"/>
          <w:sz w:val="22"/>
        </w:rPr>
        <w:t xml:space="preserve">is vroege herkenning belangrijk, </w:t>
      </w:r>
      <w:r w:rsidRPr="00CE1330">
        <w:rPr>
          <w:rFonts w:asciiTheme="minorHAnsi" w:hAnsiTheme="minorHAnsi" w:cstheme="minorHAnsi"/>
          <w:sz w:val="22"/>
        </w:rPr>
        <w:t xml:space="preserve">ouders/verzorgers </w:t>
      </w:r>
      <w:r>
        <w:rPr>
          <w:rFonts w:asciiTheme="minorHAnsi" w:hAnsiTheme="minorHAnsi" w:cstheme="minorHAnsi"/>
          <w:sz w:val="22"/>
        </w:rPr>
        <w:t xml:space="preserve">kunnen hier een grote rol in spelen. </w:t>
      </w:r>
      <w:r w:rsidRPr="00CE1330">
        <w:rPr>
          <w:rFonts w:asciiTheme="minorHAnsi" w:hAnsiTheme="minorHAnsi" w:cstheme="minorHAnsi"/>
          <w:sz w:val="22"/>
        </w:rPr>
        <w:t>Het betrekken van ouders/verzorgers is van cruciaal belang bij het stellen van een diagnose en de behandeling van het eet- en drinkprobleem</w:t>
      </w:r>
      <w:r>
        <w:rPr>
          <w:rFonts w:asciiTheme="minorHAnsi" w:hAnsiTheme="minorHAnsi" w:cstheme="minorHAnsi"/>
          <w:sz w:val="22"/>
        </w:rPr>
        <w:t>, z</w:t>
      </w:r>
      <w:r w:rsidRPr="00CE1330">
        <w:rPr>
          <w:rFonts w:asciiTheme="minorHAnsi" w:hAnsiTheme="minorHAnsi" w:cstheme="minorHAnsi"/>
          <w:sz w:val="22"/>
        </w:rPr>
        <w:t xml:space="preserve">e staan dichtbij het kind en kunnen zorgen voor verandering in de natuurlijke omgeving (Estrem, Pados, Park, Knafl, &amp; Thoyre, 2016). </w:t>
      </w:r>
      <w:r>
        <w:rPr>
          <w:rFonts w:asciiTheme="minorHAnsi" w:hAnsiTheme="minorHAnsi" w:cstheme="minorHAnsi"/>
          <w:sz w:val="22"/>
        </w:rPr>
        <w:t xml:space="preserve">Ook de logopedische </w:t>
      </w:r>
      <w:r w:rsidRPr="000D0C0B">
        <w:rPr>
          <w:rFonts w:asciiTheme="minorHAnsi" w:hAnsiTheme="minorHAnsi" w:cstheme="minorHAnsi"/>
          <w:sz w:val="22"/>
        </w:rPr>
        <w:t>begeleiding van eet- en drinkproblemen vindt</w:t>
      </w:r>
      <w:r w:rsidR="00DC16CE">
        <w:rPr>
          <w:rFonts w:asciiTheme="minorHAnsi" w:hAnsiTheme="minorHAnsi" w:cstheme="minorHAnsi"/>
          <w:sz w:val="22"/>
        </w:rPr>
        <w:t xml:space="preserve"> tot de leeftijd van 2,5 jaar</w:t>
      </w:r>
      <w:r w:rsidRPr="000D0C0B">
        <w:rPr>
          <w:rFonts w:asciiTheme="minorHAnsi" w:hAnsiTheme="minorHAnsi" w:cstheme="minorHAnsi"/>
          <w:sz w:val="22"/>
        </w:rPr>
        <w:t xml:space="preserve"> zo veel mogelijk plaats in de thuissituatie</w:t>
      </w:r>
      <w:r>
        <w:rPr>
          <w:rFonts w:asciiTheme="minorHAnsi" w:hAnsiTheme="minorHAnsi" w:cstheme="minorHAnsi"/>
          <w:sz w:val="22"/>
        </w:rPr>
        <w:t>,</w:t>
      </w:r>
      <w:r w:rsidRPr="000D0C0B">
        <w:rPr>
          <w:rFonts w:asciiTheme="minorHAnsi" w:hAnsiTheme="minorHAnsi" w:cstheme="minorHAnsi"/>
          <w:sz w:val="22"/>
        </w:rPr>
        <w:t xml:space="preserve"> </w:t>
      </w:r>
      <w:bookmarkStart w:id="9" w:name="_Hlk38568703"/>
      <w:r w:rsidRPr="000D0C0B">
        <w:rPr>
          <w:rFonts w:asciiTheme="minorHAnsi" w:hAnsiTheme="minorHAnsi" w:cstheme="minorHAnsi"/>
          <w:sz w:val="22"/>
        </w:rPr>
        <w:t>omdat dit een vertrouwde omgeving voor het kind is (Van den Engel-Hoek et al., 2011).</w:t>
      </w:r>
      <w:bookmarkEnd w:id="9"/>
      <w:r w:rsidRPr="000D0C0B">
        <w:rPr>
          <w:rFonts w:asciiTheme="minorHAnsi" w:hAnsiTheme="minorHAnsi" w:cstheme="minorHAnsi"/>
          <w:sz w:val="22"/>
        </w:rPr>
        <w:t xml:space="preserve"> </w:t>
      </w:r>
      <w:r w:rsidRPr="00CE1330">
        <w:rPr>
          <w:rFonts w:asciiTheme="minorHAnsi" w:hAnsiTheme="minorHAnsi" w:cstheme="minorHAnsi"/>
          <w:sz w:val="22"/>
        </w:rPr>
        <w:t>Het helemaal niet of niet goed lukken van het voeden bij jonge kinderen kan aanleiding geven tot schuldgevoelens of onbegrip</w:t>
      </w:r>
      <w:r>
        <w:rPr>
          <w:rFonts w:asciiTheme="minorHAnsi" w:hAnsiTheme="minorHAnsi" w:cstheme="minorHAnsi"/>
          <w:sz w:val="22"/>
        </w:rPr>
        <w:t xml:space="preserve"> bij de ouders</w:t>
      </w:r>
      <w:r w:rsidRPr="00CE1330">
        <w:rPr>
          <w:rFonts w:asciiTheme="minorHAnsi" w:hAnsiTheme="minorHAnsi" w:cstheme="minorHAnsi"/>
          <w:sz w:val="22"/>
        </w:rPr>
        <w:t>. Op deze manier wordt het geven van eten een gebeurtenis</w:t>
      </w:r>
      <w:r w:rsidRPr="000D0C0B">
        <w:rPr>
          <w:rFonts w:asciiTheme="minorHAnsi" w:hAnsiTheme="minorHAnsi" w:cstheme="minorHAnsi"/>
          <w:sz w:val="22"/>
        </w:rPr>
        <w:t xml:space="preserve"> waar ouders</w:t>
      </w:r>
      <w:r>
        <w:rPr>
          <w:rFonts w:asciiTheme="minorHAnsi" w:hAnsiTheme="minorHAnsi" w:cstheme="minorHAnsi"/>
          <w:sz w:val="22"/>
        </w:rPr>
        <w:t>/verzorgers</w:t>
      </w:r>
      <w:r w:rsidRPr="000D0C0B">
        <w:rPr>
          <w:rFonts w:asciiTheme="minorHAnsi" w:hAnsiTheme="minorHAnsi" w:cstheme="minorHAnsi"/>
          <w:sz w:val="22"/>
        </w:rPr>
        <w:t xml:space="preserve"> tegenop zien en </w:t>
      </w:r>
      <w:r>
        <w:rPr>
          <w:rFonts w:asciiTheme="minorHAnsi" w:hAnsiTheme="minorHAnsi" w:cstheme="minorHAnsi"/>
          <w:sz w:val="22"/>
        </w:rPr>
        <w:t xml:space="preserve">wat </w:t>
      </w:r>
      <w:r w:rsidRPr="000D0C0B">
        <w:rPr>
          <w:rFonts w:asciiTheme="minorHAnsi" w:hAnsiTheme="minorHAnsi" w:cstheme="minorHAnsi"/>
          <w:sz w:val="22"/>
        </w:rPr>
        <w:t xml:space="preserve">veel spanning oplevert. </w:t>
      </w:r>
      <w:r>
        <w:rPr>
          <w:rFonts w:asciiTheme="minorHAnsi" w:hAnsiTheme="minorHAnsi" w:cstheme="minorHAnsi"/>
          <w:sz w:val="22"/>
        </w:rPr>
        <w:t xml:space="preserve">Met tijdig ingezette professionele begeleiding, van </w:t>
      </w:r>
      <w:r w:rsidRPr="00CE1330">
        <w:rPr>
          <w:rFonts w:ascii="Calibri" w:hAnsi="Calibri" w:cs="Calibri"/>
          <w:sz w:val="22"/>
        </w:rPr>
        <w:t>de ouders/verzorgers</w:t>
      </w:r>
      <w:r>
        <w:rPr>
          <w:rFonts w:ascii="Calibri" w:hAnsi="Calibri" w:cs="Calibri"/>
          <w:sz w:val="22"/>
        </w:rPr>
        <w:t>,</w:t>
      </w:r>
      <w:r w:rsidRPr="00CE1330">
        <w:rPr>
          <w:rFonts w:ascii="Calibri" w:hAnsi="Calibri" w:cs="Calibri"/>
          <w:sz w:val="22"/>
        </w:rPr>
        <w:t xml:space="preserve"> </w:t>
      </w:r>
      <w:r>
        <w:rPr>
          <w:rFonts w:ascii="Calibri" w:hAnsi="Calibri" w:cs="Calibri"/>
          <w:sz w:val="22"/>
        </w:rPr>
        <w:t xml:space="preserve">wordt </w:t>
      </w:r>
      <w:r w:rsidRPr="00CE1330">
        <w:rPr>
          <w:rFonts w:ascii="Calibri" w:hAnsi="Calibri" w:cs="Calibri"/>
          <w:sz w:val="22"/>
        </w:rPr>
        <w:t xml:space="preserve">de kans op succes bij de behandeling </w:t>
      </w:r>
      <w:r>
        <w:rPr>
          <w:rFonts w:ascii="Calibri" w:hAnsi="Calibri" w:cs="Calibri"/>
          <w:sz w:val="22"/>
        </w:rPr>
        <w:t xml:space="preserve">vergroot </w:t>
      </w:r>
      <w:r w:rsidRPr="00CE1330">
        <w:rPr>
          <w:rFonts w:ascii="Calibri" w:hAnsi="Calibri" w:cs="Calibri"/>
          <w:sz w:val="22"/>
        </w:rPr>
        <w:t>(Thoyre et al., 2014).</w:t>
      </w:r>
      <w:r>
        <w:rPr>
          <w:rFonts w:asciiTheme="minorHAnsi" w:hAnsiTheme="minorHAnsi" w:cstheme="minorHAnsi"/>
          <w:sz w:val="22"/>
        </w:rPr>
        <w:t xml:space="preserve"> </w:t>
      </w:r>
      <w:r w:rsidRPr="000D0C0B">
        <w:rPr>
          <w:rFonts w:asciiTheme="minorHAnsi" w:hAnsiTheme="minorHAnsi" w:cstheme="minorHAnsi"/>
          <w:sz w:val="22"/>
        </w:rPr>
        <w:t xml:space="preserve">Er zijn drie stappen in de begeleiding van ouders/verzorgers door </w:t>
      </w:r>
      <w:r>
        <w:rPr>
          <w:rFonts w:asciiTheme="minorHAnsi" w:hAnsiTheme="minorHAnsi" w:cstheme="minorHAnsi"/>
          <w:sz w:val="22"/>
        </w:rPr>
        <w:t xml:space="preserve">professionals </w:t>
      </w:r>
      <w:r w:rsidRPr="000D0C0B">
        <w:rPr>
          <w:rFonts w:asciiTheme="minorHAnsi" w:hAnsiTheme="minorHAnsi" w:cstheme="minorHAnsi"/>
          <w:sz w:val="22"/>
        </w:rPr>
        <w:t>(Van den Engel-Hoek et al., 2011):</w:t>
      </w:r>
    </w:p>
    <w:p w14:paraId="329BD1C8" w14:textId="77777777" w:rsidR="00B23959" w:rsidRPr="000D0C0B" w:rsidRDefault="00B23959" w:rsidP="00DA3DF5">
      <w:pPr>
        <w:pStyle w:val="Geenafstand"/>
        <w:numPr>
          <w:ilvl w:val="0"/>
          <w:numId w:val="3"/>
        </w:numPr>
        <w:ind w:left="426" w:hanging="284"/>
        <w:rPr>
          <w:rFonts w:cstheme="minorHAnsi"/>
        </w:rPr>
      </w:pPr>
      <w:r w:rsidRPr="000D0C0B">
        <w:rPr>
          <w:rFonts w:cstheme="minorHAnsi"/>
        </w:rPr>
        <w:t>Stap 1: Het herkennen van de gevoelens van ouders</w:t>
      </w:r>
      <w:r>
        <w:rPr>
          <w:rFonts w:cstheme="minorHAnsi"/>
        </w:rPr>
        <w:t>/verzorgers</w:t>
      </w:r>
      <w:r w:rsidRPr="000D0C0B">
        <w:rPr>
          <w:rFonts w:cstheme="minorHAnsi"/>
        </w:rPr>
        <w:t>.</w:t>
      </w:r>
    </w:p>
    <w:p w14:paraId="1ECBB143" w14:textId="77777777" w:rsidR="00B23959" w:rsidRPr="000D0C0B" w:rsidRDefault="00B23959" w:rsidP="00DA3DF5">
      <w:pPr>
        <w:pStyle w:val="Geenafstand"/>
        <w:numPr>
          <w:ilvl w:val="0"/>
          <w:numId w:val="3"/>
        </w:numPr>
        <w:ind w:left="426" w:hanging="284"/>
        <w:rPr>
          <w:rFonts w:cstheme="minorHAnsi"/>
        </w:rPr>
      </w:pPr>
      <w:r w:rsidRPr="000D0C0B">
        <w:rPr>
          <w:rFonts w:cstheme="minorHAnsi"/>
        </w:rPr>
        <w:t>Stap 2: Het geven van uitleg over het hoe en waarom van de eet- en drinkproblemen.</w:t>
      </w:r>
    </w:p>
    <w:p w14:paraId="075C1562" w14:textId="77777777" w:rsidR="00B23959" w:rsidRPr="00225409" w:rsidRDefault="00B23959" w:rsidP="00DA3DF5">
      <w:pPr>
        <w:pStyle w:val="Geenafstand"/>
        <w:numPr>
          <w:ilvl w:val="0"/>
          <w:numId w:val="3"/>
        </w:numPr>
        <w:ind w:left="426" w:hanging="284"/>
        <w:rPr>
          <w:rFonts w:cstheme="minorHAnsi"/>
        </w:rPr>
      </w:pPr>
      <w:r w:rsidRPr="000D0C0B">
        <w:rPr>
          <w:rFonts w:cstheme="minorHAnsi"/>
        </w:rPr>
        <w:t>Stap 3: Het in kleine opeenvolgende onderdelen begeleiden van</w:t>
      </w:r>
      <w:r w:rsidRPr="000D0C0B">
        <w:rPr>
          <w:rFonts w:cstheme="minorHAnsi"/>
          <w:sz w:val="24"/>
          <w:szCs w:val="24"/>
        </w:rPr>
        <w:t xml:space="preserve"> </w:t>
      </w:r>
      <w:r w:rsidRPr="00225409">
        <w:rPr>
          <w:rFonts w:cstheme="minorHAnsi"/>
        </w:rPr>
        <w:t>eten en drinken met een actieve rol van de ouders</w:t>
      </w:r>
      <w:r>
        <w:rPr>
          <w:rFonts w:cstheme="minorHAnsi"/>
        </w:rPr>
        <w:t>/verzorgers</w:t>
      </w:r>
      <w:r w:rsidRPr="00225409">
        <w:rPr>
          <w:rFonts w:cstheme="minorHAnsi"/>
        </w:rPr>
        <w:t xml:space="preserve"> en een instructieve of begeleidende rol van de therapeut.</w:t>
      </w:r>
    </w:p>
    <w:p w14:paraId="72AD135C" w14:textId="543D5E4F" w:rsidR="00B23959" w:rsidRDefault="00B23959" w:rsidP="00B23959">
      <w:pPr>
        <w:rPr>
          <w:rFonts w:asciiTheme="minorHAnsi" w:hAnsiTheme="minorHAnsi" w:cstheme="minorHAnsi"/>
          <w:sz w:val="22"/>
        </w:rPr>
      </w:pPr>
      <w:r>
        <w:rPr>
          <w:rFonts w:asciiTheme="minorHAnsi" w:hAnsiTheme="minorHAnsi" w:cstheme="minorHAnsi"/>
          <w:sz w:val="22"/>
        </w:rPr>
        <w:t>Professionals</w:t>
      </w:r>
      <w:r w:rsidRPr="00CE1330">
        <w:rPr>
          <w:rFonts w:asciiTheme="minorHAnsi" w:hAnsiTheme="minorHAnsi" w:cstheme="minorHAnsi"/>
          <w:sz w:val="22"/>
        </w:rPr>
        <w:t xml:space="preserve"> die betrokken kunnen zijn bij kinderen met eet- en drinkproblemen zijn: de jeugdarts (GGD), de kinderarts, de wijkverpleegkundige, de diëtist</w:t>
      </w:r>
      <w:r w:rsidR="00DC16CE">
        <w:rPr>
          <w:rFonts w:asciiTheme="minorHAnsi" w:hAnsiTheme="minorHAnsi" w:cstheme="minorHAnsi"/>
          <w:sz w:val="22"/>
        </w:rPr>
        <w:t>, de lactatiekundige</w:t>
      </w:r>
      <w:r w:rsidRPr="00CE1330">
        <w:rPr>
          <w:rFonts w:asciiTheme="minorHAnsi" w:hAnsiTheme="minorHAnsi" w:cstheme="minorHAnsi"/>
          <w:sz w:val="22"/>
        </w:rPr>
        <w:t xml:space="preserve"> en de logopedist. </w:t>
      </w:r>
    </w:p>
    <w:p w14:paraId="5BCF7DAD" w14:textId="77777777" w:rsidR="00F95AE5" w:rsidRPr="00DD1AD7" w:rsidRDefault="00F95AE5" w:rsidP="00D84840">
      <w:pPr>
        <w:pStyle w:val="Geenafstand"/>
      </w:pPr>
    </w:p>
    <w:p w14:paraId="7ED28327" w14:textId="08F88C6E" w:rsidR="006E5E06" w:rsidRPr="006F5486" w:rsidRDefault="006E5E06" w:rsidP="006F5486">
      <w:pPr>
        <w:pStyle w:val="Kop2"/>
        <w:rPr>
          <w:b w:val="0"/>
          <w:bCs/>
          <w:i/>
          <w:iCs/>
          <w:sz w:val="22"/>
          <w:szCs w:val="22"/>
        </w:rPr>
      </w:pPr>
      <w:r w:rsidRPr="006F5486">
        <w:rPr>
          <w:b w:val="0"/>
          <w:bCs/>
          <w:i/>
          <w:iCs/>
          <w:sz w:val="22"/>
          <w:szCs w:val="22"/>
        </w:rPr>
        <w:lastRenderedPageBreak/>
        <w:t>Observatie- en diagnostiekinstrumenten</w:t>
      </w:r>
    </w:p>
    <w:p w14:paraId="785F5D1E" w14:textId="0A32B58F" w:rsidR="006E5E06" w:rsidRDefault="00663E6E" w:rsidP="00663E6E">
      <w:pPr>
        <w:pStyle w:val="Geenafstand"/>
        <w:rPr>
          <w:rFonts w:ascii="Calibri" w:hAnsi="Calibri" w:cs="Calibri"/>
        </w:rPr>
      </w:pPr>
      <w:r w:rsidRPr="006142E6">
        <w:rPr>
          <w:rFonts w:ascii="Calibri" w:hAnsi="Calibri" w:cs="Calibri"/>
        </w:rPr>
        <w:t>Met een zorgvuldige anamnese en gericht lichamelijk onderzoek kan duidelijk worden om welk type eetprobleem het gaat.</w:t>
      </w:r>
      <w:r w:rsidRPr="00091D48">
        <w:rPr>
          <w:rFonts w:ascii="Calibri" w:hAnsi="Calibri" w:cs="Calibri"/>
        </w:rPr>
        <w:t xml:space="preserve"> </w:t>
      </w:r>
      <w:r>
        <w:rPr>
          <w:rFonts w:ascii="Calibri" w:hAnsi="Calibri" w:cs="Calibri"/>
        </w:rPr>
        <w:t>Bij kinderen die onvoldoende, kieskeurig of met veel afweer eten, is het goed steeds naar de signalen van het kind te kijken en te proberen deze te begrijpen</w:t>
      </w:r>
      <w:bookmarkStart w:id="10" w:name="_Hlk40476114"/>
      <w:r w:rsidR="006E5E06">
        <w:rPr>
          <w:rFonts w:ascii="Calibri" w:hAnsi="Calibri" w:cs="Calibri"/>
        </w:rPr>
        <w:t xml:space="preserve"> (Da Costa &amp; Boerman, 2015).</w:t>
      </w:r>
      <w:bookmarkEnd w:id="10"/>
    </w:p>
    <w:p w14:paraId="3A6F6C08" w14:textId="5F904526" w:rsidR="00D709E0" w:rsidRDefault="00D709E0" w:rsidP="00663E6E">
      <w:pPr>
        <w:pStyle w:val="Geenafstand"/>
        <w:rPr>
          <w:rFonts w:ascii="Calibri" w:hAnsi="Calibri" w:cs="Calibri"/>
        </w:rPr>
      </w:pPr>
    </w:p>
    <w:p w14:paraId="13ABC046" w14:textId="55B0DB64" w:rsidR="00D709E0" w:rsidRDefault="00703C75" w:rsidP="00D709E0">
      <w:pPr>
        <w:pStyle w:val="Geenafstand"/>
        <w:rPr>
          <w:color w:val="000000" w:themeColor="text1"/>
        </w:rPr>
      </w:pPr>
      <w:r>
        <w:rPr>
          <w:rFonts w:ascii="Calibri" w:hAnsi="Calibri"/>
        </w:rPr>
        <w:t xml:space="preserve">Er </w:t>
      </w:r>
      <w:r w:rsidR="00D709E0">
        <w:rPr>
          <w:rFonts w:ascii="Calibri" w:hAnsi="Calibri"/>
        </w:rPr>
        <w:t>wordt verschillende diagnostiek ingezet wanneer het gaat om eet- en drinkproblemen bij kinderen in verschillende leeftijden.</w:t>
      </w:r>
      <w:r w:rsidR="00D709E0" w:rsidRPr="00D709E0">
        <w:rPr>
          <w:color w:val="000000" w:themeColor="text1"/>
        </w:rPr>
        <w:t xml:space="preserve"> </w:t>
      </w:r>
      <w:r w:rsidR="006E5E06">
        <w:t xml:space="preserve">In deze alinea worden de meest gebruikte observatie- en diagnostiekinstrumenten besproken. </w:t>
      </w:r>
      <w:r w:rsidR="00D709E0">
        <w:rPr>
          <w:color w:val="000000" w:themeColor="text1"/>
        </w:rPr>
        <w:t xml:space="preserve">De Nijmeegse Observatielijst Lepelvoeding (NOL) kan worden gebruikt om de verschillende elementen van het eten met een lepel te </w:t>
      </w:r>
      <w:r w:rsidR="00D709E0" w:rsidRPr="00187EDA">
        <w:rPr>
          <w:color w:val="000000" w:themeColor="text1"/>
        </w:rPr>
        <w:t>observeren (</w:t>
      </w:r>
      <w:r w:rsidR="00D709E0">
        <w:rPr>
          <w:color w:val="000000" w:themeColor="text1"/>
        </w:rPr>
        <w:t>V</w:t>
      </w:r>
      <w:r w:rsidR="00D709E0" w:rsidRPr="00187EDA">
        <w:rPr>
          <w:color w:val="000000" w:themeColor="text1"/>
        </w:rPr>
        <w:t xml:space="preserve">an den Engel-Hoek et al., 2007). </w:t>
      </w:r>
      <w:r w:rsidR="00D709E0">
        <w:rPr>
          <w:color w:val="000000" w:themeColor="text1"/>
        </w:rPr>
        <w:t xml:space="preserve">Met behulp van zeven verschillende items worden de eerste vijf happen van een voeding geobserveerd. Hoe hoger deze score, hoe beter het kind omgaat met lepelvoeding. Bij de scoring wordt rekening gehouden met het </w:t>
      </w:r>
      <w:r w:rsidR="00D709E0" w:rsidRPr="00811293">
        <w:rPr>
          <w:color w:val="000000" w:themeColor="text1"/>
        </w:rPr>
        <w:t xml:space="preserve">aantal weken dat het kind voeding met een lepel aangeboden krijgt. Na zeven weken worden kinderen geacht alle deelvaardigheden die nodig zijn voor het eten van de lepel, gedurende de eerste vijf happen goed uit te kunnen voeren (Van den Engel-Hoek et al., 2011). </w:t>
      </w:r>
      <w:r w:rsidR="00D709E0">
        <w:rPr>
          <w:color w:val="000000" w:themeColor="text1"/>
        </w:rPr>
        <w:t xml:space="preserve">Naast de Nijmeegse Observatielijst Lepelvoeding kan de </w:t>
      </w:r>
      <w:r w:rsidR="00D709E0" w:rsidRPr="00811293">
        <w:rPr>
          <w:color w:val="000000" w:themeColor="text1"/>
        </w:rPr>
        <w:t>Kauwobservatie en Evaluatie (KOE)</w:t>
      </w:r>
      <w:r w:rsidR="00D709E0">
        <w:rPr>
          <w:color w:val="000000" w:themeColor="text1"/>
        </w:rPr>
        <w:t xml:space="preserve"> worden gebruikt. De KOE</w:t>
      </w:r>
      <w:r w:rsidR="00D709E0" w:rsidRPr="00811293">
        <w:rPr>
          <w:color w:val="000000" w:themeColor="text1"/>
        </w:rPr>
        <w:t xml:space="preserve"> is een observatielijst met acht items die kan worden ingezet om het kauwen van een kind te beoordelen</w:t>
      </w:r>
      <w:r w:rsidR="00D709E0">
        <w:rPr>
          <w:color w:val="000000" w:themeColor="text1"/>
        </w:rPr>
        <w:t xml:space="preserve"> (Remijn, 2009). </w:t>
      </w:r>
      <w:r w:rsidR="00727F9C">
        <w:rPr>
          <w:color w:val="000000" w:themeColor="text1"/>
        </w:rPr>
        <w:t>Er wordt gekeken</w:t>
      </w:r>
      <w:r w:rsidR="00D709E0">
        <w:rPr>
          <w:color w:val="000000" w:themeColor="text1"/>
        </w:rPr>
        <w:t xml:space="preserve"> naar de</w:t>
      </w:r>
      <w:r w:rsidR="00727F9C">
        <w:rPr>
          <w:color w:val="000000" w:themeColor="text1"/>
        </w:rPr>
        <w:t xml:space="preserve"> </w:t>
      </w:r>
      <w:r w:rsidR="00D709E0">
        <w:rPr>
          <w:color w:val="000000" w:themeColor="text1"/>
        </w:rPr>
        <w:t>verschillende orale bewegingen van het kauwen. De betrouwbaarheid en validiteit van KOE is vastgesteld bij jonge kinderen van 0 tot 6 jaar. Er kan ook gebruik worden gemaakt van cervicale auscultatie. Met behulp van een stethoscoop wordt er geluisterd naar de slik. Cervicale auscultatie is niet alleen bedoeld om te beoordelen of er sprake is van aspiratie, maar geeft een indruk of er geslikt wordt en van de wijze waarop de slok of hap verwerkt wordt (Van den Engel-Hoek et al., 2011).</w:t>
      </w:r>
    </w:p>
    <w:p w14:paraId="3EFBF10E" w14:textId="77777777" w:rsidR="00D709E0" w:rsidRDefault="00D709E0" w:rsidP="00D709E0">
      <w:pPr>
        <w:pStyle w:val="Geenafstand"/>
        <w:rPr>
          <w:color w:val="000000" w:themeColor="text1"/>
        </w:rPr>
      </w:pPr>
    </w:p>
    <w:p w14:paraId="5B1ED089" w14:textId="330EC60F" w:rsidR="00D709E0" w:rsidRDefault="00D709E0" w:rsidP="00D709E0">
      <w:pPr>
        <w:pStyle w:val="Geenafstand"/>
        <w:rPr>
          <w:color w:val="000000" w:themeColor="text1"/>
        </w:rPr>
      </w:pPr>
      <w:r>
        <w:rPr>
          <w:color w:val="000000" w:themeColor="text1"/>
        </w:rPr>
        <w:t xml:space="preserve">Bij twijfels over het slikproces kan het maken van een slikvideo veel informatie geven over het slikken. Het onderzoek vindt plaats met behulp van röntgenstralen. In de houding waarin het kind normaal ook te eten krijgt wordt voedsel aangeboden dat vermengd is met contrastvloeistof. Het doel van de slikvideo is het beoordelen van de orale en faryngeale fase (Van den Engel-Hoek et al., 2011). Tevens kan er een Fiberoptic Endoscopic Evaluation of Swallowing (FEES) worden gedaan. Hierbij wordt een flexibele scoop via de neus ingebracht tot boven de stemplooien. Er wordt gekeken naar mogelijke resten van speeksel of voeding na de slik in de vallecula en op de stemplooien. </w:t>
      </w:r>
      <w:r w:rsidR="00BD2A7B">
        <w:rPr>
          <w:color w:val="000000" w:themeColor="text1"/>
        </w:rPr>
        <w:t xml:space="preserve">Zowel een slikvideo als een FEES worden weinig gebruikt bij kinderen omdat het belastende onderzoeken zijn </w:t>
      </w:r>
      <w:r>
        <w:rPr>
          <w:color w:val="000000" w:themeColor="text1"/>
        </w:rPr>
        <w:t xml:space="preserve">(Van den Engel-Hoek et al., 2011). </w:t>
      </w:r>
    </w:p>
    <w:p w14:paraId="58D10736" w14:textId="660E93AF" w:rsidR="005A0CD3" w:rsidRDefault="005A0CD3" w:rsidP="00D709E0">
      <w:pPr>
        <w:pStyle w:val="Geenafstand"/>
        <w:rPr>
          <w:color w:val="000000" w:themeColor="text1"/>
        </w:rPr>
      </w:pPr>
    </w:p>
    <w:p w14:paraId="6FB64F24" w14:textId="30F09258" w:rsidR="00663E6E" w:rsidRPr="00133E97" w:rsidRDefault="008D7279" w:rsidP="00663E6E">
      <w:pPr>
        <w:pStyle w:val="Geenafstand"/>
        <w:rPr>
          <w:rFonts w:ascii="Calibri" w:hAnsi="Calibri" w:cs="Calibri"/>
        </w:rPr>
      </w:pPr>
      <w:r>
        <w:rPr>
          <w:color w:val="000000" w:themeColor="text1"/>
        </w:rPr>
        <w:t>Zoals eerder al aangegeven spelen o</w:t>
      </w:r>
      <w:r w:rsidR="005A0CD3">
        <w:rPr>
          <w:color w:val="000000" w:themeColor="text1"/>
        </w:rPr>
        <w:t>uders/verzorgers een grote rol in het observeren van eet- en drinkproblemen</w:t>
      </w:r>
      <w:r>
        <w:rPr>
          <w:color w:val="000000" w:themeColor="text1"/>
        </w:rPr>
        <w:t xml:space="preserve"> bij hun kind</w:t>
      </w:r>
      <w:r w:rsidR="005A0CD3">
        <w:rPr>
          <w:color w:val="000000" w:themeColor="text1"/>
        </w:rPr>
        <w:t xml:space="preserve">. </w:t>
      </w:r>
      <w:r w:rsidR="00703C75">
        <w:rPr>
          <w:rFonts w:ascii="Calibri" w:hAnsi="Calibri" w:cs="Calibri"/>
        </w:rPr>
        <w:t xml:space="preserve">Ouders/verzorgers moeten </w:t>
      </w:r>
      <w:r>
        <w:rPr>
          <w:rFonts w:ascii="Calibri" w:hAnsi="Calibri" w:cs="Calibri"/>
        </w:rPr>
        <w:t xml:space="preserve">ook </w:t>
      </w:r>
      <w:r w:rsidR="00703C75">
        <w:rPr>
          <w:rFonts w:ascii="Calibri" w:hAnsi="Calibri" w:cs="Calibri"/>
        </w:rPr>
        <w:t xml:space="preserve">naar zichzelf kijken en zich bewust zijn van de interactie. Het filmen van een eetsituatie thuis kan waardevolle informatie opleveren. Door samen met de logopedist de opname terug te kijken wordt inzichtelijk wat er goed gaat en wat beter kan in de interactie met het kind tijdens de maaltijd (Da Costa &amp; Boerman, 2015). Verder kunnen </w:t>
      </w:r>
      <w:r w:rsidR="00707055">
        <w:rPr>
          <w:rFonts w:ascii="Calibri" w:hAnsi="Calibri" w:cs="Calibri"/>
        </w:rPr>
        <w:t xml:space="preserve">ouders/verzorgers een </w:t>
      </w:r>
      <w:r w:rsidR="00663E6E">
        <w:rPr>
          <w:rFonts w:ascii="Calibri" w:hAnsi="Calibri" w:cs="Calibri"/>
        </w:rPr>
        <w:t>eetdagboek bij</w:t>
      </w:r>
      <w:r w:rsidR="00707055">
        <w:rPr>
          <w:rFonts w:ascii="Calibri" w:hAnsi="Calibri" w:cs="Calibri"/>
        </w:rPr>
        <w:t>houden</w:t>
      </w:r>
      <w:r w:rsidR="00663E6E">
        <w:rPr>
          <w:rFonts w:ascii="Calibri" w:hAnsi="Calibri" w:cs="Calibri"/>
        </w:rPr>
        <w:t xml:space="preserve">. </w:t>
      </w:r>
      <w:r w:rsidR="00663E6E" w:rsidRPr="006142E6">
        <w:rPr>
          <w:rFonts w:ascii="Calibri" w:hAnsi="Calibri" w:cs="Calibri"/>
        </w:rPr>
        <w:t xml:space="preserve">Deze observaties zijn psychometrisch sterk, maar om een volledige probleembeschrijving te krijgen, zijn herhaalde observaties tijdens verschillende situaties nodig. Dit kost tijd en brengt lasten met zich mee. </w:t>
      </w:r>
      <w:r w:rsidR="004646D8">
        <w:rPr>
          <w:rFonts w:ascii="Calibri" w:hAnsi="Calibri" w:cs="Calibri"/>
        </w:rPr>
        <w:t xml:space="preserve">Ouders/verzorgers zijn gedurende de dag namelijk veelvuldig met het dagboek bezig. </w:t>
      </w:r>
      <w:r w:rsidR="00663E6E" w:rsidRPr="006142E6">
        <w:rPr>
          <w:rFonts w:ascii="Calibri" w:hAnsi="Calibri" w:cs="Calibri"/>
        </w:rPr>
        <w:t>Hierdoor vermindert de bruikbaarheid van deze manier van onderzoeken</w:t>
      </w:r>
      <w:r w:rsidR="00663E6E">
        <w:rPr>
          <w:rFonts w:ascii="Calibri" w:hAnsi="Calibri" w:cs="Calibri"/>
        </w:rPr>
        <w:t xml:space="preserve"> van het probleem</w:t>
      </w:r>
      <w:r w:rsidR="00663E6E" w:rsidRPr="006142E6">
        <w:rPr>
          <w:rFonts w:ascii="Calibri" w:hAnsi="Calibri" w:cs="Calibri"/>
        </w:rPr>
        <w:t xml:space="preserve">. Een grondige beschrijving van het gedrag dat kinderen laten zien, vormt de basis voor het bepalen van de meest waarschijnlijke oorzaak van het probleem en is essentieel voor de ontwikkeling van doelgerichte en effectieve interventies. Een </w:t>
      </w:r>
      <w:r w:rsidR="008C0D8B">
        <w:rPr>
          <w:rFonts w:ascii="Calibri" w:hAnsi="Calibri" w:cs="Calibri"/>
        </w:rPr>
        <w:t xml:space="preserve">betrouwbaar en valide </w:t>
      </w:r>
      <w:r w:rsidR="00663E6E" w:rsidRPr="006142E6">
        <w:rPr>
          <w:rFonts w:ascii="Calibri" w:hAnsi="Calibri" w:cs="Calibri"/>
        </w:rPr>
        <w:t xml:space="preserve">middel om dit gedrag te meten is daarom essentieel (Kindermann &amp; Kneepkens, 2010). Het gedrag van het kind kan gemeten worden door vragenlijsten in te laten vullen door de ouders/verzorgers. </w:t>
      </w:r>
      <w:r w:rsidR="004646D8">
        <w:rPr>
          <w:rFonts w:ascii="Calibri" w:hAnsi="Calibri" w:cs="Calibri"/>
        </w:rPr>
        <w:t>Dit is</w:t>
      </w:r>
      <w:r w:rsidR="00663E6E" w:rsidRPr="006142E6">
        <w:rPr>
          <w:rFonts w:ascii="Calibri" w:hAnsi="Calibri" w:cs="Calibri"/>
        </w:rPr>
        <w:t xml:space="preserve"> relatief goedkoop</w:t>
      </w:r>
      <w:r w:rsidR="00ED24EB">
        <w:rPr>
          <w:rFonts w:ascii="Calibri" w:hAnsi="Calibri" w:cs="Calibri"/>
        </w:rPr>
        <w:t xml:space="preserve"> wat </w:t>
      </w:r>
      <w:r w:rsidR="00663E6E">
        <w:rPr>
          <w:rFonts w:ascii="Calibri" w:hAnsi="Calibri" w:cs="Calibri"/>
        </w:rPr>
        <w:t xml:space="preserve">gunstig </w:t>
      </w:r>
      <w:r w:rsidR="00ED24EB">
        <w:rPr>
          <w:rFonts w:ascii="Calibri" w:hAnsi="Calibri" w:cs="Calibri"/>
        </w:rPr>
        <w:t xml:space="preserve">is </w:t>
      </w:r>
      <w:r w:rsidR="00663E6E">
        <w:rPr>
          <w:rFonts w:ascii="Calibri" w:hAnsi="Calibri" w:cs="Calibri"/>
        </w:rPr>
        <w:t>voor de zorgverzekeraar.</w:t>
      </w:r>
      <w:r w:rsidR="00663E6E" w:rsidRPr="006142E6">
        <w:rPr>
          <w:rFonts w:ascii="Calibri" w:hAnsi="Calibri" w:cs="Calibri"/>
        </w:rPr>
        <w:t xml:space="preserve"> </w:t>
      </w:r>
      <w:r w:rsidR="00663E6E">
        <w:rPr>
          <w:rFonts w:ascii="Calibri" w:hAnsi="Calibri" w:cs="Calibri"/>
        </w:rPr>
        <w:t xml:space="preserve">Daarnaast </w:t>
      </w:r>
      <w:r w:rsidR="00663E6E" w:rsidRPr="006142E6">
        <w:rPr>
          <w:rFonts w:ascii="Calibri" w:hAnsi="Calibri" w:cs="Calibri"/>
        </w:rPr>
        <w:t xml:space="preserve">leggen </w:t>
      </w:r>
      <w:r w:rsidR="00663E6E">
        <w:rPr>
          <w:rFonts w:ascii="Calibri" w:hAnsi="Calibri" w:cs="Calibri"/>
        </w:rPr>
        <w:t xml:space="preserve">ouderrapportages </w:t>
      </w:r>
      <w:r w:rsidR="00663E6E" w:rsidRPr="006142E6">
        <w:rPr>
          <w:rFonts w:ascii="Calibri" w:hAnsi="Calibri" w:cs="Calibri"/>
        </w:rPr>
        <w:t>een minimale last op de ouder</w:t>
      </w:r>
      <w:r w:rsidR="000D0C0B">
        <w:rPr>
          <w:rFonts w:ascii="Calibri" w:hAnsi="Calibri" w:cs="Calibri"/>
        </w:rPr>
        <w:t>s/verzorgers</w:t>
      </w:r>
      <w:r w:rsidR="00663E6E" w:rsidRPr="006142E6">
        <w:rPr>
          <w:rFonts w:ascii="Calibri" w:hAnsi="Calibri" w:cs="Calibri"/>
        </w:rPr>
        <w:t>, waardoor zij herhaaldelijke metingen wel toestaan. Dit is ideaal voor het bijhouden van de ontwikkeling van eet- en drinkproblemen en de resultaten van voedingsinterventies</w:t>
      </w:r>
      <w:r w:rsidR="00663E6E">
        <w:rPr>
          <w:rFonts w:ascii="Calibri" w:hAnsi="Calibri" w:cs="Calibri"/>
        </w:rPr>
        <w:t>.</w:t>
      </w:r>
      <w:r w:rsidR="00663E6E" w:rsidRPr="006142E6">
        <w:rPr>
          <w:rFonts w:ascii="Calibri" w:hAnsi="Calibri" w:cs="Calibri"/>
        </w:rPr>
        <w:t xml:space="preserve"> </w:t>
      </w:r>
      <w:r w:rsidR="00663E6E">
        <w:rPr>
          <w:rFonts w:ascii="Calibri" w:hAnsi="Calibri" w:cs="Calibri"/>
        </w:rPr>
        <w:t>O</w:t>
      </w:r>
      <w:r w:rsidR="00663E6E" w:rsidRPr="006142E6">
        <w:rPr>
          <w:rFonts w:ascii="Calibri" w:hAnsi="Calibri" w:cs="Calibri"/>
        </w:rPr>
        <w:t>uders</w:t>
      </w:r>
      <w:r w:rsidR="000D0C0B">
        <w:rPr>
          <w:rFonts w:ascii="Calibri" w:hAnsi="Calibri" w:cs="Calibri"/>
        </w:rPr>
        <w:t>/verzorgers</w:t>
      </w:r>
      <w:r w:rsidR="00663E6E">
        <w:rPr>
          <w:rFonts w:ascii="Calibri" w:hAnsi="Calibri" w:cs="Calibri"/>
        </w:rPr>
        <w:t xml:space="preserve"> hebben</w:t>
      </w:r>
      <w:r w:rsidR="00663E6E" w:rsidRPr="006142E6">
        <w:rPr>
          <w:rFonts w:ascii="Calibri" w:hAnsi="Calibri" w:cs="Calibri"/>
        </w:rPr>
        <w:t xml:space="preserve"> aanzienlijk meer kans om de </w:t>
      </w:r>
      <w:r w:rsidR="00663E6E" w:rsidRPr="006142E6">
        <w:rPr>
          <w:rFonts w:ascii="Calibri" w:hAnsi="Calibri" w:cs="Calibri"/>
        </w:rPr>
        <w:lastRenderedPageBreak/>
        <w:t>frequentie van eetgedragingen goed in kaart te brengen dan externe onderzoekers</w:t>
      </w:r>
      <w:r w:rsidR="008558ED">
        <w:rPr>
          <w:rFonts w:ascii="Calibri" w:hAnsi="Calibri" w:cs="Calibri"/>
        </w:rPr>
        <w:t xml:space="preserve"> omda</w:t>
      </w:r>
      <w:r w:rsidR="00142EE8">
        <w:rPr>
          <w:rFonts w:ascii="Calibri" w:hAnsi="Calibri" w:cs="Calibri"/>
        </w:rPr>
        <w:t xml:space="preserve">t dat hun kinderen vaker zien. </w:t>
      </w:r>
      <w:r w:rsidR="00663E6E">
        <w:rPr>
          <w:rFonts w:ascii="Calibri" w:hAnsi="Calibri" w:cs="Calibri"/>
        </w:rPr>
        <w:t xml:space="preserve">Verder </w:t>
      </w:r>
      <w:r w:rsidR="00814F87">
        <w:rPr>
          <w:rFonts w:ascii="Calibri" w:hAnsi="Calibri" w:cs="Calibri"/>
        </w:rPr>
        <w:t xml:space="preserve">levert een oudervragenlijst </w:t>
      </w:r>
      <w:r w:rsidR="00663E6E" w:rsidRPr="006142E6">
        <w:rPr>
          <w:rFonts w:ascii="Calibri" w:hAnsi="Calibri" w:cs="Calibri"/>
        </w:rPr>
        <w:t>ook onmiddellijk beschikbare resultaten op</w:t>
      </w:r>
      <w:r w:rsidR="00814F87">
        <w:rPr>
          <w:rFonts w:ascii="Calibri" w:hAnsi="Calibri" w:cs="Calibri"/>
        </w:rPr>
        <w:t>, namelijk of er wel of geen sprake is van een probleem</w:t>
      </w:r>
      <w:r w:rsidR="00663E6E" w:rsidRPr="006142E6">
        <w:rPr>
          <w:rFonts w:ascii="Calibri" w:hAnsi="Calibri" w:cs="Calibri"/>
        </w:rPr>
        <w:t xml:space="preserve">. Dit versterkt de bruikbaarheid (Thoyre et al., 2014). </w:t>
      </w:r>
      <w:r w:rsidR="00663E6E">
        <w:t>I</w:t>
      </w:r>
      <w:r w:rsidR="00663E6E" w:rsidRPr="00D1133A">
        <w:t xml:space="preserve">n Amerika </w:t>
      </w:r>
      <w:r w:rsidR="00663E6E">
        <w:t xml:space="preserve">wordt de oudervragenlijst </w:t>
      </w:r>
      <w:r w:rsidR="00663E6E" w:rsidRPr="00D1133A">
        <w:t>Pediatric Eating Assessment Tool</w:t>
      </w:r>
      <w:r w:rsidR="00663E6E">
        <w:t xml:space="preserve"> (</w:t>
      </w:r>
      <w:r w:rsidR="00663E6E" w:rsidRPr="00D1133A">
        <w:t>PediEAT</w:t>
      </w:r>
      <w:r w:rsidR="00663E6E">
        <w:t xml:space="preserve">) gebruikt. Dit </w:t>
      </w:r>
      <w:r w:rsidR="00663E6E" w:rsidRPr="00D1133A">
        <w:t xml:space="preserve">is een instrument om symptomen van eet- en drinkproblemen bij kinderen in de leeftijd van </w:t>
      </w:r>
      <w:r w:rsidR="00663E6E">
        <w:t xml:space="preserve">6 maanden </w:t>
      </w:r>
      <w:r w:rsidR="00663E6E" w:rsidRPr="00D1133A">
        <w:t>tot 7 jaar door ouders</w:t>
      </w:r>
      <w:r w:rsidR="000D0C0B">
        <w:t>/verzorgers</w:t>
      </w:r>
      <w:r w:rsidR="00663E6E" w:rsidRPr="00D1133A">
        <w:t xml:space="preserve"> te laten beoordelen (Thoyre et al., 2014). De PediEAT telt in totaal 78 </w:t>
      </w:r>
      <w:r w:rsidR="00387379">
        <w:t>vragen</w:t>
      </w:r>
      <w:r w:rsidR="00663E6E" w:rsidRPr="00D1133A">
        <w:t xml:space="preserve">. </w:t>
      </w:r>
      <w:r w:rsidR="000D0C0B">
        <w:t>O</w:t>
      </w:r>
      <w:r w:rsidR="00663E6E" w:rsidRPr="00D1133A">
        <w:t xml:space="preserve">p een 6-puntschaal </w:t>
      </w:r>
      <w:r w:rsidR="000D0C0B">
        <w:t xml:space="preserve">wordt aangegeven </w:t>
      </w:r>
      <w:r w:rsidR="00663E6E" w:rsidRPr="00D1133A">
        <w:t>in welke mate het item bij h</w:t>
      </w:r>
      <w:r w:rsidR="000D0C0B">
        <w:t>et</w:t>
      </w:r>
      <w:r w:rsidR="00663E6E" w:rsidRPr="00D1133A">
        <w:t xml:space="preserve"> kind voorkomt</w:t>
      </w:r>
      <w:r w:rsidR="00707055">
        <w:t xml:space="preserve">. </w:t>
      </w:r>
      <w:r w:rsidR="00663E6E" w:rsidRPr="00D1133A">
        <w:t xml:space="preserve">De vragenlijst is opgedeeld in </w:t>
      </w:r>
      <w:r w:rsidR="00663E6E">
        <w:t xml:space="preserve">vier </w:t>
      </w:r>
      <w:r w:rsidR="00663E6E" w:rsidRPr="00D1133A">
        <w:t xml:space="preserve">subschalen: </w:t>
      </w:r>
      <w:r w:rsidR="00120FD9">
        <w:t>l</w:t>
      </w:r>
      <w:r w:rsidR="00BD2A7B">
        <w:t>ichamelijke kenmerken</w:t>
      </w:r>
      <w:r w:rsidR="00120FD9">
        <w:t>, p</w:t>
      </w:r>
      <w:r w:rsidR="00BD2A7B">
        <w:t>roblematisch gedrag tijdens maaltijden</w:t>
      </w:r>
      <w:r w:rsidR="00120FD9">
        <w:t>, s</w:t>
      </w:r>
      <w:r w:rsidR="00BD2A7B">
        <w:t>electief</w:t>
      </w:r>
      <w:r w:rsidR="007C328C">
        <w:t xml:space="preserve"> </w:t>
      </w:r>
      <w:r w:rsidR="00BD2A7B">
        <w:t>/</w:t>
      </w:r>
      <w:r w:rsidR="007C328C">
        <w:t xml:space="preserve"> </w:t>
      </w:r>
      <w:r w:rsidR="00BD2A7B">
        <w:t xml:space="preserve">restrictief eten en </w:t>
      </w:r>
      <w:r w:rsidR="00120FD9">
        <w:t>o</w:t>
      </w:r>
      <w:r w:rsidR="00BD2A7B">
        <w:t xml:space="preserve">rale processen. </w:t>
      </w:r>
      <w:r w:rsidR="00663E6E" w:rsidRPr="00D1133A">
        <w:t xml:space="preserve">Aan de hand van scoretabellen kunnen ernstscores berekend worden van elke subschaal en van de volledige PediEAT. </w:t>
      </w:r>
      <w:r w:rsidR="00663E6E">
        <w:t>D</w:t>
      </w:r>
      <w:r w:rsidR="00663E6E" w:rsidRPr="00D1133A">
        <w:t xml:space="preserve">e </w:t>
      </w:r>
      <w:r w:rsidR="00663E6E">
        <w:t>ouders/verzorgers drukken hun mate</w:t>
      </w:r>
      <w:r w:rsidR="00663E6E" w:rsidRPr="00D1133A">
        <w:t xml:space="preserve"> </w:t>
      </w:r>
      <w:r w:rsidR="00663E6E">
        <w:t xml:space="preserve">van </w:t>
      </w:r>
      <w:r w:rsidR="00663E6E" w:rsidRPr="00D1133A">
        <w:t xml:space="preserve">bezorgdheid </w:t>
      </w:r>
      <w:r w:rsidR="00663E6E">
        <w:t xml:space="preserve">uit door </w:t>
      </w:r>
      <w:r w:rsidR="00D95C90">
        <w:t>“</w:t>
      </w:r>
      <w:r w:rsidR="00D709E0">
        <w:t xml:space="preserve">geen </w:t>
      </w:r>
      <w:r w:rsidR="008C0D8B">
        <w:t>zorgen</w:t>
      </w:r>
      <w:r w:rsidR="00D95C90">
        <w:t>”</w:t>
      </w:r>
      <w:r w:rsidR="008C0D8B">
        <w:t xml:space="preserve">, </w:t>
      </w:r>
      <w:r w:rsidR="00D95C90">
        <w:t>“</w:t>
      </w:r>
      <w:r w:rsidR="008C0D8B">
        <w:t>zorgen</w:t>
      </w:r>
      <w:r w:rsidR="00D95C90">
        <w:t>”</w:t>
      </w:r>
      <w:r w:rsidR="00D709E0">
        <w:t xml:space="preserve"> of</w:t>
      </w:r>
      <w:r w:rsidR="008C0D8B">
        <w:t xml:space="preserve"> </w:t>
      </w:r>
      <w:r w:rsidR="00D95C90">
        <w:t>“</w:t>
      </w:r>
      <w:r w:rsidR="008C0D8B">
        <w:t>grote zorgen</w:t>
      </w:r>
      <w:r w:rsidR="00D95C90">
        <w:t>”</w:t>
      </w:r>
      <w:r w:rsidR="00D709E0">
        <w:t xml:space="preserve"> </w:t>
      </w:r>
      <w:r w:rsidR="00663E6E">
        <w:t xml:space="preserve">aan te kruisen. </w:t>
      </w:r>
    </w:p>
    <w:p w14:paraId="7BE60174" w14:textId="360A90F7" w:rsidR="00491A14" w:rsidRPr="006F5486" w:rsidRDefault="00491A14" w:rsidP="00491A14">
      <w:pPr>
        <w:pStyle w:val="Geenafstand"/>
        <w:rPr>
          <w:color w:val="000000" w:themeColor="text1"/>
        </w:rPr>
      </w:pPr>
    </w:p>
    <w:p w14:paraId="483F95F5" w14:textId="54CC1B84" w:rsidR="00F530F0" w:rsidRPr="006F5486" w:rsidRDefault="000265B9" w:rsidP="006F5486">
      <w:pPr>
        <w:pStyle w:val="Kop2"/>
        <w:rPr>
          <w:b w:val="0"/>
          <w:bCs/>
          <w:i/>
          <w:iCs/>
          <w:sz w:val="22"/>
          <w:szCs w:val="22"/>
        </w:rPr>
      </w:pPr>
      <w:bookmarkStart w:id="11" w:name="_Toc40114445"/>
      <w:r w:rsidRPr="006F5486">
        <w:rPr>
          <w:b w:val="0"/>
          <w:bCs/>
          <w:i/>
          <w:iCs/>
          <w:sz w:val="22"/>
          <w:szCs w:val="22"/>
        </w:rPr>
        <w:t>Oudervragenlijst</w:t>
      </w:r>
      <w:r w:rsidR="00545913">
        <w:rPr>
          <w:b w:val="0"/>
          <w:bCs/>
          <w:i/>
          <w:iCs/>
          <w:sz w:val="22"/>
          <w:szCs w:val="22"/>
        </w:rPr>
        <w:t>en</w:t>
      </w:r>
      <w:r w:rsidR="006324CF" w:rsidRPr="006F5486">
        <w:rPr>
          <w:b w:val="0"/>
          <w:bCs/>
          <w:i/>
          <w:iCs/>
          <w:sz w:val="22"/>
          <w:szCs w:val="22"/>
        </w:rPr>
        <w:t xml:space="preserve"> in Nederland</w:t>
      </w:r>
      <w:bookmarkEnd w:id="11"/>
    </w:p>
    <w:p w14:paraId="33F4AC8C" w14:textId="2C0C9AC9" w:rsidR="00294D49" w:rsidRDefault="00F530F0" w:rsidP="0016775A">
      <w:pPr>
        <w:pStyle w:val="Geenafstand"/>
        <w:rPr>
          <w:rFonts w:cstheme="minorHAnsi"/>
        </w:rPr>
      </w:pPr>
      <w:r w:rsidRPr="00294D49">
        <w:rPr>
          <w:rFonts w:cstheme="minorHAnsi"/>
        </w:rPr>
        <w:t xml:space="preserve">In Nederland bestaat nog geen </w:t>
      </w:r>
      <w:r w:rsidR="00707055" w:rsidRPr="00294D49">
        <w:rPr>
          <w:rFonts w:cstheme="minorHAnsi"/>
        </w:rPr>
        <w:t>valide</w:t>
      </w:r>
      <w:r w:rsidR="00FB15CB" w:rsidRPr="00294D49">
        <w:rPr>
          <w:rFonts w:cstheme="minorHAnsi"/>
        </w:rPr>
        <w:t xml:space="preserve"> en betrouwbare</w:t>
      </w:r>
      <w:r w:rsidRPr="00294D49">
        <w:rPr>
          <w:rFonts w:cstheme="minorHAnsi"/>
        </w:rPr>
        <w:t xml:space="preserve"> vragenlijst voor ouders</w:t>
      </w:r>
      <w:r w:rsidR="000D0C0B" w:rsidRPr="00294D49">
        <w:rPr>
          <w:rFonts w:cstheme="minorHAnsi"/>
        </w:rPr>
        <w:t>/verzorgers</w:t>
      </w:r>
      <w:r w:rsidRPr="00294D49">
        <w:rPr>
          <w:rFonts w:cstheme="minorHAnsi"/>
        </w:rPr>
        <w:t xml:space="preserve"> van jonge kinderen om eet- en drinkproblemen in kaart te brengen, terwijl hier volgens de </w:t>
      </w:r>
      <w:r w:rsidR="00D6025A">
        <w:rPr>
          <w:rFonts w:cstheme="minorHAnsi"/>
        </w:rPr>
        <w:t xml:space="preserve">logopedist van de </w:t>
      </w:r>
      <w:r w:rsidRPr="00294D49">
        <w:rPr>
          <w:rFonts w:cstheme="minorHAnsi"/>
        </w:rPr>
        <w:t>opdrachtgever</w:t>
      </w:r>
      <w:r w:rsidR="00CE1330" w:rsidRPr="00294D49">
        <w:rPr>
          <w:rFonts w:cstheme="minorHAnsi"/>
        </w:rPr>
        <w:t xml:space="preserve"> ’s Heeren </w:t>
      </w:r>
      <w:r w:rsidR="00CE1330" w:rsidRPr="004F72B4">
        <w:rPr>
          <w:rFonts w:cstheme="minorHAnsi"/>
        </w:rPr>
        <w:t xml:space="preserve">Loo </w:t>
      </w:r>
      <w:r w:rsidRPr="004F72B4">
        <w:rPr>
          <w:rFonts w:cstheme="minorHAnsi"/>
        </w:rPr>
        <w:t>wel een grote vraag naar is</w:t>
      </w:r>
      <w:r w:rsidR="00491A14" w:rsidRPr="004F72B4">
        <w:rPr>
          <w:rFonts w:cstheme="minorHAnsi"/>
        </w:rPr>
        <w:t xml:space="preserve"> vanuit het werkveld</w:t>
      </w:r>
      <w:r w:rsidRPr="004F72B4">
        <w:rPr>
          <w:rFonts w:cstheme="minorHAnsi"/>
        </w:rPr>
        <w:t xml:space="preserve">. Om de PediEAT te implementeren </w:t>
      </w:r>
      <w:r w:rsidR="00FB15CB" w:rsidRPr="004F72B4">
        <w:rPr>
          <w:rFonts w:cstheme="minorHAnsi"/>
        </w:rPr>
        <w:t>in Nederland</w:t>
      </w:r>
      <w:r w:rsidRPr="004F72B4">
        <w:rPr>
          <w:rFonts w:cstheme="minorHAnsi"/>
        </w:rPr>
        <w:t xml:space="preserve"> is besloten om de Engelstalige PediEAT te vertalen naar het Nederlands; de PediEAT-N</w:t>
      </w:r>
      <w:r w:rsidR="004F72B4" w:rsidRPr="004F72B4">
        <w:rPr>
          <w:rFonts w:cstheme="minorHAnsi"/>
        </w:rPr>
        <w:t>L</w:t>
      </w:r>
      <w:r w:rsidR="00F46CD3">
        <w:rPr>
          <w:rFonts w:cstheme="minorHAnsi"/>
        </w:rPr>
        <w:t xml:space="preserve">. Dit is gedaan door een team van </w:t>
      </w:r>
      <w:r w:rsidR="00727F9C">
        <w:rPr>
          <w:rFonts w:cstheme="minorHAnsi"/>
        </w:rPr>
        <w:t>preverba</w:t>
      </w:r>
      <w:r w:rsidR="00F04034">
        <w:rPr>
          <w:rFonts w:cstheme="minorHAnsi"/>
        </w:rPr>
        <w:t xml:space="preserve">al </w:t>
      </w:r>
      <w:r w:rsidR="00F46CD3">
        <w:rPr>
          <w:rFonts w:cstheme="minorHAnsi"/>
        </w:rPr>
        <w:t xml:space="preserve">logopedisten van ’s Heeren Loo in samenwerking met </w:t>
      </w:r>
      <w:r w:rsidR="00724176">
        <w:rPr>
          <w:rFonts w:cstheme="minorHAnsi"/>
        </w:rPr>
        <w:t xml:space="preserve">studenten van </w:t>
      </w:r>
      <w:r w:rsidR="00F46CD3">
        <w:rPr>
          <w:rFonts w:cstheme="minorHAnsi"/>
        </w:rPr>
        <w:t>de Hanzehogeschool</w:t>
      </w:r>
      <w:r w:rsidR="00CF1B39">
        <w:rPr>
          <w:rFonts w:cstheme="minorHAnsi"/>
        </w:rPr>
        <w:t xml:space="preserve"> (Koolen &amp; Plaggenborg, 2019). </w:t>
      </w:r>
      <w:r w:rsidR="009276C9">
        <w:rPr>
          <w:rFonts w:cstheme="minorHAnsi"/>
        </w:rPr>
        <w:t>De</w:t>
      </w:r>
      <w:r w:rsidR="009276C9" w:rsidRPr="009276C9">
        <w:rPr>
          <w:rFonts w:cstheme="minorHAnsi"/>
        </w:rPr>
        <w:t xml:space="preserve"> makers van de PediEAT, welke een groep onderzoekers en zorgprofessionals zijn, </w:t>
      </w:r>
      <w:r w:rsidR="009276C9">
        <w:rPr>
          <w:rFonts w:cstheme="minorHAnsi"/>
        </w:rPr>
        <w:t xml:space="preserve">hebben </w:t>
      </w:r>
      <w:r w:rsidR="009276C9" w:rsidRPr="009276C9">
        <w:rPr>
          <w:rFonts w:cstheme="minorHAnsi"/>
        </w:rPr>
        <w:t>een protocol opgesteld dat gevolgd dient te worden bij een vertaling hiervan, zodat de integriteit van het instrument gehandhaafd wordt (Feeding</w:t>
      </w:r>
      <w:r w:rsidR="009276C9">
        <w:rPr>
          <w:rFonts w:cstheme="minorHAnsi"/>
        </w:rPr>
        <w:t xml:space="preserve"> </w:t>
      </w:r>
      <w:r w:rsidR="009276C9" w:rsidRPr="009276C9">
        <w:rPr>
          <w:rFonts w:cstheme="minorHAnsi"/>
        </w:rPr>
        <w:t xml:space="preserve">Flock, n.d.). </w:t>
      </w:r>
      <w:r w:rsidR="009276C9">
        <w:rPr>
          <w:rFonts w:cstheme="minorHAnsi"/>
        </w:rPr>
        <w:t xml:space="preserve">De laatste stap voorafgaand aan implementatie in Nederland is het toetsen van de psychometrische eigenschappen van de PediEAT-NL. </w:t>
      </w:r>
      <w:r w:rsidR="004478DB" w:rsidRPr="004F72B4">
        <w:rPr>
          <w:rFonts w:cstheme="minorHAnsi"/>
        </w:rPr>
        <w:t xml:space="preserve">Psychometrische eigenschappen zijn kwantificeerbare kenmerken, zoals validiteit en betrouwbaarheid, die betrekking hebben op de statistische sterkte of zwakte van de vragenlijst. </w:t>
      </w:r>
      <w:r w:rsidR="004478DB" w:rsidRPr="004F72B4">
        <w:rPr>
          <w:rFonts w:cstheme="minorHAnsi"/>
          <w:color w:val="000000" w:themeColor="text1"/>
          <w:shd w:val="clear" w:color="auto" w:fill="FFFFFF"/>
        </w:rPr>
        <w:t xml:space="preserve">Validiteit, ook wel geldigheid, is de mate waarin de test meet wat het beoogt te meten. </w:t>
      </w:r>
      <w:r w:rsidR="004478DB" w:rsidRPr="004F72B4">
        <w:rPr>
          <w:rFonts w:cstheme="minorHAnsi"/>
          <w:color w:val="000000" w:themeColor="text1"/>
        </w:rPr>
        <w:t xml:space="preserve">Het is een maat om aan te geven in welke mate de conclusies die uit het onderzoek getrokken kunnen worden geldig zijn. </w:t>
      </w:r>
      <w:r w:rsidR="005008CC" w:rsidRPr="004F72B4">
        <w:rPr>
          <w:rFonts w:cstheme="minorHAnsi"/>
          <w:color w:val="000000" w:themeColor="text1"/>
        </w:rPr>
        <w:t xml:space="preserve">De </w:t>
      </w:r>
      <w:r w:rsidR="004478DB" w:rsidRPr="004F72B4">
        <w:rPr>
          <w:rFonts w:cstheme="minorHAnsi"/>
          <w:shd w:val="clear" w:color="auto" w:fill="FFFFFF"/>
        </w:rPr>
        <w:t>betrouwbaarheid van een test is hoog, indien deze test na herhaald afname van de test bij een bepaald persoon dezelfde testuitkomst</w:t>
      </w:r>
      <w:r w:rsidR="004478DB" w:rsidRPr="00294D49">
        <w:rPr>
          <w:rFonts w:cstheme="minorHAnsi"/>
          <w:shd w:val="clear" w:color="auto" w:fill="FFFFFF"/>
        </w:rPr>
        <w:t xml:space="preserve"> geeft. De test is dan consistent (stabiel) over de verschillende testafnames </w:t>
      </w:r>
      <w:r w:rsidR="004478DB" w:rsidRPr="00294D49">
        <w:rPr>
          <w:rFonts w:cstheme="minorHAnsi"/>
        </w:rPr>
        <w:t>(Wouters, Van Zaalen, &amp; Bruijning, 2015).</w:t>
      </w:r>
      <w:r w:rsidR="005008CC">
        <w:rPr>
          <w:rFonts w:cstheme="minorHAnsi"/>
        </w:rPr>
        <w:t xml:space="preserve"> </w:t>
      </w:r>
      <w:r w:rsidR="004478DB">
        <w:rPr>
          <w:rFonts w:cstheme="minorHAnsi"/>
        </w:rPr>
        <w:t xml:space="preserve">Bij dit onderzoek wordt er gekeken wat de </w:t>
      </w:r>
      <w:r w:rsidR="00294D49" w:rsidRPr="00294D49">
        <w:rPr>
          <w:rFonts w:cstheme="minorHAnsi"/>
        </w:rPr>
        <w:t>interne consistentie, constructvaliditeit en test-hertest</w:t>
      </w:r>
      <w:r w:rsidR="003D0663">
        <w:rPr>
          <w:rFonts w:cstheme="minorHAnsi"/>
        </w:rPr>
        <w:t xml:space="preserve"> </w:t>
      </w:r>
      <w:r w:rsidR="00294D49" w:rsidRPr="00294D49">
        <w:rPr>
          <w:rFonts w:cstheme="minorHAnsi"/>
        </w:rPr>
        <w:t xml:space="preserve">betrouwbaarheid </w:t>
      </w:r>
      <w:r w:rsidR="004478DB">
        <w:rPr>
          <w:rFonts w:cstheme="minorHAnsi"/>
        </w:rPr>
        <w:t>van de PediEAT-NL zijn</w:t>
      </w:r>
      <w:r w:rsidR="00294D49" w:rsidRPr="00294D49">
        <w:rPr>
          <w:rFonts w:cstheme="minorHAnsi"/>
        </w:rPr>
        <w:t>.</w:t>
      </w:r>
    </w:p>
    <w:p w14:paraId="1EDD53C9" w14:textId="77777777" w:rsidR="004478DB" w:rsidRDefault="004478DB" w:rsidP="0016775A">
      <w:pPr>
        <w:pStyle w:val="Geenafstand"/>
        <w:rPr>
          <w:rFonts w:cstheme="minorHAnsi"/>
        </w:rPr>
      </w:pPr>
    </w:p>
    <w:p w14:paraId="4B59B473" w14:textId="325769AD" w:rsidR="00727F9C" w:rsidRDefault="00F530F0" w:rsidP="00D6025A">
      <w:pPr>
        <w:pStyle w:val="Geenafstand"/>
      </w:pPr>
      <w:r w:rsidRPr="00294D49">
        <w:t>Logopediestudenten van de H</w:t>
      </w:r>
      <w:r w:rsidR="008A3CEF" w:rsidRPr="00294D49">
        <w:t>anzehogeschool</w:t>
      </w:r>
      <w:r w:rsidR="0016775A">
        <w:t xml:space="preserve">, J.F. </w:t>
      </w:r>
      <w:r w:rsidR="0016775A" w:rsidRPr="0016775A">
        <w:t>Koolen</w:t>
      </w:r>
      <w:r w:rsidR="0016775A">
        <w:t xml:space="preserve"> </w:t>
      </w:r>
      <w:r w:rsidR="0016775A" w:rsidRPr="0016775A">
        <w:t xml:space="preserve">&amp; </w:t>
      </w:r>
      <w:r w:rsidR="0016775A">
        <w:t xml:space="preserve">M.G. </w:t>
      </w:r>
      <w:r w:rsidR="0016775A" w:rsidRPr="0016775A">
        <w:t>Plaggenborg</w:t>
      </w:r>
      <w:r w:rsidR="00215779">
        <w:t xml:space="preserve"> (2019)</w:t>
      </w:r>
      <w:r w:rsidR="0016775A">
        <w:t xml:space="preserve">, </w:t>
      </w:r>
      <w:r w:rsidRPr="00294D49">
        <w:t xml:space="preserve">hebben voor de minor Samen Innoveren onderzoek </w:t>
      </w:r>
      <w:r w:rsidRPr="00D6025A">
        <w:t xml:space="preserve">gedaan naar de interne consistentie van de PediEAT-NL. Uit </w:t>
      </w:r>
      <w:r w:rsidR="003D0663" w:rsidRPr="005E3EFA">
        <w:rPr>
          <w:color w:val="000000" w:themeColor="text1"/>
        </w:rPr>
        <w:t xml:space="preserve">dit </w:t>
      </w:r>
      <w:r w:rsidRPr="005E3EFA">
        <w:rPr>
          <w:color w:val="000000" w:themeColor="text1"/>
        </w:rPr>
        <w:t>onderzoek met 34 respondenten is gebleken dat de PediEAT-NL een goede interne consistentie heeft.</w:t>
      </w:r>
      <w:r w:rsidR="004478DB">
        <w:rPr>
          <w:color w:val="000000" w:themeColor="text1"/>
        </w:rPr>
        <w:t xml:space="preserve"> Gezien de beperkte onderzoeksgroep, welke ook regio gebonden was, is geadviseerd </w:t>
      </w:r>
      <w:r w:rsidR="003E670B">
        <w:rPr>
          <w:color w:val="000000" w:themeColor="text1"/>
        </w:rPr>
        <w:t xml:space="preserve">om bij </w:t>
      </w:r>
      <w:r w:rsidR="004478DB">
        <w:rPr>
          <w:color w:val="000000" w:themeColor="text1"/>
        </w:rPr>
        <w:t xml:space="preserve">een vervolgonderzoek </w:t>
      </w:r>
      <w:r w:rsidR="003E670B">
        <w:rPr>
          <w:color w:val="000000" w:themeColor="text1"/>
        </w:rPr>
        <w:t>te kijken</w:t>
      </w:r>
      <w:r w:rsidR="004478DB">
        <w:rPr>
          <w:color w:val="000000" w:themeColor="text1"/>
        </w:rPr>
        <w:t xml:space="preserve"> </w:t>
      </w:r>
      <w:r w:rsidR="003E670B">
        <w:rPr>
          <w:color w:val="000000" w:themeColor="text1"/>
        </w:rPr>
        <w:t xml:space="preserve">naar </w:t>
      </w:r>
      <w:r w:rsidR="000D0C0B" w:rsidRPr="005E3EFA">
        <w:rPr>
          <w:color w:val="000000" w:themeColor="text1"/>
        </w:rPr>
        <w:t>respondenten</w:t>
      </w:r>
      <w:r w:rsidRPr="005E3EFA">
        <w:rPr>
          <w:color w:val="000000" w:themeColor="text1"/>
        </w:rPr>
        <w:t xml:space="preserve"> verspreid in Nederland</w:t>
      </w:r>
      <w:r w:rsidR="003E670B">
        <w:rPr>
          <w:color w:val="000000" w:themeColor="text1"/>
        </w:rPr>
        <w:t xml:space="preserve"> </w:t>
      </w:r>
      <w:r w:rsidR="00294D49" w:rsidRPr="005E3EFA">
        <w:rPr>
          <w:color w:val="000000" w:themeColor="text1"/>
        </w:rPr>
        <w:t>zodat een realistisch</w:t>
      </w:r>
      <w:r w:rsidR="003E670B">
        <w:rPr>
          <w:color w:val="000000" w:themeColor="text1"/>
        </w:rPr>
        <w:t>er</w:t>
      </w:r>
      <w:r w:rsidR="00294D49" w:rsidRPr="005E3EFA">
        <w:rPr>
          <w:color w:val="000000" w:themeColor="text1"/>
        </w:rPr>
        <w:t xml:space="preserve"> beeld verkregen wordt</w:t>
      </w:r>
      <w:r w:rsidRPr="005E3EFA">
        <w:rPr>
          <w:color w:val="000000" w:themeColor="text1"/>
        </w:rPr>
        <w:t>.</w:t>
      </w:r>
      <w:r w:rsidR="008A3CEF" w:rsidRPr="005E3EFA">
        <w:rPr>
          <w:color w:val="000000" w:themeColor="text1"/>
        </w:rPr>
        <w:t xml:space="preserve"> </w:t>
      </w:r>
      <w:r w:rsidR="004C25E2">
        <w:t>Dit onderzoek wordt in samenwerking uitgevoerd met</w:t>
      </w:r>
      <w:r w:rsidR="00727F9C">
        <w:t xml:space="preserve"> logopediestudent T.E. van Dokkum</w:t>
      </w:r>
      <w:r w:rsidR="004C25E2">
        <w:t>, die haar onderzoek op</w:t>
      </w:r>
      <w:r w:rsidR="00727F9C">
        <w:t xml:space="preserve"> het gebruik van de PediEAT-NL bij risicogroepen (</w:t>
      </w:r>
      <w:r w:rsidR="004C25E2">
        <w:t xml:space="preserve">zijnde </w:t>
      </w:r>
      <w:r w:rsidR="00727F9C">
        <w:t xml:space="preserve">prematuren, </w:t>
      </w:r>
      <w:r w:rsidR="004C25E2">
        <w:t xml:space="preserve">kinderen met </w:t>
      </w:r>
      <w:r w:rsidR="00727F9C">
        <w:t xml:space="preserve">aangeboren hartafwijkingen en </w:t>
      </w:r>
      <w:r w:rsidR="004C25E2">
        <w:t xml:space="preserve">kinderen met </w:t>
      </w:r>
      <w:r w:rsidR="00727F9C">
        <w:t>gedragsproblemen). De PediEAT-NL blijkt een geschikt instrument te zijn om in te zetten voor het signaleren van eet- en drinkproblemen binnen deze risicogroepen</w:t>
      </w:r>
      <w:r w:rsidR="00A17847">
        <w:t xml:space="preserve"> (Van Dokkum, 2020)</w:t>
      </w:r>
      <w:r w:rsidR="003954BD">
        <w:t>.</w:t>
      </w:r>
    </w:p>
    <w:p w14:paraId="744EA36B" w14:textId="07E0264D" w:rsidR="0060284E" w:rsidRDefault="0060284E" w:rsidP="00D6025A">
      <w:pPr>
        <w:pStyle w:val="Geenafstand"/>
      </w:pPr>
    </w:p>
    <w:p w14:paraId="3D2A1723" w14:textId="63C29C6D" w:rsidR="0060284E" w:rsidRDefault="0060284E" w:rsidP="00D6025A">
      <w:pPr>
        <w:pStyle w:val="Geenafstand"/>
      </w:pPr>
      <w:r>
        <w:t>Op basis van de behoefte vanuit het werkveld is de volgende onderzoeksvraag opgesteld:</w:t>
      </w:r>
    </w:p>
    <w:p w14:paraId="0CDEACC9" w14:textId="4B72E133" w:rsidR="00474409" w:rsidRDefault="00E61A28" w:rsidP="0060284E">
      <w:pPr>
        <w:pStyle w:val="Geenafstand"/>
        <w:rPr>
          <w:i/>
          <w:iCs/>
        </w:rPr>
      </w:pPr>
      <w:r w:rsidRPr="00E61A28">
        <w:rPr>
          <w:i/>
          <w:iCs/>
        </w:rPr>
        <w:t>“Hoe valide en betrouwbaar is de PediEAT-NL voor kinderen van 6 maanden tot 7 jaar?”</w:t>
      </w:r>
      <w:r w:rsidR="00BA29BF">
        <w:rPr>
          <w:i/>
          <w:iCs/>
        </w:rPr>
        <w:t xml:space="preserve"> </w:t>
      </w:r>
    </w:p>
    <w:p w14:paraId="26D984C3" w14:textId="77777777" w:rsidR="00474409" w:rsidRDefault="00474409" w:rsidP="00BA29BF">
      <w:pPr>
        <w:pStyle w:val="Geenafstand"/>
        <w:rPr>
          <w:i/>
          <w:iCs/>
        </w:rPr>
      </w:pPr>
    </w:p>
    <w:p w14:paraId="0F740BFA" w14:textId="5597425B" w:rsidR="004A3A7D" w:rsidRPr="00BA29BF" w:rsidRDefault="00E61A28" w:rsidP="00BA29BF">
      <w:pPr>
        <w:pStyle w:val="Geenafstand"/>
      </w:pPr>
      <w:r>
        <w:rPr>
          <w:rFonts w:ascii="Calibri" w:eastAsia="Calibri" w:hAnsi="Calibri" w:cs="Times New Roman"/>
        </w:rPr>
        <w:t xml:space="preserve">De hypothese is dat </w:t>
      </w:r>
      <w:r>
        <w:t>de PediEAT-NL een valide en betrouwbaar instrument is om eet- en drinkproblemen van kinderen van 6 maanden tot 7 jaar in kaart te brengen.</w:t>
      </w:r>
      <w:r w:rsidR="004A3A7D">
        <w:t xml:space="preserve"> </w:t>
      </w:r>
      <w:r w:rsidR="004A3A7D" w:rsidRPr="007B7AF6">
        <w:t xml:space="preserve">De interne consistentie </w:t>
      </w:r>
      <w:r w:rsidR="004A3A7D">
        <w:t xml:space="preserve">is betrouwbaar wanneer Cronbach’s </w:t>
      </w:r>
      <w:r w:rsidR="00276C47" w:rsidRPr="00974951">
        <w:rPr>
          <w:color w:val="000000" w:themeColor="text1"/>
        </w:rPr>
        <w:t xml:space="preserve">coëfficiënt </w:t>
      </w:r>
      <w:r w:rsidR="004A3A7D">
        <w:t>alpha .7 of groter is. De</w:t>
      </w:r>
      <w:r w:rsidR="004A3A7D" w:rsidRPr="007B7AF6">
        <w:t xml:space="preserve"> correlatie</w:t>
      </w:r>
      <w:r w:rsidR="004A3A7D">
        <w:t xml:space="preserve"> moet </w:t>
      </w:r>
      <w:r w:rsidR="004A3A7D" w:rsidRPr="007B7AF6">
        <w:t>minimaal middelmatig</w:t>
      </w:r>
      <w:r w:rsidR="004A3A7D">
        <w:t xml:space="preserve"> zijn. </w:t>
      </w:r>
    </w:p>
    <w:p w14:paraId="4F7254A5" w14:textId="5A16ACF3" w:rsidR="004A3A7D" w:rsidRDefault="004A3A7D" w:rsidP="00BA29BF">
      <w:pPr>
        <w:pStyle w:val="Geenafstand"/>
        <w:rPr>
          <w:rFonts w:ascii="Calibri" w:eastAsia="Calibri" w:hAnsi="Calibri" w:cs="Times New Roman"/>
        </w:rPr>
      </w:pPr>
      <w:r>
        <w:lastRenderedPageBreak/>
        <w:t>Het doel</w:t>
      </w:r>
      <w:r w:rsidR="00474409">
        <w:t xml:space="preserve"> van dit onderzoek</w:t>
      </w:r>
      <w:r>
        <w:t xml:space="preserve"> is de totstandkoming van een valide en betrouwbar</w:t>
      </w:r>
      <w:r w:rsidR="00C36E11">
        <w:t>e</w:t>
      </w:r>
      <w:r>
        <w:t xml:space="preserve"> PediEAT-NL. </w:t>
      </w:r>
      <w:r w:rsidR="003954BD" w:rsidRPr="003954BD">
        <w:rPr>
          <w:rFonts w:ascii="Calibri" w:eastAsia="Calibri" w:hAnsi="Calibri" w:cs="Times New Roman"/>
        </w:rPr>
        <w:t>Wanneer de PediEAT-NL valide en betrouwbaar bevonden is</w:t>
      </w:r>
      <w:r w:rsidR="003954BD">
        <w:rPr>
          <w:rFonts w:ascii="Calibri" w:eastAsia="Calibri" w:hAnsi="Calibri" w:cs="Times New Roman"/>
        </w:rPr>
        <w:t xml:space="preserve">, </w:t>
      </w:r>
      <w:r w:rsidR="003954BD" w:rsidRPr="003954BD">
        <w:rPr>
          <w:rFonts w:ascii="Calibri" w:eastAsia="Calibri" w:hAnsi="Calibri" w:cs="Times New Roman"/>
        </w:rPr>
        <w:t>kan deze worden geïmplementeerd in Nederland.</w:t>
      </w:r>
      <w:r w:rsidR="00BA29BF">
        <w:rPr>
          <w:rFonts w:ascii="Calibri" w:eastAsia="Calibri" w:hAnsi="Calibri" w:cs="Times New Roman"/>
        </w:rPr>
        <w:t xml:space="preserve"> Na implementatie kunnen </w:t>
      </w:r>
      <w:r w:rsidR="00ED2229">
        <w:rPr>
          <w:rFonts w:ascii="Calibri" w:eastAsia="Calibri" w:hAnsi="Calibri" w:cs="Times New Roman"/>
        </w:rPr>
        <w:t>(</w:t>
      </w:r>
      <w:r w:rsidR="00BA29BF">
        <w:rPr>
          <w:rFonts w:ascii="Calibri" w:eastAsia="Calibri" w:hAnsi="Calibri" w:cs="Times New Roman"/>
        </w:rPr>
        <w:t>preverba</w:t>
      </w:r>
      <w:r w:rsidR="00F04034">
        <w:rPr>
          <w:rFonts w:ascii="Calibri" w:eastAsia="Calibri" w:hAnsi="Calibri" w:cs="Times New Roman"/>
        </w:rPr>
        <w:t>al</w:t>
      </w:r>
      <w:r w:rsidR="00ED2229">
        <w:rPr>
          <w:rFonts w:ascii="Calibri" w:eastAsia="Calibri" w:hAnsi="Calibri" w:cs="Times New Roman"/>
        </w:rPr>
        <w:t>)</w:t>
      </w:r>
      <w:r w:rsidR="00BA29BF">
        <w:rPr>
          <w:rFonts w:ascii="Calibri" w:eastAsia="Calibri" w:hAnsi="Calibri" w:cs="Times New Roman"/>
        </w:rPr>
        <w:t xml:space="preserve"> logopedisten en ouders/verzorgers in Nederland eet- en drinkproblemen bij jonge kinderen vroegtijdig opsporen in de toekomst. </w:t>
      </w:r>
    </w:p>
    <w:p w14:paraId="5D4E20F8" w14:textId="77777777" w:rsidR="00D84840" w:rsidRPr="00D62AA0" w:rsidRDefault="00D84840" w:rsidP="00D62AA0">
      <w:pPr>
        <w:spacing w:line="240" w:lineRule="auto"/>
        <w:rPr>
          <w:rFonts w:ascii="Calibri" w:eastAsia="Calibri" w:hAnsi="Calibri" w:cs="Times New Roman"/>
          <w:color w:val="auto"/>
          <w:sz w:val="22"/>
        </w:rPr>
      </w:pPr>
    </w:p>
    <w:p w14:paraId="1EADD91A" w14:textId="45BBEBB4" w:rsidR="00482611" w:rsidRPr="00E8546C" w:rsidRDefault="00482611" w:rsidP="005E757D">
      <w:pPr>
        <w:pStyle w:val="Kop1"/>
        <w:numPr>
          <w:ilvl w:val="0"/>
          <w:numId w:val="0"/>
        </w:numPr>
        <w:rPr>
          <w:b w:val="0"/>
          <w:bCs/>
          <w:color w:val="002060"/>
        </w:rPr>
      </w:pPr>
      <w:bookmarkStart w:id="12" w:name="_Toc40114450"/>
      <w:r w:rsidRPr="00E8546C">
        <w:rPr>
          <w:b w:val="0"/>
          <w:bCs/>
          <w:color w:val="002060"/>
        </w:rPr>
        <w:lastRenderedPageBreak/>
        <w:t>Methode</w:t>
      </w:r>
      <w:bookmarkEnd w:id="12"/>
      <w:r w:rsidRPr="00E8546C">
        <w:rPr>
          <w:b w:val="0"/>
          <w:bCs/>
          <w:color w:val="002060"/>
        </w:rPr>
        <w:tab/>
      </w:r>
    </w:p>
    <w:p w14:paraId="116E069D" w14:textId="77777777" w:rsidR="00E61A28" w:rsidRDefault="00E61A28" w:rsidP="007B0826">
      <w:pPr>
        <w:pStyle w:val="Kop2"/>
        <w:rPr>
          <w:b w:val="0"/>
          <w:bCs/>
          <w:i/>
          <w:iCs/>
          <w:sz w:val="22"/>
          <w:szCs w:val="22"/>
        </w:rPr>
      </w:pPr>
      <w:bookmarkStart w:id="13" w:name="_Toc40114451"/>
    </w:p>
    <w:p w14:paraId="002D5C4C" w14:textId="4500607E" w:rsidR="00B74054" w:rsidRPr="00E61A28" w:rsidRDefault="007B0826" w:rsidP="00E61A28">
      <w:pPr>
        <w:pStyle w:val="Kop2"/>
        <w:rPr>
          <w:b w:val="0"/>
          <w:bCs/>
          <w:i/>
          <w:iCs/>
          <w:sz w:val="22"/>
          <w:szCs w:val="22"/>
        </w:rPr>
      </w:pPr>
      <w:r w:rsidRPr="00E61A28">
        <w:rPr>
          <w:b w:val="0"/>
          <w:bCs/>
          <w:i/>
          <w:iCs/>
          <w:sz w:val="22"/>
          <w:szCs w:val="22"/>
        </w:rPr>
        <w:t>Design</w:t>
      </w:r>
      <w:bookmarkEnd w:id="13"/>
    </w:p>
    <w:p w14:paraId="4746D5B3" w14:textId="7DF3F250" w:rsidR="00D95C90" w:rsidRDefault="00B74054" w:rsidP="00B5344C">
      <w:pPr>
        <w:pStyle w:val="Geenafstand"/>
      </w:pPr>
      <w:r>
        <w:t>Om antwoord te kunnen geven op de onderzoeksvraag</w:t>
      </w:r>
      <w:r w:rsidR="00083BCB">
        <w:t xml:space="preserve"> </w:t>
      </w:r>
      <w:r w:rsidR="004A3A7D">
        <w:t xml:space="preserve">is </w:t>
      </w:r>
      <w:r w:rsidR="00083BCB">
        <w:t>er</w:t>
      </w:r>
      <w:r w:rsidR="006A7DCB">
        <w:t xml:space="preserve"> een </w:t>
      </w:r>
      <w:r w:rsidR="00E85E72">
        <w:t xml:space="preserve">kwantitatief </w:t>
      </w:r>
      <w:r w:rsidR="006A7DCB">
        <w:t>valideringsonderzoek</w:t>
      </w:r>
      <w:r w:rsidR="00E85E72">
        <w:t xml:space="preserve"> </w:t>
      </w:r>
      <w:r w:rsidR="004A3A7D">
        <w:t>gedaan.</w:t>
      </w:r>
      <w:r w:rsidR="00125DC4" w:rsidRPr="00125DC4">
        <w:t xml:space="preserve"> </w:t>
      </w:r>
      <w:r w:rsidR="00BA29BF">
        <w:t xml:space="preserve">De reden voor het kiezen van kwantitatief onderzoek was dat de psychometrische eigenschappen getoetst moesten worden. </w:t>
      </w:r>
      <w:r w:rsidR="004A6751">
        <w:t xml:space="preserve">Ook moest er een groot aantal respondenten geïncludeerd worden voor een betrouwbare uitkomst. Dit was niet te onderzoeken met kwalitatief onderzoek. </w:t>
      </w:r>
      <w:r w:rsidR="00BA29BF">
        <w:t>In het onderzoek werd zowel beschrijvende- als toetsende statistiek gebruikt</w:t>
      </w:r>
      <w:r w:rsidR="004A6751">
        <w:t xml:space="preserve"> (Wouters et al., 2015). </w:t>
      </w:r>
      <w:r w:rsidR="000D74D4" w:rsidRPr="000D74D4">
        <w:t xml:space="preserve">De data die voor dit onderzoek </w:t>
      </w:r>
      <w:r w:rsidR="004A3A7D">
        <w:t xml:space="preserve">zijn gebruikt werden </w:t>
      </w:r>
      <w:r w:rsidR="000D74D4" w:rsidRPr="000D74D4">
        <w:t xml:space="preserve">verzameld door de afname van de </w:t>
      </w:r>
      <w:r w:rsidR="00DA4DE3">
        <w:t xml:space="preserve">Nederlandse vertaling van de </w:t>
      </w:r>
      <w:r w:rsidR="00CF1B39">
        <w:t>PediEAT-NL</w:t>
      </w:r>
      <w:r w:rsidR="004A3A7D">
        <w:t>,</w:t>
      </w:r>
      <w:r w:rsidR="000D74D4" w:rsidRPr="000D74D4">
        <w:t xml:space="preserve"> een oudervragenlijst die gericht is op eet- en drinkproblematiek bij kinderen in de leeftijd van </w:t>
      </w:r>
      <w:r w:rsidR="00125DC4">
        <w:t>6 maanden</w:t>
      </w:r>
      <w:r w:rsidR="000D74D4" w:rsidRPr="000D74D4">
        <w:t xml:space="preserve"> tot 7</w:t>
      </w:r>
      <w:r w:rsidR="00125DC4">
        <w:t xml:space="preserve"> </w:t>
      </w:r>
      <w:r w:rsidR="000D74D4" w:rsidRPr="000D74D4">
        <w:t xml:space="preserve">jaar, waarvan er ten minste een start moet zijn gemaakt met het eten van vaste voeding. </w:t>
      </w:r>
    </w:p>
    <w:p w14:paraId="0A3CE0F8" w14:textId="77777777" w:rsidR="00D95C90" w:rsidRPr="00E61A28" w:rsidRDefault="00D95C90" w:rsidP="00B5344C">
      <w:pPr>
        <w:pStyle w:val="Geenafstand"/>
        <w:rPr>
          <w:i/>
          <w:iCs/>
        </w:rPr>
      </w:pPr>
    </w:p>
    <w:p w14:paraId="7E98B771" w14:textId="476A3B23" w:rsidR="00D95C90" w:rsidRPr="00E61A28" w:rsidRDefault="00D95C90" w:rsidP="00B5344C">
      <w:pPr>
        <w:pStyle w:val="Geenafstand"/>
        <w:rPr>
          <w:i/>
          <w:iCs/>
        </w:rPr>
      </w:pPr>
      <w:r w:rsidRPr="00E61A28">
        <w:rPr>
          <w:i/>
          <w:iCs/>
        </w:rPr>
        <w:t>Meetinstrument</w:t>
      </w:r>
    </w:p>
    <w:p w14:paraId="4061BCC4" w14:textId="0D07FEC8" w:rsidR="0090340A" w:rsidRDefault="000D74D4" w:rsidP="00B5344C">
      <w:pPr>
        <w:pStyle w:val="Geenafstand"/>
        <w:rPr>
          <w:rFonts w:eastAsia="Calibri" w:cstheme="minorHAnsi"/>
        </w:rPr>
      </w:pPr>
      <w:r w:rsidRPr="000D74D4">
        <w:t xml:space="preserve">De vragenlijst </w:t>
      </w:r>
      <w:r w:rsidR="00FA4A53">
        <w:t xml:space="preserve">PediEAT-NL </w:t>
      </w:r>
      <w:r w:rsidRPr="000D74D4">
        <w:t xml:space="preserve">bestaat uit 78 verschillende </w:t>
      </w:r>
      <w:r w:rsidR="00387379">
        <w:t>vragen</w:t>
      </w:r>
      <w:r w:rsidRPr="000D74D4">
        <w:t xml:space="preserve">, deze worden ingedeeld in vier gebieden, namelijk: </w:t>
      </w:r>
      <w:r w:rsidR="00B36ABD" w:rsidRPr="00775CC1">
        <w:rPr>
          <w:rFonts w:ascii="Calibri" w:eastAsia="Calibri" w:hAnsi="Calibri" w:cs="Times New Roman"/>
        </w:rPr>
        <w:t>lichamelijke kenmerken, proble</w:t>
      </w:r>
      <w:r w:rsidR="002A5E10">
        <w:rPr>
          <w:rFonts w:ascii="Calibri" w:eastAsia="Calibri" w:hAnsi="Calibri" w:cs="Times New Roman"/>
        </w:rPr>
        <w:t xml:space="preserve">matisch gedrag </w:t>
      </w:r>
      <w:r w:rsidR="00B36ABD" w:rsidRPr="00775CC1">
        <w:rPr>
          <w:rFonts w:ascii="Calibri" w:eastAsia="Calibri" w:hAnsi="Calibri" w:cs="Times New Roman"/>
        </w:rPr>
        <w:t>tijdens maaltijd</w:t>
      </w:r>
      <w:r w:rsidR="002A5E10">
        <w:rPr>
          <w:rFonts w:ascii="Calibri" w:eastAsia="Calibri" w:hAnsi="Calibri" w:cs="Times New Roman"/>
        </w:rPr>
        <w:t>en</w:t>
      </w:r>
      <w:r w:rsidR="00B36ABD" w:rsidRPr="00775CC1">
        <w:rPr>
          <w:rFonts w:ascii="Calibri" w:eastAsia="Calibri" w:hAnsi="Calibri" w:cs="Times New Roman"/>
        </w:rPr>
        <w:t>, selectief / restrictief eten en orale processen.</w:t>
      </w:r>
      <w:r w:rsidR="00B36ABD" w:rsidRPr="00775CC1">
        <w:rPr>
          <w:rFonts w:eastAsia="Calibri" w:cstheme="minorHAnsi"/>
        </w:rPr>
        <w:t xml:space="preserve"> </w:t>
      </w:r>
      <w:r w:rsidRPr="000D74D4">
        <w:t>Met deze vragenlijst wordt er gemeten in welke mate er eet- en drinkproblemen voorkomen en op welk gebied er problemen zijn. De vragenlijst is ingedeeld op een schaal die loopt van nul tot vijf, waarbij van item één tot tweeënzestig de nul staat voor nooit en de vijf staat voor altijd. Vanaf item drieënzestig tot item achtenzeventig staat de nul voor altijd en de vijf voor nooit</w:t>
      </w:r>
      <w:r w:rsidR="00D95C90">
        <w:t xml:space="preserve"> </w:t>
      </w:r>
      <w:r w:rsidRPr="000D74D4">
        <w:t>(Thoyre</w:t>
      </w:r>
      <w:r w:rsidR="000F4A6F">
        <w:t xml:space="preserve"> </w:t>
      </w:r>
      <w:r w:rsidRPr="000D74D4">
        <w:t xml:space="preserve">et al., 2018). </w:t>
      </w:r>
      <w:r w:rsidR="00B5344C" w:rsidRPr="000C4240">
        <w:rPr>
          <w:rFonts w:eastAsia="Calibri" w:cstheme="minorHAnsi"/>
        </w:rPr>
        <w:t xml:space="preserve">De aanvullende vragenlijst geeft informatie over demografische gegevens, de gezondheid en de voedingsgeschiedenis van het kind. Deze gegevens worden door een </w:t>
      </w:r>
      <w:r w:rsidR="00B5344C" w:rsidRPr="004A3A7D">
        <w:rPr>
          <w:rFonts w:eastAsia="Calibri" w:cstheme="minorHAnsi"/>
        </w:rPr>
        <w:t xml:space="preserve">medestudent </w:t>
      </w:r>
      <w:r w:rsidR="004A3A7D" w:rsidRPr="004A3A7D">
        <w:rPr>
          <w:rFonts w:eastAsia="Calibri" w:cstheme="minorHAnsi"/>
        </w:rPr>
        <w:t xml:space="preserve">gebruikt </w:t>
      </w:r>
      <w:r w:rsidR="00B5344C" w:rsidRPr="004A3A7D">
        <w:rPr>
          <w:rFonts w:eastAsia="Calibri" w:cstheme="minorHAnsi"/>
        </w:rPr>
        <w:t xml:space="preserve">die onderzoek gaat doen naar de correlatie tussen eet- en drinkproblemen en bepaalde aandoeningen. </w:t>
      </w:r>
      <w:r w:rsidR="001A31AD">
        <w:rPr>
          <w:rFonts w:eastAsia="Calibri" w:cstheme="minorHAnsi"/>
        </w:rPr>
        <w:t>Het o</w:t>
      </w:r>
      <w:r w:rsidR="00ED2229">
        <w:rPr>
          <w:rFonts w:eastAsia="Calibri" w:cstheme="minorHAnsi"/>
        </w:rPr>
        <w:t xml:space="preserve">nderwijsniveau </w:t>
      </w:r>
      <w:r w:rsidR="001A31AD">
        <w:rPr>
          <w:rFonts w:eastAsia="Calibri" w:cstheme="minorHAnsi"/>
        </w:rPr>
        <w:t>is in de resultaten onderverdeeld volgens de onderverdeling die het Centraal Bureau voor de Statistiek hanteert</w:t>
      </w:r>
      <w:r w:rsidR="0060284E">
        <w:rPr>
          <w:rFonts w:eastAsia="Calibri" w:cstheme="minorHAnsi"/>
        </w:rPr>
        <w:t>. V</w:t>
      </w:r>
      <w:r w:rsidR="00ED2229">
        <w:rPr>
          <w:rFonts w:eastAsia="Calibri" w:cstheme="minorHAnsi"/>
        </w:rPr>
        <w:t>mbo</w:t>
      </w:r>
      <w:r w:rsidR="0060284E">
        <w:rPr>
          <w:rFonts w:eastAsia="Calibri" w:cstheme="minorHAnsi"/>
        </w:rPr>
        <w:t xml:space="preserve"> valt onder laag onderwijsniveau, Havo, Vwo, Mbo onder middelbaar onderwijsniveau en Hbo, Wo onder hoog onderwijsniveau</w:t>
      </w:r>
      <w:r w:rsidR="00ED2229">
        <w:rPr>
          <w:rFonts w:eastAsia="Calibri" w:cstheme="minorHAnsi"/>
        </w:rPr>
        <w:t xml:space="preserve"> (</w:t>
      </w:r>
      <w:r w:rsidR="001A31AD">
        <w:rPr>
          <w:rFonts w:eastAsia="Calibri" w:cstheme="minorHAnsi"/>
        </w:rPr>
        <w:t>C</w:t>
      </w:r>
      <w:r w:rsidR="00F32750">
        <w:rPr>
          <w:rFonts w:eastAsia="Calibri" w:cstheme="minorHAnsi"/>
        </w:rPr>
        <w:t>entraal Bureau voor de Statistiek</w:t>
      </w:r>
      <w:r w:rsidR="001A31AD">
        <w:rPr>
          <w:rFonts w:eastAsia="Calibri" w:cstheme="minorHAnsi"/>
        </w:rPr>
        <w:t xml:space="preserve">, 2019). </w:t>
      </w:r>
    </w:p>
    <w:p w14:paraId="7AD740E6" w14:textId="2EF59873" w:rsidR="00B5344C" w:rsidRPr="008A5B41" w:rsidRDefault="00B5344C" w:rsidP="00B5344C">
      <w:pPr>
        <w:pStyle w:val="Geenafstand"/>
        <w:rPr>
          <w:rFonts w:eastAsia="Calibri" w:cstheme="minorHAnsi"/>
        </w:rPr>
      </w:pPr>
      <w:r w:rsidRPr="004A3A7D">
        <w:rPr>
          <w:rFonts w:eastAsia="Calibri" w:cstheme="minorHAnsi"/>
        </w:rPr>
        <w:t xml:space="preserve">Het is de bedoeling dat één ouder </w:t>
      </w:r>
      <w:r w:rsidR="0090340A">
        <w:rPr>
          <w:rFonts w:eastAsia="Calibri" w:cstheme="minorHAnsi"/>
        </w:rPr>
        <w:t xml:space="preserve">voor </w:t>
      </w:r>
      <w:r w:rsidRPr="004A3A7D">
        <w:rPr>
          <w:rFonts w:eastAsia="Calibri" w:cstheme="minorHAnsi"/>
        </w:rPr>
        <w:t xml:space="preserve">één kind rapporteert. </w:t>
      </w:r>
      <w:r w:rsidR="00A16D5E" w:rsidRPr="004A3A7D">
        <w:rPr>
          <w:rFonts w:eastAsia="Calibri" w:cstheme="minorHAnsi"/>
        </w:rPr>
        <w:t>H</w:t>
      </w:r>
      <w:r w:rsidRPr="004A3A7D">
        <w:rPr>
          <w:rFonts w:eastAsia="Calibri" w:cstheme="minorHAnsi"/>
        </w:rPr>
        <w:t xml:space="preserve">ierbij </w:t>
      </w:r>
      <w:r w:rsidR="00A16D5E" w:rsidRPr="004A3A7D">
        <w:rPr>
          <w:rFonts w:eastAsia="Calibri" w:cstheme="minorHAnsi"/>
        </w:rPr>
        <w:t xml:space="preserve">dient </w:t>
      </w:r>
      <w:r w:rsidRPr="004A3A7D">
        <w:rPr>
          <w:rFonts w:eastAsia="Calibri" w:cstheme="minorHAnsi"/>
        </w:rPr>
        <w:t xml:space="preserve">gekeken te worden naar wat van toepassing is voor het kind op dat moment. </w:t>
      </w:r>
    </w:p>
    <w:p w14:paraId="762610DE" w14:textId="77777777" w:rsidR="00E61A28" w:rsidRPr="004A3A7D" w:rsidRDefault="00E61A28" w:rsidP="00297784">
      <w:pPr>
        <w:spacing w:line="240" w:lineRule="auto"/>
        <w:rPr>
          <w:rFonts w:asciiTheme="minorHAnsi" w:hAnsiTheme="minorHAnsi" w:cstheme="minorHAnsi"/>
          <w:sz w:val="22"/>
        </w:rPr>
      </w:pPr>
    </w:p>
    <w:p w14:paraId="747FCF35" w14:textId="77777777" w:rsidR="00297784" w:rsidRPr="004A3A7D" w:rsidRDefault="00297784" w:rsidP="00297784">
      <w:pPr>
        <w:spacing w:line="240" w:lineRule="auto"/>
        <w:rPr>
          <w:rFonts w:asciiTheme="minorHAnsi" w:eastAsia="Calibri" w:hAnsiTheme="minorHAnsi" w:cstheme="minorHAnsi"/>
          <w:i/>
          <w:iCs/>
          <w:sz w:val="22"/>
        </w:rPr>
      </w:pPr>
      <w:r w:rsidRPr="004A3A7D">
        <w:rPr>
          <w:rFonts w:asciiTheme="minorHAnsi" w:eastAsia="Calibri" w:hAnsiTheme="minorHAnsi" w:cstheme="minorHAnsi"/>
          <w:i/>
          <w:iCs/>
          <w:sz w:val="22"/>
        </w:rPr>
        <w:t>Werving van deelnemers</w:t>
      </w:r>
    </w:p>
    <w:p w14:paraId="6C38AF98" w14:textId="26C8DFCE" w:rsidR="003F76C7" w:rsidRPr="004A3A7D" w:rsidRDefault="003F76C7" w:rsidP="003F76C7">
      <w:pPr>
        <w:jc w:val="both"/>
        <w:rPr>
          <w:rFonts w:asciiTheme="minorHAnsi" w:hAnsiTheme="minorHAnsi" w:cstheme="minorHAnsi"/>
          <w:sz w:val="22"/>
        </w:rPr>
      </w:pPr>
      <w:r>
        <w:rPr>
          <w:rFonts w:asciiTheme="minorHAnsi" w:hAnsiTheme="minorHAnsi" w:cstheme="minorHAnsi"/>
          <w:sz w:val="22"/>
        </w:rPr>
        <w:t>Onderstaande in- en exclusiecriteria werden gehanteerd:</w:t>
      </w:r>
    </w:p>
    <w:p w14:paraId="4195AB92" w14:textId="77777777" w:rsidR="003F76C7" w:rsidRPr="009775FC" w:rsidRDefault="003F76C7" w:rsidP="0076376F">
      <w:pPr>
        <w:spacing w:line="240" w:lineRule="auto"/>
        <w:ind w:firstLine="360"/>
        <w:rPr>
          <w:rFonts w:asciiTheme="minorHAnsi" w:hAnsiTheme="minorHAnsi" w:cstheme="minorHAnsi"/>
          <w:sz w:val="22"/>
          <w:u w:val="single"/>
        </w:rPr>
      </w:pPr>
      <w:r w:rsidRPr="009775FC">
        <w:rPr>
          <w:rFonts w:asciiTheme="minorHAnsi" w:hAnsiTheme="minorHAnsi" w:cstheme="minorHAnsi"/>
          <w:sz w:val="22"/>
          <w:u w:val="single"/>
        </w:rPr>
        <w:t>Inclusiecriteria</w:t>
      </w:r>
    </w:p>
    <w:p w14:paraId="25E3DCBA" w14:textId="77777777" w:rsidR="003F76C7" w:rsidRPr="00E46479" w:rsidRDefault="003F76C7" w:rsidP="003F76C7">
      <w:pPr>
        <w:pStyle w:val="Lijstalinea"/>
        <w:numPr>
          <w:ilvl w:val="0"/>
          <w:numId w:val="2"/>
        </w:numPr>
        <w:spacing w:line="240" w:lineRule="auto"/>
        <w:rPr>
          <w:rFonts w:asciiTheme="minorHAnsi" w:hAnsiTheme="minorHAnsi" w:cstheme="minorHAnsi"/>
          <w:sz w:val="22"/>
        </w:rPr>
      </w:pPr>
      <w:r w:rsidRPr="00E46479">
        <w:rPr>
          <w:rFonts w:asciiTheme="minorHAnsi" w:hAnsiTheme="minorHAnsi" w:cstheme="minorHAnsi"/>
          <w:sz w:val="22"/>
        </w:rPr>
        <w:t>Kinderen in de leeftijd van 0;6 tot 7;0 jaar werden meegenomen in het onderzoek.</w:t>
      </w:r>
    </w:p>
    <w:p w14:paraId="3197997F" w14:textId="77777777" w:rsidR="003F76C7" w:rsidRPr="00E46479" w:rsidRDefault="003F76C7" w:rsidP="003F76C7">
      <w:pPr>
        <w:pStyle w:val="Lijstalinea"/>
        <w:numPr>
          <w:ilvl w:val="0"/>
          <w:numId w:val="2"/>
        </w:numPr>
        <w:spacing w:line="240" w:lineRule="auto"/>
        <w:rPr>
          <w:rFonts w:asciiTheme="minorHAnsi" w:hAnsiTheme="minorHAnsi" w:cstheme="minorHAnsi"/>
          <w:sz w:val="22"/>
        </w:rPr>
      </w:pPr>
      <w:r w:rsidRPr="00E46479">
        <w:rPr>
          <w:rFonts w:asciiTheme="minorHAnsi" w:hAnsiTheme="minorHAnsi" w:cstheme="minorHAnsi"/>
          <w:sz w:val="22"/>
        </w:rPr>
        <w:t>Kinderen moesten ten minste een start hebben gemaakt met het eten van vaste voeding.</w:t>
      </w:r>
    </w:p>
    <w:p w14:paraId="1FE87362" w14:textId="77777777" w:rsidR="003F76C7" w:rsidRPr="00E46479" w:rsidRDefault="003F76C7" w:rsidP="003F76C7">
      <w:pPr>
        <w:pStyle w:val="Lijstalinea"/>
        <w:numPr>
          <w:ilvl w:val="0"/>
          <w:numId w:val="2"/>
        </w:numPr>
        <w:spacing w:line="240" w:lineRule="auto"/>
        <w:rPr>
          <w:rFonts w:asciiTheme="minorHAnsi" w:hAnsiTheme="minorHAnsi" w:cstheme="minorHAnsi"/>
          <w:sz w:val="22"/>
        </w:rPr>
      </w:pPr>
      <w:r w:rsidRPr="00E46479">
        <w:rPr>
          <w:rFonts w:asciiTheme="minorHAnsi" w:hAnsiTheme="minorHAnsi" w:cstheme="minorHAnsi"/>
          <w:sz w:val="22"/>
        </w:rPr>
        <w:t>Ouders/verzorgers moeten de Nederlandse taal beheersen.</w:t>
      </w:r>
    </w:p>
    <w:p w14:paraId="400FB232" w14:textId="77777777" w:rsidR="0090340A" w:rsidRDefault="0090340A" w:rsidP="003F76C7">
      <w:pPr>
        <w:pStyle w:val="Geenafstand"/>
        <w:ind w:left="360"/>
        <w:rPr>
          <w:rFonts w:cstheme="minorHAnsi"/>
          <w:color w:val="000000" w:themeColor="text1"/>
          <w:u w:val="single"/>
        </w:rPr>
      </w:pPr>
    </w:p>
    <w:p w14:paraId="339F2CB3" w14:textId="704271AB" w:rsidR="003F76C7" w:rsidRPr="009775FC" w:rsidRDefault="003F76C7" w:rsidP="0076376F">
      <w:pPr>
        <w:pStyle w:val="Geenafstand"/>
        <w:ind w:left="360"/>
        <w:rPr>
          <w:rFonts w:cstheme="minorHAnsi"/>
          <w:color w:val="000000" w:themeColor="text1"/>
          <w:u w:val="single"/>
        </w:rPr>
      </w:pPr>
      <w:r w:rsidRPr="009775FC">
        <w:rPr>
          <w:rFonts w:cstheme="minorHAnsi"/>
          <w:color w:val="000000" w:themeColor="text1"/>
          <w:u w:val="single"/>
        </w:rPr>
        <w:t>Exclusiecriteria</w:t>
      </w:r>
    </w:p>
    <w:p w14:paraId="7C82AE68" w14:textId="77777777" w:rsidR="003F76C7" w:rsidRPr="004A3A7D" w:rsidRDefault="003F76C7" w:rsidP="003F76C7">
      <w:pPr>
        <w:pStyle w:val="Lijstalinea"/>
        <w:numPr>
          <w:ilvl w:val="0"/>
          <w:numId w:val="2"/>
        </w:numPr>
        <w:rPr>
          <w:rFonts w:asciiTheme="minorHAnsi" w:hAnsiTheme="minorHAnsi" w:cstheme="minorHAnsi"/>
          <w:sz w:val="22"/>
        </w:rPr>
      </w:pPr>
      <w:r w:rsidRPr="00E46479">
        <w:rPr>
          <w:rFonts w:asciiTheme="minorHAnsi" w:hAnsiTheme="minorHAnsi" w:cstheme="minorHAnsi"/>
          <w:sz w:val="22"/>
        </w:rPr>
        <w:t xml:space="preserve">Kinderen </w:t>
      </w:r>
      <w:r w:rsidRPr="004A3A7D">
        <w:rPr>
          <w:rFonts w:asciiTheme="minorHAnsi" w:hAnsiTheme="minorHAnsi" w:cstheme="minorHAnsi"/>
          <w:sz w:val="22"/>
        </w:rPr>
        <w:t xml:space="preserve">jonger dan 0;6 en ouder dan 7;0 jaar werden niet meegenomen in het onderzoek. </w:t>
      </w:r>
    </w:p>
    <w:p w14:paraId="5B489767" w14:textId="77777777" w:rsidR="009775FC" w:rsidRDefault="003F76C7" w:rsidP="009775FC">
      <w:pPr>
        <w:pStyle w:val="Lijstalinea"/>
        <w:numPr>
          <w:ilvl w:val="0"/>
          <w:numId w:val="2"/>
        </w:numPr>
        <w:rPr>
          <w:rFonts w:asciiTheme="minorHAnsi" w:hAnsiTheme="minorHAnsi" w:cstheme="minorHAnsi"/>
          <w:sz w:val="22"/>
        </w:rPr>
      </w:pPr>
      <w:r w:rsidRPr="004A3A7D">
        <w:rPr>
          <w:rFonts w:asciiTheme="minorHAnsi" w:hAnsiTheme="minorHAnsi" w:cstheme="minorHAnsi"/>
          <w:sz w:val="22"/>
        </w:rPr>
        <w:t xml:space="preserve">Kinderen die wel binnen de leeftijdsgrens vallen, maar nog geen start hadden gemaakt met het eten van vaste voeding, werden niet meegenomen in het onderzoek. </w:t>
      </w:r>
    </w:p>
    <w:p w14:paraId="227C8C7D" w14:textId="77777777" w:rsidR="009775FC" w:rsidRDefault="009775FC" w:rsidP="009775FC">
      <w:pPr>
        <w:ind w:left="360"/>
      </w:pPr>
    </w:p>
    <w:p w14:paraId="3EBAC23C" w14:textId="77777777" w:rsidR="00A61707" w:rsidRDefault="00297784" w:rsidP="00E92C79">
      <w:pPr>
        <w:pStyle w:val="Geenafstand"/>
      </w:pPr>
      <w:r w:rsidRPr="009775FC">
        <w:t xml:space="preserve">Vanwege </w:t>
      </w:r>
      <w:r w:rsidR="00D6076E" w:rsidRPr="009775FC">
        <w:t>COVID-19</w:t>
      </w:r>
      <w:r w:rsidRPr="009775FC">
        <w:t xml:space="preserve"> is besloten om ouders/verzorgers via social media uit te nodigen voor het invullen van de vragenlijst. Door social media kan een grote groep worden bereikt. </w:t>
      </w:r>
      <w:r w:rsidR="00BF4B52" w:rsidRPr="009775FC">
        <w:t xml:space="preserve">Daarnaast beschikt de opdrachtgever, ’s Heeren Loo, over een netwerk met collega’s, logopedisten en ouders/verzorgers die benaderd werden voor het invullen van de vragenlijsten. Ook logopedisten uit het werkveld zijn benaderd om mee te werken aan het onderzoek. Aan hen werd gevraagd of zij ouders/verzorgers van kinderen in de </w:t>
      </w:r>
      <w:r w:rsidR="00D6076E" w:rsidRPr="009775FC">
        <w:t xml:space="preserve">betreffende </w:t>
      </w:r>
      <w:r w:rsidR="00BF4B52" w:rsidRPr="009775FC">
        <w:t>leeftijd</w:t>
      </w:r>
      <w:r w:rsidR="00D6076E" w:rsidRPr="009775FC">
        <w:t>scategorie wilden verzoek</w:t>
      </w:r>
      <w:r w:rsidR="009775FC" w:rsidRPr="009775FC">
        <w:t>en</w:t>
      </w:r>
      <w:r w:rsidR="00BF4B52" w:rsidRPr="009775FC">
        <w:t xml:space="preserve"> om de PediEAT-NL en een aanvullende korte vragenlijst in te vullen. Tot slot werden ouders/verzorgers uit het persoonlijke netwerk van de onderzoekers gevraagd om mee te doen aan het onderzoek. Selectiebias werd voorkomen door naast de eigen omgeving een groot aantal respondenten uit</w:t>
      </w:r>
    </w:p>
    <w:p w14:paraId="79E8D6A7" w14:textId="01F21275" w:rsidR="00297784" w:rsidRPr="009775FC" w:rsidRDefault="00BF4B52" w:rsidP="00E92C79">
      <w:pPr>
        <w:pStyle w:val="Geenafstand"/>
      </w:pPr>
      <w:r w:rsidRPr="009775FC">
        <w:lastRenderedPageBreak/>
        <w:t xml:space="preserve">diverse regio’s uit te nodigen. Selectiebias is vertekening van de resultaten van een onderzoek door de manier waarop het onderzoek is ontworpen en uitgevoerd (Kalf &amp; De Beer, 2011). </w:t>
      </w:r>
      <w:r w:rsidR="004A3A7D" w:rsidRPr="009775FC">
        <w:t xml:space="preserve">Ouders/verzorgers die de vragenlijst hadden ingevuld, gaven automatisch toestemming om de ingevulde gegevens te gebruiken voor het onderzoek. In de enquête </w:t>
      </w:r>
      <w:r w:rsidR="003F76C7" w:rsidRPr="009775FC">
        <w:t>konden respondenten aangeven of zij benaderd wilden worden voor deelname aan de hertest, waarmee de betrouwbaarheid van de vragenlijst wordt getest. Verder</w:t>
      </w:r>
      <w:r w:rsidR="004A3A7D" w:rsidRPr="009775FC">
        <w:t xml:space="preserve"> </w:t>
      </w:r>
      <w:r w:rsidR="003F76C7" w:rsidRPr="009775FC">
        <w:t xml:space="preserve">konden de respondenten hun e-mailadres achterlaten om zo een kort verslag met de uitkomsten van het onderzoek te ontvangen. </w:t>
      </w:r>
    </w:p>
    <w:p w14:paraId="1C9CD6AF" w14:textId="77777777" w:rsidR="003C533A" w:rsidRDefault="003C533A" w:rsidP="006F5486">
      <w:pPr>
        <w:pStyle w:val="Kop2"/>
        <w:rPr>
          <w:b w:val="0"/>
          <w:bCs/>
          <w:i/>
          <w:iCs/>
          <w:sz w:val="22"/>
          <w:szCs w:val="22"/>
        </w:rPr>
      </w:pPr>
      <w:bookmarkStart w:id="14" w:name="_Toc40114453"/>
    </w:p>
    <w:p w14:paraId="6A2EEBB5" w14:textId="7625A0F5" w:rsidR="00703C75" w:rsidRPr="006F5486" w:rsidRDefault="007B0826" w:rsidP="006F5486">
      <w:pPr>
        <w:pStyle w:val="Kop2"/>
        <w:rPr>
          <w:b w:val="0"/>
          <w:bCs/>
          <w:i/>
          <w:iCs/>
          <w:sz w:val="22"/>
          <w:szCs w:val="22"/>
        </w:rPr>
      </w:pPr>
      <w:r w:rsidRPr="006F5486">
        <w:rPr>
          <w:b w:val="0"/>
          <w:bCs/>
          <w:i/>
          <w:iCs/>
          <w:sz w:val="22"/>
          <w:szCs w:val="22"/>
        </w:rPr>
        <w:t>Dataverzameling</w:t>
      </w:r>
      <w:bookmarkEnd w:id="14"/>
    </w:p>
    <w:p w14:paraId="22183170" w14:textId="6C742DFE" w:rsidR="003506E2" w:rsidRDefault="003F76C7" w:rsidP="00DE795B">
      <w:pPr>
        <w:pStyle w:val="Geenafstand"/>
      </w:pPr>
      <w:r w:rsidRPr="000C4240">
        <w:rPr>
          <w:rFonts w:eastAsia="Calibri" w:cstheme="minorHAnsi"/>
        </w:rPr>
        <w:t>De opdrachtgever beschikt over een SurveyMonkey account</w:t>
      </w:r>
      <w:r w:rsidR="003506E2">
        <w:rPr>
          <w:rFonts w:eastAsia="Calibri" w:cstheme="minorHAnsi"/>
        </w:rPr>
        <w:t>, een digitale enquête tool,</w:t>
      </w:r>
      <w:r w:rsidRPr="000C4240">
        <w:rPr>
          <w:rFonts w:eastAsia="Calibri" w:cstheme="minorHAnsi"/>
        </w:rPr>
        <w:t xml:space="preserve"> waarvan gebruik k</w:t>
      </w:r>
      <w:r>
        <w:rPr>
          <w:rFonts w:eastAsia="Calibri" w:cstheme="minorHAnsi"/>
        </w:rPr>
        <w:t>o</w:t>
      </w:r>
      <w:r w:rsidRPr="000C4240">
        <w:rPr>
          <w:rFonts w:eastAsia="Calibri" w:cstheme="minorHAnsi"/>
        </w:rPr>
        <w:t xml:space="preserve">n worden gemaakt. </w:t>
      </w:r>
      <w:r w:rsidR="00297784" w:rsidRPr="000C4240">
        <w:rPr>
          <w:rFonts w:eastAsia="Calibri" w:cstheme="minorHAnsi"/>
        </w:rPr>
        <w:t>De PediEAT-NL en de aanvullende korte vragenlijst w</w:t>
      </w:r>
      <w:r w:rsidR="00703C75">
        <w:rPr>
          <w:rFonts w:eastAsia="Calibri" w:cstheme="minorHAnsi"/>
        </w:rPr>
        <w:t>e</w:t>
      </w:r>
      <w:r w:rsidR="00297784" w:rsidRPr="000C4240">
        <w:rPr>
          <w:rFonts w:eastAsia="Calibri" w:cstheme="minorHAnsi"/>
        </w:rPr>
        <w:t>rden</w:t>
      </w:r>
      <w:r w:rsidR="00297784">
        <w:rPr>
          <w:rFonts w:eastAsia="Calibri" w:cstheme="minorHAnsi"/>
        </w:rPr>
        <w:t xml:space="preserve"> door de onderzoekers</w:t>
      </w:r>
      <w:r w:rsidR="00297784" w:rsidRPr="000C4240">
        <w:rPr>
          <w:rFonts w:eastAsia="Calibri" w:cstheme="minorHAnsi"/>
        </w:rPr>
        <w:t xml:space="preserve"> in</w:t>
      </w:r>
      <w:r w:rsidR="00297784">
        <w:rPr>
          <w:rFonts w:eastAsia="Calibri" w:cstheme="minorHAnsi"/>
        </w:rPr>
        <w:t xml:space="preserve"> </w:t>
      </w:r>
      <w:r w:rsidR="00297784" w:rsidRPr="000C4240">
        <w:rPr>
          <w:rFonts w:eastAsia="Calibri" w:cstheme="minorHAnsi"/>
        </w:rPr>
        <w:t xml:space="preserve">SurveyMonkey ingevoerd. </w:t>
      </w:r>
      <w:r w:rsidR="00703C75">
        <w:t>De enquête stond gedurende 25 dagen open</w:t>
      </w:r>
      <w:r w:rsidR="00B16A45">
        <w:t>, namelijk</w:t>
      </w:r>
      <w:r w:rsidR="00703C75">
        <w:rPr>
          <w:color w:val="000000" w:themeColor="text1"/>
        </w:rPr>
        <w:t xml:space="preserve"> van 26-03-2020 tot en met 19-04-2020. </w:t>
      </w:r>
      <w:r w:rsidR="008B7DDA">
        <w:rPr>
          <w:rFonts w:cstheme="minorHAnsi"/>
        </w:rPr>
        <w:t>Er is voor d</w:t>
      </w:r>
      <w:r w:rsidR="003D0663">
        <w:rPr>
          <w:rFonts w:cstheme="minorHAnsi"/>
        </w:rPr>
        <w:t>eze</w:t>
      </w:r>
      <w:r w:rsidR="008B7DDA">
        <w:rPr>
          <w:rFonts w:cstheme="minorHAnsi"/>
        </w:rPr>
        <w:t xml:space="preserve"> termijn gekozen om de </w:t>
      </w:r>
      <w:r w:rsidR="008B7DDA" w:rsidRPr="00DE795B">
        <w:t xml:space="preserve">respondenten voldoende tijd te geven om de vragenlijst in te vullen. Tevens </w:t>
      </w:r>
      <w:r w:rsidR="00BF4B52">
        <w:t>was e</w:t>
      </w:r>
      <w:r w:rsidR="008B7DDA" w:rsidRPr="00DE795B">
        <w:t xml:space="preserve">r na sluiting van de vragenlijst nog voldoende tijd om de resultaten te verwerken. </w:t>
      </w:r>
    </w:p>
    <w:p w14:paraId="46A7891C" w14:textId="2443D55C" w:rsidR="003506E2" w:rsidRDefault="003506E2" w:rsidP="00DE795B">
      <w:pPr>
        <w:pStyle w:val="Geenafstand"/>
      </w:pPr>
      <w:r>
        <w:t xml:space="preserve">De hertest werd </w:t>
      </w:r>
      <w:r w:rsidRPr="00026E7C">
        <w:t xml:space="preserve">2 weken na het invullen van de eerste vragenlijst </w:t>
      </w:r>
      <w:r>
        <w:t>naar de respondenten verstuurd.</w:t>
      </w:r>
    </w:p>
    <w:p w14:paraId="5577AE36" w14:textId="0188D238" w:rsidR="003506E2" w:rsidRDefault="003506E2" w:rsidP="003506E2">
      <w:pPr>
        <w:pStyle w:val="Geenafstand"/>
        <w:rPr>
          <w:rFonts w:cstheme="minorHAnsi"/>
          <w:color w:val="000000" w:themeColor="text1"/>
        </w:rPr>
      </w:pPr>
      <w:r>
        <w:rPr>
          <w:color w:val="000000" w:themeColor="text1"/>
        </w:rPr>
        <w:t xml:space="preserve">Het is belangrijk om een geschikt tijdsinterval te hebben. Als het tijdsinterval te </w:t>
      </w:r>
      <w:r w:rsidRPr="00F53B01">
        <w:rPr>
          <w:rFonts w:cstheme="minorHAnsi"/>
          <w:color w:val="000000" w:themeColor="text1"/>
        </w:rPr>
        <w:t xml:space="preserve">lang is kunnen symptomen zijn veranderd. Als het tijdsinterval te kort is kan het zijn dat de respondent eerder gegeven antwoorden onthoudt. </w:t>
      </w:r>
      <w:r>
        <w:rPr>
          <w:rFonts w:cstheme="minorHAnsi"/>
        </w:rPr>
        <w:t>Een periode van 2 weken</w:t>
      </w:r>
      <w:r w:rsidRPr="00F53B01">
        <w:rPr>
          <w:rFonts w:cstheme="minorHAnsi"/>
        </w:rPr>
        <w:t xml:space="preserve"> tussen testen wordt gebruikt bij vragenlijsten die symptomen meten </w:t>
      </w:r>
      <w:r w:rsidRPr="00F53B01">
        <w:rPr>
          <w:rFonts w:cstheme="minorHAnsi"/>
          <w:color w:val="000000" w:themeColor="text1"/>
        </w:rPr>
        <w:t>(Streiner, Norman, &amp; Cairney, 2015).</w:t>
      </w:r>
      <w:r>
        <w:rPr>
          <w:rFonts w:cstheme="minorHAnsi"/>
          <w:color w:val="000000" w:themeColor="text1"/>
        </w:rPr>
        <w:t xml:space="preserve"> </w:t>
      </w:r>
      <w:r>
        <w:rPr>
          <w:rFonts w:cstheme="minorHAnsi"/>
        </w:rPr>
        <w:t>De</w:t>
      </w:r>
      <w:r w:rsidRPr="00F53B01">
        <w:rPr>
          <w:rFonts w:cstheme="minorHAnsi"/>
        </w:rPr>
        <w:t xml:space="preserve"> </w:t>
      </w:r>
      <w:r w:rsidRPr="00F53B01">
        <w:rPr>
          <w:rFonts w:cstheme="minorHAnsi"/>
          <w:color w:val="000000" w:themeColor="text1"/>
        </w:rPr>
        <w:t xml:space="preserve">respondenten die bij de eerste vragenlijst hebben aangegeven mee te willen werken aan de hertest </w:t>
      </w:r>
      <w:r>
        <w:rPr>
          <w:rFonts w:cstheme="minorHAnsi"/>
          <w:color w:val="000000" w:themeColor="text1"/>
        </w:rPr>
        <w:t xml:space="preserve">hebben 2 weken nadien </w:t>
      </w:r>
      <w:r w:rsidRPr="00F53B01">
        <w:rPr>
          <w:rFonts w:cstheme="minorHAnsi"/>
          <w:color w:val="000000" w:themeColor="text1"/>
        </w:rPr>
        <w:t xml:space="preserve">een uitnodiging </w:t>
      </w:r>
      <w:r>
        <w:rPr>
          <w:rFonts w:cstheme="minorHAnsi"/>
          <w:color w:val="000000" w:themeColor="text1"/>
        </w:rPr>
        <w:t xml:space="preserve">gekregen </w:t>
      </w:r>
      <w:r w:rsidRPr="00F53B01">
        <w:rPr>
          <w:rFonts w:cstheme="minorHAnsi"/>
          <w:color w:val="000000" w:themeColor="text1"/>
        </w:rPr>
        <w:t>via e-mail. In de e-mail st</w:t>
      </w:r>
      <w:r>
        <w:rPr>
          <w:rFonts w:cstheme="minorHAnsi"/>
          <w:color w:val="000000" w:themeColor="text1"/>
        </w:rPr>
        <w:t>ond</w:t>
      </w:r>
      <w:r w:rsidRPr="00F53B01">
        <w:rPr>
          <w:rFonts w:cstheme="minorHAnsi"/>
          <w:color w:val="000000" w:themeColor="text1"/>
        </w:rPr>
        <w:t xml:space="preserve"> een onderzoeksnummer dat gekoppeld is aan de respondent</w:t>
      </w:r>
      <w:r>
        <w:rPr>
          <w:rFonts w:cstheme="minorHAnsi"/>
          <w:color w:val="000000" w:themeColor="text1"/>
        </w:rPr>
        <w:t>. De</w:t>
      </w:r>
      <w:r w:rsidRPr="00F53B01">
        <w:rPr>
          <w:rFonts w:cstheme="minorHAnsi"/>
          <w:color w:val="000000" w:themeColor="text1"/>
        </w:rPr>
        <w:t xml:space="preserve"> respondent </w:t>
      </w:r>
      <w:r>
        <w:rPr>
          <w:rFonts w:cstheme="minorHAnsi"/>
          <w:color w:val="000000" w:themeColor="text1"/>
        </w:rPr>
        <w:t xml:space="preserve">heeft het onderzoeksnummer </w:t>
      </w:r>
      <w:r w:rsidRPr="00F53B01">
        <w:rPr>
          <w:rFonts w:cstheme="minorHAnsi"/>
          <w:color w:val="000000" w:themeColor="text1"/>
        </w:rPr>
        <w:t>bij de eerste vraag in</w:t>
      </w:r>
      <w:r>
        <w:rPr>
          <w:rFonts w:cstheme="minorHAnsi"/>
          <w:color w:val="000000" w:themeColor="text1"/>
        </w:rPr>
        <w:t>gevuld</w:t>
      </w:r>
      <w:r w:rsidRPr="00F53B01">
        <w:rPr>
          <w:rFonts w:cstheme="minorHAnsi"/>
          <w:color w:val="000000" w:themeColor="text1"/>
        </w:rPr>
        <w:t>. Bij de hertest w</w:t>
      </w:r>
      <w:r>
        <w:rPr>
          <w:rFonts w:cstheme="minorHAnsi"/>
          <w:color w:val="000000" w:themeColor="text1"/>
        </w:rPr>
        <w:t xml:space="preserve">erd </w:t>
      </w:r>
      <w:r w:rsidRPr="00F53B01">
        <w:rPr>
          <w:rFonts w:cstheme="minorHAnsi"/>
          <w:color w:val="000000" w:themeColor="text1"/>
        </w:rPr>
        <w:t>alleen de PediEAT-NL ingevuld</w:t>
      </w:r>
      <w:r>
        <w:rPr>
          <w:rFonts w:cstheme="minorHAnsi"/>
          <w:color w:val="000000" w:themeColor="text1"/>
        </w:rPr>
        <w:t>,</w:t>
      </w:r>
      <w:r w:rsidRPr="00F53B01">
        <w:rPr>
          <w:rFonts w:cstheme="minorHAnsi"/>
          <w:color w:val="000000" w:themeColor="text1"/>
        </w:rPr>
        <w:t xml:space="preserve"> </w:t>
      </w:r>
      <w:r>
        <w:rPr>
          <w:rFonts w:cstheme="minorHAnsi"/>
          <w:color w:val="000000" w:themeColor="text1"/>
        </w:rPr>
        <w:t>d</w:t>
      </w:r>
      <w:r w:rsidRPr="00F53B01">
        <w:rPr>
          <w:rFonts w:cstheme="minorHAnsi"/>
          <w:color w:val="000000" w:themeColor="text1"/>
        </w:rPr>
        <w:t xml:space="preserve">e aanvullende vragenlijst </w:t>
      </w:r>
      <w:r>
        <w:rPr>
          <w:rFonts w:cstheme="minorHAnsi"/>
          <w:color w:val="000000" w:themeColor="text1"/>
        </w:rPr>
        <w:t xml:space="preserve">werd </w:t>
      </w:r>
      <w:r w:rsidRPr="00F53B01">
        <w:rPr>
          <w:rFonts w:cstheme="minorHAnsi"/>
          <w:color w:val="000000" w:themeColor="text1"/>
        </w:rPr>
        <w:t>niet opnieuw</w:t>
      </w:r>
      <w:r>
        <w:rPr>
          <w:rFonts w:cstheme="minorHAnsi"/>
          <w:color w:val="000000" w:themeColor="text1"/>
        </w:rPr>
        <w:t xml:space="preserve"> </w:t>
      </w:r>
      <w:r w:rsidRPr="00F53B01">
        <w:rPr>
          <w:rFonts w:cstheme="minorHAnsi"/>
          <w:color w:val="000000" w:themeColor="text1"/>
        </w:rPr>
        <w:t xml:space="preserve">ingevuld. </w:t>
      </w:r>
    </w:p>
    <w:p w14:paraId="063FB7B7" w14:textId="77777777" w:rsidR="003506E2" w:rsidRDefault="003506E2" w:rsidP="00DE795B">
      <w:pPr>
        <w:pStyle w:val="Geenafstand"/>
      </w:pPr>
    </w:p>
    <w:p w14:paraId="7E0FF621" w14:textId="04E65E79" w:rsidR="007B0826" w:rsidRPr="006F5486" w:rsidRDefault="007B0826" w:rsidP="006F5486">
      <w:pPr>
        <w:pStyle w:val="Kop2"/>
        <w:rPr>
          <w:b w:val="0"/>
          <w:bCs/>
          <w:i/>
          <w:iCs/>
          <w:sz w:val="22"/>
          <w:szCs w:val="22"/>
        </w:rPr>
      </w:pPr>
      <w:bookmarkStart w:id="15" w:name="_Toc40114454"/>
      <w:r w:rsidRPr="006F5486">
        <w:rPr>
          <w:b w:val="0"/>
          <w:bCs/>
          <w:i/>
          <w:iCs/>
          <w:sz w:val="22"/>
          <w:szCs w:val="22"/>
        </w:rPr>
        <w:t>Data-analyse</w:t>
      </w:r>
      <w:bookmarkEnd w:id="15"/>
    </w:p>
    <w:p w14:paraId="1A922F65" w14:textId="2C523A97" w:rsidR="0090340A" w:rsidRDefault="00A842B1" w:rsidP="008B7DDA">
      <w:pPr>
        <w:pStyle w:val="Geenafstand"/>
      </w:pPr>
      <w:r w:rsidRPr="00DE795B">
        <w:t>De antwoorden w</w:t>
      </w:r>
      <w:r w:rsidR="0090340A">
        <w:t>e</w:t>
      </w:r>
      <w:r>
        <w:t>rden</w:t>
      </w:r>
      <w:r w:rsidR="003506E2">
        <w:t xml:space="preserve"> automatisch</w:t>
      </w:r>
      <w:r w:rsidRPr="00DE795B">
        <w:t xml:space="preserve"> </w:t>
      </w:r>
      <w:r w:rsidR="003506E2">
        <w:t>overgezet</w:t>
      </w:r>
      <w:r w:rsidRPr="00DE795B">
        <w:t xml:space="preserve"> </w:t>
      </w:r>
      <w:r w:rsidR="003506E2">
        <w:t>naar</w:t>
      </w:r>
      <w:r w:rsidRPr="00DE795B">
        <w:t xml:space="preserve"> een Excel bestand</w:t>
      </w:r>
      <w:r w:rsidR="003506E2">
        <w:t xml:space="preserve"> door SurveyMonkey</w:t>
      </w:r>
      <w:r w:rsidRPr="00DE795B">
        <w:t>. Vervolgens w</w:t>
      </w:r>
      <w:r w:rsidR="0090340A">
        <w:t>e</w:t>
      </w:r>
      <w:r w:rsidRPr="00DE795B">
        <w:t xml:space="preserve">rd de data </w:t>
      </w:r>
      <w:r w:rsidR="003506E2">
        <w:t>geïmporteerd</w:t>
      </w:r>
      <w:r w:rsidRPr="00DE795B">
        <w:t xml:space="preserve"> in SPSS (IBM SPSS Statistiscs versie 26, 2020).</w:t>
      </w:r>
      <w:r w:rsidR="008B7DDA">
        <w:t xml:space="preserve"> </w:t>
      </w:r>
    </w:p>
    <w:p w14:paraId="3332394E" w14:textId="38561563" w:rsidR="009D7163" w:rsidRPr="009775FC" w:rsidRDefault="009D7163" w:rsidP="009775FC">
      <w:pPr>
        <w:spacing w:line="240" w:lineRule="auto"/>
        <w:rPr>
          <w:rFonts w:asciiTheme="minorHAnsi" w:eastAsia="Calibri" w:hAnsiTheme="minorHAnsi" w:cstheme="minorHAnsi"/>
          <w:sz w:val="22"/>
        </w:rPr>
      </w:pPr>
      <w:r>
        <w:rPr>
          <w:rFonts w:asciiTheme="minorHAnsi" w:eastAsia="Calibri" w:hAnsiTheme="minorHAnsi" w:cstheme="minorHAnsi"/>
          <w:sz w:val="22"/>
        </w:rPr>
        <w:t>Voor de constructvaliditeit werden de totaalscore van de PediEAT-NL en subschaalscores met elkaar vergeleken op basis van een gediagnosticeerd eet- en drinkprobleem.  Een eet- en drinkprobleem werd gedefinieerd als een door de ouders/verzorgers aangegeven gediagnosticeerd probleem. Het niet hebben van een eet- en drinkprobleem werd gedefinieerd als</w:t>
      </w:r>
      <w:r w:rsidRPr="00D319A5">
        <w:rPr>
          <w:rFonts w:asciiTheme="minorHAnsi" w:eastAsia="Calibri" w:hAnsiTheme="minorHAnsi" w:cstheme="minorHAnsi"/>
          <w:sz w:val="22"/>
        </w:rPr>
        <w:t xml:space="preserve"> </w:t>
      </w:r>
      <w:r>
        <w:rPr>
          <w:rFonts w:asciiTheme="minorHAnsi" w:eastAsia="Calibri" w:hAnsiTheme="minorHAnsi" w:cstheme="minorHAnsi"/>
          <w:sz w:val="22"/>
        </w:rPr>
        <w:t xml:space="preserve">geen probleem volgens de ouders/verzorgers en geen gediagnosticeerd probleem. </w:t>
      </w:r>
    </w:p>
    <w:p w14:paraId="345ED99A" w14:textId="2D9FDF83" w:rsidR="00A61707" w:rsidRDefault="008B7DDA" w:rsidP="008B7DDA">
      <w:pPr>
        <w:pStyle w:val="Geenafstand"/>
        <w:rPr>
          <w:color w:val="000000" w:themeColor="text1"/>
        </w:rPr>
      </w:pPr>
      <w:r w:rsidRPr="003E5948">
        <w:rPr>
          <w:color w:val="000000" w:themeColor="text1"/>
        </w:rPr>
        <w:t>De interne consistentie</w:t>
      </w:r>
      <w:r w:rsidR="00BF4B52">
        <w:rPr>
          <w:color w:val="000000" w:themeColor="text1"/>
        </w:rPr>
        <w:t xml:space="preserve"> is </w:t>
      </w:r>
      <w:r w:rsidRPr="003E5948">
        <w:rPr>
          <w:color w:val="000000" w:themeColor="text1"/>
        </w:rPr>
        <w:t>gemeten met Cronbach’s coëfficiënt alpha (α).</w:t>
      </w:r>
      <w:r w:rsidR="007B5CF8">
        <w:rPr>
          <w:color w:val="000000" w:themeColor="text1"/>
        </w:rPr>
        <w:t xml:space="preserve"> Hierbij wordt de</w:t>
      </w:r>
      <w:r w:rsidRPr="003E5948">
        <w:rPr>
          <w:color w:val="000000" w:themeColor="text1"/>
        </w:rPr>
        <w:t xml:space="preserve"> data in SPSS willekeurig in twee helften gesplitst. De data is betrouwbaar wanneer deze helften voldoende met elkaar correleren. Een vragenlijst kan op veel verschillende manieren in tweeën gesplitst worden. Cronbach heeft een methode bedacht waarbij de data op alle mogelijke manieren in tweeën gesplitst wordt. Van elke splitsing wordt de correlatie </w:t>
      </w:r>
      <w:r w:rsidR="00297784">
        <w:rPr>
          <w:color w:val="000000" w:themeColor="text1"/>
        </w:rPr>
        <w:t>bepaald.</w:t>
      </w:r>
      <w:r w:rsidRPr="003E5948">
        <w:rPr>
          <w:color w:val="000000" w:themeColor="text1"/>
        </w:rPr>
        <w:t xml:space="preserve"> Het gemiddelde van deze waarden wordt Cronbach's coëfficiënt alpha genoemd (Field, 2009).</w:t>
      </w:r>
      <w:r w:rsidR="007B5CF8">
        <w:rPr>
          <w:color w:val="000000" w:themeColor="text1"/>
        </w:rPr>
        <w:t xml:space="preserve"> De interne consistentie wordt bepaald over de gehele vragenlijst en over de subschalen.</w:t>
      </w:r>
      <w:r w:rsidR="004D042A">
        <w:rPr>
          <w:color w:val="000000" w:themeColor="text1"/>
        </w:rPr>
        <w:t xml:space="preserve"> </w:t>
      </w:r>
      <w:r w:rsidR="00F46CD3">
        <w:rPr>
          <w:color w:val="000000" w:themeColor="text1"/>
        </w:rPr>
        <w:t xml:space="preserve">Met de functie “Cronbach’s alpha if item deleted” is gekeken of de schaal beter kan worden door een item te verwijderen. Hierbij mag niet afgegaan worden op Cronbach’s </w:t>
      </w:r>
      <w:r w:rsidR="00276C47" w:rsidRPr="00974951">
        <w:rPr>
          <w:color w:val="000000" w:themeColor="text1"/>
        </w:rPr>
        <w:t xml:space="preserve">coëfficiënt </w:t>
      </w:r>
      <w:r w:rsidR="00F46CD3">
        <w:rPr>
          <w:color w:val="000000" w:themeColor="text1"/>
        </w:rPr>
        <w:t xml:space="preserve">alpha’s van eerdere onderzoeken. Het kan zijn dat de onderzoeksgroep in dit onderzoek een vraag anders geïnterpreteerd heeft terwijl dat in eerdere onderzoeken niet het geval was. </w:t>
      </w:r>
      <w:r w:rsidR="00361B00">
        <w:rPr>
          <w:color w:val="000000" w:themeColor="text1"/>
        </w:rPr>
        <w:t>D</w:t>
      </w:r>
      <w:r w:rsidR="005E1184">
        <w:rPr>
          <w:color w:val="000000" w:themeColor="text1"/>
        </w:rPr>
        <w:t xml:space="preserve">e </w:t>
      </w:r>
      <w:r w:rsidR="00361B00">
        <w:rPr>
          <w:color w:val="000000" w:themeColor="text1"/>
        </w:rPr>
        <w:t xml:space="preserve">beoordeling </w:t>
      </w:r>
      <w:r w:rsidR="005E1184">
        <w:rPr>
          <w:color w:val="000000" w:themeColor="text1"/>
        </w:rPr>
        <w:t>van Cronbach</w:t>
      </w:r>
      <w:r w:rsidR="00361B00">
        <w:rPr>
          <w:color w:val="000000" w:themeColor="text1"/>
        </w:rPr>
        <w:t>’</w:t>
      </w:r>
      <w:r w:rsidR="005E1184">
        <w:rPr>
          <w:color w:val="000000" w:themeColor="text1"/>
        </w:rPr>
        <w:t>s</w:t>
      </w:r>
      <w:r w:rsidR="00BD4A22" w:rsidRPr="00BD4A22">
        <w:rPr>
          <w:color w:val="000000" w:themeColor="text1"/>
        </w:rPr>
        <w:t xml:space="preserve"> </w:t>
      </w:r>
      <w:r w:rsidR="00BD4A22" w:rsidRPr="00974951">
        <w:rPr>
          <w:color w:val="000000" w:themeColor="text1"/>
        </w:rPr>
        <w:t>coëfficiënt</w:t>
      </w:r>
      <w:r w:rsidR="005E1184">
        <w:rPr>
          <w:color w:val="000000" w:themeColor="text1"/>
        </w:rPr>
        <w:t xml:space="preserve"> alpha</w:t>
      </w:r>
      <w:r w:rsidR="00361B00">
        <w:rPr>
          <w:color w:val="000000" w:themeColor="text1"/>
        </w:rPr>
        <w:t xml:space="preserve"> is weergegeven in </w:t>
      </w:r>
      <w:r w:rsidR="00361B00" w:rsidRPr="00361B00">
        <w:rPr>
          <w:b/>
          <w:bCs/>
          <w:color w:val="000000" w:themeColor="text1"/>
        </w:rPr>
        <w:t>tabel 1</w:t>
      </w:r>
      <w:r w:rsidR="00361B00" w:rsidRPr="00361B00">
        <w:rPr>
          <w:color w:val="000000" w:themeColor="text1"/>
        </w:rPr>
        <w:t>.</w:t>
      </w:r>
    </w:p>
    <w:p w14:paraId="694E82FF" w14:textId="77777777" w:rsidR="00BD4A22" w:rsidRDefault="00BD4A22" w:rsidP="008B7DDA">
      <w:pPr>
        <w:pStyle w:val="Geenafstand"/>
        <w:rPr>
          <w:color w:val="000000" w:themeColor="text1"/>
        </w:rPr>
      </w:pPr>
    </w:p>
    <w:p w14:paraId="55280C51" w14:textId="7C6D561D" w:rsidR="00A61707" w:rsidRDefault="00A61707" w:rsidP="008B7DDA">
      <w:pPr>
        <w:pStyle w:val="Geenafstand"/>
        <w:rPr>
          <w:color w:val="000000" w:themeColor="text1"/>
        </w:rPr>
      </w:pPr>
    </w:p>
    <w:p w14:paraId="098D9CCF" w14:textId="18C577DC" w:rsidR="00A61707" w:rsidRDefault="00A61707" w:rsidP="008B7DDA">
      <w:pPr>
        <w:pStyle w:val="Geenafstand"/>
        <w:rPr>
          <w:color w:val="000000" w:themeColor="text1"/>
        </w:rPr>
      </w:pPr>
    </w:p>
    <w:p w14:paraId="6A93F169" w14:textId="48A135B7" w:rsidR="00A61707" w:rsidRDefault="00A61707" w:rsidP="008B7DDA">
      <w:pPr>
        <w:pStyle w:val="Geenafstand"/>
        <w:rPr>
          <w:color w:val="000000" w:themeColor="text1"/>
        </w:rPr>
      </w:pPr>
    </w:p>
    <w:p w14:paraId="6B968EE3" w14:textId="09F47967" w:rsidR="00A61707" w:rsidRDefault="00A61707" w:rsidP="008B7DDA">
      <w:pPr>
        <w:pStyle w:val="Geenafstand"/>
        <w:rPr>
          <w:color w:val="000000" w:themeColor="text1"/>
        </w:rPr>
      </w:pPr>
    </w:p>
    <w:p w14:paraId="02E21D4B" w14:textId="378A748D" w:rsidR="00A61707" w:rsidRDefault="00A61707" w:rsidP="008B7DDA">
      <w:pPr>
        <w:pStyle w:val="Geenafstand"/>
        <w:rPr>
          <w:color w:val="000000" w:themeColor="text1"/>
        </w:rPr>
      </w:pPr>
    </w:p>
    <w:p w14:paraId="55A628CE" w14:textId="77777777" w:rsidR="00A61707" w:rsidRDefault="00A61707" w:rsidP="008B7DDA">
      <w:pPr>
        <w:pStyle w:val="Geenafstand"/>
        <w:rPr>
          <w:color w:val="000000" w:themeColor="text1"/>
        </w:rPr>
      </w:pPr>
    </w:p>
    <w:p w14:paraId="0FD9C7F8" w14:textId="77777777" w:rsidR="00DD5035" w:rsidRDefault="00DD5035" w:rsidP="00DD5035">
      <w:pPr>
        <w:pStyle w:val="Geenafstand"/>
        <w:rPr>
          <w:color w:val="000000" w:themeColor="text1"/>
        </w:rPr>
      </w:pPr>
      <w:r w:rsidRPr="00DC1FD4">
        <w:rPr>
          <w:b/>
          <w:bCs/>
          <w:color w:val="000000" w:themeColor="text1"/>
        </w:rPr>
        <w:lastRenderedPageBreak/>
        <w:t>Tabel 1</w:t>
      </w:r>
      <w:r>
        <w:rPr>
          <w:color w:val="000000" w:themeColor="text1"/>
        </w:rPr>
        <w:t xml:space="preserve"> </w:t>
      </w:r>
    </w:p>
    <w:p w14:paraId="0177307D" w14:textId="30D92AE5" w:rsidR="00DD5035" w:rsidRPr="006B4EE7" w:rsidRDefault="00DD5035" w:rsidP="00DD5035">
      <w:pPr>
        <w:pStyle w:val="Geenafstand"/>
        <w:rPr>
          <w:color w:val="000000" w:themeColor="text1"/>
        </w:rPr>
      </w:pPr>
      <w:r w:rsidRPr="006B4EE7">
        <w:rPr>
          <w:color w:val="000000" w:themeColor="text1"/>
        </w:rPr>
        <w:t>Weergave van de beoordeling van Cronbach’s coëfficiënt alpha</w:t>
      </w:r>
    </w:p>
    <w:tbl>
      <w:tblPr>
        <w:tblStyle w:val="Tabelraster"/>
        <w:tblW w:w="0" w:type="auto"/>
        <w:tblLook w:val="04A0" w:firstRow="1" w:lastRow="0" w:firstColumn="1" w:lastColumn="0" w:noHBand="0" w:noVBand="1"/>
      </w:tblPr>
      <w:tblGrid>
        <w:gridCol w:w="2608"/>
        <w:gridCol w:w="3833"/>
      </w:tblGrid>
      <w:tr w:rsidR="00893771" w14:paraId="39699163" w14:textId="77777777" w:rsidTr="00FB2AF9">
        <w:trPr>
          <w:trHeight w:val="269"/>
        </w:trPr>
        <w:tc>
          <w:tcPr>
            <w:tcW w:w="2608" w:type="dxa"/>
            <w:tcBorders>
              <w:top w:val="single" w:sz="18" w:space="0" w:color="auto"/>
              <w:left w:val="nil"/>
              <w:bottom w:val="single" w:sz="18" w:space="0" w:color="auto"/>
              <w:right w:val="nil"/>
            </w:tcBorders>
          </w:tcPr>
          <w:p w14:paraId="3DBA8B9C" w14:textId="699E6B6D" w:rsidR="00893771" w:rsidRPr="00DC1FD4" w:rsidRDefault="00893771" w:rsidP="008B7DDA">
            <w:pPr>
              <w:pStyle w:val="Geenafstand"/>
              <w:rPr>
                <w:b/>
                <w:bCs/>
                <w:color w:val="000000" w:themeColor="text1"/>
              </w:rPr>
            </w:pPr>
            <w:r w:rsidRPr="00DC1FD4">
              <w:rPr>
                <w:b/>
                <w:bCs/>
                <w:color w:val="000000" w:themeColor="text1"/>
              </w:rPr>
              <w:t>Cronbach</w:t>
            </w:r>
            <w:r w:rsidR="0090340A">
              <w:rPr>
                <w:b/>
                <w:bCs/>
                <w:color w:val="000000" w:themeColor="text1"/>
              </w:rPr>
              <w:t>’</w:t>
            </w:r>
            <w:r w:rsidRPr="00DC1FD4">
              <w:rPr>
                <w:b/>
                <w:bCs/>
                <w:color w:val="000000" w:themeColor="text1"/>
              </w:rPr>
              <w:t>s alpha</w:t>
            </w:r>
          </w:p>
        </w:tc>
        <w:tc>
          <w:tcPr>
            <w:tcW w:w="3833" w:type="dxa"/>
            <w:tcBorders>
              <w:top w:val="single" w:sz="18" w:space="0" w:color="auto"/>
              <w:left w:val="nil"/>
              <w:bottom w:val="single" w:sz="18" w:space="0" w:color="auto"/>
              <w:right w:val="nil"/>
            </w:tcBorders>
          </w:tcPr>
          <w:p w14:paraId="388AA1AF" w14:textId="2E01C3CD" w:rsidR="00893771" w:rsidRPr="00DC1FD4" w:rsidRDefault="00893771" w:rsidP="008B7DDA">
            <w:pPr>
              <w:pStyle w:val="Geenafstand"/>
              <w:rPr>
                <w:b/>
                <w:bCs/>
                <w:color w:val="000000" w:themeColor="text1"/>
              </w:rPr>
            </w:pPr>
            <w:r w:rsidRPr="00DC1FD4">
              <w:rPr>
                <w:b/>
                <w:bCs/>
                <w:color w:val="000000" w:themeColor="text1"/>
              </w:rPr>
              <w:t>Interne consistentie</w:t>
            </w:r>
          </w:p>
        </w:tc>
      </w:tr>
      <w:tr w:rsidR="00893771" w14:paraId="184DF04F" w14:textId="77777777" w:rsidTr="00276C47">
        <w:trPr>
          <w:trHeight w:val="269"/>
        </w:trPr>
        <w:tc>
          <w:tcPr>
            <w:tcW w:w="2608" w:type="dxa"/>
            <w:tcBorders>
              <w:top w:val="single" w:sz="18" w:space="0" w:color="auto"/>
              <w:left w:val="nil"/>
              <w:bottom w:val="nil"/>
              <w:right w:val="nil"/>
            </w:tcBorders>
          </w:tcPr>
          <w:p w14:paraId="21FB6280" w14:textId="7CA88D0E" w:rsidR="00893771" w:rsidRDefault="00893771" w:rsidP="008B7DDA">
            <w:pPr>
              <w:pStyle w:val="Geenafstand"/>
              <w:rPr>
                <w:color w:val="000000" w:themeColor="text1"/>
              </w:rPr>
            </w:pPr>
            <w:r>
              <w:rPr>
                <w:color w:val="000000" w:themeColor="text1"/>
              </w:rPr>
              <w:t>&gt; 0.9</w:t>
            </w:r>
          </w:p>
        </w:tc>
        <w:tc>
          <w:tcPr>
            <w:tcW w:w="3833" w:type="dxa"/>
            <w:tcBorders>
              <w:top w:val="single" w:sz="18" w:space="0" w:color="auto"/>
              <w:left w:val="nil"/>
              <w:bottom w:val="nil"/>
              <w:right w:val="nil"/>
            </w:tcBorders>
          </w:tcPr>
          <w:p w14:paraId="43FE92AE" w14:textId="2559F11B" w:rsidR="00893771" w:rsidRDefault="00893771" w:rsidP="008B7DDA">
            <w:pPr>
              <w:pStyle w:val="Geenafstand"/>
              <w:rPr>
                <w:color w:val="000000" w:themeColor="text1"/>
              </w:rPr>
            </w:pPr>
            <w:r>
              <w:rPr>
                <w:color w:val="000000" w:themeColor="text1"/>
              </w:rPr>
              <w:t>Uitstekend</w:t>
            </w:r>
          </w:p>
        </w:tc>
      </w:tr>
      <w:tr w:rsidR="00893771" w14:paraId="4B98049B" w14:textId="77777777" w:rsidTr="00276C47">
        <w:trPr>
          <w:trHeight w:val="281"/>
        </w:trPr>
        <w:tc>
          <w:tcPr>
            <w:tcW w:w="2608" w:type="dxa"/>
            <w:tcBorders>
              <w:top w:val="nil"/>
              <w:left w:val="nil"/>
              <w:bottom w:val="nil"/>
              <w:right w:val="nil"/>
            </w:tcBorders>
          </w:tcPr>
          <w:p w14:paraId="0108CB0A" w14:textId="13B9CD7D" w:rsidR="00893771" w:rsidRPr="00893771" w:rsidRDefault="00893771" w:rsidP="008B7DDA">
            <w:pPr>
              <w:pStyle w:val="Geenafstand"/>
              <w:rPr>
                <w:color w:val="000000" w:themeColor="text1"/>
              </w:rPr>
            </w:pPr>
            <w:r>
              <w:rPr>
                <w:color w:val="000000" w:themeColor="text1"/>
              </w:rPr>
              <w:t xml:space="preserve">0.8 - 0.9 </w:t>
            </w:r>
          </w:p>
        </w:tc>
        <w:tc>
          <w:tcPr>
            <w:tcW w:w="3833" w:type="dxa"/>
            <w:tcBorders>
              <w:top w:val="nil"/>
              <w:left w:val="nil"/>
              <w:bottom w:val="nil"/>
              <w:right w:val="nil"/>
            </w:tcBorders>
          </w:tcPr>
          <w:p w14:paraId="4961E4EC" w14:textId="77E9C8FB" w:rsidR="00893771" w:rsidRDefault="00893771" w:rsidP="008B7DDA">
            <w:pPr>
              <w:pStyle w:val="Geenafstand"/>
              <w:rPr>
                <w:color w:val="000000" w:themeColor="text1"/>
              </w:rPr>
            </w:pPr>
            <w:r>
              <w:rPr>
                <w:color w:val="000000" w:themeColor="text1"/>
              </w:rPr>
              <w:t>Goed</w:t>
            </w:r>
          </w:p>
        </w:tc>
      </w:tr>
      <w:tr w:rsidR="00893771" w14:paraId="3CB573E3" w14:textId="77777777" w:rsidTr="00276C47">
        <w:trPr>
          <w:trHeight w:val="269"/>
        </w:trPr>
        <w:tc>
          <w:tcPr>
            <w:tcW w:w="2608" w:type="dxa"/>
            <w:tcBorders>
              <w:top w:val="nil"/>
              <w:left w:val="nil"/>
              <w:bottom w:val="nil"/>
              <w:right w:val="nil"/>
            </w:tcBorders>
          </w:tcPr>
          <w:p w14:paraId="21F58F91" w14:textId="3FF37FB4" w:rsidR="00893771" w:rsidRDefault="00893771" w:rsidP="008B7DDA">
            <w:pPr>
              <w:pStyle w:val="Geenafstand"/>
              <w:rPr>
                <w:color w:val="000000" w:themeColor="text1"/>
              </w:rPr>
            </w:pPr>
            <w:r>
              <w:rPr>
                <w:color w:val="000000" w:themeColor="text1"/>
              </w:rPr>
              <w:t>0.7 - 0.8</w:t>
            </w:r>
          </w:p>
        </w:tc>
        <w:tc>
          <w:tcPr>
            <w:tcW w:w="3833" w:type="dxa"/>
            <w:tcBorders>
              <w:top w:val="nil"/>
              <w:left w:val="nil"/>
              <w:bottom w:val="nil"/>
              <w:right w:val="nil"/>
            </w:tcBorders>
          </w:tcPr>
          <w:p w14:paraId="64917EAC" w14:textId="56BAB594" w:rsidR="00893771" w:rsidRDefault="00893771" w:rsidP="008B7DDA">
            <w:pPr>
              <w:pStyle w:val="Geenafstand"/>
              <w:rPr>
                <w:color w:val="000000" w:themeColor="text1"/>
              </w:rPr>
            </w:pPr>
            <w:r>
              <w:rPr>
                <w:color w:val="000000" w:themeColor="text1"/>
              </w:rPr>
              <w:t>Acceptabel</w:t>
            </w:r>
          </w:p>
        </w:tc>
      </w:tr>
      <w:tr w:rsidR="00893771" w14:paraId="4D06C7EC" w14:textId="77777777" w:rsidTr="00276C47">
        <w:trPr>
          <w:trHeight w:val="281"/>
        </w:trPr>
        <w:tc>
          <w:tcPr>
            <w:tcW w:w="2608" w:type="dxa"/>
            <w:tcBorders>
              <w:top w:val="nil"/>
              <w:left w:val="nil"/>
              <w:bottom w:val="nil"/>
              <w:right w:val="nil"/>
            </w:tcBorders>
          </w:tcPr>
          <w:p w14:paraId="182B986B" w14:textId="1F0A5903" w:rsidR="00893771" w:rsidRDefault="00893771" w:rsidP="008B7DDA">
            <w:pPr>
              <w:pStyle w:val="Geenafstand"/>
              <w:rPr>
                <w:color w:val="000000" w:themeColor="text1"/>
              </w:rPr>
            </w:pPr>
            <w:r>
              <w:rPr>
                <w:color w:val="000000" w:themeColor="text1"/>
              </w:rPr>
              <w:t>0.6 - 0.7</w:t>
            </w:r>
          </w:p>
        </w:tc>
        <w:tc>
          <w:tcPr>
            <w:tcW w:w="3833" w:type="dxa"/>
            <w:tcBorders>
              <w:top w:val="nil"/>
              <w:left w:val="nil"/>
              <w:bottom w:val="nil"/>
              <w:right w:val="nil"/>
            </w:tcBorders>
          </w:tcPr>
          <w:p w14:paraId="5B830940" w14:textId="79A9ABE3" w:rsidR="00893771" w:rsidRDefault="00893771" w:rsidP="008B7DDA">
            <w:pPr>
              <w:pStyle w:val="Geenafstand"/>
              <w:rPr>
                <w:color w:val="000000" w:themeColor="text1"/>
              </w:rPr>
            </w:pPr>
            <w:r>
              <w:rPr>
                <w:color w:val="000000" w:themeColor="text1"/>
              </w:rPr>
              <w:t>Twijfelachtig</w:t>
            </w:r>
          </w:p>
        </w:tc>
      </w:tr>
      <w:tr w:rsidR="00893771" w14:paraId="4F78524F" w14:textId="77777777" w:rsidTr="00276C47">
        <w:trPr>
          <w:trHeight w:val="269"/>
        </w:trPr>
        <w:tc>
          <w:tcPr>
            <w:tcW w:w="2608" w:type="dxa"/>
            <w:tcBorders>
              <w:top w:val="nil"/>
              <w:left w:val="nil"/>
              <w:bottom w:val="nil"/>
              <w:right w:val="nil"/>
            </w:tcBorders>
          </w:tcPr>
          <w:p w14:paraId="18308340" w14:textId="4E0028B9" w:rsidR="00893771" w:rsidRDefault="00893771" w:rsidP="008B7DDA">
            <w:pPr>
              <w:pStyle w:val="Geenafstand"/>
              <w:rPr>
                <w:color w:val="000000" w:themeColor="text1"/>
              </w:rPr>
            </w:pPr>
            <w:r>
              <w:rPr>
                <w:color w:val="000000" w:themeColor="text1"/>
              </w:rPr>
              <w:t>0.5 - 0.6</w:t>
            </w:r>
          </w:p>
        </w:tc>
        <w:tc>
          <w:tcPr>
            <w:tcW w:w="3833" w:type="dxa"/>
            <w:tcBorders>
              <w:top w:val="nil"/>
              <w:left w:val="nil"/>
              <w:bottom w:val="nil"/>
              <w:right w:val="nil"/>
            </w:tcBorders>
          </w:tcPr>
          <w:p w14:paraId="1827F1EA" w14:textId="7365225A" w:rsidR="00893771" w:rsidRDefault="00893771" w:rsidP="008B7DDA">
            <w:pPr>
              <w:pStyle w:val="Geenafstand"/>
              <w:rPr>
                <w:color w:val="000000" w:themeColor="text1"/>
              </w:rPr>
            </w:pPr>
            <w:r>
              <w:rPr>
                <w:color w:val="000000" w:themeColor="text1"/>
              </w:rPr>
              <w:t>Onvoldoende</w:t>
            </w:r>
          </w:p>
        </w:tc>
      </w:tr>
      <w:tr w:rsidR="00893771" w14:paraId="00AB2542" w14:textId="77777777" w:rsidTr="00276C47">
        <w:trPr>
          <w:trHeight w:val="59"/>
        </w:trPr>
        <w:tc>
          <w:tcPr>
            <w:tcW w:w="2608" w:type="dxa"/>
            <w:tcBorders>
              <w:top w:val="nil"/>
              <w:left w:val="nil"/>
              <w:right w:val="nil"/>
            </w:tcBorders>
          </w:tcPr>
          <w:p w14:paraId="55FA724C" w14:textId="0D1AD18F" w:rsidR="00893771" w:rsidRDefault="00893771" w:rsidP="008B7DDA">
            <w:pPr>
              <w:pStyle w:val="Geenafstand"/>
              <w:rPr>
                <w:color w:val="000000" w:themeColor="text1"/>
              </w:rPr>
            </w:pPr>
            <w:r>
              <w:rPr>
                <w:color w:val="000000" w:themeColor="text1"/>
              </w:rPr>
              <w:t>&lt; 0.5</w:t>
            </w:r>
          </w:p>
        </w:tc>
        <w:tc>
          <w:tcPr>
            <w:tcW w:w="3833" w:type="dxa"/>
            <w:tcBorders>
              <w:top w:val="nil"/>
              <w:left w:val="nil"/>
              <w:right w:val="nil"/>
            </w:tcBorders>
          </w:tcPr>
          <w:p w14:paraId="03FFA009" w14:textId="03567723" w:rsidR="00893771" w:rsidRDefault="00893771" w:rsidP="008B7DDA">
            <w:pPr>
              <w:pStyle w:val="Geenafstand"/>
              <w:rPr>
                <w:color w:val="000000" w:themeColor="text1"/>
              </w:rPr>
            </w:pPr>
            <w:r>
              <w:rPr>
                <w:color w:val="000000" w:themeColor="text1"/>
              </w:rPr>
              <w:t>Onacceptabel</w:t>
            </w:r>
          </w:p>
        </w:tc>
      </w:tr>
    </w:tbl>
    <w:p w14:paraId="78D6F26A" w14:textId="7D36F19D" w:rsidR="00A7521F" w:rsidRDefault="00CB03AF" w:rsidP="00CB03AF">
      <w:pPr>
        <w:pStyle w:val="Geenafstand"/>
        <w:rPr>
          <w:color w:val="000000" w:themeColor="text1"/>
        </w:rPr>
      </w:pPr>
      <w:r>
        <w:rPr>
          <w:lang w:eastAsia="nl-NL"/>
        </w:rPr>
        <w:t xml:space="preserve">Noot. </w:t>
      </w:r>
      <w:r w:rsidR="00A7521F">
        <w:rPr>
          <w:lang w:eastAsia="nl-NL"/>
        </w:rPr>
        <w:t xml:space="preserve">Overgenomen uit </w:t>
      </w:r>
      <w:r w:rsidRPr="00CB03AF">
        <w:rPr>
          <w:i/>
          <w:iCs/>
          <w:lang w:eastAsia="nl-NL"/>
        </w:rPr>
        <w:t>“</w:t>
      </w:r>
      <w:r w:rsidR="00A7521F" w:rsidRPr="00CB03AF">
        <w:rPr>
          <w:i/>
          <w:iCs/>
          <w:lang w:eastAsia="nl-NL"/>
        </w:rPr>
        <w:t>Multivariate Data Analysis</w:t>
      </w:r>
      <w:r w:rsidRPr="00CB03AF">
        <w:rPr>
          <w:i/>
          <w:iCs/>
          <w:lang w:eastAsia="nl-NL"/>
        </w:rPr>
        <w:t>”,</w:t>
      </w:r>
      <w:r w:rsidR="00A7521F" w:rsidRPr="00A7521F">
        <w:rPr>
          <w:lang w:eastAsia="nl-NL"/>
        </w:rPr>
        <w:t xml:space="preserve"> </w:t>
      </w:r>
      <w:r w:rsidR="00A7521F" w:rsidRPr="00A7521F">
        <w:rPr>
          <w:color w:val="000000" w:themeColor="text1"/>
        </w:rPr>
        <w:t xml:space="preserve">door </w:t>
      </w:r>
    </w:p>
    <w:p w14:paraId="79CBA55D" w14:textId="26D447EA" w:rsidR="00A7521F" w:rsidRPr="009775FC" w:rsidRDefault="00A7521F" w:rsidP="00CB03AF">
      <w:pPr>
        <w:pStyle w:val="Geenafstand"/>
        <w:rPr>
          <w:color w:val="000000" w:themeColor="text1"/>
          <w:lang w:val="en-US"/>
        </w:rPr>
      </w:pPr>
      <w:r w:rsidRPr="009775FC">
        <w:rPr>
          <w:color w:val="000000" w:themeColor="text1"/>
          <w:lang w:val="en-US"/>
        </w:rPr>
        <w:t>Hair, J.</w:t>
      </w:r>
      <w:r w:rsidR="00CB03AF" w:rsidRPr="009775FC">
        <w:rPr>
          <w:color w:val="000000" w:themeColor="text1"/>
          <w:lang w:val="en-US"/>
        </w:rPr>
        <w:t xml:space="preserve"> </w:t>
      </w:r>
      <w:r w:rsidRPr="009775FC">
        <w:rPr>
          <w:color w:val="000000" w:themeColor="text1"/>
          <w:lang w:val="en-US"/>
        </w:rPr>
        <w:t>F., Black, W.</w:t>
      </w:r>
      <w:r w:rsidR="00CB03AF" w:rsidRPr="009775FC">
        <w:rPr>
          <w:color w:val="000000" w:themeColor="text1"/>
          <w:lang w:val="en-US"/>
        </w:rPr>
        <w:t xml:space="preserve"> </w:t>
      </w:r>
      <w:r w:rsidRPr="009775FC">
        <w:rPr>
          <w:color w:val="000000" w:themeColor="text1"/>
          <w:lang w:val="en-US"/>
        </w:rPr>
        <w:t>C., Babin, B.</w:t>
      </w:r>
      <w:r w:rsidR="00CB03AF" w:rsidRPr="009775FC">
        <w:rPr>
          <w:color w:val="000000" w:themeColor="text1"/>
          <w:lang w:val="en-US"/>
        </w:rPr>
        <w:t xml:space="preserve"> </w:t>
      </w:r>
      <w:r w:rsidRPr="009775FC">
        <w:rPr>
          <w:color w:val="000000" w:themeColor="text1"/>
          <w:lang w:val="en-US"/>
        </w:rPr>
        <w:t>J.</w:t>
      </w:r>
      <w:r w:rsidR="00CB03AF" w:rsidRPr="009775FC">
        <w:rPr>
          <w:color w:val="000000" w:themeColor="text1"/>
          <w:lang w:val="en-US"/>
        </w:rPr>
        <w:t>,</w:t>
      </w:r>
      <w:r w:rsidRPr="009775FC">
        <w:rPr>
          <w:color w:val="000000" w:themeColor="text1"/>
          <w:lang w:val="en-US"/>
        </w:rPr>
        <w:t xml:space="preserve"> &amp; Anderson, R.</w:t>
      </w:r>
      <w:r w:rsidR="00CB03AF" w:rsidRPr="009775FC">
        <w:rPr>
          <w:color w:val="000000" w:themeColor="text1"/>
          <w:lang w:val="en-US"/>
        </w:rPr>
        <w:t xml:space="preserve"> </w:t>
      </w:r>
      <w:r w:rsidRPr="009775FC">
        <w:rPr>
          <w:color w:val="000000" w:themeColor="text1"/>
          <w:lang w:val="en-US"/>
        </w:rPr>
        <w:t>E.</w:t>
      </w:r>
      <w:r w:rsidR="00CB03AF" w:rsidRPr="009775FC">
        <w:rPr>
          <w:color w:val="000000" w:themeColor="text1"/>
          <w:lang w:val="en-US"/>
        </w:rPr>
        <w:t xml:space="preserve">, </w:t>
      </w:r>
      <w:r w:rsidRPr="009775FC">
        <w:rPr>
          <w:color w:val="000000" w:themeColor="text1"/>
          <w:lang w:val="en-US"/>
        </w:rPr>
        <w:t>2014</w:t>
      </w:r>
      <w:r w:rsidR="00CB03AF" w:rsidRPr="009775FC">
        <w:rPr>
          <w:color w:val="000000" w:themeColor="text1"/>
          <w:lang w:val="en-US"/>
        </w:rPr>
        <w:t>,</w:t>
      </w:r>
    </w:p>
    <w:p w14:paraId="184EEEEC" w14:textId="67C2D8B6" w:rsidR="00A7521F" w:rsidRPr="00C36E11" w:rsidRDefault="00026E7C" w:rsidP="00A7521F">
      <w:pPr>
        <w:pStyle w:val="Geenafstand"/>
        <w:rPr>
          <w:rFonts w:eastAsia="Times New Roman" w:cstheme="minorHAnsi"/>
          <w:lang w:eastAsia="nl-NL"/>
        </w:rPr>
      </w:pPr>
      <w:r w:rsidRPr="00A7521F">
        <w:rPr>
          <w:rFonts w:eastAsia="Times New Roman" w:cstheme="minorHAnsi"/>
          <w:lang w:eastAsia="nl-NL"/>
        </w:rPr>
        <w:t>Essex: Pearson Education Limited.</w:t>
      </w:r>
    </w:p>
    <w:p w14:paraId="681338EE" w14:textId="77777777" w:rsidR="006353B4" w:rsidRDefault="006353B4" w:rsidP="00A7521F">
      <w:pPr>
        <w:pStyle w:val="Geenafstand"/>
      </w:pPr>
    </w:p>
    <w:p w14:paraId="08E59808" w14:textId="3AD9167F" w:rsidR="008B7DDA" w:rsidRPr="001C149A" w:rsidRDefault="007B5CF8" w:rsidP="001C149A">
      <w:pPr>
        <w:pStyle w:val="Geenafstand"/>
      </w:pPr>
      <w:r w:rsidRPr="001C149A">
        <w:t xml:space="preserve">Om inzicht te krijgen </w:t>
      </w:r>
      <w:r w:rsidR="00DA4DE3" w:rsidRPr="001C149A">
        <w:t xml:space="preserve">in de structuur van de vragen </w:t>
      </w:r>
      <w:r w:rsidR="001C149A" w:rsidRPr="001C149A">
        <w:t>is</w:t>
      </w:r>
      <w:r w:rsidR="00893771" w:rsidRPr="001C149A">
        <w:t xml:space="preserve"> een </w:t>
      </w:r>
      <w:r w:rsidR="00FC75FC" w:rsidRPr="001C149A">
        <w:t>P</w:t>
      </w:r>
      <w:r w:rsidR="00893771" w:rsidRPr="001C149A">
        <w:t xml:space="preserve">rincipal </w:t>
      </w:r>
      <w:r w:rsidR="00FC75FC" w:rsidRPr="001C149A">
        <w:t>C</w:t>
      </w:r>
      <w:r w:rsidR="00893771" w:rsidRPr="001C149A">
        <w:t xml:space="preserve">omponent </w:t>
      </w:r>
      <w:r w:rsidR="00FC75FC" w:rsidRPr="001C149A">
        <w:t>A</w:t>
      </w:r>
      <w:r w:rsidR="00893771" w:rsidRPr="001C149A">
        <w:t>nalysis</w:t>
      </w:r>
      <w:r w:rsidR="00DA4DE3" w:rsidRPr="001C149A">
        <w:t xml:space="preserve"> </w:t>
      </w:r>
      <w:r w:rsidR="00893771" w:rsidRPr="001C149A">
        <w:t>(</w:t>
      </w:r>
      <w:r w:rsidR="00DA4DE3" w:rsidRPr="001C149A">
        <w:t>PCA</w:t>
      </w:r>
      <w:r w:rsidR="00893771" w:rsidRPr="001C149A">
        <w:t>)</w:t>
      </w:r>
      <w:r w:rsidR="00DA4DE3" w:rsidRPr="001C149A">
        <w:t xml:space="preserve"> gedaan. </w:t>
      </w:r>
      <w:bookmarkStart w:id="16" w:name="_Hlk41642980"/>
      <w:r w:rsidR="001C149A" w:rsidRPr="001C149A">
        <w:t xml:space="preserve">Hiermee is gekeken of er </w:t>
      </w:r>
      <w:r w:rsidR="00387379">
        <w:t xml:space="preserve">vragen </w:t>
      </w:r>
      <w:r w:rsidR="001C149A" w:rsidRPr="001C149A">
        <w:t xml:space="preserve">verwijderd moeten worden en of </w:t>
      </w:r>
      <w:r w:rsidR="00387379">
        <w:t>vragen</w:t>
      </w:r>
      <w:r w:rsidR="001C149A" w:rsidRPr="001C149A">
        <w:t xml:space="preserve"> beter onder een andere component passen.</w:t>
      </w:r>
      <w:r w:rsidR="00BF4B52">
        <w:t xml:space="preserve"> </w:t>
      </w:r>
      <w:r w:rsidR="00BF4B52" w:rsidRPr="001C149A">
        <w:t xml:space="preserve">De PCA </w:t>
      </w:r>
      <w:r w:rsidR="00696FA2">
        <w:t>is</w:t>
      </w:r>
      <w:r w:rsidR="00BF4B52" w:rsidRPr="001C149A">
        <w:t xml:space="preserve"> net als in het onderzoek van Thoyre et al. (2018) uitgevoerd met </w:t>
      </w:r>
      <w:r w:rsidR="00470964">
        <w:t>v</w:t>
      </w:r>
      <w:r w:rsidR="00BF4B52" w:rsidRPr="001C149A">
        <w:t>arimax rotatie</w:t>
      </w:r>
      <w:r w:rsidR="00696FA2">
        <w:t xml:space="preserve"> in SPSS</w:t>
      </w:r>
      <w:r w:rsidR="00BF4B52" w:rsidRPr="001C149A">
        <w:t xml:space="preserve">. </w:t>
      </w:r>
      <w:r w:rsidR="001C149A" w:rsidRPr="001C149A">
        <w:t xml:space="preserve">In de analyse werd een 4 componentenmodel aangehouden, zoals de vragenlijst momenteel is ingedeeld. </w:t>
      </w:r>
      <w:bookmarkEnd w:id="16"/>
      <w:r w:rsidR="0081437E" w:rsidRPr="001C149A">
        <w:t xml:space="preserve">Voorafgaand aan PCA </w:t>
      </w:r>
      <w:r w:rsidR="001C149A" w:rsidRPr="001C149A">
        <w:t xml:space="preserve">is </w:t>
      </w:r>
      <w:r w:rsidR="0081437E" w:rsidRPr="001C149A">
        <w:t xml:space="preserve">met de Kaiser-Meyer-Olkin meting gekeken of </w:t>
      </w:r>
      <w:r w:rsidR="003506E2">
        <w:t>h</w:t>
      </w:r>
      <w:r w:rsidR="0081437E" w:rsidRPr="001C149A">
        <w:t>e</w:t>
      </w:r>
      <w:r w:rsidR="003506E2">
        <w:t>t</w:t>
      </w:r>
      <w:r w:rsidR="0081437E" w:rsidRPr="001C149A">
        <w:t xml:space="preserve"> sample adequaat is voor analyse (Field, 2009). De Bartlett’s test of sphericity geeft aan of de correlatie tussen de </w:t>
      </w:r>
      <w:r w:rsidR="00387379">
        <w:t>vragen</w:t>
      </w:r>
      <w:r w:rsidR="0081437E" w:rsidRPr="001C149A">
        <w:t xml:space="preserve"> voldoende </w:t>
      </w:r>
      <w:r w:rsidR="00513260" w:rsidRPr="001C149A">
        <w:t>hoog is</w:t>
      </w:r>
      <w:r w:rsidR="0081437E" w:rsidRPr="001C149A">
        <w:t xml:space="preserve"> voor PCA</w:t>
      </w:r>
      <w:r w:rsidR="00A814B9" w:rsidRPr="001C149A">
        <w:t xml:space="preserve"> (Field, 2009</w:t>
      </w:r>
      <w:r w:rsidR="007B7AF6" w:rsidRPr="001C149A">
        <w:t>).</w:t>
      </w:r>
      <w:r w:rsidR="00696FA2">
        <w:t xml:space="preserve"> </w:t>
      </w:r>
      <w:r w:rsidR="0081437E" w:rsidRPr="001C149A">
        <w:t xml:space="preserve">De factorlading is afhankelijk van de steekproefgrootte. Bij een steekproefgrootte van 200 </w:t>
      </w:r>
      <w:r w:rsidR="00696FA2">
        <w:t xml:space="preserve">wordt </w:t>
      </w:r>
      <w:r w:rsidR="0081437E" w:rsidRPr="001C149A">
        <w:t xml:space="preserve">een lading van 0.364 </w:t>
      </w:r>
      <w:r w:rsidR="00696FA2">
        <w:t>aangehouden</w:t>
      </w:r>
      <w:r w:rsidR="00513260" w:rsidRPr="001C149A">
        <w:t xml:space="preserve"> (Field, 2009)</w:t>
      </w:r>
      <w:r w:rsidR="0081437E" w:rsidRPr="001C149A">
        <w:t>.</w:t>
      </w:r>
      <w:r w:rsidR="00513260" w:rsidRPr="001C149A">
        <w:t xml:space="preserve"> </w:t>
      </w:r>
    </w:p>
    <w:p w14:paraId="622BCED1" w14:textId="77777777" w:rsidR="00A814B9" w:rsidRPr="0081437E" w:rsidRDefault="00A814B9" w:rsidP="001C149A">
      <w:pPr>
        <w:pStyle w:val="Geenafstand"/>
      </w:pPr>
    </w:p>
    <w:p w14:paraId="7B170785" w14:textId="190336B6" w:rsidR="008E5450" w:rsidRPr="00DC6BDE" w:rsidRDefault="008B7DDA" w:rsidP="008E5450">
      <w:pPr>
        <w:pStyle w:val="Geenafstand"/>
        <w:rPr>
          <w:rFonts w:cstheme="minorHAnsi"/>
          <w:color w:val="000000" w:themeColor="text1"/>
        </w:rPr>
      </w:pPr>
      <w:r w:rsidRPr="002C3B6C">
        <w:rPr>
          <w:color w:val="000000" w:themeColor="text1"/>
        </w:rPr>
        <w:t xml:space="preserve">Test-hertest betrouwbaarheid is </w:t>
      </w:r>
      <w:r>
        <w:rPr>
          <w:color w:val="000000" w:themeColor="text1"/>
        </w:rPr>
        <w:t>een manier</w:t>
      </w:r>
      <w:r w:rsidRPr="002C3B6C">
        <w:rPr>
          <w:color w:val="000000" w:themeColor="text1"/>
        </w:rPr>
        <w:t xml:space="preserve"> om de betrouwbaarheid van onderzoeksresultaten vast te stellen.</w:t>
      </w:r>
      <w:r w:rsidR="005012DC">
        <w:rPr>
          <w:color w:val="000000" w:themeColor="text1"/>
        </w:rPr>
        <w:t xml:space="preserve"> Het is de mate waarin de gevonden scores bij herhaalde afname van hetzelfde instrument onder dezelfde omstandigheden bij dezelfde respondenten hetzelfde zijn. D</w:t>
      </w:r>
      <w:r w:rsidRPr="002C3B6C">
        <w:rPr>
          <w:color w:val="000000" w:themeColor="text1"/>
        </w:rPr>
        <w:t xml:space="preserve">e metingen van twee momenten </w:t>
      </w:r>
      <w:r w:rsidR="005012DC">
        <w:rPr>
          <w:color w:val="000000" w:themeColor="text1"/>
        </w:rPr>
        <w:t xml:space="preserve">worden </w:t>
      </w:r>
      <w:r w:rsidRPr="002C3B6C">
        <w:rPr>
          <w:color w:val="000000" w:themeColor="text1"/>
        </w:rPr>
        <w:t>met elkaar vergeleken.</w:t>
      </w:r>
      <w:r>
        <w:rPr>
          <w:color w:val="000000" w:themeColor="text1"/>
        </w:rPr>
        <w:t xml:space="preserve"> </w:t>
      </w:r>
      <w:r w:rsidRPr="007C76C4">
        <w:rPr>
          <w:color w:val="000000" w:themeColor="text1"/>
        </w:rPr>
        <w:t>Is er tussen beide meetmomenten een hoge correlatie</w:t>
      </w:r>
      <w:r>
        <w:rPr>
          <w:color w:val="000000" w:themeColor="text1"/>
        </w:rPr>
        <w:t>,</w:t>
      </w:r>
      <w:r w:rsidRPr="007C76C4">
        <w:rPr>
          <w:color w:val="000000" w:themeColor="text1"/>
        </w:rPr>
        <w:t xml:space="preserve"> dan is het meetinstrument in hoge mate betrouwbaar. Is de samenhang daarentegen laag, dan duidt dit op een lage betrouwbaarheid.</w:t>
      </w:r>
      <w:r>
        <w:rPr>
          <w:color w:val="000000" w:themeColor="text1"/>
        </w:rPr>
        <w:t xml:space="preserve"> </w:t>
      </w:r>
      <w:r w:rsidR="003506E2">
        <w:rPr>
          <w:rFonts w:cstheme="minorHAnsi"/>
          <w:color w:val="000000" w:themeColor="text1"/>
        </w:rPr>
        <w:t xml:space="preserve"> </w:t>
      </w:r>
      <w:r w:rsidR="00DA4DE3" w:rsidRPr="00F53B01">
        <w:rPr>
          <w:rFonts w:cstheme="minorHAnsi"/>
          <w:color w:val="000000" w:themeColor="text1"/>
        </w:rPr>
        <w:t xml:space="preserve">In SPSS wordt de betrouwbaarheid </w:t>
      </w:r>
      <w:r w:rsidR="005012DC" w:rsidRPr="00F53B01">
        <w:rPr>
          <w:rFonts w:cstheme="minorHAnsi"/>
          <w:color w:val="000000" w:themeColor="text1"/>
        </w:rPr>
        <w:t>bepaald door</w:t>
      </w:r>
      <w:r w:rsidR="00DA4DE3" w:rsidRPr="00F53B01">
        <w:rPr>
          <w:rFonts w:cstheme="minorHAnsi"/>
          <w:color w:val="000000" w:themeColor="text1"/>
        </w:rPr>
        <w:t xml:space="preserve"> Pearson</w:t>
      </w:r>
      <w:r w:rsidR="003F079A">
        <w:rPr>
          <w:rFonts w:cstheme="minorHAnsi"/>
          <w:color w:val="000000" w:themeColor="text1"/>
        </w:rPr>
        <w:t>’</w:t>
      </w:r>
      <w:r w:rsidR="00DA4DE3" w:rsidRPr="00F53B01">
        <w:rPr>
          <w:rFonts w:cstheme="minorHAnsi"/>
          <w:color w:val="000000" w:themeColor="text1"/>
        </w:rPr>
        <w:t xml:space="preserve">s </w:t>
      </w:r>
      <w:r w:rsidR="003F079A">
        <w:rPr>
          <w:rFonts w:cstheme="minorHAnsi"/>
          <w:i/>
          <w:iCs/>
          <w:color w:val="000000" w:themeColor="text1"/>
        </w:rPr>
        <w:t xml:space="preserve">r </w:t>
      </w:r>
      <w:r w:rsidR="003F079A">
        <w:rPr>
          <w:rFonts w:cstheme="minorHAnsi"/>
          <w:color w:val="000000" w:themeColor="text1"/>
        </w:rPr>
        <w:t>te berekenen.</w:t>
      </w:r>
      <w:r w:rsidR="008E5450" w:rsidRPr="008E5450">
        <w:rPr>
          <w:rFonts w:cstheme="minorHAnsi"/>
          <w:color w:val="000000" w:themeColor="text1"/>
        </w:rPr>
        <w:t xml:space="preserve"> </w:t>
      </w:r>
      <w:r w:rsidR="008E5450">
        <w:rPr>
          <w:rFonts w:cstheme="minorHAnsi"/>
          <w:color w:val="000000" w:themeColor="text1"/>
        </w:rPr>
        <w:t xml:space="preserve">De variabelen worden op een continue schaal gemeten. Er wordt gekeken naar de correlatie tussen </w:t>
      </w:r>
      <w:r w:rsidR="005012DC" w:rsidRPr="00F53B01">
        <w:rPr>
          <w:rFonts w:cstheme="minorHAnsi"/>
          <w:color w:val="000000" w:themeColor="text1"/>
        </w:rPr>
        <w:t>de scores van de twee momenten waarop de vragenlijst is ingevuld</w:t>
      </w:r>
      <w:r w:rsidR="00DA4DE3" w:rsidRPr="00F53B01">
        <w:rPr>
          <w:rFonts w:cstheme="minorHAnsi"/>
          <w:color w:val="000000" w:themeColor="text1"/>
        </w:rPr>
        <w:t>.</w:t>
      </w:r>
      <w:r w:rsidR="004973C5" w:rsidRPr="00F53B01">
        <w:rPr>
          <w:rFonts w:cstheme="minorHAnsi"/>
          <w:color w:val="000000" w:themeColor="text1"/>
        </w:rPr>
        <w:t xml:space="preserve"> De uitkomst heeft een waarde tussen +1 en -1, waarbij 1 totale positieve lineaire correlatie is, 0 geen lineaire correlatie is en -1 een totale negatieve lineaire correlatie is. </w:t>
      </w:r>
      <w:r w:rsidR="00361B00">
        <w:rPr>
          <w:rFonts w:cstheme="minorHAnsi"/>
          <w:color w:val="000000" w:themeColor="text1"/>
        </w:rPr>
        <w:t xml:space="preserve">De interpretatie van de correlatiecoëfficiënt is weergegeven in </w:t>
      </w:r>
      <w:r w:rsidR="00361B00" w:rsidRPr="00361B00">
        <w:rPr>
          <w:rFonts w:cstheme="minorHAnsi"/>
          <w:b/>
          <w:bCs/>
          <w:color w:val="000000" w:themeColor="text1"/>
        </w:rPr>
        <w:t>tabel 2</w:t>
      </w:r>
      <w:r w:rsidR="00361B00" w:rsidRPr="00361B00">
        <w:rPr>
          <w:rFonts w:cstheme="minorHAnsi"/>
          <w:color w:val="000000" w:themeColor="text1"/>
        </w:rPr>
        <w:t>.</w:t>
      </w:r>
    </w:p>
    <w:p w14:paraId="3D8869DC" w14:textId="77777777" w:rsidR="008E5450" w:rsidRDefault="008E5450" w:rsidP="008E5450">
      <w:pPr>
        <w:pStyle w:val="Geenafstand"/>
        <w:rPr>
          <w:rFonts w:cstheme="minorHAnsi"/>
          <w:color w:val="000000"/>
          <w:shd w:val="clear" w:color="auto" w:fill="FFFFFF"/>
        </w:rPr>
      </w:pPr>
    </w:p>
    <w:tbl>
      <w:tblPr>
        <w:tblStyle w:val="Tabelraster"/>
        <w:tblW w:w="0" w:type="auto"/>
        <w:tblLook w:val="04A0" w:firstRow="1" w:lastRow="0" w:firstColumn="1" w:lastColumn="0" w:noHBand="0" w:noVBand="1"/>
      </w:tblPr>
      <w:tblGrid>
        <w:gridCol w:w="2552"/>
        <w:gridCol w:w="3544"/>
      </w:tblGrid>
      <w:tr w:rsidR="002D72B8" w14:paraId="41FA951D" w14:textId="77777777" w:rsidTr="00DC1FD4">
        <w:tc>
          <w:tcPr>
            <w:tcW w:w="6096" w:type="dxa"/>
            <w:gridSpan w:val="2"/>
            <w:tcBorders>
              <w:top w:val="nil"/>
              <w:left w:val="nil"/>
              <w:bottom w:val="single" w:sz="18" w:space="0" w:color="auto"/>
              <w:right w:val="nil"/>
            </w:tcBorders>
          </w:tcPr>
          <w:p w14:paraId="45A36F8A" w14:textId="77777777" w:rsidR="002D72B8" w:rsidRPr="006B4EE7" w:rsidRDefault="002D72B8" w:rsidP="004E38A8">
            <w:pPr>
              <w:pStyle w:val="Geenafstand"/>
              <w:rPr>
                <w:rFonts w:cstheme="minorHAnsi"/>
                <w:b/>
                <w:bCs/>
                <w:color w:val="000000"/>
                <w:shd w:val="clear" w:color="auto" w:fill="FFFFFF"/>
              </w:rPr>
            </w:pPr>
            <w:r w:rsidRPr="006B4EE7">
              <w:rPr>
                <w:rFonts w:cstheme="minorHAnsi"/>
                <w:b/>
                <w:bCs/>
                <w:color w:val="000000"/>
                <w:shd w:val="clear" w:color="auto" w:fill="FFFFFF"/>
              </w:rPr>
              <w:t>Tabel 2</w:t>
            </w:r>
          </w:p>
          <w:p w14:paraId="69C83DDF" w14:textId="472D76E6" w:rsidR="00EC4EA6" w:rsidRPr="006B4EE7" w:rsidRDefault="002D72B8" w:rsidP="004E38A8">
            <w:pPr>
              <w:pStyle w:val="Geenafstand"/>
              <w:rPr>
                <w:rFonts w:cstheme="minorHAnsi"/>
                <w:color w:val="000000"/>
                <w:shd w:val="clear" w:color="auto" w:fill="FFFFFF"/>
              </w:rPr>
            </w:pPr>
            <w:r w:rsidRPr="006B4EE7">
              <w:rPr>
                <w:rFonts w:cstheme="minorHAnsi"/>
                <w:color w:val="000000"/>
                <w:shd w:val="clear" w:color="auto" w:fill="FFFFFF"/>
              </w:rPr>
              <w:t>Interpretatie van de correlatiecoëfficiënt</w:t>
            </w:r>
          </w:p>
        </w:tc>
      </w:tr>
      <w:tr w:rsidR="008E5450" w14:paraId="03A3D29E" w14:textId="77777777" w:rsidTr="00DC1FD4">
        <w:tc>
          <w:tcPr>
            <w:tcW w:w="2552" w:type="dxa"/>
            <w:tcBorders>
              <w:top w:val="single" w:sz="18" w:space="0" w:color="auto"/>
              <w:left w:val="nil"/>
              <w:bottom w:val="single" w:sz="18" w:space="0" w:color="auto"/>
              <w:right w:val="nil"/>
            </w:tcBorders>
          </w:tcPr>
          <w:p w14:paraId="25BA500E" w14:textId="54B9C408" w:rsidR="008E5450" w:rsidRPr="00DC1FD4" w:rsidRDefault="00A814B9" w:rsidP="00DC1FD4">
            <w:pPr>
              <w:pStyle w:val="Geenafstand"/>
              <w:jc w:val="center"/>
              <w:rPr>
                <w:b/>
                <w:bCs/>
                <w:color w:val="000000" w:themeColor="text1"/>
              </w:rPr>
            </w:pPr>
            <w:r w:rsidRPr="00DC1FD4">
              <w:rPr>
                <w:rFonts w:cstheme="minorHAnsi"/>
                <w:b/>
                <w:bCs/>
                <w:color w:val="000000"/>
                <w:shd w:val="clear" w:color="auto" w:fill="FFFFFF"/>
              </w:rPr>
              <w:t>Correlatiecoëfficiënt</w:t>
            </w:r>
          </w:p>
        </w:tc>
        <w:tc>
          <w:tcPr>
            <w:tcW w:w="3544" w:type="dxa"/>
            <w:tcBorders>
              <w:top w:val="single" w:sz="18" w:space="0" w:color="auto"/>
              <w:left w:val="nil"/>
              <w:bottom w:val="single" w:sz="18" w:space="0" w:color="auto"/>
              <w:right w:val="nil"/>
            </w:tcBorders>
          </w:tcPr>
          <w:p w14:paraId="779E0146" w14:textId="4AF8A714" w:rsidR="008E5450" w:rsidRPr="00DC1FD4" w:rsidRDefault="00A814B9">
            <w:pPr>
              <w:pStyle w:val="Geenafstand"/>
              <w:rPr>
                <w:b/>
                <w:bCs/>
                <w:color w:val="000000" w:themeColor="text1"/>
              </w:rPr>
            </w:pPr>
            <w:r w:rsidRPr="00DC1FD4">
              <w:rPr>
                <w:b/>
                <w:bCs/>
                <w:color w:val="000000" w:themeColor="text1"/>
              </w:rPr>
              <w:t>Betekenis</w:t>
            </w:r>
          </w:p>
        </w:tc>
      </w:tr>
      <w:tr w:rsidR="008E5450" w14:paraId="55CF8B11" w14:textId="77777777" w:rsidTr="00DC1FD4">
        <w:tc>
          <w:tcPr>
            <w:tcW w:w="2552" w:type="dxa"/>
            <w:tcBorders>
              <w:top w:val="single" w:sz="18" w:space="0" w:color="auto"/>
              <w:left w:val="nil"/>
              <w:bottom w:val="nil"/>
              <w:right w:val="nil"/>
            </w:tcBorders>
          </w:tcPr>
          <w:p w14:paraId="3ED3B85D" w14:textId="397FB613" w:rsidR="008E5450" w:rsidRDefault="008E5450" w:rsidP="00DC1FD4">
            <w:pPr>
              <w:pStyle w:val="Geenafstand"/>
              <w:jc w:val="center"/>
              <w:rPr>
                <w:color w:val="000000" w:themeColor="text1"/>
              </w:rPr>
            </w:pPr>
            <w:r>
              <w:rPr>
                <w:color w:val="000000" w:themeColor="text1"/>
              </w:rPr>
              <w:t>0.90 – 1.00</w:t>
            </w:r>
          </w:p>
        </w:tc>
        <w:tc>
          <w:tcPr>
            <w:tcW w:w="3544" w:type="dxa"/>
            <w:tcBorders>
              <w:top w:val="single" w:sz="18" w:space="0" w:color="auto"/>
              <w:left w:val="nil"/>
              <w:bottom w:val="nil"/>
              <w:right w:val="nil"/>
            </w:tcBorders>
          </w:tcPr>
          <w:p w14:paraId="5B548DC4" w14:textId="77777777" w:rsidR="008E5450" w:rsidRDefault="008E5450" w:rsidP="004E38A8">
            <w:pPr>
              <w:pStyle w:val="Geenafstand"/>
              <w:rPr>
                <w:color w:val="000000" w:themeColor="text1"/>
              </w:rPr>
            </w:pPr>
            <w:r>
              <w:rPr>
                <w:color w:val="000000" w:themeColor="text1"/>
              </w:rPr>
              <w:t>Zeer hoge of zeer sterke correlatie</w:t>
            </w:r>
          </w:p>
        </w:tc>
      </w:tr>
      <w:tr w:rsidR="00A814B9" w14:paraId="05673133" w14:textId="77777777" w:rsidTr="00DC1FD4">
        <w:tc>
          <w:tcPr>
            <w:tcW w:w="2552" w:type="dxa"/>
            <w:tcBorders>
              <w:top w:val="nil"/>
              <w:left w:val="nil"/>
              <w:bottom w:val="nil"/>
              <w:right w:val="nil"/>
            </w:tcBorders>
          </w:tcPr>
          <w:p w14:paraId="2C749388" w14:textId="77777777" w:rsidR="00A814B9" w:rsidRDefault="00A814B9" w:rsidP="00DC1FD4">
            <w:pPr>
              <w:pStyle w:val="Geenafstand"/>
              <w:jc w:val="center"/>
              <w:rPr>
                <w:color w:val="000000" w:themeColor="text1"/>
              </w:rPr>
            </w:pPr>
            <w:r>
              <w:rPr>
                <w:color w:val="000000" w:themeColor="text1"/>
              </w:rPr>
              <w:t>0.70 – 0.90</w:t>
            </w:r>
          </w:p>
        </w:tc>
        <w:tc>
          <w:tcPr>
            <w:tcW w:w="3544" w:type="dxa"/>
            <w:tcBorders>
              <w:top w:val="nil"/>
              <w:left w:val="nil"/>
              <w:bottom w:val="nil"/>
              <w:right w:val="nil"/>
            </w:tcBorders>
          </w:tcPr>
          <w:p w14:paraId="0F4C83C1" w14:textId="77777777" w:rsidR="00A814B9" w:rsidRDefault="00A814B9" w:rsidP="000D34CE">
            <w:pPr>
              <w:pStyle w:val="Geenafstand"/>
              <w:rPr>
                <w:color w:val="000000" w:themeColor="text1"/>
              </w:rPr>
            </w:pPr>
            <w:r>
              <w:rPr>
                <w:color w:val="000000" w:themeColor="text1"/>
              </w:rPr>
              <w:t>Hoge of sterke correlatie</w:t>
            </w:r>
          </w:p>
        </w:tc>
      </w:tr>
      <w:tr w:rsidR="00A814B9" w14:paraId="46CCF5DA" w14:textId="77777777" w:rsidTr="00DC1FD4">
        <w:tc>
          <w:tcPr>
            <w:tcW w:w="2552" w:type="dxa"/>
            <w:tcBorders>
              <w:top w:val="nil"/>
              <w:left w:val="nil"/>
              <w:bottom w:val="nil"/>
              <w:right w:val="nil"/>
            </w:tcBorders>
          </w:tcPr>
          <w:p w14:paraId="59F76CE1" w14:textId="77777777" w:rsidR="00A814B9" w:rsidRDefault="00A814B9" w:rsidP="00DC1FD4">
            <w:pPr>
              <w:pStyle w:val="Geenafstand"/>
              <w:jc w:val="center"/>
              <w:rPr>
                <w:color w:val="000000" w:themeColor="text1"/>
              </w:rPr>
            </w:pPr>
            <w:r>
              <w:rPr>
                <w:color w:val="000000" w:themeColor="text1"/>
              </w:rPr>
              <w:t>0.50 – 0.70</w:t>
            </w:r>
          </w:p>
        </w:tc>
        <w:tc>
          <w:tcPr>
            <w:tcW w:w="3544" w:type="dxa"/>
            <w:tcBorders>
              <w:top w:val="nil"/>
              <w:left w:val="nil"/>
              <w:bottom w:val="nil"/>
              <w:right w:val="nil"/>
            </w:tcBorders>
          </w:tcPr>
          <w:p w14:paraId="0418CF14" w14:textId="77777777" w:rsidR="00A814B9" w:rsidRDefault="00A814B9" w:rsidP="000D34CE">
            <w:pPr>
              <w:pStyle w:val="Geenafstand"/>
              <w:rPr>
                <w:color w:val="000000" w:themeColor="text1"/>
              </w:rPr>
            </w:pPr>
            <w:r>
              <w:rPr>
                <w:color w:val="000000" w:themeColor="text1"/>
              </w:rPr>
              <w:t>Middelmatige correlatie</w:t>
            </w:r>
          </w:p>
        </w:tc>
      </w:tr>
      <w:tr w:rsidR="00A814B9" w14:paraId="5D09F9F2" w14:textId="77777777" w:rsidTr="00DC1FD4">
        <w:tc>
          <w:tcPr>
            <w:tcW w:w="2552" w:type="dxa"/>
            <w:tcBorders>
              <w:top w:val="nil"/>
              <w:left w:val="nil"/>
              <w:bottom w:val="nil"/>
              <w:right w:val="nil"/>
            </w:tcBorders>
          </w:tcPr>
          <w:p w14:paraId="4A3C4F92" w14:textId="7378C75F" w:rsidR="00A814B9" w:rsidRPr="00893771" w:rsidRDefault="00A814B9" w:rsidP="00DC1FD4">
            <w:pPr>
              <w:pStyle w:val="Geenafstand"/>
              <w:jc w:val="center"/>
              <w:rPr>
                <w:color w:val="000000" w:themeColor="text1"/>
              </w:rPr>
            </w:pPr>
            <w:r>
              <w:rPr>
                <w:color w:val="000000" w:themeColor="text1"/>
              </w:rPr>
              <w:t>0.30 – 0.50</w:t>
            </w:r>
          </w:p>
        </w:tc>
        <w:tc>
          <w:tcPr>
            <w:tcW w:w="3544" w:type="dxa"/>
            <w:tcBorders>
              <w:top w:val="nil"/>
              <w:left w:val="nil"/>
              <w:bottom w:val="nil"/>
              <w:right w:val="nil"/>
            </w:tcBorders>
          </w:tcPr>
          <w:p w14:paraId="06C5603F" w14:textId="77777777" w:rsidR="00A814B9" w:rsidRDefault="00A814B9" w:rsidP="000D34CE">
            <w:pPr>
              <w:pStyle w:val="Geenafstand"/>
              <w:rPr>
                <w:color w:val="000000" w:themeColor="text1"/>
              </w:rPr>
            </w:pPr>
            <w:r>
              <w:rPr>
                <w:color w:val="000000" w:themeColor="text1"/>
              </w:rPr>
              <w:t>Lage of zwakke correlatie</w:t>
            </w:r>
          </w:p>
        </w:tc>
      </w:tr>
      <w:tr w:rsidR="00A814B9" w14:paraId="6B146EC9" w14:textId="77777777" w:rsidTr="00DC1FD4">
        <w:tc>
          <w:tcPr>
            <w:tcW w:w="2552" w:type="dxa"/>
            <w:tcBorders>
              <w:top w:val="nil"/>
              <w:left w:val="nil"/>
              <w:bottom w:val="single" w:sz="4" w:space="0" w:color="auto"/>
              <w:right w:val="nil"/>
            </w:tcBorders>
          </w:tcPr>
          <w:p w14:paraId="4155DD9C" w14:textId="77777777" w:rsidR="00A814B9" w:rsidRDefault="00A814B9" w:rsidP="00DC1FD4">
            <w:pPr>
              <w:pStyle w:val="Geenafstand"/>
              <w:jc w:val="center"/>
              <w:rPr>
                <w:color w:val="000000" w:themeColor="text1"/>
              </w:rPr>
            </w:pPr>
            <w:r>
              <w:rPr>
                <w:color w:val="000000" w:themeColor="text1"/>
              </w:rPr>
              <w:t>0.00 – 0.30</w:t>
            </w:r>
          </w:p>
        </w:tc>
        <w:tc>
          <w:tcPr>
            <w:tcW w:w="3544" w:type="dxa"/>
            <w:tcBorders>
              <w:top w:val="nil"/>
              <w:left w:val="nil"/>
              <w:bottom w:val="single" w:sz="4" w:space="0" w:color="auto"/>
              <w:right w:val="nil"/>
            </w:tcBorders>
          </w:tcPr>
          <w:p w14:paraId="162380E4" w14:textId="77777777" w:rsidR="00A814B9" w:rsidRDefault="00A814B9" w:rsidP="000D34CE">
            <w:pPr>
              <w:pStyle w:val="Geenafstand"/>
              <w:rPr>
                <w:color w:val="000000" w:themeColor="text1"/>
              </w:rPr>
            </w:pPr>
            <w:r>
              <w:rPr>
                <w:color w:val="000000" w:themeColor="text1"/>
              </w:rPr>
              <w:t>Nauwelijks of geen correlatie</w:t>
            </w:r>
          </w:p>
        </w:tc>
      </w:tr>
      <w:tr w:rsidR="002D72B8" w:rsidRPr="0076376F" w14:paraId="47D64698" w14:textId="77777777" w:rsidTr="00DC1FD4">
        <w:tc>
          <w:tcPr>
            <w:tcW w:w="6096" w:type="dxa"/>
            <w:gridSpan w:val="2"/>
            <w:tcBorders>
              <w:left w:val="nil"/>
              <w:bottom w:val="nil"/>
              <w:right w:val="nil"/>
            </w:tcBorders>
          </w:tcPr>
          <w:p w14:paraId="47EC1B0B" w14:textId="01A2EE78" w:rsidR="00026E7C" w:rsidRPr="0076376F" w:rsidRDefault="00CB03AF">
            <w:pPr>
              <w:pStyle w:val="Geenafstand"/>
              <w:rPr>
                <w:rFonts w:cstheme="minorHAnsi"/>
                <w:lang w:val="en-US" w:eastAsia="nl-NL"/>
              </w:rPr>
            </w:pPr>
            <w:bookmarkStart w:id="17" w:name="_Hlk42888451"/>
            <w:r w:rsidRPr="0076376F">
              <w:rPr>
                <w:i/>
                <w:iCs/>
                <w:color w:val="000000" w:themeColor="text1"/>
                <w:lang w:val="en-US"/>
              </w:rPr>
              <w:t xml:space="preserve">Noot. </w:t>
            </w:r>
            <w:r w:rsidR="002D72B8" w:rsidRPr="0076376F">
              <w:rPr>
                <w:color w:val="000000" w:themeColor="text1"/>
                <w:lang w:val="en-US"/>
              </w:rPr>
              <w:t>Aangepast overgenomen uit</w:t>
            </w:r>
            <w:r w:rsidR="002D72B8" w:rsidRPr="0076376F">
              <w:rPr>
                <w:i/>
                <w:iCs/>
                <w:color w:val="000000" w:themeColor="text1"/>
                <w:lang w:val="en-US"/>
              </w:rPr>
              <w:t xml:space="preserve"> </w:t>
            </w:r>
            <w:r w:rsidRPr="0076376F">
              <w:rPr>
                <w:i/>
                <w:iCs/>
                <w:color w:val="000000" w:themeColor="text1"/>
                <w:lang w:val="en-US"/>
              </w:rPr>
              <w:t>“</w:t>
            </w:r>
            <w:r w:rsidR="001C76E0" w:rsidRPr="0076376F">
              <w:rPr>
                <w:rFonts w:cstheme="minorHAnsi"/>
                <w:i/>
                <w:iCs/>
                <w:lang w:val="en-US" w:eastAsia="nl-NL"/>
              </w:rPr>
              <w:t>Applied Statistics for the Behavioral Sciences</w:t>
            </w:r>
            <w:r w:rsidRPr="0076376F">
              <w:rPr>
                <w:rFonts w:cstheme="minorHAnsi"/>
                <w:i/>
                <w:iCs/>
                <w:lang w:val="en-US" w:eastAsia="nl-NL"/>
              </w:rPr>
              <w:t>”,</w:t>
            </w:r>
            <w:r w:rsidR="001C76E0" w:rsidRPr="0076376F">
              <w:rPr>
                <w:rFonts w:cstheme="minorHAnsi"/>
                <w:lang w:val="en-US" w:eastAsia="nl-NL"/>
              </w:rPr>
              <w:t xml:space="preserve"> door Hinkle</w:t>
            </w:r>
            <w:r w:rsidR="005A0C47" w:rsidRPr="0076376F">
              <w:rPr>
                <w:rFonts w:cstheme="minorHAnsi"/>
                <w:lang w:val="en-US" w:eastAsia="nl-NL"/>
              </w:rPr>
              <w:t>, D.</w:t>
            </w:r>
            <w:r w:rsidRPr="0076376F">
              <w:rPr>
                <w:rFonts w:cstheme="minorHAnsi"/>
                <w:lang w:val="en-US" w:eastAsia="nl-NL"/>
              </w:rPr>
              <w:t xml:space="preserve"> </w:t>
            </w:r>
            <w:r w:rsidR="005A0C47" w:rsidRPr="0076376F">
              <w:rPr>
                <w:rFonts w:cstheme="minorHAnsi"/>
                <w:lang w:val="en-US" w:eastAsia="nl-NL"/>
              </w:rPr>
              <w:t>E</w:t>
            </w:r>
            <w:r w:rsidR="001C76E0" w:rsidRPr="0076376F">
              <w:rPr>
                <w:rFonts w:cstheme="minorHAnsi"/>
                <w:lang w:val="en-US" w:eastAsia="nl-NL"/>
              </w:rPr>
              <w:t>,</w:t>
            </w:r>
            <w:r w:rsidR="005A0C47" w:rsidRPr="0076376F">
              <w:rPr>
                <w:rFonts w:cstheme="minorHAnsi"/>
                <w:lang w:val="en-US" w:eastAsia="nl-NL"/>
              </w:rPr>
              <w:t xml:space="preserve"> </w:t>
            </w:r>
            <w:r w:rsidR="001C76E0" w:rsidRPr="0076376F">
              <w:rPr>
                <w:rFonts w:cstheme="minorHAnsi"/>
                <w:lang w:val="en-US" w:eastAsia="nl-NL"/>
              </w:rPr>
              <w:t>Wiersma</w:t>
            </w:r>
            <w:r w:rsidR="005A0C47" w:rsidRPr="0076376F">
              <w:rPr>
                <w:rFonts w:cstheme="minorHAnsi"/>
                <w:lang w:val="en-US" w:eastAsia="nl-NL"/>
              </w:rPr>
              <w:t xml:space="preserve">, W., </w:t>
            </w:r>
            <w:r w:rsidR="001C76E0" w:rsidRPr="0076376F">
              <w:rPr>
                <w:rFonts w:cstheme="minorHAnsi"/>
                <w:lang w:val="en-US" w:eastAsia="nl-NL"/>
              </w:rPr>
              <w:t>Jurs,</w:t>
            </w:r>
            <w:r w:rsidR="005A0C47" w:rsidRPr="0076376F">
              <w:rPr>
                <w:rFonts w:cstheme="minorHAnsi"/>
                <w:lang w:val="en-US" w:eastAsia="nl-NL"/>
              </w:rPr>
              <w:t xml:space="preserve"> S.</w:t>
            </w:r>
            <w:r w:rsidRPr="0076376F">
              <w:rPr>
                <w:rFonts w:cstheme="minorHAnsi"/>
                <w:lang w:val="en-US" w:eastAsia="nl-NL"/>
              </w:rPr>
              <w:t xml:space="preserve"> </w:t>
            </w:r>
            <w:r w:rsidR="005A0C47" w:rsidRPr="0076376F">
              <w:rPr>
                <w:rFonts w:cstheme="minorHAnsi"/>
                <w:lang w:val="en-US" w:eastAsia="nl-NL"/>
              </w:rPr>
              <w:t>G.</w:t>
            </w:r>
            <w:r w:rsidRPr="0076376F">
              <w:rPr>
                <w:rFonts w:cstheme="minorHAnsi"/>
                <w:lang w:val="en-US" w:eastAsia="nl-NL"/>
              </w:rPr>
              <w:t>,</w:t>
            </w:r>
            <w:r w:rsidR="00433C38" w:rsidRPr="0076376F">
              <w:rPr>
                <w:rFonts w:cstheme="minorHAnsi"/>
                <w:lang w:val="en-US" w:eastAsia="nl-NL"/>
              </w:rPr>
              <w:t xml:space="preserve"> </w:t>
            </w:r>
            <w:r w:rsidR="001C76E0" w:rsidRPr="0076376F">
              <w:rPr>
                <w:rFonts w:cstheme="minorHAnsi"/>
                <w:lang w:val="en-US" w:eastAsia="nl-NL"/>
              </w:rPr>
              <w:t>2003</w:t>
            </w:r>
            <w:bookmarkEnd w:id="17"/>
            <w:r w:rsidRPr="0076376F">
              <w:rPr>
                <w:rFonts w:cstheme="minorHAnsi"/>
                <w:lang w:val="en-US" w:eastAsia="nl-NL"/>
              </w:rPr>
              <w:t xml:space="preserve">, </w:t>
            </w:r>
            <w:r w:rsidR="00026E7C" w:rsidRPr="0076376F">
              <w:rPr>
                <w:rFonts w:cstheme="minorHAnsi"/>
                <w:lang w:val="en-US" w:eastAsia="nl-NL"/>
              </w:rPr>
              <w:t>Boston: Houghton Mifflin.</w:t>
            </w:r>
          </w:p>
        </w:tc>
      </w:tr>
    </w:tbl>
    <w:p w14:paraId="0ED163C8" w14:textId="77777777" w:rsidR="006353B4" w:rsidRPr="0076376F" w:rsidRDefault="006353B4" w:rsidP="00DB11A8">
      <w:pPr>
        <w:pStyle w:val="Geenafstand"/>
        <w:rPr>
          <w:rFonts w:cstheme="minorHAnsi"/>
          <w:color w:val="000000"/>
          <w:shd w:val="clear" w:color="auto" w:fill="FFFFFF"/>
          <w:lang w:val="en-US"/>
        </w:rPr>
      </w:pPr>
    </w:p>
    <w:p w14:paraId="66CBB9F9" w14:textId="69E9F52D" w:rsidR="003F079A" w:rsidRDefault="00DC6BDE" w:rsidP="00DB11A8">
      <w:pPr>
        <w:pStyle w:val="Geenafstand"/>
        <w:rPr>
          <w:rFonts w:cstheme="minorHAnsi"/>
          <w:color w:val="000000"/>
          <w:shd w:val="clear" w:color="auto" w:fill="FFFFFF"/>
        </w:rPr>
      </w:pPr>
      <w:r>
        <w:rPr>
          <w:rFonts w:cstheme="minorHAnsi"/>
          <w:color w:val="000000" w:themeColor="text1"/>
          <w:shd w:val="clear" w:color="auto" w:fill="FFFFFF"/>
        </w:rPr>
        <w:t>Om er zeker van te zijn dat de gevonden resultaten echt zijn wordt de significantie be</w:t>
      </w:r>
      <w:r w:rsidR="002977F2">
        <w:rPr>
          <w:rFonts w:cstheme="minorHAnsi"/>
          <w:color w:val="000000" w:themeColor="text1"/>
          <w:shd w:val="clear" w:color="auto" w:fill="FFFFFF"/>
        </w:rPr>
        <w:t xml:space="preserve">paald. </w:t>
      </w:r>
      <w:r w:rsidR="00F53B01" w:rsidRPr="00F53B01">
        <w:rPr>
          <w:rFonts w:cstheme="minorHAnsi"/>
          <w:color w:val="000000" w:themeColor="text1"/>
          <w:shd w:val="clear" w:color="auto" w:fill="FFFFFF"/>
        </w:rPr>
        <w:t xml:space="preserve">Significantie geeft aan of </w:t>
      </w:r>
      <w:r w:rsidR="00F53B01">
        <w:rPr>
          <w:rFonts w:cstheme="minorHAnsi"/>
          <w:color w:val="000000" w:themeColor="text1"/>
          <w:shd w:val="clear" w:color="auto" w:fill="FFFFFF"/>
        </w:rPr>
        <w:t>het</w:t>
      </w:r>
      <w:r w:rsidR="00F53B01" w:rsidRPr="00F53B01">
        <w:rPr>
          <w:rFonts w:cstheme="minorHAnsi"/>
          <w:color w:val="000000" w:themeColor="text1"/>
          <w:shd w:val="clear" w:color="auto" w:fill="FFFFFF"/>
        </w:rPr>
        <w:t xml:space="preserve"> effect echt is of door toeval</w:t>
      </w:r>
      <w:r w:rsidR="008E5450">
        <w:rPr>
          <w:rFonts w:cstheme="minorHAnsi"/>
          <w:color w:val="000000" w:themeColor="text1"/>
          <w:shd w:val="clear" w:color="auto" w:fill="FFFFFF"/>
        </w:rPr>
        <w:t xml:space="preserve"> ontstaat</w:t>
      </w:r>
      <w:r w:rsidR="00F53B01" w:rsidRPr="00F53B01">
        <w:rPr>
          <w:rFonts w:cstheme="minorHAnsi"/>
          <w:color w:val="000000" w:themeColor="text1"/>
          <w:shd w:val="clear" w:color="auto" w:fill="FFFFFF"/>
        </w:rPr>
        <w:t>.</w:t>
      </w:r>
      <w:r w:rsidR="00F53B01" w:rsidRPr="00F53B01">
        <w:rPr>
          <w:rFonts w:cstheme="minorHAnsi"/>
          <w:color w:val="000000" w:themeColor="text1"/>
        </w:rPr>
        <w:t xml:space="preserve"> </w:t>
      </w:r>
      <w:r w:rsidR="004973C5" w:rsidRPr="00F53B01">
        <w:rPr>
          <w:rFonts w:cstheme="minorHAnsi"/>
          <w:color w:val="000000" w:themeColor="text1"/>
          <w:shd w:val="clear" w:color="auto" w:fill="FFFFFF"/>
        </w:rPr>
        <w:t>Als de kans dat een verschil door toeval ontstaan is, kleiner is dan 5% (p</w:t>
      </w:r>
      <w:r w:rsidR="00D366A5">
        <w:rPr>
          <w:rFonts w:cstheme="minorHAnsi"/>
          <w:color w:val="000000" w:themeColor="text1"/>
          <w:shd w:val="clear" w:color="auto" w:fill="FFFFFF"/>
        </w:rPr>
        <w:t>&lt;</w:t>
      </w:r>
      <w:r w:rsidR="004973C5" w:rsidRPr="00F53B01">
        <w:rPr>
          <w:rFonts w:cstheme="minorHAnsi"/>
          <w:color w:val="000000" w:themeColor="text1"/>
          <w:shd w:val="clear" w:color="auto" w:fill="FFFFFF"/>
        </w:rPr>
        <w:t>.05), dan is het verschil significant. Dit betekent</w:t>
      </w:r>
      <w:r w:rsidR="00F53B01" w:rsidRPr="00F53B01">
        <w:rPr>
          <w:rFonts w:cstheme="minorHAnsi"/>
          <w:color w:val="000000" w:themeColor="text1"/>
          <w:shd w:val="clear" w:color="auto" w:fill="FFFFFF"/>
        </w:rPr>
        <w:t xml:space="preserve"> dat het</w:t>
      </w:r>
      <w:r w:rsidR="004973C5" w:rsidRPr="00F53B01">
        <w:rPr>
          <w:rFonts w:cstheme="minorHAnsi"/>
          <w:color w:val="000000" w:themeColor="text1"/>
          <w:shd w:val="clear" w:color="auto" w:fill="FFFFFF"/>
        </w:rPr>
        <w:t xml:space="preserve"> betekenisvol</w:t>
      </w:r>
      <w:r w:rsidR="00F53B01" w:rsidRPr="00F53B01">
        <w:rPr>
          <w:rFonts w:cstheme="minorHAnsi"/>
          <w:color w:val="000000" w:themeColor="text1"/>
          <w:shd w:val="clear" w:color="auto" w:fill="FFFFFF"/>
        </w:rPr>
        <w:t xml:space="preserve"> is</w:t>
      </w:r>
      <w:r w:rsidR="004973C5" w:rsidRPr="00F53B01">
        <w:rPr>
          <w:rFonts w:cstheme="minorHAnsi"/>
          <w:color w:val="000000" w:themeColor="text1"/>
          <w:shd w:val="clear" w:color="auto" w:fill="FFFFFF"/>
        </w:rPr>
        <w:t xml:space="preserve">. Als de kans, dat </w:t>
      </w:r>
      <w:r w:rsidR="004973C5" w:rsidRPr="00F53B01">
        <w:rPr>
          <w:rFonts w:cstheme="minorHAnsi"/>
          <w:color w:val="000000"/>
          <w:shd w:val="clear" w:color="auto" w:fill="FFFFFF"/>
        </w:rPr>
        <w:t xml:space="preserve">het verschil door toeval ontstaan is, kleiner </w:t>
      </w:r>
      <w:r w:rsidR="004973C5" w:rsidRPr="00026E7C">
        <w:rPr>
          <w:rFonts w:cstheme="minorHAnsi"/>
          <w:color w:val="000000" w:themeColor="text1"/>
          <w:shd w:val="clear" w:color="auto" w:fill="FFFFFF"/>
        </w:rPr>
        <w:t>is dan 1% (p</w:t>
      </w:r>
      <w:r w:rsidR="00D366A5" w:rsidRPr="00026E7C">
        <w:rPr>
          <w:rFonts w:cstheme="minorHAnsi"/>
          <w:color w:val="000000" w:themeColor="text1"/>
          <w:shd w:val="clear" w:color="auto" w:fill="FFFFFF"/>
        </w:rPr>
        <w:t>&lt;</w:t>
      </w:r>
      <w:r w:rsidR="004973C5" w:rsidRPr="00026E7C">
        <w:rPr>
          <w:rFonts w:cstheme="minorHAnsi"/>
          <w:color w:val="000000" w:themeColor="text1"/>
          <w:shd w:val="clear" w:color="auto" w:fill="FFFFFF"/>
        </w:rPr>
        <w:t xml:space="preserve">.01 ) dan is </w:t>
      </w:r>
      <w:r w:rsidR="004973C5" w:rsidRPr="00026E7C">
        <w:rPr>
          <w:rFonts w:cstheme="minorHAnsi"/>
          <w:color w:val="000000" w:themeColor="text1"/>
          <w:shd w:val="clear" w:color="auto" w:fill="FFFFFF"/>
        </w:rPr>
        <w:lastRenderedPageBreak/>
        <w:t>het verschil zeer significant</w:t>
      </w:r>
      <w:r w:rsidR="00F53B01" w:rsidRPr="00026E7C">
        <w:rPr>
          <w:rFonts w:cstheme="minorHAnsi"/>
          <w:color w:val="000000" w:themeColor="text1"/>
          <w:shd w:val="clear" w:color="auto" w:fill="FFFFFF"/>
        </w:rPr>
        <w:t xml:space="preserve"> oftewel </w:t>
      </w:r>
      <w:r w:rsidR="004973C5" w:rsidRPr="00026E7C">
        <w:rPr>
          <w:rFonts w:cstheme="minorHAnsi"/>
          <w:color w:val="000000" w:themeColor="text1"/>
          <w:shd w:val="clear" w:color="auto" w:fill="FFFFFF"/>
        </w:rPr>
        <w:t>zeer betekenisvol. De kans op toeval is dan erg klein.</w:t>
      </w:r>
      <w:r w:rsidR="00F53B01" w:rsidRPr="00026E7C">
        <w:rPr>
          <w:rFonts w:cstheme="minorHAnsi"/>
          <w:color w:val="000000" w:themeColor="text1"/>
          <w:shd w:val="clear" w:color="auto" w:fill="FFFFFF"/>
        </w:rPr>
        <w:t xml:space="preserve"> </w:t>
      </w:r>
      <w:r w:rsidR="002E78D7" w:rsidRPr="00026E7C">
        <w:rPr>
          <w:rFonts w:cstheme="minorHAnsi"/>
          <w:color w:val="000000" w:themeColor="text1"/>
          <w:shd w:val="clear" w:color="auto" w:fill="FFFFFF"/>
        </w:rPr>
        <w:t>In dit onderzoek is p&lt;.0</w:t>
      </w:r>
      <w:r w:rsidR="00026E7C" w:rsidRPr="00026E7C">
        <w:rPr>
          <w:rFonts w:cstheme="minorHAnsi"/>
          <w:color w:val="000000" w:themeColor="text1"/>
          <w:shd w:val="clear" w:color="auto" w:fill="FFFFFF"/>
        </w:rPr>
        <w:t>5</w:t>
      </w:r>
      <w:r w:rsidR="002E78D7" w:rsidRPr="00026E7C">
        <w:rPr>
          <w:rFonts w:cstheme="minorHAnsi"/>
          <w:color w:val="000000" w:themeColor="text1"/>
          <w:shd w:val="clear" w:color="auto" w:fill="FFFFFF"/>
        </w:rPr>
        <w:t xml:space="preserve"> gehanteerd. </w:t>
      </w:r>
    </w:p>
    <w:p w14:paraId="6BCF6D91" w14:textId="77777777" w:rsidR="00F53B01" w:rsidRPr="006F5486" w:rsidRDefault="00F53B01" w:rsidP="00DB11A8">
      <w:pPr>
        <w:pStyle w:val="Geenafstand"/>
        <w:rPr>
          <w:bCs/>
          <w:i/>
          <w:iCs/>
          <w:color w:val="000000" w:themeColor="text1"/>
        </w:rPr>
      </w:pPr>
    </w:p>
    <w:p w14:paraId="69B1FE44" w14:textId="2CC302FD" w:rsidR="007B0826" w:rsidRPr="006F5486" w:rsidRDefault="00E61A28" w:rsidP="006F5486">
      <w:pPr>
        <w:pStyle w:val="Kop2"/>
        <w:rPr>
          <w:b w:val="0"/>
          <w:bCs/>
          <w:i/>
          <w:iCs/>
          <w:sz w:val="22"/>
          <w:szCs w:val="22"/>
        </w:rPr>
      </w:pPr>
      <w:r>
        <w:rPr>
          <w:b w:val="0"/>
          <w:bCs/>
          <w:i/>
          <w:iCs/>
          <w:sz w:val="22"/>
          <w:szCs w:val="22"/>
        </w:rPr>
        <w:t>Ethiek</w:t>
      </w:r>
    </w:p>
    <w:p w14:paraId="04D1E125" w14:textId="21D316F4" w:rsidR="006315DA" w:rsidRPr="003C533A" w:rsidRDefault="007B0826" w:rsidP="003C533A">
      <w:pPr>
        <w:pStyle w:val="Geenafstand"/>
        <w:rPr>
          <w:rFonts w:cstheme="minorHAnsi"/>
        </w:rPr>
      </w:pPr>
      <w:r w:rsidRPr="00D1189A">
        <w:t>Doordat de studie is goedgekeurd door het beoordelingscomité van de Universiteit van</w:t>
      </w:r>
      <w:r w:rsidRPr="003F1AE1">
        <w:t xml:space="preserve"> </w:t>
      </w:r>
      <w:r w:rsidR="007D3345" w:rsidRPr="003F1AE1">
        <w:t>Noord-Carolina</w:t>
      </w:r>
      <w:r w:rsidRPr="003F1AE1">
        <w:t xml:space="preserve"> in Chapel Hill</w:t>
      </w:r>
      <w:r>
        <w:t xml:space="preserve"> hoeft er geen toestemming gevraagd worden aan de Medisch Ethische </w:t>
      </w:r>
      <w:r w:rsidRPr="005A1970">
        <w:rPr>
          <w:rFonts w:cstheme="minorHAnsi"/>
        </w:rPr>
        <w:t xml:space="preserve">Toetsingscommissie (METC) in Nederland. De verzamelde gegevens zullen </w:t>
      </w:r>
      <w:r w:rsidRPr="00D46DEC">
        <w:rPr>
          <w:rFonts w:cstheme="minorHAnsi"/>
        </w:rPr>
        <w:t>anoniem verwerkt worden in SPSS</w:t>
      </w:r>
      <w:r w:rsidR="008B7DDA" w:rsidRPr="00D46DEC">
        <w:rPr>
          <w:rFonts w:cstheme="minorHAnsi"/>
        </w:rPr>
        <w:t xml:space="preserve">. </w:t>
      </w:r>
      <w:r w:rsidRPr="00D46DEC">
        <w:rPr>
          <w:rFonts w:cstheme="minorHAnsi"/>
        </w:rPr>
        <w:t>Het is niet relevant voor dit onderzoek om de namen te noemen in het verslag. De ouders/verzorgers worden op de hoogte gesteld van het doel van het onderzoek</w:t>
      </w:r>
      <w:r w:rsidR="00297784" w:rsidRPr="00D46DEC">
        <w:rPr>
          <w:rFonts w:cstheme="minorHAnsi"/>
        </w:rPr>
        <w:t xml:space="preserve"> via de uitnodiging op social media.</w:t>
      </w:r>
      <w:r w:rsidR="00D84411" w:rsidRPr="00D84411">
        <w:rPr>
          <w:rFonts w:eastAsia="Calibri" w:cstheme="minorHAnsi"/>
        </w:rPr>
        <w:t xml:space="preserve"> </w:t>
      </w:r>
      <w:r w:rsidR="00D84411" w:rsidRPr="00D46DEC">
        <w:rPr>
          <w:rFonts w:eastAsia="Calibri" w:cstheme="minorHAnsi"/>
        </w:rPr>
        <w:t xml:space="preserve">Wanneer ouders/verzorgers de vragenlijst invullen geven ze toestemming om </w:t>
      </w:r>
      <w:r w:rsidR="00D84411" w:rsidRPr="00D84411">
        <w:rPr>
          <w:rFonts w:eastAsia="Calibri" w:cstheme="minorHAnsi"/>
        </w:rPr>
        <w:t xml:space="preserve">de gegevens te gebruiken. </w:t>
      </w:r>
      <w:r w:rsidRPr="00D84411">
        <w:rPr>
          <w:rFonts w:cstheme="minorHAnsi"/>
        </w:rPr>
        <w:t xml:space="preserve"> </w:t>
      </w:r>
      <w:r w:rsidR="00297784" w:rsidRPr="00D84411">
        <w:rPr>
          <w:rFonts w:cstheme="minorHAnsi"/>
        </w:rPr>
        <w:t xml:space="preserve">Vragen van respondenten kunnen gesteld worden door een mail te sturen naar een nieuw aangemaakte mailaccount. Tevens worden vanuit dit mailaccount uitnodigingen voor de hertest verstuurd. </w:t>
      </w:r>
      <w:r w:rsidR="00D84411" w:rsidRPr="00D84411">
        <w:rPr>
          <w:rFonts w:cstheme="minorHAnsi"/>
        </w:rPr>
        <w:t xml:space="preserve">Na afloop van het onderzoek worden ontvangen en verstuurde e-mails, e-mailadressen en persoonsgegevens, die zijn opgeslagen op de beveiligde schijf van de computer verwijderd. </w:t>
      </w:r>
      <w:r w:rsidR="005A1970" w:rsidRPr="00D84411">
        <w:rPr>
          <w:rFonts w:cstheme="minorHAnsi"/>
        </w:rPr>
        <w:t xml:space="preserve">De communicatie met medestudent </w:t>
      </w:r>
      <w:r w:rsidR="00297784" w:rsidRPr="00D84411">
        <w:rPr>
          <w:rFonts w:cstheme="minorHAnsi"/>
        </w:rPr>
        <w:t xml:space="preserve">van Dokkum </w:t>
      </w:r>
      <w:r w:rsidR="005A1970" w:rsidRPr="00D84411">
        <w:rPr>
          <w:rFonts w:cstheme="minorHAnsi"/>
        </w:rPr>
        <w:t xml:space="preserve">die eveneens onderzoek naar PediEAT-NL doet verloopt via de Hanze </w:t>
      </w:r>
      <w:r w:rsidR="00CD6CDC">
        <w:rPr>
          <w:rFonts w:cstheme="minorHAnsi"/>
        </w:rPr>
        <w:t>web</w:t>
      </w:r>
      <w:r w:rsidR="005A1970" w:rsidRPr="00D84411">
        <w:rPr>
          <w:rFonts w:cstheme="minorHAnsi"/>
        </w:rPr>
        <w:t xml:space="preserve">mail. </w:t>
      </w:r>
      <w:r w:rsidR="00A41E08" w:rsidRPr="00D84411">
        <w:rPr>
          <w:rFonts w:cstheme="minorHAnsi"/>
        </w:rPr>
        <w:t xml:space="preserve">De opdrachtgever </w:t>
      </w:r>
      <w:r w:rsidR="006F5486">
        <w:rPr>
          <w:rFonts w:cstheme="minorHAnsi"/>
        </w:rPr>
        <w:t xml:space="preserve">(’s Heeren Loo) </w:t>
      </w:r>
      <w:r w:rsidR="00A41E08" w:rsidRPr="00D84411">
        <w:rPr>
          <w:rFonts w:cstheme="minorHAnsi"/>
        </w:rPr>
        <w:t xml:space="preserve">kan de ingevulde antwoorden inzien via SurveyMonkey. Na afloop van </w:t>
      </w:r>
      <w:r w:rsidR="00C0614B">
        <w:rPr>
          <w:rFonts w:cstheme="minorHAnsi"/>
        </w:rPr>
        <w:t>het onderzoek</w:t>
      </w:r>
      <w:r w:rsidR="00A41E08" w:rsidRPr="00D84411">
        <w:rPr>
          <w:rFonts w:cstheme="minorHAnsi"/>
        </w:rPr>
        <w:t xml:space="preserve"> worden de uitkomsten per mail gedeeld met de opdrachtgever</w:t>
      </w:r>
      <w:bookmarkStart w:id="18" w:name="_Toc40114463"/>
      <w:r w:rsidR="006F5486">
        <w:rPr>
          <w:rFonts w:cstheme="minorHAnsi"/>
        </w:rPr>
        <w:t>.</w:t>
      </w:r>
    </w:p>
    <w:p w14:paraId="0F0B27B0" w14:textId="397BF9E1" w:rsidR="006315DA" w:rsidRDefault="00CA49B4" w:rsidP="006315DA">
      <w:pPr>
        <w:pStyle w:val="Kop1"/>
        <w:numPr>
          <w:ilvl w:val="0"/>
          <w:numId w:val="0"/>
        </w:numPr>
        <w:rPr>
          <w:b w:val="0"/>
          <w:bCs/>
          <w:color w:val="002060"/>
        </w:rPr>
      </w:pPr>
      <w:r>
        <w:rPr>
          <w:b w:val="0"/>
          <w:bCs/>
          <w:color w:val="002060"/>
        </w:rPr>
        <w:lastRenderedPageBreak/>
        <w:t>Resultaten</w:t>
      </w:r>
    </w:p>
    <w:p w14:paraId="642DEED3" w14:textId="77777777" w:rsidR="00775CC1" w:rsidRPr="00775CC1" w:rsidRDefault="00775CC1" w:rsidP="00775CC1"/>
    <w:p w14:paraId="41DD305E" w14:textId="77777777" w:rsidR="00775CC1" w:rsidRPr="00775CC1" w:rsidRDefault="00775CC1" w:rsidP="00775CC1">
      <w:pPr>
        <w:spacing w:line="240" w:lineRule="auto"/>
        <w:rPr>
          <w:rFonts w:ascii="Calibri" w:eastAsia="Calibri" w:hAnsi="Calibri" w:cs="Times New Roman"/>
          <w:color w:val="auto"/>
          <w:sz w:val="22"/>
        </w:rPr>
      </w:pPr>
      <w:r w:rsidRPr="00775CC1">
        <w:rPr>
          <w:rFonts w:ascii="Calibri" w:eastAsia="Calibri" w:hAnsi="Calibri" w:cs="Times New Roman"/>
          <w:color w:val="auto"/>
          <w:sz w:val="22"/>
        </w:rPr>
        <w:t>In de resultaten worden eerst de achtergrondkarakteristieken van de onderzoeksgroep besproken. Vervolgens worden respectievelijk de uitkomsten van de interne</w:t>
      </w:r>
      <w:bookmarkStart w:id="19" w:name="_Toc40023494"/>
      <w:r w:rsidRPr="00775CC1">
        <w:rPr>
          <w:rFonts w:ascii="Calibri" w:eastAsia="Calibri" w:hAnsi="Calibri" w:cs="Times New Roman"/>
          <w:color w:val="auto"/>
          <w:sz w:val="22"/>
        </w:rPr>
        <w:t xml:space="preserve"> consistentie, de Principal Component Analysis en de test-hertest betrouwbaarheid beschreven. </w:t>
      </w:r>
    </w:p>
    <w:p w14:paraId="5D955E30" w14:textId="77777777" w:rsidR="00775CC1" w:rsidRPr="00775CC1" w:rsidRDefault="00775CC1" w:rsidP="00775CC1">
      <w:pPr>
        <w:spacing w:line="240" w:lineRule="auto"/>
        <w:rPr>
          <w:rFonts w:ascii="Calibri" w:eastAsia="Calibri" w:hAnsi="Calibri" w:cs="Times New Roman"/>
          <w:i/>
          <w:iCs/>
          <w:color w:val="auto"/>
          <w:sz w:val="22"/>
        </w:rPr>
      </w:pPr>
    </w:p>
    <w:p w14:paraId="464B41B0" w14:textId="77777777" w:rsidR="00775CC1" w:rsidRPr="00775CC1" w:rsidRDefault="00775CC1" w:rsidP="00775CC1">
      <w:pPr>
        <w:spacing w:line="240" w:lineRule="auto"/>
        <w:rPr>
          <w:rFonts w:ascii="Calibri" w:eastAsia="Calibri" w:hAnsi="Calibri" w:cs="Times New Roman"/>
          <w:i/>
          <w:iCs/>
          <w:color w:val="auto"/>
          <w:sz w:val="22"/>
        </w:rPr>
      </w:pPr>
      <w:r w:rsidRPr="00775CC1">
        <w:rPr>
          <w:rFonts w:ascii="Calibri" w:eastAsia="Calibri" w:hAnsi="Calibri" w:cs="Times New Roman"/>
          <w:i/>
          <w:iCs/>
          <w:color w:val="auto"/>
          <w:sz w:val="22"/>
        </w:rPr>
        <w:t>Achtergrondkarakteristieken van de onderzoeksgroep</w:t>
      </w:r>
      <w:bookmarkEnd w:id="19"/>
    </w:p>
    <w:p w14:paraId="37F24665" w14:textId="3339BCFB" w:rsidR="00775CC1" w:rsidRPr="003954BD" w:rsidRDefault="00775CC1" w:rsidP="00775CC1">
      <w:pPr>
        <w:spacing w:line="240" w:lineRule="auto"/>
        <w:rPr>
          <w:rFonts w:asciiTheme="minorHAnsi" w:eastAsia="Calibri" w:hAnsiTheme="minorHAnsi" w:cstheme="minorHAnsi"/>
          <w:color w:val="auto"/>
          <w:sz w:val="22"/>
        </w:rPr>
      </w:pPr>
      <w:r w:rsidRPr="00775CC1">
        <w:rPr>
          <w:rFonts w:ascii="Calibri" w:eastAsia="Calibri" w:hAnsi="Calibri" w:cs="Times New Roman"/>
          <w:color w:val="auto"/>
          <w:sz w:val="22"/>
        </w:rPr>
        <w:t xml:space="preserve">In totaal </w:t>
      </w:r>
      <w:r w:rsidR="003954BD">
        <w:rPr>
          <w:rFonts w:ascii="Calibri" w:eastAsia="Calibri" w:hAnsi="Calibri" w:cs="Times New Roman"/>
          <w:color w:val="auto"/>
          <w:sz w:val="22"/>
        </w:rPr>
        <w:t>werd</w:t>
      </w:r>
      <w:r w:rsidRPr="00775CC1">
        <w:rPr>
          <w:rFonts w:ascii="Calibri" w:eastAsia="Calibri" w:hAnsi="Calibri" w:cs="Times New Roman"/>
          <w:color w:val="auto"/>
          <w:sz w:val="22"/>
        </w:rPr>
        <w:t xml:space="preserve"> de PediEAT-NL door 202 ouders/verzorgers ingevuld. Eén kind werd geëxcludeerd omdat deze te oud was, namelijk een leeftijd van 123 maanden. </w:t>
      </w:r>
      <w:r w:rsidRPr="00775CC1">
        <w:rPr>
          <w:rFonts w:asciiTheme="minorHAnsi" w:eastAsia="Calibri" w:hAnsiTheme="minorHAnsi" w:cstheme="minorHAnsi"/>
          <w:color w:val="auto"/>
          <w:sz w:val="22"/>
        </w:rPr>
        <w:t>Eén respondent heeft bij het geslacht zowel jongen als meisje ingevuld, het betr</w:t>
      </w:r>
      <w:r w:rsidR="003954BD">
        <w:rPr>
          <w:rFonts w:asciiTheme="minorHAnsi" w:eastAsia="Calibri" w:hAnsiTheme="minorHAnsi" w:cstheme="minorHAnsi"/>
          <w:color w:val="auto"/>
          <w:sz w:val="22"/>
        </w:rPr>
        <w:t xml:space="preserve">of </w:t>
      </w:r>
      <w:r w:rsidRPr="00775CC1">
        <w:rPr>
          <w:rFonts w:asciiTheme="minorHAnsi" w:eastAsia="Calibri" w:hAnsiTheme="minorHAnsi" w:cstheme="minorHAnsi"/>
          <w:color w:val="auto"/>
          <w:sz w:val="22"/>
        </w:rPr>
        <w:t xml:space="preserve">een tweeling en het is onduidelijk voor welke van de twee de PediEAT-NL is ingevuld. De gemiddelde leeftijd van de onderzoeksgroep was 34,45 maanden (range 6 maanden - 84 maanden). </w:t>
      </w:r>
      <w:r w:rsidRPr="00775CC1">
        <w:rPr>
          <w:rFonts w:ascii="Calibri" w:eastAsia="Calibri" w:hAnsi="Calibri" w:cs="Times New Roman"/>
          <w:color w:val="auto"/>
          <w:sz w:val="22"/>
        </w:rPr>
        <w:t xml:space="preserve">In </w:t>
      </w:r>
      <w:r w:rsidRPr="003954BD">
        <w:rPr>
          <w:rFonts w:ascii="Calibri" w:eastAsia="Calibri" w:hAnsi="Calibri" w:cs="Times New Roman"/>
          <w:b/>
          <w:bCs/>
          <w:color w:val="auto"/>
          <w:sz w:val="22"/>
        </w:rPr>
        <w:t>tabel 3</w:t>
      </w:r>
      <w:r w:rsidRPr="00775CC1">
        <w:rPr>
          <w:rFonts w:ascii="Calibri" w:eastAsia="Calibri" w:hAnsi="Calibri" w:cs="Times New Roman"/>
          <w:color w:val="auto"/>
          <w:sz w:val="22"/>
        </w:rPr>
        <w:t xml:space="preserve"> zijn de achtergrondkarakteristieken weergegeven. </w:t>
      </w:r>
    </w:p>
    <w:p w14:paraId="64835879" w14:textId="77777777" w:rsidR="00775CC1" w:rsidRPr="00775CC1" w:rsidRDefault="00775CC1" w:rsidP="00775CC1">
      <w:pPr>
        <w:spacing w:line="240" w:lineRule="auto"/>
        <w:rPr>
          <w:rFonts w:ascii="Calibri" w:eastAsia="Calibri" w:hAnsi="Calibri" w:cs="Times New Roman"/>
          <w:b/>
          <w:bCs/>
          <w:sz w:val="22"/>
        </w:rPr>
      </w:pPr>
    </w:p>
    <w:p w14:paraId="1DE5F43F" w14:textId="77777777" w:rsidR="00775CC1" w:rsidRPr="00775CC1" w:rsidRDefault="00775CC1" w:rsidP="00775CC1">
      <w:pPr>
        <w:spacing w:line="240" w:lineRule="auto"/>
        <w:rPr>
          <w:rFonts w:ascii="Calibri" w:eastAsia="Calibri" w:hAnsi="Calibri" w:cs="Times New Roman"/>
          <w:sz w:val="22"/>
        </w:rPr>
      </w:pPr>
      <w:r w:rsidRPr="00775CC1">
        <w:rPr>
          <w:rFonts w:ascii="Calibri" w:eastAsia="Calibri" w:hAnsi="Calibri" w:cs="Times New Roman"/>
          <w:b/>
          <w:bCs/>
          <w:sz w:val="22"/>
        </w:rPr>
        <w:t>Tabel 3</w:t>
      </w:r>
    </w:p>
    <w:p w14:paraId="00F4BCDB" w14:textId="36372BCC" w:rsidR="00EC4EA6" w:rsidRPr="006B4EE7" w:rsidRDefault="00775CC1" w:rsidP="00775CC1">
      <w:pPr>
        <w:spacing w:line="240" w:lineRule="auto"/>
        <w:rPr>
          <w:rFonts w:ascii="Calibri" w:eastAsia="Calibri" w:hAnsi="Calibri" w:cs="Times New Roman"/>
          <w:sz w:val="22"/>
        </w:rPr>
      </w:pPr>
      <w:r w:rsidRPr="006B4EE7">
        <w:rPr>
          <w:rFonts w:ascii="Calibri" w:eastAsia="Calibri" w:hAnsi="Calibri" w:cs="Times New Roman"/>
          <w:sz w:val="22"/>
        </w:rPr>
        <w:t>Achtergrondkarakteristieken van de onderzoeksgroep (n = 201)</w:t>
      </w:r>
    </w:p>
    <w:tbl>
      <w:tblPr>
        <w:tblStyle w:val="Rastertabel4-Accent1"/>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418"/>
      </w:tblGrid>
      <w:tr w:rsidR="002D105E" w:rsidRPr="00242251" w14:paraId="3E9DD0AF" w14:textId="77777777" w:rsidTr="00872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Borders>
              <w:top w:val="single" w:sz="18" w:space="0" w:color="auto"/>
              <w:left w:val="nil"/>
              <w:bottom w:val="single" w:sz="18" w:space="0" w:color="auto"/>
            </w:tcBorders>
            <w:shd w:val="clear" w:color="auto" w:fill="auto"/>
          </w:tcPr>
          <w:p w14:paraId="6C9BE06B" w14:textId="6B78EC63" w:rsidR="002D105E" w:rsidRPr="002D105E" w:rsidRDefault="002D105E" w:rsidP="00C73AAA">
            <w:pPr>
              <w:spacing w:line="240" w:lineRule="auto"/>
              <w:rPr>
                <w:rFonts w:ascii="Calibri" w:eastAsia="Calibri" w:hAnsi="Calibri" w:cs="Times New Roman"/>
                <w:sz w:val="22"/>
              </w:rPr>
            </w:pPr>
            <w:r w:rsidRPr="002D105E">
              <w:rPr>
                <w:rFonts w:ascii="Calibri" w:eastAsia="Calibri" w:hAnsi="Calibri" w:cs="Times New Roman"/>
                <w:sz w:val="22"/>
              </w:rPr>
              <w:t>Variabele</w:t>
            </w:r>
          </w:p>
        </w:tc>
        <w:tc>
          <w:tcPr>
            <w:tcW w:w="1418" w:type="dxa"/>
            <w:tcBorders>
              <w:top w:val="single" w:sz="18" w:space="0" w:color="auto"/>
              <w:bottom w:val="single" w:sz="18" w:space="0" w:color="auto"/>
              <w:right w:val="nil"/>
            </w:tcBorders>
            <w:shd w:val="clear" w:color="auto" w:fill="auto"/>
          </w:tcPr>
          <w:p w14:paraId="32FD687A" w14:textId="3376A7B9" w:rsidR="002D105E" w:rsidRPr="00242251" w:rsidRDefault="002D105E" w:rsidP="002D105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Aantal</w:t>
            </w:r>
          </w:p>
        </w:tc>
      </w:tr>
      <w:tr w:rsidR="00242251" w:rsidRPr="00242251" w14:paraId="468B7369" w14:textId="77777777" w:rsidTr="0087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Borders>
              <w:top w:val="single" w:sz="18" w:space="0" w:color="auto"/>
              <w:left w:val="nil"/>
              <w:bottom w:val="nil"/>
              <w:right w:val="nil"/>
            </w:tcBorders>
            <w:shd w:val="clear" w:color="auto" w:fill="auto"/>
          </w:tcPr>
          <w:p w14:paraId="62342A89" w14:textId="77777777" w:rsidR="00242251" w:rsidRPr="002D105E" w:rsidRDefault="00242251" w:rsidP="00C73AAA">
            <w:pPr>
              <w:spacing w:line="240" w:lineRule="auto"/>
              <w:rPr>
                <w:rFonts w:ascii="Calibri" w:eastAsia="Calibri" w:hAnsi="Calibri" w:cs="Times New Roman"/>
                <w:b w:val="0"/>
                <w:bCs w:val="0"/>
                <w:sz w:val="22"/>
              </w:rPr>
            </w:pPr>
            <w:r w:rsidRPr="002D105E">
              <w:rPr>
                <w:rFonts w:ascii="Calibri" w:eastAsia="Calibri" w:hAnsi="Calibri" w:cs="Times New Roman"/>
                <w:b w:val="0"/>
                <w:bCs w:val="0"/>
                <w:sz w:val="22"/>
              </w:rPr>
              <w:t>Geslacht kind</w:t>
            </w:r>
          </w:p>
          <w:p w14:paraId="0650C27C" w14:textId="77777777" w:rsidR="00242251" w:rsidRPr="002D105E" w:rsidRDefault="00242251" w:rsidP="00C73AAA">
            <w:pPr>
              <w:spacing w:line="240" w:lineRule="auto"/>
              <w:rPr>
                <w:rFonts w:ascii="Calibri" w:eastAsia="Calibri" w:hAnsi="Calibri" w:cs="Times New Roman"/>
                <w:b w:val="0"/>
                <w:bCs w:val="0"/>
                <w:sz w:val="22"/>
              </w:rPr>
            </w:pPr>
            <w:r w:rsidRPr="002D105E">
              <w:rPr>
                <w:rFonts w:ascii="Calibri" w:eastAsia="Calibri" w:hAnsi="Calibri" w:cs="Times New Roman"/>
                <w:b w:val="0"/>
                <w:bCs w:val="0"/>
                <w:sz w:val="22"/>
              </w:rPr>
              <w:t xml:space="preserve">  Meisje</w:t>
            </w:r>
          </w:p>
          <w:p w14:paraId="6341B40F" w14:textId="77777777" w:rsidR="00242251" w:rsidRPr="002D105E" w:rsidRDefault="00242251" w:rsidP="00C73AAA">
            <w:pPr>
              <w:spacing w:line="240" w:lineRule="auto"/>
              <w:rPr>
                <w:rFonts w:ascii="Calibri" w:eastAsia="Calibri" w:hAnsi="Calibri" w:cs="Times New Roman"/>
                <w:b w:val="0"/>
                <w:bCs w:val="0"/>
                <w:sz w:val="22"/>
              </w:rPr>
            </w:pPr>
            <w:r w:rsidRPr="002D105E">
              <w:rPr>
                <w:rFonts w:ascii="Calibri" w:eastAsia="Calibri" w:hAnsi="Calibri" w:cs="Times New Roman"/>
                <w:b w:val="0"/>
                <w:bCs w:val="0"/>
                <w:sz w:val="22"/>
              </w:rPr>
              <w:t xml:space="preserve">  Jongen</w:t>
            </w:r>
          </w:p>
          <w:p w14:paraId="6AA5994F" w14:textId="77777777" w:rsidR="00242251" w:rsidRPr="002D105E" w:rsidRDefault="00242251" w:rsidP="00C73AAA">
            <w:pPr>
              <w:spacing w:line="240" w:lineRule="auto"/>
              <w:rPr>
                <w:rFonts w:ascii="Calibri" w:eastAsia="Calibri" w:hAnsi="Calibri" w:cs="Times New Roman"/>
                <w:b w:val="0"/>
                <w:bCs w:val="0"/>
                <w:sz w:val="22"/>
              </w:rPr>
            </w:pPr>
            <w:r w:rsidRPr="002D105E">
              <w:rPr>
                <w:rFonts w:ascii="Calibri" w:eastAsia="Calibri" w:hAnsi="Calibri" w:cs="Times New Roman"/>
                <w:b w:val="0"/>
                <w:bCs w:val="0"/>
                <w:sz w:val="22"/>
              </w:rPr>
              <w:t xml:space="preserve">  Anders</w:t>
            </w:r>
          </w:p>
        </w:tc>
        <w:tc>
          <w:tcPr>
            <w:tcW w:w="1418" w:type="dxa"/>
            <w:tcBorders>
              <w:top w:val="single" w:sz="18" w:space="0" w:color="auto"/>
              <w:left w:val="nil"/>
              <w:bottom w:val="nil"/>
              <w:right w:val="nil"/>
            </w:tcBorders>
            <w:shd w:val="clear" w:color="auto" w:fill="auto"/>
          </w:tcPr>
          <w:p w14:paraId="6DF7612F" w14:textId="77777777" w:rsidR="00242251" w:rsidRPr="002D105E" w:rsidRDefault="00242251" w:rsidP="002D105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p w14:paraId="46584115" w14:textId="77777777" w:rsidR="00242251" w:rsidRPr="002D105E" w:rsidRDefault="00242251" w:rsidP="002D105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2D105E">
              <w:rPr>
                <w:rFonts w:ascii="Calibri" w:eastAsia="Calibri" w:hAnsi="Calibri" w:cs="Times New Roman"/>
                <w:sz w:val="22"/>
              </w:rPr>
              <w:t>103 (51,2%)</w:t>
            </w:r>
          </w:p>
          <w:p w14:paraId="42C5A9F5" w14:textId="77777777" w:rsidR="00242251" w:rsidRPr="002D105E" w:rsidRDefault="00242251" w:rsidP="002D105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2D105E">
              <w:rPr>
                <w:rFonts w:ascii="Calibri" w:eastAsia="Calibri" w:hAnsi="Calibri" w:cs="Times New Roman"/>
                <w:sz w:val="22"/>
              </w:rPr>
              <w:t>97 (48,3%)</w:t>
            </w:r>
          </w:p>
          <w:p w14:paraId="3415E1FD" w14:textId="77777777" w:rsidR="00242251" w:rsidRPr="002D105E" w:rsidRDefault="00242251" w:rsidP="002D105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2D105E">
              <w:rPr>
                <w:rFonts w:ascii="Calibri" w:eastAsia="Calibri" w:hAnsi="Calibri" w:cs="Times New Roman"/>
                <w:sz w:val="22"/>
              </w:rPr>
              <w:t>1 (0,5%)</w:t>
            </w:r>
          </w:p>
        </w:tc>
      </w:tr>
      <w:tr w:rsidR="00242251" w:rsidRPr="00775CC1" w14:paraId="25D79837" w14:textId="77777777" w:rsidTr="00872522">
        <w:tc>
          <w:tcPr>
            <w:cnfStyle w:val="001000000000" w:firstRow="0" w:lastRow="0" w:firstColumn="1" w:lastColumn="0" w:oddVBand="0" w:evenVBand="0" w:oddHBand="0" w:evenHBand="0" w:firstRowFirstColumn="0" w:firstRowLastColumn="0" w:lastRowFirstColumn="0" w:lastRowLastColumn="0"/>
            <w:tcW w:w="4670" w:type="dxa"/>
            <w:tcBorders>
              <w:top w:val="nil"/>
              <w:left w:val="nil"/>
              <w:bottom w:val="nil"/>
              <w:right w:val="nil"/>
            </w:tcBorders>
            <w:shd w:val="clear" w:color="auto" w:fill="auto"/>
          </w:tcPr>
          <w:p w14:paraId="6ED76E70" w14:textId="77777777" w:rsidR="00242251" w:rsidRPr="002D105E" w:rsidRDefault="00242251" w:rsidP="00C73AAA">
            <w:pPr>
              <w:spacing w:line="240" w:lineRule="auto"/>
              <w:rPr>
                <w:rFonts w:ascii="Calibri" w:eastAsia="Calibri" w:hAnsi="Calibri" w:cs="Times New Roman"/>
                <w:b w:val="0"/>
                <w:bCs w:val="0"/>
                <w:sz w:val="22"/>
              </w:rPr>
            </w:pPr>
            <w:r w:rsidRPr="002D105E">
              <w:rPr>
                <w:rFonts w:ascii="Calibri" w:eastAsia="Calibri" w:hAnsi="Calibri" w:cs="Times New Roman"/>
                <w:b w:val="0"/>
                <w:bCs w:val="0"/>
                <w:sz w:val="22"/>
              </w:rPr>
              <w:t>Relatie met het kind</w:t>
            </w:r>
          </w:p>
          <w:p w14:paraId="59B4C316" w14:textId="77777777" w:rsidR="00242251" w:rsidRPr="002D105E" w:rsidRDefault="00242251" w:rsidP="00C73AAA">
            <w:pPr>
              <w:spacing w:line="240" w:lineRule="auto"/>
              <w:rPr>
                <w:rFonts w:ascii="Calibri" w:eastAsia="Calibri" w:hAnsi="Calibri" w:cs="Times New Roman"/>
                <w:b w:val="0"/>
                <w:bCs w:val="0"/>
                <w:sz w:val="22"/>
              </w:rPr>
            </w:pPr>
            <w:r w:rsidRPr="002D105E">
              <w:rPr>
                <w:rFonts w:ascii="Calibri" w:eastAsia="Calibri" w:hAnsi="Calibri" w:cs="Times New Roman"/>
                <w:b w:val="0"/>
                <w:bCs w:val="0"/>
                <w:sz w:val="22"/>
              </w:rPr>
              <w:t xml:space="preserve">  Moeder</w:t>
            </w:r>
          </w:p>
          <w:p w14:paraId="06ACFB56" w14:textId="77777777" w:rsidR="00242251" w:rsidRPr="002D105E" w:rsidRDefault="00242251" w:rsidP="00C73AAA">
            <w:pPr>
              <w:spacing w:line="240" w:lineRule="auto"/>
              <w:rPr>
                <w:rFonts w:ascii="Calibri" w:eastAsia="Calibri" w:hAnsi="Calibri" w:cs="Times New Roman"/>
                <w:b w:val="0"/>
                <w:bCs w:val="0"/>
                <w:sz w:val="22"/>
              </w:rPr>
            </w:pPr>
            <w:r w:rsidRPr="002D105E">
              <w:rPr>
                <w:rFonts w:ascii="Calibri" w:eastAsia="Calibri" w:hAnsi="Calibri" w:cs="Times New Roman"/>
                <w:b w:val="0"/>
                <w:bCs w:val="0"/>
                <w:sz w:val="22"/>
              </w:rPr>
              <w:t xml:space="preserve">  Vader</w:t>
            </w:r>
          </w:p>
        </w:tc>
        <w:tc>
          <w:tcPr>
            <w:tcW w:w="1418" w:type="dxa"/>
            <w:tcBorders>
              <w:top w:val="nil"/>
              <w:left w:val="nil"/>
              <w:bottom w:val="nil"/>
              <w:right w:val="nil"/>
            </w:tcBorders>
            <w:shd w:val="clear" w:color="auto" w:fill="auto"/>
          </w:tcPr>
          <w:p w14:paraId="3532CBA3" w14:textId="77777777" w:rsidR="00242251" w:rsidRPr="002D105E" w:rsidRDefault="00242251" w:rsidP="002D105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p w14:paraId="78BB0B4C" w14:textId="77777777" w:rsidR="00242251" w:rsidRPr="002D105E" w:rsidRDefault="00242251" w:rsidP="002D105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2D105E">
              <w:rPr>
                <w:rFonts w:ascii="Calibri" w:eastAsia="Calibri" w:hAnsi="Calibri" w:cs="Times New Roman"/>
                <w:sz w:val="22"/>
              </w:rPr>
              <w:t>198 (98,5%)</w:t>
            </w:r>
          </w:p>
          <w:p w14:paraId="3AAD4FB5" w14:textId="77777777" w:rsidR="00242251" w:rsidRPr="002D105E" w:rsidRDefault="00242251" w:rsidP="002D105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2D105E">
              <w:rPr>
                <w:rFonts w:ascii="Calibri" w:eastAsia="Calibri" w:hAnsi="Calibri" w:cs="Times New Roman"/>
                <w:sz w:val="22"/>
              </w:rPr>
              <w:t>3 (1,5%)</w:t>
            </w:r>
          </w:p>
        </w:tc>
      </w:tr>
      <w:tr w:rsidR="00242251" w:rsidRPr="00775CC1" w14:paraId="5482ECAE" w14:textId="77777777" w:rsidTr="0087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Borders>
              <w:top w:val="nil"/>
              <w:left w:val="nil"/>
              <w:bottom w:val="nil"/>
              <w:right w:val="nil"/>
            </w:tcBorders>
            <w:shd w:val="clear" w:color="auto" w:fill="auto"/>
          </w:tcPr>
          <w:p w14:paraId="5AF73811" w14:textId="77777777" w:rsidR="00242251" w:rsidRPr="00775CC1" w:rsidRDefault="00242251" w:rsidP="00C73AAA">
            <w:pPr>
              <w:spacing w:line="240" w:lineRule="auto"/>
              <w:rPr>
                <w:rFonts w:ascii="Calibri" w:eastAsia="Calibri" w:hAnsi="Calibri" w:cs="Times New Roman"/>
                <w:sz w:val="22"/>
              </w:rPr>
            </w:pPr>
            <w:r w:rsidRPr="00775CC1">
              <w:rPr>
                <w:rFonts w:ascii="Calibri" w:eastAsia="Calibri" w:hAnsi="Calibri" w:cs="Times New Roman"/>
                <w:b w:val="0"/>
                <w:bCs w:val="0"/>
                <w:sz w:val="22"/>
              </w:rPr>
              <w:t>Gezinssamenstelling</w:t>
            </w:r>
          </w:p>
          <w:p w14:paraId="592EC5F5" w14:textId="77777777" w:rsidR="00242251" w:rsidRPr="00775CC1" w:rsidRDefault="00242251" w:rsidP="00C73AAA">
            <w:pPr>
              <w:spacing w:line="240" w:lineRule="auto"/>
              <w:rPr>
                <w:rFonts w:ascii="Calibri" w:eastAsia="Calibri" w:hAnsi="Calibri" w:cs="Times New Roman"/>
                <w:b w:val="0"/>
                <w:bCs w:val="0"/>
                <w:sz w:val="22"/>
              </w:rPr>
            </w:pPr>
            <w:r w:rsidRPr="00775CC1">
              <w:rPr>
                <w:rFonts w:ascii="Calibri" w:eastAsia="Calibri" w:hAnsi="Calibri" w:cs="Times New Roman"/>
                <w:b w:val="0"/>
                <w:bCs w:val="0"/>
                <w:sz w:val="22"/>
              </w:rPr>
              <w:t xml:space="preserve">  Twee ouders</w:t>
            </w:r>
          </w:p>
          <w:p w14:paraId="726D236A" w14:textId="77777777" w:rsidR="00242251" w:rsidRPr="00775CC1" w:rsidRDefault="00242251" w:rsidP="00C73AAA">
            <w:pPr>
              <w:spacing w:line="240" w:lineRule="auto"/>
              <w:rPr>
                <w:rFonts w:ascii="Calibri" w:eastAsia="Calibri" w:hAnsi="Calibri" w:cs="Times New Roman"/>
                <w:sz w:val="22"/>
              </w:rPr>
            </w:pPr>
            <w:r w:rsidRPr="00775CC1">
              <w:rPr>
                <w:rFonts w:ascii="Calibri" w:eastAsia="Calibri" w:hAnsi="Calibri" w:cs="Times New Roman"/>
                <w:b w:val="0"/>
                <w:bCs w:val="0"/>
                <w:sz w:val="22"/>
              </w:rPr>
              <w:t xml:space="preserve">  Een ouder</w:t>
            </w:r>
          </w:p>
        </w:tc>
        <w:tc>
          <w:tcPr>
            <w:tcW w:w="1418" w:type="dxa"/>
            <w:tcBorders>
              <w:top w:val="nil"/>
              <w:left w:val="nil"/>
              <w:bottom w:val="nil"/>
              <w:right w:val="nil"/>
            </w:tcBorders>
            <w:shd w:val="clear" w:color="auto" w:fill="auto"/>
          </w:tcPr>
          <w:p w14:paraId="5FF48A6C" w14:textId="77777777" w:rsidR="00242251" w:rsidRPr="00775CC1" w:rsidRDefault="00242251" w:rsidP="002D105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p w14:paraId="436F473F" w14:textId="77777777" w:rsidR="00242251" w:rsidRPr="00775CC1" w:rsidRDefault="00242251" w:rsidP="002D105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196 (97,5%)</w:t>
            </w:r>
          </w:p>
          <w:p w14:paraId="1F0D18F3" w14:textId="6505E841" w:rsidR="00242251" w:rsidRPr="00775CC1" w:rsidRDefault="00242251" w:rsidP="002D105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5 (2,5%</w:t>
            </w:r>
            <w:r w:rsidR="00391061">
              <w:rPr>
                <w:rFonts w:ascii="Calibri" w:eastAsia="Calibri" w:hAnsi="Calibri" w:cs="Times New Roman"/>
                <w:sz w:val="22"/>
              </w:rPr>
              <w:t>)</w:t>
            </w:r>
          </w:p>
        </w:tc>
      </w:tr>
      <w:tr w:rsidR="00242251" w:rsidRPr="00775CC1" w14:paraId="76B0B563" w14:textId="77777777" w:rsidTr="00872522">
        <w:tc>
          <w:tcPr>
            <w:cnfStyle w:val="001000000000" w:firstRow="0" w:lastRow="0" w:firstColumn="1" w:lastColumn="0" w:oddVBand="0" w:evenVBand="0" w:oddHBand="0" w:evenHBand="0" w:firstRowFirstColumn="0" w:firstRowLastColumn="0" w:lastRowFirstColumn="0" w:lastRowLastColumn="0"/>
            <w:tcW w:w="4670" w:type="dxa"/>
            <w:tcBorders>
              <w:top w:val="nil"/>
              <w:left w:val="nil"/>
              <w:bottom w:val="nil"/>
              <w:right w:val="nil"/>
            </w:tcBorders>
            <w:shd w:val="clear" w:color="auto" w:fill="auto"/>
          </w:tcPr>
          <w:p w14:paraId="3DBEB736" w14:textId="001DD4BC" w:rsidR="00242251" w:rsidRPr="00775CC1" w:rsidRDefault="00242251" w:rsidP="00C73AAA">
            <w:pPr>
              <w:spacing w:line="240" w:lineRule="auto"/>
              <w:rPr>
                <w:rFonts w:ascii="Calibri" w:eastAsia="Calibri" w:hAnsi="Calibri" w:cs="Times New Roman"/>
                <w:b w:val="0"/>
                <w:bCs w:val="0"/>
                <w:sz w:val="22"/>
              </w:rPr>
            </w:pPr>
            <w:r w:rsidRPr="00775CC1">
              <w:rPr>
                <w:rFonts w:ascii="Calibri" w:eastAsia="Calibri" w:hAnsi="Calibri" w:cs="Times New Roman"/>
                <w:b w:val="0"/>
                <w:bCs w:val="0"/>
                <w:sz w:val="22"/>
              </w:rPr>
              <w:t>O</w:t>
            </w:r>
            <w:r w:rsidR="00ED2229">
              <w:rPr>
                <w:rFonts w:ascii="Calibri" w:eastAsia="Calibri" w:hAnsi="Calibri" w:cs="Times New Roman"/>
                <w:b w:val="0"/>
                <w:bCs w:val="0"/>
                <w:sz w:val="22"/>
              </w:rPr>
              <w:t>nderwijs</w:t>
            </w:r>
            <w:r w:rsidRPr="00775CC1">
              <w:rPr>
                <w:rFonts w:ascii="Calibri" w:eastAsia="Calibri" w:hAnsi="Calibri" w:cs="Times New Roman"/>
                <w:b w:val="0"/>
                <w:bCs w:val="0"/>
                <w:sz w:val="22"/>
              </w:rPr>
              <w:t>niveau</w:t>
            </w:r>
          </w:p>
          <w:p w14:paraId="588770F3" w14:textId="76B793F8" w:rsidR="00242251" w:rsidRPr="00775CC1" w:rsidRDefault="00242251" w:rsidP="00C73AAA">
            <w:pPr>
              <w:spacing w:line="240" w:lineRule="auto"/>
              <w:rPr>
                <w:rFonts w:ascii="Calibri" w:eastAsia="Calibri" w:hAnsi="Calibri" w:cs="Times New Roman"/>
                <w:sz w:val="22"/>
              </w:rPr>
            </w:pPr>
            <w:r w:rsidRPr="00775CC1">
              <w:rPr>
                <w:rFonts w:ascii="Calibri" w:eastAsia="Calibri" w:hAnsi="Calibri" w:cs="Times New Roman"/>
                <w:b w:val="0"/>
                <w:bCs w:val="0"/>
                <w:sz w:val="22"/>
              </w:rPr>
              <w:t xml:space="preserve">  </w:t>
            </w:r>
            <w:r w:rsidR="001A31AD">
              <w:rPr>
                <w:rFonts w:ascii="Calibri" w:eastAsia="Calibri" w:hAnsi="Calibri" w:cs="Times New Roman"/>
                <w:b w:val="0"/>
                <w:bCs w:val="0"/>
                <w:sz w:val="22"/>
              </w:rPr>
              <w:t>Vmbo</w:t>
            </w:r>
          </w:p>
          <w:p w14:paraId="5F050E6A" w14:textId="43C5AD2D" w:rsidR="00242251" w:rsidRPr="00775CC1" w:rsidRDefault="00242251" w:rsidP="00C73AAA">
            <w:pPr>
              <w:spacing w:line="240" w:lineRule="auto"/>
              <w:rPr>
                <w:rFonts w:ascii="Calibri" w:eastAsia="Calibri" w:hAnsi="Calibri" w:cs="Times New Roman"/>
                <w:b w:val="0"/>
                <w:bCs w:val="0"/>
                <w:sz w:val="22"/>
              </w:rPr>
            </w:pPr>
            <w:r w:rsidRPr="00775CC1">
              <w:rPr>
                <w:rFonts w:ascii="Calibri" w:eastAsia="Calibri" w:hAnsi="Calibri" w:cs="Times New Roman"/>
                <w:sz w:val="22"/>
              </w:rPr>
              <w:t xml:space="preserve">  </w:t>
            </w:r>
            <w:r w:rsidR="001A31AD">
              <w:rPr>
                <w:rFonts w:ascii="Calibri" w:eastAsia="Calibri" w:hAnsi="Calibri" w:cs="Times New Roman"/>
                <w:b w:val="0"/>
                <w:bCs w:val="0"/>
                <w:sz w:val="22"/>
              </w:rPr>
              <w:t xml:space="preserve">Havo, </w:t>
            </w:r>
            <w:r w:rsidR="001C39B8">
              <w:rPr>
                <w:rFonts w:ascii="Calibri" w:eastAsia="Calibri" w:hAnsi="Calibri" w:cs="Times New Roman"/>
                <w:b w:val="0"/>
                <w:bCs w:val="0"/>
                <w:sz w:val="22"/>
              </w:rPr>
              <w:t xml:space="preserve">Vwo, </w:t>
            </w:r>
            <w:r w:rsidR="001A31AD">
              <w:rPr>
                <w:rFonts w:ascii="Calibri" w:eastAsia="Calibri" w:hAnsi="Calibri" w:cs="Times New Roman"/>
                <w:b w:val="0"/>
                <w:bCs w:val="0"/>
                <w:sz w:val="22"/>
              </w:rPr>
              <w:t>Mbo</w:t>
            </w:r>
          </w:p>
          <w:p w14:paraId="6006E72D" w14:textId="22D9BFE8" w:rsidR="00242251" w:rsidRPr="00775CC1" w:rsidRDefault="00242251" w:rsidP="00C73AAA">
            <w:pPr>
              <w:spacing w:line="240" w:lineRule="auto"/>
              <w:rPr>
                <w:rFonts w:ascii="Calibri" w:eastAsia="Calibri" w:hAnsi="Calibri" w:cs="Times New Roman"/>
                <w:b w:val="0"/>
                <w:bCs w:val="0"/>
                <w:sz w:val="22"/>
              </w:rPr>
            </w:pPr>
            <w:r w:rsidRPr="00775CC1">
              <w:rPr>
                <w:rFonts w:ascii="Calibri" w:eastAsia="Calibri" w:hAnsi="Calibri" w:cs="Times New Roman"/>
                <w:b w:val="0"/>
                <w:bCs w:val="0"/>
                <w:sz w:val="22"/>
              </w:rPr>
              <w:t xml:space="preserve">  </w:t>
            </w:r>
            <w:r w:rsidR="001A31AD">
              <w:rPr>
                <w:rFonts w:ascii="Calibri" w:eastAsia="Calibri" w:hAnsi="Calibri" w:cs="Times New Roman"/>
                <w:b w:val="0"/>
                <w:bCs w:val="0"/>
                <w:sz w:val="22"/>
              </w:rPr>
              <w:t>Hbo, Wo</w:t>
            </w:r>
          </w:p>
        </w:tc>
        <w:tc>
          <w:tcPr>
            <w:tcW w:w="1418" w:type="dxa"/>
            <w:tcBorders>
              <w:top w:val="nil"/>
              <w:left w:val="nil"/>
              <w:bottom w:val="nil"/>
              <w:right w:val="nil"/>
            </w:tcBorders>
            <w:shd w:val="clear" w:color="auto" w:fill="auto"/>
          </w:tcPr>
          <w:p w14:paraId="03DF8E0E" w14:textId="77777777" w:rsidR="00242251" w:rsidRPr="00775CC1" w:rsidRDefault="00242251" w:rsidP="002D105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p w14:paraId="3259675C" w14:textId="117CA976" w:rsidR="00242251" w:rsidRPr="00775CC1" w:rsidRDefault="00242251" w:rsidP="002D105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3 (1,5%)</w:t>
            </w:r>
          </w:p>
          <w:p w14:paraId="2ADEF7B6" w14:textId="77777777" w:rsidR="00242251" w:rsidRPr="00775CC1" w:rsidRDefault="00242251" w:rsidP="002D105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50 (24,9%)</w:t>
            </w:r>
          </w:p>
          <w:p w14:paraId="46D1B8F0" w14:textId="77777777" w:rsidR="00242251" w:rsidRPr="00775CC1" w:rsidRDefault="00242251" w:rsidP="002D105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148 (73,6%)</w:t>
            </w:r>
          </w:p>
        </w:tc>
      </w:tr>
      <w:tr w:rsidR="00242251" w:rsidRPr="00775CC1" w14:paraId="70A59223" w14:textId="77777777" w:rsidTr="0087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Borders>
              <w:top w:val="nil"/>
              <w:left w:val="nil"/>
              <w:bottom w:val="nil"/>
              <w:right w:val="nil"/>
            </w:tcBorders>
            <w:shd w:val="clear" w:color="auto" w:fill="auto"/>
          </w:tcPr>
          <w:p w14:paraId="742B8DE0" w14:textId="42217630" w:rsidR="00242251" w:rsidRPr="00775CC1" w:rsidRDefault="00242251" w:rsidP="00C73AAA">
            <w:pPr>
              <w:spacing w:line="240" w:lineRule="auto"/>
              <w:rPr>
                <w:rFonts w:ascii="Calibri" w:eastAsia="Calibri" w:hAnsi="Calibri" w:cs="Times New Roman"/>
                <w:sz w:val="22"/>
              </w:rPr>
            </w:pPr>
            <w:r w:rsidRPr="00775CC1">
              <w:rPr>
                <w:rFonts w:ascii="Calibri" w:eastAsia="Calibri" w:hAnsi="Calibri" w:cs="Times New Roman"/>
                <w:b w:val="0"/>
                <w:bCs w:val="0"/>
                <w:sz w:val="22"/>
              </w:rPr>
              <w:t>Eet</w:t>
            </w:r>
            <w:r w:rsidR="00872522">
              <w:rPr>
                <w:rFonts w:ascii="Calibri" w:eastAsia="Calibri" w:hAnsi="Calibri" w:cs="Times New Roman"/>
                <w:b w:val="0"/>
                <w:bCs w:val="0"/>
                <w:sz w:val="22"/>
              </w:rPr>
              <w:t>- en drink</w:t>
            </w:r>
            <w:r w:rsidRPr="00775CC1">
              <w:rPr>
                <w:rFonts w:ascii="Calibri" w:eastAsia="Calibri" w:hAnsi="Calibri" w:cs="Times New Roman"/>
                <w:b w:val="0"/>
                <w:bCs w:val="0"/>
                <w:sz w:val="22"/>
              </w:rPr>
              <w:t xml:space="preserve">probleem volgens </w:t>
            </w:r>
            <w:r w:rsidR="00872522">
              <w:rPr>
                <w:rFonts w:ascii="Calibri" w:eastAsia="Calibri" w:hAnsi="Calibri" w:cs="Times New Roman"/>
                <w:b w:val="0"/>
                <w:bCs w:val="0"/>
                <w:sz w:val="22"/>
              </w:rPr>
              <w:t>ouders</w:t>
            </w:r>
          </w:p>
        </w:tc>
        <w:tc>
          <w:tcPr>
            <w:tcW w:w="1418" w:type="dxa"/>
            <w:tcBorders>
              <w:top w:val="nil"/>
              <w:left w:val="nil"/>
              <w:bottom w:val="nil"/>
              <w:right w:val="nil"/>
            </w:tcBorders>
            <w:shd w:val="clear" w:color="auto" w:fill="auto"/>
          </w:tcPr>
          <w:p w14:paraId="45EEAE67" w14:textId="77777777" w:rsidR="00242251" w:rsidRPr="00775CC1" w:rsidRDefault="00242251" w:rsidP="002D105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50 (24,9%)</w:t>
            </w:r>
          </w:p>
        </w:tc>
      </w:tr>
      <w:tr w:rsidR="00242251" w:rsidRPr="00775CC1" w14:paraId="0F5EFABB" w14:textId="77777777" w:rsidTr="00872522">
        <w:tc>
          <w:tcPr>
            <w:cnfStyle w:val="001000000000" w:firstRow="0" w:lastRow="0" w:firstColumn="1" w:lastColumn="0" w:oddVBand="0" w:evenVBand="0" w:oddHBand="0" w:evenHBand="0" w:firstRowFirstColumn="0" w:firstRowLastColumn="0" w:lastRowFirstColumn="0" w:lastRowLastColumn="0"/>
            <w:tcW w:w="4670" w:type="dxa"/>
            <w:tcBorders>
              <w:top w:val="nil"/>
              <w:left w:val="nil"/>
              <w:bottom w:val="nil"/>
              <w:right w:val="nil"/>
            </w:tcBorders>
            <w:shd w:val="clear" w:color="auto" w:fill="auto"/>
          </w:tcPr>
          <w:p w14:paraId="1AE43810" w14:textId="7A970439" w:rsidR="00242251" w:rsidRPr="00775CC1" w:rsidRDefault="00242251" w:rsidP="00C73AAA">
            <w:pPr>
              <w:spacing w:line="240" w:lineRule="auto"/>
              <w:rPr>
                <w:rFonts w:ascii="Calibri" w:eastAsia="Calibri" w:hAnsi="Calibri" w:cs="Times New Roman"/>
                <w:sz w:val="22"/>
              </w:rPr>
            </w:pPr>
            <w:r w:rsidRPr="00775CC1">
              <w:rPr>
                <w:rFonts w:ascii="Calibri" w:eastAsia="Calibri" w:hAnsi="Calibri" w:cs="Times New Roman"/>
                <w:b w:val="0"/>
                <w:bCs w:val="0"/>
                <w:sz w:val="22"/>
              </w:rPr>
              <w:t>Gediagnosticeerd eet</w:t>
            </w:r>
            <w:r w:rsidR="00872522">
              <w:rPr>
                <w:rFonts w:ascii="Calibri" w:eastAsia="Calibri" w:hAnsi="Calibri" w:cs="Times New Roman"/>
                <w:b w:val="0"/>
                <w:bCs w:val="0"/>
                <w:sz w:val="22"/>
              </w:rPr>
              <w:t>- en drink</w:t>
            </w:r>
            <w:r w:rsidRPr="00775CC1">
              <w:rPr>
                <w:rFonts w:ascii="Calibri" w:eastAsia="Calibri" w:hAnsi="Calibri" w:cs="Times New Roman"/>
                <w:b w:val="0"/>
                <w:bCs w:val="0"/>
                <w:sz w:val="22"/>
              </w:rPr>
              <w:t>probleem</w:t>
            </w:r>
          </w:p>
        </w:tc>
        <w:tc>
          <w:tcPr>
            <w:tcW w:w="1418" w:type="dxa"/>
            <w:tcBorders>
              <w:top w:val="nil"/>
              <w:left w:val="nil"/>
              <w:bottom w:val="nil"/>
              <w:right w:val="nil"/>
            </w:tcBorders>
            <w:shd w:val="clear" w:color="auto" w:fill="auto"/>
          </w:tcPr>
          <w:p w14:paraId="40476E4B" w14:textId="11916281" w:rsidR="00242251" w:rsidRPr="00775CC1" w:rsidRDefault="00242251" w:rsidP="002D105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25 (12,4%)</w:t>
            </w:r>
          </w:p>
        </w:tc>
      </w:tr>
      <w:tr w:rsidR="00B02353" w:rsidRPr="00775CC1" w14:paraId="44FC5B42" w14:textId="77777777" w:rsidTr="0087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Borders>
              <w:top w:val="nil"/>
              <w:left w:val="nil"/>
              <w:bottom w:val="nil"/>
              <w:right w:val="nil"/>
            </w:tcBorders>
            <w:shd w:val="clear" w:color="auto" w:fill="auto"/>
          </w:tcPr>
          <w:p w14:paraId="234DEAB7" w14:textId="25F6CB31" w:rsidR="00B02353" w:rsidRPr="00775CC1" w:rsidRDefault="00B02353" w:rsidP="00B02353">
            <w:pPr>
              <w:spacing w:line="240" w:lineRule="auto"/>
              <w:rPr>
                <w:rFonts w:ascii="Calibri" w:eastAsia="Calibri" w:hAnsi="Calibri" w:cs="Times New Roman"/>
                <w:b w:val="0"/>
                <w:bCs w:val="0"/>
                <w:sz w:val="22"/>
              </w:rPr>
            </w:pPr>
            <w:r w:rsidRPr="00775CC1">
              <w:rPr>
                <w:rFonts w:ascii="Calibri" w:eastAsia="Calibri" w:hAnsi="Calibri" w:cs="Times New Roman"/>
                <w:b w:val="0"/>
                <w:bCs w:val="0"/>
                <w:sz w:val="22"/>
              </w:rPr>
              <w:t>Kind krijgt sondevoeding</w:t>
            </w:r>
          </w:p>
        </w:tc>
        <w:tc>
          <w:tcPr>
            <w:tcW w:w="1418" w:type="dxa"/>
            <w:tcBorders>
              <w:top w:val="nil"/>
              <w:left w:val="nil"/>
              <w:bottom w:val="nil"/>
              <w:right w:val="nil"/>
            </w:tcBorders>
            <w:shd w:val="clear" w:color="auto" w:fill="auto"/>
          </w:tcPr>
          <w:p w14:paraId="7F323A87" w14:textId="07DDD6CB" w:rsidR="00B02353" w:rsidRPr="00775CC1" w:rsidRDefault="00B02353" w:rsidP="00B02353">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4 (2,0%)</w:t>
            </w:r>
          </w:p>
        </w:tc>
      </w:tr>
      <w:tr w:rsidR="00B02353" w:rsidRPr="00775CC1" w14:paraId="790FFB46" w14:textId="77777777" w:rsidTr="00872522">
        <w:tc>
          <w:tcPr>
            <w:cnfStyle w:val="001000000000" w:firstRow="0" w:lastRow="0" w:firstColumn="1" w:lastColumn="0" w:oddVBand="0" w:evenVBand="0" w:oddHBand="0" w:evenHBand="0" w:firstRowFirstColumn="0" w:firstRowLastColumn="0" w:lastRowFirstColumn="0" w:lastRowLastColumn="0"/>
            <w:tcW w:w="4670" w:type="dxa"/>
            <w:tcBorders>
              <w:top w:val="nil"/>
              <w:left w:val="nil"/>
              <w:bottom w:val="single" w:sz="4" w:space="0" w:color="auto"/>
              <w:right w:val="nil"/>
            </w:tcBorders>
            <w:shd w:val="clear" w:color="auto" w:fill="auto"/>
          </w:tcPr>
          <w:p w14:paraId="49C59659" w14:textId="488E06D1" w:rsidR="00B02353" w:rsidRPr="00775CC1" w:rsidRDefault="00B02353" w:rsidP="00B02353">
            <w:pPr>
              <w:spacing w:line="240" w:lineRule="auto"/>
              <w:rPr>
                <w:rFonts w:ascii="Calibri" w:eastAsia="Calibri" w:hAnsi="Calibri" w:cs="Times New Roman"/>
                <w:b w:val="0"/>
                <w:bCs w:val="0"/>
                <w:sz w:val="22"/>
              </w:rPr>
            </w:pPr>
            <w:r w:rsidRPr="00775CC1">
              <w:rPr>
                <w:rFonts w:ascii="Calibri" w:eastAsia="Calibri" w:hAnsi="Calibri" w:cs="Times New Roman"/>
                <w:b w:val="0"/>
                <w:bCs w:val="0"/>
                <w:sz w:val="22"/>
              </w:rPr>
              <w:t>Medische problematiek</w:t>
            </w:r>
            <w:r>
              <w:rPr>
                <w:rFonts w:ascii="Calibri" w:eastAsia="Calibri" w:hAnsi="Calibri" w:cs="Times New Roman"/>
                <w:b w:val="0"/>
                <w:bCs w:val="0"/>
                <w:sz w:val="22"/>
              </w:rPr>
              <w:t>*</w:t>
            </w:r>
          </w:p>
          <w:p w14:paraId="3C25B9EF" w14:textId="77777777" w:rsidR="00B02353" w:rsidRPr="00775CC1" w:rsidRDefault="00B02353" w:rsidP="00B02353">
            <w:pPr>
              <w:spacing w:line="240" w:lineRule="auto"/>
              <w:rPr>
                <w:rFonts w:ascii="Calibri" w:eastAsia="Calibri" w:hAnsi="Calibri" w:cs="Times New Roman"/>
                <w:b w:val="0"/>
                <w:bCs w:val="0"/>
                <w:sz w:val="22"/>
              </w:rPr>
            </w:pPr>
            <w:r w:rsidRPr="00775CC1">
              <w:rPr>
                <w:rFonts w:ascii="Calibri" w:eastAsia="Calibri" w:hAnsi="Calibri" w:cs="Times New Roman"/>
                <w:b w:val="0"/>
                <w:bCs w:val="0"/>
                <w:sz w:val="22"/>
              </w:rPr>
              <w:t xml:space="preserve">  Ex-prematuur</w:t>
            </w:r>
          </w:p>
          <w:p w14:paraId="0E5AEB5B" w14:textId="77777777" w:rsidR="00B02353" w:rsidRPr="00775CC1" w:rsidRDefault="00B02353" w:rsidP="00B02353">
            <w:pPr>
              <w:spacing w:line="240" w:lineRule="auto"/>
              <w:rPr>
                <w:rFonts w:ascii="Calibri" w:eastAsia="Calibri" w:hAnsi="Calibri" w:cs="Times New Roman"/>
                <w:sz w:val="22"/>
              </w:rPr>
            </w:pPr>
            <w:r w:rsidRPr="00775CC1">
              <w:rPr>
                <w:rFonts w:ascii="Calibri" w:eastAsia="Calibri" w:hAnsi="Calibri" w:cs="Times New Roman"/>
                <w:sz w:val="22"/>
              </w:rPr>
              <w:t xml:space="preserve">  </w:t>
            </w:r>
            <w:r w:rsidRPr="00775CC1">
              <w:rPr>
                <w:rFonts w:ascii="Calibri" w:eastAsia="Calibri" w:hAnsi="Calibri" w:cs="Times New Roman"/>
                <w:b w:val="0"/>
                <w:bCs w:val="0"/>
                <w:sz w:val="22"/>
              </w:rPr>
              <w:t>Aangeboren hartafwijking</w:t>
            </w:r>
          </w:p>
          <w:p w14:paraId="5103BA41" w14:textId="77777777" w:rsidR="00B02353" w:rsidRPr="00775CC1" w:rsidRDefault="00B02353" w:rsidP="00B02353">
            <w:pPr>
              <w:spacing w:line="240" w:lineRule="auto"/>
              <w:rPr>
                <w:rFonts w:ascii="Calibri" w:eastAsia="Calibri" w:hAnsi="Calibri" w:cs="Times New Roman"/>
                <w:sz w:val="22"/>
              </w:rPr>
            </w:pPr>
            <w:r w:rsidRPr="00775CC1">
              <w:rPr>
                <w:rFonts w:ascii="Calibri" w:eastAsia="Calibri" w:hAnsi="Calibri" w:cs="Times New Roman"/>
                <w:b w:val="0"/>
                <w:bCs w:val="0"/>
                <w:sz w:val="22"/>
              </w:rPr>
              <w:t xml:space="preserve">  Ontwikkelingsachterstand</w:t>
            </w:r>
          </w:p>
          <w:p w14:paraId="170D324C" w14:textId="77777777" w:rsidR="00B02353" w:rsidRPr="00775CC1" w:rsidRDefault="00B02353" w:rsidP="00B02353">
            <w:pPr>
              <w:spacing w:line="240" w:lineRule="auto"/>
              <w:rPr>
                <w:rFonts w:ascii="Calibri" w:eastAsia="Calibri" w:hAnsi="Calibri" w:cs="Times New Roman"/>
                <w:b w:val="0"/>
                <w:bCs w:val="0"/>
                <w:sz w:val="22"/>
              </w:rPr>
            </w:pPr>
            <w:r w:rsidRPr="00775CC1">
              <w:rPr>
                <w:rFonts w:ascii="Calibri" w:eastAsia="Calibri" w:hAnsi="Calibri" w:cs="Times New Roman"/>
                <w:b w:val="0"/>
                <w:bCs w:val="0"/>
                <w:sz w:val="22"/>
              </w:rPr>
              <w:t xml:space="preserve">  Dysmatuur</w:t>
            </w:r>
          </w:p>
          <w:p w14:paraId="704F498D" w14:textId="77777777" w:rsidR="00B02353" w:rsidRPr="00775CC1" w:rsidRDefault="00B02353" w:rsidP="00B02353">
            <w:pPr>
              <w:spacing w:line="240" w:lineRule="auto"/>
              <w:rPr>
                <w:rFonts w:ascii="Calibri" w:eastAsia="Calibri" w:hAnsi="Calibri" w:cs="Times New Roman"/>
                <w:b w:val="0"/>
                <w:bCs w:val="0"/>
                <w:sz w:val="22"/>
              </w:rPr>
            </w:pPr>
            <w:r w:rsidRPr="00775CC1">
              <w:rPr>
                <w:rFonts w:ascii="Calibri" w:eastAsia="Calibri" w:hAnsi="Calibri" w:cs="Times New Roman"/>
                <w:b w:val="0"/>
                <w:bCs w:val="0"/>
                <w:sz w:val="22"/>
              </w:rPr>
              <w:t xml:space="preserve">  Sensorische informatiestoornis</w:t>
            </w:r>
          </w:p>
          <w:p w14:paraId="2CC58C0D" w14:textId="77777777" w:rsidR="00B02353" w:rsidRPr="00775CC1" w:rsidRDefault="00B02353" w:rsidP="00B02353">
            <w:pPr>
              <w:spacing w:line="240" w:lineRule="auto"/>
              <w:rPr>
                <w:rFonts w:ascii="Calibri" w:eastAsia="Calibri" w:hAnsi="Calibri" w:cs="Times New Roman"/>
                <w:sz w:val="22"/>
              </w:rPr>
            </w:pPr>
            <w:r w:rsidRPr="00775CC1">
              <w:rPr>
                <w:rFonts w:ascii="Calibri" w:eastAsia="Calibri" w:hAnsi="Calibri" w:cs="Times New Roman"/>
                <w:sz w:val="22"/>
              </w:rPr>
              <w:t xml:space="preserve"> </w:t>
            </w:r>
            <w:r w:rsidRPr="00775CC1">
              <w:rPr>
                <w:rFonts w:ascii="Calibri" w:eastAsia="Calibri" w:hAnsi="Calibri" w:cs="Times New Roman"/>
                <w:b w:val="0"/>
                <w:bCs w:val="0"/>
                <w:sz w:val="22"/>
              </w:rPr>
              <w:t xml:space="preserve"> Reflux</w:t>
            </w:r>
          </w:p>
          <w:p w14:paraId="319AA2DE" w14:textId="77777777" w:rsidR="00B02353" w:rsidRPr="00775CC1" w:rsidRDefault="00B02353" w:rsidP="00B02353">
            <w:pPr>
              <w:spacing w:line="240" w:lineRule="auto"/>
              <w:rPr>
                <w:rFonts w:ascii="Calibri" w:eastAsia="Calibri" w:hAnsi="Calibri" w:cs="Times New Roman"/>
                <w:sz w:val="22"/>
              </w:rPr>
            </w:pPr>
            <w:r w:rsidRPr="00775CC1">
              <w:rPr>
                <w:rFonts w:ascii="Calibri" w:eastAsia="Calibri" w:hAnsi="Calibri" w:cs="Times New Roman"/>
                <w:b w:val="0"/>
                <w:bCs w:val="0"/>
                <w:sz w:val="22"/>
              </w:rPr>
              <w:t xml:space="preserve">  Cerebrale parese</w:t>
            </w:r>
          </w:p>
          <w:p w14:paraId="1466F7D1" w14:textId="77777777" w:rsidR="00B02353" w:rsidRPr="00775CC1" w:rsidRDefault="00B02353" w:rsidP="00B02353">
            <w:pPr>
              <w:spacing w:line="240" w:lineRule="auto"/>
              <w:rPr>
                <w:rFonts w:ascii="Calibri" w:eastAsia="Calibri" w:hAnsi="Calibri" w:cs="Times New Roman"/>
                <w:b w:val="0"/>
                <w:bCs w:val="0"/>
                <w:sz w:val="22"/>
              </w:rPr>
            </w:pPr>
            <w:r w:rsidRPr="00775CC1">
              <w:rPr>
                <w:rFonts w:ascii="Calibri" w:eastAsia="Calibri" w:hAnsi="Calibri" w:cs="Times New Roman"/>
                <w:b w:val="0"/>
                <w:bCs w:val="0"/>
                <w:sz w:val="22"/>
              </w:rPr>
              <w:t xml:space="preserve">  Autisme spectrum stoornis</w:t>
            </w:r>
          </w:p>
        </w:tc>
        <w:tc>
          <w:tcPr>
            <w:tcW w:w="1418" w:type="dxa"/>
            <w:tcBorders>
              <w:top w:val="nil"/>
              <w:left w:val="nil"/>
              <w:bottom w:val="single" w:sz="4" w:space="0" w:color="auto"/>
              <w:right w:val="nil"/>
            </w:tcBorders>
            <w:shd w:val="clear" w:color="auto" w:fill="auto"/>
          </w:tcPr>
          <w:p w14:paraId="4D3DC63F" w14:textId="77777777" w:rsidR="00B02353" w:rsidRPr="00775CC1" w:rsidRDefault="00B02353" w:rsidP="00B02353">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95 (47,3%)</w:t>
            </w:r>
          </w:p>
          <w:p w14:paraId="55EB3700" w14:textId="77777777" w:rsidR="00B02353" w:rsidRPr="00775CC1" w:rsidRDefault="00B02353" w:rsidP="00B02353">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65 (32,3%)</w:t>
            </w:r>
          </w:p>
          <w:p w14:paraId="3BA9EC38" w14:textId="77777777" w:rsidR="00B02353" w:rsidRPr="00775CC1" w:rsidRDefault="00B02353" w:rsidP="00B02353">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13 (6,5%)</w:t>
            </w:r>
          </w:p>
          <w:p w14:paraId="00D7E56F" w14:textId="77777777" w:rsidR="00B02353" w:rsidRPr="00775CC1" w:rsidRDefault="00B02353" w:rsidP="00B02353">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10 (5,0%)</w:t>
            </w:r>
          </w:p>
          <w:p w14:paraId="75897291" w14:textId="3C6B0510" w:rsidR="00B02353" w:rsidRPr="00775CC1" w:rsidRDefault="00C402D1" w:rsidP="00B02353">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7</w:t>
            </w:r>
            <w:r w:rsidR="00B02353" w:rsidRPr="00775CC1">
              <w:rPr>
                <w:rFonts w:ascii="Calibri" w:eastAsia="Calibri" w:hAnsi="Calibri" w:cs="Times New Roman"/>
                <w:sz w:val="22"/>
              </w:rPr>
              <w:t xml:space="preserve"> (</w:t>
            </w:r>
            <w:r>
              <w:rPr>
                <w:rFonts w:ascii="Calibri" w:eastAsia="Calibri" w:hAnsi="Calibri" w:cs="Times New Roman"/>
                <w:sz w:val="22"/>
              </w:rPr>
              <w:t>3,5</w:t>
            </w:r>
            <w:r w:rsidR="00B02353" w:rsidRPr="00775CC1">
              <w:rPr>
                <w:rFonts w:ascii="Calibri" w:eastAsia="Calibri" w:hAnsi="Calibri" w:cs="Times New Roman"/>
                <w:sz w:val="22"/>
              </w:rPr>
              <w:t>%)</w:t>
            </w:r>
          </w:p>
          <w:p w14:paraId="34FD1B11" w14:textId="77777777" w:rsidR="00B02353" w:rsidRPr="00775CC1" w:rsidRDefault="00B02353" w:rsidP="00B02353">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6 (3,0%)</w:t>
            </w:r>
          </w:p>
          <w:p w14:paraId="6D0419E3" w14:textId="19F72C61" w:rsidR="00B02353" w:rsidRPr="00775CC1" w:rsidRDefault="003B3F41" w:rsidP="00B02353">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3</w:t>
            </w:r>
            <w:r w:rsidR="00B02353" w:rsidRPr="00775CC1">
              <w:rPr>
                <w:rFonts w:ascii="Calibri" w:eastAsia="Calibri" w:hAnsi="Calibri" w:cs="Times New Roman"/>
                <w:sz w:val="22"/>
              </w:rPr>
              <w:t xml:space="preserve"> (1,</w:t>
            </w:r>
            <w:r>
              <w:rPr>
                <w:rFonts w:ascii="Calibri" w:eastAsia="Calibri" w:hAnsi="Calibri" w:cs="Times New Roman"/>
                <w:sz w:val="22"/>
              </w:rPr>
              <w:t>5</w:t>
            </w:r>
            <w:r w:rsidR="00B02353" w:rsidRPr="00775CC1">
              <w:rPr>
                <w:rFonts w:ascii="Calibri" w:eastAsia="Calibri" w:hAnsi="Calibri" w:cs="Times New Roman"/>
                <w:sz w:val="22"/>
              </w:rPr>
              <w:t>%)</w:t>
            </w:r>
          </w:p>
          <w:p w14:paraId="51621AF1" w14:textId="77777777" w:rsidR="00B02353" w:rsidRPr="00775CC1" w:rsidRDefault="00B02353" w:rsidP="00B02353">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3 (1,5%)</w:t>
            </w:r>
          </w:p>
          <w:p w14:paraId="3BB06498" w14:textId="77777777" w:rsidR="00B02353" w:rsidRPr="00775CC1" w:rsidRDefault="00B02353" w:rsidP="00B02353">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75CC1">
              <w:rPr>
                <w:rFonts w:ascii="Calibri" w:eastAsia="Calibri" w:hAnsi="Calibri" w:cs="Times New Roman"/>
                <w:sz w:val="22"/>
              </w:rPr>
              <w:t>2 (1,0%)</w:t>
            </w:r>
          </w:p>
        </w:tc>
      </w:tr>
      <w:tr w:rsidR="00B02353" w:rsidRPr="00B02353" w14:paraId="6C0E9DAA" w14:textId="77777777" w:rsidTr="0087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8" w:type="dxa"/>
            <w:gridSpan w:val="2"/>
            <w:tcBorders>
              <w:top w:val="single" w:sz="4" w:space="0" w:color="auto"/>
              <w:left w:val="nil"/>
              <w:bottom w:val="nil"/>
              <w:right w:val="nil"/>
            </w:tcBorders>
            <w:shd w:val="clear" w:color="auto" w:fill="auto"/>
          </w:tcPr>
          <w:p w14:paraId="0D4D5DA8" w14:textId="50DB49F6" w:rsidR="00B02353" w:rsidRPr="00B02353" w:rsidRDefault="00B02353" w:rsidP="00B02353">
            <w:pPr>
              <w:spacing w:line="240" w:lineRule="auto"/>
              <w:rPr>
                <w:rFonts w:ascii="Calibri" w:eastAsia="Calibri" w:hAnsi="Calibri" w:cs="Times New Roman"/>
                <w:b w:val="0"/>
                <w:bCs w:val="0"/>
                <w:sz w:val="22"/>
              </w:rPr>
            </w:pPr>
            <w:r w:rsidRPr="00B02353">
              <w:rPr>
                <w:rFonts w:ascii="Calibri" w:eastAsia="Calibri" w:hAnsi="Calibri" w:cs="Times New Roman"/>
                <w:b w:val="0"/>
                <w:bCs w:val="0"/>
                <w:sz w:val="22"/>
              </w:rPr>
              <w:t>* Een aantal kinderen hebben meerdere medische problemen</w:t>
            </w:r>
          </w:p>
        </w:tc>
      </w:tr>
    </w:tbl>
    <w:p w14:paraId="01BFF288" w14:textId="3BC80BEC" w:rsidR="00563D5A" w:rsidRDefault="00563D5A" w:rsidP="00775CC1">
      <w:pPr>
        <w:spacing w:line="240" w:lineRule="auto"/>
        <w:rPr>
          <w:rFonts w:asciiTheme="minorHAnsi" w:eastAsia="Calibri" w:hAnsiTheme="minorHAnsi" w:cstheme="minorHAnsi"/>
          <w:sz w:val="22"/>
        </w:rPr>
      </w:pPr>
    </w:p>
    <w:p w14:paraId="047E1F47" w14:textId="1D03D37B" w:rsidR="00563D5A" w:rsidRDefault="00563D5A" w:rsidP="00775CC1">
      <w:pPr>
        <w:spacing w:line="240" w:lineRule="auto"/>
        <w:rPr>
          <w:rFonts w:asciiTheme="minorHAnsi" w:eastAsia="Calibri" w:hAnsiTheme="minorHAnsi" w:cstheme="minorHAnsi"/>
          <w:i/>
          <w:iCs/>
          <w:sz w:val="22"/>
        </w:rPr>
      </w:pPr>
      <w:r>
        <w:rPr>
          <w:rFonts w:asciiTheme="minorHAnsi" w:eastAsia="Calibri" w:hAnsiTheme="minorHAnsi" w:cstheme="minorHAnsi"/>
          <w:i/>
          <w:iCs/>
          <w:sz w:val="22"/>
        </w:rPr>
        <w:t xml:space="preserve">Constructvaliditeit </w:t>
      </w:r>
    </w:p>
    <w:p w14:paraId="3B1EAD86" w14:textId="15DF8ABD" w:rsidR="006353B4" w:rsidRDefault="00563D5A" w:rsidP="00775CC1">
      <w:pPr>
        <w:spacing w:line="240" w:lineRule="auto"/>
        <w:rPr>
          <w:rFonts w:asciiTheme="minorHAnsi" w:eastAsia="Calibri" w:hAnsiTheme="minorHAnsi" w:cstheme="minorHAnsi"/>
          <w:sz w:val="22"/>
        </w:rPr>
      </w:pPr>
      <w:r>
        <w:rPr>
          <w:rFonts w:asciiTheme="minorHAnsi" w:eastAsia="Calibri" w:hAnsiTheme="minorHAnsi" w:cstheme="minorHAnsi"/>
          <w:sz w:val="22"/>
        </w:rPr>
        <w:t xml:space="preserve">De totaalscore van de PediEAT-NL en subschaalscores werden </w:t>
      </w:r>
      <w:r w:rsidR="006353B4">
        <w:rPr>
          <w:rFonts w:asciiTheme="minorHAnsi" w:eastAsia="Calibri" w:hAnsiTheme="minorHAnsi" w:cstheme="minorHAnsi"/>
          <w:sz w:val="22"/>
        </w:rPr>
        <w:t>met elkaar</w:t>
      </w:r>
      <w:r w:rsidR="005B04F8">
        <w:rPr>
          <w:rFonts w:asciiTheme="minorHAnsi" w:eastAsia="Calibri" w:hAnsiTheme="minorHAnsi" w:cstheme="minorHAnsi"/>
          <w:sz w:val="22"/>
        </w:rPr>
        <w:t xml:space="preserve"> vergeleken</w:t>
      </w:r>
      <w:r w:rsidR="00D366A5">
        <w:rPr>
          <w:rFonts w:asciiTheme="minorHAnsi" w:eastAsia="Calibri" w:hAnsiTheme="minorHAnsi" w:cstheme="minorHAnsi"/>
          <w:sz w:val="22"/>
        </w:rPr>
        <w:t xml:space="preserve"> </w:t>
      </w:r>
      <w:r w:rsidR="006353B4">
        <w:rPr>
          <w:rFonts w:asciiTheme="minorHAnsi" w:eastAsia="Calibri" w:hAnsiTheme="minorHAnsi" w:cstheme="minorHAnsi"/>
          <w:sz w:val="22"/>
        </w:rPr>
        <w:t>op de aanwezigheid van een gediagnosticeerd</w:t>
      </w:r>
      <w:r w:rsidR="00A1316E">
        <w:rPr>
          <w:rFonts w:asciiTheme="minorHAnsi" w:eastAsia="Calibri" w:hAnsiTheme="minorHAnsi" w:cstheme="minorHAnsi"/>
          <w:sz w:val="22"/>
        </w:rPr>
        <w:t xml:space="preserve"> eet</w:t>
      </w:r>
      <w:r w:rsidR="00872522">
        <w:rPr>
          <w:rFonts w:asciiTheme="minorHAnsi" w:eastAsia="Calibri" w:hAnsiTheme="minorHAnsi" w:cstheme="minorHAnsi"/>
          <w:sz w:val="22"/>
        </w:rPr>
        <w:t>-</w:t>
      </w:r>
      <w:r w:rsidR="004F500D">
        <w:rPr>
          <w:rFonts w:asciiTheme="minorHAnsi" w:eastAsia="Calibri" w:hAnsiTheme="minorHAnsi" w:cstheme="minorHAnsi"/>
          <w:sz w:val="22"/>
        </w:rPr>
        <w:t xml:space="preserve"> </w:t>
      </w:r>
      <w:r w:rsidR="00872522">
        <w:rPr>
          <w:rFonts w:asciiTheme="minorHAnsi" w:eastAsia="Calibri" w:hAnsiTheme="minorHAnsi" w:cstheme="minorHAnsi"/>
          <w:sz w:val="22"/>
        </w:rPr>
        <w:t>en drink</w:t>
      </w:r>
      <w:r w:rsidR="00A1316E">
        <w:rPr>
          <w:rFonts w:asciiTheme="minorHAnsi" w:eastAsia="Calibri" w:hAnsiTheme="minorHAnsi" w:cstheme="minorHAnsi"/>
          <w:sz w:val="22"/>
        </w:rPr>
        <w:t>probleem</w:t>
      </w:r>
      <w:r w:rsidR="005B04F8">
        <w:rPr>
          <w:rFonts w:asciiTheme="minorHAnsi" w:eastAsia="Calibri" w:hAnsiTheme="minorHAnsi" w:cstheme="minorHAnsi"/>
          <w:sz w:val="22"/>
        </w:rPr>
        <w:t xml:space="preserve"> (</w:t>
      </w:r>
      <w:r w:rsidR="005B04F8">
        <w:rPr>
          <w:rFonts w:asciiTheme="minorHAnsi" w:eastAsia="Calibri" w:hAnsiTheme="minorHAnsi" w:cstheme="minorHAnsi"/>
          <w:b/>
          <w:bCs/>
          <w:sz w:val="22"/>
        </w:rPr>
        <w:t xml:space="preserve">figuur </w:t>
      </w:r>
      <w:r w:rsidR="005B04F8" w:rsidRPr="00D366A5">
        <w:rPr>
          <w:rFonts w:asciiTheme="minorHAnsi" w:eastAsia="Calibri" w:hAnsiTheme="minorHAnsi" w:cstheme="minorHAnsi"/>
          <w:b/>
          <w:bCs/>
          <w:sz w:val="22"/>
        </w:rPr>
        <w:t>1</w:t>
      </w:r>
      <w:r w:rsidR="005B04F8">
        <w:rPr>
          <w:rFonts w:asciiTheme="minorHAnsi" w:eastAsia="Calibri" w:hAnsiTheme="minorHAnsi" w:cstheme="minorHAnsi"/>
          <w:sz w:val="22"/>
        </w:rPr>
        <w:t>)</w:t>
      </w:r>
      <w:r w:rsidR="006353B4">
        <w:rPr>
          <w:rFonts w:asciiTheme="minorHAnsi" w:eastAsia="Calibri" w:hAnsiTheme="minorHAnsi" w:cstheme="minorHAnsi"/>
          <w:sz w:val="22"/>
        </w:rPr>
        <w:t>. D</w:t>
      </w:r>
      <w:r w:rsidR="00A1316E">
        <w:rPr>
          <w:rFonts w:asciiTheme="minorHAnsi" w:eastAsia="Calibri" w:hAnsiTheme="minorHAnsi" w:cstheme="minorHAnsi"/>
          <w:sz w:val="22"/>
        </w:rPr>
        <w:t xml:space="preserve">e </w:t>
      </w:r>
      <w:r w:rsidR="00A97D9E">
        <w:rPr>
          <w:rFonts w:asciiTheme="minorHAnsi" w:eastAsia="Calibri" w:hAnsiTheme="minorHAnsi" w:cstheme="minorHAnsi"/>
          <w:sz w:val="22"/>
        </w:rPr>
        <w:t>Mann-Whitney U test</w:t>
      </w:r>
      <w:r w:rsidR="006353B4">
        <w:rPr>
          <w:rFonts w:asciiTheme="minorHAnsi" w:eastAsia="Calibri" w:hAnsiTheme="minorHAnsi" w:cstheme="minorHAnsi"/>
          <w:sz w:val="22"/>
        </w:rPr>
        <w:t xml:space="preserve"> werd verricht</w:t>
      </w:r>
      <w:r w:rsidR="00A97D9E">
        <w:rPr>
          <w:rFonts w:asciiTheme="minorHAnsi" w:eastAsia="Calibri" w:hAnsiTheme="minorHAnsi" w:cstheme="minorHAnsi"/>
          <w:sz w:val="22"/>
        </w:rPr>
        <w:t>, gezien er geen normale verdeling was op basis van de Shapiro-Wilk test.</w:t>
      </w:r>
      <w:r w:rsidR="00872522">
        <w:rPr>
          <w:rFonts w:asciiTheme="minorHAnsi" w:eastAsia="Calibri" w:hAnsiTheme="minorHAnsi" w:cstheme="minorHAnsi"/>
          <w:sz w:val="22"/>
        </w:rPr>
        <w:t xml:space="preserve"> </w:t>
      </w:r>
    </w:p>
    <w:p w14:paraId="700BDCB8" w14:textId="105513F8" w:rsidR="006B4EE7" w:rsidRPr="006B4EE7" w:rsidRDefault="006B4EE7" w:rsidP="00775CC1">
      <w:pPr>
        <w:spacing w:line="240" w:lineRule="auto"/>
        <w:rPr>
          <w:rFonts w:asciiTheme="minorHAnsi" w:eastAsia="Calibri" w:hAnsiTheme="minorHAnsi" w:cstheme="minorHAnsi"/>
          <w:sz w:val="22"/>
        </w:rPr>
      </w:pPr>
      <w:bookmarkStart w:id="20" w:name="_Hlk42976778"/>
      <w:r>
        <w:rPr>
          <w:rFonts w:asciiTheme="minorHAnsi" w:eastAsia="Calibri" w:hAnsiTheme="minorHAnsi" w:cstheme="minorHAnsi"/>
          <w:sz w:val="22"/>
        </w:rPr>
        <w:t>D</w:t>
      </w:r>
      <w:r w:rsidR="007E346F">
        <w:rPr>
          <w:rFonts w:asciiTheme="minorHAnsi" w:eastAsia="Calibri" w:hAnsiTheme="minorHAnsi" w:cstheme="minorHAnsi"/>
          <w:sz w:val="22"/>
        </w:rPr>
        <w:t xml:space="preserve">e totale PediEAT-NL score </w:t>
      </w:r>
      <w:r>
        <w:rPr>
          <w:rFonts w:asciiTheme="minorHAnsi" w:eastAsia="Calibri" w:hAnsiTheme="minorHAnsi" w:cstheme="minorHAnsi"/>
          <w:sz w:val="22"/>
        </w:rPr>
        <w:t xml:space="preserve">is </w:t>
      </w:r>
      <w:r w:rsidR="007E346F">
        <w:rPr>
          <w:rFonts w:asciiTheme="minorHAnsi" w:eastAsia="Calibri" w:hAnsiTheme="minorHAnsi" w:cstheme="minorHAnsi"/>
          <w:sz w:val="22"/>
        </w:rPr>
        <w:t xml:space="preserve">significant hoger, dat wil zeggen meer kenmerken van een probleem, voor de kinderen </w:t>
      </w:r>
      <w:r>
        <w:rPr>
          <w:rFonts w:asciiTheme="minorHAnsi" w:eastAsia="Calibri" w:hAnsiTheme="minorHAnsi" w:cstheme="minorHAnsi"/>
          <w:sz w:val="22"/>
        </w:rPr>
        <w:t>gediagnosticeerd</w:t>
      </w:r>
      <w:r w:rsidR="007E346F">
        <w:rPr>
          <w:rFonts w:asciiTheme="minorHAnsi" w:eastAsia="Calibri" w:hAnsiTheme="minorHAnsi" w:cstheme="minorHAnsi"/>
          <w:sz w:val="22"/>
        </w:rPr>
        <w:t xml:space="preserve"> met een eet- en drinkprobleem (</w:t>
      </w:r>
      <w:r>
        <w:rPr>
          <w:rFonts w:asciiTheme="minorHAnsi" w:eastAsia="Calibri" w:hAnsiTheme="minorHAnsi" w:cstheme="minorHAnsi"/>
          <w:sz w:val="22"/>
        </w:rPr>
        <w:t xml:space="preserve">gemiddelde = </w:t>
      </w:r>
      <w:r w:rsidR="00F7573B">
        <w:rPr>
          <w:rFonts w:asciiTheme="minorHAnsi" w:eastAsia="Calibri" w:hAnsiTheme="minorHAnsi" w:cstheme="minorHAnsi"/>
          <w:sz w:val="22"/>
        </w:rPr>
        <w:t>1</w:t>
      </w:r>
      <w:r w:rsidR="007E346F">
        <w:rPr>
          <w:rFonts w:asciiTheme="minorHAnsi" w:eastAsia="Calibri" w:hAnsiTheme="minorHAnsi" w:cstheme="minorHAnsi"/>
          <w:sz w:val="22"/>
        </w:rPr>
        <w:t>29,2</w:t>
      </w:r>
      <w:r w:rsidR="00F7573B">
        <w:rPr>
          <w:rFonts w:asciiTheme="minorHAnsi" w:eastAsia="Calibri" w:hAnsiTheme="minorHAnsi" w:cstheme="minorHAnsi"/>
          <w:sz w:val="22"/>
        </w:rPr>
        <w:t>;</w:t>
      </w:r>
      <w:r w:rsidR="004F500D">
        <w:rPr>
          <w:rFonts w:asciiTheme="minorHAnsi" w:eastAsia="Calibri" w:hAnsiTheme="minorHAnsi" w:cstheme="minorHAnsi"/>
          <w:sz w:val="22"/>
        </w:rPr>
        <w:t xml:space="preserve"> </w:t>
      </w:r>
      <w:r w:rsidR="007E346F">
        <w:rPr>
          <w:rFonts w:asciiTheme="minorHAnsi" w:eastAsia="Calibri" w:hAnsiTheme="minorHAnsi" w:cstheme="minorHAnsi"/>
          <w:sz w:val="22"/>
        </w:rPr>
        <w:t xml:space="preserve">SD </w:t>
      </w:r>
      <w:r>
        <w:rPr>
          <w:rFonts w:asciiTheme="minorHAnsi" w:eastAsia="Calibri" w:hAnsiTheme="minorHAnsi" w:cstheme="minorHAnsi"/>
          <w:sz w:val="22"/>
        </w:rPr>
        <w:t>=</w:t>
      </w:r>
      <w:r w:rsidR="007E346F">
        <w:rPr>
          <w:rFonts w:asciiTheme="minorHAnsi" w:eastAsia="Calibri" w:hAnsiTheme="minorHAnsi" w:cstheme="minorHAnsi"/>
          <w:sz w:val="22"/>
        </w:rPr>
        <w:t xml:space="preserve"> 45,0) in </w:t>
      </w:r>
      <w:r w:rsidR="007E346F">
        <w:rPr>
          <w:rFonts w:asciiTheme="minorHAnsi" w:eastAsia="Calibri" w:hAnsiTheme="minorHAnsi" w:cstheme="minorHAnsi"/>
          <w:sz w:val="22"/>
        </w:rPr>
        <w:lastRenderedPageBreak/>
        <w:t>vergelijking met de groep zonder</w:t>
      </w:r>
      <w:r>
        <w:rPr>
          <w:rFonts w:asciiTheme="minorHAnsi" w:eastAsia="Calibri" w:hAnsiTheme="minorHAnsi" w:cstheme="minorHAnsi"/>
          <w:sz w:val="22"/>
        </w:rPr>
        <w:t xml:space="preserve"> een</w:t>
      </w:r>
      <w:r w:rsidR="007E346F">
        <w:rPr>
          <w:rFonts w:asciiTheme="minorHAnsi" w:eastAsia="Calibri" w:hAnsiTheme="minorHAnsi" w:cstheme="minorHAnsi"/>
          <w:sz w:val="22"/>
        </w:rPr>
        <w:t xml:space="preserve"> eet- en drinkproble</w:t>
      </w:r>
      <w:r>
        <w:rPr>
          <w:rFonts w:asciiTheme="minorHAnsi" w:eastAsia="Calibri" w:hAnsiTheme="minorHAnsi" w:cstheme="minorHAnsi"/>
          <w:sz w:val="22"/>
        </w:rPr>
        <w:t xml:space="preserve">em </w:t>
      </w:r>
      <w:r w:rsidR="007E346F">
        <w:rPr>
          <w:rFonts w:asciiTheme="minorHAnsi" w:eastAsia="Calibri" w:hAnsiTheme="minorHAnsi" w:cstheme="minorHAnsi"/>
          <w:sz w:val="22"/>
        </w:rPr>
        <w:t xml:space="preserve">(gemiddelde </w:t>
      </w:r>
      <w:r>
        <w:rPr>
          <w:rFonts w:asciiTheme="minorHAnsi" w:eastAsia="Calibri" w:hAnsiTheme="minorHAnsi" w:cstheme="minorHAnsi"/>
          <w:sz w:val="22"/>
        </w:rPr>
        <w:t xml:space="preserve">= </w:t>
      </w:r>
      <w:r w:rsidR="00F7573B">
        <w:rPr>
          <w:rFonts w:asciiTheme="minorHAnsi" w:eastAsia="Calibri" w:hAnsiTheme="minorHAnsi" w:cstheme="minorHAnsi"/>
          <w:sz w:val="22"/>
        </w:rPr>
        <w:t>63,3;</w:t>
      </w:r>
      <w:r w:rsidR="004F500D">
        <w:rPr>
          <w:rFonts w:asciiTheme="minorHAnsi" w:eastAsia="Calibri" w:hAnsiTheme="minorHAnsi" w:cstheme="minorHAnsi"/>
          <w:sz w:val="22"/>
        </w:rPr>
        <w:t xml:space="preserve"> </w:t>
      </w:r>
      <w:r w:rsidR="00F7573B">
        <w:rPr>
          <w:rFonts w:asciiTheme="minorHAnsi" w:eastAsia="Calibri" w:hAnsiTheme="minorHAnsi" w:cstheme="minorHAnsi"/>
          <w:sz w:val="22"/>
        </w:rPr>
        <w:t xml:space="preserve">SD = 25,8), p&lt;.001. </w:t>
      </w:r>
      <w:bookmarkEnd w:id="20"/>
      <w:r w:rsidR="00F7573B">
        <w:rPr>
          <w:rFonts w:asciiTheme="minorHAnsi" w:eastAsia="Calibri" w:hAnsiTheme="minorHAnsi" w:cstheme="minorHAnsi"/>
          <w:sz w:val="22"/>
        </w:rPr>
        <w:t xml:space="preserve">De vier subschaalscores waren ook </w:t>
      </w:r>
      <w:r w:rsidR="006353B4">
        <w:rPr>
          <w:rFonts w:asciiTheme="minorHAnsi" w:eastAsia="Calibri" w:hAnsiTheme="minorHAnsi" w:cstheme="minorHAnsi"/>
          <w:sz w:val="22"/>
        </w:rPr>
        <w:t xml:space="preserve">elk </w:t>
      </w:r>
      <w:r w:rsidR="00F7573B">
        <w:rPr>
          <w:rFonts w:asciiTheme="minorHAnsi" w:eastAsia="Calibri" w:hAnsiTheme="minorHAnsi" w:cstheme="minorHAnsi"/>
          <w:sz w:val="22"/>
        </w:rPr>
        <w:t xml:space="preserve">significant hoger bij kinderen met een gediagnosticeerd eet- en drinkprobleem in vergelijking met kinderen zonder een probleem, p&lt;.001. </w:t>
      </w:r>
    </w:p>
    <w:p w14:paraId="40FF1835" w14:textId="77777777" w:rsidR="006353B4" w:rsidRDefault="006353B4" w:rsidP="00775CC1">
      <w:pPr>
        <w:spacing w:line="240" w:lineRule="auto"/>
        <w:rPr>
          <w:rFonts w:asciiTheme="minorHAnsi" w:eastAsia="Calibri" w:hAnsiTheme="minorHAnsi" w:cstheme="minorHAnsi"/>
          <w:sz w:val="22"/>
        </w:rPr>
      </w:pPr>
    </w:p>
    <w:p w14:paraId="5BE0AE1F" w14:textId="5584D2B2" w:rsidR="00D319A5" w:rsidRPr="00A1316E" w:rsidRDefault="00D319A5" w:rsidP="007E346F">
      <w:pPr>
        <w:spacing w:line="240" w:lineRule="auto"/>
        <w:ind w:left="-709"/>
        <w:rPr>
          <w:rFonts w:asciiTheme="minorHAnsi" w:eastAsia="Calibri" w:hAnsiTheme="minorHAnsi" w:cstheme="minorHAnsi"/>
          <w:sz w:val="22"/>
        </w:rPr>
      </w:pPr>
      <w:r>
        <w:rPr>
          <w:noProof/>
        </w:rPr>
        <w:drawing>
          <wp:inline distT="0" distB="0" distL="0" distR="0" wp14:anchorId="6393E508" wp14:editId="378C97FD">
            <wp:extent cx="6545580" cy="5562600"/>
            <wp:effectExtent l="0" t="0" r="7620" b="0"/>
            <wp:docPr id="1" name="Grafiek 1">
              <a:extLst xmlns:a="http://schemas.openxmlformats.org/drawingml/2006/main">
                <a:ext uri="{FF2B5EF4-FFF2-40B4-BE49-F238E27FC236}">
                  <a16:creationId xmlns:a16="http://schemas.microsoft.com/office/drawing/2014/main" id="{91FCFD66-3E42-4529-B46F-A73E4AF4A2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4EAE68" w14:textId="4E3690E5" w:rsidR="00A1316E" w:rsidRDefault="00A1316E" w:rsidP="00775CC1">
      <w:pPr>
        <w:spacing w:line="240" w:lineRule="auto"/>
        <w:rPr>
          <w:rFonts w:asciiTheme="minorHAnsi" w:eastAsia="Calibri" w:hAnsiTheme="minorHAnsi" w:cstheme="minorHAnsi"/>
          <w:sz w:val="22"/>
        </w:rPr>
      </w:pPr>
    </w:p>
    <w:p w14:paraId="1B2FE54C" w14:textId="77777777" w:rsidR="0076376F" w:rsidRPr="00775CC1" w:rsidRDefault="0076376F" w:rsidP="0076376F">
      <w:pPr>
        <w:spacing w:line="240" w:lineRule="auto"/>
        <w:rPr>
          <w:rFonts w:ascii="Calibri" w:eastAsia="Calibri" w:hAnsi="Calibri" w:cs="Times New Roman"/>
          <w:i/>
          <w:iCs/>
          <w:sz w:val="22"/>
        </w:rPr>
      </w:pPr>
      <w:r w:rsidRPr="00775CC1">
        <w:rPr>
          <w:rFonts w:ascii="Calibri" w:eastAsia="Calibri" w:hAnsi="Calibri" w:cs="Times New Roman"/>
          <w:i/>
          <w:iCs/>
          <w:sz w:val="22"/>
        </w:rPr>
        <w:t>Interne consistentie</w:t>
      </w:r>
    </w:p>
    <w:p w14:paraId="177C6323" w14:textId="77777777" w:rsidR="0076376F" w:rsidRDefault="0076376F" w:rsidP="0076376F">
      <w:pPr>
        <w:spacing w:line="240" w:lineRule="auto"/>
        <w:rPr>
          <w:rFonts w:asciiTheme="minorHAnsi" w:eastAsia="Calibri" w:hAnsiTheme="minorHAnsi" w:cstheme="minorHAnsi"/>
          <w:sz w:val="22"/>
        </w:rPr>
      </w:pPr>
      <w:r w:rsidRPr="00775CC1">
        <w:rPr>
          <w:rFonts w:asciiTheme="minorHAnsi" w:eastAsia="Calibri" w:hAnsiTheme="minorHAnsi" w:cstheme="minorHAnsi"/>
          <w:sz w:val="22"/>
        </w:rPr>
        <w:t xml:space="preserve">De </w:t>
      </w:r>
      <w:r>
        <w:rPr>
          <w:rFonts w:asciiTheme="minorHAnsi" w:eastAsia="Calibri" w:hAnsiTheme="minorHAnsi" w:cstheme="minorHAnsi"/>
          <w:sz w:val="22"/>
        </w:rPr>
        <w:t xml:space="preserve">correlatie tussen de totaalscore en de subschalen van de </w:t>
      </w:r>
      <w:r w:rsidRPr="00775CC1">
        <w:rPr>
          <w:rFonts w:asciiTheme="minorHAnsi" w:eastAsia="Calibri" w:hAnsiTheme="minorHAnsi" w:cstheme="minorHAnsi"/>
          <w:sz w:val="22"/>
        </w:rPr>
        <w:t>PediEAT-NL waren significant gecorreleerd (</w:t>
      </w:r>
      <w:r w:rsidRPr="00775CC1">
        <w:rPr>
          <w:rFonts w:asciiTheme="minorHAnsi" w:eastAsia="Calibri" w:hAnsiTheme="minorHAnsi" w:cstheme="minorHAnsi"/>
          <w:i/>
          <w:iCs/>
          <w:sz w:val="22"/>
        </w:rPr>
        <w:t xml:space="preserve">r </w:t>
      </w:r>
      <w:r w:rsidRPr="00775CC1">
        <w:rPr>
          <w:rFonts w:asciiTheme="minorHAnsi" w:eastAsia="Calibri" w:hAnsiTheme="minorHAnsi" w:cstheme="minorHAnsi"/>
          <w:sz w:val="22"/>
        </w:rPr>
        <w:t>= 0.73 - 0.86, p&lt;.001). De subschaal lichamelijke kenmerken was het sterkst gecorreleerd met de totale score. Er bestaat een zwakke tot middelmatige positieve correlatie tussen de subschalen (</w:t>
      </w:r>
      <w:r w:rsidRPr="00775CC1">
        <w:rPr>
          <w:rFonts w:asciiTheme="minorHAnsi" w:eastAsia="Calibri" w:hAnsiTheme="minorHAnsi" w:cstheme="minorHAnsi"/>
          <w:i/>
          <w:iCs/>
          <w:sz w:val="22"/>
        </w:rPr>
        <w:t>r</w:t>
      </w:r>
      <w:r w:rsidRPr="00775CC1">
        <w:rPr>
          <w:rFonts w:asciiTheme="minorHAnsi" w:eastAsia="Calibri" w:hAnsiTheme="minorHAnsi" w:cstheme="minorHAnsi"/>
          <w:sz w:val="22"/>
        </w:rPr>
        <w:t xml:space="preserve"> = 0.39 - 0.65, p&lt;.001). Lichamelijke kenmerken was het meest gecorreleerd aan orale processen. Proble</w:t>
      </w:r>
      <w:r>
        <w:rPr>
          <w:rFonts w:asciiTheme="minorHAnsi" w:eastAsia="Calibri" w:hAnsiTheme="minorHAnsi" w:cstheme="minorHAnsi"/>
          <w:sz w:val="22"/>
        </w:rPr>
        <w:t>matisch gedrag ti</w:t>
      </w:r>
      <w:r w:rsidRPr="00775CC1">
        <w:rPr>
          <w:rFonts w:asciiTheme="minorHAnsi" w:eastAsia="Calibri" w:hAnsiTheme="minorHAnsi" w:cstheme="minorHAnsi"/>
          <w:sz w:val="22"/>
        </w:rPr>
        <w:t xml:space="preserve">jdens maaltijden was het minst gecorreleerd aan orale processen. </w:t>
      </w:r>
    </w:p>
    <w:p w14:paraId="19F3F6FB" w14:textId="77777777" w:rsidR="0076376F" w:rsidRPr="00775CC1" w:rsidRDefault="0076376F" w:rsidP="0076376F">
      <w:pPr>
        <w:spacing w:line="240" w:lineRule="auto"/>
        <w:rPr>
          <w:rFonts w:asciiTheme="minorHAnsi" w:eastAsia="Calibri" w:hAnsiTheme="minorHAnsi" w:cstheme="minorHAnsi"/>
          <w:sz w:val="22"/>
        </w:rPr>
      </w:pPr>
      <w:r w:rsidRPr="00775CC1">
        <w:rPr>
          <w:rFonts w:asciiTheme="minorHAnsi" w:eastAsia="Calibri" w:hAnsiTheme="minorHAnsi" w:cstheme="minorHAnsi"/>
          <w:sz w:val="22"/>
        </w:rPr>
        <w:t>De totale PediEAT-NL had een uitstekende interne consistentie (</w:t>
      </w:r>
      <w:r w:rsidRPr="00775CC1">
        <w:rPr>
          <w:rFonts w:ascii="Calibri" w:eastAsia="Calibri" w:hAnsi="Calibri" w:cs="Times New Roman"/>
          <w:sz w:val="22"/>
        </w:rPr>
        <w:t xml:space="preserve">α </w:t>
      </w:r>
      <w:r w:rsidRPr="00775CC1">
        <w:rPr>
          <w:rFonts w:asciiTheme="minorHAnsi" w:eastAsia="Calibri" w:hAnsiTheme="minorHAnsi" w:cstheme="minorHAnsi"/>
          <w:sz w:val="22"/>
        </w:rPr>
        <w:t xml:space="preserve">= 0.950) en de vier subschalen hadden uitstekende tot acceptabele interne consistenties, respectievelijk </w:t>
      </w:r>
      <w:r w:rsidRPr="00775CC1">
        <w:rPr>
          <w:rFonts w:ascii="Calibri" w:eastAsia="Calibri" w:hAnsi="Calibri" w:cs="Times New Roman"/>
          <w:sz w:val="22"/>
        </w:rPr>
        <w:t xml:space="preserve">α </w:t>
      </w:r>
      <w:r w:rsidRPr="00775CC1">
        <w:rPr>
          <w:rFonts w:asciiTheme="minorHAnsi" w:eastAsia="Calibri" w:hAnsiTheme="minorHAnsi" w:cstheme="minorHAnsi"/>
          <w:sz w:val="22"/>
        </w:rPr>
        <w:t xml:space="preserve">= 0.910, 0.930, 0.748, 0.748. </w:t>
      </w:r>
      <w:r>
        <w:rPr>
          <w:rFonts w:asciiTheme="minorHAnsi" w:eastAsia="Calibri" w:hAnsiTheme="minorHAnsi" w:cstheme="minorHAnsi"/>
          <w:sz w:val="22"/>
        </w:rPr>
        <w:t>De interne consistentie van</w:t>
      </w:r>
      <w:r w:rsidRPr="00775CC1">
        <w:rPr>
          <w:rFonts w:asciiTheme="minorHAnsi" w:eastAsia="Calibri" w:hAnsiTheme="minorHAnsi" w:cstheme="minorHAnsi"/>
          <w:sz w:val="22"/>
        </w:rPr>
        <w:t xml:space="preserve"> </w:t>
      </w:r>
      <w:r>
        <w:rPr>
          <w:rFonts w:asciiTheme="minorHAnsi" w:eastAsia="Calibri" w:hAnsiTheme="minorHAnsi" w:cstheme="minorHAnsi"/>
          <w:sz w:val="22"/>
        </w:rPr>
        <w:t>‘</w:t>
      </w:r>
      <w:r w:rsidRPr="00775CC1">
        <w:rPr>
          <w:rFonts w:asciiTheme="minorHAnsi" w:eastAsia="Calibri" w:hAnsiTheme="minorHAnsi" w:cstheme="minorHAnsi"/>
          <w:sz w:val="22"/>
        </w:rPr>
        <w:t>selectief / restrictief eten</w:t>
      </w:r>
      <w:r>
        <w:rPr>
          <w:rFonts w:asciiTheme="minorHAnsi" w:eastAsia="Calibri" w:hAnsiTheme="minorHAnsi" w:cstheme="minorHAnsi"/>
          <w:sz w:val="22"/>
        </w:rPr>
        <w:t xml:space="preserve">’ kon worden verbeterd met verwijdering van vraag 63 </w:t>
      </w:r>
      <w:r w:rsidRPr="00775CC1">
        <w:rPr>
          <w:rFonts w:asciiTheme="minorHAnsi" w:eastAsia="Calibri" w:hAnsiTheme="minorHAnsi" w:cstheme="minorHAnsi"/>
          <w:sz w:val="22"/>
        </w:rPr>
        <w:t>(</w:t>
      </w:r>
      <w:r w:rsidRPr="00775CC1">
        <w:rPr>
          <w:rFonts w:ascii="Calibri" w:eastAsia="Calibri" w:hAnsi="Calibri" w:cs="Times New Roman"/>
          <w:sz w:val="22"/>
        </w:rPr>
        <w:t xml:space="preserve">α </w:t>
      </w:r>
      <w:r w:rsidRPr="00775CC1">
        <w:rPr>
          <w:rFonts w:asciiTheme="minorHAnsi" w:eastAsia="Calibri" w:hAnsiTheme="minorHAnsi" w:cstheme="minorHAnsi"/>
          <w:sz w:val="22"/>
        </w:rPr>
        <w:t>= 0.</w:t>
      </w:r>
      <w:r>
        <w:rPr>
          <w:rFonts w:asciiTheme="minorHAnsi" w:eastAsia="Calibri" w:hAnsiTheme="minorHAnsi" w:cstheme="minorHAnsi"/>
          <w:sz w:val="22"/>
        </w:rPr>
        <w:t>785</w:t>
      </w:r>
      <w:r w:rsidRPr="00775CC1">
        <w:rPr>
          <w:rFonts w:asciiTheme="minorHAnsi" w:eastAsia="Calibri" w:hAnsiTheme="minorHAnsi" w:cstheme="minorHAnsi"/>
          <w:sz w:val="22"/>
        </w:rPr>
        <w:t xml:space="preserve">). Wanneer </w:t>
      </w:r>
      <w:r>
        <w:rPr>
          <w:rFonts w:asciiTheme="minorHAnsi" w:eastAsia="Calibri" w:hAnsiTheme="minorHAnsi" w:cstheme="minorHAnsi"/>
          <w:sz w:val="22"/>
        </w:rPr>
        <w:t>vraag</w:t>
      </w:r>
      <w:r w:rsidRPr="00775CC1">
        <w:rPr>
          <w:rFonts w:asciiTheme="minorHAnsi" w:eastAsia="Calibri" w:hAnsiTheme="minorHAnsi" w:cstheme="minorHAnsi"/>
          <w:sz w:val="22"/>
        </w:rPr>
        <w:t xml:space="preserve"> 65 </w:t>
      </w:r>
      <w:r>
        <w:rPr>
          <w:rFonts w:asciiTheme="minorHAnsi" w:eastAsia="Calibri" w:hAnsiTheme="minorHAnsi" w:cstheme="minorHAnsi"/>
          <w:sz w:val="22"/>
        </w:rPr>
        <w:t xml:space="preserve">nadien </w:t>
      </w:r>
      <w:r w:rsidRPr="00775CC1">
        <w:rPr>
          <w:rFonts w:asciiTheme="minorHAnsi" w:eastAsia="Calibri" w:hAnsiTheme="minorHAnsi" w:cstheme="minorHAnsi"/>
          <w:sz w:val="22"/>
        </w:rPr>
        <w:t xml:space="preserve">ook </w:t>
      </w:r>
      <w:r>
        <w:rPr>
          <w:rFonts w:asciiTheme="minorHAnsi" w:eastAsia="Calibri" w:hAnsiTheme="minorHAnsi" w:cstheme="minorHAnsi"/>
          <w:sz w:val="22"/>
        </w:rPr>
        <w:t xml:space="preserve">werd </w:t>
      </w:r>
      <w:r w:rsidRPr="00775CC1">
        <w:rPr>
          <w:rFonts w:asciiTheme="minorHAnsi" w:eastAsia="Calibri" w:hAnsiTheme="minorHAnsi" w:cstheme="minorHAnsi"/>
          <w:sz w:val="22"/>
        </w:rPr>
        <w:t>verwijderd</w:t>
      </w:r>
      <w:r>
        <w:rPr>
          <w:rFonts w:asciiTheme="minorHAnsi" w:eastAsia="Calibri" w:hAnsiTheme="minorHAnsi" w:cstheme="minorHAnsi"/>
          <w:sz w:val="22"/>
        </w:rPr>
        <w:t xml:space="preserve"> verhoogde dit </w:t>
      </w:r>
      <w:r w:rsidRPr="00775CC1">
        <w:rPr>
          <w:rFonts w:asciiTheme="minorHAnsi" w:eastAsia="Calibri" w:hAnsiTheme="minorHAnsi" w:cstheme="minorHAnsi"/>
          <w:sz w:val="22"/>
        </w:rPr>
        <w:t xml:space="preserve">de </w:t>
      </w:r>
      <w:r>
        <w:rPr>
          <w:rFonts w:asciiTheme="minorHAnsi" w:eastAsia="Calibri" w:hAnsiTheme="minorHAnsi" w:cstheme="minorHAnsi"/>
          <w:sz w:val="22"/>
        </w:rPr>
        <w:t>Cronbach’s alpha</w:t>
      </w:r>
      <w:r w:rsidRPr="00775CC1">
        <w:rPr>
          <w:rFonts w:asciiTheme="minorHAnsi" w:eastAsia="Calibri" w:hAnsiTheme="minorHAnsi" w:cstheme="minorHAnsi"/>
          <w:sz w:val="22"/>
        </w:rPr>
        <w:t xml:space="preserve"> naar 0.799. </w:t>
      </w:r>
      <w:r>
        <w:rPr>
          <w:rFonts w:asciiTheme="minorHAnsi" w:eastAsia="Calibri" w:hAnsiTheme="minorHAnsi" w:cstheme="minorHAnsi"/>
          <w:sz w:val="22"/>
        </w:rPr>
        <w:t>Ook b</w:t>
      </w:r>
      <w:r w:rsidRPr="00775CC1">
        <w:rPr>
          <w:rFonts w:asciiTheme="minorHAnsi" w:eastAsia="Calibri" w:hAnsiTheme="minorHAnsi" w:cstheme="minorHAnsi"/>
          <w:sz w:val="22"/>
        </w:rPr>
        <w:t xml:space="preserve">ij </w:t>
      </w:r>
      <w:r>
        <w:rPr>
          <w:rFonts w:asciiTheme="minorHAnsi" w:eastAsia="Calibri" w:hAnsiTheme="minorHAnsi" w:cstheme="minorHAnsi"/>
          <w:sz w:val="22"/>
        </w:rPr>
        <w:t>‘</w:t>
      </w:r>
      <w:r w:rsidRPr="00775CC1">
        <w:rPr>
          <w:rFonts w:asciiTheme="minorHAnsi" w:eastAsia="Calibri" w:hAnsiTheme="minorHAnsi" w:cstheme="minorHAnsi"/>
          <w:sz w:val="22"/>
        </w:rPr>
        <w:t>orale processen</w:t>
      </w:r>
      <w:r>
        <w:rPr>
          <w:rFonts w:asciiTheme="minorHAnsi" w:eastAsia="Calibri" w:hAnsiTheme="minorHAnsi" w:cstheme="minorHAnsi"/>
          <w:sz w:val="22"/>
        </w:rPr>
        <w:t>’</w:t>
      </w:r>
      <w:r w:rsidRPr="00775CC1">
        <w:rPr>
          <w:rFonts w:asciiTheme="minorHAnsi" w:eastAsia="Calibri" w:hAnsiTheme="minorHAnsi" w:cstheme="minorHAnsi"/>
          <w:sz w:val="22"/>
        </w:rPr>
        <w:t xml:space="preserve"> </w:t>
      </w:r>
      <w:r>
        <w:rPr>
          <w:rFonts w:asciiTheme="minorHAnsi" w:eastAsia="Calibri" w:hAnsiTheme="minorHAnsi" w:cstheme="minorHAnsi"/>
          <w:sz w:val="22"/>
        </w:rPr>
        <w:t>kon de interne</w:t>
      </w:r>
      <w:r w:rsidRPr="00775CC1">
        <w:rPr>
          <w:rFonts w:asciiTheme="minorHAnsi" w:eastAsia="Calibri" w:hAnsiTheme="minorHAnsi" w:cstheme="minorHAnsi"/>
          <w:sz w:val="22"/>
        </w:rPr>
        <w:t xml:space="preserve"> consistentie verbeterd </w:t>
      </w:r>
      <w:r>
        <w:rPr>
          <w:rFonts w:asciiTheme="minorHAnsi" w:eastAsia="Calibri" w:hAnsiTheme="minorHAnsi" w:cstheme="minorHAnsi"/>
          <w:sz w:val="22"/>
        </w:rPr>
        <w:t xml:space="preserve">worden </w:t>
      </w:r>
      <w:r w:rsidRPr="00775CC1">
        <w:rPr>
          <w:rFonts w:asciiTheme="minorHAnsi" w:eastAsia="Calibri" w:hAnsiTheme="minorHAnsi" w:cstheme="minorHAnsi"/>
          <w:sz w:val="22"/>
        </w:rPr>
        <w:t xml:space="preserve">door </w:t>
      </w:r>
      <w:r>
        <w:rPr>
          <w:rFonts w:asciiTheme="minorHAnsi" w:eastAsia="Calibri" w:hAnsiTheme="minorHAnsi" w:cstheme="minorHAnsi"/>
          <w:sz w:val="22"/>
        </w:rPr>
        <w:t xml:space="preserve">vragen </w:t>
      </w:r>
      <w:r w:rsidRPr="00775CC1">
        <w:rPr>
          <w:rFonts w:asciiTheme="minorHAnsi" w:eastAsia="Calibri" w:hAnsiTheme="minorHAnsi" w:cstheme="minorHAnsi"/>
          <w:sz w:val="22"/>
        </w:rPr>
        <w:t xml:space="preserve">te </w:t>
      </w:r>
      <w:r>
        <w:rPr>
          <w:rFonts w:asciiTheme="minorHAnsi" w:eastAsia="Calibri" w:hAnsiTheme="minorHAnsi" w:cstheme="minorHAnsi"/>
          <w:sz w:val="22"/>
        </w:rPr>
        <w:t>verwijderen</w:t>
      </w:r>
      <w:r w:rsidRPr="00775CC1">
        <w:rPr>
          <w:rFonts w:asciiTheme="minorHAnsi" w:eastAsia="Calibri" w:hAnsiTheme="minorHAnsi" w:cstheme="minorHAnsi"/>
          <w:sz w:val="22"/>
        </w:rPr>
        <w:t>.</w:t>
      </w:r>
      <w:r>
        <w:rPr>
          <w:rFonts w:asciiTheme="minorHAnsi" w:eastAsia="Calibri" w:hAnsiTheme="minorHAnsi" w:cstheme="minorHAnsi"/>
          <w:sz w:val="22"/>
        </w:rPr>
        <w:t xml:space="preserve"> Na verwijdering van vraag 74 en nadien vraag 69 verbeterde de </w:t>
      </w:r>
      <w:r>
        <w:rPr>
          <w:rFonts w:asciiTheme="minorHAnsi" w:eastAsia="Calibri" w:hAnsiTheme="minorHAnsi" w:cstheme="minorHAnsi"/>
          <w:sz w:val="22"/>
        </w:rPr>
        <w:lastRenderedPageBreak/>
        <w:t>interne consistentie naar respectievelijk een Cronbach’s alpha van 0.763 en 0.774.</w:t>
      </w:r>
      <w:r w:rsidRPr="00775CC1">
        <w:rPr>
          <w:rFonts w:asciiTheme="minorHAnsi" w:eastAsia="Calibri" w:hAnsiTheme="minorHAnsi" w:cstheme="minorHAnsi"/>
          <w:sz w:val="22"/>
        </w:rPr>
        <w:t xml:space="preserve"> Na verwijdering van de genoemde </w:t>
      </w:r>
      <w:r>
        <w:rPr>
          <w:rFonts w:asciiTheme="minorHAnsi" w:eastAsia="Calibri" w:hAnsiTheme="minorHAnsi" w:cstheme="minorHAnsi"/>
          <w:sz w:val="22"/>
        </w:rPr>
        <w:t xml:space="preserve">vragen </w:t>
      </w:r>
      <w:r w:rsidRPr="00775CC1">
        <w:rPr>
          <w:rFonts w:asciiTheme="minorHAnsi" w:eastAsia="Calibri" w:hAnsiTheme="minorHAnsi" w:cstheme="minorHAnsi"/>
          <w:sz w:val="22"/>
        </w:rPr>
        <w:t>bl</w:t>
      </w:r>
      <w:r>
        <w:rPr>
          <w:rFonts w:asciiTheme="minorHAnsi" w:eastAsia="Calibri" w:hAnsiTheme="minorHAnsi" w:cstheme="minorHAnsi"/>
          <w:sz w:val="22"/>
        </w:rPr>
        <w:t>eef</w:t>
      </w:r>
      <w:r w:rsidRPr="00775CC1">
        <w:rPr>
          <w:rFonts w:asciiTheme="minorHAnsi" w:eastAsia="Calibri" w:hAnsiTheme="minorHAnsi" w:cstheme="minorHAnsi"/>
          <w:sz w:val="22"/>
        </w:rPr>
        <w:t xml:space="preserve"> de interne consistentie van de totale PediEAT-NL</w:t>
      </w:r>
      <w:r>
        <w:rPr>
          <w:rFonts w:asciiTheme="minorHAnsi" w:eastAsia="Calibri" w:hAnsiTheme="minorHAnsi" w:cstheme="minorHAnsi"/>
          <w:sz w:val="22"/>
        </w:rPr>
        <w:t xml:space="preserve"> gelijk (</w:t>
      </w:r>
      <w:r w:rsidRPr="00775CC1">
        <w:rPr>
          <w:rFonts w:ascii="Calibri" w:eastAsia="Calibri" w:hAnsi="Calibri" w:cs="Times New Roman"/>
          <w:sz w:val="22"/>
        </w:rPr>
        <w:t>α</w:t>
      </w:r>
      <w:r>
        <w:rPr>
          <w:rFonts w:asciiTheme="minorHAnsi" w:eastAsia="Calibri" w:hAnsiTheme="minorHAnsi" w:cstheme="minorHAnsi"/>
          <w:i/>
          <w:iCs/>
          <w:sz w:val="22"/>
        </w:rPr>
        <w:t xml:space="preserve"> =</w:t>
      </w:r>
      <w:r w:rsidRPr="00775CC1">
        <w:rPr>
          <w:rFonts w:asciiTheme="minorHAnsi" w:eastAsia="Calibri" w:hAnsiTheme="minorHAnsi" w:cstheme="minorHAnsi"/>
          <w:sz w:val="22"/>
        </w:rPr>
        <w:t xml:space="preserve"> 0.950</w:t>
      </w:r>
      <w:r>
        <w:rPr>
          <w:rFonts w:asciiTheme="minorHAnsi" w:eastAsia="Calibri" w:hAnsiTheme="minorHAnsi" w:cstheme="minorHAnsi"/>
          <w:sz w:val="22"/>
        </w:rPr>
        <w:t>).</w:t>
      </w:r>
    </w:p>
    <w:p w14:paraId="6CD29029" w14:textId="77777777" w:rsidR="006353B4" w:rsidRDefault="006353B4" w:rsidP="00775CC1">
      <w:pPr>
        <w:spacing w:line="240" w:lineRule="auto"/>
        <w:rPr>
          <w:rFonts w:ascii="Calibri" w:eastAsia="Calibri" w:hAnsi="Calibri" w:cs="Times New Roman"/>
          <w:i/>
          <w:iCs/>
          <w:sz w:val="22"/>
        </w:rPr>
      </w:pPr>
    </w:p>
    <w:p w14:paraId="0FF08D42" w14:textId="19D3C8FF" w:rsidR="00775CC1" w:rsidRPr="00775CC1" w:rsidRDefault="00775CC1" w:rsidP="00775CC1">
      <w:pPr>
        <w:spacing w:line="240" w:lineRule="auto"/>
        <w:rPr>
          <w:rFonts w:ascii="Calibri" w:eastAsia="Calibri" w:hAnsi="Calibri" w:cs="Times New Roman"/>
          <w:i/>
          <w:iCs/>
          <w:sz w:val="22"/>
        </w:rPr>
      </w:pPr>
      <w:r w:rsidRPr="00775CC1">
        <w:rPr>
          <w:rFonts w:ascii="Calibri" w:eastAsia="Calibri" w:hAnsi="Calibri" w:cs="Times New Roman"/>
          <w:i/>
          <w:iCs/>
          <w:sz w:val="22"/>
        </w:rPr>
        <w:t>Principal Component Analysis (PCA)</w:t>
      </w:r>
    </w:p>
    <w:p w14:paraId="0DF7F219" w14:textId="63B6EE3D" w:rsidR="006B4EE7" w:rsidRDefault="002E78D7" w:rsidP="00775CC1">
      <w:pPr>
        <w:spacing w:line="240" w:lineRule="auto"/>
        <w:rPr>
          <w:rFonts w:ascii="Calibri" w:eastAsia="Calibri" w:hAnsi="Calibri" w:cs="Times New Roman"/>
          <w:color w:val="auto"/>
          <w:sz w:val="22"/>
        </w:rPr>
      </w:pPr>
      <w:r>
        <w:rPr>
          <w:rFonts w:ascii="Calibri" w:eastAsia="Calibri" w:hAnsi="Calibri" w:cs="Times New Roman"/>
          <w:color w:val="auto"/>
          <w:sz w:val="22"/>
        </w:rPr>
        <w:t>De</w:t>
      </w:r>
      <w:r w:rsidR="00775CC1" w:rsidRPr="00775CC1">
        <w:rPr>
          <w:rFonts w:ascii="Calibri" w:eastAsia="Calibri" w:hAnsi="Calibri" w:cs="Times New Roman"/>
          <w:color w:val="auto"/>
          <w:sz w:val="22"/>
        </w:rPr>
        <w:t xml:space="preserve"> Kaiser-Meyer-Olkin meting toonde een uitstekende steekproefgrootte voor analyse </w:t>
      </w:r>
      <w:r w:rsidR="00775CC1" w:rsidRPr="00775CC1">
        <w:rPr>
          <w:rFonts w:ascii="Calibri" w:eastAsia="Calibri" w:hAnsi="Calibri" w:cs="Times New Roman"/>
          <w:sz w:val="22"/>
        </w:rPr>
        <w:t>aan (KMO = 0.85).</w:t>
      </w:r>
      <w:r>
        <w:rPr>
          <w:rFonts w:ascii="Calibri" w:eastAsia="Calibri" w:hAnsi="Calibri" w:cs="Times New Roman"/>
          <w:color w:val="auto"/>
          <w:sz w:val="22"/>
        </w:rPr>
        <w:t xml:space="preserve"> </w:t>
      </w:r>
      <w:r w:rsidR="00775CC1" w:rsidRPr="00775CC1">
        <w:rPr>
          <w:rFonts w:ascii="Calibri" w:eastAsia="Calibri" w:hAnsi="Calibri" w:cs="Times New Roman"/>
          <w:color w:val="auto"/>
          <w:sz w:val="22"/>
        </w:rPr>
        <w:t xml:space="preserve">Bartlett’s test of sphericity was statistisch </w:t>
      </w:r>
      <w:r w:rsidR="00775CC1" w:rsidRPr="00775CC1">
        <w:rPr>
          <w:rFonts w:ascii="Calibri" w:eastAsia="Calibri" w:hAnsi="Calibri" w:cs="Times New Roman"/>
          <w:sz w:val="22"/>
        </w:rPr>
        <w:t xml:space="preserve">significant χ² (3003) = 9829,540, p&lt;.001, </w:t>
      </w:r>
      <w:r w:rsidR="00775CC1" w:rsidRPr="00775CC1">
        <w:rPr>
          <w:rFonts w:ascii="Calibri" w:eastAsia="Calibri" w:hAnsi="Calibri" w:cs="Times New Roman"/>
          <w:color w:val="auto"/>
          <w:sz w:val="22"/>
        </w:rPr>
        <w:t xml:space="preserve">wat aangeeft dat de correlatie tussen de </w:t>
      </w:r>
      <w:r w:rsidR="00387379">
        <w:rPr>
          <w:rFonts w:ascii="Calibri" w:eastAsia="Calibri" w:hAnsi="Calibri" w:cs="Times New Roman"/>
          <w:color w:val="auto"/>
          <w:sz w:val="22"/>
        </w:rPr>
        <w:t xml:space="preserve">vragen </w:t>
      </w:r>
      <w:r w:rsidR="00775CC1" w:rsidRPr="00775CC1">
        <w:rPr>
          <w:rFonts w:ascii="Calibri" w:eastAsia="Calibri" w:hAnsi="Calibri" w:cs="Times New Roman"/>
          <w:color w:val="auto"/>
          <w:sz w:val="22"/>
        </w:rPr>
        <w:t xml:space="preserve">voldoende hoog </w:t>
      </w:r>
      <w:r w:rsidR="005E1184">
        <w:rPr>
          <w:rFonts w:ascii="Calibri" w:eastAsia="Calibri" w:hAnsi="Calibri" w:cs="Times New Roman"/>
          <w:color w:val="auto"/>
          <w:sz w:val="22"/>
        </w:rPr>
        <w:t>wad</w:t>
      </w:r>
      <w:r w:rsidR="00775CC1" w:rsidRPr="00775CC1">
        <w:rPr>
          <w:rFonts w:ascii="Calibri" w:eastAsia="Calibri" w:hAnsi="Calibri" w:cs="Times New Roman"/>
          <w:color w:val="auto"/>
          <w:sz w:val="22"/>
        </w:rPr>
        <w:t xml:space="preserve"> voor PCA. </w:t>
      </w:r>
      <w:r w:rsidR="00775CC1" w:rsidRPr="00775CC1">
        <w:rPr>
          <w:rFonts w:ascii="Calibri" w:eastAsia="Calibri" w:hAnsi="Calibri" w:cs="Times New Roman"/>
          <w:sz w:val="22"/>
        </w:rPr>
        <w:t>Aangezien de steekproefgrootte 201 betr</w:t>
      </w:r>
      <w:r w:rsidR="005E1184">
        <w:rPr>
          <w:rFonts w:ascii="Calibri" w:eastAsia="Calibri" w:hAnsi="Calibri" w:cs="Times New Roman"/>
          <w:sz w:val="22"/>
        </w:rPr>
        <w:t>of</w:t>
      </w:r>
      <w:r w:rsidR="00775CC1" w:rsidRPr="00775CC1">
        <w:rPr>
          <w:rFonts w:ascii="Calibri" w:eastAsia="Calibri" w:hAnsi="Calibri" w:cs="Times New Roman"/>
          <w:sz w:val="22"/>
        </w:rPr>
        <w:t xml:space="preserve">, </w:t>
      </w:r>
      <w:r w:rsidR="005E1184">
        <w:rPr>
          <w:rFonts w:ascii="Calibri" w:eastAsia="Calibri" w:hAnsi="Calibri" w:cs="Times New Roman"/>
          <w:sz w:val="22"/>
        </w:rPr>
        <w:t>werd een</w:t>
      </w:r>
      <w:r w:rsidR="00775CC1" w:rsidRPr="00775CC1">
        <w:rPr>
          <w:rFonts w:ascii="Calibri" w:eastAsia="Calibri" w:hAnsi="Calibri" w:cs="Times New Roman"/>
          <w:sz w:val="22"/>
        </w:rPr>
        <w:t xml:space="preserve"> lading van 0.364 aangehouden. </w:t>
      </w:r>
      <w:r w:rsidR="00775CC1" w:rsidRPr="00775CC1">
        <w:rPr>
          <w:rFonts w:ascii="Calibri" w:eastAsia="Calibri" w:hAnsi="Calibri" w:cs="Times New Roman"/>
          <w:color w:val="auto"/>
          <w:sz w:val="22"/>
        </w:rPr>
        <w:t xml:space="preserve">Op basis hiervan werden tien </w:t>
      </w:r>
      <w:r w:rsidR="00387379">
        <w:rPr>
          <w:rFonts w:ascii="Calibri" w:eastAsia="Calibri" w:hAnsi="Calibri" w:cs="Times New Roman"/>
          <w:color w:val="auto"/>
          <w:sz w:val="22"/>
        </w:rPr>
        <w:t>vragen</w:t>
      </w:r>
      <w:r w:rsidR="00775CC1" w:rsidRPr="00775CC1">
        <w:rPr>
          <w:rFonts w:ascii="Calibri" w:eastAsia="Calibri" w:hAnsi="Calibri" w:cs="Times New Roman"/>
          <w:color w:val="auto"/>
          <w:sz w:val="22"/>
        </w:rPr>
        <w:t xml:space="preserve"> verwijderd. Vijf </w:t>
      </w:r>
      <w:r w:rsidR="00387379">
        <w:rPr>
          <w:rFonts w:ascii="Calibri" w:eastAsia="Calibri" w:hAnsi="Calibri" w:cs="Times New Roman"/>
          <w:color w:val="auto"/>
          <w:sz w:val="22"/>
        </w:rPr>
        <w:t>vragen</w:t>
      </w:r>
      <w:r w:rsidR="00775CC1" w:rsidRPr="00775CC1">
        <w:rPr>
          <w:rFonts w:ascii="Calibri" w:eastAsia="Calibri" w:hAnsi="Calibri" w:cs="Times New Roman"/>
          <w:color w:val="auto"/>
          <w:sz w:val="22"/>
        </w:rPr>
        <w:t xml:space="preserve"> zijn naar een andere component verschoven door middel van cross loading component. Dit is gedaan omdat de ladingen nagenoeg hetzelfde zijn en de </w:t>
      </w:r>
      <w:r w:rsidR="00387379">
        <w:rPr>
          <w:rFonts w:ascii="Calibri" w:eastAsia="Calibri" w:hAnsi="Calibri" w:cs="Times New Roman"/>
          <w:color w:val="auto"/>
          <w:sz w:val="22"/>
        </w:rPr>
        <w:t xml:space="preserve">vragen </w:t>
      </w:r>
      <w:r w:rsidR="00775CC1" w:rsidRPr="00775CC1">
        <w:rPr>
          <w:rFonts w:ascii="Calibri" w:eastAsia="Calibri" w:hAnsi="Calibri" w:cs="Times New Roman"/>
          <w:color w:val="auto"/>
          <w:sz w:val="22"/>
        </w:rPr>
        <w:t>beter bij een andere component passen.</w:t>
      </w:r>
      <w:r w:rsidR="00775CC1" w:rsidRPr="00775CC1">
        <w:rPr>
          <w:rFonts w:ascii="Calibri" w:eastAsia="Calibri" w:hAnsi="Calibri" w:cs="Times New Roman"/>
          <w:sz w:val="22"/>
        </w:rPr>
        <w:t xml:space="preserve"> </w:t>
      </w:r>
      <w:r w:rsidR="00775CC1" w:rsidRPr="00775CC1">
        <w:rPr>
          <w:rFonts w:ascii="Calibri" w:eastAsia="Calibri" w:hAnsi="Calibri" w:cs="Times New Roman"/>
          <w:color w:val="auto"/>
          <w:sz w:val="22"/>
        </w:rPr>
        <w:t xml:space="preserve">Voor de nieuwe indeling werd ook de interne consistentie gemeten. </w:t>
      </w:r>
      <w:r w:rsidR="00775CC1" w:rsidRPr="00775CC1">
        <w:rPr>
          <w:rFonts w:asciiTheme="minorHAnsi" w:eastAsia="Calibri" w:hAnsiTheme="minorHAnsi" w:cstheme="minorHAnsi"/>
          <w:sz w:val="22"/>
        </w:rPr>
        <w:t>De totale PediEAT-NL had een uitstekende interne consistentie (</w:t>
      </w:r>
      <w:r w:rsidR="00775CC1" w:rsidRPr="00775CC1">
        <w:rPr>
          <w:rFonts w:ascii="Calibri" w:eastAsia="Calibri" w:hAnsi="Calibri" w:cs="Times New Roman"/>
          <w:sz w:val="22"/>
        </w:rPr>
        <w:t xml:space="preserve">α </w:t>
      </w:r>
      <w:r w:rsidR="00775CC1" w:rsidRPr="00775CC1">
        <w:rPr>
          <w:rFonts w:asciiTheme="minorHAnsi" w:eastAsia="Calibri" w:hAnsiTheme="minorHAnsi" w:cstheme="minorHAnsi"/>
          <w:sz w:val="22"/>
        </w:rPr>
        <w:t xml:space="preserve">= 0.949) en de vier </w:t>
      </w:r>
      <w:r w:rsidR="00BD5A6E">
        <w:rPr>
          <w:rFonts w:asciiTheme="minorHAnsi" w:eastAsia="Calibri" w:hAnsiTheme="minorHAnsi" w:cstheme="minorHAnsi"/>
          <w:sz w:val="22"/>
        </w:rPr>
        <w:t>componenten</w:t>
      </w:r>
      <w:r w:rsidR="00775CC1" w:rsidRPr="00775CC1">
        <w:rPr>
          <w:rFonts w:asciiTheme="minorHAnsi" w:eastAsia="Calibri" w:hAnsiTheme="minorHAnsi" w:cstheme="minorHAnsi"/>
          <w:sz w:val="22"/>
        </w:rPr>
        <w:t xml:space="preserve"> hadden uitstekende tot </w:t>
      </w:r>
      <w:r w:rsidR="00BD5A6E">
        <w:rPr>
          <w:rFonts w:asciiTheme="minorHAnsi" w:eastAsia="Calibri" w:hAnsiTheme="minorHAnsi" w:cstheme="minorHAnsi"/>
          <w:sz w:val="22"/>
        </w:rPr>
        <w:t xml:space="preserve">goede </w:t>
      </w:r>
      <w:r w:rsidR="00775CC1" w:rsidRPr="00775CC1">
        <w:rPr>
          <w:rFonts w:asciiTheme="minorHAnsi" w:eastAsia="Calibri" w:hAnsiTheme="minorHAnsi" w:cstheme="minorHAnsi"/>
          <w:sz w:val="22"/>
        </w:rPr>
        <w:t xml:space="preserve">interne consistenties, respectievelijk </w:t>
      </w:r>
      <w:r w:rsidR="00775CC1" w:rsidRPr="00775CC1">
        <w:rPr>
          <w:rFonts w:ascii="Calibri" w:eastAsia="Calibri" w:hAnsi="Calibri" w:cs="Times New Roman"/>
          <w:sz w:val="22"/>
        </w:rPr>
        <w:t xml:space="preserve">α </w:t>
      </w:r>
      <w:r w:rsidR="00775CC1" w:rsidRPr="00775CC1">
        <w:rPr>
          <w:rFonts w:asciiTheme="minorHAnsi" w:eastAsia="Calibri" w:hAnsiTheme="minorHAnsi" w:cstheme="minorHAnsi"/>
          <w:sz w:val="22"/>
        </w:rPr>
        <w:t>= 0.932, 0.887, 0.842, 0.801.</w:t>
      </w:r>
      <w:r w:rsidR="00775CC1" w:rsidRPr="00775CC1">
        <w:rPr>
          <w:rFonts w:ascii="Calibri" w:eastAsia="Calibri" w:hAnsi="Calibri" w:cs="Times New Roman"/>
          <w:color w:val="auto"/>
          <w:sz w:val="22"/>
        </w:rPr>
        <w:t xml:space="preserve"> De 4 componenten met in totaal 68 </w:t>
      </w:r>
      <w:r w:rsidR="00387379">
        <w:rPr>
          <w:rFonts w:ascii="Calibri" w:eastAsia="Calibri" w:hAnsi="Calibri" w:cs="Times New Roman"/>
          <w:color w:val="auto"/>
          <w:sz w:val="22"/>
        </w:rPr>
        <w:t xml:space="preserve">vragen </w:t>
      </w:r>
      <w:r w:rsidR="00775CC1" w:rsidRPr="00775CC1">
        <w:rPr>
          <w:rFonts w:ascii="Calibri" w:eastAsia="Calibri" w:hAnsi="Calibri" w:cs="Times New Roman"/>
          <w:color w:val="auto"/>
          <w:sz w:val="22"/>
        </w:rPr>
        <w:t xml:space="preserve">verklaarden 43,0% van de totale variantie. In </w:t>
      </w:r>
      <w:r w:rsidR="00775CC1" w:rsidRPr="003954BD">
        <w:rPr>
          <w:rFonts w:ascii="Calibri" w:eastAsia="Calibri" w:hAnsi="Calibri" w:cs="Times New Roman"/>
          <w:b/>
          <w:bCs/>
          <w:color w:val="auto"/>
          <w:sz w:val="22"/>
        </w:rPr>
        <w:t>tabel 4</w:t>
      </w:r>
      <w:r w:rsidR="00775CC1" w:rsidRPr="00775CC1">
        <w:rPr>
          <w:rFonts w:ascii="Calibri" w:eastAsia="Calibri" w:hAnsi="Calibri" w:cs="Times New Roman"/>
          <w:color w:val="auto"/>
          <w:sz w:val="22"/>
        </w:rPr>
        <w:t xml:space="preserve"> is de nieuwe componentindeling met factorladingen weergegeven.</w:t>
      </w:r>
    </w:p>
    <w:p w14:paraId="72D1FD77" w14:textId="7CF5B73C" w:rsidR="006B4EE7" w:rsidRDefault="006B4EE7" w:rsidP="00775CC1">
      <w:pPr>
        <w:spacing w:line="240" w:lineRule="auto"/>
        <w:rPr>
          <w:rFonts w:ascii="Calibri" w:eastAsia="Calibri" w:hAnsi="Calibri" w:cs="Times New Roman"/>
          <w:color w:val="auto"/>
          <w:sz w:val="22"/>
        </w:rPr>
      </w:pPr>
    </w:p>
    <w:p w14:paraId="78AA229E" w14:textId="77777777" w:rsidR="00242251" w:rsidRPr="00242251" w:rsidRDefault="00242251" w:rsidP="00242251">
      <w:pPr>
        <w:spacing w:line="240" w:lineRule="auto"/>
        <w:rPr>
          <w:rFonts w:asciiTheme="minorHAnsi" w:eastAsia="Calibri" w:hAnsiTheme="minorHAnsi" w:cstheme="minorHAnsi"/>
          <w:b/>
          <w:bCs/>
          <w:color w:val="auto"/>
          <w:sz w:val="22"/>
        </w:rPr>
      </w:pPr>
      <w:r w:rsidRPr="00242251">
        <w:rPr>
          <w:rFonts w:asciiTheme="minorHAnsi" w:eastAsia="Calibri" w:hAnsiTheme="minorHAnsi" w:cstheme="minorHAnsi"/>
          <w:b/>
          <w:bCs/>
          <w:color w:val="auto"/>
          <w:sz w:val="22"/>
        </w:rPr>
        <w:t>Tabel 4</w:t>
      </w:r>
    </w:p>
    <w:p w14:paraId="6DDEE83C" w14:textId="7198227B" w:rsidR="00EC4EA6" w:rsidRPr="00F7573B" w:rsidRDefault="00242251" w:rsidP="00775CC1">
      <w:pPr>
        <w:spacing w:line="240" w:lineRule="auto"/>
        <w:rPr>
          <w:rFonts w:asciiTheme="minorHAnsi" w:eastAsia="Calibri" w:hAnsiTheme="minorHAnsi" w:cstheme="minorHAnsi"/>
          <w:color w:val="auto"/>
          <w:sz w:val="22"/>
        </w:rPr>
      </w:pPr>
      <w:r w:rsidRPr="00F7573B">
        <w:rPr>
          <w:rFonts w:asciiTheme="minorHAnsi" w:eastAsia="Calibri" w:hAnsiTheme="minorHAnsi" w:cstheme="minorHAnsi"/>
          <w:color w:val="auto"/>
          <w:sz w:val="22"/>
        </w:rPr>
        <w:t xml:space="preserve">Factorlading voor Principal Component Analysis met varimax rotatie </w:t>
      </w:r>
    </w:p>
    <w:tbl>
      <w:tblPr>
        <w:tblStyle w:val="Tabelraster"/>
        <w:tblW w:w="0" w:type="auto"/>
        <w:tblLook w:val="04A0" w:firstRow="1" w:lastRow="0" w:firstColumn="1" w:lastColumn="0" w:noHBand="0" w:noVBand="1"/>
      </w:tblPr>
      <w:tblGrid>
        <w:gridCol w:w="1690"/>
        <w:gridCol w:w="6137"/>
        <w:gridCol w:w="1245"/>
      </w:tblGrid>
      <w:tr w:rsidR="00775CC1" w:rsidRPr="00775CC1" w14:paraId="577DED16" w14:textId="77777777" w:rsidTr="00DD5035">
        <w:tc>
          <w:tcPr>
            <w:tcW w:w="1696" w:type="dxa"/>
            <w:tcBorders>
              <w:top w:val="single" w:sz="18" w:space="0" w:color="auto"/>
              <w:left w:val="nil"/>
              <w:bottom w:val="single" w:sz="18" w:space="0" w:color="auto"/>
              <w:right w:val="nil"/>
            </w:tcBorders>
          </w:tcPr>
          <w:p w14:paraId="5FA62B4C" w14:textId="694E080F" w:rsidR="00775CC1" w:rsidRPr="00DD5035" w:rsidRDefault="00BD5A6E" w:rsidP="00775CC1">
            <w:pPr>
              <w:spacing w:line="240" w:lineRule="auto"/>
              <w:rPr>
                <w:rFonts w:asciiTheme="minorHAnsi" w:eastAsia="Calibri" w:hAnsiTheme="minorHAnsi" w:cstheme="minorHAnsi"/>
                <w:b/>
                <w:bCs/>
                <w:color w:val="auto"/>
                <w:sz w:val="20"/>
                <w:szCs w:val="20"/>
              </w:rPr>
            </w:pPr>
            <w:r w:rsidRPr="00DD5035">
              <w:rPr>
                <w:rFonts w:asciiTheme="minorHAnsi" w:eastAsia="Calibri" w:hAnsiTheme="minorHAnsi" w:cstheme="minorHAnsi"/>
                <w:b/>
                <w:bCs/>
                <w:color w:val="auto"/>
                <w:sz w:val="20"/>
                <w:szCs w:val="20"/>
              </w:rPr>
              <w:t>Component</w:t>
            </w:r>
            <w:r w:rsidR="00DD5035">
              <w:rPr>
                <w:rFonts w:asciiTheme="minorHAnsi" w:eastAsia="Calibri" w:hAnsiTheme="minorHAnsi" w:cstheme="minorHAnsi"/>
                <w:b/>
                <w:bCs/>
                <w:color w:val="auto"/>
                <w:sz w:val="20"/>
                <w:szCs w:val="20"/>
              </w:rPr>
              <w:t>en</w:t>
            </w:r>
          </w:p>
        </w:tc>
        <w:tc>
          <w:tcPr>
            <w:tcW w:w="6224" w:type="dxa"/>
            <w:tcBorders>
              <w:top w:val="single" w:sz="18" w:space="0" w:color="auto"/>
              <w:left w:val="nil"/>
              <w:bottom w:val="single" w:sz="18" w:space="0" w:color="auto"/>
              <w:right w:val="nil"/>
            </w:tcBorders>
          </w:tcPr>
          <w:p w14:paraId="04D7D915" w14:textId="45F8B02A" w:rsidR="00775CC1" w:rsidRPr="00DD5035" w:rsidRDefault="00775CC1" w:rsidP="00775CC1">
            <w:pPr>
              <w:spacing w:line="240" w:lineRule="auto"/>
              <w:rPr>
                <w:rFonts w:asciiTheme="minorHAnsi" w:eastAsia="Calibri" w:hAnsiTheme="minorHAnsi" w:cstheme="minorHAnsi"/>
                <w:b/>
                <w:bCs/>
                <w:color w:val="auto"/>
                <w:sz w:val="20"/>
                <w:szCs w:val="20"/>
              </w:rPr>
            </w:pPr>
            <w:r w:rsidRPr="00DD5035">
              <w:rPr>
                <w:rFonts w:asciiTheme="minorHAnsi" w:eastAsia="Calibri" w:hAnsiTheme="minorHAnsi" w:cstheme="minorHAnsi"/>
                <w:b/>
                <w:bCs/>
                <w:color w:val="auto"/>
                <w:sz w:val="20"/>
                <w:szCs w:val="20"/>
              </w:rPr>
              <w:t xml:space="preserve">PediEAT-NL </w:t>
            </w:r>
            <w:r w:rsidR="00387379">
              <w:rPr>
                <w:rFonts w:asciiTheme="minorHAnsi" w:eastAsia="Calibri" w:hAnsiTheme="minorHAnsi" w:cstheme="minorHAnsi"/>
                <w:b/>
                <w:bCs/>
                <w:color w:val="auto"/>
                <w:sz w:val="20"/>
                <w:szCs w:val="20"/>
              </w:rPr>
              <w:t>vragen</w:t>
            </w:r>
          </w:p>
        </w:tc>
        <w:tc>
          <w:tcPr>
            <w:tcW w:w="1142" w:type="dxa"/>
            <w:tcBorders>
              <w:top w:val="single" w:sz="18" w:space="0" w:color="auto"/>
              <w:left w:val="nil"/>
              <w:bottom w:val="single" w:sz="18" w:space="0" w:color="auto"/>
              <w:right w:val="nil"/>
            </w:tcBorders>
          </w:tcPr>
          <w:p w14:paraId="67AF9F44" w14:textId="77777777" w:rsidR="00775CC1" w:rsidRPr="00DD5035" w:rsidRDefault="00775CC1" w:rsidP="00775CC1">
            <w:pPr>
              <w:spacing w:line="240" w:lineRule="auto"/>
              <w:rPr>
                <w:rFonts w:asciiTheme="minorHAnsi" w:eastAsia="Calibri" w:hAnsiTheme="minorHAnsi" w:cstheme="minorHAnsi"/>
                <w:b/>
                <w:bCs/>
                <w:color w:val="auto"/>
                <w:sz w:val="20"/>
                <w:szCs w:val="20"/>
              </w:rPr>
            </w:pPr>
            <w:r w:rsidRPr="00DD5035">
              <w:rPr>
                <w:rFonts w:asciiTheme="minorHAnsi" w:eastAsia="Calibri" w:hAnsiTheme="minorHAnsi" w:cstheme="minorHAnsi"/>
                <w:b/>
                <w:bCs/>
                <w:color w:val="auto"/>
                <w:sz w:val="20"/>
                <w:szCs w:val="20"/>
              </w:rPr>
              <w:t>Factorlading</w:t>
            </w:r>
          </w:p>
        </w:tc>
      </w:tr>
      <w:tr w:rsidR="00775CC1" w:rsidRPr="00775CC1" w14:paraId="64740BD8" w14:textId="77777777" w:rsidTr="00DD5035">
        <w:trPr>
          <w:trHeight w:val="300"/>
        </w:trPr>
        <w:tc>
          <w:tcPr>
            <w:tcW w:w="1696" w:type="dxa"/>
            <w:vMerge w:val="restart"/>
            <w:tcBorders>
              <w:top w:val="single" w:sz="18" w:space="0" w:color="auto"/>
              <w:left w:val="nil"/>
              <w:bottom w:val="nil"/>
              <w:right w:val="nil"/>
            </w:tcBorders>
          </w:tcPr>
          <w:p w14:paraId="14FD48BA" w14:textId="77777777" w:rsidR="00775CC1" w:rsidRPr="00775CC1" w:rsidRDefault="00775CC1" w:rsidP="00775CC1">
            <w:pPr>
              <w:spacing w:line="240" w:lineRule="auto"/>
              <w:rPr>
                <w:rFonts w:asciiTheme="minorHAnsi" w:eastAsia="Calibri" w:hAnsiTheme="minorHAnsi" w:cstheme="minorHAnsi"/>
                <w:szCs w:val="18"/>
              </w:rPr>
            </w:pPr>
            <w:r w:rsidRPr="00775CC1">
              <w:rPr>
                <w:rFonts w:asciiTheme="minorHAnsi" w:eastAsia="Calibri" w:hAnsiTheme="minorHAnsi" w:cstheme="minorHAnsi"/>
                <w:color w:val="auto"/>
                <w:szCs w:val="18"/>
              </w:rPr>
              <w:t>Component 1;</w:t>
            </w:r>
            <w:r w:rsidRPr="00775CC1">
              <w:rPr>
                <w:rFonts w:asciiTheme="minorHAnsi" w:eastAsia="Calibri" w:hAnsiTheme="minorHAnsi" w:cstheme="minorHAnsi"/>
                <w:szCs w:val="18"/>
              </w:rPr>
              <w:t xml:space="preserve">    </w:t>
            </w:r>
          </w:p>
          <w:p w14:paraId="53DBB1FB" w14:textId="77777777" w:rsidR="00775CC1" w:rsidRPr="00775CC1" w:rsidRDefault="00775CC1" w:rsidP="00775CC1">
            <w:pPr>
              <w:spacing w:line="240" w:lineRule="auto"/>
              <w:rPr>
                <w:rFonts w:ascii="Calibri" w:eastAsia="Calibri" w:hAnsi="Calibri" w:cstheme="minorHAnsi"/>
                <w:color w:val="auto"/>
                <w:szCs w:val="18"/>
              </w:rPr>
            </w:pPr>
            <w:r w:rsidRPr="00775CC1">
              <w:rPr>
                <w:rFonts w:ascii="Calibri" w:eastAsia="Calibri" w:hAnsi="Calibri" w:cstheme="minorHAnsi"/>
                <w:color w:val="auto"/>
                <w:szCs w:val="18"/>
              </w:rPr>
              <w:t xml:space="preserve">23 items; </w:t>
            </w:r>
          </w:p>
          <w:p w14:paraId="2E47BCAE" w14:textId="77777777" w:rsidR="00775CC1" w:rsidRPr="00775CC1" w:rsidRDefault="00775CC1" w:rsidP="00775CC1">
            <w:pPr>
              <w:spacing w:line="240" w:lineRule="auto"/>
              <w:rPr>
                <w:rFonts w:ascii="Calibri" w:eastAsia="Times New Roman" w:hAnsi="Calibri" w:cs="Calibri"/>
                <w:color w:val="000000"/>
                <w:szCs w:val="18"/>
                <w:lang w:eastAsia="nl-NL" w:bidi="nl-NL"/>
              </w:rPr>
            </w:pPr>
            <w:r w:rsidRPr="00775CC1">
              <w:rPr>
                <w:rFonts w:ascii="Calibri" w:eastAsia="Calibri" w:hAnsi="Calibri" w:cstheme="minorHAnsi"/>
                <w:color w:val="auto"/>
                <w:szCs w:val="18"/>
              </w:rPr>
              <w:t xml:space="preserve">Cronbach’s </w:t>
            </w:r>
            <w:r w:rsidRPr="00775CC1">
              <w:rPr>
                <w:rFonts w:ascii="Calibri" w:eastAsia="Calibri" w:hAnsi="Calibri" w:cstheme="minorHAnsi"/>
                <w:szCs w:val="18"/>
              </w:rPr>
              <w:t>α 0.932</w:t>
            </w:r>
          </w:p>
        </w:tc>
        <w:tc>
          <w:tcPr>
            <w:tcW w:w="6224" w:type="dxa"/>
            <w:tcBorders>
              <w:top w:val="single" w:sz="18" w:space="0" w:color="auto"/>
              <w:left w:val="nil"/>
              <w:bottom w:val="nil"/>
              <w:right w:val="nil"/>
            </w:tcBorders>
            <w:hideMark/>
          </w:tcPr>
          <w:p w14:paraId="111E3887"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bidi="nl-NL"/>
              </w:rPr>
              <w:t xml:space="preserve">Moet aangespoord worden om te beginnen met eten  </w:t>
            </w:r>
          </w:p>
        </w:tc>
        <w:tc>
          <w:tcPr>
            <w:tcW w:w="1142" w:type="dxa"/>
            <w:tcBorders>
              <w:top w:val="single" w:sz="18" w:space="0" w:color="auto"/>
              <w:left w:val="nil"/>
              <w:bottom w:val="nil"/>
              <w:right w:val="nil"/>
            </w:tcBorders>
            <w:noWrap/>
            <w:hideMark/>
          </w:tcPr>
          <w:p w14:paraId="4F6B5A4D"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0,826</w:t>
            </w:r>
          </w:p>
        </w:tc>
      </w:tr>
      <w:tr w:rsidR="00775CC1" w:rsidRPr="00775CC1" w14:paraId="0850E983" w14:textId="77777777" w:rsidTr="00DD5035">
        <w:trPr>
          <w:trHeight w:val="300"/>
        </w:trPr>
        <w:tc>
          <w:tcPr>
            <w:tcW w:w="1696" w:type="dxa"/>
            <w:vMerge/>
            <w:tcBorders>
              <w:top w:val="nil"/>
              <w:left w:val="nil"/>
              <w:bottom w:val="nil"/>
              <w:right w:val="nil"/>
            </w:tcBorders>
          </w:tcPr>
          <w:p w14:paraId="52F74F6F" w14:textId="77777777" w:rsidR="00775CC1" w:rsidRPr="00775CC1" w:rsidRDefault="00775CC1" w:rsidP="00775CC1">
            <w:pPr>
              <w:spacing w:line="240" w:lineRule="auto"/>
              <w:rPr>
                <w:rFonts w:ascii="Calibri" w:eastAsia="Times New Roman" w:hAnsi="Calibri" w:cs="Calibri"/>
                <w:color w:val="000000"/>
                <w:szCs w:val="18"/>
                <w:lang w:eastAsia="nl-NL" w:bidi="nl-NL"/>
              </w:rPr>
            </w:pPr>
          </w:p>
        </w:tc>
        <w:tc>
          <w:tcPr>
            <w:tcW w:w="6224" w:type="dxa"/>
            <w:tcBorders>
              <w:top w:val="nil"/>
              <w:left w:val="nil"/>
              <w:bottom w:val="nil"/>
              <w:right w:val="nil"/>
            </w:tcBorders>
            <w:hideMark/>
          </w:tcPr>
          <w:p w14:paraId="74AF39BA"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bidi="nl-NL"/>
              </w:rPr>
              <w:t>Moet eraan herinnerd worden dat hij/zij door moet blijven eten</w:t>
            </w:r>
          </w:p>
        </w:tc>
        <w:tc>
          <w:tcPr>
            <w:tcW w:w="1142" w:type="dxa"/>
            <w:tcBorders>
              <w:top w:val="nil"/>
              <w:left w:val="nil"/>
              <w:bottom w:val="nil"/>
              <w:right w:val="nil"/>
            </w:tcBorders>
            <w:noWrap/>
            <w:hideMark/>
          </w:tcPr>
          <w:p w14:paraId="01467DB3"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0,801</w:t>
            </w:r>
          </w:p>
        </w:tc>
      </w:tr>
      <w:tr w:rsidR="00775CC1" w:rsidRPr="00775CC1" w14:paraId="5059EEAC" w14:textId="77777777" w:rsidTr="00DD5035">
        <w:trPr>
          <w:trHeight w:val="300"/>
        </w:trPr>
        <w:tc>
          <w:tcPr>
            <w:tcW w:w="1696" w:type="dxa"/>
            <w:vMerge/>
            <w:tcBorders>
              <w:top w:val="nil"/>
              <w:left w:val="nil"/>
              <w:bottom w:val="nil"/>
              <w:right w:val="nil"/>
            </w:tcBorders>
          </w:tcPr>
          <w:p w14:paraId="231B03E2"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5E70CA68"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Stopt met eten na een paar happen</w:t>
            </w:r>
          </w:p>
        </w:tc>
        <w:tc>
          <w:tcPr>
            <w:tcW w:w="1142" w:type="dxa"/>
            <w:tcBorders>
              <w:top w:val="nil"/>
              <w:left w:val="nil"/>
              <w:bottom w:val="nil"/>
              <w:right w:val="nil"/>
            </w:tcBorders>
            <w:noWrap/>
            <w:hideMark/>
          </w:tcPr>
          <w:p w14:paraId="2811DD0C"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0,795</w:t>
            </w:r>
          </w:p>
        </w:tc>
      </w:tr>
      <w:tr w:rsidR="00775CC1" w:rsidRPr="00775CC1" w14:paraId="027838C1" w14:textId="77777777" w:rsidTr="00DD5035">
        <w:trPr>
          <w:trHeight w:val="300"/>
        </w:trPr>
        <w:tc>
          <w:tcPr>
            <w:tcW w:w="1696" w:type="dxa"/>
            <w:vMerge/>
            <w:tcBorders>
              <w:top w:val="nil"/>
              <w:left w:val="nil"/>
              <w:bottom w:val="nil"/>
              <w:right w:val="nil"/>
            </w:tcBorders>
          </w:tcPr>
          <w:p w14:paraId="25262A1B" w14:textId="77777777" w:rsidR="00775CC1" w:rsidRPr="00775CC1" w:rsidRDefault="00775CC1" w:rsidP="00775CC1">
            <w:pPr>
              <w:spacing w:line="240" w:lineRule="auto"/>
              <w:rPr>
                <w:rFonts w:ascii="Calibri" w:eastAsia="Times New Roman" w:hAnsi="Calibri" w:cs="Calibri"/>
                <w:color w:val="000000"/>
                <w:szCs w:val="18"/>
                <w:lang w:eastAsia="nl-NL" w:bidi="nl-NL"/>
              </w:rPr>
            </w:pPr>
          </w:p>
        </w:tc>
        <w:tc>
          <w:tcPr>
            <w:tcW w:w="6224" w:type="dxa"/>
            <w:tcBorders>
              <w:top w:val="nil"/>
              <w:left w:val="nil"/>
              <w:bottom w:val="nil"/>
              <w:right w:val="nil"/>
            </w:tcBorders>
            <w:hideMark/>
          </w:tcPr>
          <w:p w14:paraId="442A1DAF"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bidi="nl-NL"/>
              </w:rPr>
              <w:t>Vermijdt eten door te spelen of te praten</w:t>
            </w:r>
          </w:p>
        </w:tc>
        <w:tc>
          <w:tcPr>
            <w:tcW w:w="1142" w:type="dxa"/>
            <w:tcBorders>
              <w:top w:val="nil"/>
              <w:left w:val="nil"/>
              <w:bottom w:val="nil"/>
              <w:right w:val="nil"/>
            </w:tcBorders>
            <w:noWrap/>
            <w:hideMark/>
          </w:tcPr>
          <w:p w14:paraId="1EC18E2E"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0,780</w:t>
            </w:r>
          </w:p>
        </w:tc>
      </w:tr>
      <w:tr w:rsidR="00775CC1" w:rsidRPr="00775CC1" w14:paraId="07106B37" w14:textId="77777777" w:rsidTr="00DD5035">
        <w:trPr>
          <w:trHeight w:val="300"/>
        </w:trPr>
        <w:tc>
          <w:tcPr>
            <w:tcW w:w="1696" w:type="dxa"/>
            <w:vMerge/>
            <w:tcBorders>
              <w:top w:val="nil"/>
              <w:left w:val="nil"/>
              <w:bottom w:val="nil"/>
              <w:right w:val="nil"/>
            </w:tcBorders>
          </w:tcPr>
          <w:p w14:paraId="592606E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22E29326"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Houdt van eten</w:t>
            </w:r>
          </w:p>
        </w:tc>
        <w:tc>
          <w:tcPr>
            <w:tcW w:w="1142" w:type="dxa"/>
            <w:tcBorders>
              <w:top w:val="nil"/>
              <w:left w:val="nil"/>
              <w:bottom w:val="nil"/>
              <w:right w:val="nil"/>
            </w:tcBorders>
            <w:noWrap/>
            <w:hideMark/>
          </w:tcPr>
          <w:p w14:paraId="6933E621"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0,737</w:t>
            </w:r>
          </w:p>
        </w:tc>
      </w:tr>
      <w:tr w:rsidR="00775CC1" w:rsidRPr="00775CC1" w14:paraId="7F151E61" w14:textId="77777777" w:rsidTr="00DD5035">
        <w:trPr>
          <w:trHeight w:val="300"/>
        </w:trPr>
        <w:tc>
          <w:tcPr>
            <w:tcW w:w="1696" w:type="dxa"/>
            <w:vMerge/>
            <w:tcBorders>
              <w:top w:val="nil"/>
              <w:left w:val="nil"/>
              <w:bottom w:val="nil"/>
              <w:right w:val="nil"/>
            </w:tcBorders>
          </w:tcPr>
          <w:p w14:paraId="1BEDCDB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0CF88EF7"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Weigert te eten</w:t>
            </w:r>
          </w:p>
        </w:tc>
        <w:tc>
          <w:tcPr>
            <w:tcW w:w="1142" w:type="dxa"/>
            <w:tcBorders>
              <w:top w:val="nil"/>
              <w:left w:val="nil"/>
              <w:bottom w:val="nil"/>
              <w:right w:val="nil"/>
            </w:tcBorders>
            <w:noWrap/>
            <w:hideMark/>
          </w:tcPr>
          <w:p w14:paraId="36914BC9"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0,720</w:t>
            </w:r>
          </w:p>
        </w:tc>
      </w:tr>
      <w:tr w:rsidR="00775CC1" w:rsidRPr="00775CC1" w14:paraId="028F37A2" w14:textId="77777777" w:rsidTr="00DD5035">
        <w:trPr>
          <w:trHeight w:val="300"/>
        </w:trPr>
        <w:tc>
          <w:tcPr>
            <w:tcW w:w="1696" w:type="dxa"/>
            <w:vMerge/>
            <w:tcBorders>
              <w:top w:val="nil"/>
              <w:left w:val="nil"/>
              <w:bottom w:val="nil"/>
              <w:right w:val="nil"/>
            </w:tcBorders>
          </w:tcPr>
          <w:p w14:paraId="683B709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4B5A31EF"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Laat meer spanning zien tijdens maaltijden dan op andere momenten (jammert, huilt, wordt boos of krijgt een driftbui)</w:t>
            </w:r>
          </w:p>
        </w:tc>
        <w:tc>
          <w:tcPr>
            <w:tcW w:w="1142" w:type="dxa"/>
            <w:tcBorders>
              <w:top w:val="nil"/>
              <w:left w:val="nil"/>
              <w:bottom w:val="nil"/>
              <w:right w:val="nil"/>
            </w:tcBorders>
            <w:noWrap/>
            <w:hideMark/>
          </w:tcPr>
          <w:p w14:paraId="5E3A6DB2"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0,696</w:t>
            </w:r>
          </w:p>
        </w:tc>
      </w:tr>
      <w:tr w:rsidR="00775CC1" w:rsidRPr="00775CC1" w14:paraId="6F3B4B20" w14:textId="77777777" w:rsidTr="00DD5035">
        <w:trPr>
          <w:trHeight w:val="300"/>
        </w:trPr>
        <w:tc>
          <w:tcPr>
            <w:tcW w:w="1696" w:type="dxa"/>
            <w:vMerge/>
            <w:tcBorders>
              <w:top w:val="nil"/>
              <w:left w:val="nil"/>
              <w:bottom w:val="nil"/>
              <w:right w:val="nil"/>
            </w:tcBorders>
          </w:tcPr>
          <w:p w14:paraId="4B55FFE4"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3D46B6F5"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Doet langer dan 30 minuten over een maaltijd</w:t>
            </w:r>
          </w:p>
        </w:tc>
        <w:tc>
          <w:tcPr>
            <w:tcW w:w="1142" w:type="dxa"/>
            <w:tcBorders>
              <w:top w:val="nil"/>
              <w:left w:val="nil"/>
              <w:bottom w:val="nil"/>
              <w:right w:val="nil"/>
            </w:tcBorders>
            <w:noWrap/>
            <w:hideMark/>
          </w:tcPr>
          <w:p w14:paraId="5CE59969"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0,686</w:t>
            </w:r>
          </w:p>
        </w:tc>
      </w:tr>
      <w:tr w:rsidR="00775CC1" w:rsidRPr="00775CC1" w14:paraId="453D1D9F" w14:textId="77777777" w:rsidTr="00DD5035">
        <w:trPr>
          <w:trHeight w:val="300"/>
        </w:trPr>
        <w:tc>
          <w:tcPr>
            <w:tcW w:w="1696" w:type="dxa"/>
            <w:vMerge/>
            <w:tcBorders>
              <w:top w:val="nil"/>
              <w:left w:val="nil"/>
              <w:bottom w:val="nil"/>
              <w:right w:val="nil"/>
            </w:tcBorders>
          </w:tcPr>
          <w:p w14:paraId="50BDFFBD"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2408CBE8"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Eet niet tijdens de maaltijden, maar wil later eten</w:t>
            </w:r>
          </w:p>
        </w:tc>
        <w:tc>
          <w:tcPr>
            <w:tcW w:w="1142" w:type="dxa"/>
            <w:tcBorders>
              <w:top w:val="nil"/>
              <w:left w:val="nil"/>
              <w:bottom w:val="nil"/>
              <w:right w:val="nil"/>
            </w:tcBorders>
            <w:noWrap/>
            <w:hideMark/>
          </w:tcPr>
          <w:p w14:paraId="00833962"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0,661</w:t>
            </w:r>
          </w:p>
        </w:tc>
      </w:tr>
      <w:tr w:rsidR="00775CC1" w:rsidRPr="00775CC1" w14:paraId="7AF88D9A" w14:textId="77777777" w:rsidTr="00DD5035">
        <w:trPr>
          <w:trHeight w:val="300"/>
        </w:trPr>
        <w:tc>
          <w:tcPr>
            <w:tcW w:w="1696" w:type="dxa"/>
            <w:vMerge/>
            <w:tcBorders>
              <w:top w:val="nil"/>
              <w:left w:val="nil"/>
              <w:bottom w:val="nil"/>
              <w:right w:val="nil"/>
            </w:tcBorders>
          </w:tcPr>
          <w:p w14:paraId="54A63F5E"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08D9DFF4"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Lust iets de ene dag wel en de andere dag niet</w:t>
            </w:r>
          </w:p>
        </w:tc>
        <w:tc>
          <w:tcPr>
            <w:tcW w:w="1142" w:type="dxa"/>
            <w:tcBorders>
              <w:top w:val="nil"/>
              <w:left w:val="nil"/>
              <w:bottom w:val="nil"/>
              <w:right w:val="nil"/>
            </w:tcBorders>
            <w:noWrap/>
            <w:hideMark/>
          </w:tcPr>
          <w:p w14:paraId="29714F36"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0,630</w:t>
            </w:r>
          </w:p>
        </w:tc>
      </w:tr>
      <w:tr w:rsidR="00775CC1" w:rsidRPr="00775CC1" w14:paraId="59437790" w14:textId="77777777" w:rsidTr="00DD5035">
        <w:trPr>
          <w:trHeight w:val="300"/>
        </w:trPr>
        <w:tc>
          <w:tcPr>
            <w:tcW w:w="1696" w:type="dxa"/>
            <w:vMerge/>
            <w:tcBorders>
              <w:top w:val="nil"/>
              <w:left w:val="nil"/>
              <w:bottom w:val="nil"/>
              <w:right w:val="nil"/>
            </w:tcBorders>
          </w:tcPr>
          <w:p w14:paraId="2C5D359F"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0EDEE52A"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Eist door dezelfde persoon/personen geholpen te worden met het eten</w:t>
            </w:r>
          </w:p>
        </w:tc>
        <w:tc>
          <w:tcPr>
            <w:tcW w:w="1142" w:type="dxa"/>
            <w:tcBorders>
              <w:top w:val="nil"/>
              <w:left w:val="nil"/>
              <w:bottom w:val="nil"/>
              <w:right w:val="nil"/>
            </w:tcBorders>
            <w:noWrap/>
            <w:hideMark/>
          </w:tcPr>
          <w:p w14:paraId="180A2BEA"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0,602</w:t>
            </w:r>
          </w:p>
        </w:tc>
      </w:tr>
      <w:tr w:rsidR="00775CC1" w:rsidRPr="00775CC1" w14:paraId="5B40E1D2" w14:textId="77777777" w:rsidTr="00DD5035">
        <w:trPr>
          <w:trHeight w:val="300"/>
        </w:trPr>
        <w:tc>
          <w:tcPr>
            <w:tcW w:w="1696" w:type="dxa"/>
            <w:vMerge/>
            <w:tcBorders>
              <w:top w:val="nil"/>
              <w:left w:val="nil"/>
              <w:bottom w:val="nil"/>
              <w:right w:val="nil"/>
            </w:tcBorders>
          </w:tcPr>
          <w:p w14:paraId="0C4EBB1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436B0FEE"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Opent de mond wanneer het eten wordt aangeboden</w:t>
            </w:r>
          </w:p>
        </w:tc>
        <w:tc>
          <w:tcPr>
            <w:tcW w:w="1142" w:type="dxa"/>
            <w:tcBorders>
              <w:top w:val="nil"/>
              <w:left w:val="nil"/>
              <w:bottom w:val="nil"/>
              <w:right w:val="nil"/>
            </w:tcBorders>
            <w:noWrap/>
            <w:hideMark/>
          </w:tcPr>
          <w:p w14:paraId="7D4F035C"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0,579</w:t>
            </w:r>
          </w:p>
        </w:tc>
      </w:tr>
      <w:tr w:rsidR="00775CC1" w:rsidRPr="00775CC1" w14:paraId="0C05D782" w14:textId="77777777" w:rsidTr="00DD5035">
        <w:trPr>
          <w:trHeight w:val="300"/>
        </w:trPr>
        <w:tc>
          <w:tcPr>
            <w:tcW w:w="1696" w:type="dxa"/>
            <w:vMerge/>
            <w:tcBorders>
              <w:top w:val="nil"/>
              <w:left w:val="nil"/>
              <w:bottom w:val="nil"/>
              <w:right w:val="nil"/>
            </w:tcBorders>
          </w:tcPr>
          <w:p w14:paraId="632429CD"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D64889E"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Heeft voorkeur voor drinken in plaats van eten</w:t>
            </w:r>
          </w:p>
        </w:tc>
        <w:tc>
          <w:tcPr>
            <w:tcW w:w="1142" w:type="dxa"/>
            <w:tcBorders>
              <w:top w:val="nil"/>
              <w:left w:val="nil"/>
              <w:bottom w:val="nil"/>
              <w:right w:val="nil"/>
            </w:tcBorders>
            <w:noWrap/>
            <w:hideMark/>
          </w:tcPr>
          <w:p w14:paraId="14DA0BDD"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0,576</w:t>
            </w:r>
          </w:p>
        </w:tc>
      </w:tr>
      <w:tr w:rsidR="00775CC1" w:rsidRPr="00775CC1" w14:paraId="5E7DEA1B" w14:textId="77777777" w:rsidTr="00DD5035">
        <w:trPr>
          <w:trHeight w:val="492"/>
        </w:trPr>
        <w:tc>
          <w:tcPr>
            <w:tcW w:w="1696" w:type="dxa"/>
            <w:vMerge/>
            <w:tcBorders>
              <w:top w:val="nil"/>
              <w:left w:val="nil"/>
              <w:bottom w:val="nil"/>
              <w:right w:val="nil"/>
            </w:tcBorders>
          </w:tcPr>
          <w:p w14:paraId="57294EDF"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66C3A723"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Eist dat het eten altijd op een zelfde manier wordt aangeboden (bijv. hoe het op het bord ligt, welk bord, welke lepel of zitplaats aan tafel)</w:t>
            </w:r>
          </w:p>
        </w:tc>
        <w:tc>
          <w:tcPr>
            <w:tcW w:w="1142" w:type="dxa"/>
            <w:tcBorders>
              <w:top w:val="nil"/>
              <w:left w:val="nil"/>
              <w:bottom w:val="nil"/>
              <w:right w:val="nil"/>
            </w:tcBorders>
            <w:noWrap/>
            <w:hideMark/>
          </w:tcPr>
          <w:p w14:paraId="7AEFD9A8"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0,534</w:t>
            </w:r>
          </w:p>
        </w:tc>
      </w:tr>
      <w:tr w:rsidR="00775CC1" w:rsidRPr="00775CC1" w14:paraId="2A97B112" w14:textId="77777777" w:rsidTr="00DD5035">
        <w:trPr>
          <w:trHeight w:val="300"/>
        </w:trPr>
        <w:tc>
          <w:tcPr>
            <w:tcW w:w="1696" w:type="dxa"/>
            <w:vMerge/>
            <w:tcBorders>
              <w:top w:val="nil"/>
              <w:left w:val="nil"/>
              <w:bottom w:val="nil"/>
              <w:right w:val="nil"/>
            </w:tcBorders>
          </w:tcPr>
          <w:p w14:paraId="1F8AF33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30A04910"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Eet beter wanneer hij/zij vermaakt wordt</w:t>
            </w:r>
          </w:p>
        </w:tc>
        <w:tc>
          <w:tcPr>
            <w:tcW w:w="1142" w:type="dxa"/>
            <w:tcBorders>
              <w:top w:val="nil"/>
              <w:left w:val="nil"/>
              <w:bottom w:val="nil"/>
              <w:right w:val="nil"/>
            </w:tcBorders>
            <w:noWrap/>
            <w:hideMark/>
          </w:tcPr>
          <w:p w14:paraId="101FAF60"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0,517</w:t>
            </w:r>
          </w:p>
        </w:tc>
      </w:tr>
      <w:tr w:rsidR="00775CC1" w:rsidRPr="00775CC1" w14:paraId="5E3F6E2E" w14:textId="77777777" w:rsidTr="00DD5035">
        <w:trPr>
          <w:trHeight w:val="300"/>
        </w:trPr>
        <w:tc>
          <w:tcPr>
            <w:tcW w:w="1696" w:type="dxa"/>
            <w:vMerge/>
            <w:tcBorders>
              <w:top w:val="nil"/>
              <w:left w:val="nil"/>
              <w:bottom w:val="nil"/>
              <w:right w:val="nil"/>
            </w:tcBorders>
          </w:tcPr>
          <w:p w14:paraId="1870C60D"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396A9147"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Blijft zitten gedurende de maaltijd</w:t>
            </w:r>
          </w:p>
        </w:tc>
        <w:tc>
          <w:tcPr>
            <w:tcW w:w="1142" w:type="dxa"/>
            <w:tcBorders>
              <w:top w:val="nil"/>
              <w:left w:val="nil"/>
              <w:bottom w:val="nil"/>
              <w:right w:val="nil"/>
            </w:tcBorders>
            <w:noWrap/>
            <w:hideMark/>
          </w:tcPr>
          <w:p w14:paraId="48541F3E"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0,514</w:t>
            </w:r>
          </w:p>
        </w:tc>
      </w:tr>
      <w:tr w:rsidR="00775CC1" w:rsidRPr="00775CC1" w14:paraId="41FAAB34" w14:textId="77777777" w:rsidTr="00DD5035">
        <w:trPr>
          <w:trHeight w:val="300"/>
        </w:trPr>
        <w:tc>
          <w:tcPr>
            <w:tcW w:w="1696" w:type="dxa"/>
            <w:vMerge/>
            <w:tcBorders>
              <w:top w:val="nil"/>
              <w:left w:val="nil"/>
              <w:bottom w:val="nil"/>
              <w:right w:val="nil"/>
            </w:tcBorders>
          </w:tcPr>
          <w:p w14:paraId="4272C0B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475701F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Eet gevarieerd (fruit, groente, eiwitten, etc)</w:t>
            </w:r>
          </w:p>
        </w:tc>
        <w:tc>
          <w:tcPr>
            <w:tcW w:w="1142" w:type="dxa"/>
            <w:tcBorders>
              <w:top w:val="nil"/>
              <w:left w:val="nil"/>
              <w:bottom w:val="nil"/>
              <w:right w:val="nil"/>
            </w:tcBorders>
            <w:noWrap/>
            <w:hideMark/>
          </w:tcPr>
          <w:p w14:paraId="6FF26ADE"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0,455</w:t>
            </w:r>
          </w:p>
        </w:tc>
      </w:tr>
      <w:tr w:rsidR="00775CC1" w:rsidRPr="00775CC1" w14:paraId="15148E00" w14:textId="77777777" w:rsidTr="00DD5035">
        <w:trPr>
          <w:trHeight w:val="300"/>
        </w:trPr>
        <w:tc>
          <w:tcPr>
            <w:tcW w:w="1696" w:type="dxa"/>
            <w:vMerge/>
            <w:tcBorders>
              <w:top w:val="nil"/>
              <w:left w:val="nil"/>
              <w:bottom w:val="nil"/>
              <w:right w:val="nil"/>
            </w:tcBorders>
          </w:tcPr>
          <w:p w14:paraId="4886BABD"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3B6BE1F"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Wil langer dan twee weken achter elkaar hetzelfde eten</w:t>
            </w:r>
          </w:p>
        </w:tc>
        <w:tc>
          <w:tcPr>
            <w:tcW w:w="1142" w:type="dxa"/>
            <w:tcBorders>
              <w:top w:val="nil"/>
              <w:left w:val="nil"/>
              <w:bottom w:val="nil"/>
              <w:right w:val="nil"/>
            </w:tcBorders>
            <w:noWrap/>
            <w:hideMark/>
          </w:tcPr>
          <w:p w14:paraId="44A8A6D2"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0,439</w:t>
            </w:r>
          </w:p>
        </w:tc>
      </w:tr>
      <w:tr w:rsidR="00775CC1" w:rsidRPr="00775CC1" w14:paraId="0B2CB97F" w14:textId="77777777" w:rsidTr="00DD5035">
        <w:trPr>
          <w:trHeight w:val="300"/>
        </w:trPr>
        <w:tc>
          <w:tcPr>
            <w:tcW w:w="1696" w:type="dxa"/>
            <w:vMerge/>
            <w:tcBorders>
              <w:top w:val="nil"/>
              <w:left w:val="nil"/>
              <w:bottom w:val="nil"/>
              <w:right w:val="nil"/>
            </w:tcBorders>
          </w:tcPr>
          <w:p w14:paraId="509842F5"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C4D8A3D"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Durft eten aan te raken met zijn/haar handen</w:t>
            </w:r>
          </w:p>
        </w:tc>
        <w:tc>
          <w:tcPr>
            <w:tcW w:w="1142" w:type="dxa"/>
            <w:tcBorders>
              <w:top w:val="nil"/>
              <w:left w:val="nil"/>
              <w:bottom w:val="nil"/>
              <w:right w:val="nil"/>
            </w:tcBorders>
            <w:noWrap/>
            <w:hideMark/>
          </w:tcPr>
          <w:p w14:paraId="45BD532D"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0,427</w:t>
            </w:r>
          </w:p>
        </w:tc>
      </w:tr>
      <w:tr w:rsidR="00775CC1" w:rsidRPr="00775CC1" w14:paraId="4708C4D7" w14:textId="77777777" w:rsidTr="00DD5035">
        <w:trPr>
          <w:trHeight w:val="300"/>
        </w:trPr>
        <w:tc>
          <w:tcPr>
            <w:tcW w:w="1696" w:type="dxa"/>
            <w:vMerge/>
            <w:tcBorders>
              <w:top w:val="nil"/>
              <w:left w:val="nil"/>
              <w:bottom w:val="nil"/>
              <w:right w:val="nil"/>
            </w:tcBorders>
          </w:tcPr>
          <w:p w14:paraId="4DD4EFF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D05A9DE"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Kauwt lang op een hap (30 seconden of langer)</w:t>
            </w:r>
          </w:p>
        </w:tc>
        <w:tc>
          <w:tcPr>
            <w:tcW w:w="1142" w:type="dxa"/>
            <w:tcBorders>
              <w:top w:val="nil"/>
              <w:left w:val="nil"/>
              <w:bottom w:val="nil"/>
              <w:right w:val="nil"/>
            </w:tcBorders>
            <w:noWrap/>
            <w:hideMark/>
          </w:tcPr>
          <w:p w14:paraId="5D52A820"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0,397</w:t>
            </w:r>
          </w:p>
        </w:tc>
      </w:tr>
      <w:tr w:rsidR="00775CC1" w:rsidRPr="00775CC1" w14:paraId="429B48FA" w14:textId="77777777" w:rsidTr="00DD5035">
        <w:trPr>
          <w:trHeight w:val="300"/>
        </w:trPr>
        <w:tc>
          <w:tcPr>
            <w:tcW w:w="1696" w:type="dxa"/>
            <w:vMerge/>
            <w:tcBorders>
              <w:top w:val="nil"/>
              <w:left w:val="nil"/>
              <w:bottom w:val="nil"/>
              <w:right w:val="nil"/>
            </w:tcBorders>
          </w:tcPr>
          <w:p w14:paraId="3674578E"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284FA83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Heeft behoefte aan een rustige eetsituatie</w:t>
            </w:r>
          </w:p>
        </w:tc>
        <w:tc>
          <w:tcPr>
            <w:tcW w:w="1142" w:type="dxa"/>
            <w:tcBorders>
              <w:top w:val="nil"/>
              <w:left w:val="nil"/>
              <w:bottom w:val="nil"/>
              <w:right w:val="nil"/>
            </w:tcBorders>
            <w:noWrap/>
            <w:hideMark/>
          </w:tcPr>
          <w:p w14:paraId="12F45631"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0,381</w:t>
            </w:r>
          </w:p>
        </w:tc>
      </w:tr>
      <w:tr w:rsidR="00775CC1" w:rsidRPr="00775CC1" w14:paraId="55735530" w14:textId="77777777" w:rsidTr="00DD5035">
        <w:trPr>
          <w:trHeight w:val="300"/>
        </w:trPr>
        <w:tc>
          <w:tcPr>
            <w:tcW w:w="1696" w:type="dxa"/>
            <w:vMerge/>
            <w:tcBorders>
              <w:top w:val="nil"/>
              <w:left w:val="nil"/>
              <w:bottom w:val="nil"/>
              <w:right w:val="nil"/>
            </w:tcBorders>
          </w:tcPr>
          <w:p w14:paraId="5A4B7AFB"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1CB9D90F"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Gooit met eten of duwt het eten weg</w:t>
            </w:r>
          </w:p>
        </w:tc>
        <w:tc>
          <w:tcPr>
            <w:tcW w:w="1142" w:type="dxa"/>
            <w:tcBorders>
              <w:top w:val="nil"/>
              <w:left w:val="nil"/>
              <w:bottom w:val="nil"/>
              <w:right w:val="nil"/>
            </w:tcBorders>
            <w:noWrap/>
            <w:hideMark/>
          </w:tcPr>
          <w:p w14:paraId="20C8E12E"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0,380</w:t>
            </w:r>
          </w:p>
        </w:tc>
      </w:tr>
      <w:tr w:rsidR="00775CC1" w:rsidRPr="00775CC1" w14:paraId="08C32AE4" w14:textId="77777777" w:rsidTr="00DD5035">
        <w:trPr>
          <w:trHeight w:val="300"/>
        </w:trPr>
        <w:tc>
          <w:tcPr>
            <w:tcW w:w="1696" w:type="dxa"/>
            <w:vMerge/>
            <w:tcBorders>
              <w:top w:val="nil"/>
              <w:left w:val="nil"/>
              <w:bottom w:val="nil"/>
              <w:right w:val="nil"/>
            </w:tcBorders>
          </w:tcPr>
          <w:p w14:paraId="4497E41C"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1216DF91"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Raakt overstuur door de geur van eten</w:t>
            </w:r>
          </w:p>
        </w:tc>
        <w:tc>
          <w:tcPr>
            <w:tcW w:w="1142" w:type="dxa"/>
            <w:tcBorders>
              <w:top w:val="nil"/>
              <w:left w:val="nil"/>
              <w:bottom w:val="nil"/>
              <w:right w:val="nil"/>
            </w:tcBorders>
            <w:noWrap/>
            <w:hideMark/>
          </w:tcPr>
          <w:p w14:paraId="128B658A"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0,366</w:t>
            </w:r>
          </w:p>
        </w:tc>
      </w:tr>
      <w:tr w:rsidR="00775CC1" w:rsidRPr="00775CC1" w14:paraId="474DCB86" w14:textId="77777777" w:rsidTr="00DD5035">
        <w:trPr>
          <w:trHeight w:val="300"/>
        </w:trPr>
        <w:tc>
          <w:tcPr>
            <w:tcW w:w="1696" w:type="dxa"/>
            <w:vMerge w:val="restart"/>
            <w:tcBorders>
              <w:top w:val="nil"/>
              <w:left w:val="nil"/>
              <w:bottom w:val="nil"/>
              <w:right w:val="nil"/>
            </w:tcBorders>
          </w:tcPr>
          <w:p w14:paraId="42511271" w14:textId="77777777" w:rsidR="00775CC1" w:rsidRPr="00775CC1" w:rsidRDefault="00775CC1" w:rsidP="00775CC1">
            <w:pPr>
              <w:spacing w:line="240" w:lineRule="auto"/>
              <w:rPr>
                <w:rFonts w:asciiTheme="minorHAnsi" w:eastAsia="Calibri" w:hAnsiTheme="minorHAnsi" w:cstheme="minorHAnsi"/>
                <w:szCs w:val="18"/>
              </w:rPr>
            </w:pPr>
            <w:r w:rsidRPr="00775CC1">
              <w:rPr>
                <w:rFonts w:asciiTheme="minorHAnsi" w:eastAsia="Calibri" w:hAnsiTheme="minorHAnsi" w:cstheme="minorHAnsi"/>
                <w:color w:val="auto"/>
                <w:szCs w:val="18"/>
              </w:rPr>
              <w:t>Component 2;</w:t>
            </w:r>
            <w:r w:rsidRPr="00775CC1">
              <w:rPr>
                <w:rFonts w:asciiTheme="minorHAnsi" w:eastAsia="Calibri" w:hAnsiTheme="minorHAnsi" w:cstheme="minorHAnsi"/>
                <w:szCs w:val="18"/>
              </w:rPr>
              <w:t xml:space="preserve">    </w:t>
            </w:r>
          </w:p>
          <w:p w14:paraId="3B3D59EF" w14:textId="77777777" w:rsidR="00775CC1" w:rsidRPr="00775CC1" w:rsidRDefault="00775CC1" w:rsidP="00775CC1">
            <w:pPr>
              <w:spacing w:line="240" w:lineRule="auto"/>
              <w:rPr>
                <w:rFonts w:ascii="Calibri" w:eastAsia="Calibri" w:hAnsi="Calibri" w:cstheme="minorHAnsi"/>
                <w:color w:val="auto"/>
                <w:szCs w:val="18"/>
              </w:rPr>
            </w:pPr>
            <w:r w:rsidRPr="00775CC1">
              <w:rPr>
                <w:rFonts w:ascii="Calibri" w:eastAsia="Calibri" w:hAnsi="Calibri" w:cstheme="minorHAnsi"/>
                <w:color w:val="auto"/>
                <w:szCs w:val="18"/>
              </w:rPr>
              <w:t xml:space="preserve">18 items; </w:t>
            </w:r>
          </w:p>
          <w:p w14:paraId="3BAFFA58"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Calibri" w:hAnsi="Calibri" w:cstheme="minorHAnsi"/>
                <w:color w:val="auto"/>
                <w:szCs w:val="18"/>
              </w:rPr>
              <w:t xml:space="preserve">Cronbach’s </w:t>
            </w:r>
            <w:r w:rsidRPr="00775CC1">
              <w:rPr>
                <w:rFonts w:ascii="Calibri" w:eastAsia="Calibri" w:hAnsi="Calibri" w:cstheme="minorHAnsi"/>
                <w:szCs w:val="18"/>
              </w:rPr>
              <w:t>α 0.887</w:t>
            </w:r>
          </w:p>
        </w:tc>
        <w:tc>
          <w:tcPr>
            <w:tcW w:w="6224" w:type="dxa"/>
            <w:tcBorders>
              <w:top w:val="nil"/>
              <w:left w:val="nil"/>
              <w:bottom w:val="nil"/>
              <w:right w:val="nil"/>
            </w:tcBorders>
            <w:hideMark/>
          </w:tcPr>
          <w:p w14:paraId="6923D79C"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Kokhalst bij voeding met meer structuur (bijv. havermoutpap)</w:t>
            </w:r>
          </w:p>
        </w:tc>
        <w:tc>
          <w:tcPr>
            <w:tcW w:w="1142" w:type="dxa"/>
            <w:tcBorders>
              <w:top w:val="nil"/>
              <w:left w:val="nil"/>
              <w:bottom w:val="nil"/>
              <w:right w:val="nil"/>
            </w:tcBorders>
            <w:noWrap/>
            <w:hideMark/>
          </w:tcPr>
          <w:p w14:paraId="1F136D1E"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0,664</w:t>
            </w:r>
          </w:p>
        </w:tc>
      </w:tr>
      <w:tr w:rsidR="00775CC1" w:rsidRPr="00775CC1" w14:paraId="4CECA6CF" w14:textId="77777777" w:rsidTr="00DD5035">
        <w:trPr>
          <w:trHeight w:val="300"/>
        </w:trPr>
        <w:tc>
          <w:tcPr>
            <w:tcW w:w="1696" w:type="dxa"/>
            <w:vMerge/>
            <w:tcBorders>
              <w:top w:val="nil"/>
              <w:left w:val="nil"/>
              <w:bottom w:val="nil"/>
              <w:right w:val="nil"/>
            </w:tcBorders>
          </w:tcPr>
          <w:p w14:paraId="0E85B34B"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3A3BEF08"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Geeft over tussen twee maaltijden (vanaf 30 minuten na de laatste maaltijd tot de</w:t>
            </w:r>
            <w:r w:rsidRPr="00775CC1">
              <w:rPr>
                <w:rFonts w:ascii="Calibri" w:eastAsia="Times New Roman" w:hAnsi="Calibri" w:cs="Calibri"/>
                <w:color w:val="FF0000"/>
                <w:szCs w:val="18"/>
                <w:lang w:eastAsia="nl-NL"/>
              </w:rPr>
              <w:t xml:space="preserve"> </w:t>
            </w:r>
            <w:r w:rsidRPr="00775CC1">
              <w:rPr>
                <w:rFonts w:ascii="Calibri" w:eastAsia="Times New Roman" w:hAnsi="Calibri" w:cs="Calibri"/>
                <w:color w:val="000000"/>
                <w:szCs w:val="18"/>
                <w:lang w:eastAsia="nl-NL"/>
              </w:rPr>
              <w:t>volgende maaltijd)</w:t>
            </w:r>
          </w:p>
        </w:tc>
        <w:tc>
          <w:tcPr>
            <w:tcW w:w="1142" w:type="dxa"/>
            <w:tcBorders>
              <w:top w:val="nil"/>
              <w:left w:val="nil"/>
              <w:bottom w:val="nil"/>
              <w:right w:val="nil"/>
            </w:tcBorders>
            <w:noWrap/>
            <w:hideMark/>
          </w:tcPr>
          <w:p w14:paraId="284DD4E2"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0,640</w:t>
            </w:r>
          </w:p>
        </w:tc>
      </w:tr>
      <w:tr w:rsidR="00775CC1" w:rsidRPr="00775CC1" w14:paraId="6EAA778B" w14:textId="77777777" w:rsidTr="00DD5035">
        <w:trPr>
          <w:trHeight w:val="300"/>
        </w:trPr>
        <w:tc>
          <w:tcPr>
            <w:tcW w:w="1696" w:type="dxa"/>
            <w:vMerge/>
            <w:tcBorders>
              <w:top w:val="nil"/>
              <w:left w:val="nil"/>
              <w:bottom w:val="nil"/>
              <w:right w:val="nil"/>
            </w:tcBorders>
          </w:tcPr>
          <w:p w14:paraId="2DC842B2"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6B364ED"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Kokhalst bij gladde voeding zoals pudding</w:t>
            </w:r>
          </w:p>
        </w:tc>
        <w:tc>
          <w:tcPr>
            <w:tcW w:w="1142" w:type="dxa"/>
            <w:tcBorders>
              <w:top w:val="nil"/>
              <w:left w:val="nil"/>
              <w:bottom w:val="nil"/>
              <w:right w:val="nil"/>
            </w:tcBorders>
            <w:noWrap/>
            <w:hideMark/>
          </w:tcPr>
          <w:p w14:paraId="5B33D620"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0,571</w:t>
            </w:r>
          </w:p>
        </w:tc>
      </w:tr>
      <w:tr w:rsidR="00775CC1" w:rsidRPr="00775CC1" w14:paraId="26C2AEAD" w14:textId="77777777" w:rsidTr="00DD5035">
        <w:trPr>
          <w:trHeight w:val="300"/>
        </w:trPr>
        <w:tc>
          <w:tcPr>
            <w:tcW w:w="1696" w:type="dxa"/>
            <w:vMerge/>
            <w:tcBorders>
              <w:top w:val="nil"/>
              <w:left w:val="nil"/>
              <w:bottom w:val="nil"/>
              <w:right w:val="nil"/>
            </w:tcBorders>
          </w:tcPr>
          <w:p w14:paraId="1CB8FB3F"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F8B5B27"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Geeft over tijdens de maaltijd</w:t>
            </w:r>
          </w:p>
        </w:tc>
        <w:tc>
          <w:tcPr>
            <w:tcW w:w="1142" w:type="dxa"/>
            <w:tcBorders>
              <w:top w:val="nil"/>
              <w:left w:val="nil"/>
              <w:bottom w:val="nil"/>
              <w:right w:val="nil"/>
            </w:tcBorders>
            <w:noWrap/>
            <w:hideMark/>
          </w:tcPr>
          <w:p w14:paraId="2034DB02"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0,565</w:t>
            </w:r>
          </w:p>
        </w:tc>
      </w:tr>
      <w:tr w:rsidR="00775CC1" w:rsidRPr="00775CC1" w14:paraId="4D2A7B21" w14:textId="77777777" w:rsidTr="00DD5035">
        <w:trPr>
          <w:trHeight w:val="300"/>
        </w:trPr>
        <w:tc>
          <w:tcPr>
            <w:tcW w:w="1696" w:type="dxa"/>
            <w:vMerge/>
            <w:tcBorders>
              <w:top w:val="nil"/>
              <w:left w:val="nil"/>
              <w:bottom w:val="nil"/>
              <w:right w:val="nil"/>
            </w:tcBorders>
          </w:tcPr>
          <w:p w14:paraId="15B3D94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2FA21AC8"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Kantelt het hoofd naar achteren tijdens het eten</w:t>
            </w:r>
          </w:p>
        </w:tc>
        <w:tc>
          <w:tcPr>
            <w:tcW w:w="1142" w:type="dxa"/>
            <w:tcBorders>
              <w:top w:val="nil"/>
              <w:left w:val="nil"/>
              <w:bottom w:val="nil"/>
              <w:right w:val="nil"/>
            </w:tcBorders>
            <w:noWrap/>
            <w:hideMark/>
          </w:tcPr>
          <w:p w14:paraId="78EA3CC6"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0,548</w:t>
            </w:r>
          </w:p>
        </w:tc>
      </w:tr>
      <w:tr w:rsidR="00775CC1" w:rsidRPr="00775CC1" w14:paraId="0809C72A" w14:textId="77777777" w:rsidTr="00DD5035">
        <w:trPr>
          <w:trHeight w:val="300"/>
        </w:trPr>
        <w:tc>
          <w:tcPr>
            <w:tcW w:w="1696" w:type="dxa"/>
            <w:vMerge/>
            <w:tcBorders>
              <w:top w:val="nil"/>
              <w:left w:val="nil"/>
              <w:bottom w:val="nil"/>
              <w:right w:val="nil"/>
            </w:tcBorders>
          </w:tcPr>
          <w:p w14:paraId="71C27CEC"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4D3F6511"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Maakt een gorgelend geluid, wil hoesten of schraapt de keel tijdens of na het eten</w:t>
            </w:r>
          </w:p>
        </w:tc>
        <w:tc>
          <w:tcPr>
            <w:tcW w:w="1142" w:type="dxa"/>
            <w:tcBorders>
              <w:top w:val="nil"/>
              <w:left w:val="nil"/>
              <w:bottom w:val="nil"/>
              <w:right w:val="nil"/>
            </w:tcBorders>
            <w:noWrap/>
            <w:hideMark/>
          </w:tcPr>
          <w:p w14:paraId="1415166B"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0,536</w:t>
            </w:r>
          </w:p>
        </w:tc>
      </w:tr>
      <w:tr w:rsidR="00775CC1" w:rsidRPr="00775CC1" w14:paraId="574F1C75" w14:textId="77777777" w:rsidTr="00DD5035">
        <w:trPr>
          <w:trHeight w:val="300"/>
        </w:trPr>
        <w:tc>
          <w:tcPr>
            <w:tcW w:w="1696" w:type="dxa"/>
            <w:vMerge/>
            <w:tcBorders>
              <w:top w:val="nil"/>
              <w:left w:val="nil"/>
              <w:bottom w:val="nil"/>
              <w:right w:val="nil"/>
            </w:tcBorders>
          </w:tcPr>
          <w:p w14:paraId="7A2A43E3"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427B4D0E"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Buigt naar achteren (overstrekt) tijdens of na de maaltijd</w:t>
            </w:r>
          </w:p>
        </w:tc>
        <w:tc>
          <w:tcPr>
            <w:tcW w:w="1142" w:type="dxa"/>
            <w:tcBorders>
              <w:top w:val="nil"/>
              <w:left w:val="nil"/>
              <w:bottom w:val="nil"/>
              <w:right w:val="nil"/>
            </w:tcBorders>
            <w:noWrap/>
            <w:hideMark/>
          </w:tcPr>
          <w:p w14:paraId="0F47FA04"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0,534</w:t>
            </w:r>
          </w:p>
        </w:tc>
      </w:tr>
      <w:tr w:rsidR="00775CC1" w:rsidRPr="00775CC1" w14:paraId="07628DD4" w14:textId="77777777" w:rsidTr="00DD5035">
        <w:trPr>
          <w:trHeight w:val="300"/>
        </w:trPr>
        <w:tc>
          <w:tcPr>
            <w:tcW w:w="1696" w:type="dxa"/>
            <w:vMerge/>
            <w:tcBorders>
              <w:top w:val="nil"/>
              <w:left w:val="nil"/>
              <w:bottom w:val="nil"/>
              <w:right w:val="nil"/>
            </w:tcBorders>
          </w:tcPr>
          <w:p w14:paraId="11038667"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4F47E559"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Zweet of wordt klam tijdens de maaltijd</w:t>
            </w:r>
          </w:p>
        </w:tc>
        <w:tc>
          <w:tcPr>
            <w:tcW w:w="1142" w:type="dxa"/>
            <w:tcBorders>
              <w:top w:val="nil"/>
              <w:left w:val="nil"/>
              <w:bottom w:val="nil"/>
              <w:right w:val="nil"/>
            </w:tcBorders>
            <w:noWrap/>
            <w:hideMark/>
          </w:tcPr>
          <w:p w14:paraId="14366F8F"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0,533</w:t>
            </w:r>
          </w:p>
        </w:tc>
      </w:tr>
      <w:tr w:rsidR="00775CC1" w:rsidRPr="00775CC1" w14:paraId="07AA68C8" w14:textId="77777777" w:rsidTr="00DD5035">
        <w:trPr>
          <w:trHeight w:val="300"/>
        </w:trPr>
        <w:tc>
          <w:tcPr>
            <w:tcW w:w="1696" w:type="dxa"/>
            <w:vMerge/>
            <w:tcBorders>
              <w:top w:val="nil"/>
              <w:left w:val="nil"/>
              <w:bottom w:val="nil"/>
              <w:right w:val="nil"/>
            </w:tcBorders>
          </w:tcPr>
          <w:p w14:paraId="6AE7BF6D"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57A7A864"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Kan zelfstandig eten (bij jongere kinderen: houdt zelf beker vast of eetcrackers)</w:t>
            </w:r>
          </w:p>
        </w:tc>
        <w:tc>
          <w:tcPr>
            <w:tcW w:w="1142" w:type="dxa"/>
            <w:tcBorders>
              <w:top w:val="nil"/>
              <w:left w:val="nil"/>
              <w:bottom w:val="nil"/>
              <w:right w:val="nil"/>
            </w:tcBorders>
            <w:noWrap/>
            <w:hideMark/>
          </w:tcPr>
          <w:p w14:paraId="55F3DE77"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0,522</w:t>
            </w:r>
          </w:p>
        </w:tc>
      </w:tr>
      <w:tr w:rsidR="00775CC1" w:rsidRPr="00775CC1" w14:paraId="151B4271" w14:textId="77777777" w:rsidTr="00DD5035">
        <w:trPr>
          <w:trHeight w:val="300"/>
        </w:trPr>
        <w:tc>
          <w:tcPr>
            <w:tcW w:w="1696" w:type="dxa"/>
            <w:vMerge/>
            <w:tcBorders>
              <w:top w:val="nil"/>
              <w:left w:val="nil"/>
              <w:bottom w:val="nil"/>
              <w:right w:val="nil"/>
            </w:tcBorders>
          </w:tcPr>
          <w:p w14:paraId="2F826333"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38246B40"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Kokhalst wanneer het tijd is om te eten (bijv. wanneer het kind eten ziet of wanneer hij/zij in de stoel wordt gezet)</w:t>
            </w:r>
          </w:p>
        </w:tc>
        <w:tc>
          <w:tcPr>
            <w:tcW w:w="1142" w:type="dxa"/>
            <w:tcBorders>
              <w:top w:val="nil"/>
              <w:left w:val="nil"/>
              <w:bottom w:val="nil"/>
              <w:right w:val="nil"/>
            </w:tcBorders>
            <w:noWrap/>
            <w:hideMark/>
          </w:tcPr>
          <w:p w14:paraId="68335A47"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0,521</w:t>
            </w:r>
          </w:p>
        </w:tc>
      </w:tr>
      <w:tr w:rsidR="00775CC1" w:rsidRPr="00775CC1" w14:paraId="40A38993" w14:textId="77777777" w:rsidTr="00DD5035">
        <w:trPr>
          <w:trHeight w:val="300"/>
        </w:trPr>
        <w:tc>
          <w:tcPr>
            <w:tcW w:w="1696" w:type="dxa"/>
            <w:vMerge/>
            <w:tcBorders>
              <w:top w:val="nil"/>
              <w:left w:val="nil"/>
              <w:bottom w:val="nil"/>
              <w:right w:val="nil"/>
            </w:tcBorders>
          </w:tcPr>
          <w:p w14:paraId="51D0AB1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4D3F5FA0"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Moet pauze nemen tijdens de maaltijd om uit te rusten of om op adem te komen</w:t>
            </w:r>
          </w:p>
        </w:tc>
        <w:tc>
          <w:tcPr>
            <w:tcW w:w="1142" w:type="dxa"/>
            <w:tcBorders>
              <w:top w:val="nil"/>
              <w:left w:val="nil"/>
              <w:bottom w:val="nil"/>
              <w:right w:val="nil"/>
            </w:tcBorders>
            <w:noWrap/>
            <w:hideMark/>
          </w:tcPr>
          <w:p w14:paraId="13445CA9"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0,519</w:t>
            </w:r>
          </w:p>
        </w:tc>
      </w:tr>
      <w:tr w:rsidR="00775CC1" w:rsidRPr="00775CC1" w14:paraId="34BBB890" w14:textId="77777777" w:rsidTr="00DD5035">
        <w:trPr>
          <w:trHeight w:val="300"/>
        </w:trPr>
        <w:tc>
          <w:tcPr>
            <w:tcW w:w="1696" w:type="dxa"/>
            <w:vMerge/>
            <w:tcBorders>
              <w:top w:val="nil"/>
              <w:left w:val="nil"/>
              <w:bottom w:val="nil"/>
              <w:right w:val="nil"/>
            </w:tcBorders>
          </w:tcPr>
          <w:p w14:paraId="5CE19F7F"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56B0B5D5"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Kan voeding met gemengde structuren eten (bijv. zacht voedsel met hardere stukjes er doorheen)</w:t>
            </w:r>
          </w:p>
        </w:tc>
        <w:tc>
          <w:tcPr>
            <w:tcW w:w="1142" w:type="dxa"/>
            <w:tcBorders>
              <w:top w:val="nil"/>
              <w:left w:val="nil"/>
              <w:bottom w:val="nil"/>
              <w:right w:val="nil"/>
            </w:tcBorders>
            <w:noWrap/>
            <w:hideMark/>
          </w:tcPr>
          <w:p w14:paraId="543C9F65"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0,502</w:t>
            </w:r>
          </w:p>
        </w:tc>
      </w:tr>
      <w:tr w:rsidR="00775CC1" w:rsidRPr="00775CC1" w14:paraId="443D276A" w14:textId="77777777" w:rsidTr="00DD5035">
        <w:trPr>
          <w:trHeight w:val="300"/>
        </w:trPr>
        <w:tc>
          <w:tcPr>
            <w:tcW w:w="1696" w:type="dxa"/>
            <w:vMerge/>
            <w:tcBorders>
              <w:top w:val="nil"/>
              <w:left w:val="nil"/>
              <w:bottom w:val="nil"/>
              <w:right w:val="nil"/>
            </w:tcBorders>
          </w:tcPr>
          <w:p w14:paraId="20A4421C"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5888DED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Zijn/haar stem klinkt anders tijdens of na het eten (bijv. geen stemgeluid, stem klinkt hoger of hees/schor)</w:t>
            </w:r>
          </w:p>
        </w:tc>
        <w:tc>
          <w:tcPr>
            <w:tcW w:w="1142" w:type="dxa"/>
            <w:tcBorders>
              <w:top w:val="nil"/>
              <w:left w:val="nil"/>
              <w:bottom w:val="nil"/>
              <w:right w:val="nil"/>
            </w:tcBorders>
            <w:noWrap/>
            <w:hideMark/>
          </w:tcPr>
          <w:p w14:paraId="15D91667"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0,433</w:t>
            </w:r>
          </w:p>
        </w:tc>
      </w:tr>
      <w:tr w:rsidR="00775CC1" w:rsidRPr="00775CC1" w14:paraId="36417DC2" w14:textId="77777777" w:rsidTr="00DD5035">
        <w:trPr>
          <w:trHeight w:val="300"/>
        </w:trPr>
        <w:tc>
          <w:tcPr>
            <w:tcW w:w="1696" w:type="dxa"/>
            <w:vMerge/>
            <w:tcBorders>
              <w:top w:val="nil"/>
              <w:left w:val="nil"/>
              <w:bottom w:val="nil"/>
              <w:right w:val="nil"/>
            </w:tcBorders>
          </w:tcPr>
          <w:p w14:paraId="791DD79C"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08E56E2A"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Wordt moe tijdens het eten en is niet in staat om zijn/haar eten op te eten</w:t>
            </w:r>
          </w:p>
        </w:tc>
        <w:tc>
          <w:tcPr>
            <w:tcW w:w="1142" w:type="dxa"/>
            <w:tcBorders>
              <w:top w:val="nil"/>
              <w:left w:val="nil"/>
              <w:bottom w:val="nil"/>
              <w:right w:val="nil"/>
            </w:tcBorders>
            <w:noWrap/>
            <w:hideMark/>
          </w:tcPr>
          <w:p w14:paraId="64C009B6"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0,424</w:t>
            </w:r>
          </w:p>
        </w:tc>
      </w:tr>
      <w:tr w:rsidR="00775CC1" w:rsidRPr="00775CC1" w14:paraId="5E6CC4DA" w14:textId="77777777" w:rsidTr="00DD5035">
        <w:trPr>
          <w:trHeight w:val="300"/>
        </w:trPr>
        <w:tc>
          <w:tcPr>
            <w:tcW w:w="1696" w:type="dxa"/>
            <w:vMerge/>
            <w:tcBorders>
              <w:top w:val="nil"/>
              <w:left w:val="nil"/>
              <w:bottom w:val="nil"/>
              <w:right w:val="nil"/>
            </w:tcBorders>
          </w:tcPr>
          <w:p w14:paraId="098251DF"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678B9C0B"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Wordt bleek of blauw rond zijn/haar lippen tijdens maaltijden</w:t>
            </w:r>
          </w:p>
        </w:tc>
        <w:tc>
          <w:tcPr>
            <w:tcW w:w="1142" w:type="dxa"/>
            <w:tcBorders>
              <w:top w:val="nil"/>
              <w:left w:val="nil"/>
              <w:bottom w:val="nil"/>
              <w:right w:val="nil"/>
            </w:tcBorders>
            <w:noWrap/>
            <w:hideMark/>
          </w:tcPr>
          <w:p w14:paraId="71EE4F80"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0,415</w:t>
            </w:r>
          </w:p>
        </w:tc>
      </w:tr>
      <w:tr w:rsidR="00775CC1" w:rsidRPr="00775CC1" w14:paraId="053CBA12" w14:textId="77777777" w:rsidTr="00DD5035">
        <w:trPr>
          <w:trHeight w:val="300"/>
        </w:trPr>
        <w:tc>
          <w:tcPr>
            <w:tcW w:w="1696" w:type="dxa"/>
            <w:vMerge/>
            <w:tcBorders>
              <w:top w:val="nil"/>
              <w:left w:val="nil"/>
              <w:bottom w:val="nil"/>
              <w:right w:val="nil"/>
            </w:tcBorders>
          </w:tcPr>
          <w:p w14:paraId="0DC8DA02"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6D602709"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Beweegt het hoofd naar de borst tijdens het slikken</w:t>
            </w:r>
          </w:p>
        </w:tc>
        <w:tc>
          <w:tcPr>
            <w:tcW w:w="1142" w:type="dxa"/>
            <w:tcBorders>
              <w:top w:val="nil"/>
              <w:left w:val="nil"/>
              <w:bottom w:val="nil"/>
              <w:right w:val="nil"/>
            </w:tcBorders>
            <w:noWrap/>
            <w:hideMark/>
          </w:tcPr>
          <w:p w14:paraId="1CC679D6"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0,401</w:t>
            </w:r>
          </w:p>
        </w:tc>
      </w:tr>
      <w:tr w:rsidR="00775CC1" w:rsidRPr="00775CC1" w14:paraId="6B932FD3" w14:textId="77777777" w:rsidTr="00DD5035">
        <w:trPr>
          <w:trHeight w:val="300"/>
        </w:trPr>
        <w:tc>
          <w:tcPr>
            <w:tcW w:w="1696" w:type="dxa"/>
            <w:vMerge/>
            <w:tcBorders>
              <w:top w:val="nil"/>
              <w:left w:val="nil"/>
              <w:bottom w:val="nil"/>
              <w:right w:val="nil"/>
            </w:tcBorders>
          </w:tcPr>
          <w:p w14:paraId="05BB0847"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339470F"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Kan voeding dat warmer is dan kamertemperatuur eten</w:t>
            </w:r>
          </w:p>
        </w:tc>
        <w:tc>
          <w:tcPr>
            <w:tcW w:w="1142" w:type="dxa"/>
            <w:tcBorders>
              <w:top w:val="nil"/>
              <w:left w:val="nil"/>
              <w:bottom w:val="nil"/>
              <w:right w:val="nil"/>
            </w:tcBorders>
            <w:noWrap/>
            <w:hideMark/>
          </w:tcPr>
          <w:p w14:paraId="7767FE49"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0,399</w:t>
            </w:r>
          </w:p>
        </w:tc>
      </w:tr>
      <w:tr w:rsidR="00775CC1" w:rsidRPr="00775CC1" w14:paraId="49EDBEE1" w14:textId="77777777" w:rsidTr="00DD5035">
        <w:trPr>
          <w:trHeight w:val="300"/>
        </w:trPr>
        <w:tc>
          <w:tcPr>
            <w:tcW w:w="1696" w:type="dxa"/>
            <w:vMerge/>
            <w:tcBorders>
              <w:top w:val="nil"/>
              <w:left w:val="nil"/>
              <w:bottom w:val="nil"/>
              <w:right w:val="nil"/>
            </w:tcBorders>
          </w:tcPr>
          <w:p w14:paraId="089EB4DB"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4B8CEB2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Krijgt waterige ogen tijdens het eten</w:t>
            </w:r>
          </w:p>
        </w:tc>
        <w:tc>
          <w:tcPr>
            <w:tcW w:w="1142" w:type="dxa"/>
            <w:tcBorders>
              <w:top w:val="nil"/>
              <w:left w:val="nil"/>
              <w:bottom w:val="nil"/>
              <w:right w:val="nil"/>
            </w:tcBorders>
            <w:noWrap/>
            <w:hideMark/>
          </w:tcPr>
          <w:p w14:paraId="78254C51"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0,384</w:t>
            </w:r>
          </w:p>
        </w:tc>
      </w:tr>
      <w:tr w:rsidR="00775CC1" w:rsidRPr="00775CC1" w14:paraId="63F95054" w14:textId="77777777" w:rsidTr="00DD5035">
        <w:trPr>
          <w:trHeight w:val="300"/>
        </w:trPr>
        <w:tc>
          <w:tcPr>
            <w:tcW w:w="1696" w:type="dxa"/>
            <w:vMerge w:val="restart"/>
            <w:tcBorders>
              <w:top w:val="nil"/>
              <w:left w:val="nil"/>
              <w:bottom w:val="nil"/>
              <w:right w:val="nil"/>
            </w:tcBorders>
          </w:tcPr>
          <w:p w14:paraId="40C09687" w14:textId="77777777" w:rsidR="00775CC1" w:rsidRPr="00775CC1" w:rsidRDefault="00775CC1" w:rsidP="00775CC1">
            <w:pPr>
              <w:spacing w:line="240" w:lineRule="auto"/>
              <w:rPr>
                <w:rFonts w:asciiTheme="minorHAnsi" w:eastAsia="Calibri" w:hAnsiTheme="minorHAnsi" w:cstheme="minorHAnsi"/>
                <w:szCs w:val="18"/>
              </w:rPr>
            </w:pPr>
            <w:r w:rsidRPr="00775CC1">
              <w:rPr>
                <w:rFonts w:asciiTheme="minorHAnsi" w:eastAsia="Calibri" w:hAnsiTheme="minorHAnsi" w:cstheme="minorHAnsi"/>
                <w:color w:val="auto"/>
                <w:szCs w:val="18"/>
              </w:rPr>
              <w:t>Component 3;</w:t>
            </w:r>
            <w:r w:rsidRPr="00775CC1">
              <w:rPr>
                <w:rFonts w:asciiTheme="minorHAnsi" w:eastAsia="Calibri" w:hAnsiTheme="minorHAnsi" w:cstheme="minorHAnsi"/>
                <w:szCs w:val="18"/>
              </w:rPr>
              <w:t xml:space="preserve">    </w:t>
            </w:r>
          </w:p>
          <w:p w14:paraId="375B9C40" w14:textId="77777777" w:rsidR="00775CC1" w:rsidRPr="00775CC1" w:rsidRDefault="00775CC1" w:rsidP="00775CC1">
            <w:pPr>
              <w:spacing w:line="240" w:lineRule="auto"/>
              <w:rPr>
                <w:rFonts w:ascii="Calibri" w:eastAsia="Calibri" w:hAnsi="Calibri" w:cstheme="minorHAnsi"/>
                <w:color w:val="auto"/>
                <w:szCs w:val="18"/>
              </w:rPr>
            </w:pPr>
            <w:r w:rsidRPr="00775CC1">
              <w:rPr>
                <w:rFonts w:ascii="Calibri" w:eastAsia="Calibri" w:hAnsi="Calibri" w:cstheme="minorHAnsi"/>
                <w:color w:val="auto"/>
                <w:szCs w:val="18"/>
              </w:rPr>
              <w:t xml:space="preserve">16 items; </w:t>
            </w:r>
          </w:p>
          <w:p w14:paraId="5086099B"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Calibri" w:hAnsi="Calibri" w:cstheme="minorHAnsi"/>
                <w:color w:val="auto"/>
                <w:szCs w:val="18"/>
              </w:rPr>
              <w:t xml:space="preserve">Cronbach’s </w:t>
            </w:r>
            <w:r w:rsidRPr="00775CC1">
              <w:rPr>
                <w:rFonts w:ascii="Calibri" w:eastAsia="Calibri" w:hAnsi="Calibri" w:cstheme="minorHAnsi"/>
                <w:szCs w:val="18"/>
              </w:rPr>
              <w:t>α 0.842</w:t>
            </w:r>
          </w:p>
        </w:tc>
        <w:tc>
          <w:tcPr>
            <w:tcW w:w="6224" w:type="dxa"/>
            <w:tcBorders>
              <w:top w:val="nil"/>
              <w:left w:val="nil"/>
              <w:bottom w:val="nil"/>
              <w:right w:val="nil"/>
            </w:tcBorders>
            <w:hideMark/>
          </w:tcPr>
          <w:p w14:paraId="412B6EA7"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Eet te snel</w:t>
            </w:r>
          </w:p>
        </w:tc>
        <w:tc>
          <w:tcPr>
            <w:tcW w:w="1142" w:type="dxa"/>
            <w:tcBorders>
              <w:top w:val="nil"/>
              <w:left w:val="nil"/>
              <w:bottom w:val="nil"/>
              <w:right w:val="nil"/>
            </w:tcBorders>
            <w:noWrap/>
            <w:hideMark/>
          </w:tcPr>
          <w:p w14:paraId="3A40D35C"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0,586</w:t>
            </w:r>
          </w:p>
        </w:tc>
      </w:tr>
      <w:tr w:rsidR="00775CC1" w:rsidRPr="00775CC1" w14:paraId="5684C91A" w14:textId="77777777" w:rsidTr="00DD5035">
        <w:trPr>
          <w:trHeight w:val="300"/>
        </w:trPr>
        <w:tc>
          <w:tcPr>
            <w:tcW w:w="1696" w:type="dxa"/>
            <w:vMerge/>
            <w:tcBorders>
              <w:top w:val="nil"/>
              <w:left w:val="nil"/>
              <w:bottom w:val="nil"/>
              <w:right w:val="nil"/>
            </w:tcBorders>
          </w:tcPr>
          <w:p w14:paraId="6E8B9389"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BA7D39F"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Stopt de vingers in de mond om het voedsel te verplaatsen</w:t>
            </w:r>
          </w:p>
        </w:tc>
        <w:tc>
          <w:tcPr>
            <w:tcW w:w="1142" w:type="dxa"/>
            <w:tcBorders>
              <w:top w:val="nil"/>
              <w:left w:val="nil"/>
              <w:bottom w:val="nil"/>
              <w:right w:val="nil"/>
            </w:tcBorders>
            <w:noWrap/>
            <w:hideMark/>
          </w:tcPr>
          <w:p w14:paraId="706E677B"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0,586</w:t>
            </w:r>
          </w:p>
        </w:tc>
      </w:tr>
      <w:tr w:rsidR="00775CC1" w:rsidRPr="00775CC1" w14:paraId="62E46391" w14:textId="77777777" w:rsidTr="00DD5035">
        <w:trPr>
          <w:trHeight w:val="300"/>
        </w:trPr>
        <w:tc>
          <w:tcPr>
            <w:tcW w:w="1696" w:type="dxa"/>
            <w:vMerge/>
            <w:tcBorders>
              <w:top w:val="nil"/>
              <w:left w:val="nil"/>
              <w:bottom w:val="nil"/>
              <w:right w:val="nil"/>
            </w:tcBorders>
          </w:tcPr>
          <w:p w14:paraId="3F23C82E"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5AC36F77"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Stopt teveel voeding tegelijkertijd in de mond</w:t>
            </w:r>
          </w:p>
        </w:tc>
        <w:tc>
          <w:tcPr>
            <w:tcW w:w="1142" w:type="dxa"/>
            <w:tcBorders>
              <w:top w:val="nil"/>
              <w:left w:val="nil"/>
              <w:bottom w:val="nil"/>
              <w:right w:val="nil"/>
            </w:tcBorders>
            <w:noWrap/>
            <w:hideMark/>
          </w:tcPr>
          <w:p w14:paraId="16981182"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0,586</w:t>
            </w:r>
          </w:p>
        </w:tc>
      </w:tr>
      <w:tr w:rsidR="00775CC1" w:rsidRPr="00775CC1" w14:paraId="2626AE24" w14:textId="77777777" w:rsidTr="00DD5035">
        <w:trPr>
          <w:trHeight w:val="300"/>
        </w:trPr>
        <w:tc>
          <w:tcPr>
            <w:tcW w:w="1696" w:type="dxa"/>
            <w:vMerge/>
            <w:tcBorders>
              <w:top w:val="nil"/>
              <w:left w:val="nil"/>
              <w:bottom w:val="nil"/>
              <w:right w:val="nil"/>
            </w:tcBorders>
          </w:tcPr>
          <w:p w14:paraId="6ECCAC7B"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3D01DFB9"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Heeft de voeding vast zitten in de wang of het gehemelte</w:t>
            </w:r>
          </w:p>
        </w:tc>
        <w:tc>
          <w:tcPr>
            <w:tcW w:w="1142" w:type="dxa"/>
            <w:tcBorders>
              <w:top w:val="nil"/>
              <w:left w:val="nil"/>
              <w:bottom w:val="nil"/>
              <w:right w:val="nil"/>
            </w:tcBorders>
            <w:noWrap/>
            <w:hideMark/>
          </w:tcPr>
          <w:p w14:paraId="0BF08B8F"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0,582</w:t>
            </w:r>
          </w:p>
        </w:tc>
      </w:tr>
      <w:tr w:rsidR="00775CC1" w:rsidRPr="00775CC1" w14:paraId="0983174A" w14:textId="77777777" w:rsidTr="00DD5035">
        <w:trPr>
          <w:trHeight w:val="300"/>
        </w:trPr>
        <w:tc>
          <w:tcPr>
            <w:tcW w:w="1696" w:type="dxa"/>
            <w:vMerge/>
            <w:tcBorders>
              <w:top w:val="nil"/>
              <w:left w:val="nil"/>
              <w:bottom w:val="nil"/>
              <w:right w:val="nil"/>
            </w:tcBorders>
          </w:tcPr>
          <w:p w14:paraId="34F34F9B"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541AD7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 xml:space="preserve">Hoest tijdens of na het eten </w:t>
            </w:r>
          </w:p>
        </w:tc>
        <w:tc>
          <w:tcPr>
            <w:tcW w:w="1142" w:type="dxa"/>
            <w:tcBorders>
              <w:top w:val="nil"/>
              <w:left w:val="nil"/>
              <w:bottom w:val="nil"/>
              <w:right w:val="nil"/>
            </w:tcBorders>
            <w:noWrap/>
            <w:hideMark/>
          </w:tcPr>
          <w:p w14:paraId="73A7DAD5"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0,551</w:t>
            </w:r>
          </w:p>
        </w:tc>
      </w:tr>
      <w:tr w:rsidR="00775CC1" w:rsidRPr="00775CC1" w14:paraId="70EC0D8C" w14:textId="77777777" w:rsidTr="00DD5035">
        <w:trPr>
          <w:trHeight w:val="300"/>
        </w:trPr>
        <w:tc>
          <w:tcPr>
            <w:tcW w:w="1696" w:type="dxa"/>
            <w:vMerge/>
            <w:tcBorders>
              <w:top w:val="nil"/>
              <w:left w:val="nil"/>
              <w:bottom w:val="nil"/>
              <w:right w:val="nil"/>
            </w:tcBorders>
          </w:tcPr>
          <w:p w14:paraId="052139BE"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66B0E8EA"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Krijgt rode ogen of een rood gezicht tijdens het eten</w:t>
            </w:r>
          </w:p>
        </w:tc>
        <w:tc>
          <w:tcPr>
            <w:tcW w:w="1142" w:type="dxa"/>
            <w:tcBorders>
              <w:top w:val="nil"/>
              <w:left w:val="nil"/>
              <w:bottom w:val="nil"/>
              <w:right w:val="nil"/>
            </w:tcBorders>
            <w:noWrap/>
            <w:hideMark/>
          </w:tcPr>
          <w:p w14:paraId="2BE4505F"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0,547</w:t>
            </w:r>
          </w:p>
        </w:tc>
      </w:tr>
      <w:tr w:rsidR="00775CC1" w:rsidRPr="00775CC1" w14:paraId="191DC6EE" w14:textId="77777777" w:rsidTr="00DD5035">
        <w:trPr>
          <w:trHeight w:val="300"/>
        </w:trPr>
        <w:tc>
          <w:tcPr>
            <w:tcW w:w="1696" w:type="dxa"/>
            <w:vMerge/>
            <w:tcBorders>
              <w:top w:val="nil"/>
              <w:left w:val="nil"/>
              <w:bottom w:val="nil"/>
              <w:right w:val="nil"/>
            </w:tcBorders>
          </w:tcPr>
          <w:p w14:paraId="2AD0A72D"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21AA31CE"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Ademt sneller of zwaarder tijdens het eten</w:t>
            </w:r>
          </w:p>
        </w:tc>
        <w:tc>
          <w:tcPr>
            <w:tcW w:w="1142" w:type="dxa"/>
            <w:tcBorders>
              <w:top w:val="nil"/>
              <w:left w:val="nil"/>
              <w:bottom w:val="nil"/>
              <w:right w:val="nil"/>
            </w:tcBorders>
            <w:noWrap/>
            <w:hideMark/>
          </w:tcPr>
          <w:p w14:paraId="1945781E"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0,542</w:t>
            </w:r>
          </w:p>
        </w:tc>
      </w:tr>
      <w:tr w:rsidR="00775CC1" w:rsidRPr="00775CC1" w14:paraId="692C7419" w14:textId="77777777" w:rsidTr="00DD5035">
        <w:trPr>
          <w:trHeight w:val="300"/>
        </w:trPr>
        <w:tc>
          <w:tcPr>
            <w:tcW w:w="1696" w:type="dxa"/>
            <w:vMerge/>
            <w:tcBorders>
              <w:top w:val="nil"/>
              <w:left w:val="nil"/>
              <w:bottom w:val="nil"/>
              <w:right w:val="nil"/>
            </w:tcBorders>
          </w:tcPr>
          <w:p w14:paraId="26655C7F"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199A4B48"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Kwijlt tijdens het eten</w:t>
            </w:r>
          </w:p>
        </w:tc>
        <w:tc>
          <w:tcPr>
            <w:tcW w:w="1142" w:type="dxa"/>
            <w:tcBorders>
              <w:top w:val="nil"/>
              <w:left w:val="nil"/>
              <w:bottom w:val="nil"/>
              <w:right w:val="nil"/>
            </w:tcBorders>
            <w:noWrap/>
            <w:hideMark/>
          </w:tcPr>
          <w:p w14:paraId="4F46C626"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0,509</w:t>
            </w:r>
          </w:p>
        </w:tc>
      </w:tr>
      <w:tr w:rsidR="00775CC1" w:rsidRPr="00775CC1" w14:paraId="7736C019" w14:textId="77777777" w:rsidTr="00DD5035">
        <w:trPr>
          <w:trHeight w:val="300"/>
        </w:trPr>
        <w:tc>
          <w:tcPr>
            <w:tcW w:w="1696" w:type="dxa"/>
            <w:vMerge/>
            <w:tcBorders>
              <w:top w:val="nil"/>
              <w:left w:val="nil"/>
              <w:bottom w:val="nil"/>
              <w:right w:val="nil"/>
            </w:tcBorders>
          </w:tcPr>
          <w:p w14:paraId="696ECA2E"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5A4F4484"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Heeft moeite om te eten door een verstopte neus</w:t>
            </w:r>
          </w:p>
        </w:tc>
        <w:tc>
          <w:tcPr>
            <w:tcW w:w="1142" w:type="dxa"/>
            <w:tcBorders>
              <w:top w:val="nil"/>
              <w:left w:val="nil"/>
              <w:bottom w:val="nil"/>
              <w:right w:val="nil"/>
            </w:tcBorders>
            <w:noWrap/>
            <w:hideMark/>
          </w:tcPr>
          <w:p w14:paraId="2E0454D2"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0,508</w:t>
            </w:r>
          </w:p>
        </w:tc>
      </w:tr>
      <w:tr w:rsidR="00775CC1" w:rsidRPr="00775CC1" w14:paraId="54291027" w14:textId="77777777" w:rsidTr="00DD5035">
        <w:trPr>
          <w:trHeight w:val="300"/>
        </w:trPr>
        <w:tc>
          <w:tcPr>
            <w:tcW w:w="1696" w:type="dxa"/>
            <w:vMerge/>
            <w:tcBorders>
              <w:top w:val="nil"/>
              <w:left w:val="nil"/>
              <w:bottom w:val="nil"/>
              <w:right w:val="nil"/>
            </w:tcBorders>
          </w:tcPr>
          <w:p w14:paraId="0A7467AF"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2EBA6DEE"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Bijt op de lepel of vork en laat deze niet makkelijk los</w:t>
            </w:r>
          </w:p>
        </w:tc>
        <w:tc>
          <w:tcPr>
            <w:tcW w:w="1142" w:type="dxa"/>
            <w:tcBorders>
              <w:top w:val="nil"/>
              <w:left w:val="nil"/>
              <w:bottom w:val="nil"/>
              <w:right w:val="nil"/>
            </w:tcBorders>
            <w:noWrap/>
            <w:hideMark/>
          </w:tcPr>
          <w:p w14:paraId="411816A2"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0,496</w:t>
            </w:r>
          </w:p>
        </w:tc>
      </w:tr>
      <w:tr w:rsidR="00775CC1" w:rsidRPr="00775CC1" w14:paraId="21FC5E9E" w14:textId="77777777" w:rsidTr="00DD5035">
        <w:trPr>
          <w:trHeight w:val="300"/>
        </w:trPr>
        <w:tc>
          <w:tcPr>
            <w:tcW w:w="1696" w:type="dxa"/>
            <w:vMerge/>
            <w:tcBorders>
              <w:top w:val="nil"/>
              <w:left w:val="nil"/>
              <w:bottom w:val="nil"/>
              <w:right w:val="nil"/>
            </w:tcBorders>
          </w:tcPr>
          <w:p w14:paraId="465D9710"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0F791410"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Verslikt zich of hoest bij water of andere dunne dranken</w:t>
            </w:r>
          </w:p>
        </w:tc>
        <w:tc>
          <w:tcPr>
            <w:tcW w:w="1142" w:type="dxa"/>
            <w:tcBorders>
              <w:top w:val="nil"/>
              <w:left w:val="nil"/>
              <w:bottom w:val="nil"/>
              <w:right w:val="nil"/>
            </w:tcBorders>
            <w:noWrap/>
            <w:hideMark/>
          </w:tcPr>
          <w:p w14:paraId="330355B9"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0,495</w:t>
            </w:r>
          </w:p>
        </w:tc>
      </w:tr>
      <w:tr w:rsidR="00775CC1" w:rsidRPr="00775CC1" w14:paraId="31EF44F7" w14:textId="77777777" w:rsidTr="00DD5035">
        <w:trPr>
          <w:trHeight w:val="300"/>
        </w:trPr>
        <w:tc>
          <w:tcPr>
            <w:tcW w:w="1696" w:type="dxa"/>
            <w:vMerge/>
            <w:tcBorders>
              <w:top w:val="nil"/>
              <w:left w:val="nil"/>
              <w:bottom w:val="nil"/>
              <w:right w:val="nil"/>
            </w:tcBorders>
          </w:tcPr>
          <w:p w14:paraId="69C6A704"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0502399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Bewaart voeding in de wangzakken of tegen het gehemelte</w:t>
            </w:r>
          </w:p>
        </w:tc>
        <w:tc>
          <w:tcPr>
            <w:tcW w:w="1142" w:type="dxa"/>
            <w:tcBorders>
              <w:top w:val="nil"/>
              <w:left w:val="nil"/>
              <w:bottom w:val="nil"/>
              <w:right w:val="nil"/>
            </w:tcBorders>
            <w:noWrap/>
            <w:hideMark/>
          </w:tcPr>
          <w:p w14:paraId="416745D8"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0,476</w:t>
            </w:r>
          </w:p>
        </w:tc>
      </w:tr>
      <w:tr w:rsidR="00775CC1" w:rsidRPr="00775CC1" w14:paraId="641D25F1" w14:textId="77777777" w:rsidTr="00DD5035">
        <w:trPr>
          <w:trHeight w:val="300"/>
        </w:trPr>
        <w:tc>
          <w:tcPr>
            <w:tcW w:w="1696" w:type="dxa"/>
            <w:vMerge/>
            <w:tcBorders>
              <w:top w:val="nil"/>
              <w:left w:val="nil"/>
              <w:bottom w:val="nil"/>
              <w:right w:val="nil"/>
            </w:tcBorders>
          </w:tcPr>
          <w:p w14:paraId="433574DF"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4D1713D"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Boert meer dan normaal tijdens het eten</w:t>
            </w:r>
          </w:p>
        </w:tc>
        <w:tc>
          <w:tcPr>
            <w:tcW w:w="1142" w:type="dxa"/>
            <w:tcBorders>
              <w:top w:val="nil"/>
              <w:left w:val="nil"/>
              <w:bottom w:val="nil"/>
              <w:right w:val="nil"/>
            </w:tcBorders>
            <w:noWrap/>
            <w:hideMark/>
          </w:tcPr>
          <w:p w14:paraId="21F23663"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0,446</w:t>
            </w:r>
          </w:p>
        </w:tc>
      </w:tr>
      <w:tr w:rsidR="00775CC1" w:rsidRPr="00775CC1" w14:paraId="510F2592" w14:textId="77777777" w:rsidTr="00DD5035">
        <w:trPr>
          <w:trHeight w:val="300"/>
        </w:trPr>
        <w:tc>
          <w:tcPr>
            <w:tcW w:w="1696" w:type="dxa"/>
            <w:vMerge/>
            <w:tcBorders>
              <w:top w:val="nil"/>
              <w:left w:val="nil"/>
              <w:bottom w:val="nil"/>
              <w:right w:val="nil"/>
            </w:tcBorders>
          </w:tcPr>
          <w:p w14:paraId="4D456E4F"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7BA5ABC8"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Krijgt een rood hoofd, kan huilen tijdens ontlasting</w:t>
            </w:r>
          </w:p>
        </w:tc>
        <w:tc>
          <w:tcPr>
            <w:tcW w:w="1142" w:type="dxa"/>
            <w:tcBorders>
              <w:top w:val="nil"/>
              <w:left w:val="nil"/>
              <w:bottom w:val="nil"/>
              <w:right w:val="nil"/>
            </w:tcBorders>
            <w:noWrap/>
            <w:hideMark/>
          </w:tcPr>
          <w:p w14:paraId="1DBC04C1"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0,431</w:t>
            </w:r>
          </w:p>
        </w:tc>
      </w:tr>
      <w:tr w:rsidR="00775CC1" w:rsidRPr="00775CC1" w14:paraId="7BAEF688" w14:textId="77777777" w:rsidTr="00DD5035">
        <w:trPr>
          <w:trHeight w:val="300"/>
        </w:trPr>
        <w:tc>
          <w:tcPr>
            <w:tcW w:w="1696" w:type="dxa"/>
            <w:vMerge/>
            <w:tcBorders>
              <w:top w:val="nil"/>
              <w:left w:val="nil"/>
              <w:bottom w:val="nil"/>
              <w:right w:val="nil"/>
            </w:tcBorders>
          </w:tcPr>
          <w:p w14:paraId="4D213A7D"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0ECDAF3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Krijgt een opgeblazen buik na het eten</w:t>
            </w:r>
          </w:p>
        </w:tc>
        <w:tc>
          <w:tcPr>
            <w:tcW w:w="1142" w:type="dxa"/>
            <w:tcBorders>
              <w:top w:val="nil"/>
              <w:left w:val="nil"/>
              <w:bottom w:val="nil"/>
              <w:right w:val="nil"/>
            </w:tcBorders>
            <w:noWrap/>
            <w:hideMark/>
          </w:tcPr>
          <w:p w14:paraId="03C6C638"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0,425</w:t>
            </w:r>
          </w:p>
        </w:tc>
      </w:tr>
      <w:tr w:rsidR="00775CC1" w:rsidRPr="00775CC1" w14:paraId="6D30D8A6" w14:textId="77777777" w:rsidTr="00DD5035">
        <w:trPr>
          <w:trHeight w:val="300"/>
        </w:trPr>
        <w:tc>
          <w:tcPr>
            <w:tcW w:w="1696" w:type="dxa"/>
            <w:vMerge/>
            <w:tcBorders>
              <w:top w:val="nil"/>
              <w:left w:val="nil"/>
              <w:bottom w:val="nil"/>
              <w:right w:val="nil"/>
            </w:tcBorders>
          </w:tcPr>
          <w:p w14:paraId="0234B559"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3B1DC736"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Houdt de tong in de mond tijdens eten</w:t>
            </w:r>
          </w:p>
        </w:tc>
        <w:tc>
          <w:tcPr>
            <w:tcW w:w="1142" w:type="dxa"/>
            <w:tcBorders>
              <w:top w:val="nil"/>
              <w:left w:val="nil"/>
              <w:bottom w:val="nil"/>
              <w:right w:val="nil"/>
            </w:tcBorders>
            <w:noWrap/>
            <w:hideMark/>
          </w:tcPr>
          <w:p w14:paraId="00703F16"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0,396</w:t>
            </w:r>
          </w:p>
        </w:tc>
      </w:tr>
      <w:tr w:rsidR="00775CC1" w:rsidRPr="00775CC1" w14:paraId="5DB6B7EC" w14:textId="77777777" w:rsidTr="00DD5035">
        <w:trPr>
          <w:trHeight w:val="300"/>
        </w:trPr>
        <w:tc>
          <w:tcPr>
            <w:tcW w:w="1696" w:type="dxa"/>
            <w:vMerge w:val="restart"/>
            <w:tcBorders>
              <w:top w:val="nil"/>
              <w:left w:val="nil"/>
              <w:bottom w:val="nil"/>
              <w:right w:val="nil"/>
            </w:tcBorders>
          </w:tcPr>
          <w:p w14:paraId="05F45836" w14:textId="77777777" w:rsidR="00775CC1" w:rsidRPr="00775CC1" w:rsidRDefault="00775CC1" w:rsidP="00775CC1">
            <w:pPr>
              <w:spacing w:line="240" w:lineRule="auto"/>
              <w:rPr>
                <w:rFonts w:asciiTheme="minorHAnsi" w:eastAsia="Calibri" w:hAnsiTheme="minorHAnsi" w:cstheme="minorHAnsi"/>
                <w:szCs w:val="18"/>
              </w:rPr>
            </w:pPr>
            <w:r w:rsidRPr="00775CC1">
              <w:rPr>
                <w:rFonts w:asciiTheme="minorHAnsi" w:eastAsia="Calibri" w:hAnsiTheme="minorHAnsi" w:cstheme="minorHAnsi"/>
                <w:color w:val="auto"/>
                <w:szCs w:val="18"/>
              </w:rPr>
              <w:t>Component 4;</w:t>
            </w:r>
            <w:r w:rsidRPr="00775CC1">
              <w:rPr>
                <w:rFonts w:asciiTheme="minorHAnsi" w:eastAsia="Calibri" w:hAnsiTheme="minorHAnsi" w:cstheme="minorHAnsi"/>
                <w:szCs w:val="18"/>
              </w:rPr>
              <w:t xml:space="preserve">    </w:t>
            </w:r>
          </w:p>
          <w:p w14:paraId="09E8D109" w14:textId="77777777" w:rsidR="00775CC1" w:rsidRPr="00775CC1" w:rsidRDefault="00775CC1" w:rsidP="00775CC1">
            <w:pPr>
              <w:spacing w:line="240" w:lineRule="auto"/>
              <w:rPr>
                <w:rFonts w:ascii="Calibri" w:eastAsia="Calibri" w:hAnsi="Calibri" w:cstheme="minorHAnsi"/>
                <w:color w:val="auto"/>
                <w:szCs w:val="18"/>
              </w:rPr>
            </w:pPr>
            <w:r w:rsidRPr="00775CC1">
              <w:rPr>
                <w:rFonts w:ascii="Calibri" w:eastAsia="Calibri" w:hAnsi="Calibri" w:cstheme="minorHAnsi"/>
                <w:color w:val="auto"/>
                <w:szCs w:val="18"/>
              </w:rPr>
              <w:t xml:space="preserve">11 items; </w:t>
            </w:r>
          </w:p>
          <w:p w14:paraId="43A7E956"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Calibri" w:hAnsi="Calibri" w:cstheme="minorHAnsi"/>
                <w:color w:val="auto"/>
                <w:szCs w:val="18"/>
              </w:rPr>
              <w:t xml:space="preserve">Cronbach’s </w:t>
            </w:r>
            <w:r w:rsidRPr="00775CC1">
              <w:rPr>
                <w:rFonts w:ascii="Calibri" w:eastAsia="Calibri" w:hAnsi="Calibri" w:cstheme="minorHAnsi"/>
                <w:szCs w:val="18"/>
              </w:rPr>
              <w:t>α 0.801</w:t>
            </w:r>
          </w:p>
        </w:tc>
        <w:tc>
          <w:tcPr>
            <w:tcW w:w="6224" w:type="dxa"/>
            <w:tcBorders>
              <w:top w:val="nil"/>
              <w:left w:val="nil"/>
              <w:bottom w:val="nil"/>
              <w:right w:val="nil"/>
            </w:tcBorders>
            <w:hideMark/>
          </w:tcPr>
          <w:p w14:paraId="1BAF626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Verplaatst zonder hulp voeding in de mond tijdens het kauwen</w:t>
            </w:r>
          </w:p>
        </w:tc>
        <w:tc>
          <w:tcPr>
            <w:tcW w:w="1142" w:type="dxa"/>
            <w:tcBorders>
              <w:top w:val="nil"/>
              <w:left w:val="nil"/>
              <w:bottom w:val="nil"/>
              <w:right w:val="nil"/>
            </w:tcBorders>
            <w:noWrap/>
            <w:hideMark/>
          </w:tcPr>
          <w:p w14:paraId="325E10C9"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0,692</w:t>
            </w:r>
          </w:p>
        </w:tc>
      </w:tr>
      <w:tr w:rsidR="00775CC1" w:rsidRPr="00775CC1" w14:paraId="7CE0ACE9" w14:textId="77777777" w:rsidTr="00DD5035">
        <w:trPr>
          <w:trHeight w:val="300"/>
        </w:trPr>
        <w:tc>
          <w:tcPr>
            <w:tcW w:w="1696" w:type="dxa"/>
            <w:vMerge/>
            <w:tcBorders>
              <w:top w:val="nil"/>
              <w:left w:val="nil"/>
              <w:bottom w:val="nil"/>
              <w:right w:val="nil"/>
            </w:tcBorders>
          </w:tcPr>
          <w:p w14:paraId="45BACED2"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2A9D325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Eet voeding dat gekauwd moet worden</w:t>
            </w:r>
          </w:p>
        </w:tc>
        <w:tc>
          <w:tcPr>
            <w:tcW w:w="1142" w:type="dxa"/>
            <w:tcBorders>
              <w:top w:val="nil"/>
              <w:left w:val="nil"/>
              <w:bottom w:val="nil"/>
              <w:right w:val="nil"/>
            </w:tcBorders>
            <w:noWrap/>
            <w:hideMark/>
          </w:tcPr>
          <w:p w14:paraId="6BA03A12"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0,691</w:t>
            </w:r>
          </w:p>
        </w:tc>
      </w:tr>
      <w:tr w:rsidR="00775CC1" w:rsidRPr="00775CC1" w14:paraId="7F849290" w14:textId="77777777" w:rsidTr="00DD5035">
        <w:trPr>
          <w:trHeight w:val="300"/>
        </w:trPr>
        <w:tc>
          <w:tcPr>
            <w:tcW w:w="1696" w:type="dxa"/>
            <w:vMerge/>
            <w:tcBorders>
              <w:top w:val="nil"/>
              <w:left w:val="nil"/>
              <w:bottom w:val="nil"/>
              <w:right w:val="nil"/>
            </w:tcBorders>
          </w:tcPr>
          <w:p w14:paraId="525667E5"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57DCA2C4"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Kauwt het eten voldoende</w:t>
            </w:r>
          </w:p>
        </w:tc>
        <w:tc>
          <w:tcPr>
            <w:tcW w:w="1142" w:type="dxa"/>
            <w:tcBorders>
              <w:top w:val="nil"/>
              <w:left w:val="nil"/>
              <w:bottom w:val="nil"/>
              <w:right w:val="nil"/>
            </w:tcBorders>
            <w:noWrap/>
            <w:hideMark/>
          </w:tcPr>
          <w:p w14:paraId="465D2C98"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0,646</w:t>
            </w:r>
          </w:p>
        </w:tc>
      </w:tr>
      <w:tr w:rsidR="00775CC1" w:rsidRPr="00775CC1" w14:paraId="64C09D10" w14:textId="77777777" w:rsidTr="00DD5035">
        <w:trPr>
          <w:trHeight w:val="300"/>
        </w:trPr>
        <w:tc>
          <w:tcPr>
            <w:tcW w:w="1696" w:type="dxa"/>
            <w:vMerge/>
            <w:tcBorders>
              <w:top w:val="nil"/>
              <w:left w:val="nil"/>
              <w:bottom w:val="nil"/>
              <w:right w:val="nil"/>
            </w:tcBorders>
          </w:tcPr>
          <w:p w14:paraId="1BF7AC3B"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0797081D"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Moet eraan herinnerd worden om voeding te kauwen</w:t>
            </w:r>
          </w:p>
        </w:tc>
        <w:tc>
          <w:tcPr>
            <w:tcW w:w="1142" w:type="dxa"/>
            <w:tcBorders>
              <w:top w:val="nil"/>
              <w:left w:val="nil"/>
              <w:bottom w:val="nil"/>
              <w:right w:val="nil"/>
            </w:tcBorders>
            <w:noWrap/>
            <w:hideMark/>
          </w:tcPr>
          <w:p w14:paraId="481EE83F"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0,623</w:t>
            </w:r>
          </w:p>
        </w:tc>
      </w:tr>
      <w:tr w:rsidR="00775CC1" w:rsidRPr="00775CC1" w14:paraId="13890779" w14:textId="77777777" w:rsidTr="00DD5035">
        <w:trPr>
          <w:trHeight w:val="300"/>
        </w:trPr>
        <w:tc>
          <w:tcPr>
            <w:tcW w:w="1696" w:type="dxa"/>
            <w:vMerge/>
            <w:tcBorders>
              <w:top w:val="nil"/>
              <w:left w:val="nil"/>
              <w:bottom w:val="nil"/>
              <w:right w:val="nil"/>
            </w:tcBorders>
          </w:tcPr>
          <w:p w14:paraId="4C566965"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2A1627D3"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Kauwt op voeding maar slikt het niet door</w:t>
            </w:r>
          </w:p>
        </w:tc>
        <w:tc>
          <w:tcPr>
            <w:tcW w:w="1142" w:type="dxa"/>
            <w:tcBorders>
              <w:top w:val="nil"/>
              <w:left w:val="nil"/>
              <w:bottom w:val="nil"/>
              <w:right w:val="nil"/>
            </w:tcBorders>
            <w:noWrap/>
            <w:hideMark/>
          </w:tcPr>
          <w:p w14:paraId="2F02A537"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0,607</w:t>
            </w:r>
          </w:p>
        </w:tc>
      </w:tr>
      <w:tr w:rsidR="00775CC1" w:rsidRPr="00775CC1" w14:paraId="71B1DB80" w14:textId="77777777" w:rsidTr="00DD5035">
        <w:trPr>
          <w:trHeight w:val="300"/>
        </w:trPr>
        <w:tc>
          <w:tcPr>
            <w:tcW w:w="1696" w:type="dxa"/>
            <w:vMerge/>
            <w:tcBorders>
              <w:top w:val="nil"/>
              <w:left w:val="nil"/>
              <w:bottom w:val="nil"/>
              <w:right w:val="nil"/>
            </w:tcBorders>
          </w:tcPr>
          <w:p w14:paraId="0AF0744B"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45AA11BA"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Zuigt op voeding om het zachter of weker te maken, in plaats van te kauwen</w:t>
            </w:r>
          </w:p>
        </w:tc>
        <w:tc>
          <w:tcPr>
            <w:tcW w:w="1142" w:type="dxa"/>
            <w:tcBorders>
              <w:top w:val="nil"/>
              <w:left w:val="nil"/>
              <w:bottom w:val="nil"/>
              <w:right w:val="nil"/>
            </w:tcBorders>
            <w:noWrap/>
            <w:hideMark/>
          </w:tcPr>
          <w:p w14:paraId="2876D40E"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0,600</w:t>
            </w:r>
          </w:p>
        </w:tc>
      </w:tr>
      <w:tr w:rsidR="00775CC1" w:rsidRPr="00775CC1" w14:paraId="1F245823" w14:textId="77777777" w:rsidTr="00DD5035">
        <w:trPr>
          <w:trHeight w:val="300"/>
        </w:trPr>
        <w:tc>
          <w:tcPr>
            <w:tcW w:w="1696" w:type="dxa"/>
            <w:vMerge/>
            <w:tcBorders>
              <w:top w:val="nil"/>
              <w:left w:val="nil"/>
              <w:bottom w:val="nil"/>
              <w:right w:val="nil"/>
            </w:tcBorders>
          </w:tcPr>
          <w:p w14:paraId="4F3EA31A"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310401F9"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Eet bevroren voeding zoals ijs</w:t>
            </w:r>
          </w:p>
        </w:tc>
        <w:tc>
          <w:tcPr>
            <w:tcW w:w="1142" w:type="dxa"/>
            <w:tcBorders>
              <w:top w:val="nil"/>
              <w:left w:val="nil"/>
              <w:bottom w:val="nil"/>
              <w:right w:val="nil"/>
            </w:tcBorders>
            <w:noWrap/>
            <w:hideMark/>
          </w:tcPr>
          <w:p w14:paraId="01CC8C05"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0,485</w:t>
            </w:r>
          </w:p>
        </w:tc>
      </w:tr>
      <w:tr w:rsidR="00775CC1" w:rsidRPr="00775CC1" w14:paraId="0C5479E8" w14:textId="77777777" w:rsidTr="00DD5035">
        <w:trPr>
          <w:trHeight w:val="300"/>
        </w:trPr>
        <w:tc>
          <w:tcPr>
            <w:tcW w:w="1696" w:type="dxa"/>
            <w:vMerge/>
            <w:tcBorders>
              <w:top w:val="nil"/>
              <w:left w:val="nil"/>
              <w:bottom w:val="nil"/>
              <w:right w:val="nil"/>
            </w:tcBorders>
          </w:tcPr>
          <w:p w14:paraId="5055F2A9"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0C4B13DE"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Eet voeding met meer structuur zoals havermoutpap</w:t>
            </w:r>
          </w:p>
        </w:tc>
        <w:tc>
          <w:tcPr>
            <w:tcW w:w="1142" w:type="dxa"/>
            <w:tcBorders>
              <w:top w:val="nil"/>
              <w:left w:val="nil"/>
              <w:bottom w:val="nil"/>
              <w:right w:val="nil"/>
            </w:tcBorders>
            <w:noWrap/>
            <w:hideMark/>
          </w:tcPr>
          <w:p w14:paraId="3745D04A"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0,462</w:t>
            </w:r>
          </w:p>
        </w:tc>
      </w:tr>
      <w:tr w:rsidR="00775CC1" w:rsidRPr="00775CC1" w14:paraId="218F4628" w14:textId="77777777" w:rsidTr="00DD5035">
        <w:trPr>
          <w:trHeight w:val="300"/>
        </w:trPr>
        <w:tc>
          <w:tcPr>
            <w:tcW w:w="1696" w:type="dxa"/>
            <w:vMerge/>
            <w:tcBorders>
              <w:top w:val="nil"/>
              <w:left w:val="nil"/>
              <w:bottom w:val="nil"/>
              <w:right w:val="nil"/>
            </w:tcBorders>
          </w:tcPr>
          <w:p w14:paraId="1FD576A6"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5B358F13"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Ruikt aan voeding of voorwerpen</w:t>
            </w:r>
          </w:p>
        </w:tc>
        <w:tc>
          <w:tcPr>
            <w:tcW w:w="1142" w:type="dxa"/>
            <w:tcBorders>
              <w:top w:val="nil"/>
              <w:left w:val="nil"/>
              <w:bottom w:val="nil"/>
              <w:right w:val="nil"/>
            </w:tcBorders>
            <w:noWrap/>
            <w:hideMark/>
          </w:tcPr>
          <w:p w14:paraId="30BEC4C3"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0,424</w:t>
            </w:r>
          </w:p>
        </w:tc>
      </w:tr>
      <w:tr w:rsidR="00775CC1" w:rsidRPr="00775CC1" w14:paraId="7A17212B" w14:textId="77777777" w:rsidTr="00DD5035">
        <w:trPr>
          <w:trHeight w:val="300"/>
        </w:trPr>
        <w:tc>
          <w:tcPr>
            <w:tcW w:w="1696" w:type="dxa"/>
            <w:vMerge/>
            <w:tcBorders>
              <w:top w:val="nil"/>
              <w:left w:val="nil"/>
              <w:bottom w:val="nil"/>
              <w:right w:val="nil"/>
            </w:tcBorders>
          </w:tcPr>
          <w:p w14:paraId="108333CB"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nil"/>
              <w:right w:val="nil"/>
            </w:tcBorders>
            <w:hideMark/>
          </w:tcPr>
          <w:p w14:paraId="14669C42"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Tandenknarst wanneer hij/zij wakker is (als uw kind nog geen tanden of kiezen heeft, vink dan ‘nooit’ aan)</w:t>
            </w:r>
          </w:p>
        </w:tc>
        <w:tc>
          <w:tcPr>
            <w:tcW w:w="1142" w:type="dxa"/>
            <w:tcBorders>
              <w:top w:val="nil"/>
              <w:left w:val="nil"/>
              <w:bottom w:val="nil"/>
              <w:right w:val="nil"/>
            </w:tcBorders>
            <w:noWrap/>
            <w:hideMark/>
          </w:tcPr>
          <w:p w14:paraId="3F855B94"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0,396</w:t>
            </w:r>
          </w:p>
        </w:tc>
      </w:tr>
      <w:tr w:rsidR="00775CC1" w:rsidRPr="00775CC1" w14:paraId="55032929" w14:textId="77777777" w:rsidTr="00DD5035">
        <w:trPr>
          <w:trHeight w:val="300"/>
        </w:trPr>
        <w:tc>
          <w:tcPr>
            <w:tcW w:w="1696" w:type="dxa"/>
            <w:vMerge/>
            <w:tcBorders>
              <w:top w:val="nil"/>
              <w:left w:val="nil"/>
              <w:bottom w:val="single" w:sz="4" w:space="0" w:color="auto"/>
              <w:right w:val="nil"/>
            </w:tcBorders>
          </w:tcPr>
          <w:p w14:paraId="646057BE" w14:textId="77777777" w:rsidR="00775CC1" w:rsidRPr="00775CC1" w:rsidRDefault="00775CC1" w:rsidP="00775CC1">
            <w:pPr>
              <w:spacing w:line="240" w:lineRule="auto"/>
              <w:rPr>
                <w:rFonts w:ascii="Calibri" w:eastAsia="Times New Roman" w:hAnsi="Calibri" w:cs="Calibri"/>
                <w:color w:val="000000"/>
                <w:szCs w:val="18"/>
                <w:lang w:eastAsia="nl-NL"/>
              </w:rPr>
            </w:pPr>
          </w:p>
        </w:tc>
        <w:tc>
          <w:tcPr>
            <w:tcW w:w="6224" w:type="dxa"/>
            <w:tcBorders>
              <w:top w:val="nil"/>
              <w:left w:val="nil"/>
              <w:bottom w:val="single" w:sz="4" w:space="0" w:color="auto"/>
              <w:right w:val="nil"/>
            </w:tcBorders>
            <w:hideMark/>
          </w:tcPr>
          <w:p w14:paraId="5F130E3B" w14:textId="77777777" w:rsidR="00775CC1" w:rsidRPr="00775CC1" w:rsidRDefault="00775CC1" w:rsidP="00775CC1">
            <w:pPr>
              <w:spacing w:line="240" w:lineRule="auto"/>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Geeft de voorkeur aan gladde voeding zoals yoghurt</w:t>
            </w:r>
          </w:p>
        </w:tc>
        <w:tc>
          <w:tcPr>
            <w:tcW w:w="1142" w:type="dxa"/>
            <w:tcBorders>
              <w:top w:val="nil"/>
              <w:left w:val="nil"/>
              <w:bottom w:val="single" w:sz="4" w:space="0" w:color="auto"/>
              <w:right w:val="nil"/>
            </w:tcBorders>
            <w:noWrap/>
            <w:hideMark/>
          </w:tcPr>
          <w:p w14:paraId="7915D116" w14:textId="77777777" w:rsidR="00775CC1" w:rsidRPr="00775CC1" w:rsidRDefault="00775CC1" w:rsidP="00775CC1">
            <w:pPr>
              <w:spacing w:line="240" w:lineRule="auto"/>
              <w:jc w:val="center"/>
              <w:rPr>
                <w:rFonts w:ascii="Calibri" w:eastAsia="Times New Roman" w:hAnsi="Calibri" w:cs="Calibri"/>
                <w:color w:val="000000"/>
                <w:szCs w:val="18"/>
                <w:lang w:eastAsia="nl-NL"/>
              </w:rPr>
            </w:pPr>
            <w:r w:rsidRPr="00775CC1">
              <w:rPr>
                <w:rFonts w:ascii="Calibri" w:eastAsia="Times New Roman" w:hAnsi="Calibri" w:cs="Calibri"/>
                <w:color w:val="000000"/>
                <w:szCs w:val="18"/>
                <w:lang w:eastAsia="nl-NL"/>
              </w:rPr>
              <w:t>0,391</w:t>
            </w:r>
          </w:p>
        </w:tc>
      </w:tr>
      <w:tr w:rsidR="00DD5035" w:rsidRPr="00775CC1" w14:paraId="61F6098B" w14:textId="77777777" w:rsidTr="00DD5035">
        <w:trPr>
          <w:trHeight w:val="300"/>
        </w:trPr>
        <w:tc>
          <w:tcPr>
            <w:tcW w:w="9062" w:type="dxa"/>
            <w:gridSpan w:val="3"/>
            <w:tcBorders>
              <w:left w:val="nil"/>
              <w:bottom w:val="nil"/>
              <w:right w:val="nil"/>
            </w:tcBorders>
          </w:tcPr>
          <w:p w14:paraId="337671BC" w14:textId="713127D0" w:rsidR="00DD5035" w:rsidRPr="00DD5035" w:rsidRDefault="00DD5035" w:rsidP="00DD5035">
            <w:pPr>
              <w:spacing w:line="240" w:lineRule="auto"/>
              <w:rPr>
                <w:rFonts w:ascii="Calibri" w:eastAsia="Times New Roman" w:hAnsi="Calibri" w:cs="Calibri"/>
                <w:i/>
                <w:iCs/>
                <w:color w:val="000000"/>
                <w:szCs w:val="18"/>
                <w:lang w:eastAsia="nl-NL"/>
              </w:rPr>
            </w:pPr>
          </w:p>
        </w:tc>
      </w:tr>
    </w:tbl>
    <w:p w14:paraId="754EE095" w14:textId="26D193B6" w:rsidR="00775CC1" w:rsidRDefault="00775CC1" w:rsidP="00775CC1">
      <w:pPr>
        <w:spacing w:line="240" w:lineRule="auto"/>
        <w:rPr>
          <w:rFonts w:ascii="Calibri" w:eastAsia="Calibri" w:hAnsi="Calibri" w:cs="Times New Roman"/>
          <w:color w:val="FF0000"/>
          <w:sz w:val="22"/>
        </w:rPr>
      </w:pPr>
    </w:p>
    <w:p w14:paraId="511C86BB" w14:textId="77777777" w:rsidR="00B02353" w:rsidRPr="00775CC1" w:rsidRDefault="00B02353" w:rsidP="00775CC1">
      <w:pPr>
        <w:spacing w:line="240" w:lineRule="auto"/>
        <w:rPr>
          <w:rFonts w:ascii="Calibri" w:eastAsia="Calibri" w:hAnsi="Calibri" w:cs="Times New Roman"/>
          <w:color w:val="FF0000"/>
          <w:sz w:val="22"/>
        </w:rPr>
      </w:pPr>
    </w:p>
    <w:p w14:paraId="6E0ABA66" w14:textId="77777777" w:rsidR="00775CC1" w:rsidRPr="00775CC1" w:rsidRDefault="00775CC1" w:rsidP="00775CC1">
      <w:pPr>
        <w:spacing w:line="240" w:lineRule="auto"/>
        <w:rPr>
          <w:rFonts w:ascii="Calibri" w:eastAsia="Calibri" w:hAnsi="Calibri" w:cs="Times New Roman"/>
          <w:i/>
          <w:iCs/>
          <w:color w:val="auto"/>
          <w:sz w:val="22"/>
        </w:rPr>
      </w:pPr>
      <w:r w:rsidRPr="00775CC1">
        <w:rPr>
          <w:rFonts w:ascii="Calibri" w:eastAsia="Calibri" w:hAnsi="Calibri" w:cs="Times New Roman"/>
          <w:i/>
          <w:iCs/>
          <w:color w:val="auto"/>
          <w:sz w:val="22"/>
        </w:rPr>
        <w:lastRenderedPageBreak/>
        <w:t>Test-hertest betrouwbaarheid</w:t>
      </w:r>
    </w:p>
    <w:p w14:paraId="2C9DC814" w14:textId="3F56B6AD" w:rsidR="00775CC1" w:rsidRDefault="00775CC1" w:rsidP="00775CC1">
      <w:pPr>
        <w:spacing w:line="240" w:lineRule="auto"/>
        <w:rPr>
          <w:rFonts w:asciiTheme="minorHAnsi" w:eastAsia="Calibri" w:hAnsiTheme="minorHAnsi" w:cstheme="minorHAnsi"/>
          <w:sz w:val="22"/>
        </w:rPr>
      </w:pPr>
      <w:bookmarkStart w:id="21" w:name="_Hlk41682066"/>
      <w:r w:rsidRPr="00775CC1">
        <w:rPr>
          <w:rFonts w:ascii="Calibri" w:eastAsia="Calibri" w:hAnsi="Calibri" w:cstheme="minorHAnsi"/>
          <w:color w:val="auto"/>
          <w:sz w:val="22"/>
        </w:rPr>
        <w:t>De</w:t>
      </w:r>
      <w:r w:rsidRPr="00775CC1">
        <w:rPr>
          <w:rFonts w:ascii="Calibri" w:eastAsia="Calibri" w:hAnsi="Calibri" w:cstheme="minorHAnsi"/>
          <w:sz w:val="22"/>
        </w:rPr>
        <w:t xml:space="preserve"> betrouwbaarheid </w:t>
      </w:r>
      <w:r w:rsidR="005E1184">
        <w:rPr>
          <w:rFonts w:ascii="Calibri" w:eastAsia="Calibri" w:hAnsi="Calibri" w:cstheme="minorHAnsi"/>
          <w:sz w:val="22"/>
        </w:rPr>
        <w:t xml:space="preserve">werd </w:t>
      </w:r>
      <w:r w:rsidRPr="00775CC1">
        <w:rPr>
          <w:rFonts w:ascii="Calibri" w:eastAsia="Calibri" w:hAnsi="Calibri" w:cstheme="minorHAnsi"/>
          <w:sz w:val="22"/>
        </w:rPr>
        <w:t xml:space="preserve">bepaald door Pearson’s </w:t>
      </w:r>
      <w:r w:rsidRPr="00775CC1">
        <w:rPr>
          <w:rFonts w:ascii="Calibri" w:eastAsia="Calibri" w:hAnsi="Calibri" w:cstheme="minorHAnsi"/>
          <w:i/>
          <w:iCs/>
          <w:sz w:val="22"/>
        </w:rPr>
        <w:t xml:space="preserve">r </w:t>
      </w:r>
      <w:r w:rsidRPr="00775CC1">
        <w:rPr>
          <w:rFonts w:ascii="Calibri" w:eastAsia="Calibri" w:hAnsi="Calibri" w:cstheme="minorHAnsi"/>
          <w:sz w:val="22"/>
        </w:rPr>
        <w:t xml:space="preserve">te berekenen. Er is gekeken naar de correlatie tussen de scores van de twee momenten waarop de vragenlijst is ingevuld. </w:t>
      </w:r>
      <w:r w:rsidRPr="00775CC1">
        <w:rPr>
          <w:rFonts w:asciiTheme="minorHAnsi" w:eastAsia="Calibri" w:hAnsiTheme="minorHAnsi" w:cstheme="minorHAnsi"/>
          <w:sz w:val="22"/>
        </w:rPr>
        <w:t>De totale PediEAT-NL van de eerste test en de hertest waren sterk gecorreleerd (</w:t>
      </w:r>
      <w:r w:rsidRPr="00775CC1">
        <w:rPr>
          <w:rFonts w:asciiTheme="minorHAnsi" w:eastAsia="Calibri" w:hAnsiTheme="minorHAnsi" w:cstheme="minorHAnsi"/>
          <w:i/>
          <w:iCs/>
          <w:sz w:val="22"/>
        </w:rPr>
        <w:t xml:space="preserve">r </w:t>
      </w:r>
      <w:r w:rsidRPr="00775CC1">
        <w:rPr>
          <w:rFonts w:asciiTheme="minorHAnsi" w:eastAsia="Calibri" w:hAnsiTheme="minorHAnsi" w:cstheme="minorHAnsi"/>
          <w:sz w:val="22"/>
        </w:rPr>
        <w:t xml:space="preserve">= 0.92, p&lt;.001, n = 52), wat een uitstekende </w:t>
      </w:r>
      <w:r w:rsidRPr="00775CC1">
        <w:rPr>
          <w:rFonts w:asciiTheme="minorHAnsi" w:eastAsia="Calibri" w:hAnsiTheme="minorHAnsi" w:cstheme="minorHAnsi"/>
          <w:color w:val="auto"/>
          <w:sz w:val="22"/>
        </w:rPr>
        <w:t>test-hertest betrouwbaarheid aantoont</w:t>
      </w:r>
      <w:r w:rsidR="00361B00">
        <w:rPr>
          <w:rFonts w:asciiTheme="minorHAnsi" w:eastAsia="Calibri" w:hAnsiTheme="minorHAnsi" w:cstheme="minorHAnsi"/>
          <w:color w:val="auto"/>
          <w:sz w:val="22"/>
        </w:rPr>
        <w:t xml:space="preserve"> (</w:t>
      </w:r>
      <w:r w:rsidR="00361B00">
        <w:rPr>
          <w:rFonts w:asciiTheme="minorHAnsi" w:eastAsia="Calibri" w:hAnsiTheme="minorHAnsi" w:cstheme="minorHAnsi"/>
          <w:b/>
          <w:bCs/>
          <w:color w:val="auto"/>
          <w:sz w:val="22"/>
        </w:rPr>
        <w:t xml:space="preserve">figuur </w:t>
      </w:r>
      <w:r w:rsidR="00A1316E">
        <w:rPr>
          <w:rFonts w:asciiTheme="minorHAnsi" w:eastAsia="Calibri" w:hAnsiTheme="minorHAnsi" w:cstheme="minorHAnsi"/>
          <w:b/>
          <w:bCs/>
          <w:color w:val="auto"/>
          <w:sz w:val="22"/>
        </w:rPr>
        <w:t>2</w:t>
      </w:r>
      <w:r w:rsidR="00361B00" w:rsidRPr="00361B00">
        <w:rPr>
          <w:rFonts w:asciiTheme="minorHAnsi" w:eastAsia="Calibri" w:hAnsiTheme="minorHAnsi" w:cstheme="minorHAnsi"/>
          <w:color w:val="auto"/>
          <w:sz w:val="22"/>
        </w:rPr>
        <w:t xml:space="preserve">). </w:t>
      </w:r>
      <w:r w:rsidRPr="00361B00">
        <w:rPr>
          <w:rFonts w:ascii="Calibri" w:eastAsia="Calibri" w:hAnsi="Calibri" w:cs="Times New Roman"/>
          <w:color w:val="auto"/>
          <w:sz w:val="22"/>
        </w:rPr>
        <w:t>De</w:t>
      </w:r>
      <w:r w:rsidRPr="00775CC1">
        <w:rPr>
          <w:rFonts w:ascii="Calibri" w:eastAsia="Calibri" w:hAnsi="Calibri" w:cs="Times New Roman"/>
          <w:color w:val="auto"/>
          <w:sz w:val="22"/>
        </w:rPr>
        <w:t xml:space="preserve"> hertest is niet significant verschillend, dus goede betrouwbaarheid op basis van deze analyse. </w:t>
      </w:r>
      <w:r w:rsidR="00361B00">
        <w:rPr>
          <w:rFonts w:ascii="Calibri" w:eastAsia="Calibri" w:hAnsi="Calibri" w:cs="Times New Roman"/>
          <w:color w:val="auto"/>
          <w:sz w:val="22"/>
        </w:rPr>
        <w:t xml:space="preserve">In </w:t>
      </w:r>
      <w:r w:rsidR="00361B00">
        <w:rPr>
          <w:rFonts w:ascii="Calibri" w:eastAsia="Calibri" w:hAnsi="Calibri" w:cs="Times New Roman"/>
          <w:b/>
          <w:bCs/>
          <w:color w:val="auto"/>
          <w:sz w:val="22"/>
        </w:rPr>
        <w:t xml:space="preserve">figuur </w:t>
      </w:r>
      <w:r w:rsidR="00A1316E">
        <w:rPr>
          <w:rFonts w:ascii="Calibri" w:eastAsia="Calibri" w:hAnsi="Calibri" w:cs="Times New Roman"/>
          <w:b/>
          <w:bCs/>
          <w:color w:val="auto"/>
          <w:sz w:val="22"/>
        </w:rPr>
        <w:t>3</w:t>
      </w:r>
      <w:r w:rsidR="00361B00">
        <w:rPr>
          <w:rFonts w:ascii="Calibri" w:eastAsia="Calibri" w:hAnsi="Calibri" w:cs="Times New Roman"/>
          <w:b/>
          <w:bCs/>
          <w:color w:val="auto"/>
          <w:sz w:val="22"/>
        </w:rPr>
        <w:t xml:space="preserve"> </w:t>
      </w:r>
      <w:r w:rsidR="00361B00">
        <w:rPr>
          <w:rFonts w:ascii="Calibri" w:eastAsia="Calibri" w:hAnsi="Calibri" w:cs="Times New Roman"/>
          <w:color w:val="auto"/>
          <w:sz w:val="22"/>
        </w:rPr>
        <w:t xml:space="preserve">is de test-hertest betrouwbaarheid van de vier subschalen </w:t>
      </w:r>
      <w:r w:rsidR="00631489">
        <w:rPr>
          <w:rFonts w:ascii="Calibri" w:eastAsia="Calibri" w:hAnsi="Calibri" w:cs="Times New Roman"/>
          <w:color w:val="auto"/>
          <w:sz w:val="22"/>
        </w:rPr>
        <w:t xml:space="preserve">weergegeven. </w:t>
      </w:r>
      <w:r w:rsidRPr="00361B00">
        <w:rPr>
          <w:rFonts w:asciiTheme="minorHAnsi" w:eastAsia="Calibri" w:hAnsiTheme="minorHAnsi" w:cstheme="minorHAnsi"/>
          <w:sz w:val="22"/>
        </w:rPr>
        <w:t>De</w:t>
      </w:r>
      <w:r w:rsidRPr="00775CC1">
        <w:rPr>
          <w:rFonts w:asciiTheme="minorHAnsi" w:eastAsia="Calibri" w:hAnsiTheme="minorHAnsi" w:cstheme="minorHAnsi"/>
          <w:sz w:val="22"/>
        </w:rPr>
        <w:t xml:space="preserve"> vier subschalen </w:t>
      </w:r>
      <w:r w:rsidR="005E1184">
        <w:rPr>
          <w:rFonts w:asciiTheme="minorHAnsi" w:eastAsia="Calibri" w:hAnsiTheme="minorHAnsi" w:cstheme="minorHAnsi"/>
          <w:sz w:val="22"/>
        </w:rPr>
        <w:t>lieten</w:t>
      </w:r>
      <w:r w:rsidRPr="00775CC1">
        <w:rPr>
          <w:rFonts w:asciiTheme="minorHAnsi" w:eastAsia="Calibri" w:hAnsiTheme="minorHAnsi" w:cstheme="minorHAnsi"/>
          <w:sz w:val="22"/>
        </w:rPr>
        <w:t xml:space="preserve"> een uitstekende tot acceptabele betrouwbaarheid </w:t>
      </w:r>
      <w:r w:rsidR="005E1184">
        <w:rPr>
          <w:rFonts w:asciiTheme="minorHAnsi" w:eastAsia="Calibri" w:hAnsiTheme="minorHAnsi" w:cstheme="minorHAnsi"/>
          <w:sz w:val="22"/>
        </w:rPr>
        <w:t xml:space="preserve">zien, </w:t>
      </w:r>
      <w:r w:rsidRPr="00775CC1">
        <w:rPr>
          <w:rFonts w:asciiTheme="minorHAnsi" w:eastAsia="Calibri" w:hAnsiTheme="minorHAnsi" w:cstheme="minorHAnsi"/>
          <w:sz w:val="22"/>
        </w:rPr>
        <w:t xml:space="preserve">respectievelijk </w:t>
      </w:r>
      <w:r w:rsidR="009E12D8">
        <w:rPr>
          <w:rFonts w:ascii="Calibri" w:eastAsia="Calibri" w:hAnsi="Calibri" w:cstheme="minorHAnsi"/>
          <w:i/>
          <w:iCs/>
          <w:sz w:val="22"/>
        </w:rPr>
        <w:t xml:space="preserve">r </w:t>
      </w:r>
      <w:r w:rsidRPr="00775CC1">
        <w:rPr>
          <w:rFonts w:asciiTheme="minorHAnsi" w:eastAsia="Calibri" w:hAnsiTheme="minorHAnsi" w:cstheme="minorHAnsi"/>
          <w:sz w:val="22"/>
        </w:rPr>
        <w:t>= 0.90, 0.90, 0.78</w:t>
      </w:r>
      <w:r w:rsidR="00D4676B">
        <w:rPr>
          <w:rFonts w:asciiTheme="minorHAnsi" w:eastAsia="Calibri" w:hAnsiTheme="minorHAnsi" w:cstheme="minorHAnsi"/>
          <w:sz w:val="22"/>
        </w:rPr>
        <w:t xml:space="preserve"> en</w:t>
      </w:r>
      <w:r w:rsidRPr="00775CC1">
        <w:rPr>
          <w:rFonts w:asciiTheme="minorHAnsi" w:eastAsia="Calibri" w:hAnsiTheme="minorHAnsi" w:cstheme="minorHAnsi"/>
          <w:sz w:val="22"/>
        </w:rPr>
        <w:t xml:space="preserve"> 0.79</w:t>
      </w:r>
      <w:r w:rsidR="009E12D8">
        <w:rPr>
          <w:rFonts w:asciiTheme="minorHAnsi" w:eastAsia="Calibri" w:hAnsiTheme="minorHAnsi" w:cstheme="minorHAnsi"/>
          <w:sz w:val="22"/>
        </w:rPr>
        <w:t>;</w:t>
      </w:r>
      <w:r w:rsidRPr="00775CC1">
        <w:rPr>
          <w:rFonts w:asciiTheme="minorHAnsi" w:eastAsia="Calibri" w:hAnsiTheme="minorHAnsi" w:cstheme="minorHAnsi"/>
          <w:sz w:val="22"/>
        </w:rPr>
        <w:t xml:space="preserve"> p&lt;.001.</w:t>
      </w:r>
    </w:p>
    <w:p w14:paraId="7CAAED3A" w14:textId="77777777" w:rsidR="0076376F" w:rsidRPr="00775CC1" w:rsidRDefault="0076376F" w:rsidP="00775CC1">
      <w:pPr>
        <w:spacing w:line="240" w:lineRule="auto"/>
        <w:rPr>
          <w:rFonts w:asciiTheme="minorHAnsi" w:eastAsia="Calibri" w:hAnsiTheme="minorHAnsi" w:cstheme="minorHAnsi"/>
          <w:sz w:val="22"/>
        </w:rPr>
      </w:pPr>
    </w:p>
    <w:p w14:paraId="3C1165D5" w14:textId="2896DDF4" w:rsidR="00775CC1" w:rsidRDefault="00775CC1" w:rsidP="00775CC1">
      <w:pPr>
        <w:spacing w:line="240" w:lineRule="auto"/>
        <w:rPr>
          <w:rFonts w:asciiTheme="minorHAnsi" w:eastAsia="Calibri" w:hAnsiTheme="minorHAnsi" w:cstheme="minorHAnsi"/>
          <w:sz w:val="22"/>
        </w:rPr>
      </w:pPr>
    </w:p>
    <w:p w14:paraId="4411B225" w14:textId="77777777" w:rsidR="0085239C" w:rsidRDefault="0085239C" w:rsidP="0085239C">
      <w:pPr>
        <w:keepNext/>
        <w:keepLines/>
        <w:spacing w:before="40" w:line="240" w:lineRule="auto"/>
        <w:outlineLvl w:val="1"/>
        <w:rPr>
          <w:rFonts w:asciiTheme="majorHAnsi" w:eastAsiaTheme="majorEastAsia" w:hAnsiTheme="majorHAnsi" w:cstheme="majorBidi"/>
          <w:color w:val="2F5496" w:themeColor="accent1" w:themeShade="BF"/>
          <w:sz w:val="26"/>
          <w:szCs w:val="26"/>
        </w:rPr>
      </w:pPr>
      <w:r w:rsidRPr="00775CC1">
        <w:rPr>
          <w:rFonts w:asciiTheme="majorHAnsi" w:eastAsiaTheme="majorEastAsia" w:hAnsiTheme="majorHAnsi" w:cstheme="majorBidi"/>
          <w:noProof/>
          <w:color w:val="2F5496" w:themeColor="accent1" w:themeShade="BF"/>
          <w:sz w:val="26"/>
          <w:szCs w:val="26"/>
        </w:rPr>
        <w:drawing>
          <wp:inline distT="0" distB="0" distL="0" distR="0" wp14:anchorId="7D0D2393" wp14:editId="7C1AB0F7">
            <wp:extent cx="4206875" cy="2933700"/>
            <wp:effectExtent l="0" t="0" r="317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875" cy="2933700"/>
                    </a:xfrm>
                    <a:prstGeom prst="rect">
                      <a:avLst/>
                    </a:prstGeom>
                    <a:noFill/>
                  </pic:spPr>
                </pic:pic>
              </a:graphicData>
            </a:graphic>
          </wp:inline>
        </w:drawing>
      </w:r>
    </w:p>
    <w:p w14:paraId="75EC15CC" w14:textId="71D9FB3E" w:rsidR="0085239C" w:rsidRPr="00EC4EA6" w:rsidRDefault="0085239C" w:rsidP="0085239C">
      <w:pPr>
        <w:spacing w:line="240" w:lineRule="auto"/>
        <w:rPr>
          <w:rFonts w:ascii="Calibri" w:eastAsia="Calibri" w:hAnsi="Calibri" w:cs="Times New Roman"/>
          <w:color w:val="auto"/>
          <w:sz w:val="22"/>
        </w:rPr>
      </w:pPr>
      <w:r>
        <w:rPr>
          <w:rFonts w:ascii="Calibri" w:eastAsia="Calibri" w:hAnsi="Calibri" w:cs="Times New Roman"/>
          <w:b/>
          <w:bCs/>
          <w:color w:val="auto"/>
          <w:sz w:val="22"/>
        </w:rPr>
        <w:t xml:space="preserve">Figuur </w:t>
      </w:r>
      <w:r w:rsidR="00A1316E">
        <w:rPr>
          <w:rFonts w:ascii="Calibri" w:eastAsia="Calibri" w:hAnsi="Calibri" w:cs="Times New Roman"/>
          <w:b/>
          <w:bCs/>
          <w:color w:val="auto"/>
          <w:sz w:val="22"/>
        </w:rPr>
        <w:t xml:space="preserve">2 </w:t>
      </w:r>
      <w:r w:rsidRPr="00F7573B">
        <w:rPr>
          <w:rFonts w:ascii="Calibri" w:eastAsia="Calibri" w:hAnsi="Calibri" w:cs="Times New Roman"/>
          <w:color w:val="auto"/>
          <w:sz w:val="22"/>
        </w:rPr>
        <w:t>Scatterplot van de totale PediEAT-NL</w:t>
      </w:r>
    </w:p>
    <w:p w14:paraId="3ECDAC83" w14:textId="77777777" w:rsidR="0085239C" w:rsidRPr="00775CC1" w:rsidRDefault="0085239C" w:rsidP="00775CC1">
      <w:pPr>
        <w:spacing w:line="240" w:lineRule="auto"/>
        <w:rPr>
          <w:rFonts w:asciiTheme="minorHAnsi" w:eastAsia="Calibri" w:hAnsiTheme="minorHAnsi" w:cstheme="minorHAnsi"/>
          <w:sz w:val="22"/>
        </w:rPr>
      </w:pPr>
    </w:p>
    <w:bookmarkEnd w:id="21"/>
    <w:p w14:paraId="027C698F" w14:textId="510DD659" w:rsidR="00775CC1" w:rsidRDefault="00631489" w:rsidP="00775CC1">
      <w:pPr>
        <w:spacing w:line="240" w:lineRule="auto"/>
        <w:rPr>
          <w:rFonts w:ascii="Calibri" w:eastAsia="Calibri" w:hAnsi="Calibri" w:cs="Times New Roman"/>
          <w:color w:val="auto"/>
          <w:sz w:val="22"/>
        </w:rPr>
      </w:pPr>
      <w:r w:rsidRPr="00611EC8">
        <w:rPr>
          <w:noProof/>
        </w:rPr>
        <w:lastRenderedPageBreak/>
        <w:drawing>
          <wp:inline distT="0" distB="0" distL="0" distR="0" wp14:anchorId="549ED136" wp14:editId="23F6E076">
            <wp:extent cx="5760720" cy="45027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502785"/>
                    </a:xfrm>
                    <a:prstGeom prst="rect">
                      <a:avLst/>
                    </a:prstGeom>
                    <a:noFill/>
                    <a:ln>
                      <a:noFill/>
                    </a:ln>
                  </pic:spPr>
                </pic:pic>
              </a:graphicData>
            </a:graphic>
          </wp:inline>
        </w:drawing>
      </w:r>
    </w:p>
    <w:p w14:paraId="5960F7AB" w14:textId="56B53F13" w:rsidR="00EC4EA6" w:rsidRPr="00F7573B" w:rsidRDefault="00EC4EA6" w:rsidP="00775CC1">
      <w:pPr>
        <w:spacing w:line="240" w:lineRule="auto"/>
        <w:rPr>
          <w:rFonts w:ascii="Calibri" w:eastAsia="Calibri" w:hAnsi="Calibri" w:cs="Times New Roman"/>
          <w:color w:val="auto"/>
          <w:sz w:val="22"/>
        </w:rPr>
      </w:pPr>
      <w:r>
        <w:rPr>
          <w:rFonts w:ascii="Calibri" w:eastAsia="Calibri" w:hAnsi="Calibri" w:cs="Times New Roman"/>
          <w:b/>
          <w:bCs/>
          <w:color w:val="auto"/>
          <w:sz w:val="22"/>
        </w:rPr>
        <w:t xml:space="preserve">Figuur </w:t>
      </w:r>
      <w:r w:rsidR="00A1316E">
        <w:rPr>
          <w:rFonts w:ascii="Calibri" w:eastAsia="Calibri" w:hAnsi="Calibri" w:cs="Times New Roman"/>
          <w:b/>
          <w:bCs/>
          <w:color w:val="auto"/>
          <w:sz w:val="22"/>
        </w:rPr>
        <w:t>3</w:t>
      </w:r>
      <w:r>
        <w:rPr>
          <w:rFonts w:ascii="Calibri" w:eastAsia="Calibri" w:hAnsi="Calibri" w:cs="Times New Roman"/>
          <w:b/>
          <w:bCs/>
          <w:color w:val="auto"/>
          <w:sz w:val="22"/>
        </w:rPr>
        <w:t xml:space="preserve"> </w:t>
      </w:r>
      <w:r w:rsidRPr="00F7573B">
        <w:rPr>
          <w:rFonts w:ascii="Calibri" w:eastAsia="Calibri" w:hAnsi="Calibri" w:cs="Times New Roman"/>
          <w:color w:val="auto"/>
          <w:sz w:val="22"/>
        </w:rPr>
        <w:t xml:space="preserve">Scatterplots van </w:t>
      </w:r>
      <w:r w:rsidR="003446B0" w:rsidRPr="00F7573B">
        <w:rPr>
          <w:rFonts w:ascii="Calibri" w:eastAsia="Calibri" w:hAnsi="Calibri" w:cs="Times New Roman"/>
          <w:color w:val="auto"/>
          <w:sz w:val="22"/>
        </w:rPr>
        <w:t xml:space="preserve">PediEAT-NL </w:t>
      </w:r>
      <w:r w:rsidRPr="00F7573B">
        <w:rPr>
          <w:rFonts w:ascii="Calibri" w:eastAsia="Calibri" w:hAnsi="Calibri" w:cs="Times New Roman"/>
          <w:color w:val="auto"/>
          <w:sz w:val="22"/>
        </w:rPr>
        <w:t>subschalen</w:t>
      </w:r>
      <w:r w:rsidR="00631489" w:rsidRPr="00F7573B">
        <w:rPr>
          <w:rFonts w:ascii="Calibri" w:eastAsia="Calibri" w:hAnsi="Calibri" w:cs="Times New Roman"/>
          <w:color w:val="auto"/>
          <w:sz w:val="22"/>
        </w:rPr>
        <w:t xml:space="preserve">: </w:t>
      </w:r>
    </w:p>
    <w:p w14:paraId="3A6EEC28" w14:textId="0C2CC05A" w:rsidR="00631489" w:rsidRPr="00F7573B" w:rsidRDefault="00631489" w:rsidP="00775CC1">
      <w:pPr>
        <w:spacing w:line="240" w:lineRule="auto"/>
        <w:rPr>
          <w:rFonts w:ascii="Calibri" w:eastAsia="Calibri" w:hAnsi="Calibri" w:cs="Times New Roman"/>
          <w:color w:val="auto"/>
          <w:sz w:val="22"/>
        </w:rPr>
      </w:pPr>
      <w:r w:rsidRPr="00F7573B">
        <w:rPr>
          <w:rFonts w:ascii="Calibri" w:eastAsia="Calibri" w:hAnsi="Calibri" w:cs="Times New Roman"/>
          <w:color w:val="auto"/>
          <w:sz w:val="22"/>
        </w:rPr>
        <w:t>A. Lichamelijke kenmerken</w:t>
      </w:r>
    </w:p>
    <w:p w14:paraId="2BDC0288" w14:textId="69CA5A2D" w:rsidR="00631489" w:rsidRPr="00F7573B" w:rsidRDefault="00631489" w:rsidP="00775CC1">
      <w:pPr>
        <w:spacing w:line="240" w:lineRule="auto"/>
        <w:rPr>
          <w:rFonts w:ascii="Calibri" w:eastAsia="Calibri" w:hAnsi="Calibri" w:cs="Times New Roman"/>
          <w:color w:val="auto"/>
          <w:sz w:val="22"/>
        </w:rPr>
      </w:pPr>
      <w:r w:rsidRPr="00F7573B">
        <w:rPr>
          <w:rFonts w:ascii="Calibri" w:eastAsia="Calibri" w:hAnsi="Calibri" w:cs="Times New Roman"/>
          <w:color w:val="auto"/>
          <w:sz w:val="22"/>
        </w:rPr>
        <w:t xml:space="preserve">B. </w:t>
      </w:r>
      <w:r w:rsidR="00C0614B" w:rsidRPr="00F7573B">
        <w:rPr>
          <w:rFonts w:ascii="Calibri" w:eastAsia="Calibri" w:hAnsi="Calibri" w:cs="Times New Roman"/>
          <w:color w:val="auto"/>
          <w:sz w:val="22"/>
        </w:rPr>
        <w:t>Problematisch</w:t>
      </w:r>
      <w:r w:rsidRPr="00F7573B">
        <w:rPr>
          <w:rFonts w:ascii="Calibri" w:eastAsia="Calibri" w:hAnsi="Calibri" w:cs="Times New Roman"/>
          <w:color w:val="auto"/>
          <w:sz w:val="22"/>
        </w:rPr>
        <w:t xml:space="preserve"> gedrag tijdens maaltijden</w:t>
      </w:r>
    </w:p>
    <w:p w14:paraId="7A73FDF2" w14:textId="7C39E856" w:rsidR="00631489" w:rsidRPr="00F7573B" w:rsidRDefault="00631489" w:rsidP="00775CC1">
      <w:pPr>
        <w:spacing w:line="240" w:lineRule="auto"/>
        <w:rPr>
          <w:rFonts w:ascii="Calibri" w:eastAsia="Calibri" w:hAnsi="Calibri" w:cs="Times New Roman"/>
          <w:color w:val="auto"/>
          <w:sz w:val="22"/>
        </w:rPr>
      </w:pPr>
      <w:r w:rsidRPr="00F7573B">
        <w:rPr>
          <w:rFonts w:ascii="Calibri" w:eastAsia="Calibri" w:hAnsi="Calibri" w:cs="Times New Roman"/>
          <w:color w:val="auto"/>
          <w:sz w:val="22"/>
        </w:rPr>
        <w:t>C. Selectief / restrictief eten</w:t>
      </w:r>
    </w:p>
    <w:p w14:paraId="79EA49DE" w14:textId="673846DB" w:rsidR="00775CC1" w:rsidRPr="00F7573B" w:rsidRDefault="00631489" w:rsidP="00775CC1">
      <w:pPr>
        <w:spacing w:line="240" w:lineRule="auto"/>
        <w:rPr>
          <w:rFonts w:ascii="Calibri" w:eastAsia="Calibri" w:hAnsi="Calibri" w:cs="Times New Roman"/>
          <w:color w:val="auto"/>
          <w:sz w:val="22"/>
        </w:rPr>
      </w:pPr>
      <w:r w:rsidRPr="00F7573B">
        <w:rPr>
          <w:rFonts w:ascii="Calibri" w:eastAsia="Calibri" w:hAnsi="Calibri" w:cs="Times New Roman"/>
          <w:color w:val="auto"/>
          <w:sz w:val="22"/>
        </w:rPr>
        <w:t>D. Orale processen</w:t>
      </w:r>
    </w:p>
    <w:p w14:paraId="6057ACFC" w14:textId="1E941963" w:rsidR="00CA49B4" w:rsidRDefault="00CA49B4" w:rsidP="00CA49B4"/>
    <w:p w14:paraId="6A2DA352" w14:textId="3067F971" w:rsidR="00CA49B4" w:rsidRPr="00E8546C" w:rsidRDefault="00CA49B4" w:rsidP="00CA49B4">
      <w:pPr>
        <w:pStyle w:val="Kop1"/>
        <w:numPr>
          <w:ilvl w:val="0"/>
          <w:numId w:val="0"/>
        </w:numPr>
        <w:rPr>
          <w:b w:val="0"/>
          <w:bCs/>
          <w:color w:val="002060"/>
        </w:rPr>
      </w:pPr>
      <w:bookmarkStart w:id="22" w:name="_Hlk42114014"/>
      <w:r>
        <w:rPr>
          <w:b w:val="0"/>
          <w:bCs/>
          <w:color w:val="002060"/>
        </w:rPr>
        <w:lastRenderedPageBreak/>
        <w:t>Discussie</w:t>
      </w:r>
    </w:p>
    <w:bookmarkEnd w:id="22"/>
    <w:p w14:paraId="5D55ECC0" w14:textId="77777777" w:rsidR="00701EB8" w:rsidRDefault="00701EB8" w:rsidP="00701EB8">
      <w:pPr>
        <w:spacing w:line="240" w:lineRule="auto"/>
        <w:rPr>
          <w:rFonts w:ascii="Calibri" w:eastAsia="Calibri" w:hAnsi="Calibri" w:cs="Times New Roman"/>
          <w:color w:val="FF0000"/>
          <w:sz w:val="22"/>
        </w:rPr>
      </w:pPr>
    </w:p>
    <w:p w14:paraId="3AE69C87" w14:textId="77777777" w:rsidR="005B04F8" w:rsidRDefault="0070042C" w:rsidP="005C3D90">
      <w:pPr>
        <w:pStyle w:val="Geenafstand"/>
      </w:pPr>
      <w:r w:rsidRPr="00775CC1">
        <w:rPr>
          <w:rFonts w:ascii="Calibri" w:eastAsia="Calibri" w:hAnsi="Calibri" w:cs="Times New Roman"/>
          <w:color w:val="000000"/>
        </w:rPr>
        <w:t xml:space="preserve">De vraag die in dit onderzoek centraal stond was: </w:t>
      </w:r>
      <w:r w:rsidRPr="00775CC1">
        <w:rPr>
          <w:rFonts w:ascii="Calibri" w:eastAsia="Calibri" w:hAnsi="Calibri" w:cs="Times New Roman"/>
          <w:i/>
          <w:iCs/>
          <w:color w:val="000000"/>
        </w:rPr>
        <w:t>“</w:t>
      </w:r>
      <w:r w:rsidRPr="00775CC1">
        <w:rPr>
          <w:rFonts w:ascii="Calibri" w:eastAsia="Calibri" w:hAnsi="Calibri" w:cs="Times New Roman"/>
          <w:i/>
          <w:iCs/>
        </w:rPr>
        <w:t>Hoe valide en betrouwbaar is de PediEAT-NL voor kinderen van 6 maanden tot 7 jaar?”</w:t>
      </w:r>
      <w:r w:rsidRPr="00775CC1">
        <w:rPr>
          <w:rFonts w:ascii="Calibri" w:eastAsia="Calibri" w:hAnsi="Calibri" w:cs="Times New Roman"/>
        </w:rPr>
        <w:t xml:space="preserve"> </w:t>
      </w:r>
      <w:r w:rsidR="005C3D90" w:rsidRPr="00E126AF">
        <w:t xml:space="preserve">Uit dit onderzoek kan worden geconcludeerd dat de gestelde hypothese dat de PediEAT-NL een valide en betrouwbaar instrument is om eet- en drinkproblemen in kaart te brengen correct is. Sterke psychometrische eigenschappen ondersteunen het gebruik van de PediEAT-NL als signaleringsinstrument om eet- en drinkproblemen in een vroeg stadium in kaart te kunnen brengen. Daarmee is de PediEAT-NL een geschikt signaleringsinstrument bij kinderen van </w:t>
      </w:r>
    </w:p>
    <w:p w14:paraId="0C277FFB" w14:textId="3BDA25BD" w:rsidR="005C3D90" w:rsidRDefault="005C3D90" w:rsidP="005C3D90">
      <w:pPr>
        <w:pStyle w:val="Geenafstand"/>
      </w:pPr>
      <w:r w:rsidRPr="00E126AF">
        <w:t>6 maanden tot 7 jaar.</w:t>
      </w:r>
    </w:p>
    <w:p w14:paraId="62657010" w14:textId="77777777" w:rsidR="005C3D90" w:rsidRPr="001C6447" w:rsidRDefault="005C3D90" w:rsidP="005C3D90">
      <w:pPr>
        <w:pStyle w:val="Geenafstand"/>
      </w:pPr>
    </w:p>
    <w:p w14:paraId="401A55CC" w14:textId="77777777" w:rsidR="005B04F8" w:rsidRDefault="0070042C" w:rsidP="00E35038">
      <w:pPr>
        <w:pStyle w:val="Geenafstand"/>
      </w:pPr>
      <w:r w:rsidRPr="00701EB8">
        <w:t>De PediEAT is in Amerika systematisch ontwikkeld en inhoudelijk gevalideerd om een breed scala lichamelijke</w:t>
      </w:r>
      <w:r>
        <w:t xml:space="preserve"> problemen</w:t>
      </w:r>
      <w:r w:rsidRPr="00701EB8">
        <w:t xml:space="preserve"> en gedragssymptomen rondom eten en drinken bij jonge kinderen van </w:t>
      </w:r>
    </w:p>
    <w:p w14:paraId="3B389EDF" w14:textId="3C0FAADB" w:rsidR="00F27F2B" w:rsidRDefault="0070042C" w:rsidP="00E35038">
      <w:pPr>
        <w:pStyle w:val="Geenafstand"/>
        <w:rPr>
          <w:rFonts w:cstheme="minorHAnsi"/>
          <w:color w:val="000000" w:themeColor="text1"/>
        </w:rPr>
      </w:pPr>
      <w:r w:rsidRPr="00701EB8">
        <w:t xml:space="preserve">6 maanden tot 7 jaar in kaart te brengen. </w:t>
      </w:r>
      <w:r w:rsidR="009F4AE9">
        <w:t>Om de PediEAT in te kunnen vullen moeten</w:t>
      </w:r>
      <w:r w:rsidRPr="00701EB8">
        <w:t xml:space="preserve"> kinderen </w:t>
      </w:r>
      <w:r>
        <w:t>i</w:t>
      </w:r>
      <w:r w:rsidRPr="00701EB8">
        <w:t xml:space="preserve">n ieder geval vaste voeding aangeboden krijgen. Een oudervragenlijst is een betrouwbaar instrument omdat ouders/verzorgers dagelijks de symptomen van het kind </w:t>
      </w:r>
      <w:r w:rsidRPr="003F62C2">
        <w:t>zien</w:t>
      </w:r>
      <w:r w:rsidR="0003155C">
        <w:t xml:space="preserve"> </w:t>
      </w:r>
      <w:r w:rsidR="0003155C" w:rsidRPr="003F62C2">
        <w:rPr>
          <w:rFonts w:cs="Calibri"/>
        </w:rPr>
        <w:t>(Thoyre et al., 2014)</w:t>
      </w:r>
      <w:r w:rsidR="003F62C2" w:rsidRPr="003F62C2">
        <w:rPr>
          <w:rFonts w:cs="Calibri"/>
        </w:rPr>
        <w:t>.</w:t>
      </w:r>
      <w:r w:rsidR="0076376F">
        <w:rPr>
          <w:rFonts w:cs="Calibri"/>
        </w:rPr>
        <w:t xml:space="preserve"> </w:t>
      </w:r>
      <w:r w:rsidR="0076376F" w:rsidRPr="00A41FF2">
        <w:rPr>
          <w:color w:val="000000" w:themeColor="text1"/>
        </w:rPr>
        <w:t xml:space="preserve">De totale PediEAT-NL score is significant hoger voor kinderen met een gediagnosticeerd eet- en drinkprobleem (gemiddelde = 129,2; SD = 45,0) in vergelijking met de groep zonder een eet- en drinkprobleem (gemiddelde = 63,3; SD = 25,8), p&lt;.001. Dit is vergelijkbaar met de PediEAT: kinderen met een gediagnosticeerd eet- en drinkprobleem (gemiddelde = 135,3; SD = 38,4) in vergelijking met de groep zonder een eet- en drinkprobleem (gemiddelde 72,7; SD = 26,5), p&lt;.001). </w:t>
      </w:r>
      <w:r w:rsidR="00290678">
        <w:rPr>
          <w:rFonts w:cs="Calibri"/>
        </w:rPr>
        <w:t xml:space="preserve"> </w:t>
      </w:r>
      <w:r w:rsidR="00701EB8" w:rsidRPr="003F62C2">
        <w:t>In het onderzoek van Thoyre et al. in 2018 werd een uitstekende interne consistentie van de PediEAT berekend, namelijk α = 0.95</w:t>
      </w:r>
      <w:r w:rsidR="00E46479" w:rsidRPr="003F62C2">
        <w:t>0</w:t>
      </w:r>
      <w:r w:rsidR="00701EB8" w:rsidRPr="003F62C2">
        <w:t>. Dit is gelijk aan de score van de PediEAT-NL (α = 0.95</w:t>
      </w:r>
      <w:r w:rsidR="00E46479" w:rsidRPr="003F62C2">
        <w:t>0</w:t>
      </w:r>
      <w:r w:rsidR="00701EB8" w:rsidRPr="003F62C2">
        <w:t>)</w:t>
      </w:r>
      <w:r w:rsidR="00810870">
        <w:t xml:space="preserve"> in dit onderzoek</w:t>
      </w:r>
      <w:r w:rsidR="00701EB8" w:rsidRPr="003F62C2">
        <w:t xml:space="preserve">. De subschalen </w:t>
      </w:r>
      <w:r w:rsidR="00E46479" w:rsidRPr="003F62C2">
        <w:t>(</w:t>
      </w:r>
      <w:r w:rsidR="00E46479" w:rsidRPr="003F62C2">
        <w:rPr>
          <w:color w:val="000000" w:themeColor="text1"/>
        </w:rPr>
        <w:t>lichamelijke kenmerken, proble</w:t>
      </w:r>
      <w:r w:rsidR="002A5E10">
        <w:rPr>
          <w:color w:val="000000" w:themeColor="text1"/>
        </w:rPr>
        <w:t>matisch gedrag</w:t>
      </w:r>
      <w:r w:rsidR="00E46479" w:rsidRPr="003F62C2">
        <w:rPr>
          <w:color w:val="000000" w:themeColor="text1"/>
        </w:rPr>
        <w:t xml:space="preserve"> tijdens maaltijd</w:t>
      </w:r>
      <w:r w:rsidR="002A5E10">
        <w:rPr>
          <w:color w:val="000000" w:themeColor="text1"/>
        </w:rPr>
        <w:t>en</w:t>
      </w:r>
      <w:r w:rsidR="00E46479" w:rsidRPr="003F62C2">
        <w:rPr>
          <w:color w:val="000000" w:themeColor="text1"/>
        </w:rPr>
        <w:t>, selectief</w:t>
      </w:r>
      <w:r w:rsidR="00E46479">
        <w:rPr>
          <w:color w:val="000000" w:themeColor="text1"/>
        </w:rPr>
        <w:t xml:space="preserve"> / restrictief eten en orale processen</w:t>
      </w:r>
      <w:r w:rsidR="00E46479">
        <w:t xml:space="preserve">) </w:t>
      </w:r>
      <w:r w:rsidR="00701EB8" w:rsidRPr="000F4A6F">
        <w:t xml:space="preserve">van de PediEAT-NL </w:t>
      </w:r>
      <w:r w:rsidR="00E46479" w:rsidRPr="00775CC1">
        <w:rPr>
          <w:rFonts w:cstheme="minorHAnsi"/>
        </w:rPr>
        <w:t xml:space="preserve">hadden uitstekende tot acceptabele interne consistenties </w:t>
      </w:r>
      <w:r w:rsidR="0076376F">
        <w:rPr>
          <w:rFonts w:cstheme="minorHAnsi"/>
        </w:rPr>
        <w:t>(</w:t>
      </w:r>
      <w:r w:rsidR="00E46479" w:rsidRPr="00775CC1">
        <w:rPr>
          <w:rFonts w:cstheme="minorHAnsi"/>
        </w:rPr>
        <w:t xml:space="preserve">respectievelijk </w:t>
      </w:r>
      <w:r w:rsidR="00E46479" w:rsidRPr="00775CC1">
        <w:t xml:space="preserve">α </w:t>
      </w:r>
      <w:r w:rsidR="00E46479" w:rsidRPr="00775CC1">
        <w:rPr>
          <w:rFonts w:cstheme="minorHAnsi"/>
        </w:rPr>
        <w:t xml:space="preserve">= </w:t>
      </w:r>
      <w:r w:rsidR="00E46479" w:rsidRPr="00A41FF2">
        <w:rPr>
          <w:rFonts w:cstheme="minorHAnsi"/>
          <w:color w:val="000000" w:themeColor="text1"/>
        </w:rPr>
        <w:t>0.910, 0.930, 0.748, 0.748</w:t>
      </w:r>
      <w:r w:rsidR="0076376F">
        <w:rPr>
          <w:rFonts w:cstheme="minorHAnsi"/>
          <w:color w:val="000000" w:themeColor="text1"/>
        </w:rPr>
        <w:t>)</w:t>
      </w:r>
      <w:r w:rsidR="00E46479" w:rsidRPr="00A41FF2">
        <w:rPr>
          <w:rFonts w:cstheme="minorHAnsi"/>
          <w:color w:val="000000" w:themeColor="text1"/>
        </w:rPr>
        <w:t xml:space="preserve">. Dit is vergelijkbaar met de scores van de PediEAT </w:t>
      </w:r>
      <w:r w:rsidR="00701EB8" w:rsidRPr="00A41FF2">
        <w:rPr>
          <w:color w:val="000000" w:themeColor="text1"/>
        </w:rPr>
        <w:t xml:space="preserve"> (α = 0.92</w:t>
      </w:r>
      <w:r w:rsidR="00290678" w:rsidRPr="00A41FF2">
        <w:rPr>
          <w:color w:val="000000" w:themeColor="text1"/>
        </w:rPr>
        <w:t>0</w:t>
      </w:r>
      <w:r w:rsidR="00701EB8" w:rsidRPr="00A41FF2">
        <w:rPr>
          <w:color w:val="000000" w:themeColor="text1"/>
        </w:rPr>
        <w:t>, 0.91</w:t>
      </w:r>
      <w:r w:rsidR="00290678" w:rsidRPr="00A41FF2">
        <w:rPr>
          <w:color w:val="000000" w:themeColor="text1"/>
        </w:rPr>
        <w:t>0</w:t>
      </w:r>
      <w:r w:rsidR="00701EB8" w:rsidRPr="00A41FF2">
        <w:rPr>
          <w:color w:val="000000" w:themeColor="text1"/>
        </w:rPr>
        <w:t>, 0.84</w:t>
      </w:r>
      <w:r w:rsidR="00290678" w:rsidRPr="00A41FF2">
        <w:rPr>
          <w:color w:val="000000" w:themeColor="text1"/>
        </w:rPr>
        <w:t>0</w:t>
      </w:r>
      <w:r w:rsidR="00701EB8" w:rsidRPr="00A41FF2">
        <w:rPr>
          <w:color w:val="000000" w:themeColor="text1"/>
        </w:rPr>
        <w:t xml:space="preserve"> en 0.84</w:t>
      </w:r>
      <w:r w:rsidR="00290678" w:rsidRPr="00A41FF2">
        <w:rPr>
          <w:color w:val="000000" w:themeColor="text1"/>
        </w:rPr>
        <w:t>0</w:t>
      </w:r>
      <w:r w:rsidR="00701EB8" w:rsidRPr="00A41FF2">
        <w:rPr>
          <w:color w:val="000000" w:themeColor="text1"/>
        </w:rPr>
        <w:t>).</w:t>
      </w:r>
      <w:r w:rsidR="00E46479" w:rsidRPr="00A41FF2">
        <w:rPr>
          <w:color w:val="000000" w:themeColor="text1"/>
        </w:rPr>
        <w:t xml:space="preserve"> </w:t>
      </w:r>
      <w:r w:rsidR="0003155C">
        <w:rPr>
          <w:color w:val="000000" w:themeColor="text1"/>
        </w:rPr>
        <w:t>D</w:t>
      </w:r>
      <w:r w:rsidR="00E46479" w:rsidRPr="00A41FF2">
        <w:rPr>
          <w:color w:val="000000" w:themeColor="text1"/>
        </w:rPr>
        <w:t>e interne consistentie</w:t>
      </w:r>
      <w:r w:rsidR="0003155C">
        <w:rPr>
          <w:color w:val="000000" w:themeColor="text1"/>
        </w:rPr>
        <w:t xml:space="preserve"> van de subschalen ‘</w:t>
      </w:r>
      <w:r w:rsidR="00E46479" w:rsidRPr="00A41FF2">
        <w:rPr>
          <w:color w:val="000000" w:themeColor="text1"/>
        </w:rPr>
        <w:t>selectief / restrictief eten</w:t>
      </w:r>
      <w:r w:rsidR="0003155C">
        <w:rPr>
          <w:color w:val="000000" w:themeColor="text1"/>
        </w:rPr>
        <w:t>’</w:t>
      </w:r>
      <w:r w:rsidR="00E46479" w:rsidRPr="00A41FF2">
        <w:rPr>
          <w:color w:val="000000" w:themeColor="text1"/>
        </w:rPr>
        <w:t xml:space="preserve"> en </w:t>
      </w:r>
      <w:r w:rsidR="0003155C">
        <w:rPr>
          <w:color w:val="000000" w:themeColor="text1"/>
        </w:rPr>
        <w:t>‘</w:t>
      </w:r>
      <w:r w:rsidR="00E46479" w:rsidRPr="00A41FF2">
        <w:rPr>
          <w:color w:val="000000" w:themeColor="text1"/>
        </w:rPr>
        <w:t>orale processen</w:t>
      </w:r>
      <w:r w:rsidR="0003155C">
        <w:rPr>
          <w:color w:val="000000" w:themeColor="text1"/>
        </w:rPr>
        <w:t>’ kon worden verbeterd na verwijdering van enkele vragen</w:t>
      </w:r>
      <w:r w:rsidR="00E46479" w:rsidRPr="00A41FF2">
        <w:rPr>
          <w:color w:val="000000" w:themeColor="text1"/>
        </w:rPr>
        <w:t xml:space="preserve">. </w:t>
      </w:r>
      <w:r w:rsidR="0003155C">
        <w:rPr>
          <w:color w:val="000000" w:themeColor="text1"/>
        </w:rPr>
        <w:t>Hierbij</w:t>
      </w:r>
      <w:r w:rsidR="00E46479" w:rsidRPr="00A41FF2">
        <w:rPr>
          <w:rFonts w:cstheme="minorHAnsi"/>
          <w:color w:val="000000" w:themeColor="text1"/>
        </w:rPr>
        <w:t xml:space="preserve"> bl</w:t>
      </w:r>
      <w:r w:rsidR="00290678" w:rsidRPr="00A41FF2">
        <w:rPr>
          <w:rFonts w:cstheme="minorHAnsi"/>
          <w:color w:val="000000" w:themeColor="text1"/>
        </w:rPr>
        <w:t xml:space="preserve">eef </w:t>
      </w:r>
      <w:r w:rsidR="00E46479" w:rsidRPr="00A41FF2">
        <w:rPr>
          <w:rFonts w:cstheme="minorHAnsi"/>
          <w:color w:val="000000" w:themeColor="text1"/>
        </w:rPr>
        <w:t xml:space="preserve">de interne consistentie van de totale PediEAT-NL </w:t>
      </w:r>
      <w:r w:rsidR="00C402D1" w:rsidRPr="00A41FF2">
        <w:rPr>
          <w:rFonts w:cstheme="minorHAnsi"/>
          <w:color w:val="000000" w:themeColor="text1"/>
        </w:rPr>
        <w:t xml:space="preserve">gelijk, namelijk </w:t>
      </w:r>
      <w:r w:rsidR="00C402D1" w:rsidRPr="00A41FF2">
        <w:rPr>
          <w:color w:val="000000" w:themeColor="text1"/>
        </w:rPr>
        <w:t>α</w:t>
      </w:r>
      <w:r w:rsidR="00C402D1" w:rsidRPr="00A41FF2">
        <w:rPr>
          <w:rFonts w:cstheme="minorHAnsi"/>
          <w:i/>
          <w:iCs/>
          <w:color w:val="000000" w:themeColor="text1"/>
        </w:rPr>
        <w:t xml:space="preserve"> </w:t>
      </w:r>
      <w:r w:rsidR="00E46479" w:rsidRPr="00A41FF2">
        <w:rPr>
          <w:rFonts w:cstheme="minorHAnsi"/>
          <w:i/>
          <w:iCs/>
          <w:color w:val="000000" w:themeColor="text1"/>
        </w:rPr>
        <w:t xml:space="preserve">= </w:t>
      </w:r>
      <w:r w:rsidR="00E46479" w:rsidRPr="00A41FF2">
        <w:rPr>
          <w:rFonts w:cstheme="minorHAnsi"/>
          <w:color w:val="000000" w:themeColor="text1"/>
        </w:rPr>
        <w:t>0.950.</w:t>
      </w:r>
      <w:r w:rsidR="0094143D" w:rsidRPr="00A41FF2">
        <w:rPr>
          <w:rFonts w:cstheme="minorHAnsi"/>
          <w:color w:val="000000" w:themeColor="text1"/>
        </w:rPr>
        <w:t xml:space="preserve"> </w:t>
      </w:r>
    </w:p>
    <w:p w14:paraId="100AAD33" w14:textId="04046BBF" w:rsidR="00E35038" w:rsidRPr="00F27F2B" w:rsidRDefault="00E35038" w:rsidP="00E35038">
      <w:pPr>
        <w:pStyle w:val="Geenafstand"/>
        <w:rPr>
          <w:color w:val="000000" w:themeColor="text1"/>
        </w:rPr>
      </w:pPr>
      <w:r w:rsidRPr="00A41FF2">
        <w:rPr>
          <w:color w:val="000000" w:themeColor="text1"/>
        </w:rPr>
        <w:t>De</w:t>
      </w:r>
      <w:r w:rsidR="00A41FF2" w:rsidRPr="00A41FF2">
        <w:rPr>
          <w:color w:val="000000" w:themeColor="text1"/>
        </w:rPr>
        <w:t xml:space="preserve"> nieuwe</w:t>
      </w:r>
      <w:r w:rsidRPr="00A41FF2">
        <w:rPr>
          <w:color w:val="000000" w:themeColor="text1"/>
        </w:rPr>
        <w:t xml:space="preserve"> indeling</w:t>
      </w:r>
      <w:r w:rsidR="0003155C">
        <w:rPr>
          <w:color w:val="000000" w:themeColor="text1"/>
        </w:rPr>
        <w:t xml:space="preserve"> van de PediEAT-NL</w:t>
      </w:r>
      <w:r w:rsidRPr="00A41FF2">
        <w:rPr>
          <w:color w:val="000000" w:themeColor="text1"/>
        </w:rPr>
        <w:t xml:space="preserve"> na Principal Component Analysis wijkt af van de Amerikaanse PediEAT</w:t>
      </w:r>
      <w:r w:rsidR="0003155C">
        <w:rPr>
          <w:color w:val="000000" w:themeColor="text1"/>
        </w:rPr>
        <w:t xml:space="preserve"> </w:t>
      </w:r>
      <w:r w:rsidR="0003155C" w:rsidRPr="003F62C2">
        <w:rPr>
          <w:rFonts w:cs="Calibri"/>
        </w:rPr>
        <w:t>(Thoyre et al., 201</w:t>
      </w:r>
      <w:r w:rsidR="0003155C">
        <w:rPr>
          <w:rFonts w:cs="Calibri"/>
        </w:rPr>
        <w:t>8</w:t>
      </w:r>
      <w:r w:rsidR="0003155C" w:rsidRPr="003F62C2">
        <w:rPr>
          <w:rFonts w:cs="Calibri"/>
        </w:rPr>
        <w:t>)</w:t>
      </w:r>
      <w:r w:rsidRPr="00A41FF2">
        <w:rPr>
          <w:color w:val="000000" w:themeColor="text1"/>
        </w:rPr>
        <w:t xml:space="preserve">. Dit komt doordat de lading </w:t>
      </w:r>
      <w:r w:rsidR="0003155C">
        <w:rPr>
          <w:color w:val="000000" w:themeColor="text1"/>
        </w:rPr>
        <w:t>input</w:t>
      </w:r>
      <w:r w:rsidRPr="00A41FF2">
        <w:rPr>
          <w:color w:val="000000" w:themeColor="text1"/>
        </w:rPr>
        <w:t>afhankelijk is</w:t>
      </w:r>
      <w:r w:rsidR="0003155C">
        <w:rPr>
          <w:color w:val="000000" w:themeColor="text1"/>
        </w:rPr>
        <w:t xml:space="preserve"> en er bij deze steekproef een hogere afkapwaarde voor de factorlading gebruikt werd</w:t>
      </w:r>
      <w:r w:rsidRPr="00A41FF2">
        <w:rPr>
          <w:color w:val="000000" w:themeColor="text1"/>
        </w:rPr>
        <w:t xml:space="preserve">. De interne consistentie van zowel de originele PediEAT-NL als de vragenlijst in de nieuwe volgorde waren uitstekend (α = 0.950). </w:t>
      </w:r>
      <w:r w:rsidRPr="00A41FF2">
        <w:rPr>
          <w:rFonts w:eastAsia="Calibri" w:cstheme="minorHAnsi"/>
          <w:color w:val="000000" w:themeColor="text1"/>
        </w:rPr>
        <w:t>De PediEAT</w:t>
      </w:r>
      <w:r w:rsidR="0003155C">
        <w:rPr>
          <w:rFonts w:eastAsia="Calibri" w:cstheme="minorHAnsi"/>
          <w:color w:val="000000" w:themeColor="text1"/>
        </w:rPr>
        <w:t>-NL</w:t>
      </w:r>
      <w:r w:rsidRPr="00A41FF2">
        <w:rPr>
          <w:rFonts w:eastAsia="Calibri" w:cstheme="minorHAnsi"/>
          <w:color w:val="000000" w:themeColor="text1"/>
        </w:rPr>
        <w:t xml:space="preserve"> </w:t>
      </w:r>
      <w:r w:rsidR="0003155C">
        <w:rPr>
          <w:rFonts w:eastAsia="Calibri" w:cstheme="minorHAnsi"/>
          <w:color w:val="000000" w:themeColor="text1"/>
        </w:rPr>
        <w:t>heeft</w:t>
      </w:r>
      <w:r w:rsidRPr="00A41FF2">
        <w:rPr>
          <w:rFonts w:eastAsia="Calibri" w:cstheme="minorHAnsi"/>
          <w:color w:val="000000" w:themeColor="text1"/>
        </w:rPr>
        <w:t xml:space="preserve"> een uitstekende </w:t>
      </w:r>
      <w:r w:rsidR="0003155C">
        <w:rPr>
          <w:rFonts w:eastAsia="Calibri" w:cstheme="minorHAnsi"/>
          <w:color w:val="000000" w:themeColor="text1"/>
        </w:rPr>
        <w:t xml:space="preserve">test-hertest </w:t>
      </w:r>
      <w:r w:rsidRPr="00A41FF2">
        <w:rPr>
          <w:rFonts w:eastAsia="Calibri" w:cstheme="minorHAnsi"/>
          <w:color w:val="000000" w:themeColor="text1"/>
        </w:rPr>
        <w:t xml:space="preserve">betrouwbaarheid </w:t>
      </w:r>
      <w:r w:rsidR="0003155C">
        <w:rPr>
          <w:rFonts w:eastAsia="Calibri" w:cstheme="minorHAnsi"/>
        </w:rPr>
        <w:t>(</w:t>
      </w:r>
      <w:r w:rsidR="0003155C">
        <w:rPr>
          <w:rFonts w:eastAsia="Calibri" w:cstheme="minorHAnsi"/>
          <w:i/>
          <w:iCs/>
        </w:rPr>
        <w:t xml:space="preserve">r = </w:t>
      </w:r>
      <w:r w:rsidR="0003155C">
        <w:rPr>
          <w:rFonts w:eastAsia="Calibri" w:cstheme="minorHAnsi"/>
        </w:rPr>
        <w:t>0.92, p&lt;.001</w:t>
      </w:r>
      <w:r w:rsidR="0003155C">
        <w:rPr>
          <w:rFonts w:eastAsia="Calibri" w:cstheme="minorHAnsi"/>
          <w:color w:val="000000" w:themeColor="text1"/>
        </w:rPr>
        <w:t xml:space="preserve">). </w:t>
      </w:r>
      <w:r w:rsidRPr="00A41FF2">
        <w:rPr>
          <w:rFonts w:eastAsia="Calibri" w:cstheme="minorHAnsi"/>
          <w:color w:val="000000" w:themeColor="text1"/>
        </w:rPr>
        <w:t xml:space="preserve">Dit is vergelijkbaar </w:t>
      </w:r>
      <w:r>
        <w:rPr>
          <w:rFonts w:eastAsia="Calibri" w:cstheme="minorHAnsi"/>
        </w:rPr>
        <w:t xml:space="preserve">met de </w:t>
      </w:r>
      <w:r w:rsidR="0003155C">
        <w:rPr>
          <w:rFonts w:eastAsia="Calibri" w:cstheme="minorHAnsi"/>
        </w:rPr>
        <w:t xml:space="preserve">betrouwbaarheid van de </w:t>
      </w:r>
      <w:r>
        <w:rPr>
          <w:rFonts w:eastAsia="Calibri" w:cstheme="minorHAnsi"/>
        </w:rPr>
        <w:t>PediEAT (</w:t>
      </w:r>
      <w:r>
        <w:rPr>
          <w:rFonts w:eastAsia="Calibri" w:cstheme="minorHAnsi"/>
          <w:i/>
          <w:iCs/>
        </w:rPr>
        <w:t xml:space="preserve">r = </w:t>
      </w:r>
      <w:r>
        <w:rPr>
          <w:rFonts w:eastAsia="Calibri" w:cstheme="minorHAnsi"/>
        </w:rPr>
        <w:t>0.9</w:t>
      </w:r>
      <w:r w:rsidR="0003155C">
        <w:rPr>
          <w:rFonts w:eastAsia="Calibri" w:cstheme="minorHAnsi"/>
        </w:rPr>
        <w:t>5</w:t>
      </w:r>
      <w:r>
        <w:rPr>
          <w:rFonts w:eastAsia="Calibri" w:cstheme="minorHAnsi"/>
        </w:rPr>
        <w:t>, p&lt;.001)</w:t>
      </w:r>
      <w:r w:rsidR="0003155C">
        <w:rPr>
          <w:rFonts w:eastAsia="Calibri" w:cstheme="minorHAnsi"/>
        </w:rPr>
        <w:t xml:space="preserve"> </w:t>
      </w:r>
      <w:r w:rsidR="0003155C" w:rsidRPr="003F62C2">
        <w:rPr>
          <w:rFonts w:cs="Calibri"/>
        </w:rPr>
        <w:t>(Thoyre et al., 201</w:t>
      </w:r>
      <w:r w:rsidR="0003155C">
        <w:rPr>
          <w:rFonts w:cs="Calibri"/>
        </w:rPr>
        <w:t>8</w:t>
      </w:r>
      <w:r w:rsidR="0003155C" w:rsidRPr="003F62C2">
        <w:rPr>
          <w:rFonts w:cs="Calibri"/>
        </w:rPr>
        <w:t>)</w:t>
      </w:r>
      <w:r w:rsidR="0003155C">
        <w:rPr>
          <w:rFonts w:eastAsia="Calibri" w:cstheme="minorHAnsi"/>
        </w:rPr>
        <w:t>.</w:t>
      </w:r>
    </w:p>
    <w:p w14:paraId="3D10BB8E" w14:textId="77777777" w:rsidR="00775CC1" w:rsidRPr="00775CC1" w:rsidRDefault="00775CC1" w:rsidP="00775CC1">
      <w:pPr>
        <w:spacing w:line="240" w:lineRule="auto"/>
        <w:rPr>
          <w:rFonts w:ascii="Calibri" w:eastAsia="Calibri" w:hAnsi="Calibri" w:cs="Times New Roman"/>
          <w:color w:val="auto"/>
          <w:sz w:val="22"/>
        </w:rPr>
      </w:pPr>
    </w:p>
    <w:p w14:paraId="40AEDAC2" w14:textId="26217EDF" w:rsidR="006315DA" w:rsidRDefault="00775CC1" w:rsidP="00E03258">
      <w:pPr>
        <w:pStyle w:val="Geenafstand"/>
        <w:rPr>
          <w:rFonts w:ascii="Calibri" w:eastAsia="Calibri" w:hAnsi="Calibri" w:cs="Times New Roman"/>
        </w:rPr>
      </w:pPr>
      <w:r w:rsidRPr="00775CC1">
        <w:t xml:space="preserve">Dit onderzoek heeft meerdere sterke </w:t>
      </w:r>
      <w:r w:rsidR="009F4AE9">
        <w:t>factoren.</w:t>
      </w:r>
      <w:r w:rsidRPr="00775CC1">
        <w:t xml:space="preserve"> Ten eerste is er een grote onderzoeksgroep van 201 geïncludeerde respondenten, waardoor de analyses betrouwbaar konden worden uitgevoerd. Ten tweede</w:t>
      </w:r>
      <w:r w:rsidR="003446B0">
        <w:t xml:space="preserve"> </w:t>
      </w:r>
      <w:r w:rsidR="00D566B4">
        <w:t>hebben 52 respondenten meegedaan aan de hertest</w:t>
      </w:r>
      <w:r w:rsidR="005D6E9B">
        <w:t xml:space="preserve">. Uit </w:t>
      </w:r>
      <w:r w:rsidR="00380D15">
        <w:t>onderzoek (Arifin, 2018)</w:t>
      </w:r>
      <w:r w:rsidR="005D6E9B">
        <w:t xml:space="preserve"> blijkt dat minimaal 12 respondenten de hertest moeten invullen om betrouwbare analyses te kunnen doen</w:t>
      </w:r>
      <w:r w:rsidR="00380D15">
        <w:t xml:space="preserve">, dus de grootte van de onderzoeksgroep is ruim voldoende. </w:t>
      </w:r>
      <w:r w:rsidR="00D566B4">
        <w:t xml:space="preserve">Ten derde zijn </w:t>
      </w:r>
      <w:r w:rsidR="00701EB8">
        <w:t>ouders/verzorgers verspreid in Nederland benaderd. Dit kwam mede door</w:t>
      </w:r>
      <w:r w:rsidR="00B51FB0">
        <w:t>dat</w:t>
      </w:r>
      <w:r w:rsidR="00701EB8">
        <w:t xml:space="preserve"> de opdrachtgever</w:t>
      </w:r>
      <w:r w:rsidR="00B51FB0">
        <w:t>,</w:t>
      </w:r>
      <w:r w:rsidR="00701EB8">
        <w:t xml:space="preserve"> ’s Heeren Loo</w:t>
      </w:r>
      <w:r w:rsidR="00B51FB0">
        <w:t>,</w:t>
      </w:r>
      <w:r w:rsidR="00701EB8">
        <w:t xml:space="preserve"> veel connecties in </w:t>
      </w:r>
      <w:r w:rsidR="00E03258">
        <w:t xml:space="preserve">de omgeving van </w:t>
      </w:r>
      <w:r w:rsidR="00701EB8">
        <w:t xml:space="preserve">Gelderland heeft. </w:t>
      </w:r>
      <w:r w:rsidRPr="00775CC1">
        <w:t xml:space="preserve">Naast sterke </w:t>
      </w:r>
      <w:r w:rsidR="009F4AE9">
        <w:t>factoren</w:t>
      </w:r>
      <w:r w:rsidRPr="00775CC1">
        <w:t xml:space="preserve"> zijn er </w:t>
      </w:r>
      <w:r w:rsidR="00ED380F">
        <w:t xml:space="preserve">ook </w:t>
      </w:r>
      <w:r w:rsidRPr="00775CC1">
        <w:t xml:space="preserve">belemmerende factoren in dit onderzoek. Ten eerste zijn respondenten benaderd via social media waardoor eventueel selectie bias zou kunnen zijn ontstaan. </w:t>
      </w:r>
      <w:r w:rsidR="00701EB8">
        <w:t xml:space="preserve">Ten tweede </w:t>
      </w:r>
      <w:r w:rsidR="00C73AAA">
        <w:t xml:space="preserve">dient er rekening te worden gehouden met het feit dat ouderraportages afhankelijk zijn van het perspectief van de ouders. Ouders kunnen symptomen vergroten om aandacht van de arts krijgen of verkleinen omdat ze gewend zijn geraakt aan de eetpatronen van het kind. </w:t>
      </w:r>
      <w:r w:rsidRPr="00775CC1">
        <w:rPr>
          <w:rFonts w:ascii="Calibri" w:eastAsia="Calibri" w:hAnsi="Calibri" w:cs="Times New Roman"/>
        </w:rPr>
        <w:t xml:space="preserve">Tijdens het analyseren van de hertest </w:t>
      </w:r>
      <w:r w:rsidR="003446B0">
        <w:rPr>
          <w:rFonts w:ascii="Calibri" w:eastAsia="Calibri" w:hAnsi="Calibri" w:cs="Times New Roman"/>
        </w:rPr>
        <w:t>is</w:t>
      </w:r>
      <w:r w:rsidRPr="00775CC1">
        <w:rPr>
          <w:rFonts w:ascii="Calibri" w:eastAsia="Calibri" w:hAnsi="Calibri" w:cs="Times New Roman"/>
        </w:rPr>
        <w:t xml:space="preserve"> één respondent op</w:t>
      </w:r>
      <w:r w:rsidR="003446B0">
        <w:rPr>
          <w:rFonts w:ascii="Calibri" w:eastAsia="Calibri" w:hAnsi="Calibri" w:cs="Times New Roman"/>
        </w:rPr>
        <w:t>gevallen</w:t>
      </w:r>
      <w:r w:rsidRPr="00775CC1">
        <w:rPr>
          <w:rFonts w:ascii="Calibri" w:eastAsia="Calibri" w:hAnsi="Calibri" w:cs="Times New Roman"/>
        </w:rPr>
        <w:t xml:space="preserve"> omdat</w:t>
      </w:r>
      <w:r w:rsidR="003446B0">
        <w:rPr>
          <w:rFonts w:ascii="Calibri" w:eastAsia="Calibri" w:hAnsi="Calibri" w:cs="Times New Roman"/>
        </w:rPr>
        <w:t xml:space="preserve"> er een discrepantie is tussen de eerste en tweede test. </w:t>
      </w:r>
      <w:r w:rsidRPr="00775CC1">
        <w:rPr>
          <w:rFonts w:ascii="Calibri" w:eastAsia="Calibri" w:hAnsi="Calibri" w:cs="Times New Roman"/>
        </w:rPr>
        <w:t xml:space="preserve">Een mogelijke verklaring </w:t>
      </w:r>
      <w:r w:rsidR="003446B0">
        <w:rPr>
          <w:rFonts w:ascii="Calibri" w:eastAsia="Calibri" w:hAnsi="Calibri" w:cs="Times New Roman"/>
        </w:rPr>
        <w:t xml:space="preserve">hiervoor </w:t>
      </w:r>
      <w:r w:rsidRPr="00775CC1">
        <w:rPr>
          <w:rFonts w:ascii="Calibri" w:eastAsia="Calibri" w:hAnsi="Calibri" w:cs="Times New Roman"/>
        </w:rPr>
        <w:t xml:space="preserve">is dat de ouder/verzorger het kind na de eerste test meer heeft geobserveerd. </w:t>
      </w:r>
      <w:r w:rsidR="005C4BF0">
        <w:rPr>
          <w:rFonts w:ascii="Calibri" w:eastAsia="Calibri" w:hAnsi="Calibri" w:cs="Times New Roman"/>
        </w:rPr>
        <w:t>O</w:t>
      </w:r>
      <w:r w:rsidRPr="00775CC1">
        <w:rPr>
          <w:rFonts w:ascii="Calibri" w:eastAsia="Calibri" w:hAnsi="Calibri" w:cs="Times New Roman"/>
        </w:rPr>
        <w:t xml:space="preserve">pvallend </w:t>
      </w:r>
      <w:r w:rsidR="005C4BF0">
        <w:rPr>
          <w:rFonts w:ascii="Calibri" w:eastAsia="Calibri" w:hAnsi="Calibri" w:cs="Times New Roman"/>
        </w:rPr>
        <w:t xml:space="preserve">is dat de vragenlijst voornamelijk is ingevuld door vrouwen en dat de meerderheid van de respondenten </w:t>
      </w:r>
      <w:r w:rsidR="00F27F2B">
        <w:rPr>
          <w:rFonts w:ascii="Calibri" w:eastAsia="Calibri" w:hAnsi="Calibri" w:cs="Times New Roman"/>
        </w:rPr>
        <w:t>H</w:t>
      </w:r>
      <w:r w:rsidR="005C4BF0">
        <w:rPr>
          <w:rFonts w:ascii="Calibri" w:eastAsia="Calibri" w:hAnsi="Calibri" w:cs="Times New Roman"/>
        </w:rPr>
        <w:t xml:space="preserve">bo </w:t>
      </w:r>
      <w:r w:rsidR="005C4BF0">
        <w:rPr>
          <w:rFonts w:ascii="Calibri" w:eastAsia="Calibri" w:hAnsi="Calibri" w:cs="Times New Roman"/>
        </w:rPr>
        <w:lastRenderedPageBreak/>
        <w:t xml:space="preserve">of </w:t>
      </w:r>
      <w:r w:rsidR="00F27F2B">
        <w:rPr>
          <w:rFonts w:ascii="Calibri" w:eastAsia="Calibri" w:hAnsi="Calibri" w:cs="Times New Roman"/>
        </w:rPr>
        <w:t>W</w:t>
      </w:r>
      <w:r w:rsidR="005C4BF0">
        <w:rPr>
          <w:rFonts w:ascii="Calibri" w:eastAsia="Calibri" w:hAnsi="Calibri" w:cs="Times New Roman"/>
        </w:rPr>
        <w:t>o als onderwijsniveau heeft. Deze constatering komt overeen met eerder onderzoek</w:t>
      </w:r>
      <w:r w:rsidR="00A41FF2">
        <w:rPr>
          <w:rFonts w:ascii="Calibri" w:eastAsia="Calibri" w:hAnsi="Calibri" w:cs="Times New Roman"/>
        </w:rPr>
        <w:t xml:space="preserve"> (Smith, 2008).  </w:t>
      </w:r>
    </w:p>
    <w:p w14:paraId="299FDF03" w14:textId="77777777" w:rsidR="00727649" w:rsidRPr="00E35038" w:rsidRDefault="00727649" w:rsidP="00E03258">
      <w:pPr>
        <w:pStyle w:val="Geenafstand"/>
      </w:pPr>
    </w:p>
    <w:p w14:paraId="6DBB2B56" w14:textId="41C07CD3" w:rsidR="00E35038" w:rsidRPr="00E35038" w:rsidRDefault="00ED2229" w:rsidP="00E35038">
      <w:pPr>
        <w:pStyle w:val="Geenafstand"/>
      </w:pPr>
      <w:r>
        <w:t>He</w:t>
      </w:r>
      <w:r w:rsidR="00E03258">
        <w:t xml:space="preserve">t aan te bevelen een handleiding voor de PediEAT-NL te ontwikkelen, </w:t>
      </w:r>
      <w:r w:rsidR="00E03258" w:rsidRPr="00E126AF">
        <w:t xml:space="preserve">zodat de scores correct geïnterpreteerd </w:t>
      </w:r>
      <w:r w:rsidR="00E03258">
        <w:t xml:space="preserve">kunnen </w:t>
      </w:r>
      <w:r w:rsidR="00E03258" w:rsidRPr="00E126AF">
        <w:t>worden.</w:t>
      </w:r>
      <w:r w:rsidR="00E03258">
        <w:t xml:space="preserve"> De opdrachtgever kan overwegen om de</w:t>
      </w:r>
      <w:r w:rsidR="00E03258" w:rsidRPr="00775CC1">
        <w:t xml:space="preserve"> bij interne consistentie</w:t>
      </w:r>
      <w:r w:rsidR="00E03258">
        <w:t xml:space="preserve"> genoemde</w:t>
      </w:r>
      <w:r w:rsidR="00E03258" w:rsidRPr="00775CC1">
        <w:t xml:space="preserve"> </w:t>
      </w:r>
      <w:r w:rsidR="00387379">
        <w:t xml:space="preserve">vragen </w:t>
      </w:r>
      <w:r w:rsidR="00E03258" w:rsidRPr="00775CC1">
        <w:t>te verwijderen zodat de interne consistentie van de subschalen selectief / restrictief eten en orale processen hoger wordt. Als de opdrachtgever ervoor kiest om de bij PCA genoemde indeling te</w:t>
      </w:r>
      <w:r w:rsidR="00E03258">
        <w:t xml:space="preserve"> implementeren</w:t>
      </w:r>
      <w:r w:rsidR="00E03258" w:rsidRPr="00775CC1">
        <w:t xml:space="preserve"> is het advies om de nieuwe </w:t>
      </w:r>
      <w:r w:rsidR="00E03258">
        <w:t>componenten</w:t>
      </w:r>
      <w:r w:rsidR="00E03258" w:rsidRPr="00775CC1">
        <w:t xml:space="preserve"> namen te geven</w:t>
      </w:r>
      <w:r w:rsidR="00E03258">
        <w:t xml:space="preserve">, zodat het duidelijk is wat voor soort vragen het zijn. </w:t>
      </w:r>
      <w:r w:rsidR="00E35038" w:rsidRPr="00B51FB0">
        <w:t>Om internationaal wetenschappelijk onderzoek in de toekomst met elkaar te vergelijken kan de opdrachtgever beter de originele PediEAT-NL implementere</w:t>
      </w:r>
      <w:r w:rsidR="00E35038">
        <w:t xml:space="preserve">n, dus zonder </w:t>
      </w:r>
      <w:r w:rsidR="00387379">
        <w:t xml:space="preserve">de </w:t>
      </w:r>
      <w:r w:rsidR="00E35038">
        <w:t xml:space="preserve">verwijderde </w:t>
      </w:r>
      <w:r w:rsidR="00387379">
        <w:t>vragen.</w:t>
      </w:r>
    </w:p>
    <w:p w14:paraId="05FD57C7" w14:textId="631D19F3" w:rsidR="001E12F4" w:rsidRDefault="001E12F4" w:rsidP="00E03258">
      <w:pPr>
        <w:pStyle w:val="Geenafstand"/>
      </w:pPr>
    </w:p>
    <w:p w14:paraId="63595DC8" w14:textId="4E0DF7DD" w:rsidR="0081065D" w:rsidRDefault="001E12F4" w:rsidP="0081065D">
      <w:pPr>
        <w:pStyle w:val="Geenafstand"/>
      </w:pPr>
      <w:r>
        <w:t xml:space="preserve">De opdrachtgever </w:t>
      </w:r>
      <w:r w:rsidR="00F04034">
        <w:t xml:space="preserve">wil </w:t>
      </w:r>
      <w:r>
        <w:t>de PediEAT-NL in</w:t>
      </w:r>
      <w:r w:rsidR="00F04034">
        <w:t xml:space="preserve"> gaan z</w:t>
      </w:r>
      <w:r>
        <w:t xml:space="preserve">etten bij </w:t>
      </w:r>
      <w:r w:rsidR="00D55D29">
        <w:t>de</w:t>
      </w:r>
      <w:r>
        <w:t xml:space="preserve"> landelijke syndroompoli. De oudervragenlijst maakt voor hen inzichtelijk óf er een aanleiding tot zorgen is op het gebied van eten en drinken bij een kind met een bepaald syndroom. De opdrachtgever kan ouders/verzorgers adviezen geven en eventueel adviseren om contact op te nemen met een (preverba</w:t>
      </w:r>
      <w:r w:rsidR="00F04034">
        <w:t>al</w:t>
      </w:r>
      <w:r>
        <w:t xml:space="preserve">) logopedist. De opdrachtgever wil de vragenlijst ook gaan gebruiken </w:t>
      </w:r>
      <w:r w:rsidR="001C2283">
        <w:t xml:space="preserve">in </w:t>
      </w:r>
      <w:r>
        <w:t>de peutergroepen. Het advies is om de oudervragenlijst vooraf</w:t>
      </w:r>
      <w:r w:rsidR="005B04F8">
        <w:t xml:space="preserve"> </w:t>
      </w:r>
      <w:r>
        <w:t>aan de intake mee te geven om uit te sluiten dat er zorgen omtrent het eten en drinken zijn.</w:t>
      </w:r>
      <w:r w:rsidR="0081065D">
        <w:t xml:space="preserve"> </w:t>
      </w:r>
      <w:r>
        <w:t xml:space="preserve">Logopedisten in de vrije vestiging kunnen de oudervragenlijst laten invullen door ouders/verzorgers. </w:t>
      </w:r>
      <w:r w:rsidR="0081065D">
        <w:t>De</w:t>
      </w:r>
      <w:r>
        <w:t xml:space="preserve"> logopedist </w:t>
      </w:r>
      <w:r w:rsidR="0081065D">
        <w:t xml:space="preserve">hoeft </w:t>
      </w:r>
      <w:r>
        <w:t xml:space="preserve">niet alles uit te vragen en kan in </w:t>
      </w:r>
      <w:r w:rsidR="0081065D">
        <w:t>éé</w:t>
      </w:r>
      <w:r>
        <w:t>n oogopslag zien waar de probleemgebieden liggen. Uit de oudervragenlijst komt of er sprake is van zorg of geen zorg. Als er sprake is van een zorg, is dat een meetbare onderbouwing waarom prelogopedie geadviseerd is voor het kind. Na een behandel</w:t>
      </w:r>
      <w:r w:rsidR="0081065D">
        <w:t>traject kan de oudervragenlijst opnieuw ingevuld worden om te kijken of er nog steeds zorgen zijn op het behandelde gebied. Als vervolgonderzoek zou, door middel van een kwalitatief onderzoek, onderzocht kunnen worden hoe ouders/verzorgers en (preverba</w:t>
      </w:r>
      <w:r w:rsidR="005C4BF0">
        <w:t>al</w:t>
      </w:r>
      <w:r w:rsidR="0081065D">
        <w:t xml:space="preserve">) logopedisten het gebruik van de PediEAT-NL ervaren. </w:t>
      </w:r>
    </w:p>
    <w:p w14:paraId="47B9BBBE" w14:textId="766FABAD" w:rsidR="001E12F4" w:rsidRDefault="001E12F4" w:rsidP="00E03258">
      <w:pPr>
        <w:pStyle w:val="Geenafstand"/>
      </w:pPr>
    </w:p>
    <w:p w14:paraId="5EDE90B4" w14:textId="77777777" w:rsidR="001E12F4" w:rsidRDefault="001E12F4" w:rsidP="00ED2229">
      <w:pPr>
        <w:pStyle w:val="Normaalweb"/>
        <w:spacing w:before="0" w:beforeAutospacing="0" w:after="0" w:afterAutospacing="0"/>
        <w:rPr>
          <w:rFonts w:ascii="Calibri" w:hAnsi="Calibri" w:cs="Calibri"/>
          <w:color w:val="000000"/>
        </w:rPr>
      </w:pPr>
    </w:p>
    <w:p w14:paraId="5F43E140" w14:textId="1376D281" w:rsidR="00E03258" w:rsidRDefault="00E03258" w:rsidP="00E03258">
      <w:pPr>
        <w:pStyle w:val="Geenafstand"/>
      </w:pPr>
    </w:p>
    <w:p w14:paraId="50766269" w14:textId="77777777" w:rsidR="00ED2229" w:rsidRDefault="00ED2229" w:rsidP="00E03258">
      <w:pPr>
        <w:pStyle w:val="Geenafstand"/>
      </w:pPr>
    </w:p>
    <w:p w14:paraId="3ED8C07C" w14:textId="77777777" w:rsidR="001C6447" w:rsidRDefault="001C6447" w:rsidP="00E61A28">
      <w:pPr>
        <w:rPr>
          <w:highlight w:val="white"/>
          <w:lang w:eastAsia="nl-NL"/>
        </w:rPr>
      </w:pPr>
    </w:p>
    <w:p w14:paraId="07D80C94" w14:textId="7AA843E3" w:rsidR="00C81363" w:rsidRPr="0076376F" w:rsidRDefault="00C81363" w:rsidP="009F4AE9">
      <w:pPr>
        <w:pStyle w:val="Kop1"/>
        <w:numPr>
          <w:ilvl w:val="0"/>
          <w:numId w:val="0"/>
        </w:numPr>
        <w:ind w:left="431" w:hanging="431"/>
        <w:rPr>
          <w:rFonts w:eastAsia="Arial"/>
          <w:b w:val="0"/>
          <w:bCs/>
          <w:color w:val="002060"/>
          <w:highlight w:val="white"/>
          <w:lang w:val="en-US" w:eastAsia="nl-NL"/>
        </w:rPr>
      </w:pPr>
      <w:bookmarkStart w:id="23" w:name="_Hlk42452738"/>
      <w:r w:rsidRPr="0076376F">
        <w:rPr>
          <w:rFonts w:eastAsia="Arial"/>
          <w:b w:val="0"/>
          <w:bCs/>
          <w:color w:val="002060"/>
          <w:highlight w:val="white"/>
          <w:lang w:val="en-US" w:eastAsia="nl-NL"/>
        </w:rPr>
        <w:lastRenderedPageBreak/>
        <w:t>Literatuurlijs</w:t>
      </w:r>
      <w:bookmarkEnd w:id="18"/>
      <w:r w:rsidR="00E8546C" w:rsidRPr="0076376F">
        <w:rPr>
          <w:rFonts w:eastAsia="Arial"/>
          <w:b w:val="0"/>
          <w:bCs/>
          <w:color w:val="002060"/>
          <w:highlight w:val="white"/>
          <w:lang w:val="en-US" w:eastAsia="nl-NL"/>
        </w:rPr>
        <w:t>t</w:t>
      </w:r>
    </w:p>
    <w:bookmarkEnd w:id="23"/>
    <w:p w14:paraId="184121CC" w14:textId="5F2E01EE" w:rsidR="00C81363" w:rsidRPr="0076376F" w:rsidRDefault="00C81363" w:rsidP="00C81363">
      <w:pPr>
        <w:pStyle w:val="Geenafstand"/>
        <w:rPr>
          <w:rFonts w:cstheme="minorHAnsi"/>
          <w:color w:val="000000" w:themeColor="text1"/>
          <w:highlight w:val="white"/>
          <w:lang w:val="en-US" w:eastAsia="nl-NL"/>
        </w:rPr>
      </w:pPr>
    </w:p>
    <w:p w14:paraId="291FEA15" w14:textId="77777777" w:rsidR="005D6E9B" w:rsidRDefault="005D6E9B" w:rsidP="005D6E9B">
      <w:pPr>
        <w:pStyle w:val="Geenafstand"/>
        <w:rPr>
          <w:i/>
          <w:iCs/>
          <w:lang w:eastAsia="nl-NL"/>
        </w:rPr>
      </w:pPr>
      <w:r w:rsidRPr="0076376F">
        <w:rPr>
          <w:lang w:val="en-US" w:eastAsia="nl-NL"/>
        </w:rPr>
        <w:t xml:space="preserve">Arifin, W. N. (2018). A Web-based Sample Size Calculator for Reliability Studies. </w:t>
      </w:r>
      <w:r w:rsidRPr="005D6E9B">
        <w:rPr>
          <w:i/>
          <w:iCs/>
          <w:lang w:eastAsia="nl-NL"/>
        </w:rPr>
        <w:t xml:space="preserve">Education in </w:t>
      </w:r>
    </w:p>
    <w:p w14:paraId="030CE726" w14:textId="2B14C8B7" w:rsidR="005D6E9B" w:rsidRPr="007C6D67" w:rsidRDefault="005D6E9B" w:rsidP="007C6D67">
      <w:pPr>
        <w:pStyle w:val="Geenafstand"/>
        <w:ind w:firstLine="708"/>
        <w:rPr>
          <w:lang w:eastAsia="nl-NL"/>
        </w:rPr>
      </w:pPr>
      <w:r w:rsidRPr="005D6E9B">
        <w:rPr>
          <w:i/>
          <w:iCs/>
          <w:lang w:eastAsia="nl-NL"/>
        </w:rPr>
        <w:t>Medicine Journal</w:t>
      </w:r>
      <w:r w:rsidRPr="005D6E9B">
        <w:rPr>
          <w:lang w:eastAsia="nl-NL"/>
        </w:rPr>
        <w:t xml:space="preserve">, </w:t>
      </w:r>
      <w:r w:rsidRPr="005D6E9B">
        <w:rPr>
          <w:i/>
          <w:iCs/>
          <w:lang w:eastAsia="nl-NL"/>
        </w:rPr>
        <w:t>10</w:t>
      </w:r>
      <w:r w:rsidRPr="005D6E9B">
        <w:rPr>
          <w:lang w:eastAsia="nl-NL"/>
        </w:rPr>
        <w:t xml:space="preserve">(3), 67–76. </w:t>
      </w:r>
    </w:p>
    <w:p w14:paraId="712A5D02" w14:textId="17544FEC" w:rsidR="001A31AD" w:rsidRDefault="001A31AD" w:rsidP="000723A0">
      <w:pPr>
        <w:pStyle w:val="Geenafstand"/>
        <w:rPr>
          <w:rFonts w:cstheme="minorHAnsi"/>
          <w:i/>
          <w:iCs/>
          <w:color w:val="000000" w:themeColor="text1"/>
          <w:lang w:eastAsia="nl-NL"/>
        </w:rPr>
      </w:pPr>
      <w:r w:rsidRPr="003C533A">
        <w:rPr>
          <w:rFonts w:cstheme="minorHAnsi"/>
          <w:color w:val="000000" w:themeColor="text1"/>
          <w:lang w:eastAsia="nl-NL"/>
        </w:rPr>
        <w:t>C</w:t>
      </w:r>
      <w:r w:rsidR="009276C9" w:rsidRPr="003C533A">
        <w:rPr>
          <w:rFonts w:cstheme="minorHAnsi"/>
          <w:color w:val="000000" w:themeColor="text1"/>
          <w:lang w:eastAsia="nl-NL"/>
        </w:rPr>
        <w:t>entraal Bureau voor de Statistiek</w:t>
      </w:r>
      <w:r w:rsidR="00F32750">
        <w:rPr>
          <w:rFonts w:cstheme="minorHAnsi"/>
          <w:color w:val="000000" w:themeColor="text1"/>
          <w:lang w:eastAsia="nl-NL"/>
        </w:rPr>
        <w:t xml:space="preserve"> (2019)</w:t>
      </w:r>
      <w:r w:rsidR="009276C9" w:rsidRPr="003C533A">
        <w:rPr>
          <w:rFonts w:cstheme="minorHAnsi"/>
          <w:color w:val="000000" w:themeColor="text1"/>
          <w:lang w:eastAsia="nl-NL"/>
        </w:rPr>
        <w:t xml:space="preserve">. </w:t>
      </w:r>
      <w:r w:rsidR="00DD5035" w:rsidRPr="00F32750">
        <w:rPr>
          <w:rFonts w:cstheme="minorHAnsi"/>
          <w:i/>
          <w:iCs/>
          <w:color w:val="000000" w:themeColor="text1"/>
          <w:lang w:eastAsia="nl-NL"/>
        </w:rPr>
        <w:t xml:space="preserve">Standaard Onderwijsindeling 2016 </w:t>
      </w:r>
      <w:r w:rsidR="00F32750">
        <w:rPr>
          <w:rFonts w:cstheme="minorHAnsi"/>
          <w:i/>
          <w:iCs/>
          <w:color w:val="000000" w:themeColor="text1"/>
          <w:lang w:eastAsia="nl-NL"/>
        </w:rPr>
        <w:t xml:space="preserve">- </w:t>
      </w:r>
      <w:r w:rsidR="00DD5035" w:rsidRPr="00F32750">
        <w:rPr>
          <w:rFonts w:cstheme="minorHAnsi"/>
          <w:i/>
          <w:iCs/>
          <w:color w:val="000000" w:themeColor="text1"/>
          <w:lang w:eastAsia="nl-NL"/>
        </w:rPr>
        <w:t>Editie 2018/’19</w:t>
      </w:r>
    </w:p>
    <w:p w14:paraId="69FD16DE" w14:textId="6E431E7E" w:rsidR="001A31AD" w:rsidRDefault="00F32750" w:rsidP="007C6D67">
      <w:pPr>
        <w:pStyle w:val="Geenafstand"/>
        <w:ind w:left="708"/>
        <w:rPr>
          <w:rFonts w:cstheme="minorHAnsi"/>
          <w:color w:val="000000" w:themeColor="text1"/>
          <w:lang w:eastAsia="nl-NL"/>
        </w:rPr>
      </w:pPr>
      <w:r w:rsidRPr="00F32750">
        <w:rPr>
          <w:rFonts w:cstheme="minorHAnsi"/>
          <w:color w:val="000000" w:themeColor="text1"/>
          <w:lang w:eastAsia="nl-NL"/>
        </w:rPr>
        <w:t xml:space="preserve">Geraadpleegd </w:t>
      </w:r>
      <w:r w:rsidR="00E0763B">
        <w:rPr>
          <w:rFonts w:cstheme="minorHAnsi"/>
          <w:color w:val="000000" w:themeColor="text1"/>
          <w:lang w:eastAsia="nl-NL"/>
        </w:rPr>
        <w:t xml:space="preserve">op 1 mei 2020 van </w:t>
      </w:r>
      <w:r w:rsidR="008A5B41" w:rsidRPr="008A5B41">
        <w:rPr>
          <w:rFonts w:cstheme="minorHAnsi"/>
          <w:color w:val="000000" w:themeColor="text1"/>
          <w:lang w:eastAsia="nl-NL"/>
        </w:rPr>
        <w:t>https://www.cbs.nl/nl-nl/onze-diensten/methoden/classificaties/onderwijs-en-beroepen/standaard-onderwijsindeling--soi--/standaard-onderwijsindeling-2016</w:t>
      </w:r>
    </w:p>
    <w:p w14:paraId="13D04822" w14:textId="013F0706" w:rsidR="000723A0" w:rsidRPr="000723A0" w:rsidRDefault="00615CA5" w:rsidP="000723A0">
      <w:pPr>
        <w:pStyle w:val="Geenafstand"/>
        <w:rPr>
          <w:rFonts w:cstheme="minorHAnsi"/>
          <w:i/>
          <w:iCs/>
          <w:color w:val="000000" w:themeColor="text1"/>
          <w:lang w:eastAsia="nl-NL"/>
        </w:rPr>
      </w:pPr>
      <w:r w:rsidRPr="0076376F">
        <w:rPr>
          <w:rFonts w:cstheme="minorHAnsi"/>
          <w:color w:val="000000" w:themeColor="text1"/>
          <w:lang w:val="en-US" w:eastAsia="nl-NL"/>
        </w:rPr>
        <w:t xml:space="preserve">Da </w:t>
      </w:r>
      <w:r w:rsidR="000723A0" w:rsidRPr="0076376F">
        <w:rPr>
          <w:rFonts w:cstheme="minorHAnsi"/>
          <w:color w:val="000000" w:themeColor="text1"/>
          <w:lang w:val="en-US" w:eastAsia="nl-NL"/>
        </w:rPr>
        <w:t xml:space="preserve">Costa, S., &amp; Boerman, M. A. (2015). </w:t>
      </w:r>
      <w:r w:rsidR="000723A0" w:rsidRPr="000723A0">
        <w:rPr>
          <w:rFonts w:cstheme="minorHAnsi"/>
          <w:color w:val="000000" w:themeColor="text1"/>
          <w:lang w:eastAsia="nl-NL"/>
        </w:rPr>
        <w:t xml:space="preserve">Logopedisten adviseren over voedingsproblemen. </w:t>
      </w:r>
      <w:r w:rsidR="000723A0" w:rsidRPr="000723A0">
        <w:rPr>
          <w:rFonts w:cstheme="minorHAnsi"/>
          <w:i/>
          <w:iCs/>
          <w:color w:val="000000" w:themeColor="text1"/>
          <w:lang w:eastAsia="nl-NL"/>
        </w:rPr>
        <w:t xml:space="preserve">Magazine </w:t>
      </w:r>
    </w:p>
    <w:p w14:paraId="31A94D17" w14:textId="5500BE01" w:rsidR="003D5F8A" w:rsidRPr="007C6D67" w:rsidRDefault="000723A0" w:rsidP="007C6D67">
      <w:pPr>
        <w:pStyle w:val="Geenafstand"/>
        <w:ind w:firstLine="708"/>
        <w:rPr>
          <w:rFonts w:cstheme="minorHAnsi"/>
          <w:color w:val="000000" w:themeColor="text1"/>
          <w:lang w:eastAsia="nl-NL"/>
        </w:rPr>
      </w:pPr>
      <w:r w:rsidRPr="000723A0">
        <w:rPr>
          <w:rFonts w:cstheme="minorHAnsi"/>
          <w:i/>
          <w:iCs/>
          <w:color w:val="000000" w:themeColor="text1"/>
          <w:lang w:eastAsia="nl-NL"/>
        </w:rPr>
        <w:t>kinderverpleegkunde, 21</w:t>
      </w:r>
      <w:r w:rsidRPr="000723A0">
        <w:rPr>
          <w:rFonts w:cstheme="minorHAnsi"/>
          <w:color w:val="000000" w:themeColor="text1"/>
          <w:lang w:eastAsia="nl-NL"/>
        </w:rPr>
        <w:t>(3), 28-30.</w:t>
      </w:r>
    </w:p>
    <w:p w14:paraId="19823F56" w14:textId="188615DD" w:rsidR="008049F3" w:rsidRPr="0076376F" w:rsidRDefault="003D5F8A" w:rsidP="007C6D67">
      <w:pPr>
        <w:pStyle w:val="Geenafstand"/>
        <w:ind w:left="709" w:hanging="709"/>
        <w:rPr>
          <w:rFonts w:cstheme="minorHAnsi"/>
          <w:lang w:val="en-US" w:eastAsia="nl-NL"/>
        </w:rPr>
      </w:pPr>
      <w:proofErr w:type="spellStart"/>
      <w:r w:rsidRPr="0076376F">
        <w:rPr>
          <w:rFonts w:cstheme="minorHAnsi"/>
          <w:lang w:val="en-US" w:eastAsia="nl-NL"/>
        </w:rPr>
        <w:t>Estrem</w:t>
      </w:r>
      <w:proofErr w:type="spellEnd"/>
      <w:r w:rsidRPr="0076376F">
        <w:rPr>
          <w:rFonts w:cstheme="minorHAnsi"/>
          <w:lang w:val="en-US" w:eastAsia="nl-NL"/>
        </w:rPr>
        <w:t xml:space="preserve">, H. H., </w:t>
      </w:r>
      <w:proofErr w:type="spellStart"/>
      <w:r w:rsidRPr="0076376F">
        <w:rPr>
          <w:rFonts w:cstheme="minorHAnsi"/>
          <w:lang w:val="en-US" w:eastAsia="nl-NL"/>
        </w:rPr>
        <w:t>Pados</w:t>
      </w:r>
      <w:proofErr w:type="spellEnd"/>
      <w:r w:rsidRPr="0076376F">
        <w:rPr>
          <w:rFonts w:cstheme="minorHAnsi"/>
          <w:lang w:val="en-US" w:eastAsia="nl-NL"/>
        </w:rPr>
        <w:t xml:space="preserve">, B. F., Park, J., </w:t>
      </w:r>
      <w:proofErr w:type="spellStart"/>
      <w:r w:rsidRPr="0076376F">
        <w:rPr>
          <w:rFonts w:cstheme="minorHAnsi"/>
          <w:lang w:val="en-US" w:eastAsia="nl-NL"/>
        </w:rPr>
        <w:t>Knafl</w:t>
      </w:r>
      <w:proofErr w:type="spellEnd"/>
      <w:r w:rsidRPr="0076376F">
        <w:rPr>
          <w:rFonts w:cstheme="minorHAnsi"/>
          <w:lang w:val="en-US" w:eastAsia="nl-NL"/>
        </w:rPr>
        <w:t xml:space="preserve">, K. A., &amp; </w:t>
      </w:r>
      <w:proofErr w:type="spellStart"/>
      <w:r w:rsidRPr="0076376F">
        <w:rPr>
          <w:rFonts w:cstheme="minorHAnsi"/>
          <w:lang w:val="en-US" w:eastAsia="nl-NL"/>
        </w:rPr>
        <w:t>Thoyre</w:t>
      </w:r>
      <w:proofErr w:type="spellEnd"/>
      <w:r w:rsidRPr="0076376F">
        <w:rPr>
          <w:rFonts w:cstheme="minorHAnsi"/>
          <w:lang w:val="en-US" w:eastAsia="nl-NL"/>
        </w:rPr>
        <w:t xml:space="preserve">, S. M. (2016). Feeding problems in infancy and early childhood: evolutionary concept analysis. </w:t>
      </w:r>
      <w:r w:rsidRPr="0076376F">
        <w:rPr>
          <w:rFonts w:cstheme="minorHAnsi"/>
          <w:i/>
          <w:iCs/>
          <w:lang w:val="en-US" w:eastAsia="nl-NL"/>
        </w:rPr>
        <w:t>Journal of Advanced Nursing, 73</w:t>
      </w:r>
      <w:r w:rsidRPr="0076376F">
        <w:rPr>
          <w:rFonts w:cstheme="minorHAnsi"/>
          <w:lang w:val="en-US" w:eastAsia="nl-NL"/>
        </w:rPr>
        <w:t>(1), 56–70.</w:t>
      </w:r>
    </w:p>
    <w:p w14:paraId="38F340EC" w14:textId="35EC42DA" w:rsidR="003D5F8A" w:rsidRPr="0076376F" w:rsidRDefault="00041E50" w:rsidP="003D5F8A">
      <w:pPr>
        <w:pStyle w:val="Geenafstand"/>
        <w:rPr>
          <w:rFonts w:cstheme="minorHAnsi"/>
          <w:i/>
          <w:iCs/>
          <w:color w:val="000000" w:themeColor="text1"/>
          <w:lang w:val="en-US" w:eastAsia="nl-NL"/>
        </w:rPr>
      </w:pPr>
      <w:r w:rsidRPr="0076376F">
        <w:rPr>
          <w:rFonts w:cstheme="minorHAnsi"/>
          <w:color w:val="000000" w:themeColor="text1"/>
          <w:lang w:val="en-US" w:eastAsia="nl-NL"/>
        </w:rPr>
        <w:t xml:space="preserve">Feeding Flock. (n.d.). </w:t>
      </w:r>
      <w:r w:rsidRPr="0076376F">
        <w:rPr>
          <w:rFonts w:cstheme="minorHAnsi"/>
          <w:i/>
          <w:iCs/>
          <w:color w:val="000000" w:themeColor="text1"/>
          <w:lang w:val="en-US" w:eastAsia="nl-NL"/>
        </w:rPr>
        <w:t>Translation &amp; Cultural Adaptation of Feeding Flock Instruments.</w:t>
      </w:r>
    </w:p>
    <w:p w14:paraId="451DED0C" w14:textId="77777777" w:rsidR="002C3B6C" w:rsidRPr="0076376F" w:rsidRDefault="002C3B6C" w:rsidP="002C3B6C">
      <w:pPr>
        <w:pStyle w:val="Geenafstand"/>
        <w:rPr>
          <w:rFonts w:cstheme="minorHAnsi"/>
          <w:lang w:val="en-US" w:eastAsia="nl-NL"/>
        </w:rPr>
      </w:pPr>
      <w:r w:rsidRPr="0076376F">
        <w:rPr>
          <w:rFonts w:cstheme="minorHAnsi"/>
          <w:lang w:val="en-US" w:eastAsia="nl-NL"/>
        </w:rPr>
        <w:t xml:space="preserve">Field, A. (2009). </w:t>
      </w:r>
      <w:r w:rsidRPr="0076376F">
        <w:rPr>
          <w:rFonts w:cstheme="minorHAnsi"/>
          <w:i/>
          <w:iCs/>
          <w:lang w:val="en-US" w:eastAsia="nl-NL"/>
        </w:rPr>
        <w:t>Discovering statistics using SPSS</w:t>
      </w:r>
      <w:r w:rsidRPr="0076376F">
        <w:rPr>
          <w:rFonts w:cstheme="minorHAnsi"/>
          <w:lang w:val="en-US" w:eastAsia="nl-NL"/>
        </w:rPr>
        <w:t xml:space="preserve"> (3rd ed.). Los Angeles/ London/ New Delphi/ </w:t>
      </w:r>
    </w:p>
    <w:p w14:paraId="391548D0" w14:textId="45CDD77F" w:rsidR="008E5450" w:rsidRPr="0076376F" w:rsidRDefault="002C3B6C" w:rsidP="007C6D67">
      <w:pPr>
        <w:pStyle w:val="Geenafstand"/>
        <w:ind w:firstLine="708"/>
        <w:rPr>
          <w:rFonts w:cstheme="minorHAnsi"/>
          <w:lang w:val="en-US" w:eastAsia="nl-NL"/>
        </w:rPr>
      </w:pPr>
      <w:r w:rsidRPr="0076376F">
        <w:rPr>
          <w:rFonts w:cstheme="minorHAnsi"/>
          <w:lang w:val="en-US" w:eastAsia="nl-NL"/>
        </w:rPr>
        <w:t>Singapore/ Washington DC: SAGE publications.</w:t>
      </w:r>
    </w:p>
    <w:p w14:paraId="256C2B60" w14:textId="1C963913" w:rsidR="00A7521F" w:rsidRPr="0076376F" w:rsidRDefault="00A7521F" w:rsidP="00A7521F">
      <w:pPr>
        <w:spacing w:line="240" w:lineRule="auto"/>
        <w:rPr>
          <w:rFonts w:asciiTheme="minorHAnsi" w:eastAsia="Times New Roman" w:hAnsiTheme="minorHAnsi" w:cstheme="minorHAnsi"/>
          <w:color w:val="auto"/>
          <w:sz w:val="22"/>
          <w:lang w:val="en-US" w:eastAsia="nl-NL"/>
        </w:rPr>
      </w:pPr>
      <w:r w:rsidRPr="0076376F">
        <w:rPr>
          <w:rFonts w:asciiTheme="minorHAnsi" w:eastAsia="Times New Roman" w:hAnsiTheme="minorHAnsi" w:cstheme="minorHAnsi"/>
          <w:color w:val="auto"/>
          <w:sz w:val="22"/>
          <w:lang w:val="en-US" w:eastAsia="nl-NL"/>
        </w:rPr>
        <w:t xml:space="preserve">Hair, J. F., Black, W. C., Babin, B. J., &amp; Anderson, R. E. (2014). </w:t>
      </w:r>
      <w:r w:rsidRPr="0076376F">
        <w:rPr>
          <w:rFonts w:asciiTheme="minorHAnsi" w:eastAsia="Times New Roman" w:hAnsiTheme="minorHAnsi" w:cstheme="minorHAnsi"/>
          <w:i/>
          <w:iCs/>
          <w:color w:val="auto"/>
          <w:sz w:val="22"/>
          <w:lang w:val="en-US" w:eastAsia="nl-NL"/>
        </w:rPr>
        <w:t>Multivariate Data Analysis</w:t>
      </w:r>
      <w:r w:rsidRPr="0076376F">
        <w:rPr>
          <w:rFonts w:asciiTheme="minorHAnsi" w:eastAsia="Times New Roman" w:hAnsiTheme="minorHAnsi" w:cstheme="minorHAnsi"/>
          <w:color w:val="auto"/>
          <w:sz w:val="22"/>
          <w:lang w:val="en-US" w:eastAsia="nl-NL"/>
        </w:rPr>
        <w:t xml:space="preserve"> (7</w:t>
      </w:r>
      <w:r w:rsidR="00026E7C" w:rsidRPr="0076376F">
        <w:rPr>
          <w:rFonts w:asciiTheme="minorHAnsi" w:eastAsia="Times New Roman" w:hAnsiTheme="minorHAnsi" w:cstheme="minorHAnsi"/>
          <w:color w:val="auto"/>
          <w:sz w:val="22"/>
          <w:lang w:val="en-US" w:eastAsia="nl-NL"/>
        </w:rPr>
        <w:t>th</w:t>
      </w:r>
      <w:r w:rsidRPr="0076376F">
        <w:rPr>
          <w:rFonts w:asciiTheme="minorHAnsi" w:eastAsia="Times New Roman" w:hAnsiTheme="minorHAnsi" w:cstheme="minorHAnsi"/>
          <w:color w:val="auto"/>
          <w:sz w:val="22"/>
          <w:lang w:val="en-US" w:eastAsia="nl-NL"/>
        </w:rPr>
        <w:t xml:space="preserve"> ed</w:t>
      </w:r>
      <w:r w:rsidR="00026E7C" w:rsidRPr="0076376F">
        <w:rPr>
          <w:rFonts w:asciiTheme="minorHAnsi" w:eastAsia="Times New Roman" w:hAnsiTheme="minorHAnsi" w:cstheme="minorHAnsi"/>
          <w:color w:val="auto"/>
          <w:sz w:val="22"/>
          <w:lang w:val="en-US" w:eastAsia="nl-NL"/>
        </w:rPr>
        <w:t>.</w:t>
      </w:r>
      <w:r w:rsidRPr="0076376F">
        <w:rPr>
          <w:rFonts w:asciiTheme="minorHAnsi" w:eastAsia="Times New Roman" w:hAnsiTheme="minorHAnsi" w:cstheme="minorHAnsi"/>
          <w:color w:val="auto"/>
          <w:sz w:val="22"/>
          <w:lang w:val="en-US" w:eastAsia="nl-NL"/>
        </w:rPr>
        <w:t>)</w:t>
      </w:r>
    </w:p>
    <w:p w14:paraId="19087136" w14:textId="5CC59EFC" w:rsidR="00A7521F" w:rsidRPr="0076376F" w:rsidRDefault="00A7521F" w:rsidP="00A7521F">
      <w:pPr>
        <w:spacing w:line="240" w:lineRule="auto"/>
        <w:ind w:firstLine="708"/>
        <w:rPr>
          <w:rFonts w:asciiTheme="minorHAnsi" w:eastAsia="Times New Roman" w:hAnsiTheme="minorHAnsi" w:cstheme="minorHAnsi"/>
          <w:color w:val="auto"/>
          <w:sz w:val="22"/>
          <w:lang w:val="en-US" w:eastAsia="nl-NL"/>
        </w:rPr>
      </w:pPr>
      <w:r w:rsidRPr="0076376F">
        <w:rPr>
          <w:rFonts w:asciiTheme="minorHAnsi" w:eastAsia="Times New Roman" w:hAnsiTheme="minorHAnsi" w:cstheme="minorHAnsi"/>
          <w:color w:val="auto"/>
          <w:sz w:val="22"/>
          <w:lang w:val="en-US" w:eastAsia="nl-NL"/>
        </w:rPr>
        <w:t>Essex: Pearson Education Limited.</w:t>
      </w:r>
    </w:p>
    <w:p w14:paraId="7B1ADBFE" w14:textId="77777777" w:rsidR="005A0C47" w:rsidRPr="0076376F" w:rsidRDefault="008E5450" w:rsidP="008E5450">
      <w:pPr>
        <w:pStyle w:val="Geenafstand"/>
        <w:rPr>
          <w:rFonts w:cstheme="minorHAnsi"/>
          <w:lang w:val="en-US" w:eastAsia="nl-NL"/>
        </w:rPr>
      </w:pPr>
      <w:r w:rsidRPr="0076376F">
        <w:rPr>
          <w:rFonts w:cstheme="minorHAnsi"/>
          <w:lang w:val="en-US" w:eastAsia="nl-NL"/>
        </w:rPr>
        <w:t>Hinkle</w:t>
      </w:r>
      <w:r w:rsidR="005A0C47" w:rsidRPr="0076376F">
        <w:rPr>
          <w:rFonts w:cstheme="minorHAnsi"/>
          <w:lang w:val="en-US" w:eastAsia="nl-NL"/>
        </w:rPr>
        <w:t>,</w:t>
      </w:r>
      <w:r w:rsidRPr="0076376F">
        <w:rPr>
          <w:rFonts w:cstheme="minorHAnsi"/>
          <w:lang w:val="en-US" w:eastAsia="nl-NL"/>
        </w:rPr>
        <w:t xml:space="preserve"> D</w:t>
      </w:r>
      <w:r w:rsidR="005A0C47" w:rsidRPr="0076376F">
        <w:rPr>
          <w:rFonts w:cstheme="minorHAnsi"/>
          <w:lang w:val="en-US" w:eastAsia="nl-NL"/>
        </w:rPr>
        <w:t>.</w:t>
      </w:r>
      <w:r w:rsidRPr="0076376F">
        <w:rPr>
          <w:rFonts w:cstheme="minorHAnsi"/>
          <w:lang w:val="en-US" w:eastAsia="nl-NL"/>
        </w:rPr>
        <w:t>E</w:t>
      </w:r>
      <w:r w:rsidR="005A0C47" w:rsidRPr="0076376F">
        <w:rPr>
          <w:rFonts w:cstheme="minorHAnsi"/>
          <w:lang w:val="en-US" w:eastAsia="nl-NL"/>
        </w:rPr>
        <w:t>.</w:t>
      </w:r>
      <w:r w:rsidRPr="0076376F">
        <w:rPr>
          <w:rFonts w:cstheme="minorHAnsi"/>
          <w:lang w:val="en-US" w:eastAsia="nl-NL"/>
        </w:rPr>
        <w:t>, Wiersma</w:t>
      </w:r>
      <w:r w:rsidR="005A0C47" w:rsidRPr="0076376F">
        <w:rPr>
          <w:rFonts w:cstheme="minorHAnsi"/>
          <w:lang w:val="en-US" w:eastAsia="nl-NL"/>
        </w:rPr>
        <w:t>,</w:t>
      </w:r>
      <w:r w:rsidRPr="0076376F">
        <w:rPr>
          <w:rFonts w:cstheme="minorHAnsi"/>
          <w:lang w:val="en-US" w:eastAsia="nl-NL"/>
        </w:rPr>
        <w:t xml:space="preserve"> W</w:t>
      </w:r>
      <w:r w:rsidR="005A0C47" w:rsidRPr="0076376F">
        <w:rPr>
          <w:rFonts w:cstheme="minorHAnsi"/>
          <w:lang w:val="en-US" w:eastAsia="nl-NL"/>
        </w:rPr>
        <w:t>.</w:t>
      </w:r>
      <w:r w:rsidRPr="0076376F">
        <w:rPr>
          <w:rFonts w:cstheme="minorHAnsi"/>
          <w:lang w:val="en-US" w:eastAsia="nl-NL"/>
        </w:rPr>
        <w:t>, Jurs</w:t>
      </w:r>
      <w:r w:rsidR="005A0C47" w:rsidRPr="0076376F">
        <w:rPr>
          <w:rFonts w:cstheme="minorHAnsi"/>
          <w:lang w:val="en-US" w:eastAsia="nl-NL"/>
        </w:rPr>
        <w:t>,</w:t>
      </w:r>
      <w:r w:rsidRPr="0076376F">
        <w:rPr>
          <w:rFonts w:cstheme="minorHAnsi"/>
          <w:lang w:val="en-US" w:eastAsia="nl-NL"/>
        </w:rPr>
        <w:t xml:space="preserve"> S</w:t>
      </w:r>
      <w:r w:rsidR="005A0C47" w:rsidRPr="0076376F">
        <w:rPr>
          <w:rFonts w:cstheme="minorHAnsi"/>
          <w:lang w:val="en-US" w:eastAsia="nl-NL"/>
        </w:rPr>
        <w:t>.</w:t>
      </w:r>
      <w:r w:rsidRPr="0076376F">
        <w:rPr>
          <w:rFonts w:cstheme="minorHAnsi"/>
          <w:lang w:val="en-US" w:eastAsia="nl-NL"/>
        </w:rPr>
        <w:t>G</w:t>
      </w:r>
      <w:r w:rsidR="005A0C47" w:rsidRPr="0076376F">
        <w:rPr>
          <w:rFonts w:cstheme="minorHAnsi"/>
          <w:lang w:val="en-US" w:eastAsia="nl-NL"/>
        </w:rPr>
        <w:t>.</w:t>
      </w:r>
      <w:r w:rsidRPr="0076376F">
        <w:rPr>
          <w:rFonts w:cstheme="minorHAnsi"/>
          <w:lang w:val="en-US" w:eastAsia="nl-NL"/>
        </w:rPr>
        <w:t xml:space="preserve"> (2003). </w:t>
      </w:r>
      <w:r w:rsidRPr="0076376F">
        <w:rPr>
          <w:rFonts w:cstheme="minorHAnsi"/>
          <w:i/>
          <w:iCs/>
          <w:lang w:val="en-US" w:eastAsia="nl-NL"/>
        </w:rPr>
        <w:t>Applied Statistics for the Behavioral Sciences</w:t>
      </w:r>
      <w:r w:rsidRPr="0076376F">
        <w:rPr>
          <w:rFonts w:cstheme="minorHAnsi"/>
          <w:lang w:val="en-US" w:eastAsia="nl-NL"/>
        </w:rPr>
        <w:t xml:space="preserve"> (5th ed.) </w:t>
      </w:r>
    </w:p>
    <w:p w14:paraId="43CA74C3" w14:textId="21816403" w:rsidR="00A14E38" w:rsidRPr="002C3B6C" w:rsidRDefault="008E5450" w:rsidP="007C6D67">
      <w:pPr>
        <w:pStyle w:val="Geenafstand"/>
        <w:ind w:firstLine="708"/>
        <w:rPr>
          <w:rFonts w:cstheme="minorHAnsi"/>
          <w:lang w:eastAsia="nl-NL"/>
        </w:rPr>
      </w:pPr>
      <w:r w:rsidRPr="00DE34C0">
        <w:rPr>
          <w:rFonts w:cstheme="minorHAnsi"/>
          <w:lang w:eastAsia="nl-NL"/>
        </w:rPr>
        <w:t xml:space="preserve">Boston: </w:t>
      </w:r>
      <w:proofErr w:type="spellStart"/>
      <w:r w:rsidRPr="00DE34C0">
        <w:rPr>
          <w:rFonts w:cstheme="minorHAnsi"/>
          <w:lang w:eastAsia="nl-NL"/>
        </w:rPr>
        <w:t>Houghton</w:t>
      </w:r>
      <w:proofErr w:type="spellEnd"/>
      <w:r w:rsidRPr="00DE34C0">
        <w:rPr>
          <w:rFonts w:cstheme="minorHAnsi"/>
          <w:lang w:eastAsia="nl-NL"/>
        </w:rPr>
        <w:t xml:space="preserve"> </w:t>
      </w:r>
      <w:proofErr w:type="spellStart"/>
      <w:r w:rsidRPr="00DE34C0">
        <w:rPr>
          <w:rFonts w:cstheme="minorHAnsi"/>
          <w:lang w:eastAsia="nl-NL"/>
        </w:rPr>
        <w:t>Mifflin</w:t>
      </w:r>
      <w:proofErr w:type="spellEnd"/>
      <w:r w:rsidR="005A0C47" w:rsidRPr="00DE34C0">
        <w:rPr>
          <w:rFonts w:cstheme="minorHAnsi"/>
          <w:lang w:eastAsia="nl-NL"/>
        </w:rPr>
        <w:t>.</w:t>
      </w:r>
    </w:p>
    <w:p w14:paraId="4DF5EF22" w14:textId="77777777" w:rsidR="00BF313C" w:rsidRPr="002C3B6C" w:rsidRDefault="00BF313C" w:rsidP="00BF313C">
      <w:pPr>
        <w:pStyle w:val="Geenafstand"/>
        <w:rPr>
          <w:rFonts w:cstheme="minorHAnsi"/>
          <w:lang w:eastAsia="nl-NL"/>
        </w:rPr>
      </w:pPr>
      <w:r w:rsidRPr="002C3B6C">
        <w:rPr>
          <w:rFonts w:cstheme="minorHAnsi"/>
          <w:lang w:eastAsia="nl-NL"/>
        </w:rPr>
        <w:t xml:space="preserve">Kalf, H., &amp; de Beer, J. (2011). </w:t>
      </w:r>
      <w:proofErr w:type="spellStart"/>
      <w:r w:rsidRPr="002C3B6C">
        <w:rPr>
          <w:rFonts w:cstheme="minorHAnsi"/>
          <w:i/>
          <w:iCs/>
          <w:lang w:eastAsia="nl-NL"/>
        </w:rPr>
        <w:t>Evidence-Based</w:t>
      </w:r>
      <w:proofErr w:type="spellEnd"/>
      <w:r w:rsidRPr="002C3B6C">
        <w:rPr>
          <w:rFonts w:cstheme="minorHAnsi"/>
          <w:i/>
          <w:iCs/>
          <w:lang w:eastAsia="nl-NL"/>
        </w:rPr>
        <w:t xml:space="preserve"> Logopedie.</w:t>
      </w:r>
      <w:r w:rsidRPr="002C3B6C">
        <w:rPr>
          <w:rFonts w:cstheme="minorHAnsi"/>
          <w:lang w:eastAsia="nl-NL"/>
        </w:rPr>
        <w:t xml:space="preserve"> Houten, Nederland: </w:t>
      </w:r>
      <w:proofErr w:type="spellStart"/>
      <w:r w:rsidRPr="002C3B6C">
        <w:rPr>
          <w:rFonts w:cstheme="minorHAnsi"/>
          <w:lang w:eastAsia="nl-NL"/>
        </w:rPr>
        <w:t>Bohn</w:t>
      </w:r>
      <w:proofErr w:type="spellEnd"/>
      <w:r w:rsidRPr="002C3B6C">
        <w:rPr>
          <w:rFonts w:cstheme="minorHAnsi"/>
          <w:lang w:eastAsia="nl-NL"/>
        </w:rPr>
        <w:t xml:space="preserve"> </w:t>
      </w:r>
      <w:proofErr w:type="spellStart"/>
      <w:r w:rsidRPr="002C3B6C">
        <w:rPr>
          <w:rFonts w:cstheme="minorHAnsi"/>
          <w:lang w:eastAsia="nl-NL"/>
        </w:rPr>
        <w:t>Stafleu</w:t>
      </w:r>
      <w:proofErr w:type="spellEnd"/>
      <w:r w:rsidRPr="002C3B6C">
        <w:rPr>
          <w:rFonts w:cstheme="minorHAnsi"/>
          <w:lang w:eastAsia="nl-NL"/>
        </w:rPr>
        <w:t xml:space="preserve"> van </w:t>
      </w:r>
    </w:p>
    <w:p w14:paraId="6ABA6F8E" w14:textId="7BE69756" w:rsidR="00BF313C" w:rsidRPr="007C6D67" w:rsidRDefault="00BF313C" w:rsidP="007C6D67">
      <w:pPr>
        <w:pStyle w:val="Geenafstand"/>
        <w:ind w:firstLine="708"/>
        <w:rPr>
          <w:rFonts w:cstheme="minorHAnsi"/>
          <w:lang w:eastAsia="nl-NL"/>
        </w:rPr>
      </w:pPr>
      <w:proofErr w:type="spellStart"/>
      <w:r w:rsidRPr="002C3B6C">
        <w:rPr>
          <w:rFonts w:cstheme="minorHAnsi"/>
          <w:lang w:eastAsia="nl-NL"/>
        </w:rPr>
        <w:t>Loghum</w:t>
      </w:r>
      <w:proofErr w:type="spellEnd"/>
      <w:r w:rsidRPr="002C3B6C">
        <w:rPr>
          <w:rFonts w:cstheme="minorHAnsi"/>
          <w:lang w:eastAsia="nl-NL"/>
        </w:rPr>
        <w:t>.</w:t>
      </w:r>
    </w:p>
    <w:p w14:paraId="48A0E5C6" w14:textId="161E200E" w:rsidR="00370829" w:rsidRDefault="00370829" w:rsidP="00C81363">
      <w:pPr>
        <w:pStyle w:val="Geenafstand"/>
        <w:rPr>
          <w:rFonts w:cstheme="minorHAnsi"/>
          <w:lang w:eastAsia="nl-NL"/>
        </w:rPr>
      </w:pPr>
      <w:r w:rsidRPr="00370829">
        <w:rPr>
          <w:rFonts w:cstheme="minorHAnsi"/>
          <w:lang w:eastAsia="nl-NL"/>
        </w:rPr>
        <w:t>Kindermann</w:t>
      </w:r>
      <w:r w:rsidR="00854D83">
        <w:rPr>
          <w:rFonts w:cstheme="minorHAnsi"/>
          <w:lang w:eastAsia="nl-NL"/>
        </w:rPr>
        <w:t>,</w:t>
      </w:r>
      <w:r w:rsidRPr="00370829">
        <w:rPr>
          <w:rFonts w:cstheme="minorHAnsi"/>
          <w:lang w:eastAsia="nl-NL"/>
        </w:rPr>
        <w:t xml:space="preserve"> A</w:t>
      </w:r>
      <w:r w:rsidR="00B47416">
        <w:rPr>
          <w:rFonts w:cstheme="minorHAnsi"/>
          <w:lang w:eastAsia="nl-NL"/>
        </w:rPr>
        <w:t xml:space="preserve">. &amp; </w:t>
      </w:r>
      <w:r w:rsidRPr="00370829">
        <w:rPr>
          <w:rFonts w:cstheme="minorHAnsi"/>
          <w:lang w:eastAsia="nl-NL"/>
        </w:rPr>
        <w:t>Kneepkens</w:t>
      </w:r>
      <w:r w:rsidR="00854D83">
        <w:rPr>
          <w:rFonts w:cstheme="minorHAnsi"/>
          <w:lang w:eastAsia="nl-NL"/>
        </w:rPr>
        <w:t>,</w:t>
      </w:r>
      <w:r w:rsidRPr="00370829">
        <w:rPr>
          <w:rFonts w:cstheme="minorHAnsi"/>
          <w:lang w:eastAsia="nl-NL"/>
        </w:rPr>
        <w:t xml:space="preserve"> F. Voedings- en eetproblemen bij jonge kinderen. </w:t>
      </w:r>
      <w:r w:rsidRPr="00370829">
        <w:rPr>
          <w:rFonts w:cstheme="minorHAnsi"/>
          <w:i/>
          <w:iCs/>
          <w:lang w:eastAsia="nl-NL"/>
        </w:rPr>
        <w:t>Praktische Pediatrie</w:t>
      </w:r>
      <w:r w:rsidRPr="00370829">
        <w:rPr>
          <w:rFonts w:cstheme="minorHAnsi"/>
          <w:lang w:eastAsia="nl-NL"/>
        </w:rPr>
        <w:t xml:space="preserve"> </w:t>
      </w:r>
    </w:p>
    <w:p w14:paraId="0D38256E" w14:textId="5848ACAF" w:rsidR="00676415" w:rsidRDefault="00370829" w:rsidP="007C6D67">
      <w:pPr>
        <w:pStyle w:val="Geenafstand"/>
        <w:ind w:left="708"/>
        <w:rPr>
          <w:rFonts w:cstheme="minorHAnsi"/>
          <w:lang w:eastAsia="nl-NL"/>
        </w:rPr>
      </w:pPr>
      <w:r w:rsidRPr="00370829">
        <w:rPr>
          <w:rFonts w:cstheme="minorHAnsi"/>
          <w:i/>
          <w:iCs/>
          <w:lang w:eastAsia="nl-NL"/>
        </w:rPr>
        <w:t>2010,</w:t>
      </w:r>
      <w:r w:rsidRPr="00370829">
        <w:rPr>
          <w:rFonts w:cstheme="minorHAnsi"/>
          <w:lang w:eastAsia="nl-NL"/>
        </w:rPr>
        <w:t xml:space="preserve"> 3, 174-179.</w:t>
      </w:r>
    </w:p>
    <w:p w14:paraId="05D46360" w14:textId="77777777" w:rsidR="00676415" w:rsidRDefault="00676415" w:rsidP="00676415">
      <w:pPr>
        <w:pStyle w:val="Geenafstand"/>
        <w:rPr>
          <w:rFonts w:eastAsia="Times New Roman" w:cstheme="minorHAnsi"/>
          <w:i/>
          <w:iCs/>
          <w:lang w:eastAsia="nl-NL"/>
        </w:rPr>
      </w:pPr>
      <w:r w:rsidRPr="00DE34C0">
        <w:rPr>
          <w:rFonts w:eastAsia="Times New Roman" w:cstheme="minorHAnsi"/>
          <w:lang w:eastAsia="nl-NL"/>
        </w:rPr>
        <w:t>Kliegman, R.</w:t>
      </w:r>
      <w:r>
        <w:rPr>
          <w:rFonts w:eastAsia="Times New Roman" w:cstheme="minorHAnsi"/>
          <w:lang w:eastAsia="nl-NL"/>
        </w:rPr>
        <w:t xml:space="preserve"> M., </w:t>
      </w:r>
      <w:r w:rsidRPr="00DE34C0">
        <w:rPr>
          <w:rFonts w:eastAsia="Times New Roman" w:cstheme="minorHAnsi"/>
          <w:lang w:eastAsia="nl-NL"/>
        </w:rPr>
        <w:t>Marcdante, K. J.,</w:t>
      </w:r>
      <w:r>
        <w:rPr>
          <w:rFonts w:eastAsia="Times New Roman" w:cstheme="minorHAnsi"/>
          <w:lang w:eastAsia="nl-NL"/>
        </w:rPr>
        <w:t xml:space="preserve"> </w:t>
      </w:r>
      <w:r w:rsidRPr="00DE34C0">
        <w:rPr>
          <w:rFonts w:eastAsia="Times New Roman" w:cstheme="minorHAnsi"/>
          <w:lang w:eastAsia="nl-NL"/>
        </w:rPr>
        <w:t xml:space="preserve">Jenson, H. B., Behrman, R. E., &amp; Nelson, W. E. (2006). </w:t>
      </w:r>
      <w:r w:rsidRPr="00DE34C0">
        <w:rPr>
          <w:rFonts w:eastAsia="Times New Roman" w:cstheme="minorHAnsi"/>
          <w:i/>
          <w:iCs/>
          <w:lang w:eastAsia="nl-NL"/>
        </w:rPr>
        <w:t xml:space="preserve">Nelson </w:t>
      </w:r>
    </w:p>
    <w:p w14:paraId="5BC27200" w14:textId="033E97B5" w:rsidR="00727F9C" w:rsidRPr="007C6D67" w:rsidRDefault="00676415" w:rsidP="007C6D67">
      <w:pPr>
        <w:pStyle w:val="Geenafstand"/>
        <w:ind w:firstLine="708"/>
        <w:rPr>
          <w:rFonts w:eastAsia="Times New Roman" w:cstheme="minorHAnsi"/>
          <w:lang w:eastAsia="nl-NL"/>
        </w:rPr>
      </w:pPr>
      <w:r w:rsidRPr="00DE34C0">
        <w:rPr>
          <w:rFonts w:eastAsia="Times New Roman" w:cstheme="minorHAnsi"/>
          <w:i/>
          <w:iCs/>
          <w:lang w:eastAsia="nl-NL"/>
        </w:rPr>
        <w:t xml:space="preserve">Essentials of </w:t>
      </w:r>
      <w:proofErr w:type="spellStart"/>
      <w:r w:rsidRPr="00DE34C0">
        <w:rPr>
          <w:rFonts w:eastAsia="Times New Roman" w:cstheme="minorHAnsi"/>
          <w:i/>
          <w:iCs/>
          <w:lang w:eastAsia="nl-NL"/>
        </w:rPr>
        <w:t>Pediatrics</w:t>
      </w:r>
      <w:proofErr w:type="spellEnd"/>
      <w:r w:rsidRPr="00DE34C0">
        <w:rPr>
          <w:rFonts w:eastAsia="Times New Roman" w:cstheme="minorHAnsi"/>
          <w:lang w:eastAsia="nl-NL"/>
        </w:rPr>
        <w:t>. Maarssen, Nederland: Elsevier Gezondheidszorg.</w:t>
      </w:r>
    </w:p>
    <w:p w14:paraId="60A3D58F" w14:textId="510E50E2" w:rsidR="00631489" w:rsidRDefault="00727F9C" w:rsidP="00727F9C">
      <w:pPr>
        <w:pStyle w:val="Geenafstand"/>
        <w:rPr>
          <w:i/>
          <w:iCs/>
          <w:color w:val="000000" w:themeColor="text1"/>
        </w:rPr>
      </w:pPr>
      <w:r w:rsidRPr="00631489">
        <w:rPr>
          <w:color w:val="000000" w:themeColor="text1"/>
        </w:rPr>
        <w:t>Koolen</w:t>
      </w:r>
      <w:r w:rsidR="00631489" w:rsidRPr="00631489">
        <w:rPr>
          <w:color w:val="000000" w:themeColor="text1"/>
        </w:rPr>
        <w:t>, J. F.,</w:t>
      </w:r>
      <w:r w:rsidRPr="00631489">
        <w:rPr>
          <w:color w:val="000000" w:themeColor="text1"/>
        </w:rPr>
        <w:t xml:space="preserve"> &amp; Plaggenborg,</w:t>
      </w:r>
      <w:r w:rsidR="00631489" w:rsidRPr="00631489">
        <w:rPr>
          <w:color w:val="000000" w:themeColor="text1"/>
        </w:rPr>
        <w:t xml:space="preserve"> M. G.</w:t>
      </w:r>
      <w:r w:rsidRPr="00631489">
        <w:rPr>
          <w:color w:val="000000" w:themeColor="text1"/>
        </w:rPr>
        <w:t xml:space="preserve"> </w:t>
      </w:r>
      <w:r w:rsidR="00631489">
        <w:rPr>
          <w:color w:val="000000" w:themeColor="text1"/>
        </w:rPr>
        <w:t>(</w:t>
      </w:r>
      <w:r w:rsidRPr="00631489">
        <w:rPr>
          <w:color w:val="000000" w:themeColor="text1"/>
        </w:rPr>
        <w:t>2019</w:t>
      </w:r>
      <w:r w:rsidR="00631489">
        <w:rPr>
          <w:color w:val="000000" w:themeColor="text1"/>
        </w:rPr>
        <w:t>)</w:t>
      </w:r>
      <w:r w:rsidR="00631489" w:rsidRPr="00631489">
        <w:rPr>
          <w:color w:val="000000" w:themeColor="text1"/>
        </w:rPr>
        <w:t>.</w:t>
      </w:r>
      <w:r w:rsidRPr="00631489">
        <w:rPr>
          <w:color w:val="000000" w:themeColor="text1"/>
        </w:rPr>
        <w:t xml:space="preserve"> </w:t>
      </w:r>
      <w:r w:rsidR="00631489" w:rsidRPr="00631489">
        <w:rPr>
          <w:i/>
          <w:iCs/>
          <w:color w:val="000000" w:themeColor="text1"/>
        </w:rPr>
        <w:t xml:space="preserve">Nederlandse vertaling van de Pediatric Eating Assessment </w:t>
      </w:r>
    </w:p>
    <w:p w14:paraId="0EA80505" w14:textId="1BC947E0" w:rsidR="00370829" w:rsidRPr="00C12C8B" w:rsidRDefault="00631489" w:rsidP="007C6D67">
      <w:pPr>
        <w:pStyle w:val="Geenafstand"/>
        <w:ind w:firstLine="708"/>
        <w:rPr>
          <w:color w:val="000000" w:themeColor="text1"/>
        </w:rPr>
      </w:pPr>
      <w:r w:rsidRPr="00631489">
        <w:rPr>
          <w:i/>
          <w:iCs/>
          <w:color w:val="000000" w:themeColor="text1"/>
        </w:rPr>
        <w:t>Tool en zijn psychometrische eigenschappen.</w:t>
      </w:r>
      <w:r w:rsidR="00C12C8B">
        <w:rPr>
          <w:color w:val="000000" w:themeColor="text1"/>
        </w:rPr>
        <w:t xml:space="preserve"> Groningen, Nederland.</w:t>
      </w:r>
    </w:p>
    <w:p w14:paraId="745C44E7" w14:textId="77777777" w:rsidR="00190E5C" w:rsidRDefault="00C12C8B" w:rsidP="00C12C8B">
      <w:pPr>
        <w:pStyle w:val="Geenafstand"/>
        <w:rPr>
          <w:rFonts w:cstheme="minorHAnsi"/>
          <w:color w:val="000000" w:themeColor="text1"/>
          <w:lang w:eastAsia="nl-NL"/>
        </w:rPr>
      </w:pPr>
      <w:r w:rsidRPr="00C12C8B">
        <w:rPr>
          <w:rFonts w:cstheme="minorHAnsi"/>
          <w:color w:val="000000" w:themeColor="text1"/>
          <w:lang w:eastAsia="nl-NL"/>
        </w:rPr>
        <w:t>Lanting, C.</w:t>
      </w:r>
      <w:r w:rsidR="00190E5C">
        <w:rPr>
          <w:rFonts w:cstheme="minorHAnsi"/>
          <w:color w:val="000000" w:themeColor="text1"/>
          <w:lang w:eastAsia="nl-NL"/>
        </w:rPr>
        <w:t xml:space="preserve"> I.</w:t>
      </w:r>
      <w:r w:rsidRPr="00C12C8B">
        <w:rPr>
          <w:rFonts w:cstheme="minorHAnsi"/>
          <w:color w:val="000000" w:themeColor="text1"/>
          <w:lang w:eastAsia="nl-NL"/>
        </w:rPr>
        <w:t xml:space="preserve">, </w:t>
      </w:r>
      <w:proofErr w:type="spellStart"/>
      <w:r w:rsidRPr="00C12C8B">
        <w:rPr>
          <w:rFonts w:cstheme="minorHAnsi"/>
          <w:color w:val="000000" w:themeColor="text1"/>
          <w:lang w:eastAsia="nl-NL"/>
        </w:rPr>
        <w:t>Heerdink-Obe</w:t>
      </w:r>
      <w:r w:rsidR="00190E5C">
        <w:rPr>
          <w:rFonts w:cstheme="minorHAnsi"/>
          <w:color w:val="000000" w:themeColor="text1"/>
          <w:lang w:eastAsia="nl-NL"/>
        </w:rPr>
        <w:t>n</w:t>
      </w:r>
      <w:r w:rsidRPr="00C12C8B">
        <w:rPr>
          <w:rFonts w:cstheme="minorHAnsi"/>
          <w:color w:val="000000" w:themeColor="text1"/>
          <w:lang w:eastAsia="nl-NL"/>
        </w:rPr>
        <w:t>huijsen</w:t>
      </w:r>
      <w:proofErr w:type="spellEnd"/>
      <w:r w:rsidRPr="00C12C8B">
        <w:rPr>
          <w:rFonts w:cstheme="minorHAnsi"/>
          <w:color w:val="000000" w:themeColor="text1"/>
          <w:lang w:eastAsia="nl-NL"/>
        </w:rPr>
        <w:t>, N., Schuit-Van Raamsdonk, H.</w:t>
      </w:r>
      <w:r w:rsidR="00190E5C">
        <w:rPr>
          <w:rFonts w:cstheme="minorHAnsi"/>
          <w:color w:val="000000" w:themeColor="text1"/>
          <w:lang w:eastAsia="nl-NL"/>
        </w:rPr>
        <w:t xml:space="preserve"> L. L.</w:t>
      </w:r>
      <w:r w:rsidRPr="00C12C8B">
        <w:rPr>
          <w:rFonts w:cstheme="minorHAnsi"/>
          <w:color w:val="000000" w:themeColor="text1"/>
          <w:lang w:eastAsia="nl-NL"/>
        </w:rPr>
        <w:t xml:space="preserve">, Hofman-van den Hoogen, </w:t>
      </w:r>
    </w:p>
    <w:p w14:paraId="1726CB33" w14:textId="7A0BC7F9" w:rsidR="00C12C8B" w:rsidRPr="00190E5C" w:rsidRDefault="00C12C8B" w:rsidP="00190E5C">
      <w:pPr>
        <w:pStyle w:val="Geenafstand"/>
        <w:ind w:left="708"/>
        <w:rPr>
          <w:rFonts w:cstheme="minorHAnsi"/>
          <w:color w:val="000000" w:themeColor="text1"/>
          <w:lang w:eastAsia="nl-NL"/>
        </w:rPr>
      </w:pPr>
      <w:r w:rsidRPr="00C12C8B">
        <w:rPr>
          <w:rFonts w:cstheme="minorHAnsi"/>
          <w:color w:val="000000" w:themeColor="text1"/>
          <w:lang w:eastAsia="nl-NL"/>
        </w:rPr>
        <w:t>E.</w:t>
      </w:r>
      <w:r w:rsidR="00190E5C">
        <w:rPr>
          <w:rFonts w:cstheme="minorHAnsi"/>
          <w:color w:val="000000" w:themeColor="text1"/>
          <w:lang w:eastAsia="nl-NL"/>
        </w:rPr>
        <w:t xml:space="preserve"> M. M.</w:t>
      </w:r>
      <w:r w:rsidRPr="00C12C8B">
        <w:rPr>
          <w:rFonts w:cstheme="minorHAnsi"/>
          <w:color w:val="000000" w:themeColor="text1"/>
          <w:lang w:eastAsia="nl-NL"/>
        </w:rPr>
        <w:t>, Leeuwenburg-Grijs</w:t>
      </w:r>
      <w:r w:rsidR="00190E5C">
        <w:rPr>
          <w:rFonts w:cstheme="minorHAnsi"/>
          <w:color w:val="000000" w:themeColor="text1"/>
          <w:lang w:eastAsia="nl-NL"/>
        </w:rPr>
        <w:t>e</w:t>
      </w:r>
      <w:r w:rsidRPr="00C12C8B">
        <w:rPr>
          <w:rFonts w:cstheme="minorHAnsi"/>
          <w:color w:val="000000" w:themeColor="text1"/>
          <w:lang w:eastAsia="nl-NL"/>
        </w:rPr>
        <w:t>els, E</w:t>
      </w:r>
      <w:r w:rsidR="00190E5C">
        <w:rPr>
          <w:rFonts w:cstheme="minorHAnsi"/>
          <w:color w:val="000000" w:themeColor="text1"/>
          <w:lang w:eastAsia="nl-NL"/>
        </w:rPr>
        <w:t>. H</w:t>
      </w:r>
      <w:r w:rsidRPr="00C12C8B">
        <w:rPr>
          <w:rFonts w:cstheme="minorHAnsi"/>
          <w:color w:val="000000" w:themeColor="text1"/>
          <w:lang w:eastAsia="nl-NL"/>
        </w:rPr>
        <w:t xml:space="preserve">., </w:t>
      </w:r>
      <w:proofErr w:type="spellStart"/>
      <w:r w:rsidRPr="00C12C8B">
        <w:rPr>
          <w:rFonts w:cstheme="minorHAnsi"/>
          <w:color w:val="000000" w:themeColor="text1"/>
          <w:lang w:eastAsia="nl-NL"/>
        </w:rPr>
        <w:t>Broe</w:t>
      </w:r>
      <w:r w:rsidR="00190E5C">
        <w:rPr>
          <w:rFonts w:cstheme="minorHAnsi"/>
          <w:color w:val="000000" w:themeColor="text1"/>
          <w:lang w:eastAsia="nl-NL"/>
        </w:rPr>
        <w:t>r</w:t>
      </w:r>
      <w:r w:rsidRPr="00C12C8B">
        <w:rPr>
          <w:rFonts w:cstheme="minorHAnsi"/>
          <w:color w:val="000000" w:themeColor="text1"/>
          <w:lang w:eastAsia="nl-NL"/>
        </w:rPr>
        <w:t>se</w:t>
      </w:r>
      <w:proofErr w:type="spellEnd"/>
      <w:r w:rsidRPr="00C12C8B">
        <w:rPr>
          <w:rFonts w:cstheme="minorHAnsi"/>
          <w:color w:val="000000" w:themeColor="text1"/>
          <w:lang w:eastAsia="nl-NL"/>
        </w:rPr>
        <w:t xml:space="preserve">, A., . . . </w:t>
      </w:r>
      <w:r w:rsidR="00190E5C">
        <w:rPr>
          <w:rFonts w:cstheme="minorHAnsi"/>
          <w:color w:val="000000" w:themeColor="text1"/>
          <w:lang w:eastAsia="nl-NL"/>
        </w:rPr>
        <w:t>V</w:t>
      </w:r>
      <w:r w:rsidRPr="00C12C8B">
        <w:rPr>
          <w:rFonts w:cstheme="minorHAnsi"/>
          <w:color w:val="000000" w:themeColor="text1"/>
          <w:lang w:eastAsia="nl-NL"/>
        </w:rPr>
        <w:t>an Drongelen, K.</w:t>
      </w:r>
      <w:r w:rsidR="00190E5C">
        <w:rPr>
          <w:rFonts w:cstheme="minorHAnsi"/>
          <w:color w:val="000000" w:themeColor="text1"/>
          <w:lang w:eastAsia="nl-NL"/>
        </w:rPr>
        <w:t xml:space="preserve"> I.</w:t>
      </w:r>
      <w:r w:rsidRPr="00C12C8B">
        <w:rPr>
          <w:rFonts w:cstheme="minorHAnsi"/>
          <w:color w:val="000000" w:themeColor="text1"/>
          <w:lang w:eastAsia="nl-NL"/>
        </w:rPr>
        <w:t xml:space="preserve"> (2013). </w:t>
      </w:r>
      <w:r w:rsidRPr="00190E5C">
        <w:rPr>
          <w:rFonts w:cstheme="minorHAnsi"/>
          <w:i/>
          <w:iCs/>
          <w:color w:val="000000" w:themeColor="text1"/>
          <w:lang w:eastAsia="nl-NL"/>
        </w:rPr>
        <w:t>JGZ</w:t>
      </w:r>
      <w:r w:rsidR="00470964">
        <w:rPr>
          <w:rFonts w:cstheme="minorHAnsi"/>
          <w:i/>
          <w:iCs/>
          <w:color w:val="000000" w:themeColor="text1"/>
          <w:lang w:eastAsia="nl-NL"/>
        </w:rPr>
        <w:t>-</w:t>
      </w:r>
      <w:r w:rsidRPr="00190E5C">
        <w:rPr>
          <w:rFonts w:cstheme="minorHAnsi"/>
          <w:i/>
          <w:iCs/>
          <w:color w:val="000000" w:themeColor="text1"/>
          <w:lang w:eastAsia="nl-NL"/>
        </w:rPr>
        <w:t xml:space="preserve"> Richtlijn Voeding en Eetgedrag.</w:t>
      </w:r>
      <w:r w:rsidRPr="00C12C8B">
        <w:rPr>
          <w:rFonts w:cstheme="minorHAnsi"/>
          <w:color w:val="000000" w:themeColor="text1"/>
          <w:lang w:eastAsia="nl-NL"/>
        </w:rPr>
        <w:t xml:space="preserve"> Utrecht, Nederland</w:t>
      </w:r>
      <w:r w:rsidR="00190E5C">
        <w:rPr>
          <w:rFonts w:cstheme="minorHAnsi"/>
          <w:color w:val="000000" w:themeColor="text1"/>
          <w:lang w:eastAsia="nl-NL"/>
        </w:rPr>
        <w:t>: Nederlands Centrum Jeugdgezondheid.</w:t>
      </w:r>
    </w:p>
    <w:p w14:paraId="553EEE9A" w14:textId="77777777" w:rsidR="0013544F" w:rsidRPr="002C3B6C" w:rsidRDefault="0013544F" w:rsidP="008049F3">
      <w:pPr>
        <w:pStyle w:val="Geenafstand"/>
        <w:rPr>
          <w:i/>
          <w:iCs/>
          <w:lang w:eastAsia="nl-NL"/>
        </w:rPr>
      </w:pPr>
      <w:r w:rsidRPr="002C3B6C">
        <w:rPr>
          <w:lang w:eastAsia="nl-NL"/>
        </w:rPr>
        <w:t xml:space="preserve">Leeuwenburg-Grijseels, E., &amp; Van der Weerd, C. (2008). </w:t>
      </w:r>
      <w:r w:rsidRPr="002C3B6C">
        <w:rPr>
          <w:i/>
          <w:iCs/>
          <w:lang w:eastAsia="nl-NL"/>
        </w:rPr>
        <w:t xml:space="preserve">Hoera, ik eet! Praktische adviezen voor </w:t>
      </w:r>
    </w:p>
    <w:p w14:paraId="6AFB3D90" w14:textId="7715ABE2" w:rsidR="00CF4B89" w:rsidRPr="00CF4B89" w:rsidRDefault="0013544F" w:rsidP="007C6D67">
      <w:pPr>
        <w:pStyle w:val="Geenafstand"/>
        <w:ind w:left="708"/>
        <w:rPr>
          <w:lang w:eastAsia="nl-NL"/>
        </w:rPr>
      </w:pPr>
      <w:r w:rsidRPr="002C3B6C">
        <w:rPr>
          <w:i/>
          <w:iCs/>
          <w:lang w:eastAsia="nl-NL"/>
        </w:rPr>
        <w:t>ouders en hulpverleners van baby’s en jonge kinderen met eet- en drinkproblemen.</w:t>
      </w:r>
      <w:r w:rsidRPr="002C3B6C">
        <w:rPr>
          <w:lang w:eastAsia="nl-NL"/>
        </w:rPr>
        <w:t xml:space="preserve"> Hasselt: C&amp;E partners. </w:t>
      </w:r>
    </w:p>
    <w:p w14:paraId="2F6FE133" w14:textId="77777777" w:rsidR="001D148C" w:rsidRDefault="00811293" w:rsidP="001D148C">
      <w:pPr>
        <w:pStyle w:val="Geenafstand"/>
        <w:rPr>
          <w:noProof/>
        </w:rPr>
      </w:pPr>
      <w:r>
        <w:rPr>
          <w:noProof/>
        </w:rPr>
        <w:t xml:space="preserve">Remijn, L. (2009). De Kauwfunctie bij Kinderen. </w:t>
      </w:r>
      <w:r>
        <w:rPr>
          <w:i/>
          <w:iCs/>
          <w:noProof/>
        </w:rPr>
        <w:t>Tijdschrift voor Logopedie en Foniatrie</w:t>
      </w:r>
      <w:r>
        <w:rPr>
          <w:noProof/>
        </w:rPr>
        <w:t xml:space="preserve">, </w:t>
      </w:r>
      <w:r w:rsidR="001D148C" w:rsidRPr="001D148C">
        <w:rPr>
          <w:i/>
          <w:iCs/>
          <w:noProof/>
        </w:rPr>
        <w:t>81</w:t>
      </w:r>
      <w:r w:rsidR="001D148C">
        <w:rPr>
          <w:noProof/>
        </w:rPr>
        <w:t xml:space="preserve"> (9), </w:t>
      </w:r>
      <w:r>
        <w:rPr>
          <w:noProof/>
        </w:rPr>
        <w:t>270-</w:t>
      </w:r>
    </w:p>
    <w:p w14:paraId="757EE2A2" w14:textId="05F1504B" w:rsidR="005C4BF0" w:rsidRPr="0076376F" w:rsidRDefault="00811293" w:rsidP="005C4BF0">
      <w:pPr>
        <w:pStyle w:val="Geenafstand"/>
        <w:ind w:firstLine="708"/>
        <w:rPr>
          <w:noProof/>
          <w:lang w:val="en-US"/>
        </w:rPr>
      </w:pPr>
      <w:r w:rsidRPr="0076376F">
        <w:rPr>
          <w:noProof/>
          <w:lang w:val="en-US"/>
        </w:rPr>
        <w:t>274.</w:t>
      </w:r>
    </w:p>
    <w:p w14:paraId="793AF6BE" w14:textId="77777777" w:rsidR="005C4BF0" w:rsidRPr="0076376F" w:rsidRDefault="005C4BF0" w:rsidP="005C4BF0">
      <w:pPr>
        <w:pStyle w:val="Geenafstand"/>
        <w:rPr>
          <w:i/>
          <w:iCs/>
          <w:noProof/>
          <w:lang w:val="en-US"/>
        </w:rPr>
      </w:pPr>
      <w:r w:rsidRPr="0076376F">
        <w:rPr>
          <w:noProof/>
          <w:lang w:val="en-US"/>
        </w:rPr>
        <w:t xml:space="preserve">Smith, W. G. (2008). </w:t>
      </w:r>
      <w:r w:rsidRPr="0076376F">
        <w:rPr>
          <w:i/>
          <w:iCs/>
          <w:noProof/>
          <w:lang w:val="en-US"/>
        </w:rPr>
        <w:t xml:space="preserve">Does gender influence online survey participation?: A record-linkage analysis of </w:t>
      </w:r>
    </w:p>
    <w:p w14:paraId="21ED2DD0" w14:textId="42B9BEA5" w:rsidR="002A2B23" w:rsidRPr="007C6D67" w:rsidRDefault="005C4BF0" w:rsidP="002A2B23">
      <w:pPr>
        <w:pStyle w:val="Geenafstand"/>
        <w:ind w:left="708"/>
        <w:rPr>
          <w:noProof/>
        </w:rPr>
      </w:pPr>
      <w:r w:rsidRPr="0076376F">
        <w:rPr>
          <w:i/>
          <w:iCs/>
          <w:noProof/>
          <w:lang w:val="en-US"/>
        </w:rPr>
        <w:t>university faculty online survey response behavior</w:t>
      </w:r>
      <w:r w:rsidR="002A2B23" w:rsidRPr="0076376F">
        <w:rPr>
          <w:i/>
          <w:iCs/>
          <w:noProof/>
          <w:lang w:val="en-US"/>
        </w:rPr>
        <w:t>.</w:t>
      </w:r>
      <w:r w:rsidRPr="0076376F">
        <w:rPr>
          <w:noProof/>
          <w:lang w:val="en-US"/>
        </w:rPr>
        <w:t xml:space="preserve"> </w:t>
      </w:r>
      <w:r w:rsidR="002A2B23" w:rsidRPr="00F32750">
        <w:rPr>
          <w:rFonts w:cstheme="minorHAnsi"/>
          <w:color w:val="000000" w:themeColor="text1"/>
          <w:lang w:eastAsia="nl-NL"/>
        </w:rPr>
        <w:t xml:space="preserve">Geraadpleegd </w:t>
      </w:r>
      <w:r w:rsidR="002A2B23">
        <w:rPr>
          <w:rFonts w:cstheme="minorHAnsi"/>
          <w:color w:val="000000" w:themeColor="text1"/>
          <w:lang w:eastAsia="nl-NL"/>
        </w:rPr>
        <w:t>op 27 mei 2020 van</w:t>
      </w:r>
      <w:r w:rsidR="002A2B23" w:rsidRPr="002A2B23">
        <w:rPr>
          <w:rFonts w:cstheme="minorHAnsi"/>
          <w:color w:val="000000" w:themeColor="text1"/>
          <w:lang w:eastAsia="nl-NL"/>
        </w:rPr>
        <w:t xml:space="preserve"> https://scholarworks.sjsu.edu/elementary_ed_pub/4/</w:t>
      </w:r>
    </w:p>
    <w:p w14:paraId="71C8A801" w14:textId="39E227BF" w:rsidR="008F7D02" w:rsidRDefault="008F7D02" w:rsidP="008F7D02">
      <w:pPr>
        <w:pStyle w:val="Geenafstand"/>
        <w:rPr>
          <w:rFonts w:eastAsia="Times New Roman" w:cstheme="minorHAnsi"/>
          <w:lang w:eastAsia="nl-NL"/>
        </w:rPr>
      </w:pPr>
      <w:r w:rsidRPr="0076376F">
        <w:rPr>
          <w:rFonts w:eastAsia="Times New Roman" w:cstheme="minorHAnsi"/>
          <w:lang w:val="en-US" w:eastAsia="nl-NL"/>
        </w:rPr>
        <w:t xml:space="preserve">Spock, B., &amp; Parker, S. J. (2015). </w:t>
      </w:r>
      <w:r w:rsidRPr="008F7D02">
        <w:rPr>
          <w:rFonts w:eastAsia="Times New Roman" w:cstheme="minorHAnsi"/>
          <w:i/>
          <w:iCs/>
          <w:lang w:eastAsia="nl-NL"/>
        </w:rPr>
        <w:t>Baby- en kinderverzorging</w:t>
      </w:r>
      <w:r>
        <w:rPr>
          <w:rFonts w:eastAsia="Times New Roman" w:cstheme="minorHAnsi"/>
          <w:i/>
          <w:iCs/>
          <w:lang w:eastAsia="nl-NL"/>
        </w:rPr>
        <w:t xml:space="preserve"> </w:t>
      </w:r>
      <w:r w:rsidRPr="008F7D02">
        <w:rPr>
          <w:rFonts w:eastAsia="Times New Roman" w:cstheme="minorHAnsi"/>
          <w:i/>
          <w:iCs/>
          <w:lang w:eastAsia="nl-NL"/>
        </w:rPr>
        <w:t>&amp; opvoeding</w:t>
      </w:r>
      <w:r w:rsidRPr="008F7D02">
        <w:rPr>
          <w:rFonts w:eastAsia="Times New Roman" w:cstheme="minorHAnsi"/>
          <w:lang w:eastAsia="nl-NL"/>
        </w:rPr>
        <w:t xml:space="preserve"> (59ste editie). Utrecht, </w:t>
      </w:r>
    </w:p>
    <w:p w14:paraId="237662C3" w14:textId="3DEA8969" w:rsidR="00C34170" w:rsidRPr="007C6D67" w:rsidRDefault="008F7D02" w:rsidP="007C6D67">
      <w:pPr>
        <w:pStyle w:val="Geenafstand"/>
        <w:ind w:firstLine="708"/>
        <w:rPr>
          <w:rFonts w:eastAsia="Times New Roman" w:cstheme="minorHAnsi"/>
          <w:lang w:eastAsia="nl-NL"/>
        </w:rPr>
      </w:pPr>
      <w:r w:rsidRPr="008F7D02">
        <w:rPr>
          <w:rFonts w:eastAsia="Times New Roman" w:cstheme="minorHAnsi"/>
          <w:lang w:eastAsia="nl-NL"/>
        </w:rPr>
        <w:t>Nederland: Kosmos.</w:t>
      </w:r>
    </w:p>
    <w:p w14:paraId="6906F1B0" w14:textId="77777777" w:rsidR="00C34170" w:rsidRPr="0076376F" w:rsidRDefault="00C34170" w:rsidP="00C34170">
      <w:pPr>
        <w:rPr>
          <w:rFonts w:asciiTheme="minorHAnsi" w:hAnsiTheme="minorHAnsi" w:cstheme="minorHAnsi"/>
          <w:i/>
          <w:iCs/>
          <w:color w:val="auto"/>
          <w:sz w:val="22"/>
          <w:lang w:val="en-US" w:eastAsia="nl-NL"/>
        </w:rPr>
      </w:pPr>
      <w:r w:rsidRPr="00C34170">
        <w:rPr>
          <w:rFonts w:asciiTheme="minorHAnsi" w:hAnsiTheme="minorHAnsi" w:cstheme="minorHAnsi"/>
          <w:color w:val="auto"/>
          <w:sz w:val="22"/>
          <w:lang w:eastAsia="nl-NL"/>
        </w:rPr>
        <w:t xml:space="preserve">Streiner, D. L., Norman, G. R., &amp; Cairney, J. (2015). </w:t>
      </w:r>
      <w:r w:rsidRPr="0076376F">
        <w:rPr>
          <w:rFonts w:asciiTheme="minorHAnsi" w:hAnsiTheme="minorHAnsi" w:cstheme="minorHAnsi"/>
          <w:i/>
          <w:iCs/>
          <w:color w:val="auto"/>
          <w:sz w:val="22"/>
          <w:lang w:val="en-US" w:eastAsia="nl-NL"/>
        </w:rPr>
        <w:t xml:space="preserve">Health Measurement Scales: A Practical Guide to </w:t>
      </w:r>
    </w:p>
    <w:p w14:paraId="4E76E0C6" w14:textId="4978E4B3" w:rsidR="00A270FE" w:rsidRPr="0076376F" w:rsidRDefault="00C34170" w:rsidP="007C6D67">
      <w:pPr>
        <w:ind w:firstLine="708"/>
        <w:rPr>
          <w:rFonts w:asciiTheme="minorHAnsi" w:hAnsiTheme="minorHAnsi" w:cstheme="minorHAnsi"/>
          <w:color w:val="auto"/>
          <w:sz w:val="22"/>
          <w:lang w:val="en-US" w:eastAsia="nl-NL"/>
        </w:rPr>
      </w:pPr>
      <w:r w:rsidRPr="0076376F">
        <w:rPr>
          <w:rFonts w:asciiTheme="minorHAnsi" w:hAnsiTheme="minorHAnsi" w:cstheme="minorHAnsi"/>
          <w:i/>
          <w:iCs/>
          <w:color w:val="auto"/>
          <w:sz w:val="22"/>
          <w:lang w:val="en-US" w:eastAsia="nl-NL"/>
        </w:rPr>
        <w:t xml:space="preserve">Their Development and Use. </w:t>
      </w:r>
      <w:r w:rsidRPr="0076376F">
        <w:rPr>
          <w:rFonts w:asciiTheme="minorHAnsi" w:hAnsiTheme="minorHAnsi" w:cstheme="minorHAnsi"/>
          <w:color w:val="auto"/>
          <w:sz w:val="22"/>
          <w:lang w:val="en-US" w:eastAsia="nl-NL"/>
        </w:rPr>
        <w:t>New York: Oxford University Press.</w:t>
      </w:r>
    </w:p>
    <w:p w14:paraId="526D0FF5" w14:textId="49B35C0F" w:rsidR="00DA01E2" w:rsidRPr="0076376F" w:rsidRDefault="00C81363" w:rsidP="00DA01E2">
      <w:pPr>
        <w:pStyle w:val="Geenafstand"/>
        <w:rPr>
          <w:rFonts w:ascii="Calibri" w:hAnsi="Calibri" w:cs="Calibri"/>
          <w:lang w:val="en-US"/>
        </w:rPr>
      </w:pPr>
      <w:proofErr w:type="spellStart"/>
      <w:r w:rsidRPr="0076376F">
        <w:rPr>
          <w:rFonts w:ascii="Calibri" w:hAnsi="Calibri" w:cs="Calibri"/>
          <w:lang w:val="en-US"/>
        </w:rPr>
        <w:t>Thoyre</w:t>
      </w:r>
      <w:proofErr w:type="spellEnd"/>
      <w:r w:rsidRPr="0076376F">
        <w:rPr>
          <w:rFonts w:ascii="Calibri" w:hAnsi="Calibri" w:cs="Calibri"/>
          <w:lang w:val="en-US"/>
        </w:rPr>
        <w:t xml:space="preserve">, S. M., </w:t>
      </w:r>
      <w:proofErr w:type="spellStart"/>
      <w:r w:rsidRPr="0076376F">
        <w:rPr>
          <w:rFonts w:ascii="Calibri" w:hAnsi="Calibri" w:cs="Calibri"/>
          <w:lang w:val="en-US"/>
        </w:rPr>
        <w:t>Pados</w:t>
      </w:r>
      <w:proofErr w:type="spellEnd"/>
      <w:r w:rsidRPr="0076376F">
        <w:rPr>
          <w:rFonts w:ascii="Calibri" w:hAnsi="Calibri" w:cs="Calibri"/>
          <w:lang w:val="en-US"/>
        </w:rPr>
        <w:t xml:space="preserve">, B. F., Park, J., </w:t>
      </w:r>
      <w:proofErr w:type="spellStart"/>
      <w:r w:rsidRPr="0076376F">
        <w:rPr>
          <w:rFonts w:ascii="Calibri" w:hAnsi="Calibri" w:cs="Calibri"/>
          <w:lang w:val="en-US"/>
        </w:rPr>
        <w:t>Estrem</w:t>
      </w:r>
      <w:proofErr w:type="spellEnd"/>
      <w:r w:rsidRPr="0076376F">
        <w:rPr>
          <w:rFonts w:ascii="Calibri" w:hAnsi="Calibri" w:cs="Calibri"/>
          <w:lang w:val="en-US"/>
        </w:rPr>
        <w:t xml:space="preserve">, H., Hodges, E.A., </w:t>
      </w:r>
      <w:proofErr w:type="spellStart"/>
      <w:r w:rsidRPr="0076376F">
        <w:rPr>
          <w:rFonts w:ascii="Calibri" w:hAnsi="Calibri" w:cs="Calibri"/>
          <w:lang w:val="en-US"/>
        </w:rPr>
        <w:t>McComish</w:t>
      </w:r>
      <w:proofErr w:type="spellEnd"/>
      <w:r w:rsidRPr="0076376F">
        <w:rPr>
          <w:rFonts w:ascii="Calibri" w:hAnsi="Calibri" w:cs="Calibri"/>
          <w:lang w:val="en-US"/>
        </w:rPr>
        <w:t xml:space="preserve">, C., </w:t>
      </w:r>
      <w:r w:rsidR="00A16D5E" w:rsidRPr="0076376F">
        <w:rPr>
          <w:rFonts w:ascii="Calibri" w:hAnsi="Calibri" w:cs="Calibri"/>
          <w:lang w:val="en-US"/>
        </w:rPr>
        <w:t xml:space="preserve">Van </w:t>
      </w:r>
      <w:r w:rsidRPr="0076376F">
        <w:rPr>
          <w:rFonts w:ascii="Calibri" w:hAnsi="Calibri" w:cs="Calibri"/>
          <w:lang w:val="en-US"/>
        </w:rPr>
        <w:t xml:space="preserve">Riper, M., &amp; </w:t>
      </w:r>
    </w:p>
    <w:p w14:paraId="63016F34" w14:textId="33AB30B8" w:rsidR="00C81363" w:rsidRPr="0076376F" w:rsidRDefault="00C81363" w:rsidP="007C6D67">
      <w:pPr>
        <w:pStyle w:val="Geenafstand"/>
        <w:ind w:left="708"/>
        <w:rPr>
          <w:rFonts w:ascii="Calibri" w:hAnsi="Calibri" w:cs="Calibri"/>
          <w:lang w:val="en-US"/>
        </w:rPr>
      </w:pPr>
      <w:r w:rsidRPr="0076376F">
        <w:rPr>
          <w:rFonts w:ascii="Calibri" w:hAnsi="Calibri" w:cs="Calibri"/>
          <w:lang w:val="en-US"/>
        </w:rPr>
        <w:t xml:space="preserve">Murdoch, K. (2014). Development and Content Validation of the Pediatric Eating Assessment Tool (Pedi-EAT). </w:t>
      </w:r>
      <w:r w:rsidRPr="0076376F">
        <w:rPr>
          <w:rFonts w:ascii="Calibri" w:hAnsi="Calibri" w:cs="Calibri"/>
          <w:i/>
          <w:iCs/>
          <w:lang w:val="en-US"/>
        </w:rPr>
        <w:t>American Journal of Speech-Language Pathology,</w:t>
      </w:r>
      <w:r w:rsidRPr="0076376F">
        <w:rPr>
          <w:rFonts w:ascii="Calibri" w:hAnsi="Calibri" w:cs="Calibri"/>
          <w:lang w:val="en-US"/>
        </w:rPr>
        <w:t xml:space="preserve"> 1-14</w:t>
      </w:r>
      <w:r w:rsidR="00F84BDB" w:rsidRPr="0076376F">
        <w:rPr>
          <w:rFonts w:ascii="Calibri" w:hAnsi="Calibri" w:cs="Calibri"/>
          <w:lang w:val="en-US"/>
        </w:rPr>
        <w:t>.</w:t>
      </w:r>
    </w:p>
    <w:p w14:paraId="089C1F14" w14:textId="3AADABF9" w:rsidR="00CF1B39" w:rsidRPr="007C6D67" w:rsidRDefault="00DA01E2" w:rsidP="007C6D67">
      <w:pPr>
        <w:pStyle w:val="Bibliografie"/>
        <w:ind w:left="720" w:hanging="720"/>
        <w:rPr>
          <w:noProof/>
          <w:sz w:val="22"/>
          <w:szCs w:val="22"/>
        </w:rPr>
      </w:pPr>
      <w:r w:rsidRPr="003A2B1C">
        <w:rPr>
          <w:noProof/>
          <w:sz w:val="22"/>
          <w:szCs w:val="22"/>
          <w:lang w:val="en-AU"/>
        </w:rPr>
        <w:t xml:space="preserve">Thoyre, S., Pados, B., Park, J., Estrem, H., McComish, C., &amp; Hodges, E. (2018). The Pediatric Eating Assessment Tool: Factor Structure and pyschometric Properties. </w:t>
      </w:r>
      <w:r w:rsidRPr="005F0A94">
        <w:rPr>
          <w:i/>
          <w:iCs/>
          <w:noProof/>
          <w:sz w:val="22"/>
          <w:szCs w:val="22"/>
        </w:rPr>
        <w:t>JPGN</w:t>
      </w:r>
      <w:r w:rsidRPr="005F0A94">
        <w:rPr>
          <w:noProof/>
          <w:sz w:val="22"/>
          <w:szCs w:val="22"/>
        </w:rPr>
        <w:t>(66), 299-305.</w:t>
      </w:r>
    </w:p>
    <w:p w14:paraId="0A28F986" w14:textId="77777777" w:rsidR="001D148C" w:rsidRPr="002C3B6C" w:rsidRDefault="001D148C" w:rsidP="001D148C">
      <w:pPr>
        <w:pStyle w:val="Geenafstand"/>
        <w:rPr>
          <w:rFonts w:cstheme="minorHAnsi"/>
          <w:i/>
          <w:iCs/>
          <w:lang w:eastAsia="nl-NL"/>
        </w:rPr>
      </w:pPr>
      <w:r>
        <w:rPr>
          <w:rFonts w:cstheme="minorHAnsi"/>
          <w:color w:val="000000" w:themeColor="text1"/>
          <w:lang w:eastAsia="nl-NL"/>
        </w:rPr>
        <w:t xml:space="preserve">Van den </w:t>
      </w:r>
      <w:r w:rsidRPr="002C3B6C">
        <w:rPr>
          <w:rFonts w:cstheme="minorHAnsi"/>
          <w:color w:val="000000" w:themeColor="text1"/>
          <w:lang w:eastAsia="nl-NL"/>
        </w:rPr>
        <w:t xml:space="preserve">Engel-Hoek, L., </w:t>
      </w:r>
      <w:r>
        <w:rPr>
          <w:rFonts w:cstheme="minorHAnsi"/>
          <w:color w:val="000000" w:themeColor="text1"/>
          <w:lang w:eastAsia="nl-NL"/>
        </w:rPr>
        <w:t xml:space="preserve">De </w:t>
      </w:r>
      <w:r w:rsidRPr="002C3B6C">
        <w:rPr>
          <w:rFonts w:cstheme="minorHAnsi"/>
          <w:color w:val="000000" w:themeColor="text1"/>
          <w:lang w:eastAsia="nl-NL"/>
        </w:rPr>
        <w:t>Groot, S.</w:t>
      </w:r>
      <w:r w:rsidRPr="002C3B6C">
        <w:rPr>
          <w:rFonts w:cstheme="minorHAnsi"/>
          <w:lang w:eastAsia="nl-NL"/>
        </w:rPr>
        <w:t xml:space="preserve">, </w:t>
      </w:r>
      <w:r>
        <w:rPr>
          <w:rFonts w:cstheme="minorHAnsi"/>
          <w:lang w:eastAsia="nl-NL"/>
        </w:rPr>
        <w:t>Van G</w:t>
      </w:r>
      <w:r w:rsidRPr="002C3B6C">
        <w:rPr>
          <w:rFonts w:cstheme="minorHAnsi"/>
          <w:lang w:eastAsia="nl-NL"/>
        </w:rPr>
        <w:t xml:space="preserve">erven, M., </w:t>
      </w:r>
      <w:r>
        <w:rPr>
          <w:rFonts w:cstheme="minorHAnsi"/>
          <w:lang w:eastAsia="nl-NL"/>
        </w:rPr>
        <w:t xml:space="preserve">Van </w:t>
      </w:r>
      <w:r w:rsidRPr="002C3B6C">
        <w:rPr>
          <w:rFonts w:cstheme="minorHAnsi"/>
          <w:lang w:eastAsia="nl-NL"/>
        </w:rPr>
        <w:t xml:space="preserve">Haaften, L., &amp; </w:t>
      </w:r>
      <w:r>
        <w:rPr>
          <w:rFonts w:cstheme="minorHAnsi"/>
          <w:lang w:eastAsia="nl-NL"/>
        </w:rPr>
        <w:t xml:space="preserve">Van </w:t>
      </w:r>
      <w:r w:rsidRPr="002C3B6C">
        <w:rPr>
          <w:rFonts w:cstheme="minorHAnsi"/>
          <w:lang w:eastAsia="nl-NL"/>
        </w:rPr>
        <w:t>Hulst, K.</w:t>
      </w:r>
      <w:r>
        <w:rPr>
          <w:rFonts w:cstheme="minorHAnsi"/>
          <w:lang w:eastAsia="nl-NL"/>
        </w:rPr>
        <w:t xml:space="preserve"> </w:t>
      </w:r>
      <w:r w:rsidRPr="002C3B6C">
        <w:rPr>
          <w:rFonts w:cstheme="minorHAnsi"/>
          <w:lang w:eastAsia="nl-NL"/>
        </w:rPr>
        <w:t xml:space="preserve">(2011). </w:t>
      </w:r>
      <w:r w:rsidRPr="002C3B6C">
        <w:rPr>
          <w:rFonts w:cstheme="minorHAnsi"/>
          <w:i/>
          <w:iCs/>
          <w:lang w:eastAsia="nl-NL"/>
        </w:rPr>
        <w:t xml:space="preserve">Eet- en </w:t>
      </w:r>
    </w:p>
    <w:p w14:paraId="45FEAF65" w14:textId="5A07F976" w:rsidR="00A814B9" w:rsidRDefault="001D148C" w:rsidP="007C6D67">
      <w:pPr>
        <w:pStyle w:val="Geenafstand"/>
        <w:ind w:firstLine="708"/>
        <w:rPr>
          <w:rFonts w:cstheme="minorHAnsi"/>
          <w:lang w:eastAsia="nl-NL"/>
        </w:rPr>
      </w:pPr>
      <w:r w:rsidRPr="002C3B6C">
        <w:rPr>
          <w:rFonts w:cstheme="minorHAnsi"/>
          <w:i/>
          <w:iCs/>
          <w:lang w:eastAsia="nl-NL"/>
        </w:rPr>
        <w:t xml:space="preserve">drinkproblemen bij jonge kinderen. </w:t>
      </w:r>
      <w:r w:rsidRPr="002C3B6C">
        <w:rPr>
          <w:rFonts w:cstheme="minorHAnsi"/>
          <w:lang w:eastAsia="nl-NL"/>
        </w:rPr>
        <w:t xml:space="preserve">Assen: Koninklijke Van Gorcum.  </w:t>
      </w:r>
    </w:p>
    <w:p w14:paraId="7EFA111C" w14:textId="77777777" w:rsidR="00716315" w:rsidRDefault="00716315" w:rsidP="007C6D67">
      <w:pPr>
        <w:pStyle w:val="Geenafstand"/>
        <w:ind w:firstLine="708"/>
        <w:rPr>
          <w:rFonts w:cstheme="minorHAnsi"/>
          <w:lang w:eastAsia="nl-NL"/>
        </w:rPr>
      </w:pPr>
    </w:p>
    <w:p w14:paraId="4FEC0895" w14:textId="77777777" w:rsidR="001D148C" w:rsidRDefault="001D148C" w:rsidP="001D148C">
      <w:pPr>
        <w:pStyle w:val="Geenafstand"/>
        <w:rPr>
          <w:rFonts w:cstheme="minorHAnsi"/>
          <w:color w:val="000000" w:themeColor="text1"/>
          <w:lang w:eastAsia="nl-NL"/>
        </w:rPr>
      </w:pPr>
      <w:r>
        <w:rPr>
          <w:rFonts w:cstheme="minorHAnsi"/>
          <w:color w:val="000000" w:themeColor="text1"/>
          <w:lang w:eastAsia="nl-NL"/>
        </w:rPr>
        <w:lastRenderedPageBreak/>
        <w:t xml:space="preserve">Van den Engel-Hoek, L., Van Haaften, L., &amp; De Groot, S. (2007). De Nijmeegse Observatielijst </w:t>
      </w:r>
    </w:p>
    <w:p w14:paraId="2BD96A2E" w14:textId="30C42320" w:rsidR="00CF1B39" w:rsidRDefault="001D148C" w:rsidP="007C6D67">
      <w:pPr>
        <w:pStyle w:val="Geenafstand"/>
        <w:ind w:left="708"/>
        <w:rPr>
          <w:rFonts w:cstheme="minorHAnsi"/>
          <w:color w:val="000000" w:themeColor="text1"/>
          <w:lang w:eastAsia="nl-NL"/>
        </w:rPr>
      </w:pPr>
      <w:r>
        <w:rPr>
          <w:rFonts w:cstheme="minorHAnsi"/>
          <w:color w:val="000000" w:themeColor="text1"/>
          <w:lang w:eastAsia="nl-NL"/>
        </w:rPr>
        <w:t xml:space="preserve">lepelvoeding. Ontwikkeling en validering van de observatielijst. </w:t>
      </w:r>
      <w:r>
        <w:rPr>
          <w:rFonts w:cstheme="minorHAnsi"/>
          <w:i/>
          <w:iCs/>
          <w:color w:val="000000" w:themeColor="text1"/>
          <w:lang w:eastAsia="nl-NL"/>
        </w:rPr>
        <w:t xml:space="preserve">Tijdschrift voor Logopedie en Foniatrie, 11, </w:t>
      </w:r>
      <w:r>
        <w:rPr>
          <w:rFonts w:cstheme="minorHAnsi"/>
          <w:color w:val="000000" w:themeColor="text1"/>
          <w:lang w:eastAsia="nl-NL"/>
        </w:rPr>
        <w:t>10-14.</w:t>
      </w:r>
    </w:p>
    <w:p w14:paraId="4BEDA366" w14:textId="77777777" w:rsidR="001E12F4" w:rsidRDefault="001E12F4" w:rsidP="001E12F4">
      <w:pPr>
        <w:pStyle w:val="Geenafstand"/>
        <w:rPr>
          <w:rFonts w:ascii="Calibri" w:hAnsi="Calibri" w:cs="Calibri"/>
          <w:i/>
          <w:iCs/>
        </w:rPr>
      </w:pPr>
      <w:r>
        <w:rPr>
          <w:rFonts w:ascii="Calibri" w:hAnsi="Calibri" w:cs="Calibri"/>
        </w:rPr>
        <w:t xml:space="preserve">Van Dokkum, T. E. (2020). </w:t>
      </w:r>
      <w:r w:rsidRPr="00CF1B39">
        <w:rPr>
          <w:rFonts w:ascii="Calibri" w:hAnsi="Calibri" w:cs="Calibri"/>
          <w:i/>
          <w:iCs/>
        </w:rPr>
        <w:t xml:space="preserve">Eet-/drinkproblemen bij prematuriteit, aangeboren hartafwijkingen en </w:t>
      </w:r>
    </w:p>
    <w:p w14:paraId="6F845724" w14:textId="704BFFE1" w:rsidR="001E12F4" w:rsidRPr="00C12C8B" w:rsidRDefault="001E12F4" w:rsidP="001E12F4">
      <w:pPr>
        <w:pStyle w:val="Geenafstand"/>
        <w:ind w:firstLine="708"/>
        <w:rPr>
          <w:rFonts w:ascii="Calibri" w:hAnsi="Calibri" w:cs="Calibri"/>
        </w:rPr>
      </w:pPr>
      <w:r w:rsidRPr="00CF1B39">
        <w:rPr>
          <w:rFonts w:ascii="Calibri" w:hAnsi="Calibri" w:cs="Calibri"/>
          <w:i/>
          <w:iCs/>
        </w:rPr>
        <w:t>gedragsproblemen, gemeten met de PediEAT-NL</w:t>
      </w:r>
      <w:r>
        <w:rPr>
          <w:rFonts w:ascii="Calibri" w:hAnsi="Calibri" w:cs="Calibri"/>
          <w:i/>
          <w:iCs/>
        </w:rPr>
        <w:t>.</w:t>
      </w:r>
      <w:r w:rsidR="00C12C8B">
        <w:rPr>
          <w:rFonts w:ascii="Calibri" w:hAnsi="Calibri" w:cs="Calibri"/>
        </w:rPr>
        <w:t xml:space="preserve"> Groningen, Nederland.</w:t>
      </w:r>
    </w:p>
    <w:p w14:paraId="1BE453B1" w14:textId="721F3D29" w:rsidR="00A16D5E" w:rsidRDefault="00D1189A" w:rsidP="00A16D5E">
      <w:pPr>
        <w:pStyle w:val="Geenafstand"/>
        <w:rPr>
          <w:rFonts w:ascii="Calibri" w:hAnsi="Calibri" w:cs="Calibri"/>
          <w:i/>
          <w:iCs/>
        </w:rPr>
      </w:pPr>
      <w:r w:rsidRPr="00D1189A">
        <w:rPr>
          <w:rFonts w:ascii="Calibri" w:hAnsi="Calibri" w:cs="Calibri"/>
        </w:rPr>
        <w:t xml:space="preserve">Wouters, E. J. M., </w:t>
      </w:r>
      <w:r w:rsidR="00A16D5E">
        <w:rPr>
          <w:rFonts w:ascii="Calibri" w:hAnsi="Calibri" w:cs="Calibri"/>
        </w:rPr>
        <w:t>V</w:t>
      </w:r>
      <w:r w:rsidRPr="00D1189A">
        <w:rPr>
          <w:rFonts w:ascii="Calibri" w:hAnsi="Calibri" w:cs="Calibri"/>
        </w:rPr>
        <w:t xml:space="preserve">an Zaalen, Y., </w:t>
      </w:r>
      <w:r w:rsidR="00A16D5E">
        <w:rPr>
          <w:rFonts w:ascii="Calibri" w:hAnsi="Calibri" w:cs="Calibri"/>
        </w:rPr>
        <w:t xml:space="preserve">&amp; </w:t>
      </w:r>
      <w:r w:rsidRPr="00D1189A">
        <w:rPr>
          <w:rFonts w:ascii="Calibri" w:hAnsi="Calibri" w:cs="Calibri"/>
        </w:rPr>
        <w:t>Bruijning, J. E. (2015</w:t>
      </w:r>
      <w:r w:rsidRPr="00D1189A">
        <w:rPr>
          <w:rFonts w:ascii="Calibri" w:hAnsi="Calibri" w:cs="Calibri"/>
          <w:i/>
          <w:iCs/>
        </w:rPr>
        <w:t xml:space="preserve">). Praktijkgericht onderzoek in de </w:t>
      </w:r>
    </w:p>
    <w:p w14:paraId="26BE4CFC" w14:textId="3C441B9E" w:rsidR="00DA01E2" w:rsidRPr="00A16D5E" w:rsidRDefault="00D1189A" w:rsidP="00A16D5E">
      <w:pPr>
        <w:pStyle w:val="Geenafstand"/>
        <w:ind w:firstLine="708"/>
        <w:rPr>
          <w:rFonts w:ascii="Calibri" w:hAnsi="Calibri" w:cs="Calibri"/>
          <w:i/>
          <w:iCs/>
        </w:rPr>
      </w:pPr>
      <w:r w:rsidRPr="00D1189A">
        <w:rPr>
          <w:rFonts w:ascii="Calibri" w:hAnsi="Calibri" w:cs="Calibri"/>
          <w:i/>
          <w:iCs/>
        </w:rPr>
        <w:t xml:space="preserve">(para)medische zorg. </w:t>
      </w:r>
      <w:r w:rsidRPr="00D1189A">
        <w:rPr>
          <w:rFonts w:ascii="Calibri" w:hAnsi="Calibri" w:cs="Calibri"/>
        </w:rPr>
        <w:t xml:space="preserve">Bussum, Nederland: </w:t>
      </w:r>
      <w:proofErr w:type="spellStart"/>
      <w:r w:rsidRPr="00D1189A">
        <w:rPr>
          <w:rFonts w:ascii="Calibri" w:hAnsi="Calibri" w:cs="Calibri"/>
        </w:rPr>
        <w:t>Coutinho</w:t>
      </w:r>
      <w:proofErr w:type="spellEnd"/>
      <w:r w:rsidRPr="00D1189A">
        <w:rPr>
          <w:rFonts w:ascii="Calibri" w:hAnsi="Calibri" w:cs="Calibri"/>
        </w:rPr>
        <w:t>.</w:t>
      </w:r>
    </w:p>
    <w:p w14:paraId="041C902D" w14:textId="5A3F8E16" w:rsidR="009B2106" w:rsidRDefault="009B2106" w:rsidP="00E8546C">
      <w:pPr>
        <w:pStyle w:val="Kop2"/>
        <w:rPr>
          <w:b w:val="0"/>
          <w:color w:val="002060"/>
          <w:sz w:val="28"/>
          <w:szCs w:val="28"/>
        </w:rPr>
      </w:pPr>
    </w:p>
    <w:p w14:paraId="20BAF315" w14:textId="430D92CC" w:rsidR="00E8546C" w:rsidRDefault="00E8546C" w:rsidP="00E8546C"/>
    <w:p w14:paraId="7AC5672F" w14:textId="11C08947" w:rsidR="00E8546C" w:rsidRDefault="00E8546C" w:rsidP="00E8546C"/>
    <w:p w14:paraId="225F244A" w14:textId="39E336A5" w:rsidR="00E8546C" w:rsidRDefault="00E8546C" w:rsidP="00E8546C"/>
    <w:p w14:paraId="5CB42A83" w14:textId="148410D7" w:rsidR="00E8546C" w:rsidRDefault="00E8546C" w:rsidP="00E8546C"/>
    <w:p w14:paraId="2986D043" w14:textId="0E70C57A" w:rsidR="00E8546C" w:rsidRDefault="00E8546C" w:rsidP="00E8546C"/>
    <w:p w14:paraId="17549830" w14:textId="6A46FA67" w:rsidR="00E8546C" w:rsidRDefault="00E8546C" w:rsidP="00E8546C"/>
    <w:p w14:paraId="40013555" w14:textId="7EA15A73" w:rsidR="00E8546C" w:rsidRDefault="00E8546C" w:rsidP="00E8546C"/>
    <w:p w14:paraId="0F17E1FF" w14:textId="1C0642F4" w:rsidR="00E8546C" w:rsidRDefault="00E8546C" w:rsidP="00E8546C"/>
    <w:p w14:paraId="37434AC8" w14:textId="3B1FD474" w:rsidR="00E8546C" w:rsidRDefault="00E8546C" w:rsidP="00E8546C"/>
    <w:p w14:paraId="4F26448D" w14:textId="0CF8AFE0" w:rsidR="00E8546C" w:rsidRDefault="00E8546C" w:rsidP="00E8546C"/>
    <w:p w14:paraId="3B7FD920" w14:textId="390E164E" w:rsidR="00E8546C" w:rsidRDefault="00E8546C" w:rsidP="00E8546C"/>
    <w:p w14:paraId="6C7A8AF2" w14:textId="021683DB" w:rsidR="00E8546C" w:rsidRDefault="00E8546C" w:rsidP="00E8546C"/>
    <w:p w14:paraId="34CD20FB" w14:textId="009FF576" w:rsidR="00E8546C" w:rsidRDefault="00E8546C" w:rsidP="00E8546C"/>
    <w:p w14:paraId="139853D6" w14:textId="1E504E76" w:rsidR="00E8546C" w:rsidRDefault="00E8546C" w:rsidP="00E8546C"/>
    <w:p w14:paraId="09DEBA72" w14:textId="746C5AFE" w:rsidR="00E8546C" w:rsidRDefault="00E8546C" w:rsidP="00E8546C"/>
    <w:p w14:paraId="7BEBC4DF" w14:textId="4C18A83B" w:rsidR="00E8546C" w:rsidRDefault="00E8546C" w:rsidP="00E8546C"/>
    <w:p w14:paraId="68FAD059" w14:textId="3854087F" w:rsidR="00E8546C" w:rsidRDefault="00E8546C" w:rsidP="00E8546C"/>
    <w:p w14:paraId="0AD6B85F" w14:textId="042ADDD6" w:rsidR="00E8546C" w:rsidRDefault="00E8546C" w:rsidP="00E8546C"/>
    <w:p w14:paraId="7B8D1615" w14:textId="258207EF" w:rsidR="00E8546C" w:rsidRDefault="00E8546C" w:rsidP="00E8546C"/>
    <w:p w14:paraId="087711ED" w14:textId="305AA734" w:rsidR="00E8546C" w:rsidRDefault="00E8546C" w:rsidP="00E8546C"/>
    <w:p w14:paraId="20CD397A" w14:textId="4B2E8E3D" w:rsidR="00E8546C" w:rsidRDefault="00E8546C" w:rsidP="00E8546C"/>
    <w:p w14:paraId="541399FE" w14:textId="0F078B54" w:rsidR="007C6D67" w:rsidRDefault="007C6D67" w:rsidP="00E8546C"/>
    <w:p w14:paraId="2F78D821" w14:textId="4A082FD2" w:rsidR="007C6D67" w:rsidRDefault="007C6D67" w:rsidP="00E8546C"/>
    <w:p w14:paraId="371F7038" w14:textId="4C20E185" w:rsidR="007C6D67" w:rsidRDefault="007C6D67" w:rsidP="00E8546C"/>
    <w:p w14:paraId="2478889B" w14:textId="3F1D5B41" w:rsidR="007C6D67" w:rsidRDefault="007C6D67" w:rsidP="00E8546C"/>
    <w:p w14:paraId="6442A840" w14:textId="6C3D7EB5" w:rsidR="007C6D67" w:rsidRDefault="007C6D67" w:rsidP="00E8546C"/>
    <w:p w14:paraId="0E32CF55" w14:textId="4E48A0CE" w:rsidR="007C6D67" w:rsidRDefault="007C6D67" w:rsidP="00E8546C"/>
    <w:p w14:paraId="534DF020" w14:textId="7001EE0A" w:rsidR="007C6D67" w:rsidRDefault="007C6D67" w:rsidP="00E8546C"/>
    <w:p w14:paraId="1515DD7D" w14:textId="02DEAE99" w:rsidR="007C6D67" w:rsidRDefault="007C6D67" w:rsidP="00E8546C"/>
    <w:p w14:paraId="33DCE12D" w14:textId="3BB73AAA" w:rsidR="007C6D67" w:rsidRDefault="007C6D67" w:rsidP="00E8546C"/>
    <w:p w14:paraId="7F5268E4" w14:textId="178EEA91" w:rsidR="007C6D67" w:rsidRDefault="007C6D67" w:rsidP="00E8546C"/>
    <w:p w14:paraId="60C97A57" w14:textId="2C674841" w:rsidR="007C6D67" w:rsidRDefault="007C6D67" w:rsidP="00E8546C"/>
    <w:p w14:paraId="114BA7A1" w14:textId="1E6A7FF1" w:rsidR="007C6D67" w:rsidRDefault="007C6D67" w:rsidP="00E8546C"/>
    <w:p w14:paraId="76BAF9B8" w14:textId="7E0AF862" w:rsidR="007C6D67" w:rsidRDefault="007C6D67" w:rsidP="00E8546C"/>
    <w:p w14:paraId="05E7C137" w14:textId="26EC06F7" w:rsidR="007C6D67" w:rsidRDefault="007C6D67" w:rsidP="00E8546C"/>
    <w:p w14:paraId="47D3FD1C" w14:textId="2AA1EAAC" w:rsidR="007C6D67" w:rsidRDefault="007C6D67" w:rsidP="00E8546C"/>
    <w:p w14:paraId="20B4979C" w14:textId="4B290E51" w:rsidR="007C6D67" w:rsidRDefault="007C6D67" w:rsidP="00E8546C"/>
    <w:p w14:paraId="011720AE" w14:textId="6F4D7239" w:rsidR="007C6D67" w:rsidRDefault="007C6D67" w:rsidP="00E8546C"/>
    <w:p w14:paraId="0923EBB3" w14:textId="4215DBC3" w:rsidR="007C6D67" w:rsidRDefault="007C6D67" w:rsidP="00E8546C"/>
    <w:p w14:paraId="5B9CA859" w14:textId="23F33660" w:rsidR="007C6D67" w:rsidRDefault="007C6D67" w:rsidP="00E8546C"/>
    <w:p w14:paraId="4D420D79" w14:textId="53C43A8B" w:rsidR="00470964" w:rsidRDefault="00470964" w:rsidP="00736D5B">
      <w:bookmarkStart w:id="24" w:name="_Toc40023506"/>
    </w:p>
    <w:p w14:paraId="2A06BC71" w14:textId="51F3E2BC" w:rsidR="003440C7" w:rsidRDefault="003440C7" w:rsidP="00736D5B"/>
    <w:p w14:paraId="144E2FB9" w14:textId="77777777" w:rsidR="003440C7" w:rsidRDefault="003440C7" w:rsidP="00736D5B">
      <w:pPr>
        <w:rPr>
          <w:rFonts w:ascii="Calibri" w:eastAsiaTheme="majorEastAsia" w:hAnsi="Calibri" w:cs="Calibri"/>
          <w:bCs/>
          <w:color w:val="002060"/>
          <w:sz w:val="28"/>
          <w:szCs w:val="28"/>
        </w:rPr>
      </w:pPr>
    </w:p>
    <w:p w14:paraId="6228F239" w14:textId="77777777" w:rsidR="00736D5B" w:rsidRDefault="00736D5B" w:rsidP="009F4AE9">
      <w:pPr>
        <w:rPr>
          <w:rFonts w:ascii="Calibri" w:eastAsiaTheme="majorEastAsia" w:hAnsi="Calibri" w:cs="Calibri"/>
          <w:bCs/>
          <w:color w:val="002060"/>
          <w:sz w:val="28"/>
          <w:szCs w:val="28"/>
        </w:rPr>
      </w:pPr>
    </w:p>
    <w:p w14:paraId="7C471CFD" w14:textId="191F55BD" w:rsidR="00736D5B" w:rsidRPr="00676415" w:rsidRDefault="00676415" w:rsidP="009F4AE9">
      <w:pPr>
        <w:rPr>
          <w:rFonts w:ascii="Calibri" w:eastAsiaTheme="majorEastAsia" w:hAnsi="Calibri" w:cs="Calibri"/>
          <w:bCs/>
          <w:color w:val="002060"/>
          <w:sz w:val="28"/>
          <w:szCs w:val="28"/>
        </w:rPr>
      </w:pPr>
      <w:r w:rsidRPr="00676415">
        <w:rPr>
          <w:rFonts w:ascii="Calibri" w:eastAsiaTheme="majorEastAsia" w:hAnsi="Calibri" w:cs="Calibri"/>
          <w:bCs/>
          <w:color w:val="002060"/>
          <w:sz w:val="28"/>
          <w:szCs w:val="28"/>
        </w:rPr>
        <w:lastRenderedPageBreak/>
        <w:t>Bijlage</w:t>
      </w:r>
      <w:r w:rsidR="00736D5B">
        <w:rPr>
          <w:rFonts w:ascii="Calibri" w:eastAsiaTheme="majorEastAsia" w:hAnsi="Calibri" w:cs="Calibri"/>
          <w:bCs/>
          <w:color w:val="002060"/>
          <w:sz w:val="28"/>
          <w:szCs w:val="28"/>
        </w:rPr>
        <w:t xml:space="preserve"> </w:t>
      </w:r>
    </w:p>
    <w:p w14:paraId="6D89120A" w14:textId="77777777" w:rsidR="00676415" w:rsidRPr="009F4AE9" w:rsidRDefault="00676415" w:rsidP="009F4AE9"/>
    <w:p w14:paraId="68085F90" w14:textId="23AF2957" w:rsidR="00E8546C" w:rsidRPr="00E8546C" w:rsidRDefault="00E8546C" w:rsidP="009F4AE9">
      <w:pPr>
        <w:pStyle w:val="Kop2"/>
        <w:rPr>
          <w:b w:val="0"/>
          <w:color w:val="002060"/>
          <w:sz w:val="28"/>
          <w:szCs w:val="28"/>
        </w:rPr>
      </w:pPr>
      <w:r w:rsidRPr="00E8546C">
        <w:rPr>
          <w:b w:val="0"/>
          <w:color w:val="002060"/>
          <w:sz w:val="28"/>
          <w:szCs w:val="28"/>
        </w:rPr>
        <w:t>PediEAT-NL</w:t>
      </w:r>
      <w:bookmarkEnd w:id="24"/>
    </w:p>
    <w:p w14:paraId="70BC6595" w14:textId="77777777" w:rsidR="00E8546C" w:rsidRPr="007A7A06" w:rsidRDefault="00E8546C" w:rsidP="00E8546C">
      <w:pPr>
        <w:jc w:val="both"/>
        <w:rPr>
          <w:lang w:eastAsia="nl-NL" w:bidi="nl-NL"/>
        </w:rPr>
      </w:pPr>
    </w:p>
    <w:p w14:paraId="06920808" w14:textId="77777777" w:rsidR="00E8546C" w:rsidRPr="007A7A06" w:rsidRDefault="00E8546C" w:rsidP="00E8546C">
      <w:pPr>
        <w:tabs>
          <w:tab w:val="center" w:pos="2833"/>
          <w:tab w:val="center" w:pos="4129"/>
        </w:tabs>
        <w:spacing w:line="259" w:lineRule="auto"/>
        <w:jc w:val="both"/>
        <w:rPr>
          <w:rFonts w:ascii="Verdana" w:eastAsia="Verdana" w:hAnsi="Verdana" w:cs="Verdana"/>
          <w:color w:val="000000"/>
          <w:lang w:eastAsia="nl-NL" w:bidi="nl-NL"/>
        </w:rPr>
      </w:pPr>
      <w:r w:rsidRPr="007A7A06">
        <w:rPr>
          <w:rFonts w:ascii="Verdana" w:eastAsia="Verdana" w:hAnsi="Verdana" w:cs="Verdana"/>
          <w:noProof/>
          <w:color w:val="000000"/>
          <w:lang w:eastAsia="nl-NL" w:bidi="nl-NL"/>
        </w:rPr>
        <w:drawing>
          <wp:inline distT="0" distB="0" distL="0" distR="0" wp14:anchorId="289EF116" wp14:editId="749396E1">
            <wp:extent cx="1161533" cy="715614"/>
            <wp:effectExtent l="0" t="0" r="0" b="0"/>
            <wp:docPr id="4208" name="Picture 4208"/>
            <wp:cNvGraphicFramePr/>
            <a:graphic xmlns:a="http://schemas.openxmlformats.org/drawingml/2006/main">
              <a:graphicData uri="http://schemas.openxmlformats.org/drawingml/2006/picture">
                <pic:pic xmlns:pic="http://schemas.openxmlformats.org/drawingml/2006/picture">
                  <pic:nvPicPr>
                    <pic:cNvPr id="4208" name="Picture 4208"/>
                    <pic:cNvPicPr/>
                  </pic:nvPicPr>
                  <pic:blipFill>
                    <a:blip r:embed="rId16"/>
                    <a:stretch>
                      <a:fillRect/>
                    </a:stretch>
                  </pic:blipFill>
                  <pic:spPr>
                    <a:xfrm>
                      <a:off x="0" y="0"/>
                      <a:ext cx="1161533" cy="715614"/>
                    </a:xfrm>
                    <a:prstGeom prst="rect">
                      <a:avLst/>
                    </a:prstGeom>
                  </pic:spPr>
                </pic:pic>
              </a:graphicData>
            </a:graphic>
          </wp:inline>
        </w:drawing>
      </w:r>
      <w:r>
        <w:rPr>
          <w:rFonts w:ascii="Verdana" w:eastAsia="Verdana" w:hAnsi="Verdana" w:cs="Verdana"/>
          <w:b/>
          <w:color w:val="000000"/>
          <w:lang w:eastAsia="nl-NL" w:bidi="nl-NL"/>
        </w:rPr>
        <w:tab/>
      </w:r>
      <w:r>
        <w:rPr>
          <w:rFonts w:ascii="Verdana" w:eastAsia="Verdana" w:hAnsi="Verdana" w:cs="Verdana"/>
          <w:b/>
          <w:color w:val="000000"/>
          <w:lang w:eastAsia="nl-NL" w:bidi="nl-NL"/>
        </w:rPr>
        <w:tab/>
      </w:r>
      <w:r w:rsidRPr="007A7A06">
        <w:rPr>
          <w:rFonts w:ascii="Verdana" w:eastAsia="Verdana" w:hAnsi="Verdana" w:cs="Verdana"/>
          <w:b/>
          <w:color w:val="000000"/>
          <w:lang w:eastAsia="nl-NL" w:bidi="nl-NL"/>
        </w:rPr>
        <w:t>PediEAT-NL</w:t>
      </w:r>
    </w:p>
    <w:p w14:paraId="2B4ADAF9" w14:textId="77777777" w:rsidR="00E8546C" w:rsidRPr="007A7A06" w:rsidRDefault="00E8546C" w:rsidP="00E8546C">
      <w:pPr>
        <w:spacing w:line="259" w:lineRule="auto"/>
        <w:jc w:val="both"/>
        <w:rPr>
          <w:rFonts w:ascii="Verdana" w:eastAsia="Verdana" w:hAnsi="Verdana" w:cs="Verdana"/>
          <w:color w:val="000000"/>
          <w:lang w:eastAsia="nl-NL" w:bidi="nl-NL"/>
        </w:rPr>
      </w:pPr>
    </w:p>
    <w:p w14:paraId="71BF418B" w14:textId="77777777" w:rsidR="00E8546C" w:rsidRPr="007A7A06" w:rsidRDefault="00E8546C" w:rsidP="00E8546C">
      <w:pPr>
        <w:spacing w:line="259" w:lineRule="auto"/>
        <w:jc w:val="both"/>
        <w:rPr>
          <w:rFonts w:ascii="Verdana" w:eastAsia="Verdana" w:hAnsi="Verdana" w:cs="Verdana"/>
          <w:color w:val="000000"/>
          <w:lang w:eastAsia="nl-NL" w:bidi="nl-NL"/>
        </w:rPr>
      </w:pPr>
    </w:p>
    <w:p w14:paraId="51426F73" w14:textId="77777777" w:rsidR="00E8546C" w:rsidRPr="007A7A06" w:rsidRDefault="00E8546C" w:rsidP="00E8546C">
      <w:pPr>
        <w:spacing w:line="259" w:lineRule="auto"/>
        <w:jc w:val="both"/>
        <w:rPr>
          <w:rFonts w:ascii="Verdana" w:eastAsia="Verdana" w:hAnsi="Verdana" w:cs="Verdana"/>
          <w:color w:val="000000"/>
          <w:lang w:eastAsia="nl-NL" w:bidi="nl-NL"/>
        </w:rPr>
      </w:pPr>
    </w:p>
    <w:p w14:paraId="7CBA75A7" w14:textId="77777777" w:rsidR="00E8546C" w:rsidRPr="007A7A06" w:rsidRDefault="00E8546C" w:rsidP="00E8546C">
      <w:pPr>
        <w:spacing w:after="4" w:line="249" w:lineRule="auto"/>
        <w:jc w:val="both"/>
        <w:rPr>
          <w:rFonts w:ascii="Verdana" w:eastAsia="Verdana" w:hAnsi="Verdana" w:cs="Verdana"/>
          <w:color w:val="000000"/>
          <w:lang w:eastAsia="nl-NL" w:bidi="nl-NL"/>
        </w:rPr>
      </w:pPr>
      <w:r w:rsidRPr="007A7A06">
        <w:rPr>
          <w:rFonts w:ascii="Verdana" w:eastAsia="Verdana" w:hAnsi="Verdana" w:cs="Verdana"/>
          <w:color w:val="000000"/>
          <w:lang w:eastAsia="nl-NL" w:bidi="nl-NL"/>
        </w:rPr>
        <w:t xml:space="preserve">Instructies: We willen graag onderzoeken welke eetgewoontes uw kind laat zien. De onderstaande items passen mogelijk niet bij elk kind. Als u onderstaande vragenlijst invult, kijk vooral wat passend is voor uw kind </w:t>
      </w:r>
      <w:r w:rsidRPr="007A7A06">
        <w:rPr>
          <w:rFonts w:ascii="Verdana" w:eastAsia="Verdana" w:hAnsi="Verdana" w:cs="Verdana"/>
          <w:color w:val="000000"/>
          <w:u w:val="single" w:color="000000"/>
          <w:lang w:eastAsia="nl-NL" w:bidi="nl-NL"/>
        </w:rPr>
        <w:t>op dit moment</w:t>
      </w:r>
      <w:r w:rsidRPr="007A7A06">
        <w:rPr>
          <w:rFonts w:ascii="Verdana" w:eastAsia="Verdana" w:hAnsi="Verdana" w:cs="Verdana"/>
          <w:color w:val="000000"/>
          <w:lang w:eastAsia="nl-NL" w:bidi="nl-NL"/>
        </w:rPr>
        <w:t>.</w:t>
      </w:r>
    </w:p>
    <w:p w14:paraId="18407092" w14:textId="77777777" w:rsidR="00E8546C" w:rsidRPr="007A7A06" w:rsidRDefault="00E8546C" w:rsidP="00E8546C">
      <w:pPr>
        <w:spacing w:line="259" w:lineRule="auto"/>
        <w:jc w:val="both"/>
        <w:rPr>
          <w:rFonts w:ascii="Verdana" w:eastAsia="Verdana" w:hAnsi="Verdana" w:cs="Verdana"/>
          <w:color w:val="000000"/>
          <w:lang w:eastAsia="nl-NL" w:bidi="nl-NL"/>
        </w:rPr>
      </w:pPr>
    </w:p>
    <w:p w14:paraId="7B2B4FE7" w14:textId="77777777" w:rsidR="00E8546C" w:rsidRPr="007A7A06" w:rsidRDefault="00E8546C" w:rsidP="00E8546C">
      <w:pPr>
        <w:spacing w:line="259" w:lineRule="auto"/>
        <w:jc w:val="both"/>
        <w:rPr>
          <w:rFonts w:ascii="Verdana" w:eastAsia="Verdana" w:hAnsi="Verdana" w:cs="Verdana"/>
          <w:color w:val="000000"/>
          <w:lang w:eastAsia="nl-NL" w:bidi="nl-NL"/>
        </w:rPr>
      </w:pPr>
    </w:p>
    <w:p w14:paraId="47A539F8" w14:textId="77777777" w:rsidR="00E8546C" w:rsidRPr="007A7A06" w:rsidRDefault="00E8546C" w:rsidP="00E8546C">
      <w:pPr>
        <w:spacing w:after="4" w:line="249" w:lineRule="auto"/>
        <w:jc w:val="both"/>
        <w:rPr>
          <w:rFonts w:ascii="Verdana" w:eastAsia="Verdana" w:hAnsi="Verdana" w:cs="Verdana"/>
          <w:color w:val="000000"/>
          <w:lang w:eastAsia="nl-NL" w:bidi="nl-NL"/>
        </w:rPr>
      </w:pPr>
      <w:r w:rsidRPr="007A7A06">
        <w:rPr>
          <w:rFonts w:ascii="Verdana" w:eastAsia="Verdana" w:hAnsi="Verdana" w:cs="Verdana"/>
          <w:color w:val="000000"/>
          <w:lang w:eastAsia="nl-NL" w:bidi="nl-NL"/>
        </w:rPr>
        <w:t>Lichamelijke kenmerken:</w:t>
      </w:r>
    </w:p>
    <w:p w14:paraId="28ADAC0C" w14:textId="77777777" w:rsidR="00E8546C" w:rsidRPr="007A7A06" w:rsidRDefault="00E8546C" w:rsidP="00E8546C">
      <w:pPr>
        <w:spacing w:line="259" w:lineRule="auto"/>
        <w:jc w:val="both"/>
        <w:rPr>
          <w:rFonts w:ascii="Verdana" w:eastAsia="Verdana" w:hAnsi="Verdana" w:cs="Verdana"/>
          <w:color w:val="000000"/>
          <w:lang w:eastAsia="nl-NL" w:bidi="nl-NL"/>
        </w:rPr>
      </w:pPr>
    </w:p>
    <w:tbl>
      <w:tblPr>
        <w:tblStyle w:val="TableGrid"/>
        <w:tblW w:w="5000" w:type="pct"/>
        <w:tblInd w:w="0" w:type="dxa"/>
        <w:tblCellMar>
          <w:top w:w="43" w:type="dxa"/>
          <w:right w:w="42" w:type="dxa"/>
        </w:tblCellMar>
        <w:tblLook w:val="04A0" w:firstRow="1" w:lastRow="0" w:firstColumn="1" w:lastColumn="0" w:noHBand="0" w:noVBand="1"/>
      </w:tblPr>
      <w:tblGrid>
        <w:gridCol w:w="837"/>
        <w:gridCol w:w="4054"/>
        <w:gridCol w:w="598"/>
        <w:gridCol w:w="596"/>
        <w:gridCol w:w="596"/>
        <w:gridCol w:w="596"/>
        <w:gridCol w:w="596"/>
        <w:gridCol w:w="596"/>
        <w:gridCol w:w="593"/>
      </w:tblGrid>
      <w:tr w:rsidR="00E8546C" w:rsidRPr="007A7A06" w14:paraId="7597279A" w14:textId="77777777" w:rsidTr="00E8546C">
        <w:trPr>
          <w:trHeight w:val="204"/>
        </w:trPr>
        <w:tc>
          <w:tcPr>
            <w:tcW w:w="2698" w:type="pct"/>
            <w:gridSpan w:val="2"/>
            <w:tcBorders>
              <w:top w:val="single" w:sz="4" w:space="0" w:color="000000"/>
              <w:left w:val="single" w:sz="4" w:space="0" w:color="000000"/>
              <w:bottom w:val="single" w:sz="4" w:space="0" w:color="000000"/>
              <w:right w:val="single" w:sz="4" w:space="0" w:color="000000"/>
            </w:tcBorders>
          </w:tcPr>
          <w:p w14:paraId="29AE10B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Mijn kind..</w:t>
            </w:r>
          </w:p>
        </w:tc>
        <w:tc>
          <w:tcPr>
            <w:tcW w:w="330" w:type="pct"/>
            <w:tcBorders>
              <w:top w:val="single" w:sz="4" w:space="0" w:color="000000"/>
              <w:left w:val="single" w:sz="4" w:space="0" w:color="000000"/>
              <w:bottom w:val="single" w:sz="4" w:space="0" w:color="000000"/>
              <w:right w:val="single" w:sz="4" w:space="0" w:color="000000"/>
            </w:tcBorders>
          </w:tcPr>
          <w:p w14:paraId="15C50E5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29" w:type="pct"/>
            <w:tcBorders>
              <w:top w:val="single" w:sz="4" w:space="0" w:color="000000"/>
              <w:left w:val="single" w:sz="4" w:space="0" w:color="000000"/>
              <w:bottom w:val="single" w:sz="4" w:space="0" w:color="000000"/>
              <w:right w:val="single" w:sz="4" w:space="0" w:color="000000"/>
            </w:tcBorders>
          </w:tcPr>
          <w:p w14:paraId="43C3AD6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9" w:type="pct"/>
            <w:tcBorders>
              <w:top w:val="single" w:sz="4" w:space="0" w:color="000000"/>
              <w:left w:val="single" w:sz="4" w:space="0" w:color="000000"/>
              <w:bottom w:val="single" w:sz="4" w:space="0" w:color="000000"/>
              <w:right w:val="single" w:sz="4" w:space="0" w:color="000000"/>
            </w:tcBorders>
          </w:tcPr>
          <w:p w14:paraId="44DFBF5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9" w:type="pct"/>
            <w:tcBorders>
              <w:top w:val="single" w:sz="4" w:space="0" w:color="000000"/>
              <w:left w:val="single" w:sz="4" w:space="0" w:color="000000"/>
              <w:bottom w:val="single" w:sz="4" w:space="0" w:color="000000"/>
              <w:right w:val="single" w:sz="4" w:space="0" w:color="000000"/>
            </w:tcBorders>
          </w:tcPr>
          <w:p w14:paraId="56BCBA5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9" w:type="pct"/>
            <w:tcBorders>
              <w:top w:val="single" w:sz="4" w:space="0" w:color="000000"/>
              <w:left w:val="single" w:sz="4" w:space="0" w:color="000000"/>
              <w:bottom w:val="single" w:sz="4" w:space="0" w:color="000000"/>
              <w:right w:val="single" w:sz="4" w:space="0" w:color="000000"/>
            </w:tcBorders>
          </w:tcPr>
          <w:p w14:paraId="21462D0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9" w:type="pct"/>
            <w:tcBorders>
              <w:top w:val="single" w:sz="4" w:space="0" w:color="000000"/>
              <w:left w:val="single" w:sz="4" w:space="0" w:color="000000"/>
              <w:bottom w:val="single" w:sz="4" w:space="0" w:color="000000"/>
              <w:right w:val="single" w:sz="4" w:space="0" w:color="000000"/>
            </w:tcBorders>
          </w:tcPr>
          <w:p w14:paraId="1C39EB3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29" w:type="pct"/>
            <w:tcBorders>
              <w:top w:val="single" w:sz="4" w:space="0" w:color="000000"/>
              <w:left w:val="single" w:sz="4" w:space="0" w:color="000000"/>
              <w:bottom w:val="single" w:sz="4" w:space="0" w:color="000000"/>
              <w:right w:val="single" w:sz="4" w:space="0" w:color="000000"/>
            </w:tcBorders>
          </w:tcPr>
          <w:p w14:paraId="75025581"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89F5A01" w14:textId="77777777" w:rsidTr="00E8546C">
        <w:trPr>
          <w:trHeight w:val="398"/>
        </w:trPr>
        <w:tc>
          <w:tcPr>
            <w:tcW w:w="461" w:type="pct"/>
            <w:tcBorders>
              <w:top w:val="single" w:sz="4" w:space="0" w:color="000000"/>
              <w:left w:val="single" w:sz="4" w:space="0" w:color="000000"/>
              <w:bottom w:val="single" w:sz="4" w:space="0" w:color="000000"/>
              <w:right w:val="single" w:sz="4" w:space="0" w:color="000000"/>
            </w:tcBorders>
          </w:tcPr>
          <w:p w14:paraId="42D734F5" w14:textId="77777777" w:rsidR="00E8546C" w:rsidRPr="007A7A06" w:rsidRDefault="00E8546C" w:rsidP="00E8546C">
            <w:pPr>
              <w:spacing w:line="259" w:lineRule="auto"/>
              <w:jc w:val="both"/>
              <w:rPr>
                <w:rFonts w:ascii="Verdana" w:eastAsia="Verdana" w:hAnsi="Verdana" w:cs="Verdana"/>
                <w:color w:val="000000"/>
                <w:lang w:bidi="nl-NL"/>
              </w:rPr>
            </w:pPr>
          </w:p>
        </w:tc>
        <w:tc>
          <w:tcPr>
            <w:tcW w:w="2236" w:type="pct"/>
            <w:tcBorders>
              <w:top w:val="single" w:sz="4" w:space="0" w:color="000000"/>
              <w:left w:val="single" w:sz="4" w:space="0" w:color="000000"/>
              <w:bottom w:val="single" w:sz="4" w:space="0" w:color="000000"/>
              <w:right w:val="single" w:sz="4" w:space="0" w:color="000000"/>
            </w:tcBorders>
          </w:tcPr>
          <w:p w14:paraId="55177824"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0068CE7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9" w:type="pct"/>
            <w:tcBorders>
              <w:top w:val="single" w:sz="4" w:space="0" w:color="000000"/>
              <w:left w:val="single" w:sz="4" w:space="0" w:color="000000"/>
              <w:bottom w:val="single" w:sz="4" w:space="0" w:color="000000"/>
              <w:right w:val="single" w:sz="4" w:space="0" w:color="000000"/>
            </w:tcBorders>
          </w:tcPr>
          <w:p w14:paraId="4FC4F5A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9" w:type="pct"/>
            <w:tcBorders>
              <w:top w:val="single" w:sz="4" w:space="0" w:color="000000"/>
              <w:left w:val="single" w:sz="4" w:space="0" w:color="000000"/>
              <w:bottom w:val="single" w:sz="4" w:space="0" w:color="000000"/>
              <w:right w:val="single" w:sz="4" w:space="0" w:color="000000"/>
            </w:tcBorders>
          </w:tcPr>
          <w:p w14:paraId="52110CB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9" w:type="pct"/>
            <w:tcBorders>
              <w:top w:val="single" w:sz="4" w:space="0" w:color="000000"/>
              <w:left w:val="single" w:sz="4" w:space="0" w:color="000000"/>
              <w:bottom w:val="single" w:sz="4" w:space="0" w:color="000000"/>
              <w:right w:val="single" w:sz="4" w:space="0" w:color="000000"/>
            </w:tcBorders>
          </w:tcPr>
          <w:p w14:paraId="7322ADA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9" w:type="pct"/>
            <w:tcBorders>
              <w:top w:val="single" w:sz="4" w:space="0" w:color="000000"/>
              <w:left w:val="single" w:sz="4" w:space="0" w:color="000000"/>
              <w:bottom w:val="single" w:sz="4" w:space="0" w:color="000000"/>
              <w:right w:val="single" w:sz="4" w:space="0" w:color="000000"/>
            </w:tcBorders>
          </w:tcPr>
          <w:p w14:paraId="146D280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9" w:type="pct"/>
            <w:tcBorders>
              <w:top w:val="single" w:sz="4" w:space="0" w:color="000000"/>
              <w:left w:val="single" w:sz="4" w:space="0" w:color="000000"/>
              <w:bottom w:val="single" w:sz="4" w:space="0" w:color="000000"/>
              <w:right w:val="single" w:sz="4" w:space="0" w:color="000000"/>
            </w:tcBorders>
          </w:tcPr>
          <w:p w14:paraId="3AA5634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29" w:type="pct"/>
            <w:tcBorders>
              <w:top w:val="single" w:sz="4" w:space="0" w:color="000000"/>
              <w:left w:val="single" w:sz="4" w:space="0" w:color="000000"/>
              <w:bottom w:val="single" w:sz="4" w:space="0" w:color="000000"/>
              <w:right w:val="single" w:sz="4" w:space="0" w:color="000000"/>
            </w:tcBorders>
          </w:tcPr>
          <w:p w14:paraId="75DF0A6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4980EDD1" w14:textId="77777777" w:rsidTr="00E8546C">
        <w:trPr>
          <w:trHeight w:val="444"/>
        </w:trPr>
        <w:tc>
          <w:tcPr>
            <w:tcW w:w="461" w:type="pct"/>
            <w:tcBorders>
              <w:top w:val="single" w:sz="4" w:space="0" w:color="000000"/>
              <w:left w:val="single" w:sz="4" w:space="0" w:color="000000"/>
              <w:bottom w:val="single" w:sz="4" w:space="0" w:color="000000"/>
              <w:right w:val="single" w:sz="4" w:space="0" w:color="000000"/>
            </w:tcBorders>
          </w:tcPr>
          <w:p w14:paraId="644C959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2236" w:type="pct"/>
            <w:tcBorders>
              <w:top w:val="single" w:sz="4" w:space="0" w:color="000000"/>
              <w:left w:val="single" w:sz="4" w:space="0" w:color="000000"/>
              <w:bottom w:val="single" w:sz="4" w:space="0" w:color="000000"/>
              <w:right w:val="single" w:sz="4" w:space="0" w:color="000000"/>
            </w:tcBorders>
          </w:tcPr>
          <w:p w14:paraId="691337F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krijgt waterige ogen tijdens het eten</w:t>
            </w:r>
          </w:p>
          <w:p w14:paraId="2156D979"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1BE1A92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B23583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5FB48E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427F45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BD4CF0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E17D05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2A11A76"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8B4C1F1" w14:textId="77777777" w:rsidTr="00E8546C">
        <w:trPr>
          <w:trHeight w:val="444"/>
        </w:trPr>
        <w:tc>
          <w:tcPr>
            <w:tcW w:w="461" w:type="pct"/>
            <w:tcBorders>
              <w:top w:val="single" w:sz="4" w:space="0" w:color="000000"/>
              <w:left w:val="single" w:sz="4" w:space="0" w:color="000000"/>
              <w:bottom w:val="single" w:sz="4" w:space="0" w:color="000000"/>
              <w:right w:val="single" w:sz="4" w:space="0" w:color="000000"/>
            </w:tcBorders>
          </w:tcPr>
          <w:p w14:paraId="723059A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2236" w:type="pct"/>
            <w:tcBorders>
              <w:top w:val="single" w:sz="4" w:space="0" w:color="000000"/>
              <w:left w:val="single" w:sz="4" w:space="0" w:color="000000"/>
              <w:bottom w:val="single" w:sz="4" w:space="0" w:color="000000"/>
              <w:right w:val="single" w:sz="4" w:space="0" w:color="000000"/>
            </w:tcBorders>
          </w:tcPr>
          <w:p w14:paraId="43ECE0C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krijgt rode ogen of een rood gezicht tijdens het eten</w:t>
            </w:r>
          </w:p>
          <w:p w14:paraId="7178A655"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C91FBD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778708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282C98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E7B41D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99A060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4E5755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1D237D6"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EB6319C" w14:textId="77777777" w:rsidTr="00E8546C">
        <w:trPr>
          <w:trHeight w:val="446"/>
        </w:trPr>
        <w:tc>
          <w:tcPr>
            <w:tcW w:w="461" w:type="pct"/>
            <w:tcBorders>
              <w:top w:val="single" w:sz="4" w:space="0" w:color="000000"/>
              <w:left w:val="single" w:sz="4" w:space="0" w:color="000000"/>
              <w:bottom w:val="single" w:sz="4" w:space="0" w:color="000000"/>
              <w:right w:val="single" w:sz="4" w:space="0" w:color="000000"/>
            </w:tcBorders>
          </w:tcPr>
          <w:p w14:paraId="5981130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2236" w:type="pct"/>
            <w:tcBorders>
              <w:top w:val="single" w:sz="4" w:space="0" w:color="000000"/>
              <w:left w:val="single" w:sz="4" w:space="0" w:color="000000"/>
              <w:bottom w:val="single" w:sz="4" w:space="0" w:color="000000"/>
              <w:right w:val="single" w:sz="4" w:space="0" w:color="000000"/>
            </w:tcBorders>
          </w:tcPr>
          <w:p w14:paraId="47C4545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hoest tijdens of na het eten</w:t>
            </w:r>
          </w:p>
          <w:p w14:paraId="51E3F15B"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0AF1DE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91B0BB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D9C914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A7DC33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5B78CF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DA8CEF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018490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546643C8" w14:textId="77777777" w:rsidTr="00E8546C">
        <w:trPr>
          <w:trHeight w:val="684"/>
        </w:trPr>
        <w:tc>
          <w:tcPr>
            <w:tcW w:w="461" w:type="pct"/>
            <w:tcBorders>
              <w:top w:val="single" w:sz="4" w:space="0" w:color="000000"/>
              <w:left w:val="single" w:sz="4" w:space="0" w:color="000000"/>
              <w:bottom w:val="single" w:sz="4" w:space="0" w:color="000000"/>
              <w:right w:val="single" w:sz="4" w:space="0" w:color="000000"/>
            </w:tcBorders>
          </w:tcPr>
          <w:p w14:paraId="5E9A23F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2236" w:type="pct"/>
            <w:tcBorders>
              <w:top w:val="single" w:sz="4" w:space="0" w:color="000000"/>
              <w:left w:val="single" w:sz="4" w:space="0" w:color="000000"/>
              <w:bottom w:val="single" w:sz="4" w:space="0" w:color="000000"/>
              <w:right w:val="single" w:sz="4" w:space="0" w:color="000000"/>
            </w:tcBorders>
          </w:tcPr>
          <w:p w14:paraId="5A634D31" w14:textId="77777777" w:rsidR="00E8546C" w:rsidRPr="007A7A06" w:rsidRDefault="00E8546C" w:rsidP="00E8546C">
            <w:pPr>
              <w:spacing w:line="294"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maakt een gorgelend geluid, wil hoesten of schraapt de keel tijdens of na het eten</w:t>
            </w:r>
          </w:p>
          <w:p w14:paraId="2E95380E"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D94301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906261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BEF451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53AB1A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7BDA73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1C58DA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2D805E1"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38C823B" w14:textId="77777777" w:rsidTr="00E8546C">
        <w:trPr>
          <w:trHeight w:val="684"/>
        </w:trPr>
        <w:tc>
          <w:tcPr>
            <w:tcW w:w="461" w:type="pct"/>
            <w:tcBorders>
              <w:top w:val="single" w:sz="4" w:space="0" w:color="000000"/>
              <w:left w:val="single" w:sz="4" w:space="0" w:color="000000"/>
              <w:bottom w:val="single" w:sz="4" w:space="0" w:color="000000"/>
              <w:right w:val="single" w:sz="4" w:space="0" w:color="000000"/>
            </w:tcBorders>
          </w:tcPr>
          <w:p w14:paraId="72432E9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2236" w:type="pct"/>
            <w:tcBorders>
              <w:top w:val="single" w:sz="4" w:space="0" w:color="000000"/>
              <w:left w:val="single" w:sz="4" w:space="0" w:color="000000"/>
              <w:bottom w:val="single" w:sz="4" w:space="0" w:color="000000"/>
              <w:right w:val="single" w:sz="4" w:space="0" w:color="000000"/>
            </w:tcBorders>
          </w:tcPr>
          <w:p w14:paraId="165F3604" w14:textId="77777777" w:rsidR="00E8546C" w:rsidRPr="007A7A06" w:rsidRDefault="00E8546C" w:rsidP="00E8546C">
            <w:pPr>
              <w:spacing w:after="29"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zijn/haar stem klinkt anders tijdens of na het eten (bijv.</w:t>
            </w:r>
          </w:p>
          <w:p w14:paraId="5DA8054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geen stemgeluid, stem klinkt hoger of hees/schor)</w:t>
            </w:r>
          </w:p>
          <w:p w14:paraId="11E0509D"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6581514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D1709A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7D8FEE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AB73A6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2488FD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4C3A9D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1584CF2"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814837E" w14:textId="77777777" w:rsidTr="00E8546C">
        <w:trPr>
          <w:trHeight w:val="444"/>
        </w:trPr>
        <w:tc>
          <w:tcPr>
            <w:tcW w:w="461" w:type="pct"/>
            <w:tcBorders>
              <w:top w:val="single" w:sz="4" w:space="0" w:color="000000"/>
              <w:left w:val="single" w:sz="4" w:space="0" w:color="000000"/>
              <w:bottom w:val="single" w:sz="4" w:space="0" w:color="000000"/>
              <w:right w:val="single" w:sz="4" w:space="0" w:color="000000"/>
            </w:tcBorders>
          </w:tcPr>
          <w:p w14:paraId="306CF29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w:t>
            </w:r>
          </w:p>
        </w:tc>
        <w:tc>
          <w:tcPr>
            <w:tcW w:w="2236" w:type="pct"/>
            <w:tcBorders>
              <w:top w:val="single" w:sz="4" w:space="0" w:color="000000"/>
              <w:left w:val="single" w:sz="4" w:space="0" w:color="000000"/>
              <w:bottom w:val="single" w:sz="4" w:space="0" w:color="000000"/>
              <w:right w:val="single" w:sz="4" w:space="0" w:color="000000"/>
            </w:tcBorders>
          </w:tcPr>
          <w:p w14:paraId="5EA46CE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verslikt zich of hoest bij water of andere dunne dranken</w:t>
            </w:r>
          </w:p>
          <w:p w14:paraId="64F3BA44"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753DB61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B7F861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64721C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1E8975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30253E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B5964F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F840DD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5B51AC3" w14:textId="77777777" w:rsidTr="00E8546C">
        <w:trPr>
          <w:trHeight w:val="398"/>
        </w:trPr>
        <w:tc>
          <w:tcPr>
            <w:tcW w:w="461" w:type="pct"/>
            <w:tcBorders>
              <w:top w:val="single" w:sz="4" w:space="0" w:color="000000"/>
              <w:left w:val="single" w:sz="4" w:space="0" w:color="000000"/>
              <w:bottom w:val="single" w:sz="4" w:space="0" w:color="000000"/>
              <w:right w:val="single" w:sz="4" w:space="0" w:color="000000"/>
            </w:tcBorders>
          </w:tcPr>
          <w:p w14:paraId="5605590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w:t>
            </w:r>
          </w:p>
        </w:tc>
        <w:tc>
          <w:tcPr>
            <w:tcW w:w="2236" w:type="pct"/>
            <w:tcBorders>
              <w:top w:val="single" w:sz="4" w:space="0" w:color="000000"/>
              <w:left w:val="single" w:sz="4" w:space="0" w:color="000000"/>
              <w:bottom w:val="single" w:sz="4" w:space="0" w:color="000000"/>
              <w:right w:val="single" w:sz="4" w:space="0" w:color="000000"/>
            </w:tcBorders>
          </w:tcPr>
          <w:p w14:paraId="2636579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beweegt het hoofd naar de borst tijdens het slikken</w:t>
            </w:r>
          </w:p>
          <w:p w14:paraId="0DCAE5BE"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BDC721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312459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F05364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60136D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7A27EA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FE263C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B1A9438"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25B98AA" w14:textId="77777777" w:rsidTr="00E8546C">
        <w:trPr>
          <w:trHeight w:val="686"/>
        </w:trPr>
        <w:tc>
          <w:tcPr>
            <w:tcW w:w="461" w:type="pct"/>
            <w:tcBorders>
              <w:top w:val="single" w:sz="4" w:space="0" w:color="000000"/>
              <w:left w:val="single" w:sz="4" w:space="0" w:color="000000"/>
              <w:bottom w:val="single" w:sz="4" w:space="0" w:color="000000"/>
              <w:right w:val="single" w:sz="4" w:space="0" w:color="000000"/>
            </w:tcBorders>
          </w:tcPr>
          <w:p w14:paraId="2FD06C5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8</w:t>
            </w:r>
          </w:p>
        </w:tc>
        <w:tc>
          <w:tcPr>
            <w:tcW w:w="2236" w:type="pct"/>
            <w:tcBorders>
              <w:top w:val="single" w:sz="4" w:space="0" w:color="000000"/>
              <w:left w:val="single" w:sz="4" w:space="0" w:color="000000"/>
              <w:bottom w:val="single" w:sz="4" w:space="0" w:color="000000"/>
              <w:right w:val="single" w:sz="4" w:space="0" w:color="000000"/>
            </w:tcBorders>
          </w:tcPr>
          <w:p w14:paraId="69D8A2E9" w14:textId="77777777" w:rsidR="00E8546C" w:rsidRPr="007A7A06" w:rsidRDefault="00E8546C" w:rsidP="00E8546C">
            <w:pPr>
              <w:spacing w:line="294"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zijn/haar eten of drinken komt uit de neus tijdens het eten</w:t>
            </w:r>
          </w:p>
          <w:p w14:paraId="36EEC107"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006FF11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18137D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547A18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80B768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ACE05E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CC492D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C41C627"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54018B4" w14:textId="77777777" w:rsidTr="00E8546C">
        <w:trPr>
          <w:trHeight w:val="593"/>
        </w:trPr>
        <w:tc>
          <w:tcPr>
            <w:tcW w:w="461" w:type="pct"/>
            <w:tcBorders>
              <w:top w:val="single" w:sz="4" w:space="0" w:color="000000"/>
              <w:left w:val="single" w:sz="4" w:space="0" w:color="000000"/>
              <w:bottom w:val="single" w:sz="4" w:space="0" w:color="000000"/>
              <w:right w:val="single" w:sz="4" w:space="0" w:color="000000"/>
            </w:tcBorders>
          </w:tcPr>
          <w:p w14:paraId="4EFC8B1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9</w:t>
            </w:r>
          </w:p>
        </w:tc>
        <w:tc>
          <w:tcPr>
            <w:tcW w:w="2236" w:type="pct"/>
            <w:tcBorders>
              <w:top w:val="single" w:sz="4" w:space="0" w:color="000000"/>
              <w:left w:val="single" w:sz="4" w:space="0" w:color="000000"/>
              <w:bottom w:val="single" w:sz="4" w:space="0" w:color="000000"/>
              <w:right w:val="single" w:sz="4" w:space="0" w:color="000000"/>
            </w:tcBorders>
          </w:tcPr>
          <w:p w14:paraId="49701F29"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wordt bleek of blauw rond zijn/haar lippen tijdens maaltijden</w:t>
            </w:r>
          </w:p>
          <w:p w14:paraId="6D6837C4"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52304C2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1E6F21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3E2992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71B230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71A6DB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BEF366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30801F6"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82D5302" w14:textId="77777777" w:rsidTr="00E8546C">
        <w:trPr>
          <w:trHeight w:val="444"/>
        </w:trPr>
        <w:tc>
          <w:tcPr>
            <w:tcW w:w="461" w:type="pct"/>
            <w:tcBorders>
              <w:top w:val="single" w:sz="4" w:space="0" w:color="000000"/>
              <w:left w:val="single" w:sz="4" w:space="0" w:color="000000"/>
              <w:bottom w:val="single" w:sz="4" w:space="0" w:color="000000"/>
              <w:right w:val="single" w:sz="4" w:space="0" w:color="000000"/>
            </w:tcBorders>
          </w:tcPr>
          <w:p w14:paraId="27007F2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10</w:t>
            </w:r>
          </w:p>
        </w:tc>
        <w:tc>
          <w:tcPr>
            <w:tcW w:w="2236" w:type="pct"/>
            <w:tcBorders>
              <w:top w:val="single" w:sz="4" w:space="0" w:color="000000"/>
              <w:left w:val="single" w:sz="4" w:space="0" w:color="000000"/>
              <w:bottom w:val="single" w:sz="4" w:space="0" w:color="000000"/>
              <w:right w:val="single" w:sz="4" w:space="0" w:color="000000"/>
            </w:tcBorders>
          </w:tcPr>
          <w:p w14:paraId="591B5CE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ademt sneller of zwaarder tijdens het eten</w:t>
            </w:r>
          </w:p>
          <w:p w14:paraId="09C8D4CE"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78989B1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183447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3E61AD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DA077E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023E18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B90F73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369429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442F955" w14:textId="77777777" w:rsidTr="00E8546C">
        <w:trPr>
          <w:trHeight w:val="593"/>
        </w:trPr>
        <w:tc>
          <w:tcPr>
            <w:tcW w:w="461" w:type="pct"/>
            <w:tcBorders>
              <w:top w:val="single" w:sz="4" w:space="0" w:color="000000"/>
              <w:left w:val="single" w:sz="4" w:space="0" w:color="000000"/>
              <w:bottom w:val="single" w:sz="4" w:space="0" w:color="000000"/>
              <w:right w:val="single" w:sz="4" w:space="0" w:color="000000"/>
            </w:tcBorders>
          </w:tcPr>
          <w:p w14:paraId="6DD642C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11</w:t>
            </w:r>
          </w:p>
        </w:tc>
        <w:tc>
          <w:tcPr>
            <w:tcW w:w="2236" w:type="pct"/>
            <w:tcBorders>
              <w:top w:val="single" w:sz="4" w:space="0" w:color="000000"/>
              <w:left w:val="single" w:sz="4" w:space="0" w:color="000000"/>
              <w:bottom w:val="single" w:sz="4" w:space="0" w:color="000000"/>
              <w:right w:val="single" w:sz="4" w:space="0" w:color="000000"/>
            </w:tcBorders>
          </w:tcPr>
          <w:p w14:paraId="4FCC97F8"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moet pauze nemen tijdens de maaltijd om uit te rusten of om op adem te komen</w:t>
            </w:r>
          </w:p>
          <w:p w14:paraId="76EEF09D"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4791A9F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A32A7E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45EFDD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B3DD7B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E882A9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8D6D0C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41427AD"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70A7BE3" w14:textId="77777777" w:rsidTr="00E8546C">
        <w:trPr>
          <w:trHeight w:val="685"/>
        </w:trPr>
        <w:tc>
          <w:tcPr>
            <w:tcW w:w="461" w:type="pct"/>
            <w:tcBorders>
              <w:top w:val="single" w:sz="4" w:space="0" w:color="000000"/>
              <w:left w:val="single" w:sz="4" w:space="0" w:color="000000"/>
              <w:bottom w:val="single" w:sz="4" w:space="0" w:color="000000"/>
              <w:right w:val="single" w:sz="4" w:space="0" w:color="000000"/>
            </w:tcBorders>
          </w:tcPr>
          <w:p w14:paraId="3863F16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12</w:t>
            </w:r>
          </w:p>
        </w:tc>
        <w:tc>
          <w:tcPr>
            <w:tcW w:w="2236" w:type="pct"/>
            <w:tcBorders>
              <w:top w:val="single" w:sz="4" w:space="0" w:color="000000"/>
              <w:left w:val="single" w:sz="4" w:space="0" w:color="000000"/>
              <w:bottom w:val="single" w:sz="4" w:space="0" w:color="000000"/>
              <w:right w:val="single" w:sz="4" w:space="0" w:color="000000"/>
            </w:tcBorders>
          </w:tcPr>
          <w:p w14:paraId="6D3170E8" w14:textId="77777777" w:rsidR="00E8546C" w:rsidRPr="007A7A06" w:rsidRDefault="00E8546C" w:rsidP="00E8546C">
            <w:pPr>
              <w:spacing w:line="295"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wordt moe tijdens het eten en is niet in staat om zijn/haar eten op te eten</w:t>
            </w:r>
          </w:p>
          <w:p w14:paraId="1CC568B9"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5C4F3F2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7375D2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1FD05F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2DAD76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086823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33ED5F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CA452D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670B747" w14:textId="77777777" w:rsidTr="00E8546C">
        <w:trPr>
          <w:trHeight w:val="401"/>
        </w:trPr>
        <w:tc>
          <w:tcPr>
            <w:tcW w:w="461" w:type="pct"/>
            <w:tcBorders>
              <w:top w:val="single" w:sz="4" w:space="0" w:color="000000"/>
              <w:left w:val="single" w:sz="4" w:space="0" w:color="000000"/>
              <w:bottom w:val="single" w:sz="4" w:space="0" w:color="000000"/>
              <w:right w:val="single" w:sz="4" w:space="0" w:color="000000"/>
            </w:tcBorders>
          </w:tcPr>
          <w:p w14:paraId="283F8A6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lastRenderedPageBreak/>
              <w:t>13</w:t>
            </w:r>
          </w:p>
        </w:tc>
        <w:tc>
          <w:tcPr>
            <w:tcW w:w="2236" w:type="pct"/>
            <w:tcBorders>
              <w:top w:val="single" w:sz="4" w:space="0" w:color="000000"/>
              <w:left w:val="single" w:sz="4" w:space="0" w:color="000000"/>
              <w:bottom w:val="single" w:sz="4" w:space="0" w:color="000000"/>
              <w:right w:val="single" w:sz="4" w:space="0" w:color="000000"/>
            </w:tcBorders>
          </w:tcPr>
          <w:p w14:paraId="28ACA00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zweet of wordt klam tijdens de maaltijd</w:t>
            </w:r>
          </w:p>
          <w:p w14:paraId="0184F362"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6479B63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C503DF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D66E85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FEBBB0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173C81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1CF5F6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B8B34A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DCB9CD5" w14:textId="77777777" w:rsidTr="00E8546C">
        <w:trPr>
          <w:trHeight w:val="427"/>
        </w:trPr>
        <w:tc>
          <w:tcPr>
            <w:tcW w:w="461" w:type="pct"/>
            <w:tcBorders>
              <w:top w:val="single" w:sz="4" w:space="0" w:color="000000"/>
              <w:left w:val="single" w:sz="4" w:space="0" w:color="000000"/>
              <w:bottom w:val="single" w:sz="4" w:space="0" w:color="000000"/>
              <w:right w:val="single" w:sz="4" w:space="0" w:color="000000"/>
            </w:tcBorders>
          </w:tcPr>
          <w:p w14:paraId="4D33DDF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14</w:t>
            </w:r>
          </w:p>
        </w:tc>
        <w:tc>
          <w:tcPr>
            <w:tcW w:w="2236" w:type="pct"/>
            <w:tcBorders>
              <w:top w:val="single" w:sz="4" w:space="0" w:color="000000"/>
              <w:left w:val="single" w:sz="4" w:space="0" w:color="000000"/>
              <w:bottom w:val="single" w:sz="4" w:space="0" w:color="000000"/>
              <w:right w:val="single" w:sz="4" w:space="0" w:color="000000"/>
            </w:tcBorders>
          </w:tcPr>
          <w:p w14:paraId="59D6DE9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kantelt het hoofd naar achteren tijdens het eten</w:t>
            </w:r>
          </w:p>
        </w:tc>
        <w:tc>
          <w:tcPr>
            <w:tcW w:w="330" w:type="pct"/>
            <w:tcBorders>
              <w:top w:val="single" w:sz="4" w:space="0" w:color="000000"/>
              <w:left w:val="single" w:sz="4" w:space="0" w:color="000000"/>
              <w:bottom w:val="single" w:sz="4" w:space="0" w:color="000000"/>
              <w:right w:val="single" w:sz="4" w:space="0" w:color="000000"/>
            </w:tcBorders>
          </w:tcPr>
          <w:p w14:paraId="23251CF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1D61E9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E5FF99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2F7104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B38B93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A26D7E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F34F5EE"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C5BDC82" w14:textId="77777777" w:rsidTr="00E8546C">
        <w:trPr>
          <w:trHeight w:val="446"/>
        </w:trPr>
        <w:tc>
          <w:tcPr>
            <w:tcW w:w="461" w:type="pct"/>
            <w:tcBorders>
              <w:top w:val="single" w:sz="4" w:space="0" w:color="000000"/>
              <w:left w:val="single" w:sz="4" w:space="0" w:color="000000"/>
              <w:bottom w:val="single" w:sz="4" w:space="0" w:color="000000"/>
              <w:right w:val="single" w:sz="4" w:space="0" w:color="000000"/>
            </w:tcBorders>
          </w:tcPr>
          <w:p w14:paraId="574C440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15</w:t>
            </w:r>
          </w:p>
        </w:tc>
        <w:tc>
          <w:tcPr>
            <w:tcW w:w="2236" w:type="pct"/>
            <w:tcBorders>
              <w:top w:val="single" w:sz="4" w:space="0" w:color="000000"/>
              <w:left w:val="single" w:sz="4" w:space="0" w:color="000000"/>
              <w:bottom w:val="single" w:sz="4" w:space="0" w:color="000000"/>
              <w:right w:val="single" w:sz="4" w:space="0" w:color="000000"/>
            </w:tcBorders>
          </w:tcPr>
          <w:p w14:paraId="23DAF10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boert meer dan normaal tijdens het eten</w:t>
            </w:r>
          </w:p>
          <w:p w14:paraId="215C5DC6"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6F86476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D6EF9E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5764D4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67EF99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0396E8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651B04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6E50E21"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0C2E860" w14:textId="77777777" w:rsidTr="00E8546C">
        <w:trPr>
          <w:trHeight w:val="398"/>
        </w:trPr>
        <w:tc>
          <w:tcPr>
            <w:tcW w:w="461" w:type="pct"/>
            <w:tcBorders>
              <w:top w:val="single" w:sz="4" w:space="0" w:color="000000"/>
              <w:left w:val="single" w:sz="4" w:space="0" w:color="000000"/>
              <w:bottom w:val="single" w:sz="4" w:space="0" w:color="000000"/>
              <w:right w:val="single" w:sz="4" w:space="0" w:color="000000"/>
            </w:tcBorders>
          </w:tcPr>
          <w:p w14:paraId="5B273CD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16</w:t>
            </w:r>
          </w:p>
        </w:tc>
        <w:tc>
          <w:tcPr>
            <w:tcW w:w="2236" w:type="pct"/>
            <w:tcBorders>
              <w:top w:val="single" w:sz="4" w:space="0" w:color="000000"/>
              <w:left w:val="single" w:sz="4" w:space="0" w:color="000000"/>
              <w:bottom w:val="single" w:sz="4" w:space="0" w:color="000000"/>
              <w:right w:val="single" w:sz="4" w:space="0" w:color="000000"/>
            </w:tcBorders>
          </w:tcPr>
          <w:p w14:paraId="0B57021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geeft over tijdens de maaltijd</w:t>
            </w:r>
          </w:p>
          <w:p w14:paraId="23F80659"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7D183D9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5FF27E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8AB0B0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4D40A2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595590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D8413A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EF24EBA"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274E14D" w14:textId="77777777" w:rsidTr="00E8546C">
        <w:trPr>
          <w:trHeight w:val="593"/>
        </w:trPr>
        <w:tc>
          <w:tcPr>
            <w:tcW w:w="461" w:type="pct"/>
            <w:tcBorders>
              <w:top w:val="single" w:sz="4" w:space="0" w:color="000000"/>
              <w:left w:val="single" w:sz="4" w:space="0" w:color="000000"/>
              <w:bottom w:val="single" w:sz="4" w:space="0" w:color="000000"/>
              <w:right w:val="single" w:sz="4" w:space="0" w:color="000000"/>
            </w:tcBorders>
          </w:tcPr>
          <w:p w14:paraId="5059643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17</w:t>
            </w:r>
          </w:p>
        </w:tc>
        <w:tc>
          <w:tcPr>
            <w:tcW w:w="2236" w:type="pct"/>
            <w:tcBorders>
              <w:top w:val="single" w:sz="4" w:space="0" w:color="000000"/>
              <w:left w:val="single" w:sz="4" w:space="0" w:color="000000"/>
              <w:bottom w:val="single" w:sz="4" w:space="0" w:color="000000"/>
              <w:right w:val="single" w:sz="4" w:space="0" w:color="000000"/>
            </w:tcBorders>
          </w:tcPr>
          <w:p w14:paraId="1065AA49"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geeft over tussen twee maaltijden (vanaf 30 minuten na de laatste maaltijd tot de</w:t>
            </w:r>
            <w:r w:rsidRPr="007A7A06">
              <w:rPr>
                <w:rFonts w:ascii="Verdana" w:eastAsia="Verdana" w:hAnsi="Verdana" w:cs="Verdana"/>
                <w:color w:val="FF0000"/>
                <w:sz w:val="16"/>
                <w:lang w:bidi="nl-NL"/>
              </w:rPr>
              <w:t xml:space="preserve"> </w:t>
            </w:r>
            <w:r w:rsidRPr="007A7A06">
              <w:rPr>
                <w:rFonts w:ascii="Verdana" w:eastAsia="Verdana" w:hAnsi="Verdana" w:cs="Verdana"/>
                <w:color w:val="000000"/>
                <w:sz w:val="16"/>
                <w:lang w:bidi="nl-NL"/>
              </w:rPr>
              <w:t>volgende maaltijd)</w:t>
            </w:r>
          </w:p>
          <w:p w14:paraId="2742627A"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8C89F6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397743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452B80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46BA28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0475D7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CD9E6E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E7B7CF1"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6C9E2BB" w14:textId="77777777" w:rsidTr="00E8546C">
        <w:trPr>
          <w:trHeight w:val="490"/>
        </w:trPr>
        <w:tc>
          <w:tcPr>
            <w:tcW w:w="461" w:type="pct"/>
            <w:tcBorders>
              <w:top w:val="single" w:sz="4" w:space="0" w:color="000000"/>
              <w:left w:val="single" w:sz="4" w:space="0" w:color="000000"/>
              <w:bottom w:val="single" w:sz="4" w:space="0" w:color="000000"/>
              <w:right w:val="single" w:sz="4" w:space="0" w:color="000000"/>
            </w:tcBorders>
          </w:tcPr>
          <w:p w14:paraId="58F3FFD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18</w:t>
            </w:r>
          </w:p>
        </w:tc>
        <w:tc>
          <w:tcPr>
            <w:tcW w:w="2236" w:type="pct"/>
            <w:tcBorders>
              <w:top w:val="single" w:sz="4" w:space="0" w:color="000000"/>
              <w:left w:val="single" w:sz="4" w:space="0" w:color="000000"/>
              <w:bottom w:val="single" w:sz="4" w:space="0" w:color="000000"/>
              <w:right w:val="single" w:sz="4" w:space="0" w:color="000000"/>
            </w:tcBorders>
          </w:tcPr>
          <w:p w14:paraId="23AAD624" w14:textId="77777777" w:rsidR="00E8546C" w:rsidRPr="007A7A06" w:rsidRDefault="00E8546C" w:rsidP="00E8546C">
            <w:pPr>
              <w:spacing w:line="259" w:lineRule="auto"/>
              <w:ind w:right="37"/>
              <w:jc w:val="both"/>
              <w:rPr>
                <w:rFonts w:ascii="Verdana" w:eastAsia="Verdana" w:hAnsi="Verdana" w:cs="Verdana"/>
                <w:color w:val="000000"/>
                <w:lang w:bidi="nl-NL"/>
              </w:rPr>
            </w:pPr>
            <w:r w:rsidRPr="007A7A06">
              <w:rPr>
                <w:rFonts w:ascii="Verdana" w:eastAsia="Verdana" w:hAnsi="Verdana" w:cs="Verdana"/>
                <w:color w:val="000000"/>
                <w:sz w:val="16"/>
                <w:lang w:bidi="nl-NL"/>
              </w:rPr>
              <w:t>buigt naar achteren (overstrekt) tijdens of na de maaltijd</w:t>
            </w:r>
          </w:p>
        </w:tc>
        <w:tc>
          <w:tcPr>
            <w:tcW w:w="330" w:type="pct"/>
            <w:tcBorders>
              <w:top w:val="single" w:sz="4" w:space="0" w:color="000000"/>
              <w:left w:val="single" w:sz="4" w:space="0" w:color="000000"/>
              <w:bottom w:val="single" w:sz="4" w:space="0" w:color="000000"/>
              <w:right w:val="single" w:sz="4" w:space="0" w:color="000000"/>
            </w:tcBorders>
          </w:tcPr>
          <w:p w14:paraId="6BE5F74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04CFEB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4D59AA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19B24E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7E488A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55ACEA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7B7872F"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9CD6148" w14:textId="77777777" w:rsidTr="00E8546C">
        <w:trPr>
          <w:trHeight w:val="207"/>
        </w:trPr>
        <w:tc>
          <w:tcPr>
            <w:tcW w:w="2698" w:type="pct"/>
            <w:gridSpan w:val="2"/>
            <w:tcBorders>
              <w:top w:val="single" w:sz="4" w:space="0" w:color="000000"/>
              <w:left w:val="single" w:sz="4" w:space="0" w:color="000000"/>
              <w:bottom w:val="single" w:sz="4" w:space="0" w:color="000000"/>
              <w:right w:val="single" w:sz="4" w:space="0" w:color="000000"/>
            </w:tcBorders>
          </w:tcPr>
          <w:p w14:paraId="5A0BCC7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Mijn kind..</w:t>
            </w:r>
          </w:p>
        </w:tc>
        <w:tc>
          <w:tcPr>
            <w:tcW w:w="330" w:type="pct"/>
            <w:tcBorders>
              <w:top w:val="single" w:sz="4" w:space="0" w:color="000000"/>
              <w:left w:val="single" w:sz="4" w:space="0" w:color="000000"/>
              <w:bottom w:val="single" w:sz="4" w:space="0" w:color="000000"/>
              <w:right w:val="single" w:sz="4" w:space="0" w:color="000000"/>
            </w:tcBorders>
          </w:tcPr>
          <w:p w14:paraId="11AEE0D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29" w:type="pct"/>
            <w:tcBorders>
              <w:top w:val="single" w:sz="4" w:space="0" w:color="000000"/>
              <w:left w:val="single" w:sz="4" w:space="0" w:color="000000"/>
              <w:bottom w:val="single" w:sz="4" w:space="0" w:color="000000"/>
              <w:right w:val="single" w:sz="4" w:space="0" w:color="000000"/>
            </w:tcBorders>
          </w:tcPr>
          <w:p w14:paraId="7CF4977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9" w:type="pct"/>
            <w:tcBorders>
              <w:top w:val="single" w:sz="4" w:space="0" w:color="000000"/>
              <w:left w:val="single" w:sz="4" w:space="0" w:color="000000"/>
              <w:bottom w:val="single" w:sz="4" w:space="0" w:color="000000"/>
              <w:right w:val="single" w:sz="4" w:space="0" w:color="000000"/>
            </w:tcBorders>
          </w:tcPr>
          <w:p w14:paraId="4E6441C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9" w:type="pct"/>
            <w:tcBorders>
              <w:top w:val="single" w:sz="4" w:space="0" w:color="000000"/>
              <w:left w:val="single" w:sz="4" w:space="0" w:color="000000"/>
              <w:bottom w:val="single" w:sz="4" w:space="0" w:color="000000"/>
              <w:right w:val="single" w:sz="4" w:space="0" w:color="000000"/>
            </w:tcBorders>
          </w:tcPr>
          <w:p w14:paraId="773CE92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9" w:type="pct"/>
            <w:tcBorders>
              <w:top w:val="single" w:sz="4" w:space="0" w:color="000000"/>
              <w:left w:val="single" w:sz="4" w:space="0" w:color="000000"/>
              <w:bottom w:val="single" w:sz="4" w:space="0" w:color="000000"/>
              <w:right w:val="single" w:sz="4" w:space="0" w:color="000000"/>
            </w:tcBorders>
          </w:tcPr>
          <w:p w14:paraId="76CA5AC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9" w:type="pct"/>
            <w:tcBorders>
              <w:top w:val="single" w:sz="4" w:space="0" w:color="000000"/>
              <w:left w:val="single" w:sz="4" w:space="0" w:color="000000"/>
              <w:bottom w:val="single" w:sz="4" w:space="0" w:color="000000"/>
              <w:right w:val="single" w:sz="4" w:space="0" w:color="000000"/>
            </w:tcBorders>
          </w:tcPr>
          <w:p w14:paraId="4C09992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29" w:type="pct"/>
            <w:tcBorders>
              <w:top w:val="single" w:sz="4" w:space="0" w:color="000000"/>
              <w:left w:val="single" w:sz="4" w:space="0" w:color="000000"/>
              <w:bottom w:val="single" w:sz="4" w:space="0" w:color="000000"/>
              <w:right w:val="single" w:sz="4" w:space="0" w:color="000000"/>
            </w:tcBorders>
          </w:tcPr>
          <w:p w14:paraId="27462A31"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7E836AD" w14:textId="77777777" w:rsidTr="00E8546C">
        <w:trPr>
          <w:trHeight w:val="398"/>
        </w:trPr>
        <w:tc>
          <w:tcPr>
            <w:tcW w:w="461" w:type="pct"/>
            <w:tcBorders>
              <w:top w:val="single" w:sz="4" w:space="0" w:color="000000"/>
              <w:left w:val="single" w:sz="4" w:space="0" w:color="000000"/>
              <w:bottom w:val="single" w:sz="4" w:space="0" w:color="000000"/>
              <w:right w:val="single" w:sz="4" w:space="0" w:color="000000"/>
            </w:tcBorders>
          </w:tcPr>
          <w:p w14:paraId="6719EBEF" w14:textId="77777777" w:rsidR="00E8546C" w:rsidRPr="007A7A06" w:rsidRDefault="00E8546C" w:rsidP="00E8546C">
            <w:pPr>
              <w:spacing w:line="259" w:lineRule="auto"/>
              <w:jc w:val="both"/>
              <w:rPr>
                <w:rFonts w:ascii="Verdana" w:eastAsia="Verdana" w:hAnsi="Verdana" w:cs="Verdana"/>
                <w:color w:val="000000"/>
                <w:lang w:bidi="nl-NL"/>
              </w:rPr>
            </w:pPr>
          </w:p>
        </w:tc>
        <w:tc>
          <w:tcPr>
            <w:tcW w:w="2236" w:type="pct"/>
            <w:tcBorders>
              <w:top w:val="single" w:sz="4" w:space="0" w:color="000000"/>
              <w:left w:val="single" w:sz="4" w:space="0" w:color="000000"/>
              <w:bottom w:val="single" w:sz="4" w:space="0" w:color="000000"/>
              <w:right w:val="single" w:sz="4" w:space="0" w:color="000000"/>
            </w:tcBorders>
          </w:tcPr>
          <w:p w14:paraId="687D156D"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1ABDC2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9" w:type="pct"/>
            <w:tcBorders>
              <w:top w:val="single" w:sz="4" w:space="0" w:color="000000"/>
              <w:left w:val="single" w:sz="4" w:space="0" w:color="000000"/>
              <w:bottom w:val="single" w:sz="4" w:space="0" w:color="000000"/>
              <w:right w:val="single" w:sz="4" w:space="0" w:color="000000"/>
            </w:tcBorders>
          </w:tcPr>
          <w:p w14:paraId="5928962F"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9" w:type="pct"/>
            <w:tcBorders>
              <w:top w:val="single" w:sz="4" w:space="0" w:color="000000"/>
              <w:left w:val="single" w:sz="4" w:space="0" w:color="000000"/>
              <w:bottom w:val="single" w:sz="4" w:space="0" w:color="000000"/>
              <w:right w:val="single" w:sz="4" w:space="0" w:color="000000"/>
            </w:tcBorders>
          </w:tcPr>
          <w:p w14:paraId="05166BC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9" w:type="pct"/>
            <w:tcBorders>
              <w:top w:val="single" w:sz="4" w:space="0" w:color="000000"/>
              <w:left w:val="single" w:sz="4" w:space="0" w:color="000000"/>
              <w:bottom w:val="single" w:sz="4" w:space="0" w:color="000000"/>
              <w:right w:val="single" w:sz="4" w:space="0" w:color="000000"/>
            </w:tcBorders>
          </w:tcPr>
          <w:p w14:paraId="4830AD6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9" w:type="pct"/>
            <w:tcBorders>
              <w:top w:val="single" w:sz="4" w:space="0" w:color="000000"/>
              <w:left w:val="single" w:sz="4" w:space="0" w:color="000000"/>
              <w:bottom w:val="single" w:sz="4" w:space="0" w:color="000000"/>
              <w:right w:val="single" w:sz="4" w:space="0" w:color="000000"/>
            </w:tcBorders>
          </w:tcPr>
          <w:p w14:paraId="0E79C7B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9" w:type="pct"/>
            <w:tcBorders>
              <w:top w:val="single" w:sz="4" w:space="0" w:color="000000"/>
              <w:left w:val="single" w:sz="4" w:space="0" w:color="000000"/>
              <w:bottom w:val="single" w:sz="4" w:space="0" w:color="000000"/>
              <w:right w:val="single" w:sz="4" w:space="0" w:color="000000"/>
            </w:tcBorders>
          </w:tcPr>
          <w:p w14:paraId="70EEF21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29" w:type="pct"/>
            <w:tcBorders>
              <w:top w:val="single" w:sz="4" w:space="0" w:color="000000"/>
              <w:left w:val="single" w:sz="4" w:space="0" w:color="000000"/>
              <w:bottom w:val="single" w:sz="4" w:space="0" w:color="000000"/>
              <w:right w:val="single" w:sz="4" w:space="0" w:color="000000"/>
            </w:tcBorders>
          </w:tcPr>
          <w:p w14:paraId="19CA7B4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28F831FF" w14:textId="77777777" w:rsidTr="00E8546C">
        <w:trPr>
          <w:trHeight w:val="924"/>
        </w:trPr>
        <w:tc>
          <w:tcPr>
            <w:tcW w:w="461" w:type="pct"/>
            <w:tcBorders>
              <w:top w:val="single" w:sz="4" w:space="0" w:color="000000"/>
              <w:left w:val="single" w:sz="4" w:space="0" w:color="000000"/>
              <w:bottom w:val="single" w:sz="4" w:space="0" w:color="000000"/>
              <w:right w:val="single" w:sz="4" w:space="0" w:color="000000"/>
            </w:tcBorders>
          </w:tcPr>
          <w:p w14:paraId="7286433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19</w:t>
            </w:r>
          </w:p>
        </w:tc>
        <w:tc>
          <w:tcPr>
            <w:tcW w:w="2236" w:type="pct"/>
            <w:tcBorders>
              <w:top w:val="single" w:sz="4" w:space="0" w:color="000000"/>
              <w:left w:val="single" w:sz="4" w:space="0" w:color="000000"/>
              <w:bottom w:val="single" w:sz="4" w:space="0" w:color="000000"/>
              <w:right w:val="single" w:sz="4" w:space="0" w:color="000000"/>
            </w:tcBorders>
          </w:tcPr>
          <w:p w14:paraId="23CC9F6C" w14:textId="77777777" w:rsidR="00E8546C" w:rsidRPr="007A7A06" w:rsidRDefault="00E8546C" w:rsidP="00E8546C">
            <w:pPr>
              <w:spacing w:line="294"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kokhalst wanneer het tijd is om te eten (bijv. wanneer het kind eten ziet of wanneer hij/zij in de stoel wordt gezet)</w:t>
            </w:r>
          </w:p>
          <w:p w14:paraId="7C0CA602"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0C49884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BFDAE7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E1BA8B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62403B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EAE724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5629A2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2C0C953"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1F48A48" w14:textId="77777777" w:rsidTr="00E8546C">
        <w:trPr>
          <w:trHeight w:val="398"/>
        </w:trPr>
        <w:tc>
          <w:tcPr>
            <w:tcW w:w="461" w:type="pct"/>
            <w:tcBorders>
              <w:top w:val="single" w:sz="4" w:space="0" w:color="000000"/>
              <w:left w:val="single" w:sz="4" w:space="0" w:color="000000"/>
              <w:bottom w:val="single" w:sz="4" w:space="0" w:color="000000"/>
              <w:right w:val="single" w:sz="4" w:space="0" w:color="000000"/>
            </w:tcBorders>
          </w:tcPr>
          <w:p w14:paraId="54A2C9F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20</w:t>
            </w:r>
          </w:p>
        </w:tc>
        <w:tc>
          <w:tcPr>
            <w:tcW w:w="2236" w:type="pct"/>
            <w:tcBorders>
              <w:top w:val="single" w:sz="4" w:space="0" w:color="000000"/>
              <w:left w:val="single" w:sz="4" w:space="0" w:color="000000"/>
              <w:bottom w:val="single" w:sz="4" w:space="0" w:color="000000"/>
              <w:right w:val="single" w:sz="4" w:space="0" w:color="000000"/>
            </w:tcBorders>
          </w:tcPr>
          <w:p w14:paraId="042C049F"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kokhalst bij gladde voeding zoals pudding</w:t>
            </w:r>
          </w:p>
          <w:p w14:paraId="27B9F818"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46F6A4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14C795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DD8A34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AFCA10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8B95E6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A679AB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3A73DA4"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573B9BEF" w14:textId="77777777" w:rsidTr="00E8546C">
        <w:trPr>
          <w:trHeight w:val="593"/>
        </w:trPr>
        <w:tc>
          <w:tcPr>
            <w:tcW w:w="461" w:type="pct"/>
            <w:tcBorders>
              <w:top w:val="single" w:sz="4" w:space="0" w:color="000000"/>
              <w:left w:val="single" w:sz="4" w:space="0" w:color="000000"/>
              <w:bottom w:val="single" w:sz="4" w:space="0" w:color="000000"/>
              <w:right w:val="single" w:sz="4" w:space="0" w:color="000000"/>
            </w:tcBorders>
          </w:tcPr>
          <w:p w14:paraId="6D69AD7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21</w:t>
            </w:r>
          </w:p>
        </w:tc>
        <w:tc>
          <w:tcPr>
            <w:tcW w:w="2236" w:type="pct"/>
            <w:tcBorders>
              <w:top w:val="single" w:sz="4" w:space="0" w:color="000000"/>
              <w:left w:val="single" w:sz="4" w:space="0" w:color="000000"/>
              <w:bottom w:val="single" w:sz="4" w:space="0" w:color="000000"/>
              <w:right w:val="single" w:sz="4" w:space="0" w:color="000000"/>
            </w:tcBorders>
          </w:tcPr>
          <w:p w14:paraId="0A31A39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kokhalst bij voeding met meer structuur (bijv.</w:t>
            </w:r>
          </w:p>
          <w:p w14:paraId="2D5E02E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havermoutpap)</w:t>
            </w:r>
          </w:p>
          <w:p w14:paraId="0AA2BF26"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08BDD1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0AE5FE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CA0F30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5977D6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FB1AA1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DD5E7A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224C238"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5DDF0BDA" w14:textId="77777777" w:rsidTr="00E8546C">
        <w:trPr>
          <w:trHeight w:val="984"/>
        </w:trPr>
        <w:tc>
          <w:tcPr>
            <w:tcW w:w="461" w:type="pct"/>
            <w:tcBorders>
              <w:top w:val="single" w:sz="4" w:space="0" w:color="000000"/>
              <w:left w:val="single" w:sz="4" w:space="0" w:color="000000"/>
              <w:bottom w:val="single" w:sz="4" w:space="0" w:color="000000"/>
              <w:right w:val="single" w:sz="4" w:space="0" w:color="000000"/>
            </w:tcBorders>
          </w:tcPr>
          <w:p w14:paraId="24DA058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22</w:t>
            </w:r>
          </w:p>
        </w:tc>
        <w:tc>
          <w:tcPr>
            <w:tcW w:w="2236" w:type="pct"/>
            <w:tcBorders>
              <w:top w:val="single" w:sz="4" w:space="0" w:color="000000"/>
              <w:left w:val="single" w:sz="4" w:space="0" w:color="000000"/>
              <w:bottom w:val="single" w:sz="4" w:space="0" w:color="000000"/>
              <w:right w:val="single" w:sz="4" w:space="0" w:color="000000"/>
            </w:tcBorders>
          </w:tcPr>
          <w:p w14:paraId="5B1202FF"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kokhalst, hoest/kucht of geeft over tijdens het tanden poetsen (als uw kind nog geen tanden heeft, vink dan ‘nooit’ aan. Als uw kind het niet toestaat dat u de tanden poetst, vink dan ‘altijd’ aan)</w:t>
            </w:r>
          </w:p>
          <w:p w14:paraId="5D09E85F"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6024686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FC5A30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C0C80E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6B95E9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06F277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34AD5A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8F443EF"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B1F4522" w14:textId="77777777" w:rsidTr="00E8546C">
        <w:trPr>
          <w:trHeight w:val="399"/>
        </w:trPr>
        <w:tc>
          <w:tcPr>
            <w:tcW w:w="461" w:type="pct"/>
            <w:tcBorders>
              <w:top w:val="single" w:sz="4" w:space="0" w:color="000000"/>
              <w:left w:val="single" w:sz="4" w:space="0" w:color="000000"/>
              <w:bottom w:val="single" w:sz="4" w:space="0" w:color="000000"/>
              <w:right w:val="single" w:sz="4" w:space="0" w:color="000000"/>
            </w:tcBorders>
          </w:tcPr>
          <w:p w14:paraId="50D696D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23</w:t>
            </w:r>
          </w:p>
        </w:tc>
        <w:tc>
          <w:tcPr>
            <w:tcW w:w="2236" w:type="pct"/>
            <w:tcBorders>
              <w:top w:val="single" w:sz="4" w:space="0" w:color="000000"/>
              <w:left w:val="single" w:sz="4" w:space="0" w:color="000000"/>
              <w:bottom w:val="single" w:sz="4" w:space="0" w:color="000000"/>
              <w:right w:val="single" w:sz="4" w:space="0" w:color="000000"/>
            </w:tcBorders>
          </w:tcPr>
          <w:p w14:paraId="53659E7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krijgt een opgeblazen buik na het eten</w:t>
            </w:r>
          </w:p>
          <w:p w14:paraId="7C7DAF7E"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7CC27AA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BE8E2B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04F46C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C5BEDA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DB90EF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F7EDCE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0EDBAAD"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5878CFB" w14:textId="77777777" w:rsidTr="00E8546C">
        <w:trPr>
          <w:trHeight w:val="398"/>
        </w:trPr>
        <w:tc>
          <w:tcPr>
            <w:tcW w:w="461" w:type="pct"/>
            <w:tcBorders>
              <w:top w:val="single" w:sz="4" w:space="0" w:color="000000"/>
              <w:left w:val="single" w:sz="4" w:space="0" w:color="000000"/>
              <w:bottom w:val="single" w:sz="4" w:space="0" w:color="000000"/>
              <w:right w:val="single" w:sz="4" w:space="0" w:color="000000"/>
            </w:tcBorders>
          </w:tcPr>
          <w:p w14:paraId="69ABEB5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24</w:t>
            </w:r>
          </w:p>
        </w:tc>
        <w:tc>
          <w:tcPr>
            <w:tcW w:w="2236" w:type="pct"/>
            <w:tcBorders>
              <w:top w:val="single" w:sz="4" w:space="0" w:color="000000"/>
              <w:left w:val="single" w:sz="4" w:space="0" w:color="000000"/>
              <w:bottom w:val="single" w:sz="4" w:space="0" w:color="000000"/>
              <w:right w:val="single" w:sz="4" w:space="0" w:color="000000"/>
            </w:tcBorders>
          </w:tcPr>
          <w:p w14:paraId="0371299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krijgt een rood hoofd, kan huilen tijdens ontlasting</w:t>
            </w:r>
          </w:p>
          <w:p w14:paraId="2755B21E"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1D9EF31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5E0195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139C91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0E576E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E0FC1E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D8DAA8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ED3FC6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CD5B3B9" w14:textId="77777777" w:rsidTr="00E8546C">
        <w:trPr>
          <w:trHeight w:val="444"/>
        </w:trPr>
        <w:tc>
          <w:tcPr>
            <w:tcW w:w="461" w:type="pct"/>
            <w:tcBorders>
              <w:top w:val="single" w:sz="4" w:space="0" w:color="000000"/>
              <w:left w:val="single" w:sz="4" w:space="0" w:color="000000"/>
              <w:bottom w:val="single" w:sz="4" w:space="0" w:color="000000"/>
              <w:right w:val="single" w:sz="4" w:space="0" w:color="000000"/>
            </w:tcBorders>
          </w:tcPr>
          <w:p w14:paraId="2C38598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25</w:t>
            </w:r>
          </w:p>
        </w:tc>
        <w:tc>
          <w:tcPr>
            <w:tcW w:w="2236" w:type="pct"/>
            <w:tcBorders>
              <w:top w:val="single" w:sz="4" w:space="0" w:color="000000"/>
              <w:left w:val="single" w:sz="4" w:space="0" w:color="000000"/>
              <w:bottom w:val="single" w:sz="4" w:space="0" w:color="000000"/>
              <w:right w:val="single" w:sz="4" w:space="0" w:color="000000"/>
            </w:tcBorders>
          </w:tcPr>
          <w:p w14:paraId="08CFF39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laat winden</w:t>
            </w:r>
          </w:p>
          <w:p w14:paraId="2CC12713"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0904CC5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820B1B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94DF66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EF3514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7819B3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22C23B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261CBD7"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E2F1A08" w14:textId="77777777" w:rsidTr="00E8546C">
        <w:trPr>
          <w:trHeight w:val="444"/>
        </w:trPr>
        <w:tc>
          <w:tcPr>
            <w:tcW w:w="461" w:type="pct"/>
            <w:tcBorders>
              <w:top w:val="single" w:sz="4" w:space="0" w:color="000000"/>
              <w:left w:val="single" w:sz="4" w:space="0" w:color="000000"/>
              <w:bottom w:val="single" w:sz="4" w:space="0" w:color="000000"/>
              <w:right w:val="single" w:sz="4" w:space="0" w:color="000000"/>
            </w:tcBorders>
          </w:tcPr>
          <w:p w14:paraId="3D5C980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26</w:t>
            </w:r>
          </w:p>
        </w:tc>
        <w:tc>
          <w:tcPr>
            <w:tcW w:w="2236" w:type="pct"/>
            <w:tcBorders>
              <w:top w:val="single" w:sz="4" w:space="0" w:color="000000"/>
              <w:left w:val="single" w:sz="4" w:space="0" w:color="000000"/>
              <w:bottom w:val="single" w:sz="4" w:space="0" w:color="000000"/>
              <w:right w:val="single" w:sz="4" w:space="0" w:color="000000"/>
            </w:tcBorders>
          </w:tcPr>
          <w:p w14:paraId="2440F38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kwijlt tijdens het eten</w:t>
            </w:r>
          </w:p>
          <w:p w14:paraId="6ACB313F"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102D285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F722F9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A99338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259F92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0B797A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E4260F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38E1E58"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BA7BA4A" w14:textId="77777777" w:rsidTr="00E8546C">
        <w:trPr>
          <w:trHeight w:val="401"/>
        </w:trPr>
        <w:tc>
          <w:tcPr>
            <w:tcW w:w="461" w:type="pct"/>
            <w:tcBorders>
              <w:top w:val="single" w:sz="4" w:space="0" w:color="000000"/>
              <w:left w:val="single" w:sz="4" w:space="0" w:color="000000"/>
              <w:bottom w:val="single" w:sz="4" w:space="0" w:color="000000"/>
              <w:right w:val="single" w:sz="4" w:space="0" w:color="000000"/>
            </w:tcBorders>
          </w:tcPr>
          <w:p w14:paraId="6006711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27</w:t>
            </w:r>
          </w:p>
        </w:tc>
        <w:tc>
          <w:tcPr>
            <w:tcW w:w="2236" w:type="pct"/>
            <w:tcBorders>
              <w:top w:val="single" w:sz="4" w:space="0" w:color="000000"/>
              <w:left w:val="single" w:sz="4" w:space="0" w:color="000000"/>
              <w:bottom w:val="single" w:sz="4" w:space="0" w:color="000000"/>
              <w:right w:val="single" w:sz="4" w:space="0" w:color="000000"/>
            </w:tcBorders>
          </w:tcPr>
          <w:p w14:paraId="722E0E9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heeft moeite om te eten door een verstopte neus</w:t>
            </w:r>
          </w:p>
          <w:p w14:paraId="6BF2CBBC"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5C7EE88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BAA646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2DB489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17DB6E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EDDBBA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B745D9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A384479"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7D481BC3" w14:textId="77777777" w:rsidTr="00E8546C">
        <w:trPr>
          <w:trHeight w:val="398"/>
        </w:trPr>
        <w:tc>
          <w:tcPr>
            <w:tcW w:w="3028" w:type="pct"/>
            <w:gridSpan w:val="3"/>
            <w:tcBorders>
              <w:top w:val="single" w:sz="4" w:space="0" w:color="000000"/>
              <w:left w:val="single" w:sz="4" w:space="0" w:color="000000"/>
              <w:bottom w:val="single" w:sz="4" w:space="0" w:color="000000"/>
              <w:right w:val="nil"/>
            </w:tcBorders>
            <w:vAlign w:val="bottom"/>
          </w:tcPr>
          <w:p w14:paraId="0CA264A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nil"/>
              <w:bottom w:val="single" w:sz="4" w:space="0" w:color="000000"/>
              <w:right w:val="nil"/>
            </w:tcBorders>
          </w:tcPr>
          <w:p w14:paraId="4CFD18BD" w14:textId="77777777" w:rsidR="00E8546C" w:rsidRPr="007A7A06" w:rsidRDefault="00E8546C" w:rsidP="00E8546C">
            <w:pPr>
              <w:spacing w:line="259" w:lineRule="auto"/>
              <w:jc w:val="both"/>
              <w:rPr>
                <w:rFonts w:ascii="Verdana" w:eastAsia="Verdana" w:hAnsi="Verdana" w:cs="Verdana"/>
                <w:color w:val="000000"/>
                <w:lang w:bidi="nl-NL"/>
              </w:rPr>
            </w:pPr>
          </w:p>
        </w:tc>
        <w:tc>
          <w:tcPr>
            <w:tcW w:w="1315" w:type="pct"/>
            <w:gridSpan w:val="4"/>
            <w:tcBorders>
              <w:top w:val="single" w:sz="4" w:space="0" w:color="000000"/>
              <w:left w:val="nil"/>
              <w:bottom w:val="single" w:sz="4" w:space="0" w:color="000000"/>
              <w:right w:val="single" w:sz="4" w:space="0" w:color="000000"/>
            </w:tcBorders>
          </w:tcPr>
          <w:p w14:paraId="24AAE6F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Lichamelijke kenmerken sub score</w:t>
            </w:r>
          </w:p>
        </w:tc>
        <w:tc>
          <w:tcPr>
            <w:tcW w:w="329" w:type="pct"/>
            <w:tcBorders>
              <w:top w:val="single" w:sz="4" w:space="0" w:color="000000"/>
              <w:left w:val="single" w:sz="4" w:space="0" w:color="000000"/>
              <w:bottom w:val="single" w:sz="4" w:space="0" w:color="000000"/>
              <w:right w:val="single" w:sz="4" w:space="0" w:color="000000"/>
            </w:tcBorders>
          </w:tcPr>
          <w:p w14:paraId="4B6BAFE7"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F7F3B86" w14:textId="77777777" w:rsidTr="00E8546C">
        <w:trPr>
          <w:trHeight w:val="1760"/>
        </w:trPr>
        <w:tc>
          <w:tcPr>
            <w:tcW w:w="3028" w:type="pct"/>
            <w:gridSpan w:val="3"/>
            <w:tcBorders>
              <w:top w:val="single" w:sz="4" w:space="0" w:color="000000"/>
              <w:left w:val="single" w:sz="4" w:space="0" w:color="000000"/>
              <w:bottom w:val="single" w:sz="4" w:space="0" w:color="000000"/>
              <w:right w:val="nil"/>
            </w:tcBorders>
          </w:tcPr>
          <w:p w14:paraId="525E08C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Als u een toelichting wilt geven op uw antwoorden, kunt u dat hier doen:</w:t>
            </w:r>
          </w:p>
          <w:p w14:paraId="7C841E72" w14:textId="77777777" w:rsidR="00E8546C" w:rsidRPr="007A7A06" w:rsidRDefault="00E8546C" w:rsidP="00E8546C">
            <w:pPr>
              <w:spacing w:line="259" w:lineRule="auto"/>
              <w:jc w:val="both"/>
              <w:rPr>
                <w:rFonts w:ascii="Verdana" w:eastAsia="Verdana" w:hAnsi="Verdana" w:cs="Verdana"/>
                <w:color w:val="000000"/>
                <w:lang w:bidi="nl-NL"/>
              </w:rPr>
            </w:pPr>
          </w:p>
          <w:p w14:paraId="7390FF49" w14:textId="77777777" w:rsidR="00E8546C" w:rsidRPr="007A7A06" w:rsidRDefault="00E8546C" w:rsidP="00E8546C">
            <w:pPr>
              <w:spacing w:line="259" w:lineRule="auto"/>
              <w:jc w:val="both"/>
              <w:rPr>
                <w:rFonts w:ascii="Verdana" w:eastAsia="Verdana" w:hAnsi="Verdana" w:cs="Verdana"/>
                <w:color w:val="000000"/>
                <w:lang w:bidi="nl-NL"/>
              </w:rPr>
            </w:pPr>
          </w:p>
          <w:p w14:paraId="1C9E87BC" w14:textId="77777777" w:rsidR="00E8546C" w:rsidRPr="007A7A06" w:rsidRDefault="00E8546C" w:rsidP="00E8546C">
            <w:pPr>
              <w:spacing w:line="259" w:lineRule="auto"/>
              <w:jc w:val="both"/>
              <w:rPr>
                <w:rFonts w:ascii="Verdana" w:eastAsia="Verdana" w:hAnsi="Verdana" w:cs="Verdana"/>
                <w:color w:val="000000"/>
                <w:lang w:bidi="nl-NL"/>
              </w:rPr>
            </w:pPr>
          </w:p>
          <w:p w14:paraId="08CA06A6" w14:textId="77777777" w:rsidR="00E8546C" w:rsidRPr="007A7A06" w:rsidRDefault="00E8546C" w:rsidP="00E8546C">
            <w:pPr>
              <w:spacing w:line="259" w:lineRule="auto"/>
              <w:jc w:val="both"/>
              <w:rPr>
                <w:rFonts w:ascii="Verdana" w:eastAsia="Verdana" w:hAnsi="Verdana" w:cs="Verdana"/>
                <w:color w:val="000000"/>
                <w:lang w:bidi="nl-NL"/>
              </w:rPr>
            </w:pPr>
          </w:p>
          <w:p w14:paraId="496DCF7E" w14:textId="77777777" w:rsidR="00E8546C" w:rsidRPr="007A7A06" w:rsidRDefault="00E8546C" w:rsidP="00E8546C">
            <w:pPr>
              <w:spacing w:line="259" w:lineRule="auto"/>
              <w:jc w:val="both"/>
              <w:rPr>
                <w:rFonts w:ascii="Verdana" w:eastAsia="Verdana" w:hAnsi="Verdana" w:cs="Verdana"/>
                <w:color w:val="000000"/>
                <w:lang w:bidi="nl-NL"/>
              </w:rPr>
            </w:pPr>
          </w:p>
          <w:p w14:paraId="14BDEFAA" w14:textId="77777777" w:rsidR="00E8546C" w:rsidRPr="007A7A06" w:rsidRDefault="00E8546C" w:rsidP="00E8546C">
            <w:pPr>
              <w:spacing w:line="259" w:lineRule="auto"/>
              <w:jc w:val="both"/>
              <w:rPr>
                <w:rFonts w:ascii="Verdana" w:eastAsia="Verdana" w:hAnsi="Verdana" w:cs="Verdana"/>
                <w:color w:val="000000"/>
                <w:lang w:bidi="nl-NL"/>
              </w:rPr>
            </w:pPr>
          </w:p>
          <w:p w14:paraId="55A00CE5" w14:textId="77777777" w:rsidR="00E8546C" w:rsidRPr="007A7A06" w:rsidRDefault="00E8546C" w:rsidP="00E8546C">
            <w:pPr>
              <w:spacing w:line="259" w:lineRule="auto"/>
              <w:jc w:val="both"/>
              <w:rPr>
                <w:rFonts w:ascii="Verdana" w:eastAsia="Verdana" w:hAnsi="Verdana" w:cs="Verdana"/>
                <w:color w:val="000000"/>
                <w:lang w:bidi="nl-NL"/>
              </w:rPr>
            </w:pPr>
          </w:p>
          <w:p w14:paraId="781B999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nil"/>
              <w:bottom w:val="single" w:sz="4" w:space="0" w:color="000000"/>
              <w:right w:val="nil"/>
            </w:tcBorders>
          </w:tcPr>
          <w:p w14:paraId="55E0EF81" w14:textId="77777777" w:rsidR="00E8546C" w:rsidRPr="007A7A06" w:rsidRDefault="00E8546C" w:rsidP="00E8546C">
            <w:pPr>
              <w:spacing w:line="259" w:lineRule="auto"/>
              <w:jc w:val="both"/>
              <w:rPr>
                <w:rFonts w:ascii="Verdana" w:eastAsia="Verdana" w:hAnsi="Verdana" w:cs="Verdana"/>
                <w:color w:val="000000"/>
                <w:lang w:bidi="nl-NL"/>
              </w:rPr>
            </w:pPr>
          </w:p>
        </w:tc>
        <w:tc>
          <w:tcPr>
            <w:tcW w:w="1315" w:type="pct"/>
            <w:gridSpan w:val="4"/>
            <w:tcBorders>
              <w:top w:val="single" w:sz="4" w:space="0" w:color="000000"/>
              <w:left w:val="nil"/>
              <w:bottom w:val="single" w:sz="4" w:space="0" w:color="000000"/>
              <w:right w:val="nil"/>
            </w:tcBorders>
          </w:tcPr>
          <w:p w14:paraId="31510F3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nil"/>
              <w:bottom w:val="single" w:sz="4" w:space="0" w:color="000000"/>
              <w:right w:val="single" w:sz="4" w:space="0" w:color="000000"/>
            </w:tcBorders>
          </w:tcPr>
          <w:p w14:paraId="0DC090CA" w14:textId="77777777" w:rsidR="00E8546C" w:rsidRPr="007A7A06" w:rsidRDefault="00E8546C" w:rsidP="00E8546C">
            <w:pPr>
              <w:spacing w:line="259" w:lineRule="auto"/>
              <w:jc w:val="both"/>
              <w:rPr>
                <w:rFonts w:ascii="Verdana" w:eastAsia="Verdana" w:hAnsi="Verdana" w:cs="Verdana"/>
                <w:color w:val="000000"/>
                <w:lang w:bidi="nl-NL"/>
              </w:rPr>
            </w:pPr>
          </w:p>
        </w:tc>
      </w:tr>
    </w:tbl>
    <w:p w14:paraId="3F1B489D" w14:textId="77777777" w:rsidR="00E8546C" w:rsidRDefault="00E8546C" w:rsidP="00E8546C">
      <w:pPr>
        <w:spacing w:line="259" w:lineRule="auto"/>
        <w:jc w:val="both"/>
        <w:rPr>
          <w:rFonts w:ascii="Verdana" w:eastAsia="Verdana" w:hAnsi="Verdana" w:cs="Verdana"/>
          <w:color w:val="000000"/>
          <w:sz w:val="16"/>
          <w:lang w:eastAsia="nl-NL" w:bidi="nl-NL"/>
        </w:rPr>
      </w:pPr>
    </w:p>
    <w:p w14:paraId="14BD8D13" w14:textId="77777777" w:rsidR="00E8546C" w:rsidRDefault="00E8546C" w:rsidP="00E8546C">
      <w:pPr>
        <w:spacing w:line="259" w:lineRule="auto"/>
        <w:jc w:val="both"/>
        <w:rPr>
          <w:rFonts w:ascii="Verdana" w:eastAsia="Verdana" w:hAnsi="Verdana" w:cs="Verdana"/>
          <w:color w:val="000000"/>
          <w:sz w:val="16"/>
          <w:lang w:eastAsia="nl-NL" w:bidi="nl-NL"/>
        </w:rPr>
      </w:pPr>
    </w:p>
    <w:p w14:paraId="46D9C3CE" w14:textId="77777777" w:rsidR="00E8546C" w:rsidRDefault="00E8546C" w:rsidP="00E8546C">
      <w:pPr>
        <w:spacing w:line="259" w:lineRule="auto"/>
        <w:jc w:val="both"/>
        <w:rPr>
          <w:rFonts w:ascii="Verdana" w:eastAsia="Verdana" w:hAnsi="Verdana" w:cs="Verdana"/>
          <w:color w:val="000000"/>
          <w:sz w:val="16"/>
          <w:lang w:eastAsia="nl-NL" w:bidi="nl-NL"/>
        </w:rPr>
      </w:pPr>
    </w:p>
    <w:p w14:paraId="2B398EA1" w14:textId="77777777" w:rsidR="00E8546C" w:rsidRDefault="00E8546C" w:rsidP="00E8546C">
      <w:pPr>
        <w:spacing w:line="259" w:lineRule="auto"/>
        <w:jc w:val="both"/>
        <w:rPr>
          <w:rFonts w:ascii="Verdana" w:eastAsia="Verdana" w:hAnsi="Verdana" w:cs="Verdana"/>
          <w:color w:val="000000"/>
          <w:sz w:val="16"/>
          <w:lang w:eastAsia="nl-NL" w:bidi="nl-NL"/>
        </w:rPr>
      </w:pPr>
    </w:p>
    <w:p w14:paraId="5A217354" w14:textId="77777777" w:rsidR="00E8546C" w:rsidRDefault="00E8546C" w:rsidP="00E8546C">
      <w:pPr>
        <w:spacing w:line="259" w:lineRule="auto"/>
        <w:jc w:val="both"/>
        <w:rPr>
          <w:rFonts w:ascii="Verdana" w:eastAsia="Verdana" w:hAnsi="Verdana" w:cs="Verdana"/>
          <w:color w:val="000000"/>
          <w:sz w:val="16"/>
          <w:lang w:eastAsia="nl-NL" w:bidi="nl-NL"/>
        </w:rPr>
      </w:pPr>
    </w:p>
    <w:p w14:paraId="50524A3C" w14:textId="77777777" w:rsidR="00E8546C" w:rsidRPr="007A7A06" w:rsidRDefault="00E8546C" w:rsidP="00E8546C">
      <w:pPr>
        <w:spacing w:line="259" w:lineRule="auto"/>
        <w:jc w:val="both"/>
        <w:rPr>
          <w:rFonts w:ascii="Verdana" w:eastAsia="Verdana" w:hAnsi="Verdana" w:cs="Verdana"/>
          <w:color w:val="000000"/>
          <w:lang w:eastAsia="nl-NL" w:bidi="nl-NL"/>
        </w:rPr>
      </w:pPr>
    </w:p>
    <w:p w14:paraId="7FF6CF23" w14:textId="77777777" w:rsidR="00E8546C" w:rsidRPr="007A7A06" w:rsidRDefault="00E8546C" w:rsidP="00E8546C">
      <w:pPr>
        <w:spacing w:after="24" w:line="259" w:lineRule="auto"/>
        <w:jc w:val="both"/>
        <w:rPr>
          <w:rFonts w:ascii="Verdana" w:eastAsia="Verdana" w:hAnsi="Verdana" w:cs="Verdana"/>
          <w:color w:val="000000"/>
          <w:lang w:eastAsia="nl-NL" w:bidi="nl-NL"/>
        </w:rPr>
      </w:pPr>
    </w:p>
    <w:p w14:paraId="3A756EC5" w14:textId="77777777" w:rsidR="00E8546C" w:rsidRPr="007A7A06" w:rsidRDefault="00E8546C" w:rsidP="00E8546C">
      <w:pPr>
        <w:spacing w:after="4" w:line="249" w:lineRule="auto"/>
        <w:jc w:val="both"/>
        <w:rPr>
          <w:rFonts w:ascii="Verdana" w:eastAsia="Verdana" w:hAnsi="Verdana" w:cs="Verdana"/>
          <w:color w:val="000000"/>
          <w:lang w:eastAsia="nl-NL" w:bidi="nl-NL"/>
        </w:rPr>
      </w:pPr>
      <w:r w:rsidRPr="007A7A06">
        <w:rPr>
          <w:rFonts w:ascii="Verdana" w:eastAsia="Verdana" w:hAnsi="Verdana" w:cs="Verdana"/>
          <w:color w:val="000000"/>
          <w:lang w:eastAsia="nl-NL" w:bidi="nl-NL"/>
        </w:rPr>
        <w:t>Problematisch gedrag tijdens maaltijden</w:t>
      </w:r>
    </w:p>
    <w:p w14:paraId="46275B8D" w14:textId="77777777" w:rsidR="00E8546C" w:rsidRPr="007A7A06" w:rsidRDefault="00E8546C" w:rsidP="00E8546C">
      <w:pPr>
        <w:spacing w:line="259" w:lineRule="auto"/>
        <w:jc w:val="both"/>
        <w:rPr>
          <w:rFonts w:ascii="Verdana" w:eastAsia="Verdana" w:hAnsi="Verdana" w:cs="Verdana"/>
          <w:color w:val="000000"/>
          <w:lang w:eastAsia="nl-NL" w:bidi="nl-NL"/>
        </w:rPr>
      </w:pPr>
    </w:p>
    <w:tbl>
      <w:tblPr>
        <w:tblStyle w:val="TableGrid"/>
        <w:tblW w:w="5000" w:type="pct"/>
        <w:tblInd w:w="0" w:type="dxa"/>
        <w:tblCellMar>
          <w:top w:w="43" w:type="dxa"/>
          <w:left w:w="55" w:type="dxa"/>
          <w:right w:w="35" w:type="dxa"/>
        </w:tblCellMar>
        <w:tblLook w:val="04A0" w:firstRow="1" w:lastRow="0" w:firstColumn="1" w:lastColumn="0" w:noHBand="0" w:noVBand="1"/>
      </w:tblPr>
      <w:tblGrid>
        <w:gridCol w:w="835"/>
        <w:gridCol w:w="4056"/>
        <w:gridCol w:w="598"/>
        <w:gridCol w:w="596"/>
        <w:gridCol w:w="596"/>
        <w:gridCol w:w="596"/>
        <w:gridCol w:w="596"/>
        <w:gridCol w:w="596"/>
        <w:gridCol w:w="593"/>
      </w:tblGrid>
      <w:tr w:rsidR="00E8546C" w:rsidRPr="007A7A06" w14:paraId="264957CD" w14:textId="77777777" w:rsidTr="00E8546C">
        <w:trPr>
          <w:trHeight w:val="204"/>
        </w:trPr>
        <w:tc>
          <w:tcPr>
            <w:tcW w:w="2698" w:type="pct"/>
            <w:gridSpan w:val="2"/>
            <w:tcBorders>
              <w:top w:val="single" w:sz="4" w:space="0" w:color="000000"/>
              <w:left w:val="single" w:sz="4" w:space="0" w:color="000000"/>
              <w:bottom w:val="single" w:sz="4" w:space="0" w:color="000000"/>
              <w:right w:val="single" w:sz="4" w:space="0" w:color="000000"/>
            </w:tcBorders>
          </w:tcPr>
          <w:p w14:paraId="6EEFFDD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Mijn kind..</w:t>
            </w:r>
          </w:p>
        </w:tc>
        <w:tc>
          <w:tcPr>
            <w:tcW w:w="330" w:type="pct"/>
            <w:tcBorders>
              <w:top w:val="single" w:sz="4" w:space="0" w:color="000000"/>
              <w:left w:val="single" w:sz="4" w:space="0" w:color="000000"/>
              <w:bottom w:val="single" w:sz="4" w:space="0" w:color="000000"/>
              <w:right w:val="single" w:sz="4" w:space="0" w:color="000000"/>
            </w:tcBorders>
          </w:tcPr>
          <w:p w14:paraId="07EA4E9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29" w:type="pct"/>
            <w:tcBorders>
              <w:top w:val="single" w:sz="4" w:space="0" w:color="000000"/>
              <w:left w:val="single" w:sz="4" w:space="0" w:color="000000"/>
              <w:bottom w:val="single" w:sz="4" w:space="0" w:color="000000"/>
              <w:right w:val="single" w:sz="4" w:space="0" w:color="000000"/>
            </w:tcBorders>
          </w:tcPr>
          <w:p w14:paraId="42D4D75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9" w:type="pct"/>
            <w:tcBorders>
              <w:top w:val="single" w:sz="4" w:space="0" w:color="000000"/>
              <w:left w:val="single" w:sz="4" w:space="0" w:color="000000"/>
              <w:bottom w:val="single" w:sz="4" w:space="0" w:color="000000"/>
              <w:right w:val="single" w:sz="4" w:space="0" w:color="000000"/>
            </w:tcBorders>
          </w:tcPr>
          <w:p w14:paraId="7A55BCB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9" w:type="pct"/>
            <w:tcBorders>
              <w:top w:val="single" w:sz="4" w:space="0" w:color="000000"/>
              <w:left w:val="single" w:sz="4" w:space="0" w:color="000000"/>
              <w:bottom w:val="single" w:sz="4" w:space="0" w:color="000000"/>
              <w:right w:val="single" w:sz="4" w:space="0" w:color="000000"/>
            </w:tcBorders>
          </w:tcPr>
          <w:p w14:paraId="46363E8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9" w:type="pct"/>
            <w:tcBorders>
              <w:top w:val="single" w:sz="4" w:space="0" w:color="000000"/>
              <w:left w:val="single" w:sz="4" w:space="0" w:color="000000"/>
              <w:bottom w:val="single" w:sz="4" w:space="0" w:color="000000"/>
              <w:right w:val="single" w:sz="4" w:space="0" w:color="000000"/>
            </w:tcBorders>
          </w:tcPr>
          <w:p w14:paraId="2A08BC5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9" w:type="pct"/>
            <w:tcBorders>
              <w:top w:val="single" w:sz="4" w:space="0" w:color="000000"/>
              <w:left w:val="single" w:sz="4" w:space="0" w:color="000000"/>
              <w:bottom w:val="single" w:sz="4" w:space="0" w:color="000000"/>
              <w:right w:val="single" w:sz="4" w:space="0" w:color="000000"/>
            </w:tcBorders>
          </w:tcPr>
          <w:p w14:paraId="2C2E61DF"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27" w:type="pct"/>
            <w:tcBorders>
              <w:top w:val="single" w:sz="4" w:space="0" w:color="000000"/>
              <w:left w:val="single" w:sz="4" w:space="0" w:color="000000"/>
              <w:bottom w:val="single" w:sz="4" w:space="0" w:color="000000"/>
              <w:right w:val="single" w:sz="4" w:space="0" w:color="000000"/>
            </w:tcBorders>
          </w:tcPr>
          <w:p w14:paraId="0A6D830E"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D46FAAD"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66BA1149" w14:textId="77777777" w:rsidR="00E8546C" w:rsidRPr="007A7A06" w:rsidRDefault="00E8546C" w:rsidP="00E8546C">
            <w:pPr>
              <w:spacing w:line="259" w:lineRule="auto"/>
              <w:jc w:val="both"/>
              <w:rPr>
                <w:rFonts w:ascii="Verdana" w:eastAsia="Verdana" w:hAnsi="Verdana" w:cs="Verdana"/>
                <w:color w:val="000000"/>
                <w:lang w:bidi="nl-NL"/>
              </w:rPr>
            </w:pPr>
          </w:p>
        </w:tc>
        <w:tc>
          <w:tcPr>
            <w:tcW w:w="2238" w:type="pct"/>
            <w:tcBorders>
              <w:top w:val="single" w:sz="4" w:space="0" w:color="000000"/>
              <w:left w:val="single" w:sz="4" w:space="0" w:color="000000"/>
              <w:bottom w:val="single" w:sz="4" w:space="0" w:color="000000"/>
              <w:right w:val="single" w:sz="4" w:space="0" w:color="000000"/>
            </w:tcBorders>
          </w:tcPr>
          <w:p w14:paraId="0B36181B"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5477D9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9" w:type="pct"/>
            <w:tcBorders>
              <w:top w:val="single" w:sz="4" w:space="0" w:color="000000"/>
              <w:left w:val="single" w:sz="4" w:space="0" w:color="000000"/>
              <w:bottom w:val="single" w:sz="4" w:space="0" w:color="000000"/>
              <w:right w:val="single" w:sz="4" w:space="0" w:color="000000"/>
            </w:tcBorders>
          </w:tcPr>
          <w:p w14:paraId="12A9725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9" w:type="pct"/>
            <w:tcBorders>
              <w:top w:val="single" w:sz="4" w:space="0" w:color="000000"/>
              <w:left w:val="single" w:sz="4" w:space="0" w:color="000000"/>
              <w:bottom w:val="single" w:sz="4" w:space="0" w:color="000000"/>
              <w:right w:val="single" w:sz="4" w:space="0" w:color="000000"/>
            </w:tcBorders>
          </w:tcPr>
          <w:p w14:paraId="0993D90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9" w:type="pct"/>
            <w:tcBorders>
              <w:top w:val="single" w:sz="4" w:space="0" w:color="000000"/>
              <w:left w:val="single" w:sz="4" w:space="0" w:color="000000"/>
              <w:bottom w:val="single" w:sz="4" w:space="0" w:color="000000"/>
              <w:right w:val="single" w:sz="4" w:space="0" w:color="000000"/>
            </w:tcBorders>
          </w:tcPr>
          <w:p w14:paraId="07F8E91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9" w:type="pct"/>
            <w:tcBorders>
              <w:top w:val="single" w:sz="4" w:space="0" w:color="000000"/>
              <w:left w:val="single" w:sz="4" w:space="0" w:color="000000"/>
              <w:bottom w:val="single" w:sz="4" w:space="0" w:color="000000"/>
              <w:right w:val="single" w:sz="4" w:space="0" w:color="000000"/>
            </w:tcBorders>
          </w:tcPr>
          <w:p w14:paraId="7311BB4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9" w:type="pct"/>
            <w:tcBorders>
              <w:top w:val="single" w:sz="4" w:space="0" w:color="000000"/>
              <w:left w:val="single" w:sz="4" w:space="0" w:color="000000"/>
              <w:bottom w:val="single" w:sz="4" w:space="0" w:color="000000"/>
              <w:right w:val="single" w:sz="4" w:space="0" w:color="000000"/>
            </w:tcBorders>
          </w:tcPr>
          <w:p w14:paraId="0A4AF3B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27" w:type="pct"/>
            <w:tcBorders>
              <w:top w:val="single" w:sz="4" w:space="0" w:color="000000"/>
              <w:left w:val="single" w:sz="4" w:space="0" w:color="000000"/>
              <w:bottom w:val="single" w:sz="4" w:space="0" w:color="000000"/>
              <w:right w:val="single" w:sz="4" w:space="0" w:color="000000"/>
            </w:tcBorders>
          </w:tcPr>
          <w:p w14:paraId="78750B7F"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74778B43"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670B9C4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28</w:t>
            </w:r>
          </w:p>
        </w:tc>
        <w:tc>
          <w:tcPr>
            <w:tcW w:w="2238" w:type="pct"/>
            <w:tcBorders>
              <w:top w:val="single" w:sz="4" w:space="0" w:color="000000"/>
              <w:left w:val="single" w:sz="4" w:space="0" w:color="000000"/>
              <w:bottom w:val="single" w:sz="4" w:space="0" w:color="000000"/>
              <w:right w:val="single" w:sz="4" w:space="0" w:color="000000"/>
            </w:tcBorders>
          </w:tcPr>
          <w:p w14:paraId="4377636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vermijdt eten door te spelen of te praten</w:t>
            </w:r>
          </w:p>
          <w:p w14:paraId="562D39D0"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00FC0C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763281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2061B7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F57F8D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CF2702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BC56167"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5E36B982"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6C2A8D6"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29267DC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29</w:t>
            </w:r>
          </w:p>
        </w:tc>
        <w:tc>
          <w:tcPr>
            <w:tcW w:w="2238" w:type="pct"/>
            <w:tcBorders>
              <w:top w:val="single" w:sz="4" w:space="0" w:color="000000"/>
              <w:left w:val="single" w:sz="4" w:space="0" w:color="000000"/>
              <w:bottom w:val="single" w:sz="4" w:space="0" w:color="000000"/>
              <w:right w:val="single" w:sz="4" w:space="0" w:color="000000"/>
            </w:tcBorders>
          </w:tcPr>
          <w:p w14:paraId="44B41F9F"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moet aangespoord worden om te beginnen met eten</w:t>
            </w:r>
          </w:p>
          <w:p w14:paraId="4D2DF8EB"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77B3274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EF611A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110051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EA1146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497CE3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ECDF86F"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5EC06A80"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FF7DF0E" w14:textId="77777777" w:rsidTr="00E8546C">
        <w:trPr>
          <w:trHeight w:val="596"/>
        </w:trPr>
        <w:tc>
          <w:tcPr>
            <w:tcW w:w="460" w:type="pct"/>
            <w:tcBorders>
              <w:top w:val="single" w:sz="4" w:space="0" w:color="000000"/>
              <w:left w:val="single" w:sz="4" w:space="0" w:color="000000"/>
              <w:bottom w:val="single" w:sz="4" w:space="0" w:color="000000"/>
              <w:right w:val="single" w:sz="4" w:space="0" w:color="000000"/>
            </w:tcBorders>
          </w:tcPr>
          <w:p w14:paraId="44D3E8A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30</w:t>
            </w:r>
          </w:p>
        </w:tc>
        <w:tc>
          <w:tcPr>
            <w:tcW w:w="2238" w:type="pct"/>
            <w:tcBorders>
              <w:top w:val="single" w:sz="4" w:space="0" w:color="000000"/>
              <w:left w:val="single" w:sz="4" w:space="0" w:color="000000"/>
              <w:bottom w:val="single" w:sz="4" w:space="0" w:color="000000"/>
              <w:right w:val="single" w:sz="4" w:space="0" w:color="000000"/>
            </w:tcBorders>
          </w:tcPr>
          <w:p w14:paraId="1090BFAF"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moet eraan herinnerd worden dat hij/zij door moet blijven eten</w:t>
            </w:r>
          </w:p>
          <w:p w14:paraId="1C1669D4"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2E6A7E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5C44A7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669B99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1024B3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00D84D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1AE9EA6"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03091F06"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6B84A24"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3334E69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31</w:t>
            </w:r>
          </w:p>
        </w:tc>
        <w:tc>
          <w:tcPr>
            <w:tcW w:w="2238" w:type="pct"/>
            <w:tcBorders>
              <w:top w:val="single" w:sz="4" w:space="0" w:color="000000"/>
              <w:left w:val="single" w:sz="4" w:space="0" w:color="000000"/>
              <w:bottom w:val="single" w:sz="4" w:space="0" w:color="000000"/>
              <w:right w:val="single" w:sz="4" w:space="0" w:color="000000"/>
            </w:tcBorders>
          </w:tcPr>
          <w:p w14:paraId="0F7E284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eet niet tijdens de maaltijden, maar wil later eten</w:t>
            </w:r>
          </w:p>
          <w:p w14:paraId="75DC49AA"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1F02F41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F5B27F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7181F9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381CCC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59A138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2EB5000"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6868C772"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82BE9FB"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370105D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32</w:t>
            </w:r>
          </w:p>
        </w:tc>
        <w:tc>
          <w:tcPr>
            <w:tcW w:w="2238" w:type="pct"/>
            <w:tcBorders>
              <w:top w:val="single" w:sz="4" w:space="0" w:color="000000"/>
              <w:left w:val="single" w:sz="4" w:space="0" w:color="000000"/>
              <w:bottom w:val="single" w:sz="4" w:space="0" w:color="000000"/>
              <w:right w:val="single" w:sz="4" w:space="0" w:color="000000"/>
            </w:tcBorders>
          </w:tcPr>
          <w:p w14:paraId="3D4AF7B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stopt met eten na een paar happen</w:t>
            </w:r>
          </w:p>
          <w:p w14:paraId="000E91DC"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49FE5EF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E8F075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019B6F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58D5FE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BA4D48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D7AB81A"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47F5B4F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59B0BFC4"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07BC06E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33</w:t>
            </w:r>
          </w:p>
        </w:tc>
        <w:tc>
          <w:tcPr>
            <w:tcW w:w="2238" w:type="pct"/>
            <w:tcBorders>
              <w:top w:val="single" w:sz="4" w:space="0" w:color="000000"/>
              <w:left w:val="single" w:sz="4" w:space="0" w:color="000000"/>
              <w:bottom w:val="single" w:sz="4" w:space="0" w:color="000000"/>
              <w:right w:val="single" w:sz="4" w:space="0" w:color="000000"/>
            </w:tcBorders>
          </w:tcPr>
          <w:p w14:paraId="5361485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weigert te eten</w:t>
            </w:r>
          </w:p>
          <w:p w14:paraId="5620566B"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1A01E8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6C05B8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C849AF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638F94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2BFD7A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4C13115"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2284BF6F"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7E085D68" w14:textId="77777777" w:rsidTr="00E8546C">
        <w:trPr>
          <w:trHeight w:val="593"/>
        </w:trPr>
        <w:tc>
          <w:tcPr>
            <w:tcW w:w="460" w:type="pct"/>
            <w:tcBorders>
              <w:top w:val="single" w:sz="4" w:space="0" w:color="000000"/>
              <w:left w:val="single" w:sz="4" w:space="0" w:color="000000"/>
              <w:bottom w:val="single" w:sz="4" w:space="0" w:color="000000"/>
              <w:right w:val="single" w:sz="4" w:space="0" w:color="000000"/>
            </w:tcBorders>
          </w:tcPr>
          <w:p w14:paraId="6CB9B61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34</w:t>
            </w:r>
          </w:p>
        </w:tc>
        <w:tc>
          <w:tcPr>
            <w:tcW w:w="2238" w:type="pct"/>
            <w:tcBorders>
              <w:top w:val="single" w:sz="4" w:space="0" w:color="000000"/>
              <w:left w:val="single" w:sz="4" w:space="0" w:color="000000"/>
              <w:bottom w:val="single" w:sz="4" w:space="0" w:color="000000"/>
              <w:right w:val="single" w:sz="4" w:space="0" w:color="000000"/>
            </w:tcBorders>
          </w:tcPr>
          <w:p w14:paraId="2B8C76AA" w14:textId="77777777" w:rsidR="00E8546C" w:rsidRPr="007A7A06" w:rsidRDefault="00E8546C" w:rsidP="00E8546C">
            <w:pPr>
              <w:spacing w:line="259" w:lineRule="auto"/>
              <w:ind w:right="19"/>
              <w:jc w:val="both"/>
              <w:rPr>
                <w:rFonts w:ascii="Verdana" w:eastAsia="Verdana" w:hAnsi="Verdana" w:cs="Verdana"/>
                <w:color w:val="000000"/>
                <w:lang w:bidi="nl-NL"/>
              </w:rPr>
            </w:pPr>
            <w:r w:rsidRPr="007A7A06">
              <w:rPr>
                <w:rFonts w:ascii="Verdana" w:eastAsia="Verdana" w:hAnsi="Verdana" w:cs="Verdana"/>
                <w:color w:val="000000"/>
                <w:sz w:val="16"/>
                <w:lang w:bidi="nl-NL"/>
              </w:rPr>
              <w:t>laat meer spanning zien tijdens maaltijden dan op andere momenten (jammert, huilt, wordt boos of krijgt een driftbui)</w:t>
            </w:r>
          </w:p>
        </w:tc>
        <w:tc>
          <w:tcPr>
            <w:tcW w:w="330" w:type="pct"/>
            <w:tcBorders>
              <w:top w:val="single" w:sz="4" w:space="0" w:color="000000"/>
              <w:left w:val="single" w:sz="4" w:space="0" w:color="000000"/>
              <w:bottom w:val="single" w:sz="4" w:space="0" w:color="000000"/>
              <w:right w:val="single" w:sz="4" w:space="0" w:color="000000"/>
            </w:tcBorders>
          </w:tcPr>
          <w:p w14:paraId="46B1229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489A61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FB6B8D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FDF130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BEA19C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EECF65C"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13B4114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749F4C47" w14:textId="77777777" w:rsidTr="00E8546C">
        <w:trPr>
          <w:trHeight w:val="595"/>
        </w:trPr>
        <w:tc>
          <w:tcPr>
            <w:tcW w:w="460" w:type="pct"/>
            <w:tcBorders>
              <w:top w:val="single" w:sz="4" w:space="0" w:color="000000"/>
              <w:left w:val="single" w:sz="4" w:space="0" w:color="000000"/>
              <w:bottom w:val="single" w:sz="4" w:space="0" w:color="000000"/>
              <w:right w:val="single" w:sz="4" w:space="0" w:color="000000"/>
            </w:tcBorders>
          </w:tcPr>
          <w:p w14:paraId="21F465F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35</w:t>
            </w:r>
          </w:p>
        </w:tc>
        <w:tc>
          <w:tcPr>
            <w:tcW w:w="2238" w:type="pct"/>
            <w:tcBorders>
              <w:top w:val="single" w:sz="4" w:space="0" w:color="000000"/>
              <w:left w:val="single" w:sz="4" w:space="0" w:color="000000"/>
              <w:bottom w:val="single" w:sz="4" w:space="0" w:color="000000"/>
              <w:right w:val="single" w:sz="4" w:space="0" w:color="000000"/>
            </w:tcBorders>
          </w:tcPr>
          <w:p w14:paraId="37F80F3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lust iets de ene dag wel en de andere dag niet</w:t>
            </w:r>
          </w:p>
          <w:p w14:paraId="426BA491" w14:textId="77777777" w:rsidR="00E8546C" w:rsidRPr="007A7A06" w:rsidRDefault="00E8546C" w:rsidP="00E8546C">
            <w:pPr>
              <w:spacing w:line="259" w:lineRule="auto"/>
              <w:jc w:val="both"/>
              <w:rPr>
                <w:rFonts w:ascii="Verdana" w:eastAsia="Verdana" w:hAnsi="Verdana" w:cs="Verdana"/>
                <w:color w:val="000000"/>
                <w:lang w:bidi="nl-NL"/>
              </w:rPr>
            </w:pPr>
          </w:p>
          <w:p w14:paraId="36951961"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10FB7BC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AC7429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952DD3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AFD8DE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C3A9C1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F839DEF"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074EC9C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5DD75444" w14:textId="77777777" w:rsidTr="00E8546C">
        <w:trPr>
          <w:trHeight w:val="207"/>
        </w:trPr>
        <w:tc>
          <w:tcPr>
            <w:tcW w:w="2698" w:type="pct"/>
            <w:gridSpan w:val="2"/>
            <w:tcBorders>
              <w:top w:val="single" w:sz="4" w:space="0" w:color="000000"/>
              <w:left w:val="single" w:sz="4" w:space="0" w:color="000000"/>
              <w:bottom w:val="single" w:sz="4" w:space="0" w:color="000000"/>
              <w:right w:val="single" w:sz="4" w:space="0" w:color="000000"/>
            </w:tcBorders>
          </w:tcPr>
          <w:p w14:paraId="1E3E251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Mijn kind..</w:t>
            </w:r>
          </w:p>
        </w:tc>
        <w:tc>
          <w:tcPr>
            <w:tcW w:w="330" w:type="pct"/>
            <w:tcBorders>
              <w:top w:val="single" w:sz="4" w:space="0" w:color="000000"/>
              <w:left w:val="single" w:sz="4" w:space="0" w:color="000000"/>
              <w:bottom w:val="single" w:sz="4" w:space="0" w:color="000000"/>
              <w:right w:val="single" w:sz="4" w:space="0" w:color="000000"/>
            </w:tcBorders>
          </w:tcPr>
          <w:p w14:paraId="5121F9B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29" w:type="pct"/>
            <w:tcBorders>
              <w:top w:val="single" w:sz="4" w:space="0" w:color="000000"/>
              <w:left w:val="single" w:sz="4" w:space="0" w:color="000000"/>
              <w:bottom w:val="single" w:sz="4" w:space="0" w:color="000000"/>
              <w:right w:val="single" w:sz="4" w:space="0" w:color="000000"/>
            </w:tcBorders>
          </w:tcPr>
          <w:p w14:paraId="1F76905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9" w:type="pct"/>
            <w:tcBorders>
              <w:top w:val="single" w:sz="4" w:space="0" w:color="000000"/>
              <w:left w:val="single" w:sz="4" w:space="0" w:color="000000"/>
              <w:bottom w:val="single" w:sz="4" w:space="0" w:color="000000"/>
              <w:right w:val="single" w:sz="4" w:space="0" w:color="000000"/>
            </w:tcBorders>
          </w:tcPr>
          <w:p w14:paraId="228C3AC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9" w:type="pct"/>
            <w:tcBorders>
              <w:top w:val="single" w:sz="4" w:space="0" w:color="000000"/>
              <w:left w:val="single" w:sz="4" w:space="0" w:color="000000"/>
              <w:bottom w:val="single" w:sz="4" w:space="0" w:color="000000"/>
              <w:right w:val="single" w:sz="4" w:space="0" w:color="000000"/>
            </w:tcBorders>
          </w:tcPr>
          <w:p w14:paraId="78B8216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9" w:type="pct"/>
            <w:tcBorders>
              <w:top w:val="single" w:sz="4" w:space="0" w:color="000000"/>
              <w:left w:val="single" w:sz="4" w:space="0" w:color="000000"/>
              <w:bottom w:val="single" w:sz="4" w:space="0" w:color="000000"/>
              <w:right w:val="single" w:sz="4" w:space="0" w:color="000000"/>
            </w:tcBorders>
          </w:tcPr>
          <w:p w14:paraId="4AE6A4A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9" w:type="pct"/>
            <w:tcBorders>
              <w:top w:val="single" w:sz="4" w:space="0" w:color="000000"/>
              <w:left w:val="single" w:sz="4" w:space="0" w:color="000000"/>
              <w:bottom w:val="single" w:sz="4" w:space="0" w:color="000000"/>
              <w:right w:val="single" w:sz="4" w:space="0" w:color="000000"/>
            </w:tcBorders>
          </w:tcPr>
          <w:p w14:paraId="0D4800C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27" w:type="pct"/>
            <w:tcBorders>
              <w:top w:val="single" w:sz="4" w:space="0" w:color="000000"/>
              <w:left w:val="single" w:sz="4" w:space="0" w:color="000000"/>
              <w:bottom w:val="single" w:sz="4" w:space="0" w:color="000000"/>
              <w:right w:val="single" w:sz="4" w:space="0" w:color="000000"/>
            </w:tcBorders>
          </w:tcPr>
          <w:p w14:paraId="1E527ECE"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F08676A"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28C88DB8" w14:textId="77777777" w:rsidR="00E8546C" w:rsidRPr="007A7A06" w:rsidRDefault="00E8546C" w:rsidP="00E8546C">
            <w:pPr>
              <w:spacing w:line="259" w:lineRule="auto"/>
              <w:jc w:val="both"/>
              <w:rPr>
                <w:rFonts w:ascii="Verdana" w:eastAsia="Verdana" w:hAnsi="Verdana" w:cs="Verdana"/>
                <w:color w:val="000000"/>
                <w:lang w:bidi="nl-NL"/>
              </w:rPr>
            </w:pPr>
          </w:p>
        </w:tc>
        <w:tc>
          <w:tcPr>
            <w:tcW w:w="2238" w:type="pct"/>
            <w:tcBorders>
              <w:top w:val="single" w:sz="4" w:space="0" w:color="000000"/>
              <w:left w:val="single" w:sz="4" w:space="0" w:color="000000"/>
              <w:bottom w:val="single" w:sz="4" w:space="0" w:color="000000"/>
              <w:right w:val="single" w:sz="4" w:space="0" w:color="000000"/>
            </w:tcBorders>
          </w:tcPr>
          <w:p w14:paraId="30F19D97"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40378A3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9" w:type="pct"/>
            <w:tcBorders>
              <w:top w:val="single" w:sz="4" w:space="0" w:color="000000"/>
              <w:left w:val="single" w:sz="4" w:space="0" w:color="000000"/>
              <w:bottom w:val="single" w:sz="4" w:space="0" w:color="000000"/>
              <w:right w:val="single" w:sz="4" w:space="0" w:color="000000"/>
            </w:tcBorders>
          </w:tcPr>
          <w:p w14:paraId="2DBE2A1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9" w:type="pct"/>
            <w:tcBorders>
              <w:top w:val="single" w:sz="4" w:space="0" w:color="000000"/>
              <w:left w:val="single" w:sz="4" w:space="0" w:color="000000"/>
              <w:bottom w:val="single" w:sz="4" w:space="0" w:color="000000"/>
              <w:right w:val="single" w:sz="4" w:space="0" w:color="000000"/>
            </w:tcBorders>
          </w:tcPr>
          <w:p w14:paraId="73615A1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9" w:type="pct"/>
            <w:tcBorders>
              <w:top w:val="single" w:sz="4" w:space="0" w:color="000000"/>
              <w:left w:val="single" w:sz="4" w:space="0" w:color="000000"/>
              <w:bottom w:val="single" w:sz="4" w:space="0" w:color="000000"/>
              <w:right w:val="single" w:sz="4" w:space="0" w:color="000000"/>
            </w:tcBorders>
          </w:tcPr>
          <w:p w14:paraId="78CB1FB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9" w:type="pct"/>
            <w:tcBorders>
              <w:top w:val="single" w:sz="4" w:space="0" w:color="000000"/>
              <w:left w:val="single" w:sz="4" w:space="0" w:color="000000"/>
              <w:bottom w:val="single" w:sz="4" w:space="0" w:color="000000"/>
              <w:right w:val="single" w:sz="4" w:space="0" w:color="000000"/>
            </w:tcBorders>
          </w:tcPr>
          <w:p w14:paraId="238CA23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9" w:type="pct"/>
            <w:tcBorders>
              <w:top w:val="single" w:sz="4" w:space="0" w:color="000000"/>
              <w:left w:val="single" w:sz="4" w:space="0" w:color="000000"/>
              <w:bottom w:val="single" w:sz="4" w:space="0" w:color="000000"/>
              <w:right w:val="single" w:sz="4" w:space="0" w:color="000000"/>
            </w:tcBorders>
          </w:tcPr>
          <w:p w14:paraId="6537359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27" w:type="pct"/>
            <w:tcBorders>
              <w:top w:val="single" w:sz="4" w:space="0" w:color="000000"/>
              <w:left w:val="single" w:sz="4" w:space="0" w:color="000000"/>
              <w:bottom w:val="single" w:sz="4" w:space="0" w:color="000000"/>
              <w:right w:val="single" w:sz="4" w:space="0" w:color="000000"/>
            </w:tcBorders>
          </w:tcPr>
          <w:p w14:paraId="12101BD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31E833E0" w14:textId="77777777" w:rsidTr="00E8546C">
        <w:trPr>
          <w:trHeight w:val="924"/>
        </w:trPr>
        <w:tc>
          <w:tcPr>
            <w:tcW w:w="460" w:type="pct"/>
            <w:tcBorders>
              <w:top w:val="single" w:sz="4" w:space="0" w:color="000000"/>
              <w:left w:val="single" w:sz="4" w:space="0" w:color="000000"/>
              <w:bottom w:val="single" w:sz="4" w:space="0" w:color="000000"/>
              <w:right w:val="single" w:sz="4" w:space="0" w:color="000000"/>
            </w:tcBorders>
          </w:tcPr>
          <w:p w14:paraId="5074075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36</w:t>
            </w:r>
          </w:p>
        </w:tc>
        <w:tc>
          <w:tcPr>
            <w:tcW w:w="2238" w:type="pct"/>
            <w:tcBorders>
              <w:top w:val="single" w:sz="4" w:space="0" w:color="000000"/>
              <w:left w:val="single" w:sz="4" w:space="0" w:color="000000"/>
              <w:bottom w:val="single" w:sz="4" w:space="0" w:color="000000"/>
              <w:right w:val="single" w:sz="4" w:space="0" w:color="000000"/>
            </w:tcBorders>
          </w:tcPr>
          <w:p w14:paraId="0E4AEA3B" w14:textId="77777777" w:rsidR="00E8546C" w:rsidRPr="007A7A06" w:rsidRDefault="00E8546C" w:rsidP="00E8546C">
            <w:pPr>
              <w:spacing w:line="294"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eist dat het eten altijd op een zelfde manier wordt aangeboden (bijv. hoe het op het bord ligt, welk bord, welke lepel of zitplaats aan tafel)</w:t>
            </w:r>
          </w:p>
          <w:p w14:paraId="6B088770"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4140C1C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C5602D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AB9053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70A17D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942C0B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0E92717"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6B8D9709"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110A275" w14:textId="77777777" w:rsidTr="00E8546C">
        <w:trPr>
          <w:trHeight w:val="684"/>
        </w:trPr>
        <w:tc>
          <w:tcPr>
            <w:tcW w:w="460" w:type="pct"/>
            <w:tcBorders>
              <w:top w:val="single" w:sz="4" w:space="0" w:color="000000"/>
              <w:left w:val="single" w:sz="4" w:space="0" w:color="000000"/>
              <w:bottom w:val="single" w:sz="4" w:space="0" w:color="000000"/>
              <w:right w:val="single" w:sz="4" w:space="0" w:color="000000"/>
            </w:tcBorders>
          </w:tcPr>
          <w:p w14:paraId="341AD8B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37</w:t>
            </w:r>
          </w:p>
        </w:tc>
        <w:tc>
          <w:tcPr>
            <w:tcW w:w="2238" w:type="pct"/>
            <w:tcBorders>
              <w:top w:val="single" w:sz="4" w:space="0" w:color="000000"/>
              <w:left w:val="single" w:sz="4" w:space="0" w:color="000000"/>
              <w:bottom w:val="single" w:sz="4" w:space="0" w:color="000000"/>
              <w:right w:val="single" w:sz="4" w:space="0" w:color="000000"/>
            </w:tcBorders>
          </w:tcPr>
          <w:p w14:paraId="04F9A5A1" w14:textId="77777777" w:rsidR="00E8546C" w:rsidRPr="007A7A06" w:rsidRDefault="00E8546C" w:rsidP="00E8546C">
            <w:pPr>
              <w:spacing w:line="294"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eist door dezelfde persoon/personen geholpen te worden met het eten</w:t>
            </w:r>
          </w:p>
          <w:p w14:paraId="7853B23B"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DE969B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E8A252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4BFB9B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A452B1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A935B1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2194DC0"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4FC8AFE4"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C2F7DD5" w14:textId="77777777" w:rsidTr="00E8546C">
        <w:trPr>
          <w:trHeight w:val="444"/>
        </w:trPr>
        <w:tc>
          <w:tcPr>
            <w:tcW w:w="460" w:type="pct"/>
            <w:tcBorders>
              <w:top w:val="single" w:sz="4" w:space="0" w:color="000000"/>
              <w:left w:val="single" w:sz="4" w:space="0" w:color="000000"/>
              <w:bottom w:val="single" w:sz="4" w:space="0" w:color="000000"/>
              <w:right w:val="single" w:sz="4" w:space="0" w:color="000000"/>
            </w:tcBorders>
          </w:tcPr>
          <w:p w14:paraId="56353A2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38</w:t>
            </w:r>
          </w:p>
        </w:tc>
        <w:tc>
          <w:tcPr>
            <w:tcW w:w="2238" w:type="pct"/>
            <w:tcBorders>
              <w:top w:val="single" w:sz="4" w:space="0" w:color="000000"/>
              <w:left w:val="single" w:sz="4" w:space="0" w:color="000000"/>
              <w:bottom w:val="single" w:sz="4" w:space="0" w:color="000000"/>
              <w:right w:val="single" w:sz="4" w:space="0" w:color="000000"/>
            </w:tcBorders>
          </w:tcPr>
          <w:p w14:paraId="5305716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raakt overstuur door de geur van eten</w:t>
            </w:r>
          </w:p>
          <w:p w14:paraId="12DBE724"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193F137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3D994D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D2FDE2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06BA85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D26B1D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081EFA1"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43D2E1D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121E5AE" w14:textId="77777777" w:rsidTr="00E8546C">
        <w:trPr>
          <w:trHeight w:val="401"/>
        </w:trPr>
        <w:tc>
          <w:tcPr>
            <w:tcW w:w="460" w:type="pct"/>
            <w:tcBorders>
              <w:top w:val="single" w:sz="4" w:space="0" w:color="000000"/>
              <w:left w:val="single" w:sz="4" w:space="0" w:color="000000"/>
              <w:bottom w:val="single" w:sz="4" w:space="0" w:color="000000"/>
              <w:right w:val="single" w:sz="4" w:space="0" w:color="000000"/>
            </w:tcBorders>
          </w:tcPr>
          <w:p w14:paraId="14FAFDB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39</w:t>
            </w:r>
          </w:p>
        </w:tc>
        <w:tc>
          <w:tcPr>
            <w:tcW w:w="2238" w:type="pct"/>
            <w:tcBorders>
              <w:top w:val="single" w:sz="4" w:space="0" w:color="000000"/>
              <w:left w:val="single" w:sz="4" w:space="0" w:color="000000"/>
              <w:bottom w:val="single" w:sz="4" w:space="0" w:color="000000"/>
              <w:right w:val="single" w:sz="4" w:space="0" w:color="000000"/>
            </w:tcBorders>
          </w:tcPr>
          <w:p w14:paraId="7BE51FB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gooit met eten of duwt het eten weg</w:t>
            </w:r>
          </w:p>
          <w:p w14:paraId="1FFD8F96"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5D7A2FA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383026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4009A2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627082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271E57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67DD442"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0444DEBF"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1C3F705"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6C75291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40</w:t>
            </w:r>
          </w:p>
        </w:tc>
        <w:tc>
          <w:tcPr>
            <w:tcW w:w="2238" w:type="pct"/>
            <w:tcBorders>
              <w:top w:val="single" w:sz="4" w:space="0" w:color="000000"/>
              <w:left w:val="single" w:sz="4" w:space="0" w:color="000000"/>
              <w:bottom w:val="single" w:sz="4" w:space="0" w:color="000000"/>
              <w:right w:val="single" w:sz="4" w:space="0" w:color="000000"/>
            </w:tcBorders>
          </w:tcPr>
          <w:p w14:paraId="65B5376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heeft voorkeur voor drinken in plaats van eten</w:t>
            </w:r>
          </w:p>
          <w:p w14:paraId="741A8C15"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97CE78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7CB277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7B50E7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7F9B59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1B8361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2FF5708"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48BACFD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5CD465E" w14:textId="77777777" w:rsidTr="00E8546C">
        <w:trPr>
          <w:trHeight w:val="490"/>
        </w:trPr>
        <w:tc>
          <w:tcPr>
            <w:tcW w:w="460" w:type="pct"/>
            <w:tcBorders>
              <w:top w:val="single" w:sz="4" w:space="0" w:color="000000"/>
              <w:left w:val="single" w:sz="4" w:space="0" w:color="000000"/>
              <w:bottom w:val="single" w:sz="4" w:space="0" w:color="000000"/>
              <w:right w:val="single" w:sz="4" w:space="0" w:color="000000"/>
            </w:tcBorders>
          </w:tcPr>
          <w:p w14:paraId="15E8501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41</w:t>
            </w:r>
          </w:p>
        </w:tc>
        <w:tc>
          <w:tcPr>
            <w:tcW w:w="2238" w:type="pct"/>
            <w:tcBorders>
              <w:top w:val="single" w:sz="4" w:space="0" w:color="000000"/>
              <w:left w:val="single" w:sz="4" w:space="0" w:color="000000"/>
              <w:bottom w:val="single" w:sz="4" w:space="0" w:color="000000"/>
              <w:right w:val="single" w:sz="4" w:space="0" w:color="000000"/>
            </w:tcBorders>
          </w:tcPr>
          <w:p w14:paraId="0C552A98" w14:textId="77777777" w:rsidR="00E8546C" w:rsidRPr="007A7A06" w:rsidRDefault="00E8546C" w:rsidP="00E8546C">
            <w:pPr>
              <w:spacing w:after="29"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heeft een voorkeur voor krokante voeding</w:t>
            </w:r>
          </w:p>
          <w:p w14:paraId="3A4FD173"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323068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1BDB25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56FC33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BA2033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162C2E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4DB006A"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50ABB1B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D111B5E"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0F11674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42</w:t>
            </w:r>
          </w:p>
        </w:tc>
        <w:tc>
          <w:tcPr>
            <w:tcW w:w="2238" w:type="pct"/>
            <w:tcBorders>
              <w:top w:val="single" w:sz="4" w:space="0" w:color="000000"/>
              <w:left w:val="single" w:sz="4" w:space="0" w:color="000000"/>
              <w:bottom w:val="single" w:sz="4" w:space="0" w:color="000000"/>
              <w:right w:val="single" w:sz="4" w:space="0" w:color="000000"/>
            </w:tcBorders>
          </w:tcPr>
          <w:p w14:paraId="29B3F48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eet beter wanneer hij/zij vermaakt wordt</w:t>
            </w:r>
          </w:p>
          <w:p w14:paraId="77B96BF5"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1F6F92B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65B270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1F42CA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F60D91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175B8A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C38A778"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147D7C2A"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CED98F5" w14:textId="77777777" w:rsidTr="00E8546C">
        <w:trPr>
          <w:trHeight w:val="444"/>
        </w:trPr>
        <w:tc>
          <w:tcPr>
            <w:tcW w:w="460" w:type="pct"/>
            <w:tcBorders>
              <w:top w:val="single" w:sz="4" w:space="0" w:color="000000"/>
              <w:left w:val="single" w:sz="4" w:space="0" w:color="000000"/>
              <w:bottom w:val="single" w:sz="4" w:space="0" w:color="000000"/>
              <w:right w:val="single" w:sz="4" w:space="0" w:color="000000"/>
            </w:tcBorders>
          </w:tcPr>
          <w:p w14:paraId="0453C34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43</w:t>
            </w:r>
          </w:p>
        </w:tc>
        <w:tc>
          <w:tcPr>
            <w:tcW w:w="2238" w:type="pct"/>
            <w:tcBorders>
              <w:top w:val="single" w:sz="4" w:space="0" w:color="000000"/>
              <w:left w:val="single" w:sz="4" w:space="0" w:color="000000"/>
              <w:bottom w:val="single" w:sz="4" w:space="0" w:color="000000"/>
              <w:right w:val="single" w:sz="4" w:space="0" w:color="000000"/>
            </w:tcBorders>
          </w:tcPr>
          <w:p w14:paraId="1C769A3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doet langer dan 30 minuten over een maaltijd</w:t>
            </w:r>
          </w:p>
          <w:p w14:paraId="0D06DE4A"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5B8A7A1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A7AFA4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AE076E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03E07C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6BC6BC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57F8404"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47F8554F"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AB5807C" w14:textId="77777777" w:rsidTr="00E8546C">
        <w:trPr>
          <w:trHeight w:val="446"/>
        </w:trPr>
        <w:tc>
          <w:tcPr>
            <w:tcW w:w="460" w:type="pct"/>
            <w:tcBorders>
              <w:top w:val="single" w:sz="4" w:space="0" w:color="000000"/>
              <w:left w:val="single" w:sz="4" w:space="0" w:color="000000"/>
              <w:bottom w:val="single" w:sz="4" w:space="0" w:color="000000"/>
              <w:right w:val="single" w:sz="4" w:space="0" w:color="000000"/>
            </w:tcBorders>
          </w:tcPr>
          <w:p w14:paraId="6211C00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44</w:t>
            </w:r>
          </w:p>
        </w:tc>
        <w:tc>
          <w:tcPr>
            <w:tcW w:w="2238" w:type="pct"/>
            <w:tcBorders>
              <w:top w:val="single" w:sz="4" w:space="0" w:color="000000"/>
              <w:left w:val="single" w:sz="4" w:space="0" w:color="000000"/>
              <w:bottom w:val="single" w:sz="4" w:space="0" w:color="000000"/>
              <w:right w:val="single" w:sz="4" w:space="0" w:color="000000"/>
            </w:tcBorders>
          </w:tcPr>
          <w:p w14:paraId="5DFFA76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heeft behoefte aan een rustige eetsituatie</w:t>
            </w:r>
          </w:p>
          <w:p w14:paraId="33C5E75F"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4A49EFE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184E98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2FEAE0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F66931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D269A3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CF66846"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740B25C9"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E8D27E4"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500F079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45</w:t>
            </w:r>
          </w:p>
        </w:tc>
        <w:tc>
          <w:tcPr>
            <w:tcW w:w="2238" w:type="pct"/>
            <w:tcBorders>
              <w:top w:val="single" w:sz="4" w:space="0" w:color="000000"/>
              <w:left w:val="single" w:sz="4" w:space="0" w:color="000000"/>
              <w:bottom w:val="single" w:sz="4" w:space="0" w:color="000000"/>
              <w:right w:val="single" w:sz="4" w:space="0" w:color="000000"/>
            </w:tcBorders>
          </w:tcPr>
          <w:p w14:paraId="6BA3E17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wil langer dan twee weken achter elkaar hetzelfde eten</w:t>
            </w:r>
          </w:p>
          <w:p w14:paraId="090D3407"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5A91A10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FDB2AA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6007A2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B5BCF9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C37930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B100561"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50AB168E"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25D832C"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18403BA9" w14:textId="77777777" w:rsidR="00E8546C" w:rsidRPr="007A7A06" w:rsidRDefault="00E8546C" w:rsidP="00E8546C">
            <w:pPr>
              <w:spacing w:line="259" w:lineRule="auto"/>
              <w:jc w:val="both"/>
              <w:rPr>
                <w:rFonts w:ascii="Verdana" w:eastAsia="Verdana" w:hAnsi="Verdana" w:cs="Verdana"/>
                <w:color w:val="000000"/>
                <w:lang w:bidi="nl-NL"/>
              </w:rPr>
            </w:pPr>
          </w:p>
        </w:tc>
        <w:tc>
          <w:tcPr>
            <w:tcW w:w="2238" w:type="pct"/>
            <w:tcBorders>
              <w:top w:val="single" w:sz="4" w:space="0" w:color="000000"/>
              <w:left w:val="single" w:sz="4" w:space="0" w:color="000000"/>
              <w:bottom w:val="single" w:sz="4" w:space="0" w:color="000000"/>
              <w:right w:val="single" w:sz="4" w:space="0" w:color="000000"/>
            </w:tcBorders>
          </w:tcPr>
          <w:p w14:paraId="733D7019" w14:textId="77777777" w:rsidR="00E8546C" w:rsidRPr="007A7A06" w:rsidRDefault="00E8546C" w:rsidP="00E8546C">
            <w:pPr>
              <w:spacing w:line="259" w:lineRule="auto"/>
              <w:ind w:right="65"/>
              <w:jc w:val="both"/>
              <w:rPr>
                <w:rFonts w:ascii="Verdana" w:eastAsia="Verdana" w:hAnsi="Verdana" w:cs="Verdana"/>
                <w:color w:val="000000"/>
                <w:lang w:bidi="nl-NL"/>
              </w:rPr>
            </w:pPr>
            <w:r w:rsidRPr="007A7A06">
              <w:rPr>
                <w:rFonts w:ascii="Verdana" w:eastAsia="Verdana" w:hAnsi="Verdana" w:cs="Verdana"/>
                <w:color w:val="000000"/>
                <w:sz w:val="16"/>
                <w:lang w:bidi="nl-NL"/>
              </w:rPr>
              <w:t>Onderstaande vragen worden gescoord van 5 tot en met 0</w:t>
            </w:r>
          </w:p>
        </w:tc>
        <w:tc>
          <w:tcPr>
            <w:tcW w:w="330" w:type="pct"/>
            <w:tcBorders>
              <w:top w:val="single" w:sz="4" w:space="0" w:color="000000"/>
              <w:left w:val="single" w:sz="4" w:space="0" w:color="000000"/>
              <w:bottom w:val="single" w:sz="4" w:space="0" w:color="000000"/>
              <w:right w:val="single" w:sz="4" w:space="0" w:color="000000"/>
            </w:tcBorders>
          </w:tcPr>
          <w:p w14:paraId="170267A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29" w:type="pct"/>
            <w:tcBorders>
              <w:top w:val="single" w:sz="4" w:space="0" w:color="000000"/>
              <w:left w:val="single" w:sz="4" w:space="0" w:color="000000"/>
              <w:bottom w:val="single" w:sz="4" w:space="0" w:color="000000"/>
              <w:right w:val="single" w:sz="4" w:space="0" w:color="000000"/>
            </w:tcBorders>
          </w:tcPr>
          <w:p w14:paraId="524EE27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9" w:type="pct"/>
            <w:tcBorders>
              <w:top w:val="single" w:sz="4" w:space="0" w:color="000000"/>
              <w:left w:val="single" w:sz="4" w:space="0" w:color="000000"/>
              <w:bottom w:val="single" w:sz="4" w:space="0" w:color="000000"/>
              <w:right w:val="single" w:sz="4" w:space="0" w:color="000000"/>
            </w:tcBorders>
          </w:tcPr>
          <w:p w14:paraId="3752813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9" w:type="pct"/>
            <w:tcBorders>
              <w:top w:val="single" w:sz="4" w:space="0" w:color="000000"/>
              <w:left w:val="single" w:sz="4" w:space="0" w:color="000000"/>
              <w:bottom w:val="single" w:sz="4" w:space="0" w:color="000000"/>
              <w:right w:val="single" w:sz="4" w:space="0" w:color="000000"/>
            </w:tcBorders>
          </w:tcPr>
          <w:p w14:paraId="7333E53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9" w:type="pct"/>
            <w:tcBorders>
              <w:top w:val="single" w:sz="4" w:space="0" w:color="000000"/>
              <w:left w:val="single" w:sz="4" w:space="0" w:color="000000"/>
              <w:bottom w:val="single" w:sz="4" w:space="0" w:color="000000"/>
              <w:right w:val="single" w:sz="4" w:space="0" w:color="000000"/>
            </w:tcBorders>
          </w:tcPr>
          <w:p w14:paraId="28EE08D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9" w:type="pct"/>
            <w:tcBorders>
              <w:top w:val="single" w:sz="4" w:space="0" w:color="000000"/>
              <w:left w:val="single" w:sz="4" w:space="0" w:color="000000"/>
              <w:bottom w:val="single" w:sz="4" w:space="0" w:color="000000"/>
              <w:right w:val="single" w:sz="4" w:space="0" w:color="000000"/>
            </w:tcBorders>
          </w:tcPr>
          <w:p w14:paraId="4ED6C6A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27" w:type="pct"/>
            <w:tcBorders>
              <w:top w:val="single" w:sz="4" w:space="0" w:color="000000"/>
              <w:left w:val="single" w:sz="4" w:space="0" w:color="000000"/>
              <w:bottom w:val="single" w:sz="4" w:space="0" w:color="000000"/>
              <w:right w:val="single" w:sz="4" w:space="0" w:color="000000"/>
            </w:tcBorders>
          </w:tcPr>
          <w:p w14:paraId="208FA94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AF32DE2"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187E174A" w14:textId="77777777" w:rsidR="00E8546C" w:rsidRPr="007A7A06" w:rsidRDefault="00E8546C" w:rsidP="00E8546C">
            <w:pPr>
              <w:spacing w:line="259" w:lineRule="auto"/>
              <w:jc w:val="both"/>
              <w:rPr>
                <w:rFonts w:ascii="Verdana" w:eastAsia="Verdana" w:hAnsi="Verdana" w:cs="Verdana"/>
                <w:color w:val="000000"/>
                <w:lang w:bidi="nl-NL"/>
              </w:rPr>
            </w:pPr>
          </w:p>
        </w:tc>
        <w:tc>
          <w:tcPr>
            <w:tcW w:w="2238" w:type="pct"/>
            <w:tcBorders>
              <w:top w:val="single" w:sz="4" w:space="0" w:color="000000"/>
              <w:left w:val="single" w:sz="4" w:space="0" w:color="000000"/>
              <w:bottom w:val="single" w:sz="4" w:space="0" w:color="000000"/>
              <w:right w:val="single" w:sz="4" w:space="0" w:color="000000"/>
            </w:tcBorders>
          </w:tcPr>
          <w:p w14:paraId="38501F5D"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74D0167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9" w:type="pct"/>
            <w:tcBorders>
              <w:top w:val="single" w:sz="4" w:space="0" w:color="000000"/>
              <w:left w:val="single" w:sz="4" w:space="0" w:color="000000"/>
              <w:bottom w:val="single" w:sz="4" w:space="0" w:color="000000"/>
              <w:right w:val="single" w:sz="4" w:space="0" w:color="000000"/>
            </w:tcBorders>
          </w:tcPr>
          <w:p w14:paraId="6DF9B6D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9" w:type="pct"/>
            <w:tcBorders>
              <w:top w:val="single" w:sz="4" w:space="0" w:color="000000"/>
              <w:left w:val="single" w:sz="4" w:space="0" w:color="000000"/>
              <w:bottom w:val="single" w:sz="4" w:space="0" w:color="000000"/>
              <w:right w:val="single" w:sz="4" w:space="0" w:color="000000"/>
            </w:tcBorders>
          </w:tcPr>
          <w:p w14:paraId="1FE8C64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9" w:type="pct"/>
            <w:tcBorders>
              <w:top w:val="single" w:sz="4" w:space="0" w:color="000000"/>
              <w:left w:val="single" w:sz="4" w:space="0" w:color="000000"/>
              <w:bottom w:val="single" w:sz="4" w:space="0" w:color="000000"/>
              <w:right w:val="single" w:sz="4" w:space="0" w:color="000000"/>
            </w:tcBorders>
          </w:tcPr>
          <w:p w14:paraId="400A653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9" w:type="pct"/>
            <w:tcBorders>
              <w:top w:val="single" w:sz="4" w:space="0" w:color="000000"/>
              <w:left w:val="single" w:sz="4" w:space="0" w:color="000000"/>
              <w:bottom w:val="single" w:sz="4" w:space="0" w:color="000000"/>
              <w:right w:val="single" w:sz="4" w:space="0" w:color="000000"/>
            </w:tcBorders>
          </w:tcPr>
          <w:p w14:paraId="69DA7C6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9" w:type="pct"/>
            <w:tcBorders>
              <w:top w:val="single" w:sz="4" w:space="0" w:color="000000"/>
              <w:left w:val="single" w:sz="4" w:space="0" w:color="000000"/>
              <w:bottom w:val="single" w:sz="4" w:space="0" w:color="000000"/>
              <w:right w:val="single" w:sz="4" w:space="0" w:color="000000"/>
            </w:tcBorders>
          </w:tcPr>
          <w:p w14:paraId="7DE41BF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27" w:type="pct"/>
            <w:tcBorders>
              <w:top w:val="single" w:sz="4" w:space="0" w:color="000000"/>
              <w:left w:val="single" w:sz="4" w:space="0" w:color="000000"/>
              <w:bottom w:val="single" w:sz="4" w:space="0" w:color="000000"/>
              <w:right w:val="single" w:sz="4" w:space="0" w:color="000000"/>
            </w:tcBorders>
          </w:tcPr>
          <w:p w14:paraId="3311BFA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3351995B"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6E340F5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46</w:t>
            </w:r>
          </w:p>
        </w:tc>
        <w:tc>
          <w:tcPr>
            <w:tcW w:w="2238" w:type="pct"/>
            <w:tcBorders>
              <w:top w:val="single" w:sz="4" w:space="0" w:color="000000"/>
              <w:left w:val="single" w:sz="4" w:space="0" w:color="000000"/>
              <w:bottom w:val="single" w:sz="4" w:space="0" w:color="000000"/>
              <w:right w:val="single" w:sz="4" w:space="0" w:color="000000"/>
            </w:tcBorders>
          </w:tcPr>
          <w:p w14:paraId="5E3E61F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houdt van eten</w:t>
            </w:r>
          </w:p>
          <w:p w14:paraId="1A401778"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7D123E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D5BD99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7B7734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3CE93E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70D03B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953AA64"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59BC994A"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A390B37" w14:textId="77777777" w:rsidTr="00E8546C">
        <w:trPr>
          <w:trHeight w:val="401"/>
        </w:trPr>
        <w:tc>
          <w:tcPr>
            <w:tcW w:w="460" w:type="pct"/>
            <w:tcBorders>
              <w:top w:val="single" w:sz="4" w:space="0" w:color="000000"/>
              <w:left w:val="single" w:sz="4" w:space="0" w:color="000000"/>
              <w:bottom w:val="single" w:sz="4" w:space="0" w:color="000000"/>
              <w:right w:val="single" w:sz="4" w:space="0" w:color="000000"/>
            </w:tcBorders>
          </w:tcPr>
          <w:p w14:paraId="5C74F9F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47</w:t>
            </w:r>
          </w:p>
        </w:tc>
        <w:tc>
          <w:tcPr>
            <w:tcW w:w="2238" w:type="pct"/>
            <w:tcBorders>
              <w:top w:val="single" w:sz="4" w:space="0" w:color="000000"/>
              <w:left w:val="single" w:sz="4" w:space="0" w:color="000000"/>
              <w:bottom w:val="single" w:sz="4" w:space="0" w:color="000000"/>
              <w:right w:val="single" w:sz="4" w:space="0" w:color="000000"/>
            </w:tcBorders>
          </w:tcPr>
          <w:p w14:paraId="0EA77F7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eet gevarieerd (fruit, groente, eiwitten, etc)</w:t>
            </w:r>
          </w:p>
          <w:p w14:paraId="4AD27556"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06EC546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36F16C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7C90FC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76F367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08824C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1F8BC92"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0E66D654"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6C8CAC9"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1970076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48</w:t>
            </w:r>
          </w:p>
        </w:tc>
        <w:tc>
          <w:tcPr>
            <w:tcW w:w="2238" w:type="pct"/>
            <w:tcBorders>
              <w:top w:val="single" w:sz="4" w:space="0" w:color="000000"/>
              <w:left w:val="single" w:sz="4" w:space="0" w:color="000000"/>
              <w:bottom w:val="single" w:sz="4" w:space="0" w:color="000000"/>
              <w:right w:val="single" w:sz="4" w:space="0" w:color="000000"/>
            </w:tcBorders>
          </w:tcPr>
          <w:p w14:paraId="79D8229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blijft zitten gedurende de maaltijd</w:t>
            </w:r>
          </w:p>
          <w:p w14:paraId="73B44C47"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66DF340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BDB001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B9EC07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449FD0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57CDC0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2127E6C"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6A88A257"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2AA6CAB"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3018391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49</w:t>
            </w:r>
          </w:p>
        </w:tc>
        <w:tc>
          <w:tcPr>
            <w:tcW w:w="2238" w:type="pct"/>
            <w:tcBorders>
              <w:top w:val="single" w:sz="4" w:space="0" w:color="000000"/>
              <w:left w:val="single" w:sz="4" w:space="0" w:color="000000"/>
              <w:bottom w:val="single" w:sz="4" w:space="0" w:color="000000"/>
              <w:right w:val="single" w:sz="4" w:space="0" w:color="000000"/>
            </w:tcBorders>
          </w:tcPr>
          <w:p w14:paraId="2C5215E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opent de mond wanneer het eten wordt aangeboden</w:t>
            </w:r>
          </w:p>
          <w:p w14:paraId="641FC2EB"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185967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CE994E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801C3D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6C4222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D5EC10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71F1BDA"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7F7C67E3"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CE69C62" w14:textId="77777777" w:rsidTr="00E8546C">
        <w:trPr>
          <w:trHeight w:val="398"/>
        </w:trPr>
        <w:tc>
          <w:tcPr>
            <w:tcW w:w="460" w:type="pct"/>
            <w:tcBorders>
              <w:top w:val="single" w:sz="4" w:space="0" w:color="000000"/>
              <w:left w:val="single" w:sz="4" w:space="0" w:color="000000"/>
              <w:bottom w:val="single" w:sz="4" w:space="0" w:color="000000"/>
              <w:right w:val="single" w:sz="4" w:space="0" w:color="000000"/>
            </w:tcBorders>
          </w:tcPr>
          <w:p w14:paraId="3F17CA0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50</w:t>
            </w:r>
          </w:p>
        </w:tc>
        <w:tc>
          <w:tcPr>
            <w:tcW w:w="2238" w:type="pct"/>
            <w:tcBorders>
              <w:top w:val="single" w:sz="4" w:space="0" w:color="000000"/>
              <w:left w:val="single" w:sz="4" w:space="0" w:color="000000"/>
              <w:bottom w:val="single" w:sz="4" w:space="0" w:color="000000"/>
              <w:right w:val="single" w:sz="4" w:space="0" w:color="000000"/>
            </w:tcBorders>
          </w:tcPr>
          <w:p w14:paraId="0EAECD6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durft eten aan te raken met zijn/haar handen</w:t>
            </w:r>
          </w:p>
          <w:p w14:paraId="6309E3B8"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0D71EFC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7074D6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E321CA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382D6A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D720BF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B4255F4"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2AE84D34"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7A22CE0" w14:textId="77777777" w:rsidTr="00E8546C">
        <w:trPr>
          <w:trHeight w:val="444"/>
        </w:trPr>
        <w:tc>
          <w:tcPr>
            <w:tcW w:w="4673" w:type="pct"/>
            <w:gridSpan w:val="8"/>
            <w:tcBorders>
              <w:top w:val="single" w:sz="4" w:space="0" w:color="000000"/>
              <w:left w:val="single" w:sz="4" w:space="0" w:color="000000"/>
              <w:bottom w:val="single" w:sz="4" w:space="0" w:color="000000"/>
              <w:right w:val="single" w:sz="4" w:space="0" w:color="000000"/>
            </w:tcBorders>
          </w:tcPr>
          <w:p w14:paraId="260A22EF" w14:textId="77777777" w:rsidR="00E8546C" w:rsidRPr="007A7A06" w:rsidRDefault="00E8546C" w:rsidP="00E8546C">
            <w:pPr>
              <w:spacing w:line="259" w:lineRule="auto"/>
              <w:ind w:right="64"/>
              <w:jc w:val="both"/>
              <w:rPr>
                <w:rFonts w:ascii="Verdana" w:eastAsia="Verdana" w:hAnsi="Verdana" w:cs="Verdana"/>
                <w:color w:val="000000"/>
                <w:lang w:bidi="nl-NL"/>
              </w:rPr>
            </w:pPr>
            <w:r w:rsidRPr="007A7A06">
              <w:rPr>
                <w:rFonts w:ascii="Verdana" w:eastAsia="Verdana" w:hAnsi="Verdana" w:cs="Verdana"/>
                <w:color w:val="000000"/>
                <w:sz w:val="16"/>
                <w:lang w:bidi="nl-NL"/>
              </w:rPr>
              <w:t>Problematisch gedrag tijdens maaltijden sub score</w:t>
            </w:r>
          </w:p>
          <w:p w14:paraId="6DEB01AA"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single" w:sz="4" w:space="0" w:color="000000"/>
              <w:bottom w:val="single" w:sz="4" w:space="0" w:color="000000"/>
              <w:right w:val="single" w:sz="4" w:space="0" w:color="000000"/>
            </w:tcBorders>
          </w:tcPr>
          <w:p w14:paraId="6BABC49A"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E5E9C8E" w14:textId="77777777" w:rsidTr="00E8546C">
        <w:trPr>
          <w:trHeight w:val="1567"/>
        </w:trPr>
        <w:tc>
          <w:tcPr>
            <w:tcW w:w="4673" w:type="pct"/>
            <w:gridSpan w:val="8"/>
            <w:tcBorders>
              <w:top w:val="single" w:sz="4" w:space="0" w:color="000000"/>
              <w:left w:val="single" w:sz="4" w:space="0" w:color="000000"/>
              <w:bottom w:val="single" w:sz="4" w:space="0" w:color="000000"/>
              <w:right w:val="nil"/>
            </w:tcBorders>
          </w:tcPr>
          <w:p w14:paraId="63A05AA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Als u een toelichting wilt geven op uw antwoorden, kunt u dat hier doen:</w:t>
            </w:r>
          </w:p>
          <w:p w14:paraId="19C19062" w14:textId="77777777" w:rsidR="00E8546C" w:rsidRPr="007A7A06" w:rsidRDefault="00E8546C" w:rsidP="00E8546C">
            <w:pPr>
              <w:spacing w:line="259" w:lineRule="auto"/>
              <w:jc w:val="both"/>
              <w:rPr>
                <w:rFonts w:ascii="Verdana" w:eastAsia="Verdana" w:hAnsi="Verdana" w:cs="Verdana"/>
                <w:color w:val="000000"/>
                <w:lang w:bidi="nl-NL"/>
              </w:rPr>
            </w:pPr>
          </w:p>
          <w:p w14:paraId="31CCB46D" w14:textId="77777777" w:rsidR="00E8546C" w:rsidRPr="007A7A06" w:rsidRDefault="00E8546C" w:rsidP="00E8546C">
            <w:pPr>
              <w:spacing w:line="259" w:lineRule="auto"/>
              <w:jc w:val="both"/>
              <w:rPr>
                <w:rFonts w:ascii="Verdana" w:eastAsia="Verdana" w:hAnsi="Verdana" w:cs="Verdana"/>
                <w:color w:val="000000"/>
                <w:lang w:bidi="nl-NL"/>
              </w:rPr>
            </w:pPr>
          </w:p>
          <w:p w14:paraId="1532959D" w14:textId="77777777" w:rsidR="00E8546C" w:rsidRPr="007A7A06" w:rsidRDefault="00E8546C" w:rsidP="00E8546C">
            <w:pPr>
              <w:spacing w:line="259" w:lineRule="auto"/>
              <w:jc w:val="both"/>
              <w:rPr>
                <w:rFonts w:ascii="Verdana" w:eastAsia="Verdana" w:hAnsi="Verdana" w:cs="Verdana"/>
                <w:color w:val="000000"/>
                <w:lang w:bidi="nl-NL"/>
              </w:rPr>
            </w:pPr>
          </w:p>
          <w:p w14:paraId="50A25D9C" w14:textId="77777777" w:rsidR="00E8546C" w:rsidRPr="007A7A06" w:rsidRDefault="00E8546C" w:rsidP="00E8546C">
            <w:pPr>
              <w:spacing w:line="259" w:lineRule="auto"/>
              <w:jc w:val="both"/>
              <w:rPr>
                <w:rFonts w:ascii="Verdana" w:eastAsia="Verdana" w:hAnsi="Verdana" w:cs="Verdana"/>
                <w:color w:val="000000"/>
                <w:lang w:bidi="nl-NL"/>
              </w:rPr>
            </w:pPr>
          </w:p>
          <w:p w14:paraId="7FEDFEA3" w14:textId="77777777" w:rsidR="00E8546C" w:rsidRPr="007A7A06" w:rsidRDefault="00E8546C" w:rsidP="00E8546C">
            <w:pPr>
              <w:spacing w:line="259" w:lineRule="auto"/>
              <w:jc w:val="both"/>
              <w:rPr>
                <w:rFonts w:ascii="Verdana" w:eastAsia="Verdana" w:hAnsi="Verdana" w:cs="Verdana"/>
                <w:color w:val="000000"/>
                <w:lang w:bidi="nl-NL"/>
              </w:rPr>
            </w:pPr>
          </w:p>
          <w:p w14:paraId="684EB2AA" w14:textId="77777777" w:rsidR="00E8546C" w:rsidRPr="007A7A06" w:rsidRDefault="00E8546C" w:rsidP="00E8546C">
            <w:pPr>
              <w:spacing w:line="259" w:lineRule="auto"/>
              <w:jc w:val="both"/>
              <w:rPr>
                <w:rFonts w:ascii="Verdana" w:eastAsia="Verdana" w:hAnsi="Verdana" w:cs="Verdana"/>
                <w:color w:val="000000"/>
                <w:lang w:bidi="nl-NL"/>
              </w:rPr>
            </w:pPr>
          </w:p>
          <w:p w14:paraId="2E2922EA" w14:textId="77777777" w:rsidR="00E8546C" w:rsidRPr="007A7A06" w:rsidRDefault="00E8546C" w:rsidP="00E8546C">
            <w:pPr>
              <w:spacing w:line="259" w:lineRule="auto"/>
              <w:jc w:val="both"/>
              <w:rPr>
                <w:rFonts w:ascii="Verdana" w:eastAsia="Verdana" w:hAnsi="Verdana" w:cs="Verdana"/>
                <w:color w:val="000000"/>
                <w:lang w:bidi="nl-NL"/>
              </w:rPr>
            </w:pPr>
          </w:p>
        </w:tc>
        <w:tc>
          <w:tcPr>
            <w:tcW w:w="327" w:type="pct"/>
            <w:tcBorders>
              <w:top w:val="single" w:sz="4" w:space="0" w:color="000000"/>
              <w:left w:val="nil"/>
              <w:bottom w:val="single" w:sz="4" w:space="0" w:color="000000"/>
              <w:right w:val="single" w:sz="4" w:space="0" w:color="000000"/>
            </w:tcBorders>
          </w:tcPr>
          <w:p w14:paraId="7B2D27D9" w14:textId="77777777" w:rsidR="00E8546C" w:rsidRPr="007A7A06" w:rsidRDefault="00E8546C" w:rsidP="00E8546C">
            <w:pPr>
              <w:spacing w:line="259" w:lineRule="auto"/>
              <w:jc w:val="both"/>
              <w:rPr>
                <w:rFonts w:ascii="Verdana" w:eastAsia="Verdana" w:hAnsi="Verdana" w:cs="Verdana"/>
                <w:color w:val="000000"/>
                <w:lang w:bidi="nl-NL"/>
              </w:rPr>
            </w:pPr>
          </w:p>
        </w:tc>
      </w:tr>
    </w:tbl>
    <w:p w14:paraId="5EA8BCA4" w14:textId="77777777" w:rsidR="00E8546C" w:rsidRPr="007A7A06" w:rsidRDefault="00E8546C" w:rsidP="00E8546C">
      <w:pPr>
        <w:spacing w:line="259" w:lineRule="auto"/>
        <w:jc w:val="both"/>
        <w:rPr>
          <w:rFonts w:ascii="Verdana" w:eastAsia="Verdana" w:hAnsi="Verdana" w:cs="Verdana"/>
          <w:color w:val="000000"/>
          <w:lang w:eastAsia="nl-NL" w:bidi="nl-NL"/>
        </w:rPr>
      </w:pPr>
    </w:p>
    <w:p w14:paraId="0A59BD3E" w14:textId="77777777" w:rsidR="00E8546C" w:rsidRPr="007A7A06" w:rsidRDefault="00E8546C" w:rsidP="00E8546C">
      <w:pPr>
        <w:spacing w:line="259" w:lineRule="auto"/>
        <w:jc w:val="both"/>
        <w:rPr>
          <w:rFonts w:ascii="Verdana" w:eastAsia="Verdana" w:hAnsi="Verdana" w:cs="Verdana"/>
          <w:color w:val="000000"/>
          <w:lang w:eastAsia="nl-NL" w:bidi="nl-NL"/>
        </w:rPr>
      </w:pPr>
    </w:p>
    <w:p w14:paraId="2FBDA8F3" w14:textId="77777777" w:rsidR="00E8546C" w:rsidRPr="007A7A06" w:rsidRDefault="00E8546C" w:rsidP="00E8546C">
      <w:pPr>
        <w:spacing w:after="4" w:line="249" w:lineRule="auto"/>
        <w:jc w:val="both"/>
        <w:rPr>
          <w:rFonts w:ascii="Verdana" w:eastAsia="Verdana" w:hAnsi="Verdana" w:cs="Verdana"/>
          <w:color w:val="000000"/>
          <w:lang w:eastAsia="nl-NL" w:bidi="nl-NL"/>
        </w:rPr>
      </w:pPr>
      <w:r w:rsidRPr="007A7A06">
        <w:rPr>
          <w:rFonts w:ascii="Verdana" w:eastAsia="Verdana" w:hAnsi="Verdana" w:cs="Verdana"/>
          <w:color w:val="000000"/>
          <w:lang w:eastAsia="nl-NL" w:bidi="nl-NL"/>
        </w:rPr>
        <w:t>Selectief / restrictief eten:</w:t>
      </w:r>
    </w:p>
    <w:p w14:paraId="1A073950" w14:textId="77777777" w:rsidR="00E8546C" w:rsidRPr="007A7A06" w:rsidRDefault="00E8546C" w:rsidP="00E8546C">
      <w:pPr>
        <w:spacing w:line="259" w:lineRule="auto"/>
        <w:jc w:val="both"/>
        <w:rPr>
          <w:rFonts w:ascii="Verdana" w:eastAsia="Verdana" w:hAnsi="Verdana" w:cs="Verdana"/>
          <w:color w:val="000000"/>
          <w:lang w:eastAsia="nl-NL" w:bidi="nl-NL"/>
        </w:rPr>
      </w:pPr>
    </w:p>
    <w:tbl>
      <w:tblPr>
        <w:tblStyle w:val="TableGrid"/>
        <w:tblW w:w="5000" w:type="pct"/>
        <w:tblInd w:w="0" w:type="dxa"/>
        <w:tblCellMar>
          <w:top w:w="43" w:type="dxa"/>
          <w:left w:w="106" w:type="dxa"/>
          <w:bottom w:w="5" w:type="dxa"/>
          <w:right w:w="42" w:type="dxa"/>
        </w:tblCellMar>
        <w:tblLook w:val="04A0" w:firstRow="1" w:lastRow="0" w:firstColumn="1" w:lastColumn="0" w:noHBand="0" w:noVBand="1"/>
      </w:tblPr>
      <w:tblGrid>
        <w:gridCol w:w="943"/>
        <w:gridCol w:w="3885"/>
        <w:gridCol w:w="590"/>
        <w:gridCol w:w="586"/>
        <w:gridCol w:w="594"/>
        <w:gridCol w:w="588"/>
        <w:gridCol w:w="588"/>
        <w:gridCol w:w="588"/>
        <w:gridCol w:w="700"/>
      </w:tblGrid>
      <w:tr w:rsidR="00E8546C" w:rsidRPr="007A7A06" w14:paraId="1A28D400" w14:textId="77777777" w:rsidTr="00E8546C">
        <w:trPr>
          <w:trHeight w:val="204"/>
        </w:trPr>
        <w:tc>
          <w:tcPr>
            <w:tcW w:w="2664" w:type="pct"/>
            <w:gridSpan w:val="2"/>
            <w:tcBorders>
              <w:top w:val="single" w:sz="4" w:space="0" w:color="000000"/>
              <w:left w:val="single" w:sz="4" w:space="0" w:color="000000"/>
              <w:bottom w:val="single" w:sz="4" w:space="0" w:color="000000"/>
              <w:right w:val="single" w:sz="4" w:space="0" w:color="000000"/>
            </w:tcBorders>
          </w:tcPr>
          <w:p w14:paraId="222E6D09" w14:textId="77777777" w:rsidR="00E8546C" w:rsidRPr="007A7A06" w:rsidRDefault="00E8546C" w:rsidP="00E8546C">
            <w:pPr>
              <w:tabs>
                <w:tab w:val="center" w:pos="1138"/>
              </w:tabs>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Mijn kind..</w:t>
            </w:r>
          </w:p>
        </w:tc>
        <w:tc>
          <w:tcPr>
            <w:tcW w:w="326" w:type="pct"/>
            <w:tcBorders>
              <w:top w:val="single" w:sz="4" w:space="0" w:color="000000"/>
              <w:left w:val="single" w:sz="4" w:space="0" w:color="000000"/>
              <w:bottom w:val="single" w:sz="4" w:space="0" w:color="000000"/>
              <w:right w:val="single" w:sz="4" w:space="0" w:color="000000"/>
            </w:tcBorders>
          </w:tcPr>
          <w:p w14:paraId="6A19A3DF"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24" w:type="pct"/>
            <w:tcBorders>
              <w:top w:val="single" w:sz="4" w:space="0" w:color="000000"/>
              <w:left w:val="single" w:sz="4" w:space="0" w:color="000000"/>
              <w:bottom w:val="single" w:sz="4" w:space="0" w:color="000000"/>
              <w:right w:val="single" w:sz="4" w:space="0" w:color="000000"/>
            </w:tcBorders>
          </w:tcPr>
          <w:p w14:paraId="74B0854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4" w:type="pct"/>
            <w:tcBorders>
              <w:top w:val="single" w:sz="4" w:space="0" w:color="000000"/>
              <w:left w:val="single" w:sz="4" w:space="0" w:color="000000"/>
              <w:bottom w:val="single" w:sz="4" w:space="0" w:color="000000"/>
              <w:right w:val="single" w:sz="4" w:space="0" w:color="000000"/>
            </w:tcBorders>
          </w:tcPr>
          <w:p w14:paraId="32F65B9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5" w:type="pct"/>
            <w:tcBorders>
              <w:top w:val="single" w:sz="4" w:space="0" w:color="000000"/>
              <w:left w:val="single" w:sz="4" w:space="0" w:color="000000"/>
              <w:bottom w:val="single" w:sz="4" w:space="0" w:color="000000"/>
              <w:right w:val="single" w:sz="4" w:space="0" w:color="000000"/>
            </w:tcBorders>
          </w:tcPr>
          <w:p w14:paraId="3023DB4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5" w:type="pct"/>
            <w:tcBorders>
              <w:top w:val="single" w:sz="4" w:space="0" w:color="000000"/>
              <w:left w:val="single" w:sz="4" w:space="0" w:color="000000"/>
              <w:bottom w:val="single" w:sz="4" w:space="0" w:color="000000"/>
              <w:right w:val="single" w:sz="4" w:space="0" w:color="000000"/>
            </w:tcBorders>
          </w:tcPr>
          <w:p w14:paraId="6A9F706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4" w:type="pct"/>
            <w:tcBorders>
              <w:top w:val="single" w:sz="4" w:space="0" w:color="000000"/>
              <w:left w:val="single" w:sz="4" w:space="0" w:color="000000"/>
              <w:bottom w:val="single" w:sz="4" w:space="0" w:color="000000"/>
              <w:right w:val="single" w:sz="4" w:space="0" w:color="000000"/>
            </w:tcBorders>
          </w:tcPr>
          <w:p w14:paraId="01A8222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87" w:type="pct"/>
            <w:tcBorders>
              <w:top w:val="single" w:sz="4" w:space="0" w:color="000000"/>
              <w:left w:val="single" w:sz="4" w:space="0" w:color="000000"/>
              <w:bottom w:val="single" w:sz="4" w:space="0" w:color="000000"/>
              <w:right w:val="single" w:sz="4" w:space="0" w:color="000000"/>
            </w:tcBorders>
          </w:tcPr>
          <w:p w14:paraId="2A33A40A"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C669575" w14:textId="77777777" w:rsidTr="00E8546C">
        <w:trPr>
          <w:trHeight w:val="398"/>
        </w:trPr>
        <w:tc>
          <w:tcPr>
            <w:tcW w:w="521" w:type="pct"/>
            <w:tcBorders>
              <w:top w:val="single" w:sz="4" w:space="0" w:color="000000"/>
              <w:left w:val="single" w:sz="4" w:space="0" w:color="000000"/>
              <w:bottom w:val="single" w:sz="4" w:space="0" w:color="000000"/>
              <w:right w:val="single" w:sz="4" w:space="0" w:color="000000"/>
            </w:tcBorders>
          </w:tcPr>
          <w:p w14:paraId="2B59C41A" w14:textId="77777777" w:rsidR="00E8546C" w:rsidRPr="007A7A06" w:rsidRDefault="00E8546C" w:rsidP="00E8546C">
            <w:pPr>
              <w:spacing w:line="259" w:lineRule="auto"/>
              <w:jc w:val="both"/>
              <w:rPr>
                <w:rFonts w:ascii="Verdana" w:eastAsia="Verdana" w:hAnsi="Verdana" w:cs="Verdana"/>
                <w:color w:val="000000"/>
                <w:lang w:bidi="nl-NL"/>
              </w:rPr>
            </w:pPr>
          </w:p>
        </w:tc>
        <w:tc>
          <w:tcPr>
            <w:tcW w:w="2144" w:type="pct"/>
            <w:tcBorders>
              <w:top w:val="single" w:sz="4" w:space="0" w:color="000000"/>
              <w:left w:val="single" w:sz="4" w:space="0" w:color="000000"/>
              <w:bottom w:val="single" w:sz="4" w:space="0" w:color="000000"/>
              <w:right w:val="single" w:sz="4" w:space="0" w:color="000000"/>
            </w:tcBorders>
          </w:tcPr>
          <w:p w14:paraId="2DC4EF34"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7719603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4" w:type="pct"/>
            <w:tcBorders>
              <w:top w:val="single" w:sz="4" w:space="0" w:color="000000"/>
              <w:left w:val="single" w:sz="4" w:space="0" w:color="000000"/>
              <w:bottom w:val="single" w:sz="4" w:space="0" w:color="000000"/>
              <w:right w:val="single" w:sz="4" w:space="0" w:color="000000"/>
            </w:tcBorders>
          </w:tcPr>
          <w:p w14:paraId="238DEB2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4" w:type="pct"/>
            <w:tcBorders>
              <w:top w:val="single" w:sz="4" w:space="0" w:color="000000"/>
              <w:left w:val="single" w:sz="4" w:space="0" w:color="000000"/>
              <w:bottom w:val="single" w:sz="4" w:space="0" w:color="000000"/>
              <w:right w:val="single" w:sz="4" w:space="0" w:color="000000"/>
            </w:tcBorders>
          </w:tcPr>
          <w:p w14:paraId="1682F11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5" w:type="pct"/>
            <w:tcBorders>
              <w:top w:val="single" w:sz="4" w:space="0" w:color="000000"/>
              <w:left w:val="single" w:sz="4" w:space="0" w:color="000000"/>
              <w:bottom w:val="single" w:sz="4" w:space="0" w:color="000000"/>
              <w:right w:val="single" w:sz="4" w:space="0" w:color="000000"/>
            </w:tcBorders>
          </w:tcPr>
          <w:p w14:paraId="3867C27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5" w:type="pct"/>
            <w:tcBorders>
              <w:top w:val="single" w:sz="4" w:space="0" w:color="000000"/>
              <w:left w:val="single" w:sz="4" w:space="0" w:color="000000"/>
              <w:bottom w:val="single" w:sz="4" w:space="0" w:color="000000"/>
              <w:right w:val="single" w:sz="4" w:space="0" w:color="000000"/>
            </w:tcBorders>
          </w:tcPr>
          <w:p w14:paraId="7F9D2C0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4" w:type="pct"/>
            <w:tcBorders>
              <w:top w:val="single" w:sz="4" w:space="0" w:color="000000"/>
              <w:left w:val="single" w:sz="4" w:space="0" w:color="000000"/>
              <w:bottom w:val="single" w:sz="4" w:space="0" w:color="000000"/>
              <w:right w:val="single" w:sz="4" w:space="0" w:color="000000"/>
            </w:tcBorders>
          </w:tcPr>
          <w:p w14:paraId="4BAEAA4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87" w:type="pct"/>
            <w:tcBorders>
              <w:top w:val="single" w:sz="4" w:space="0" w:color="000000"/>
              <w:left w:val="single" w:sz="4" w:space="0" w:color="000000"/>
              <w:bottom w:val="single" w:sz="4" w:space="0" w:color="000000"/>
              <w:right w:val="single" w:sz="4" w:space="0" w:color="000000"/>
            </w:tcBorders>
          </w:tcPr>
          <w:p w14:paraId="06C69C4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0025A543" w14:textId="77777777" w:rsidTr="00E8546C">
        <w:trPr>
          <w:trHeight w:val="593"/>
        </w:trPr>
        <w:tc>
          <w:tcPr>
            <w:tcW w:w="521" w:type="pct"/>
            <w:tcBorders>
              <w:top w:val="single" w:sz="4" w:space="0" w:color="000000"/>
              <w:left w:val="single" w:sz="4" w:space="0" w:color="000000"/>
              <w:bottom w:val="single" w:sz="4" w:space="0" w:color="000000"/>
              <w:right w:val="single" w:sz="4" w:space="0" w:color="000000"/>
            </w:tcBorders>
          </w:tcPr>
          <w:p w14:paraId="5680636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51</w:t>
            </w:r>
          </w:p>
        </w:tc>
        <w:tc>
          <w:tcPr>
            <w:tcW w:w="2144" w:type="pct"/>
            <w:tcBorders>
              <w:top w:val="single" w:sz="4" w:space="0" w:color="000000"/>
              <w:left w:val="single" w:sz="4" w:space="0" w:color="000000"/>
              <w:bottom w:val="single" w:sz="4" w:space="0" w:color="000000"/>
              <w:right w:val="single" w:sz="4" w:space="0" w:color="000000"/>
            </w:tcBorders>
          </w:tcPr>
          <w:p w14:paraId="16730FBC" w14:textId="77777777" w:rsidR="00E8546C" w:rsidRPr="007A7A06" w:rsidRDefault="00E8546C" w:rsidP="00E8546C">
            <w:pPr>
              <w:spacing w:line="238" w:lineRule="auto"/>
              <w:ind w:right="21"/>
              <w:jc w:val="both"/>
              <w:rPr>
                <w:rFonts w:ascii="Verdana" w:eastAsia="Verdana" w:hAnsi="Verdana" w:cs="Verdana"/>
                <w:color w:val="000000"/>
                <w:lang w:bidi="nl-NL"/>
              </w:rPr>
            </w:pPr>
            <w:r w:rsidRPr="007A7A06">
              <w:rPr>
                <w:rFonts w:ascii="Verdana" w:eastAsia="Verdana" w:hAnsi="Verdana" w:cs="Verdana"/>
                <w:color w:val="000000"/>
                <w:sz w:val="16"/>
                <w:lang w:bidi="nl-NL"/>
              </w:rPr>
              <w:t>kan voeding met gemengde structuren eten (bijv. zacht voedsel met hardere stukjes er doorheen)</w:t>
            </w:r>
          </w:p>
          <w:p w14:paraId="572F6F8B"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51D715F1"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43718E59"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766ED754"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15479A0B"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76ED5A74"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0AB418C4"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3A26DE29"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CE7A5BE" w14:textId="77777777" w:rsidTr="00E8546C">
        <w:trPr>
          <w:trHeight w:val="593"/>
        </w:trPr>
        <w:tc>
          <w:tcPr>
            <w:tcW w:w="521" w:type="pct"/>
            <w:tcBorders>
              <w:top w:val="single" w:sz="4" w:space="0" w:color="000000"/>
              <w:left w:val="single" w:sz="4" w:space="0" w:color="000000"/>
              <w:bottom w:val="single" w:sz="4" w:space="0" w:color="000000"/>
              <w:right w:val="single" w:sz="4" w:space="0" w:color="000000"/>
            </w:tcBorders>
          </w:tcPr>
          <w:p w14:paraId="3F41B11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52</w:t>
            </w:r>
          </w:p>
        </w:tc>
        <w:tc>
          <w:tcPr>
            <w:tcW w:w="2144" w:type="pct"/>
            <w:tcBorders>
              <w:top w:val="single" w:sz="4" w:space="0" w:color="000000"/>
              <w:left w:val="single" w:sz="4" w:space="0" w:color="000000"/>
              <w:bottom w:val="single" w:sz="4" w:space="0" w:color="000000"/>
              <w:right w:val="single" w:sz="4" w:space="0" w:color="000000"/>
            </w:tcBorders>
          </w:tcPr>
          <w:p w14:paraId="563295B8" w14:textId="77777777" w:rsidR="00E8546C" w:rsidRPr="007A7A06" w:rsidRDefault="00E8546C" w:rsidP="00E8546C">
            <w:pPr>
              <w:spacing w:line="238" w:lineRule="auto"/>
              <w:ind w:right="41"/>
              <w:jc w:val="both"/>
              <w:rPr>
                <w:rFonts w:ascii="Verdana" w:eastAsia="Verdana" w:hAnsi="Verdana" w:cs="Verdana"/>
                <w:color w:val="000000"/>
                <w:lang w:bidi="nl-NL"/>
              </w:rPr>
            </w:pPr>
            <w:r w:rsidRPr="007A7A06">
              <w:rPr>
                <w:rFonts w:ascii="Verdana" w:eastAsia="Verdana" w:hAnsi="Verdana" w:cs="Verdana"/>
                <w:color w:val="000000"/>
                <w:sz w:val="16"/>
                <w:lang w:bidi="nl-NL"/>
              </w:rPr>
              <w:t>kan voeding dat warmer is dan kamertemperatuur eten</w:t>
            </w:r>
          </w:p>
          <w:p w14:paraId="6DA69313"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2A653AF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0892C68F"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01D8065D"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5778C9EB"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4FE715B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6F37DF32"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4D7A6E56"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2E253CE" w14:textId="77777777" w:rsidTr="00E8546C">
        <w:trPr>
          <w:trHeight w:val="595"/>
        </w:trPr>
        <w:tc>
          <w:tcPr>
            <w:tcW w:w="521" w:type="pct"/>
            <w:tcBorders>
              <w:top w:val="single" w:sz="4" w:space="0" w:color="000000"/>
              <w:left w:val="single" w:sz="4" w:space="0" w:color="000000"/>
              <w:bottom w:val="single" w:sz="4" w:space="0" w:color="000000"/>
              <w:right w:val="single" w:sz="4" w:space="0" w:color="000000"/>
            </w:tcBorders>
          </w:tcPr>
          <w:p w14:paraId="0DCE555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53</w:t>
            </w:r>
          </w:p>
        </w:tc>
        <w:tc>
          <w:tcPr>
            <w:tcW w:w="2144" w:type="pct"/>
            <w:tcBorders>
              <w:top w:val="single" w:sz="4" w:space="0" w:color="000000"/>
              <w:left w:val="single" w:sz="4" w:space="0" w:color="000000"/>
              <w:bottom w:val="single" w:sz="4" w:space="0" w:color="000000"/>
              <w:right w:val="single" w:sz="4" w:space="0" w:color="000000"/>
            </w:tcBorders>
          </w:tcPr>
          <w:p w14:paraId="3FAC08D3"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kan zelfstandig eten (bij jongere kinderen: houdt zelf beker vast of eet crackers)</w:t>
            </w:r>
          </w:p>
          <w:p w14:paraId="45DB5EEB"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0BD5362A"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0D8BA61A"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416FF9CE"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7FCF1CD0"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4791549E"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2D681162"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0C6FAA3B"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0B8E537" w14:textId="77777777" w:rsidTr="00E8546C">
        <w:trPr>
          <w:trHeight w:val="593"/>
        </w:trPr>
        <w:tc>
          <w:tcPr>
            <w:tcW w:w="521" w:type="pct"/>
            <w:tcBorders>
              <w:top w:val="single" w:sz="4" w:space="0" w:color="000000"/>
              <w:left w:val="single" w:sz="4" w:space="0" w:color="000000"/>
              <w:bottom w:val="single" w:sz="4" w:space="0" w:color="000000"/>
              <w:right w:val="single" w:sz="4" w:space="0" w:color="000000"/>
            </w:tcBorders>
          </w:tcPr>
          <w:p w14:paraId="2FB5CC6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54</w:t>
            </w:r>
          </w:p>
        </w:tc>
        <w:tc>
          <w:tcPr>
            <w:tcW w:w="2144" w:type="pct"/>
            <w:tcBorders>
              <w:top w:val="single" w:sz="4" w:space="0" w:color="000000"/>
              <w:left w:val="single" w:sz="4" w:space="0" w:color="000000"/>
              <w:bottom w:val="single" w:sz="4" w:space="0" w:color="000000"/>
              <w:right w:val="single" w:sz="4" w:space="0" w:color="000000"/>
            </w:tcBorders>
          </w:tcPr>
          <w:p w14:paraId="6C7002C1"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houdt voeding in de mond tijdens het eten (voeding betekent; vaste voeding en geen vloeibare voeding)</w:t>
            </w:r>
          </w:p>
          <w:p w14:paraId="202696CF"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03743DDF"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1D76501B"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5EEBE935"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1B5E8872"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14A5505D"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2508B62F"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5A41FDF7"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5004675D" w14:textId="77777777" w:rsidTr="00E8546C">
        <w:trPr>
          <w:trHeight w:val="399"/>
        </w:trPr>
        <w:tc>
          <w:tcPr>
            <w:tcW w:w="521" w:type="pct"/>
            <w:tcBorders>
              <w:top w:val="single" w:sz="4" w:space="0" w:color="000000"/>
              <w:left w:val="single" w:sz="4" w:space="0" w:color="000000"/>
              <w:bottom w:val="single" w:sz="4" w:space="0" w:color="000000"/>
              <w:right w:val="single" w:sz="4" w:space="0" w:color="000000"/>
            </w:tcBorders>
          </w:tcPr>
          <w:p w14:paraId="403E4BD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55</w:t>
            </w:r>
          </w:p>
        </w:tc>
        <w:tc>
          <w:tcPr>
            <w:tcW w:w="2144" w:type="pct"/>
            <w:tcBorders>
              <w:top w:val="single" w:sz="4" w:space="0" w:color="000000"/>
              <w:left w:val="single" w:sz="4" w:space="0" w:color="000000"/>
              <w:bottom w:val="single" w:sz="4" w:space="0" w:color="000000"/>
              <w:right w:val="single" w:sz="4" w:space="0" w:color="000000"/>
            </w:tcBorders>
          </w:tcPr>
          <w:p w14:paraId="30EF6CC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houdt drinken/vloeistof in de mond tijdens drinken</w:t>
            </w:r>
          </w:p>
          <w:p w14:paraId="6C2D4F61"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214B3FD1"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5EDBE6E7"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5360BAD"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756ACAEE"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1CF7F98F"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702DA868"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22A2863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D5FB8BB" w14:textId="77777777" w:rsidTr="00E8546C">
        <w:trPr>
          <w:trHeight w:val="398"/>
        </w:trPr>
        <w:tc>
          <w:tcPr>
            <w:tcW w:w="521" w:type="pct"/>
            <w:tcBorders>
              <w:top w:val="single" w:sz="4" w:space="0" w:color="000000"/>
              <w:left w:val="single" w:sz="4" w:space="0" w:color="000000"/>
              <w:bottom w:val="single" w:sz="4" w:space="0" w:color="000000"/>
              <w:right w:val="single" w:sz="4" w:space="0" w:color="000000"/>
            </w:tcBorders>
          </w:tcPr>
          <w:p w14:paraId="53FE442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56</w:t>
            </w:r>
          </w:p>
        </w:tc>
        <w:tc>
          <w:tcPr>
            <w:tcW w:w="2144" w:type="pct"/>
            <w:tcBorders>
              <w:top w:val="single" w:sz="4" w:space="0" w:color="000000"/>
              <w:left w:val="single" w:sz="4" w:space="0" w:color="000000"/>
              <w:bottom w:val="single" w:sz="4" w:space="0" w:color="000000"/>
              <w:right w:val="single" w:sz="4" w:space="0" w:color="000000"/>
            </w:tcBorders>
          </w:tcPr>
          <w:p w14:paraId="5C88B50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houdt de tong in de mond tijdens eten</w:t>
            </w:r>
          </w:p>
          <w:p w14:paraId="03959DDF"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1DD61CB3"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A17CAB5"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DC846C3"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474F8BD8"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51B4B19D"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1C0EAD34"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7A175D3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7CCDE370" w14:textId="77777777" w:rsidTr="00E8546C">
        <w:trPr>
          <w:trHeight w:val="595"/>
        </w:trPr>
        <w:tc>
          <w:tcPr>
            <w:tcW w:w="521" w:type="pct"/>
            <w:tcBorders>
              <w:top w:val="single" w:sz="4" w:space="0" w:color="000000"/>
              <w:left w:val="single" w:sz="4" w:space="0" w:color="000000"/>
              <w:bottom w:val="single" w:sz="4" w:space="0" w:color="000000"/>
              <w:right w:val="single" w:sz="4" w:space="0" w:color="000000"/>
            </w:tcBorders>
          </w:tcPr>
          <w:p w14:paraId="0C3ECF2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57</w:t>
            </w:r>
          </w:p>
        </w:tc>
        <w:tc>
          <w:tcPr>
            <w:tcW w:w="2144" w:type="pct"/>
            <w:tcBorders>
              <w:top w:val="single" w:sz="4" w:space="0" w:color="000000"/>
              <w:left w:val="single" w:sz="4" w:space="0" w:color="000000"/>
              <w:bottom w:val="single" w:sz="4" w:space="0" w:color="000000"/>
              <w:right w:val="single" w:sz="4" w:space="0" w:color="000000"/>
            </w:tcBorders>
          </w:tcPr>
          <w:p w14:paraId="609DD053" w14:textId="77777777" w:rsidR="00E8546C" w:rsidRPr="007A7A06" w:rsidRDefault="00E8546C" w:rsidP="00E8546C">
            <w:pPr>
              <w:spacing w:line="241"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laat zien dat hij/zij honger heeft voorafgaand aan de maaltijd</w:t>
            </w:r>
          </w:p>
          <w:p w14:paraId="214DF318"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4673AB9F"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5E8BCCAD"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437E17D"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5ED24DAD"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44FADAD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66A925CB"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021BBA7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FF03B68" w14:textId="77777777" w:rsidTr="00E8546C">
        <w:trPr>
          <w:trHeight w:val="1450"/>
        </w:trPr>
        <w:tc>
          <w:tcPr>
            <w:tcW w:w="521" w:type="pct"/>
            <w:tcBorders>
              <w:top w:val="single" w:sz="4" w:space="0" w:color="000000"/>
              <w:left w:val="single" w:sz="4" w:space="0" w:color="000000"/>
              <w:bottom w:val="single" w:sz="4" w:space="0" w:color="000000"/>
              <w:right w:val="single" w:sz="4" w:space="0" w:color="000000"/>
            </w:tcBorders>
          </w:tcPr>
          <w:p w14:paraId="019B28F8" w14:textId="77777777" w:rsidR="00E8546C" w:rsidRPr="007A7A06" w:rsidRDefault="00E8546C" w:rsidP="00E8546C">
            <w:pPr>
              <w:spacing w:line="259" w:lineRule="auto"/>
              <w:jc w:val="both"/>
              <w:rPr>
                <w:rFonts w:ascii="Verdana" w:eastAsia="Verdana" w:hAnsi="Verdana" w:cs="Verdana"/>
                <w:color w:val="000000"/>
                <w:lang w:bidi="nl-NL"/>
              </w:rPr>
            </w:pPr>
          </w:p>
        </w:tc>
        <w:tc>
          <w:tcPr>
            <w:tcW w:w="2144" w:type="pct"/>
            <w:tcBorders>
              <w:top w:val="single" w:sz="4" w:space="0" w:color="000000"/>
              <w:left w:val="single" w:sz="4" w:space="0" w:color="000000"/>
              <w:bottom w:val="single" w:sz="4" w:space="0" w:color="000000"/>
              <w:right w:val="single" w:sz="4" w:space="0" w:color="000000"/>
            </w:tcBorders>
          </w:tcPr>
          <w:p w14:paraId="387F5E1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Voor de onderstaande vragen geldt, als uw kind jonger is dan 15 maanden, en hij/zij deze voeding nog niet krijgt aangeboden, vink ‘altijd’ aan. Is uw kind ouder dan 15 maanden en krijgt hij/zij deze voeding nog niet aangeboden of weigert dit soort voeding, vink ‘nooit’ aan.</w:t>
            </w:r>
          </w:p>
        </w:tc>
        <w:tc>
          <w:tcPr>
            <w:tcW w:w="326" w:type="pct"/>
            <w:tcBorders>
              <w:top w:val="single" w:sz="4" w:space="0" w:color="000000"/>
              <w:left w:val="single" w:sz="4" w:space="0" w:color="000000"/>
              <w:bottom w:val="single" w:sz="4" w:space="0" w:color="000000"/>
              <w:right w:val="single" w:sz="4" w:space="0" w:color="000000"/>
            </w:tcBorders>
          </w:tcPr>
          <w:p w14:paraId="0948F0A6" w14:textId="77777777" w:rsidR="00E8546C" w:rsidRPr="007A7A06" w:rsidRDefault="00E8546C" w:rsidP="00E8546C">
            <w:pPr>
              <w:spacing w:line="259" w:lineRule="auto"/>
              <w:jc w:val="both"/>
              <w:rPr>
                <w:rFonts w:ascii="Verdana" w:eastAsia="Verdana" w:hAnsi="Verdana" w:cs="Verdana"/>
                <w:color w:val="000000"/>
                <w:lang w:bidi="nl-NL"/>
              </w:rPr>
            </w:pPr>
          </w:p>
          <w:p w14:paraId="4E44C4E7" w14:textId="77777777" w:rsidR="00E8546C" w:rsidRPr="007A7A06" w:rsidRDefault="00E8546C" w:rsidP="00E8546C">
            <w:pPr>
              <w:spacing w:line="259" w:lineRule="auto"/>
              <w:jc w:val="both"/>
              <w:rPr>
                <w:rFonts w:ascii="Verdana" w:eastAsia="Verdana" w:hAnsi="Verdana" w:cs="Verdana"/>
                <w:color w:val="000000"/>
                <w:lang w:bidi="nl-NL"/>
              </w:rPr>
            </w:pPr>
          </w:p>
          <w:p w14:paraId="3F42BF63" w14:textId="77777777" w:rsidR="00E8546C" w:rsidRPr="007A7A06" w:rsidRDefault="00E8546C" w:rsidP="00E8546C">
            <w:pPr>
              <w:spacing w:line="259" w:lineRule="auto"/>
              <w:jc w:val="both"/>
              <w:rPr>
                <w:rFonts w:ascii="Verdana" w:eastAsia="Verdana" w:hAnsi="Verdana" w:cs="Verdana"/>
                <w:color w:val="000000"/>
                <w:lang w:bidi="nl-NL"/>
              </w:rPr>
            </w:pPr>
          </w:p>
          <w:p w14:paraId="7EB52143" w14:textId="77777777" w:rsidR="00E8546C" w:rsidRPr="007A7A06" w:rsidRDefault="00E8546C" w:rsidP="00E8546C">
            <w:pPr>
              <w:spacing w:line="259" w:lineRule="auto"/>
              <w:jc w:val="both"/>
              <w:rPr>
                <w:rFonts w:ascii="Verdana" w:eastAsia="Verdana" w:hAnsi="Verdana" w:cs="Verdana"/>
                <w:color w:val="000000"/>
                <w:lang w:bidi="nl-NL"/>
              </w:rPr>
            </w:pPr>
          </w:p>
          <w:p w14:paraId="05CA018D" w14:textId="77777777" w:rsidR="00E8546C" w:rsidRPr="007A7A06" w:rsidRDefault="00E8546C" w:rsidP="00E8546C">
            <w:pPr>
              <w:spacing w:line="259" w:lineRule="auto"/>
              <w:jc w:val="both"/>
              <w:rPr>
                <w:rFonts w:ascii="Verdana" w:eastAsia="Verdana" w:hAnsi="Verdana" w:cs="Verdana"/>
                <w:color w:val="000000"/>
                <w:lang w:bidi="nl-NL"/>
              </w:rPr>
            </w:pPr>
          </w:p>
          <w:p w14:paraId="31AA3B97" w14:textId="77777777" w:rsidR="00E8546C" w:rsidRPr="007A7A06" w:rsidRDefault="00E8546C" w:rsidP="00E8546C">
            <w:pPr>
              <w:spacing w:line="259" w:lineRule="auto"/>
              <w:jc w:val="both"/>
              <w:rPr>
                <w:rFonts w:ascii="Verdana" w:eastAsia="Verdana" w:hAnsi="Verdana" w:cs="Verdana"/>
                <w:color w:val="000000"/>
                <w:lang w:bidi="nl-NL"/>
              </w:rPr>
            </w:pPr>
          </w:p>
          <w:p w14:paraId="6ABCE0A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6B0252FB" w14:textId="77777777" w:rsidR="00E8546C" w:rsidRPr="007A7A06" w:rsidRDefault="00E8546C" w:rsidP="00E8546C">
            <w:pPr>
              <w:spacing w:line="259" w:lineRule="auto"/>
              <w:jc w:val="both"/>
              <w:rPr>
                <w:rFonts w:ascii="Verdana" w:eastAsia="Verdana" w:hAnsi="Verdana" w:cs="Verdana"/>
                <w:color w:val="000000"/>
                <w:lang w:bidi="nl-NL"/>
              </w:rPr>
            </w:pPr>
          </w:p>
          <w:p w14:paraId="533666DC" w14:textId="77777777" w:rsidR="00E8546C" w:rsidRPr="007A7A06" w:rsidRDefault="00E8546C" w:rsidP="00E8546C">
            <w:pPr>
              <w:spacing w:line="259" w:lineRule="auto"/>
              <w:jc w:val="both"/>
              <w:rPr>
                <w:rFonts w:ascii="Verdana" w:eastAsia="Verdana" w:hAnsi="Verdana" w:cs="Verdana"/>
                <w:color w:val="000000"/>
                <w:lang w:bidi="nl-NL"/>
              </w:rPr>
            </w:pPr>
          </w:p>
          <w:p w14:paraId="6914F38A" w14:textId="77777777" w:rsidR="00E8546C" w:rsidRPr="007A7A06" w:rsidRDefault="00E8546C" w:rsidP="00E8546C">
            <w:pPr>
              <w:spacing w:line="259" w:lineRule="auto"/>
              <w:jc w:val="both"/>
              <w:rPr>
                <w:rFonts w:ascii="Verdana" w:eastAsia="Verdana" w:hAnsi="Verdana" w:cs="Verdana"/>
                <w:color w:val="000000"/>
                <w:lang w:bidi="nl-NL"/>
              </w:rPr>
            </w:pPr>
          </w:p>
          <w:p w14:paraId="63CFEB5E" w14:textId="77777777" w:rsidR="00E8546C" w:rsidRPr="007A7A06" w:rsidRDefault="00E8546C" w:rsidP="00E8546C">
            <w:pPr>
              <w:spacing w:line="259" w:lineRule="auto"/>
              <w:jc w:val="both"/>
              <w:rPr>
                <w:rFonts w:ascii="Verdana" w:eastAsia="Verdana" w:hAnsi="Verdana" w:cs="Verdana"/>
                <w:color w:val="000000"/>
                <w:lang w:bidi="nl-NL"/>
              </w:rPr>
            </w:pPr>
          </w:p>
          <w:p w14:paraId="3A85671D" w14:textId="77777777" w:rsidR="00E8546C" w:rsidRPr="007A7A06" w:rsidRDefault="00E8546C" w:rsidP="00E8546C">
            <w:pPr>
              <w:spacing w:line="259" w:lineRule="auto"/>
              <w:jc w:val="both"/>
              <w:rPr>
                <w:rFonts w:ascii="Verdana" w:eastAsia="Verdana" w:hAnsi="Verdana" w:cs="Verdana"/>
                <w:color w:val="000000"/>
                <w:lang w:bidi="nl-NL"/>
              </w:rPr>
            </w:pPr>
          </w:p>
          <w:p w14:paraId="2AD1A7F1" w14:textId="77777777" w:rsidR="00E8546C" w:rsidRPr="007A7A06" w:rsidRDefault="00E8546C" w:rsidP="00E8546C">
            <w:pPr>
              <w:spacing w:line="259" w:lineRule="auto"/>
              <w:jc w:val="both"/>
              <w:rPr>
                <w:rFonts w:ascii="Verdana" w:eastAsia="Verdana" w:hAnsi="Verdana" w:cs="Verdana"/>
                <w:color w:val="000000"/>
                <w:lang w:bidi="nl-NL"/>
              </w:rPr>
            </w:pPr>
          </w:p>
          <w:p w14:paraId="48248B5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D014FD5" w14:textId="77777777" w:rsidR="00E8546C" w:rsidRPr="007A7A06" w:rsidRDefault="00E8546C" w:rsidP="00E8546C">
            <w:pPr>
              <w:spacing w:line="259" w:lineRule="auto"/>
              <w:jc w:val="both"/>
              <w:rPr>
                <w:rFonts w:ascii="Verdana" w:eastAsia="Verdana" w:hAnsi="Verdana" w:cs="Verdana"/>
                <w:color w:val="000000"/>
                <w:lang w:bidi="nl-NL"/>
              </w:rPr>
            </w:pPr>
          </w:p>
          <w:p w14:paraId="76607B10" w14:textId="77777777" w:rsidR="00E8546C" w:rsidRPr="007A7A06" w:rsidRDefault="00E8546C" w:rsidP="00E8546C">
            <w:pPr>
              <w:spacing w:line="259" w:lineRule="auto"/>
              <w:jc w:val="both"/>
              <w:rPr>
                <w:rFonts w:ascii="Verdana" w:eastAsia="Verdana" w:hAnsi="Verdana" w:cs="Verdana"/>
                <w:color w:val="000000"/>
                <w:lang w:bidi="nl-NL"/>
              </w:rPr>
            </w:pPr>
          </w:p>
          <w:p w14:paraId="6E5E0919" w14:textId="77777777" w:rsidR="00E8546C" w:rsidRPr="007A7A06" w:rsidRDefault="00E8546C" w:rsidP="00E8546C">
            <w:pPr>
              <w:spacing w:line="259" w:lineRule="auto"/>
              <w:jc w:val="both"/>
              <w:rPr>
                <w:rFonts w:ascii="Verdana" w:eastAsia="Verdana" w:hAnsi="Verdana" w:cs="Verdana"/>
                <w:color w:val="000000"/>
                <w:lang w:bidi="nl-NL"/>
              </w:rPr>
            </w:pPr>
          </w:p>
          <w:p w14:paraId="289000B1" w14:textId="77777777" w:rsidR="00E8546C" w:rsidRPr="007A7A06" w:rsidRDefault="00E8546C" w:rsidP="00E8546C">
            <w:pPr>
              <w:spacing w:line="259" w:lineRule="auto"/>
              <w:jc w:val="both"/>
              <w:rPr>
                <w:rFonts w:ascii="Verdana" w:eastAsia="Verdana" w:hAnsi="Verdana" w:cs="Verdana"/>
                <w:color w:val="000000"/>
                <w:lang w:bidi="nl-NL"/>
              </w:rPr>
            </w:pPr>
          </w:p>
          <w:p w14:paraId="37773C7A" w14:textId="77777777" w:rsidR="00E8546C" w:rsidRPr="007A7A06" w:rsidRDefault="00E8546C" w:rsidP="00E8546C">
            <w:pPr>
              <w:spacing w:line="259" w:lineRule="auto"/>
              <w:jc w:val="both"/>
              <w:rPr>
                <w:rFonts w:ascii="Verdana" w:eastAsia="Verdana" w:hAnsi="Verdana" w:cs="Verdana"/>
                <w:color w:val="000000"/>
                <w:lang w:bidi="nl-NL"/>
              </w:rPr>
            </w:pPr>
          </w:p>
          <w:p w14:paraId="7457D44E" w14:textId="77777777" w:rsidR="00E8546C" w:rsidRPr="007A7A06" w:rsidRDefault="00E8546C" w:rsidP="00E8546C">
            <w:pPr>
              <w:spacing w:line="259" w:lineRule="auto"/>
              <w:jc w:val="both"/>
              <w:rPr>
                <w:rFonts w:ascii="Verdana" w:eastAsia="Verdana" w:hAnsi="Verdana" w:cs="Verdana"/>
                <w:color w:val="000000"/>
                <w:lang w:bidi="nl-NL"/>
              </w:rPr>
            </w:pPr>
          </w:p>
          <w:p w14:paraId="6878B92F"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7A651BDC" w14:textId="77777777" w:rsidR="00E8546C" w:rsidRPr="007A7A06" w:rsidRDefault="00E8546C" w:rsidP="00E8546C">
            <w:pPr>
              <w:spacing w:line="259" w:lineRule="auto"/>
              <w:jc w:val="both"/>
              <w:rPr>
                <w:rFonts w:ascii="Verdana" w:eastAsia="Verdana" w:hAnsi="Verdana" w:cs="Verdana"/>
                <w:color w:val="000000"/>
                <w:lang w:bidi="nl-NL"/>
              </w:rPr>
            </w:pPr>
          </w:p>
          <w:p w14:paraId="13EAB452" w14:textId="77777777" w:rsidR="00E8546C" w:rsidRPr="007A7A06" w:rsidRDefault="00E8546C" w:rsidP="00E8546C">
            <w:pPr>
              <w:spacing w:line="259" w:lineRule="auto"/>
              <w:jc w:val="both"/>
              <w:rPr>
                <w:rFonts w:ascii="Verdana" w:eastAsia="Verdana" w:hAnsi="Verdana" w:cs="Verdana"/>
                <w:color w:val="000000"/>
                <w:lang w:bidi="nl-NL"/>
              </w:rPr>
            </w:pPr>
          </w:p>
          <w:p w14:paraId="2E1468C2" w14:textId="77777777" w:rsidR="00E8546C" w:rsidRPr="007A7A06" w:rsidRDefault="00E8546C" w:rsidP="00E8546C">
            <w:pPr>
              <w:spacing w:line="259" w:lineRule="auto"/>
              <w:jc w:val="both"/>
              <w:rPr>
                <w:rFonts w:ascii="Verdana" w:eastAsia="Verdana" w:hAnsi="Verdana" w:cs="Verdana"/>
                <w:color w:val="000000"/>
                <w:lang w:bidi="nl-NL"/>
              </w:rPr>
            </w:pPr>
          </w:p>
          <w:p w14:paraId="6003B271" w14:textId="77777777" w:rsidR="00E8546C" w:rsidRPr="007A7A06" w:rsidRDefault="00E8546C" w:rsidP="00E8546C">
            <w:pPr>
              <w:spacing w:line="259" w:lineRule="auto"/>
              <w:jc w:val="both"/>
              <w:rPr>
                <w:rFonts w:ascii="Verdana" w:eastAsia="Verdana" w:hAnsi="Verdana" w:cs="Verdana"/>
                <w:color w:val="000000"/>
                <w:lang w:bidi="nl-NL"/>
              </w:rPr>
            </w:pPr>
          </w:p>
          <w:p w14:paraId="08E17C56" w14:textId="77777777" w:rsidR="00E8546C" w:rsidRPr="007A7A06" w:rsidRDefault="00E8546C" w:rsidP="00E8546C">
            <w:pPr>
              <w:spacing w:line="259" w:lineRule="auto"/>
              <w:jc w:val="both"/>
              <w:rPr>
                <w:rFonts w:ascii="Verdana" w:eastAsia="Verdana" w:hAnsi="Verdana" w:cs="Verdana"/>
                <w:color w:val="000000"/>
                <w:lang w:bidi="nl-NL"/>
              </w:rPr>
            </w:pPr>
          </w:p>
          <w:p w14:paraId="4D6B9634" w14:textId="77777777" w:rsidR="00E8546C" w:rsidRPr="007A7A06" w:rsidRDefault="00E8546C" w:rsidP="00E8546C">
            <w:pPr>
              <w:spacing w:line="259" w:lineRule="auto"/>
              <w:jc w:val="both"/>
              <w:rPr>
                <w:rFonts w:ascii="Verdana" w:eastAsia="Verdana" w:hAnsi="Verdana" w:cs="Verdana"/>
                <w:color w:val="000000"/>
                <w:lang w:bidi="nl-NL"/>
              </w:rPr>
            </w:pPr>
          </w:p>
          <w:p w14:paraId="336E341D"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25D2139B" w14:textId="77777777" w:rsidR="00E8546C" w:rsidRPr="007A7A06" w:rsidRDefault="00E8546C" w:rsidP="00E8546C">
            <w:pPr>
              <w:spacing w:line="259" w:lineRule="auto"/>
              <w:jc w:val="both"/>
              <w:rPr>
                <w:rFonts w:ascii="Verdana" w:eastAsia="Verdana" w:hAnsi="Verdana" w:cs="Verdana"/>
                <w:color w:val="000000"/>
                <w:lang w:bidi="nl-NL"/>
              </w:rPr>
            </w:pPr>
          </w:p>
          <w:p w14:paraId="0746D756" w14:textId="77777777" w:rsidR="00E8546C" w:rsidRPr="007A7A06" w:rsidRDefault="00E8546C" w:rsidP="00E8546C">
            <w:pPr>
              <w:spacing w:line="259" w:lineRule="auto"/>
              <w:jc w:val="both"/>
              <w:rPr>
                <w:rFonts w:ascii="Verdana" w:eastAsia="Verdana" w:hAnsi="Verdana" w:cs="Verdana"/>
                <w:color w:val="000000"/>
                <w:lang w:bidi="nl-NL"/>
              </w:rPr>
            </w:pPr>
          </w:p>
          <w:p w14:paraId="43BFB04B" w14:textId="77777777" w:rsidR="00E8546C" w:rsidRPr="007A7A06" w:rsidRDefault="00E8546C" w:rsidP="00E8546C">
            <w:pPr>
              <w:spacing w:line="259" w:lineRule="auto"/>
              <w:jc w:val="both"/>
              <w:rPr>
                <w:rFonts w:ascii="Verdana" w:eastAsia="Verdana" w:hAnsi="Verdana" w:cs="Verdana"/>
                <w:color w:val="000000"/>
                <w:lang w:bidi="nl-NL"/>
              </w:rPr>
            </w:pPr>
          </w:p>
          <w:p w14:paraId="2BDB13F9" w14:textId="77777777" w:rsidR="00E8546C" w:rsidRPr="007A7A06" w:rsidRDefault="00E8546C" w:rsidP="00E8546C">
            <w:pPr>
              <w:spacing w:line="259" w:lineRule="auto"/>
              <w:jc w:val="both"/>
              <w:rPr>
                <w:rFonts w:ascii="Verdana" w:eastAsia="Verdana" w:hAnsi="Verdana" w:cs="Verdana"/>
                <w:color w:val="000000"/>
                <w:lang w:bidi="nl-NL"/>
              </w:rPr>
            </w:pPr>
          </w:p>
          <w:p w14:paraId="0E9A126C" w14:textId="77777777" w:rsidR="00E8546C" w:rsidRPr="007A7A06" w:rsidRDefault="00E8546C" w:rsidP="00E8546C">
            <w:pPr>
              <w:spacing w:line="259" w:lineRule="auto"/>
              <w:jc w:val="both"/>
              <w:rPr>
                <w:rFonts w:ascii="Verdana" w:eastAsia="Verdana" w:hAnsi="Verdana" w:cs="Verdana"/>
                <w:color w:val="000000"/>
                <w:lang w:bidi="nl-NL"/>
              </w:rPr>
            </w:pPr>
          </w:p>
          <w:p w14:paraId="47C18057" w14:textId="77777777" w:rsidR="00E8546C" w:rsidRPr="007A7A06" w:rsidRDefault="00E8546C" w:rsidP="00E8546C">
            <w:pPr>
              <w:spacing w:line="259" w:lineRule="auto"/>
              <w:jc w:val="both"/>
              <w:rPr>
                <w:rFonts w:ascii="Verdana" w:eastAsia="Verdana" w:hAnsi="Verdana" w:cs="Verdana"/>
                <w:color w:val="000000"/>
                <w:lang w:bidi="nl-NL"/>
              </w:rPr>
            </w:pPr>
          </w:p>
          <w:p w14:paraId="656571E7"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7FCFA51F" w14:textId="77777777" w:rsidR="00E8546C" w:rsidRPr="007A7A06" w:rsidRDefault="00E8546C" w:rsidP="00E8546C">
            <w:pPr>
              <w:spacing w:line="259" w:lineRule="auto"/>
              <w:jc w:val="both"/>
              <w:rPr>
                <w:rFonts w:ascii="Verdana" w:eastAsia="Verdana" w:hAnsi="Verdana" w:cs="Verdana"/>
                <w:color w:val="000000"/>
                <w:lang w:bidi="nl-NL"/>
              </w:rPr>
            </w:pPr>
          </w:p>
          <w:p w14:paraId="5BFEA047" w14:textId="77777777" w:rsidR="00E8546C" w:rsidRPr="007A7A06" w:rsidRDefault="00E8546C" w:rsidP="00E8546C">
            <w:pPr>
              <w:spacing w:line="259" w:lineRule="auto"/>
              <w:jc w:val="both"/>
              <w:rPr>
                <w:rFonts w:ascii="Verdana" w:eastAsia="Verdana" w:hAnsi="Verdana" w:cs="Verdana"/>
                <w:color w:val="000000"/>
                <w:lang w:bidi="nl-NL"/>
              </w:rPr>
            </w:pPr>
          </w:p>
          <w:p w14:paraId="5257B41C" w14:textId="77777777" w:rsidR="00E8546C" w:rsidRPr="007A7A06" w:rsidRDefault="00E8546C" w:rsidP="00E8546C">
            <w:pPr>
              <w:spacing w:line="259" w:lineRule="auto"/>
              <w:jc w:val="both"/>
              <w:rPr>
                <w:rFonts w:ascii="Verdana" w:eastAsia="Verdana" w:hAnsi="Verdana" w:cs="Verdana"/>
                <w:color w:val="000000"/>
                <w:lang w:bidi="nl-NL"/>
              </w:rPr>
            </w:pPr>
          </w:p>
          <w:p w14:paraId="09A57ABB" w14:textId="77777777" w:rsidR="00E8546C" w:rsidRPr="007A7A06" w:rsidRDefault="00E8546C" w:rsidP="00E8546C">
            <w:pPr>
              <w:spacing w:line="259" w:lineRule="auto"/>
              <w:jc w:val="both"/>
              <w:rPr>
                <w:rFonts w:ascii="Verdana" w:eastAsia="Verdana" w:hAnsi="Verdana" w:cs="Verdana"/>
                <w:color w:val="000000"/>
                <w:lang w:bidi="nl-NL"/>
              </w:rPr>
            </w:pPr>
          </w:p>
          <w:p w14:paraId="2C620245" w14:textId="77777777" w:rsidR="00E8546C" w:rsidRPr="007A7A06" w:rsidRDefault="00E8546C" w:rsidP="00E8546C">
            <w:pPr>
              <w:spacing w:line="259" w:lineRule="auto"/>
              <w:jc w:val="both"/>
              <w:rPr>
                <w:rFonts w:ascii="Verdana" w:eastAsia="Verdana" w:hAnsi="Verdana" w:cs="Verdana"/>
                <w:color w:val="000000"/>
                <w:lang w:bidi="nl-NL"/>
              </w:rPr>
            </w:pPr>
          </w:p>
          <w:p w14:paraId="46FDDC98" w14:textId="77777777" w:rsidR="00E8546C" w:rsidRPr="007A7A06" w:rsidRDefault="00E8546C" w:rsidP="00E8546C">
            <w:pPr>
              <w:spacing w:line="259" w:lineRule="auto"/>
              <w:jc w:val="both"/>
              <w:rPr>
                <w:rFonts w:ascii="Verdana" w:eastAsia="Verdana" w:hAnsi="Verdana" w:cs="Verdana"/>
                <w:color w:val="000000"/>
                <w:lang w:bidi="nl-NL"/>
              </w:rPr>
            </w:pPr>
          </w:p>
          <w:p w14:paraId="140490A8"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0E2E43EB"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59ADAFAE" w14:textId="77777777" w:rsidTr="00E8546C">
        <w:trPr>
          <w:trHeight w:val="250"/>
        </w:trPr>
        <w:tc>
          <w:tcPr>
            <w:tcW w:w="521" w:type="pct"/>
            <w:tcBorders>
              <w:top w:val="single" w:sz="4" w:space="0" w:color="000000"/>
              <w:left w:val="single" w:sz="4" w:space="0" w:color="000000"/>
              <w:bottom w:val="single" w:sz="4" w:space="0" w:color="000000"/>
              <w:right w:val="single" w:sz="4" w:space="0" w:color="000000"/>
            </w:tcBorders>
          </w:tcPr>
          <w:p w14:paraId="5E23BEA0" w14:textId="77777777" w:rsidR="00E8546C" w:rsidRPr="007A7A06" w:rsidRDefault="00E8546C" w:rsidP="00E8546C">
            <w:pPr>
              <w:spacing w:line="259" w:lineRule="auto"/>
              <w:jc w:val="both"/>
              <w:rPr>
                <w:rFonts w:ascii="Verdana" w:eastAsia="Verdana" w:hAnsi="Verdana" w:cs="Verdana"/>
                <w:color w:val="000000"/>
                <w:lang w:bidi="nl-NL"/>
              </w:rPr>
            </w:pPr>
          </w:p>
        </w:tc>
        <w:tc>
          <w:tcPr>
            <w:tcW w:w="2144" w:type="pct"/>
            <w:tcBorders>
              <w:top w:val="single" w:sz="4" w:space="0" w:color="000000"/>
              <w:left w:val="single" w:sz="4" w:space="0" w:color="000000"/>
              <w:bottom w:val="single" w:sz="4" w:space="0" w:color="000000"/>
              <w:right w:val="single" w:sz="4" w:space="0" w:color="000000"/>
            </w:tcBorders>
          </w:tcPr>
          <w:p w14:paraId="1C54E2A9"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7F881B6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24" w:type="pct"/>
            <w:tcBorders>
              <w:top w:val="single" w:sz="4" w:space="0" w:color="000000"/>
              <w:left w:val="single" w:sz="4" w:space="0" w:color="000000"/>
              <w:bottom w:val="single" w:sz="4" w:space="0" w:color="000000"/>
              <w:right w:val="single" w:sz="4" w:space="0" w:color="000000"/>
            </w:tcBorders>
          </w:tcPr>
          <w:p w14:paraId="2390062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4" w:type="pct"/>
            <w:tcBorders>
              <w:top w:val="single" w:sz="4" w:space="0" w:color="000000"/>
              <w:left w:val="single" w:sz="4" w:space="0" w:color="000000"/>
              <w:bottom w:val="single" w:sz="4" w:space="0" w:color="000000"/>
              <w:right w:val="single" w:sz="4" w:space="0" w:color="000000"/>
            </w:tcBorders>
          </w:tcPr>
          <w:p w14:paraId="6747CD0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5" w:type="pct"/>
            <w:tcBorders>
              <w:top w:val="single" w:sz="4" w:space="0" w:color="000000"/>
              <w:left w:val="single" w:sz="4" w:space="0" w:color="000000"/>
              <w:bottom w:val="single" w:sz="4" w:space="0" w:color="000000"/>
              <w:right w:val="single" w:sz="4" w:space="0" w:color="000000"/>
            </w:tcBorders>
          </w:tcPr>
          <w:p w14:paraId="4891190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5" w:type="pct"/>
            <w:tcBorders>
              <w:top w:val="single" w:sz="4" w:space="0" w:color="000000"/>
              <w:left w:val="single" w:sz="4" w:space="0" w:color="000000"/>
              <w:bottom w:val="single" w:sz="4" w:space="0" w:color="000000"/>
              <w:right w:val="single" w:sz="4" w:space="0" w:color="000000"/>
            </w:tcBorders>
          </w:tcPr>
          <w:p w14:paraId="0179DDB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4" w:type="pct"/>
            <w:tcBorders>
              <w:top w:val="single" w:sz="4" w:space="0" w:color="000000"/>
              <w:left w:val="single" w:sz="4" w:space="0" w:color="000000"/>
              <w:bottom w:val="single" w:sz="4" w:space="0" w:color="000000"/>
              <w:right w:val="single" w:sz="4" w:space="0" w:color="000000"/>
            </w:tcBorders>
          </w:tcPr>
          <w:p w14:paraId="3B3B637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87" w:type="pct"/>
            <w:tcBorders>
              <w:top w:val="single" w:sz="4" w:space="0" w:color="000000"/>
              <w:left w:val="single" w:sz="4" w:space="0" w:color="000000"/>
              <w:bottom w:val="single" w:sz="4" w:space="0" w:color="000000"/>
              <w:right w:val="single" w:sz="4" w:space="0" w:color="000000"/>
            </w:tcBorders>
          </w:tcPr>
          <w:p w14:paraId="70647A1D"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3553864" w14:textId="77777777" w:rsidTr="00E8546C">
        <w:trPr>
          <w:trHeight w:val="398"/>
        </w:trPr>
        <w:tc>
          <w:tcPr>
            <w:tcW w:w="521" w:type="pct"/>
            <w:tcBorders>
              <w:top w:val="single" w:sz="4" w:space="0" w:color="000000"/>
              <w:left w:val="single" w:sz="4" w:space="0" w:color="000000"/>
              <w:bottom w:val="single" w:sz="4" w:space="0" w:color="000000"/>
              <w:right w:val="single" w:sz="4" w:space="0" w:color="000000"/>
            </w:tcBorders>
          </w:tcPr>
          <w:p w14:paraId="77399DDE" w14:textId="77777777" w:rsidR="00E8546C" w:rsidRPr="007A7A06" w:rsidRDefault="00E8546C" w:rsidP="00E8546C">
            <w:pPr>
              <w:spacing w:line="259" w:lineRule="auto"/>
              <w:jc w:val="both"/>
              <w:rPr>
                <w:rFonts w:ascii="Verdana" w:eastAsia="Verdana" w:hAnsi="Verdana" w:cs="Verdana"/>
                <w:color w:val="000000"/>
                <w:lang w:bidi="nl-NL"/>
              </w:rPr>
            </w:pPr>
          </w:p>
        </w:tc>
        <w:tc>
          <w:tcPr>
            <w:tcW w:w="2144" w:type="pct"/>
            <w:tcBorders>
              <w:top w:val="single" w:sz="4" w:space="0" w:color="000000"/>
              <w:left w:val="single" w:sz="4" w:space="0" w:color="000000"/>
              <w:bottom w:val="single" w:sz="4" w:space="0" w:color="000000"/>
              <w:right w:val="single" w:sz="4" w:space="0" w:color="000000"/>
            </w:tcBorders>
          </w:tcPr>
          <w:p w14:paraId="786A50EB"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21AF509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4" w:type="pct"/>
            <w:tcBorders>
              <w:top w:val="single" w:sz="4" w:space="0" w:color="000000"/>
              <w:left w:val="single" w:sz="4" w:space="0" w:color="000000"/>
              <w:bottom w:val="single" w:sz="4" w:space="0" w:color="000000"/>
              <w:right w:val="single" w:sz="4" w:space="0" w:color="000000"/>
            </w:tcBorders>
          </w:tcPr>
          <w:p w14:paraId="5DB294A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4" w:type="pct"/>
            <w:tcBorders>
              <w:top w:val="single" w:sz="4" w:space="0" w:color="000000"/>
              <w:left w:val="single" w:sz="4" w:space="0" w:color="000000"/>
              <w:bottom w:val="single" w:sz="4" w:space="0" w:color="000000"/>
              <w:right w:val="single" w:sz="4" w:space="0" w:color="000000"/>
            </w:tcBorders>
          </w:tcPr>
          <w:p w14:paraId="26FCC90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5" w:type="pct"/>
            <w:tcBorders>
              <w:top w:val="single" w:sz="4" w:space="0" w:color="000000"/>
              <w:left w:val="single" w:sz="4" w:space="0" w:color="000000"/>
              <w:bottom w:val="single" w:sz="4" w:space="0" w:color="000000"/>
              <w:right w:val="single" w:sz="4" w:space="0" w:color="000000"/>
            </w:tcBorders>
          </w:tcPr>
          <w:p w14:paraId="4AB97BB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5" w:type="pct"/>
            <w:tcBorders>
              <w:top w:val="single" w:sz="4" w:space="0" w:color="000000"/>
              <w:left w:val="single" w:sz="4" w:space="0" w:color="000000"/>
              <w:bottom w:val="single" w:sz="4" w:space="0" w:color="000000"/>
              <w:right w:val="single" w:sz="4" w:space="0" w:color="000000"/>
            </w:tcBorders>
          </w:tcPr>
          <w:p w14:paraId="48CB273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4" w:type="pct"/>
            <w:tcBorders>
              <w:top w:val="single" w:sz="4" w:space="0" w:color="000000"/>
              <w:left w:val="single" w:sz="4" w:space="0" w:color="000000"/>
              <w:bottom w:val="single" w:sz="4" w:space="0" w:color="000000"/>
              <w:right w:val="single" w:sz="4" w:space="0" w:color="000000"/>
            </w:tcBorders>
          </w:tcPr>
          <w:p w14:paraId="34AB603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87" w:type="pct"/>
            <w:tcBorders>
              <w:top w:val="single" w:sz="4" w:space="0" w:color="000000"/>
              <w:left w:val="single" w:sz="4" w:space="0" w:color="000000"/>
              <w:bottom w:val="single" w:sz="4" w:space="0" w:color="000000"/>
              <w:right w:val="single" w:sz="4" w:space="0" w:color="000000"/>
            </w:tcBorders>
          </w:tcPr>
          <w:p w14:paraId="2D97CB0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2CE698FF" w14:textId="77777777" w:rsidTr="00E8546C">
        <w:trPr>
          <w:trHeight w:val="490"/>
        </w:trPr>
        <w:tc>
          <w:tcPr>
            <w:tcW w:w="521" w:type="pct"/>
            <w:tcBorders>
              <w:top w:val="single" w:sz="4" w:space="0" w:color="000000"/>
              <w:left w:val="single" w:sz="4" w:space="0" w:color="000000"/>
              <w:bottom w:val="single" w:sz="4" w:space="0" w:color="000000"/>
              <w:right w:val="single" w:sz="4" w:space="0" w:color="000000"/>
            </w:tcBorders>
          </w:tcPr>
          <w:p w14:paraId="6761348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58</w:t>
            </w:r>
          </w:p>
        </w:tc>
        <w:tc>
          <w:tcPr>
            <w:tcW w:w="2144" w:type="pct"/>
            <w:tcBorders>
              <w:top w:val="single" w:sz="4" w:space="0" w:color="000000"/>
              <w:left w:val="single" w:sz="4" w:space="0" w:color="000000"/>
              <w:bottom w:val="single" w:sz="4" w:space="0" w:color="000000"/>
              <w:right w:val="single" w:sz="4" w:space="0" w:color="000000"/>
            </w:tcBorders>
          </w:tcPr>
          <w:p w14:paraId="17294E4E" w14:textId="77777777" w:rsidR="00E8546C" w:rsidRPr="007A7A06" w:rsidRDefault="00E8546C" w:rsidP="00E8546C">
            <w:pPr>
              <w:spacing w:after="29"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eet voeding dat gekauwd moet worden</w:t>
            </w:r>
          </w:p>
          <w:p w14:paraId="26ADB458"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70EC5BAC"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685CF2B"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46697DDC"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580E4793"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36DCA666"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49E86248"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730F4C14"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FD76175" w14:textId="77777777" w:rsidTr="00E8546C">
        <w:trPr>
          <w:trHeight w:val="444"/>
        </w:trPr>
        <w:tc>
          <w:tcPr>
            <w:tcW w:w="521" w:type="pct"/>
            <w:tcBorders>
              <w:top w:val="single" w:sz="4" w:space="0" w:color="000000"/>
              <w:left w:val="single" w:sz="4" w:space="0" w:color="000000"/>
              <w:bottom w:val="single" w:sz="4" w:space="0" w:color="000000"/>
              <w:right w:val="single" w:sz="4" w:space="0" w:color="000000"/>
            </w:tcBorders>
          </w:tcPr>
          <w:p w14:paraId="258840AF"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59</w:t>
            </w:r>
          </w:p>
        </w:tc>
        <w:tc>
          <w:tcPr>
            <w:tcW w:w="2144" w:type="pct"/>
            <w:tcBorders>
              <w:top w:val="single" w:sz="4" w:space="0" w:color="000000"/>
              <w:left w:val="single" w:sz="4" w:space="0" w:color="000000"/>
              <w:bottom w:val="single" w:sz="4" w:space="0" w:color="000000"/>
              <w:right w:val="single" w:sz="4" w:space="0" w:color="000000"/>
            </w:tcBorders>
          </w:tcPr>
          <w:p w14:paraId="77264F70" w14:textId="77777777" w:rsidR="00E8546C" w:rsidRPr="007A7A06" w:rsidRDefault="00E8546C" w:rsidP="00E8546C">
            <w:pPr>
              <w:spacing w:after="29"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eet voeding met meer structuur zoals havermoutpap</w:t>
            </w:r>
          </w:p>
          <w:p w14:paraId="13C28209"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280360F9"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24ABF1CC"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7367E191"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73457C4C"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4BBE5CEE"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60FFF0E6"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55C98A9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7E431805" w14:textId="77777777" w:rsidTr="00E8546C">
        <w:trPr>
          <w:trHeight w:val="492"/>
        </w:trPr>
        <w:tc>
          <w:tcPr>
            <w:tcW w:w="521" w:type="pct"/>
            <w:tcBorders>
              <w:top w:val="single" w:sz="4" w:space="0" w:color="000000"/>
              <w:left w:val="single" w:sz="4" w:space="0" w:color="000000"/>
              <w:bottom w:val="single" w:sz="4" w:space="0" w:color="000000"/>
              <w:right w:val="single" w:sz="4" w:space="0" w:color="000000"/>
            </w:tcBorders>
          </w:tcPr>
          <w:p w14:paraId="74C296B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60</w:t>
            </w:r>
          </w:p>
        </w:tc>
        <w:tc>
          <w:tcPr>
            <w:tcW w:w="2144" w:type="pct"/>
            <w:tcBorders>
              <w:top w:val="single" w:sz="4" w:space="0" w:color="000000"/>
              <w:left w:val="single" w:sz="4" w:space="0" w:color="000000"/>
              <w:bottom w:val="single" w:sz="4" w:space="0" w:color="000000"/>
              <w:right w:val="single" w:sz="4" w:space="0" w:color="000000"/>
            </w:tcBorders>
          </w:tcPr>
          <w:p w14:paraId="681D3383" w14:textId="77777777" w:rsidR="00E8546C" w:rsidRPr="007A7A06" w:rsidRDefault="00E8546C" w:rsidP="00E8546C">
            <w:pPr>
              <w:spacing w:after="29"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eet bevroren voeding zoals ijs</w:t>
            </w:r>
          </w:p>
          <w:p w14:paraId="434E0F9E"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24B9F0E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0C5A780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05BA5B70"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59529D72"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516EFC6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29D4C02D"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61DD34E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73E1AE7" w14:textId="77777777" w:rsidTr="00E8546C">
        <w:trPr>
          <w:trHeight w:val="490"/>
        </w:trPr>
        <w:tc>
          <w:tcPr>
            <w:tcW w:w="521" w:type="pct"/>
            <w:tcBorders>
              <w:top w:val="single" w:sz="4" w:space="0" w:color="000000"/>
              <w:left w:val="single" w:sz="4" w:space="0" w:color="000000"/>
              <w:bottom w:val="single" w:sz="4" w:space="0" w:color="000000"/>
              <w:right w:val="single" w:sz="4" w:space="0" w:color="000000"/>
            </w:tcBorders>
          </w:tcPr>
          <w:p w14:paraId="6EFD680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61</w:t>
            </w:r>
          </w:p>
        </w:tc>
        <w:tc>
          <w:tcPr>
            <w:tcW w:w="2144" w:type="pct"/>
            <w:tcBorders>
              <w:top w:val="single" w:sz="4" w:space="0" w:color="000000"/>
              <w:left w:val="single" w:sz="4" w:space="0" w:color="000000"/>
              <w:bottom w:val="single" w:sz="4" w:space="0" w:color="000000"/>
              <w:right w:val="single" w:sz="4" w:space="0" w:color="000000"/>
            </w:tcBorders>
          </w:tcPr>
          <w:p w14:paraId="0A8DE530" w14:textId="77777777" w:rsidR="00E8546C" w:rsidRPr="007A7A06" w:rsidRDefault="00E8546C" w:rsidP="00E8546C">
            <w:pPr>
              <w:spacing w:after="29"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kauwt het eten voldoende</w:t>
            </w:r>
          </w:p>
          <w:p w14:paraId="009E1EE9"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4D147429"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24B9267C"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6E061CF7"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7B92193A"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2EDEBCAF"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1F94DBB"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4427D5B3"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EF733F7" w14:textId="77777777" w:rsidTr="00E8546C">
        <w:trPr>
          <w:trHeight w:val="737"/>
        </w:trPr>
        <w:tc>
          <w:tcPr>
            <w:tcW w:w="521" w:type="pct"/>
            <w:tcBorders>
              <w:top w:val="single" w:sz="4" w:space="0" w:color="000000"/>
              <w:left w:val="single" w:sz="4" w:space="0" w:color="000000"/>
              <w:bottom w:val="single" w:sz="4" w:space="0" w:color="000000"/>
              <w:right w:val="single" w:sz="4" w:space="0" w:color="000000"/>
            </w:tcBorders>
          </w:tcPr>
          <w:p w14:paraId="349AF8D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62</w:t>
            </w:r>
          </w:p>
        </w:tc>
        <w:tc>
          <w:tcPr>
            <w:tcW w:w="2144" w:type="pct"/>
            <w:tcBorders>
              <w:top w:val="single" w:sz="4" w:space="0" w:color="000000"/>
              <w:left w:val="single" w:sz="4" w:space="0" w:color="000000"/>
              <w:bottom w:val="single" w:sz="4" w:space="0" w:color="000000"/>
              <w:right w:val="single" w:sz="4" w:space="0" w:color="000000"/>
            </w:tcBorders>
          </w:tcPr>
          <w:p w14:paraId="38484F2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verplaatst zonder hulp voeding in de mond tijdens het kauwen</w:t>
            </w:r>
          </w:p>
        </w:tc>
        <w:tc>
          <w:tcPr>
            <w:tcW w:w="326" w:type="pct"/>
            <w:tcBorders>
              <w:top w:val="single" w:sz="4" w:space="0" w:color="000000"/>
              <w:left w:val="single" w:sz="4" w:space="0" w:color="000000"/>
              <w:bottom w:val="single" w:sz="4" w:space="0" w:color="000000"/>
              <w:right w:val="single" w:sz="4" w:space="0" w:color="000000"/>
            </w:tcBorders>
          </w:tcPr>
          <w:p w14:paraId="49117438"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DA45525"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64634D3F"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50975DCD"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59F65B3C"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5B16FDDD"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1C15E4C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8BF100A" w14:textId="77777777" w:rsidTr="00E8546C">
        <w:trPr>
          <w:trHeight w:val="490"/>
        </w:trPr>
        <w:tc>
          <w:tcPr>
            <w:tcW w:w="521" w:type="pct"/>
            <w:tcBorders>
              <w:top w:val="single" w:sz="4" w:space="0" w:color="000000"/>
              <w:left w:val="single" w:sz="4" w:space="0" w:color="000000"/>
              <w:bottom w:val="single" w:sz="4" w:space="0" w:color="000000"/>
              <w:right w:val="single" w:sz="4" w:space="0" w:color="000000"/>
            </w:tcBorders>
          </w:tcPr>
          <w:p w14:paraId="3C9133A4" w14:textId="77777777" w:rsidR="00E8546C" w:rsidRPr="007A7A06" w:rsidRDefault="00E8546C" w:rsidP="00E8546C">
            <w:pPr>
              <w:spacing w:line="259" w:lineRule="auto"/>
              <w:jc w:val="both"/>
              <w:rPr>
                <w:rFonts w:ascii="Verdana" w:eastAsia="Verdana" w:hAnsi="Verdana" w:cs="Verdana"/>
                <w:color w:val="000000"/>
                <w:lang w:bidi="nl-NL"/>
              </w:rPr>
            </w:pPr>
          </w:p>
        </w:tc>
        <w:tc>
          <w:tcPr>
            <w:tcW w:w="2144" w:type="pct"/>
            <w:tcBorders>
              <w:top w:val="single" w:sz="4" w:space="0" w:color="000000"/>
              <w:left w:val="single" w:sz="4" w:space="0" w:color="000000"/>
              <w:bottom w:val="single" w:sz="4" w:space="0" w:color="000000"/>
              <w:right w:val="single" w:sz="4" w:space="0" w:color="000000"/>
            </w:tcBorders>
          </w:tcPr>
          <w:p w14:paraId="2976FB2A" w14:textId="77777777" w:rsidR="00E8546C" w:rsidRPr="007A7A06" w:rsidRDefault="00E8546C" w:rsidP="00E8546C">
            <w:pPr>
              <w:spacing w:line="259" w:lineRule="auto"/>
              <w:ind w:right="65"/>
              <w:jc w:val="both"/>
              <w:rPr>
                <w:rFonts w:ascii="Verdana" w:eastAsia="Verdana" w:hAnsi="Verdana" w:cs="Verdana"/>
                <w:color w:val="000000"/>
                <w:lang w:bidi="nl-NL"/>
              </w:rPr>
            </w:pPr>
            <w:r w:rsidRPr="007A7A06">
              <w:rPr>
                <w:rFonts w:ascii="Verdana" w:eastAsia="Verdana" w:hAnsi="Verdana" w:cs="Verdana"/>
                <w:color w:val="000000"/>
                <w:sz w:val="16"/>
                <w:lang w:bidi="nl-NL"/>
              </w:rPr>
              <w:t>Onderstaande vragen worden gescoord van 0 tot en met 5</w:t>
            </w:r>
          </w:p>
        </w:tc>
        <w:tc>
          <w:tcPr>
            <w:tcW w:w="326" w:type="pct"/>
            <w:tcBorders>
              <w:top w:val="single" w:sz="4" w:space="0" w:color="000000"/>
              <w:left w:val="single" w:sz="4" w:space="0" w:color="000000"/>
              <w:bottom w:val="single" w:sz="4" w:space="0" w:color="000000"/>
              <w:right w:val="single" w:sz="4" w:space="0" w:color="000000"/>
            </w:tcBorders>
          </w:tcPr>
          <w:p w14:paraId="548E32E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24" w:type="pct"/>
            <w:tcBorders>
              <w:top w:val="single" w:sz="4" w:space="0" w:color="000000"/>
              <w:left w:val="single" w:sz="4" w:space="0" w:color="000000"/>
              <w:bottom w:val="single" w:sz="4" w:space="0" w:color="000000"/>
              <w:right w:val="single" w:sz="4" w:space="0" w:color="000000"/>
            </w:tcBorders>
          </w:tcPr>
          <w:p w14:paraId="6E43AE0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4" w:type="pct"/>
            <w:tcBorders>
              <w:top w:val="single" w:sz="4" w:space="0" w:color="000000"/>
              <w:left w:val="single" w:sz="4" w:space="0" w:color="000000"/>
              <w:bottom w:val="single" w:sz="4" w:space="0" w:color="000000"/>
              <w:right w:val="single" w:sz="4" w:space="0" w:color="000000"/>
            </w:tcBorders>
          </w:tcPr>
          <w:p w14:paraId="3578CBF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5" w:type="pct"/>
            <w:tcBorders>
              <w:top w:val="single" w:sz="4" w:space="0" w:color="000000"/>
              <w:left w:val="single" w:sz="4" w:space="0" w:color="000000"/>
              <w:bottom w:val="single" w:sz="4" w:space="0" w:color="000000"/>
              <w:right w:val="single" w:sz="4" w:space="0" w:color="000000"/>
            </w:tcBorders>
          </w:tcPr>
          <w:p w14:paraId="76349E6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5" w:type="pct"/>
            <w:tcBorders>
              <w:top w:val="single" w:sz="4" w:space="0" w:color="000000"/>
              <w:left w:val="single" w:sz="4" w:space="0" w:color="000000"/>
              <w:bottom w:val="single" w:sz="4" w:space="0" w:color="000000"/>
              <w:right w:val="single" w:sz="4" w:space="0" w:color="000000"/>
            </w:tcBorders>
          </w:tcPr>
          <w:p w14:paraId="5BAE156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4" w:type="pct"/>
            <w:tcBorders>
              <w:top w:val="single" w:sz="4" w:space="0" w:color="000000"/>
              <w:left w:val="single" w:sz="4" w:space="0" w:color="000000"/>
              <w:bottom w:val="single" w:sz="4" w:space="0" w:color="000000"/>
              <w:right w:val="single" w:sz="4" w:space="0" w:color="000000"/>
            </w:tcBorders>
          </w:tcPr>
          <w:p w14:paraId="4077388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87" w:type="pct"/>
            <w:tcBorders>
              <w:top w:val="single" w:sz="4" w:space="0" w:color="000000"/>
              <w:left w:val="single" w:sz="4" w:space="0" w:color="000000"/>
              <w:bottom w:val="single" w:sz="4" w:space="0" w:color="000000"/>
              <w:right w:val="single" w:sz="4" w:space="0" w:color="000000"/>
            </w:tcBorders>
          </w:tcPr>
          <w:p w14:paraId="38C06A69"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D257A8C" w14:textId="77777777" w:rsidTr="00E8546C">
        <w:trPr>
          <w:trHeight w:val="398"/>
        </w:trPr>
        <w:tc>
          <w:tcPr>
            <w:tcW w:w="521" w:type="pct"/>
            <w:tcBorders>
              <w:top w:val="single" w:sz="4" w:space="0" w:color="000000"/>
              <w:left w:val="single" w:sz="4" w:space="0" w:color="000000"/>
              <w:bottom w:val="single" w:sz="4" w:space="0" w:color="000000"/>
              <w:right w:val="single" w:sz="4" w:space="0" w:color="000000"/>
            </w:tcBorders>
          </w:tcPr>
          <w:p w14:paraId="64D73DED" w14:textId="77777777" w:rsidR="00E8546C" w:rsidRPr="007A7A06" w:rsidRDefault="00E8546C" w:rsidP="00E8546C">
            <w:pPr>
              <w:spacing w:line="259" w:lineRule="auto"/>
              <w:jc w:val="both"/>
              <w:rPr>
                <w:rFonts w:ascii="Verdana" w:eastAsia="Verdana" w:hAnsi="Verdana" w:cs="Verdana"/>
                <w:color w:val="000000"/>
                <w:lang w:bidi="nl-NL"/>
              </w:rPr>
            </w:pPr>
          </w:p>
        </w:tc>
        <w:tc>
          <w:tcPr>
            <w:tcW w:w="2144" w:type="pct"/>
            <w:tcBorders>
              <w:top w:val="single" w:sz="4" w:space="0" w:color="000000"/>
              <w:left w:val="single" w:sz="4" w:space="0" w:color="000000"/>
              <w:bottom w:val="single" w:sz="4" w:space="0" w:color="000000"/>
              <w:right w:val="single" w:sz="4" w:space="0" w:color="000000"/>
            </w:tcBorders>
          </w:tcPr>
          <w:p w14:paraId="306F9553"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43C05E0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4" w:type="pct"/>
            <w:tcBorders>
              <w:top w:val="single" w:sz="4" w:space="0" w:color="000000"/>
              <w:left w:val="single" w:sz="4" w:space="0" w:color="000000"/>
              <w:bottom w:val="single" w:sz="4" w:space="0" w:color="000000"/>
              <w:right w:val="single" w:sz="4" w:space="0" w:color="000000"/>
            </w:tcBorders>
          </w:tcPr>
          <w:p w14:paraId="45E41A5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4" w:type="pct"/>
            <w:tcBorders>
              <w:top w:val="single" w:sz="4" w:space="0" w:color="000000"/>
              <w:left w:val="single" w:sz="4" w:space="0" w:color="000000"/>
              <w:bottom w:val="single" w:sz="4" w:space="0" w:color="000000"/>
              <w:right w:val="single" w:sz="4" w:space="0" w:color="000000"/>
            </w:tcBorders>
          </w:tcPr>
          <w:p w14:paraId="5AD2853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5" w:type="pct"/>
            <w:tcBorders>
              <w:top w:val="single" w:sz="4" w:space="0" w:color="000000"/>
              <w:left w:val="single" w:sz="4" w:space="0" w:color="000000"/>
              <w:bottom w:val="single" w:sz="4" w:space="0" w:color="000000"/>
              <w:right w:val="single" w:sz="4" w:space="0" w:color="000000"/>
            </w:tcBorders>
          </w:tcPr>
          <w:p w14:paraId="594D8F7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5" w:type="pct"/>
            <w:tcBorders>
              <w:top w:val="single" w:sz="4" w:space="0" w:color="000000"/>
              <w:left w:val="single" w:sz="4" w:space="0" w:color="000000"/>
              <w:bottom w:val="single" w:sz="4" w:space="0" w:color="000000"/>
              <w:right w:val="single" w:sz="4" w:space="0" w:color="000000"/>
            </w:tcBorders>
          </w:tcPr>
          <w:p w14:paraId="0F864F3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4" w:type="pct"/>
            <w:tcBorders>
              <w:top w:val="single" w:sz="4" w:space="0" w:color="000000"/>
              <w:left w:val="single" w:sz="4" w:space="0" w:color="000000"/>
              <w:bottom w:val="single" w:sz="4" w:space="0" w:color="000000"/>
              <w:right w:val="single" w:sz="4" w:space="0" w:color="000000"/>
            </w:tcBorders>
          </w:tcPr>
          <w:p w14:paraId="2E9A535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87" w:type="pct"/>
            <w:tcBorders>
              <w:top w:val="single" w:sz="4" w:space="0" w:color="000000"/>
              <w:left w:val="single" w:sz="4" w:space="0" w:color="000000"/>
              <w:bottom w:val="single" w:sz="4" w:space="0" w:color="000000"/>
              <w:right w:val="single" w:sz="4" w:space="0" w:color="000000"/>
            </w:tcBorders>
          </w:tcPr>
          <w:p w14:paraId="717C005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31A55C66" w14:textId="77777777" w:rsidTr="00E8546C">
        <w:trPr>
          <w:trHeight w:val="490"/>
        </w:trPr>
        <w:tc>
          <w:tcPr>
            <w:tcW w:w="521" w:type="pct"/>
            <w:tcBorders>
              <w:top w:val="single" w:sz="4" w:space="0" w:color="000000"/>
              <w:left w:val="single" w:sz="4" w:space="0" w:color="000000"/>
              <w:bottom w:val="single" w:sz="4" w:space="0" w:color="000000"/>
              <w:right w:val="single" w:sz="4" w:space="0" w:color="000000"/>
            </w:tcBorders>
          </w:tcPr>
          <w:p w14:paraId="61DB133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63</w:t>
            </w:r>
          </w:p>
        </w:tc>
        <w:tc>
          <w:tcPr>
            <w:tcW w:w="2144" w:type="pct"/>
            <w:tcBorders>
              <w:top w:val="single" w:sz="4" w:space="0" w:color="000000"/>
              <w:left w:val="single" w:sz="4" w:space="0" w:color="000000"/>
              <w:bottom w:val="single" w:sz="4" w:space="0" w:color="000000"/>
              <w:right w:val="single" w:sz="4" w:space="0" w:color="000000"/>
            </w:tcBorders>
          </w:tcPr>
          <w:p w14:paraId="2C7D1453" w14:textId="77777777" w:rsidR="00E8546C" w:rsidRPr="007A7A06" w:rsidRDefault="00E8546C" w:rsidP="00E8546C">
            <w:pPr>
              <w:spacing w:after="29"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ruikt aan voeding of voorwerpen</w:t>
            </w:r>
          </w:p>
          <w:p w14:paraId="55818AD8"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65B8606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6D562FE5"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1E78490C"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079717B9"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4A75B6D3"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20F39359"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3B6876E1"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C095E85" w14:textId="77777777" w:rsidTr="00E8546C">
        <w:trPr>
          <w:trHeight w:val="492"/>
        </w:trPr>
        <w:tc>
          <w:tcPr>
            <w:tcW w:w="521" w:type="pct"/>
            <w:tcBorders>
              <w:top w:val="single" w:sz="4" w:space="0" w:color="000000"/>
              <w:left w:val="single" w:sz="4" w:space="0" w:color="000000"/>
              <w:bottom w:val="single" w:sz="4" w:space="0" w:color="000000"/>
              <w:right w:val="single" w:sz="4" w:space="0" w:color="000000"/>
            </w:tcBorders>
          </w:tcPr>
          <w:p w14:paraId="2FD6738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64</w:t>
            </w:r>
          </w:p>
        </w:tc>
        <w:tc>
          <w:tcPr>
            <w:tcW w:w="2144" w:type="pct"/>
            <w:tcBorders>
              <w:top w:val="single" w:sz="4" w:space="0" w:color="000000"/>
              <w:left w:val="single" w:sz="4" w:space="0" w:color="000000"/>
              <w:bottom w:val="single" w:sz="4" w:space="0" w:color="000000"/>
              <w:right w:val="single" w:sz="4" w:space="0" w:color="000000"/>
            </w:tcBorders>
          </w:tcPr>
          <w:p w14:paraId="511B8811" w14:textId="77777777" w:rsidR="00E8546C" w:rsidRPr="007A7A06" w:rsidRDefault="00E8546C" w:rsidP="00E8546C">
            <w:pPr>
              <w:spacing w:after="29"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spuugt het eten uit</w:t>
            </w:r>
          </w:p>
          <w:p w14:paraId="283FD596"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33F19410"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55CA08F8"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42C70628"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6844143B"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16C90443"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8B5363D"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1AEE88F8"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705C9E1A" w14:textId="77777777" w:rsidTr="00E8546C">
        <w:trPr>
          <w:trHeight w:val="490"/>
        </w:trPr>
        <w:tc>
          <w:tcPr>
            <w:tcW w:w="521" w:type="pct"/>
            <w:tcBorders>
              <w:top w:val="single" w:sz="4" w:space="0" w:color="000000"/>
              <w:left w:val="single" w:sz="4" w:space="0" w:color="000000"/>
              <w:bottom w:val="single" w:sz="4" w:space="0" w:color="000000"/>
              <w:right w:val="single" w:sz="4" w:space="0" w:color="000000"/>
            </w:tcBorders>
          </w:tcPr>
          <w:p w14:paraId="1E7BF8A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65</w:t>
            </w:r>
          </w:p>
        </w:tc>
        <w:tc>
          <w:tcPr>
            <w:tcW w:w="2144" w:type="pct"/>
            <w:tcBorders>
              <w:top w:val="single" w:sz="4" w:space="0" w:color="000000"/>
              <w:left w:val="single" w:sz="4" w:space="0" w:color="000000"/>
              <w:bottom w:val="single" w:sz="4" w:space="0" w:color="000000"/>
              <w:right w:val="single" w:sz="4" w:space="0" w:color="000000"/>
            </w:tcBorders>
          </w:tcPr>
          <w:p w14:paraId="14FEB41A" w14:textId="77777777" w:rsidR="00E8546C" w:rsidRPr="007A7A06" w:rsidRDefault="00E8546C" w:rsidP="00E8546C">
            <w:pPr>
              <w:spacing w:after="29"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eet te snel</w:t>
            </w:r>
          </w:p>
          <w:p w14:paraId="0A4FFAFA" w14:textId="77777777" w:rsidR="00E8546C" w:rsidRPr="007A7A06" w:rsidRDefault="00E8546C" w:rsidP="00E8546C">
            <w:pPr>
              <w:spacing w:line="259" w:lineRule="auto"/>
              <w:jc w:val="both"/>
              <w:rPr>
                <w:rFonts w:ascii="Verdana" w:eastAsia="Verdana" w:hAnsi="Verdana" w:cs="Verdana"/>
                <w:color w:val="000000"/>
                <w:lang w:bidi="nl-NL"/>
              </w:rPr>
            </w:pPr>
          </w:p>
        </w:tc>
        <w:tc>
          <w:tcPr>
            <w:tcW w:w="326" w:type="pct"/>
            <w:tcBorders>
              <w:top w:val="single" w:sz="4" w:space="0" w:color="000000"/>
              <w:left w:val="single" w:sz="4" w:space="0" w:color="000000"/>
              <w:bottom w:val="single" w:sz="4" w:space="0" w:color="000000"/>
              <w:right w:val="single" w:sz="4" w:space="0" w:color="000000"/>
            </w:tcBorders>
          </w:tcPr>
          <w:p w14:paraId="395BFEC5"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19499D04"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381966F0"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418EDFC7" w14:textId="77777777" w:rsidR="00E8546C" w:rsidRPr="007A7A06" w:rsidRDefault="00E8546C" w:rsidP="00E8546C">
            <w:pPr>
              <w:spacing w:line="259" w:lineRule="auto"/>
              <w:jc w:val="both"/>
              <w:rPr>
                <w:rFonts w:ascii="Verdana" w:eastAsia="Verdana" w:hAnsi="Verdana" w:cs="Verdana"/>
                <w:color w:val="000000"/>
                <w:lang w:bidi="nl-NL"/>
              </w:rPr>
            </w:pPr>
          </w:p>
        </w:tc>
        <w:tc>
          <w:tcPr>
            <w:tcW w:w="325" w:type="pct"/>
            <w:tcBorders>
              <w:top w:val="single" w:sz="4" w:space="0" w:color="000000"/>
              <w:left w:val="single" w:sz="4" w:space="0" w:color="000000"/>
              <w:bottom w:val="single" w:sz="4" w:space="0" w:color="000000"/>
              <w:right w:val="single" w:sz="4" w:space="0" w:color="000000"/>
            </w:tcBorders>
          </w:tcPr>
          <w:p w14:paraId="212B9FEC" w14:textId="77777777" w:rsidR="00E8546C" w:rsidRPr="007A7A06" w:rsidRDefault="00E8546C" w:rsidP="00E8546C">
            <w:pPr>
              <w:spacing w:line="259" w:lineRule="auto"/>
              <w:jc w:val="both"/>
              <w:rPr>
                <w:rFonts w:ascii="Verdana" w:eastAsia="Verdana" w:hAnsi="Verdana" w:cs="Verdana"/>
                <w:color w:val="000000"/>
                <w:lang w:bidi="nl-NL"/>
              </w:rPr>
            </w:pPr>
          </w:p>
        </w:tc>
        <w:tc>
          <w:tcPr>
            <w:tcW w:w="324" w:type="pct"/>
            <w:tcBorders>
              <w:top w:val="single" w:sz="4" w:space="0" w:color="000000"/>
              <w:left w:val="single" w:sz="4" w:space="0" w:color="000000"/>
              <w:bottom w:val="single" w:sz="4" w:space="0" w:color="000000"/>
              <w:right w:val="single" w:sz="4" w:space="0" w:color="000000"/>
            </w:tcBorders>
          </w:tcPr>
          <w:p w14:paraId="21A2F747"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single" w:sz="4" w:space="0" w:color="000000"/>
              <w:bottom w:val="single" w:sz="4" w:space="0" w:color="000000"/>
              <w:right w:val="single" w:sz="4" w:space="0" w:color="000000"/>
            </w:tcBorders>
          </w:tcPr>
          <w:p w14:paraId="03F530C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B22E9CF" w14:textId="77777777" w:rsidTr="00E8546C">
        <w:trPr>
          <w:trHeight w:val="444"/>
        </w:trPr>
        <w:tc>
          <w:tcPr>
            <w:tcW w:w="2990" w:type="pct"/>
            <w:gridSpan w:val="3"/>
            <w:tcBorders>
              <w:top w:val="single" w:sz="4" w:space="0" w:color="000000"/>
              <w:left w:val="single" w:sz="4" w:space="0" w:color="000000"/>
              <w:bottom w:val="single" w:sz="4" w:space="0" w:color="000000"/>
              <w:right w:val="nil"/>
            </w:tcBorders>
            <w:vAlign w:val="bottom"/>
          </w:tcPr>
          <w:p w14:paraId="2C2A2F8D" w14:textId="77777777" w:rsidR="00E8546C" w:rsidRPr="007A7A06" w:rsidRDefault="00E8546C" w:rsidP="00E8546C">
            <w:pPr>
              <w:spacing w:line="259" w:lineRule="auto"/>
              <w:jc w:val="both"/>
              <w:rPr>
                <w:rFonts w:ascii="Verdana" w:eastAsia="Verdana" w:hAnsi="Verdana" w:cs="Verdana"/>
                <w:color w:val="000000"/>
                <w:lang w:bidi="nl-NL"/>
              </w:rPr>
            </w:pPr>
          </w:p>
        </w:tc>
        <w:tc>
          <w:tcPr>
            <w:tcW w:w="1623" w:type="pct"/>
            <w:gridSpan w:val="5"/>
            <w:tcBorders>
              <w:top w:val="single" w:sz="4" w:space="0" w:color="000000"/>
              <w:left w:val="nil"/>
              <w:bottom w:val="single" w:sz="4" w:space="0" w:color="000000"/>
              <w:right w:val="single" w:sz="4" w:space="0" w:color="000000"/>
            </w:tcBorders>
          </w:tcPr>
          <w:p w14:paraId="696F0179" w14:textId="77777777" w:rsidR="00E8546C" w:rsidRPr="007A7A06" w:rsidRDefault="00E8546C" w:rsidP="00E8546C">
            <w:pPr>
              <w:spacing w:line="259" w:lineRule="auto"/>
              <w:ind w:right="64"/>
              <w:jc w:val="both"/>
              <w:rPr>
                <w:rFonts w:ascii="Verdana" w:eastAsia="Verdana" w:hAnsi="Verdana" w:cs="Verdana"/>
                <w:color w:val="000000"/>
                <w:lang w:bidi="nl-NL"/>
              </w:rPr>
            </w:pPr>
            <w:r w:rsidRPr="007A7A06">
              <w:rPr>
                <w:rFonts w:ascii="Verdana" w:eastAsia="Verdana" w:hAnsi="Verdana" w:cs="Verdana"/>
                <w:color w:val="000000"/>
                <w:sz w:val="16"/>
                <w:lang w:bidi="nl-NL"/>
              </w:rPr>
              <w:t>Selectief / restrictief eten sub score</w:t>
            </w:r>
          </w:p>
        </w:tc>
        <w:tc>
          <w:tcPr>
            <w:tcW w:w="387" w:type="pct"/>
            <w:tcBorders>
              <w:top w:val="single" w:sz="4" w:space="0" w:color="000000"/>
              <w:left w:val="single" w:sz="4" w:space="0" w:color="000000"/>
              <w:bottom w:val="single" w:sz="4" w:space="0" w:color="000000"/>
              <w:right w:val="single" w:sz="4" w:space="0" w:color="000000"/>
            </w:tcBorders>
          </w:tcPr>
          <w:p w14:paraId="62986336"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1556D65F" w14:textId="77777777" w:rsidTr="00E8546C">
        <w:trPr>
          <w:trHeight w:val="982"/>
        </w:trPr>
        <w:tc>
          <w:tcPr>
            <w:tcW w:w="2990" w:type="pct"/>
            <w:gridSpan w:val="3"/>
            <w:tcBorders>
              <w:top w:val="single" w:sz="4" w:space="0" w:color="000000"/>
              <w:left w:val="single" w:sz="4" w:space="0" w:color="000000"/>
              <w:bottom w:val="single" w:sz="4" w:space="0" w:color="000000"/>
              <w:right w:val="nil"/>
            </w:tcBorders>
          </w:tcPr>
          <w:p w14:paraId="55705FD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Als u een toelichting wilt geven op uw antwoorden, kunt u dat hier doen:</w:t>
            </w:r>
          </w:p>
          <w:p w14:paraId="5319E3C5" w14:textId="77777777" w:rsidR="00E8546C" w:rsidRPr="007A7A06" w:rsidRDefault="00E8546C" w:rsidP="00E8546C">
            <w:pPr>
              <w:spacing w:line="259" w:lineRule="auto"/>
              <w:jc w:val="both"/>
              <w:rPr>
                <w:rFonts w:ascii="Verdana" w:eastAsia="Verdana" w:hAnsi="Verdana" w:cs="Verdana"/>
                <w:color w:val="000000"/>
                <w:lang w:bidi="nl-NL"/>
              </w:rPr>
            </w:pPr>
          </w:p>
          <w:p w14:paraId="2343D18A" w14:textId="77777777" w:rsidR="00E8546C" w:rsidRPr="007A7A06" w:rsidRDefault="00E8546C" w:rsidP="00E8546C">
            <w:pPr>
              <w:spacing w:line="259" w:lineRule="auto"/>
              <w:jc w:val="both"/>
              <w:rPr>
                <w:rFonts w:ascii="Verdana" w:eastAsia="Verdana" w:hAnsi="Verdana" w:cs="Verdana"/>
                <w:color w:val="000000"/>
                <w:lang w:bidi="nl-NL"/>
              </w:rPr>
            </w:pPr>
          </w:p>
          <w:p w14:paraId="7BCA4DDB" w14:textId="77777777" w:rsidR="00E8546C" w:rsidRPr="007A7A06" w:rsidRDefault="00E8546C" w:rsidP="00E8546C">
            <w:pPr>
              <w:spacing w:line="259" w:lineRule="auto"/>
              <w:jc w:val="both"/>
              <w:rPr>
                <w:rFonts w:ascii="Verdana" w:eastAsia="Verdana" w:hAnsi="Verdana" w:cs="Verdana"/>
                <w:color w:val="000000"/>
                <w:lang w:bidi="nl-NL"/>
              </w:rPr>
            </w:pPr>
          </w:p>
          <w:p w14:paraId="1B19C9A4" w14:textId="77777777" w:rsidR="00E8546C" w:rsidRPr="007A7A06" w:rsidRDefault="00E8546C" w:rsidP="00E8546C">
            <w:pPr>
              <w:spacing w:line="259" w:lineRule="auto"/>
              <w:jc w:val="both"/>
              <w:rPr>
                <w:rFonts w:ascii="Verdana" w:eastAsia="Verdana" w:hAnsi="Verdana" w:cs="Verdana"/>
                <w:color w:val="000000"/>
                <w:lang w:bidi="nl-NL"/>
              </w:rPr>
            </w:pPr>
          </w:p>
        </w:tc>
        <w:tc>
          <w:tcPr>
            <w:tcW w:w="1623" w:type="pct"/>
            <w:gridSpan w:val="5"/>
            <w:tcBorders>
              <w:top w:val="single" w:sz="4" w:space="0" w:color="000000"/>
              <w:left w:val="nil"/>
              <w:bottom w:val="single" w:sz="4" w:space="0" w:color="000000"/>
              <w:right w:val="nil"/>
            </w:tcBorders>
          </w:tcPr>
          <w:p w14:paraId="47594E74" w14:textId="77777777" w:rsidR="00E8546C" w:rsidRPr="007A7A06" w:rsidRDefault="00E8546C" w:rsidP="00E8546C">
            <w:pPr>
              <w:spacing w:line="259" w:lineRule="auto"/>
              <w:jc w:val="both"/>
              <w:rPr>
                <w:rFonts w:ascii="Verdana" w:eastAsia="Verdana" w:hAnsi="Verdana" w:cs="Verdana"/>
                <w:color w:val="000000"/>
                <w:lang w:bidi="nl-NL"/>
              </w:rPr>
            </w:pPr>
          </w:p>
        </w:tc>
        <w:tc>
          <w:tcPr>
            <w:tcW w:w="387" w:type="pct"/>
            <w:tcBorders>
              <w:top w:val="single" w:sz="4" w:space="0" w:color="000000"/>
              <w:left w:val="nil"/>
              <w:bottom w:val="single" w:sz="4" w:space="0" w:color="000000"/>
              <w:right w:val="single" w:sz="4" w:space="0" w:color="000000"/>
            </w:tcBorders>
          </w:tcPr>
          <w:p w14:paraId="4823829F" w14:textId="77777777" w:rsidR="00E8546C" w:rsidRPr="007A7A06" w:rsidRDefault="00E8546C" w:rsidP="00E8546C">
            <w:pPr>
              <w:spacing w:line="259" w:lineRule="auto"/>
              <w:jc w:val="both"/>
              <w:rPr>
                <w:rFonts w:ascii="Verdana" w:eastAsia="Verdana" w:hAnsi="Verdana" w:cs="Verdana"/>
                <w:color w:val="000000"/>
                <w:lang w:bidi="nl-NL"/>
              </w:rPr>
            </w:pPr>
          </w:p>
        </w:tc>
      </w:tr>
    </w:tbl>
    <w:p w14:paraId="3F6AAE5D" w14:textId="77777777" w:rsidR="00E8546C" w:rsidRPr="007A7A06" w:rsidRDefault="00E8546C" w:rsidP="00E8546C">
      <w:pPr>
        <w:spacing w:line="259" w:lineRule="auto"/>
        <w:jc w:val="both"/>
        <w:rPr>
          <w:rFonts w:ascii="Verdana" w:eastAsia="Verdana" w:hAnsi="Verdana" w:cs="Verdana"/>
          <w:color w:val="000000"/>
          <w:lang w:eastAsia="nl-NL" w:bidi="nl-NL"/>
        </w:rPr>
      </w:pPr>
    </w:p>
    <w:p w14:paraId="7AAFF3EF" w14:textId="77777777" w:rsidR="00E8546C" w:rsidRPr="007A7A06" w:rsidRDefault="00E8546C" w:rsidP="00E8546C">
      <w:pPr>
        <w:spacing w:after="4" w:line="249" w:lineRule="auto"/>
        <w:jc w:val="both"/>
        <w:rPr>
          <w:rFonts w:ascii="Verdana" w:eastAsia="Verdana" w:hAnsi="Verdana" w:cs="Verdana"/>
          <w:color w:val="000000"/>
          <w:lang w:eastAsia="nl-NL" w:bidi="nl-NL"/>
        </w:rPr>
      </w:pPr>
      <w:r w:rsidRPr="007A7A06">
        <w:rPr>
          <w:rFonts w:ascii="Verdana" w:eastAsia="Verdana" w:hAnsi="Verdana" w:cs="Verdana"/>
          <w:color w:val="000000"/>
          <w:lang w:eastAsia="nl-NL" w:bidi="nl-NL"/>
        </w:rPr>
        <w:t>Orale processen</w:t>
      </w:r>
    </w:p>
    <w:p w14:paraId="4B2E02F9" w14:textId="77777777" w:rsidR="00E8546C" w:rsidRPr="007A7A06" w:rsidRDefault="00E8546C" w:rsidP="00E8546C">
      <w:pPr>
        <w:spacing w:line="259" w:lineRule="auto"/>
        <w:jc w:val="both"/>
        <w:rPr>
          <w:rFonts w:ascii="Verdana" w:eastAsia="Verdana" w:hAnsi="Verdana" w:cs="Verdana"/>
          <w:color w:val="000000"/>
          <w:lang w:eastAsia="nl-NL" w:bidi="nl-NL"/>
        </w:rPr>
      </w:pPr>
    </w:p>
    <w:tbl>
      <w:tblPr>
        <w:tblStyle w:val="TableGrid"/>
        <w:tblW w:w="5000" w:type="pct"/>
        <w:tblInd w:w="0" w:type="dxa"/>
        <w:tblCellMar>
          <w:top w:w="43" w:type="dxa"/>
          <w:left w:w="106" w:type="dxa"/>
          <w:bottom w:w="5" w:type="dxa"/>
          <w:right w:w="35" w:type="dxa"/>
        </w:tblCellMar>
        <w:tblLook w:val="04A0" w:firstRow="1" w:lastRow="0" w:firstColumn="1" w:lastColumn="0" w:noHBand="0" w:noVBand="1"/>
      </w:tblPr>
      <w:tblGrid>
        <w:gridCol w:w="954"/>
        <w:gridCol w:w="3935"/>
        <w:gridCol w:w="598"/>
        <w:gridCol w:w="596"/>
        <w:gridCol w:w="596"/>
        <w:gridCol w:w="596"/>
        <w:gridCol w:w="596"/>
        <w:gridCol w:w="596"/>
        <w:gridCol w:w="595"/>
      </w:tblGrid>
      <w:tr w:rsidR="00E8546C" w:rsidRPr="007A7A06" w14:paraId="37EE8E76" w14:textId="77777777" w:rsidTr="00E8546C">
        <w:trPr>
          <w:trHeight w:val="206"/>
        </w:trPr>
        <w:tc>
          <w:tcPr>
            <w:tcW w:w="2698" w:type="pct"/>
            <w:gridSpan w:val="2"/>
            <w:tcBorders>
              <w:top w:val="single" w:sz="4" w:space="0" w:color="000000"/>
              <w:left w:val="single" w:sz="4" w:space="0" w:color="000000"/>
              <w:bottom w:val="single" w:sz="4" w:space="0" w:color="000000"/>
              <w:right w:val="single" w:sz="4" w:space="0" w:color="000000"/>
            </w:tcBorders>
          </w:tcPr>
          <w:p w14:paraId="3F34DAB5" w14:textId="77777777" w:rsidR="00E8546C" w:rsidRPr="007A7A06" w:rsidRDefault="00E8546C" w:rsidP="00E8546C">
            <w:pPr>
              <w:tabs>
                <w:tab w:val="center" w:pos="1138"/>
              </w:tabs>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Mijn kind..</w:t>
            </w:r>
          </w:p>
        </w:tc>
        <w:tc>
          <w:tcPr>
            <w:tcW w:w="330" w:type="pct"/>
            <w:tcBorders>
              <w:top w:val="single" w:sz="4" w:space="0" w:color="000000"/>
              <w:left w:val="single" w:sz="4" w:space="0" w:color="000000"/>
              <w:bottom w:val="single" w:sz="4" w:space="0" w:color="000000"/>
              <w:right w:val="single" w:sz="4" w:space="0" w:color="000000"/>
            </w:tcBorders>
          </w:tcPr>
          <w:p w14:paraId="69B719D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29" w:type="pct"/>
            <w:tcBorders>
              <w:top w:val="single" w:sz="4" w:space="0" w:color="000000"/>
              <w:left w:val="single" w:sz="4" w:space="0" w:color="000000"/>
              <w:bottom w:val="single" w:sz="4" w:space="0" w:color="000000"/>
              <w:right w:val="single" w:sz="4" w:space="0" w:color="000000"/>
            </w:tcBorders>
          </w:tcPr>
          <w:p w14:paraId="3066F68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9" w:type="pct"/>
            <w:tcBorders>
              <w:top w:val="single" w:sz="4" w:space="0" w:color="000000"/>
              <w:left w:val="single" w:sz="4" w:space="0" w:color="000000"/>
              <w:bottom w:val="single" w:sz="4" w:space="0" w:color="000000"/>
              <w:right w:val="single" w:sz="4" w:space="0" w:color="000000"/>
            </w:tcBorders>
          </w:tcPr>
          <w:p w14:paraId="790CF721"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9" w:type="pct"/>
            <w:tcBorders>
              <w:top w:val="single" w:sz="4" w:space="0" w:color="000000"/>
              <w:left w:val="single" w:sz="4" w:space="0" w:color="000000"/>
              <w:bottom w:val="single" w:sz="4" w:space="0" w:color="000000"/>
              <w:right w:val="single" w:sz="4" w:space="0" w:color="000000"/>
            </w:tcBorders>
          </w:tcPr>
          <w:p w14:paraId="0171958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9" w:type="pct"/>
            <w:tcBorders>
              <w:top w:val="single" w:sz="4" w:space="0" w:color="000000"/>
              <w:left w:val="single" w:sz="4" w:space="0" w:color="000000"/>
              <w:bottom w:val="single" w:sz="4" w:space="0" w:color="000000"/>
              <w:right w:val="single" w:sz="4" w:space="0" w:color="000000"/>
            </w:tcBorders>
          </w:tcPr>
          <w:p w14:paraId="7D81AB6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9" w:type="pct"/>
            <w:tcBorders>
              <w:top w:val="single" w:sz="4" w:space="0" w:color="000000"/>
              <w:left w:val="single" w:sz="4" w:space="0" w:color="000000"/>
              <w:bottom w:val="single" w:sz="4" w:space="0" w:color="000000"/>
              <w:right w:val="single" w:sz="4" w:space="0" w:color="000000"/>
            </w:tcBorders>
          </w:tcPr>
          <w:p w14:paraId="7299DFC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29" w:type="pct"/>
            <w:tcBorders>
              <w:top w:val="single" w:sz="4" w:space="0" w:color="000000"/>
              <w:left w:val="single" w:sz="4" w:space="0" w:color="000000"/>
              <w:bottom w:val="single" w:sz="4" w:space="0" w:color="000000"/>
              <w:right w:val="single" w:sz="4" w:space="0" w:color="000000"/>
            </w:tcBorders>
          </w:tcPr>
          <w:p w14:paraId="142A5AEA"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5BBB99C" w14:textId="77777777" w:rsidTr="00E8546C">
        <w:trPr>
          <w:trHeight w:val="398"/>
        </w:trPr>
        <w:tc>
          <w:tcPr>
            <w:tcW w:w="527" w:type="pct"/>
            <w:tcBorders>
              <w:top w:val="single" w:sz="4" w:space="0" w:color="000000"/>
              <w:left w:val="single" w:sz="4" w:space="0" w:color="000000"/>
              <w:bottom w:val="single" w:sz="4" w:space="0" w:color="000000"/>
              <w:right w:val="single" w:sz="4" w:space="0" w:color="000000"/>
            </w:tcBorders>
          </w:tcPr>
          <w:p w14:paraId="55DC1B55" w14:textId="77777777" w:rsidR="00E8546C" w:rsidRPr="007A7A06" w:rsidRDefault="00E8546C" w:rsidP="00E8546C">
            <w:pPr>
              <w:spacing w:line="259" w:lineRule="auto"/>
              <w:jc w:val="both"/>
              <w:rPr>
                <w:rFonts w:ascii="Verdana" w:eastAsia="Verdana" w:hAnsi="Verdana" w:cs="Verdana"/>
                <w:color w:val="000000"/>
                <w:lang w:bidi="nl-NL"/>
              </w:rPr>
            </w:pPr>
          </w:p>
        </w:tc>
        <w:tc>
          <w:tcPr>
            <w:tcW w:w="2171" w:type="pct"/>
            <w:tcBorders>
              <w:top w:val="single" w:sz="4" w:space="0" w:color="000000"/>
              <w:left w:val="single" w:sz="4" w:space="0" w:color="000000"/>
              <w:bottom w:val="single" w:sz="4" w:space="0" w:color="000000"/>
              <w:right w:val="single" w:sz="4" w:space="0" w:color="000000"/>
            </w:tcBorders>
          </w:tcPr>
          <w:p w14:paraId="78117D3E"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51FEACE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9" w:type="pct"/>
            <w:tcBorders>
              <w:top w:val="single" w:sz="4" w:space="0" w:color="000000"/>
              <w:left w:val="single" w:sz="4" w:space="0" w:color="000000"/>
              <w:bottom w:val="single" w:sz="4" w:space="0" w:color="000000"/>
              <w:right w:val="single" w:sz="4" w:space="0" w:color="000000"/>
            </w:tcBorders>
          </w:tcPr>
          <w:p w14:paraId="323C240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9" w:type="pct"/>
            <w:tcBorders>
              <w:top w:val="single" w:sz="4" w:space="0" w:color="000000"/>
              <w:left w:val="single" w:sz="4" w:space="0" w:color="000000"/>
              <w:bottom w:val="single" w:sz="4" w:space="0" w:color="000000"/>
              <w:right w:val="single" w:sz="4" w:space="0" w:color="000000"/>
            </w:tcBorders>
          </w:tcPr>
          <w:p w14:paraId="483E57D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9" w:type="pct"/>
            <w:tcBorders>
              <w:top w:val="single" w:sz="4" w:space="0" w:color="000000"/>
              <w:left w:val="single" w:sz="4" w:space="0" w:color="000000"/>
              <w:bottom w:val="single" w:sz="4" w:space="0" w:color="000000"/>
              <w:right w:val="single" w:sz="4" w:space="0" w:color="000000"/>
            </w:tcBorders>
          </w:tcPr>
          <w:p w14:paraId="1ABD8BC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9" w:type="pct"/>
            <w:tcBorders>
              <w:top w:val="single" w:sz="4" w:space="0" w:color="000000"/>
              <w:left w:val="single" w:sz="4" w:space="0" w:color="000000"/>
              <w:bottom w:val="single" w:sz="4" w:space="0" w:color="000000"/>
              <w:right w:val="single" w:sz="4" w:space="0" w:color="000000"/>
            </w:tcBorders>
          </w:tcPr>
          <w:p w14:paraId="74A850F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9" w:type="pct"/>
            <w:tcBorders>
              <w:top w:val="single" w:sz="4" w:space="0" w:color="000000"/>
              <w:left w:val="single" w:sz="4" w:space="0" w:color="000000"/>
              <w:bottom w:val="single" w:sz="4" w:space="0" w:color="000000"/>
              <w:right w:val="single" w:sz="4" w:space="0" w:color="000000"/>
            </w:tcBorders>
          </w:tcPr>
          <w:p w14:paraId="783727B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29" w:type="pct"/>
            <w:tcBorders>
              <w:top w:val="single" w:sz="4" w:space="0" w:color="000000"/>
              <w:left w:val="single" w:sz="4" w:space="0" w:color="000000"/>
              <w:bottom w:val="single" w:sz="4" w:space="0" w:color="000000"/>
              <w:right w:val="single" w:sz="4" w:space="0" w:color="000000"/>
            </w:tcBorders>
          </w:tcPr>
          <w:p w14:paraId="76FB676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3786F287" w14:textId="77777777" w:rsidTr="00E8546C">
        <w:trPr>
          <w:trHeight w:val="593"/>
        </w:trPr>
        <w:tc>
          <w:tcPr>
            <w:tcW w:w="527" w:type="pct"/>
            <w:tcBorders>
              <w:top w:val="single" w:sz="4" w:space="0" w:color="000000"/>
              <w:left w:val="single" w:sz="4" w:space="0" w:color="000000"/>
              <w:bottom w:val="single" w:sz="4" w:space="0" w:color="000000"/>
              <w:right w:val="single" w:sz="4" w:space="0" w:color="000000"/>
            </w:tcBorders>
          </w:tcPr>
          <w:p w14:paraId="2DCC56A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66</w:t>
            </w:r>
          </w:p>
        </w:tc>
        <w:tc>
          <w:tcPr>
            <w:tcW w:w="2171" w:type="pct"/>
            <w:tcBorders>
              <w:top w:val="single" w:sz="4" w:space="0" w:color="000000"/>
              <w:left w:val="single" w:sz="4" w:space="0" w:color="000000"/>
              <w:bottom w:val="single" w:sz="4" w:space="0" w:color="000000"/>
              <w:right w:val="single" w:sz="4" w:space="0" w:color="000000"/>
            </w:tcBorders>
          </w:tcPr>
          <w:p w14:paraId="13247133"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bewaart voeding in de wangzakken of tegen het gehemelte</w:t>
            </w:r>
          </w:p>
          <w:p w14:paraId="78177E07"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84ABDD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661BF2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EEEA05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38A28C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64A7DA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2C468E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3FA61CF"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2488817" w14:textId="77777777" w:rsidTr="00E8546C">
        <w:trPr>
          <w:trHeight w:val="593"/>
        </w:trPr>
        <w:tc>
          <w:tcPr>
            <w:tcW w:w="527" w:type="pct"/>
            <w:tcBorders>
              <w:top w:val="single" w:sz="4" w:space="0" w:color="000000"/>
              <w:left w:val="single" w:sz="4" w:space="0" w:color="000000"/>
              <w:bottom w:val="single" w:sz="4" w:space="0" w:color="000000"/>
              <w:right w:val="single" w:sz="4" w:space="0" w:color="000000"/>
            </w:tcBorders>
          </w:tcPr>
          <w:p w14:paraId="4F1304F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67</w:t>
            </w:r>
          </w:p>
        </w:tc>
        <w:tc>
          <w:tcPr>
            <w:tcW w:w="2171" w:type="pct"/>
            <w:tcBorders>
              <w:top w:val="single" w:sz="4" w:space="0" w:color="000000"/>
              <w:left w:val="single" w:sz="4" w:space="0" w:color="000000"/>
              <w:bottom w:val="single" w:sz="4" w:space="0" w:color="000000"/>
              <w:right w:val="single" w:sz="4" w:space="0" w:color="000000"/>
            </w:tcBorders>
          </w:tcPr>
          <w:p w14:paraId="27B1CB4D"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heeft de voeding vast zitten in de wang of het gehemelte</w:t>
            </w:r>
          </w:p>
          <w:p w14:paraId="6AD10776"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7018267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987782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D19EF9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709A29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7AF44D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9EF9DC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883C5D0"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57CD1EF" w14:textId="77777777" w:rsidTr="00E8546C">
        <w:trPr>
          <w:trHeight w:val="398"/>
        </w:trPr>
        <w:tc>
          <w:tcPr>
            <w:tcW w:w="527" w:type="pct"/>
            <w:tcBorders>
              <w:top w:val="single" w:sz="4" w:space="0" w:color="000000"/>
              <w:left w:val="single" w:sz="4" w:space="0" w:color="000000"/>
              <w:bottom w:val="single" w:sz="4" w:space="0" w:color="000000"/>
              <w:right w:val="single" w:sz="4" w:space="0" w:color="000000"/>
            </w:tcBorders>
          </w:tcPr>
          <w:p w14:paraId="1399B7C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68</w:t>
            </w:r>
          </w:p>
        </w:tc>
        <w:tc>
          <w:tcPr>
            <w:tcW w:w="2171" w:type="pct"/>
            <w:tcBorders>
              <w:top w:val="single" w:sz="4" w:space="0" w:color="000000"/>
              <w:left w:val="single" w:sz="4" w:space="0" w:color="000000"/>
              <w:bottom w:val="single" w:sz="4" w:space="0" w:color="000000"/>
              <w:right w:val="single" w:sz="4" w:space="0" w:color="000000"/>
            </w:tcBorders>
          </w:tcPr>
          <w:p w14:paraId="0B2CADA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geeft de voorkeur aan gladde voeding zoals yoghurt</w:t>
            </w:r>
          </w:p>
          <w:p w14:paraId="4C0DCCE2"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4879DA4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5B8EB3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2250AC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21C488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217CFD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68C5E2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2056EEA"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11A2C16" w14:textId="77777777" w:rsidTr="00E8546C">
        <w:trPr>
          <w:trHeight w:val="401"/>
        </w:trPr>
        <w:tc>
          <w:tcPr>
            <w:tcW w:w="527" w:type="pct"/>
            <w:tcBorders>
              <w:top w:val="single" w:sz="4" w:space="0" w:color="000000"/>
              <w:left w:val="single" w:sz="4" w:space="0" w:color="000000"/>
              <w:bottom w:val="single" w:sz="4" w:space="0" w:color="000000"/>
              <w:right w:val="single" w:sz="4" w:space="0" w:color="000000"/>
            </w:tcBorders>
          </w:tcPr>
          <w:p w14:paraId="008EB03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lastRenderedPageBreak/>
              <w:t>69</w:t>
            </w:r>
          </w:p>
        </w:tc>
        <w:tc>
          <w:tcPr>
            <w:tcW w:w="2171" w:type="pct"/>
            <w:tcBorders>
              <w:top w:val="single" w:sz="4" w:space="0" w:color="000000"/>
              <w:left w:val="single" w:sz="4" w:space="0" w:color="000000"/>
              <w:bottom w:val="single" w:sz="4" w:space="0" w:color="000000"/>
              <w:right w:val="single" w:sz="4" w:space="0" w:color="000000"/>
            </w:tcBorders>
          </w:tcPr>
          <w:p w14:paraId="7D0BFC0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stopt teveel voeding tegelijkertijd in de mond</w:t>
            </w:r>
          </w:p>
          <w:p w14:paraId="4FCFCF7D"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7257D00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DD5037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FF30BE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A1C79A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174DD1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B5326E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009554C"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3A17E2B7" w14:textId="77777777" w:rsidTr="00E8546C">
        <w:trPr>
          <w:trHeight w:val="593"/>
        </w:trPr>
        <w:tc>
          <w:tcPr>
            <w:tcW w:w="527" w:type="pct"/>
            <w:tcBorders>
              <w:top w:val="single" w:sz="4" w:space="0" w:color="000000"/>
              <w:left w:val="single" w:sz="4" w:space="0" w:color="000000"/>
              <w:bottom w:val="single" w:sz="4" w:space="0" w:color="000000"/>
              <w:right w:val="single" w:sz="4" w:space="0" w:color="000000"/>
            </w:tcBorders>
          </w:tcPr>
          <w:p w14:paraId="241A1BE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70</w:t>
            </w:r>
          </w:p>
        </w:tc>
        <w:tc>
          <w:tcPr>
            <w:tcW w:w="2171" w:type="pct"/>
            <w:tcBorders>
              <w:top w:val="single" w:sz="4" w:space="0" w:color="000000"/>
              <w:left w:val="single" w:sz="4" w:space="0" w:color="000000"/>
              <w:bottom w:val="single" w:sz="4" w:space="0" w:color="000000"/>
              <w:right w:val="single" w:sz="4" w:space="0" w:color="000000"/>
            </w:tcBorders>
          </w:tcPr>
          <w:p w14:paraId="18ADA445" w14:textId="77777777" w:rsidR="00E8546C" w:rsidRPr="007A7A06" w:rsidRDefault="00E8546C" w:rsidP="00E8546C">
            <w:pPr>
              <w:spacing w:after="1"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stopt de vingers in de mond om het voedsel te verplaatsen</w:t>
            </w:r>
          </w:p>
          <w:p w14:paraId="5883B0C0"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4F208CB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EC42A7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69D0D9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21F19D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E2F51F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867D95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30A3820"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189D421" w14:textId="77777777" w:rsidTr="00E8546C">
        <w:trPr>
          <w:trHeight w:val="398"/>
        </w:trPr>
        <w:tc>
          <w:tcPr>
            <w:tcW w:w="527" w:type="pct"/>
            <w:tcBorders>
              <w:top w:val="single" w:sz="4" w:space="0" w:color="000000"/>
              <w:left w:val="single" w:sz="4" w:space="0" w:color="000000"/>
              <w:bottom w:val="single" w:sz="4" w:space="0" w:color="000000"/>
              <w:right w:val="single" w:sz="4" w:space="0" w:color="000000"/>
            </w:tcBorders>
          </w:tcPr>
          <w:p w14:paraId="41615E1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71</w:t>
            </w:r>
          </w:p>
        </w:tc>
        <w:tc>
          <w:tcPr>
            <w:tcW w:w="2171" w:type="pct"/>
            <w:tcBorders>
              <w:top w:val="single" w:sz="4" w:space="0" w:color="000000"/>
              <w:left w:val="single" w:sz="4" w:space="0" w:color="000000"/>
              <w:bottom w:val="single" w:sz="4" w:space="0" w:color="000000"/>
              <w:right w:val="single" w:sz="4" w:space="0" w:color="000000"/>
            </w:tcBorders>
          </w:tcPr>
          <w:p w14:paraId="4F62D65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geeft de voorkeur aan sterke smaken</w:t>
            </w:r>
          </w:p>
          <w:p w14:paraId="1DC5C6D6"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4769C38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F7FE0D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7E0C80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565C7E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CB28DD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8F8F98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2898A42"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4551210" w14:textId="77777777" w:rsidTr="00E8546C">
        <w:trPr>
          <w:trHeight w:val="398"/>
        </w:trPr>
        <w:tc>
          <w:tcPr>
            <w:tcW w:w="527" w:type="pct"/>
            <w:tcBorders>
              <w:top w:val="single" w:sz="4" w:space="0" w:color="000000"/>
              <w:left w:val="single" w:sz="4" w:space="0" w:color="000000"/>
              <w:bottom w:val="single" w:sz="4" w:space="0" w:color="000000"/>
              <w:right w:val="single" w:sz="4" w:space="0" w:color="000000"/>
            </w:tcBorders>
          </w:tcPr>
          <w:p w14:paraId="5F9BBAC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72</w:t>
            </w:r>
          </w:p>
        </w:tc>
        <w:tc>
          <w:tcPr>
            <w:tcW w:w="2171" w:type="pct"/>
            <w:tcBorders>
              <w:top w:val="single" w:sz="4" w:space="0" w:color="000000"/>
              <w:left w:val="single" w:sz="4" w:space="0" w:color="000000"/>
              <w:bottom w:val="single" w:sz="4" w:space="0" w:color="000000"/>
              <w:right w:val="single" w:sz="4" w:space="0" w:color="000000"/>
            </w:tcBorders>
          </w:tcPr>
          <w:p w14:paraId="74590E0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bijt op de lepel of vork en laat deze niet makkelijk los</w:t>
            </w:r>
          </w:p>
          <w:p w14:paraId="177C030E"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0B8DE1C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D1AE01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B139B8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A43A88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0A5D668"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51F1B9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5713D9B"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7C1538EE" w14:textId="77777777" w:rsidTr="00E8546C">
        <w:trPr>
          <w:trHeight w:val="595"/>
        </w:trPr>
        <w:tc>
          <w:tcPr>
            <w:tcW w:w="527" w:type="pct"/>
            <w:tcBorders>
              <w:top w:val="single" w:sz="4" w:space="0" w:color="000000"/>
              <w:left w:val="single" w:sz="4" w:space="0" w:color="000000"/>
              <w:bottom w:val="single" w:sz="4" w:space="0" w:color="000000"/>
              <w:right w:val="single" w:sz="4" w:space="0" w:color="000000"/>
            </w:tcBorders>
          </w:tcPr>
          <w:p w14:paraId="2EA2D6D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73</w:t>
            </w:r>
          </w:p>
        </w:tc>
        <w:tc>
          <w:tcPr>
            <w:tcW w:w="2171" w:type="pct"/>
            <w:tcBorders>
              <w:top w:val="single" w:sz="4" w:space="0" w:color="000000"/>
              <w:left w:val="single" w:sz="4" w:space="0" w:color="000000"/>
              <w:bottom w:val="single" w:sz="4" w:space="0" w:color="000000"/>
              <w:right w:val="single" w:sz="4" w:space="0" w:color="000000"/>
            </w:tcBorders>
          </w:tcPr>
          <w:p w14:paraId="3818C694" w14:textId="77777777" w:rsidR="00E8546C" w:rsidRPr="007A7A06" w:rsidRDefault="00E8546C" w:rsidP="00E8546C">
            <w:pPr>
              <w:spacing w:line="238" w:lineRule="auto"/>
              <w:ind w:right="5"/>
              <w:jc w:val="both"/>
              <w:rPr>
                <w:rFonts w:ascii="Verdana" w:eastAsia="Verdana" w:hAnsi="Verdana" w:cs="Verdana"/>
                <w:color w:val="000000"/>
                <w:lang w:bidi="nl-NL"/>
              </w:rPr>
            </w:pPr>
            <w:r w:rsidRPr="007A7A06">
              <w:rPr>
                <w:rFonts w:ascii="Verdana" w:eastAsia="Verdana" w:hAnsi="Verdana" w:cs="Verdana"/>
                <w:color w:val="000000"/>
                <w:sz w:val="16"/>
                <w:lang w:bidi="nl-NL"/>
              </w:rPr>
              <w:t>tandenknarst wanneer hij/zij wakker is (als uw kind nog geen tanden of kiezen heeft, vink dan ‘nooit’ aan)</w:t>
            </w:r>
          </w:p>
          <w:p w14:paraId="2986F8C1"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3A01C78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15131F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2F7482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39784E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6D1E35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D0A4EC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F7DE709"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3F4941B" w14:textId="77777777" w:rsidTr="00E8546C">
        <w:trPr>
          <w:trHeight w:val="398"/>
        </w:trPr>
        <w:tc>
          <w:tcPr>
            <w:tcW w:w="527" w:type="pct"/>
            <w:tcBorders>
              <w:top w:val="single" w:sz="4" w:space="0" w:color="000000"/>
              <w:left w:val="single" w:sz="4" w:space="0" w:color="000000"/>
              <w:bottom w:val="single" w:sz="4" w:space="0" w:color="000000"/>
              <w:right w:val="single" w:sz="4" w:space="0" w:color="000000"/>
            </w:tcBorders>
          </w:tcPr>
          <w:p w14:paraId="5535FB8B"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74</w:t>
            </w:r>
          </w:p>
        </w:tc>
        <w:tc>
          <w:tcPr>
            <w:tcW w:w="2171" w:type="pct"/>
            <w:tcBorders>
              <w:top w:val="single" w:sz="4" w:space="0" w:color="000000"/>
              <w:left w:val="single" w:sz="4" w:space="0" w:color="000000"/>
              <w:bottom w:val="single" w:sz="4" w:space="0" w:color="000000"/>
              <w:right w:val="single" w:sz="4" w:space="0" w:color="000000"/>
            </w:tcBorders>
          </w:tcPr>
          <w:p w14:paraId="12FFF1B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kauwt op speelgoed, kleding of andere voorwerpen</w:t>
            </w:r>
          </w:p>
          <w:p w14:paraId="7FE8DABC"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31C55A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10EF58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5ED502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C28861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9ABFFD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6837211"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BBBB32B" w14:textId="77777777" w:rsidR="00E8546C" w:rsidRPr="007A7A06" w:rsidRDefault="00E8546C" w:rsidP="00E8546C">
            <w:pPr>
              <w:spacing w:line="259" w:lineRule="auto"/>
              <w:jc w:val="both"/>
              <w:rPr>
                <w:rFonts w:ascii="Verdana" w:eastAsia="Verdana" w:hAnsi="Verdana" w:cs="Verdana"/>
                <w:color w:val="000000"/>
                <w:lang w:bidi="nl-NL"/>
              </w:rPr>
            </w:pPr>
          </w:p>
          <w:p w14:paraId="7AD54CEA"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6E1669E1" w14:textId="77777777" w:rsidTr="00E8546C">
        <w:trPr>
          <w:trHeight w:val="1565"/>
        </w:trPr>
        <w:tc>
          <w:tcPr>
            <w:tcW w:w="527" w:type="pct"/>
            <w:tcBorders>
              <w:top w:val="single" w:sz="4" w:space="0" w:color="000000"/>
              <w:left w:val="single" w:sz="4" w:space="0" w:color="000000"/>
              <w:bottom w:val="single" w:sz="4" w:space="0" w:color="000000"/>
              <w:right w:val="single" w:sz="4" w:space="0" w:color="000000"/>
            </w:tcBorders>
          </w:tcPr>
          <w:p w14:paraId="38E2CD9D" w14:textId="77777777" w:rsidR="00E8546C" w:rsidRPr="007A7A06" w:rsidRDefault="00E8546C" w:rsidP="00E8546C">
            <w:pPr>
              <w:spacing w:line="259" w:lineRule="auto"/>
              <w:jc w:val="both"/>
              <w:rPr>
                <w:rFonts w:ascii="Verdana" w:eastAsia="Verdana" w:hAnsi="Verdana" w:cs="Verdana"/>
                <w:color w:val="000000"/>
                <w:lang w:bidi="nl-NL"/>
              </w:rPr>
            </w:pPr>
          </w:p>
        </w:tc>
        <w:tc>
          <w:tcPr>
            <w:tcW w:w="2171" w:type="pct"/>
            <w:tcBorders>
              <w:top w:val="single" w:sz="4" w:space="0" w:color="000000"/>
              <w:left w:val="single" w:sz="4" w:space="0" w:color="000000"/>
              <w:bottom w:val="single" w:sz="4" w:space="0" w:color="000000"/>
              <w:right w:val="single" w:sz="4" w:space="0" w:color="000000"/>
            </w:tcBorders>
          </w:tcPr>
          <w:p w14:paraId="6FF6D8E6"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Onderstaande vragen worden gescoord van 0 tot en met 5</w:t>
            </w:r>
          </w:p>
          <w:p w14:paraId="6BEBD9B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 xml:space="preserve">Voor de onderstaande vragen geldt, wanneer uw kind jonger is dan 15 maanden </w:t>
            </w:r>
            <w:r w:rsidRPr="007A7A06">
              <w:rPr>
                <w:rFonts w:ascii="Verdana" w:eastAsia="Verdana" w:hAnsi="Verdana" w:cs="Verdana"/>
                <w:color w:val="000000"/>
                <w:sz w:val="16"/>
                <w:u w:val="single" w:color="000000"/>
                <w:lang w:bidi="nl-NL"/>
              </w:rPr>
              <w:t>en</w:t>
            </w:r>
            <w:r w:rsidRPr="007A7A06">
              <w:rPr>
                <w:rFonts w:ascii="Verdana" w:eastAsia="Verdana" w:hAnsi="Verdana" w:cs="Verdana"/>
                <w:color w:val="000000"/>
                <w:sz w:val="16"/>
                <w:lang w:bidi="nl-NL"/>
              </w:rPr>
              <w:t xml:space="preserve"> geen kauwbaar voedsel krijgt aangeboden, vink ‘nooit’ aan. Wanneer uw kind ouder is dan 15 maanden en hij/zij dit voedsel niet krijgt aangeboden of deze weigert, vink ‘altijd’ aan.</w:t>
            </w:r>
          </w:p>
        </w:tc>
        <w:tc>
          <w:tcPr>
            <w:tcW w:w="330" w:type="pct"/>
            <w:tcBorders>
              <w:top w:val="single" w:sz="4" w:space="0" w:color="000000"/>
              <w:left w:val="single" w:sz="4" w:space="0" w:color="000000"/>
              <w:bottom w:val="single" w:sz="4" w:space="0" w:color="000000"/>
              <w:right w:val="single" w:sz="4" w:space="0" w:color="000000"/>
            </w:tcBorders>
          </w:tcPr>
          <w:p w14:paraId="520C9D3F" w14:textId="77777777" w:rsidR="00E8546C" w:rsidRPr="007A7A06" w:rsidRDefault="00E8546C" w:rsidP="00E8546C">
            <w:pPr>
              <w:spacing w:line="259" w:lineRule="auto"/>
              <w:jc w:val="both"/>
              <w:rPr>
                <w:rFonts w:ascii="Verdana" w:eastAsia="Verdana" w:hAnsi="Verdana" w:cs="Verdana"/>
                <w:color w:val="000000"/>
                <w:lang w:bidi="nl-NL"/>
              </w:rPr>
            </w:pPr>
          </w:p>
          <w:p w14:paraId="48F94A49" w14:textId="77777777" w:rsidR="00E8546C" w:rsidRPr="007A7A06" w:rsidRDefault="00E8546C" w:rsidP="00E8546C">
            <w:pPr>
              <w:spacing w:line="259" w:lineRule="auto"/>
              <w:jc w:val="both"/>
              <w:rPr>
                <w:rFonts w:ascii="Verdana" w:eastAsia="Verdana" w:hAnsi="Verdana" w:cs="Verdana"/>
                <w:color w:val="000000"/>
                <w:lang w:bidi="nl-NL"/>
              </w:rPr>
            </w:pPr>
          </w:p>
          <w:p w14:paraId="1EA3A88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7857DB1" w14:textId="77777777" w:rsidR="00E8546C" w:rsidRPr="007A7A06" w:rsidRDefault="00E8546C" w:rsidP="00E8546C">
            <w:pPr>
              <w:spacing w:line="259" w:lineRule="auto"/>
              <w:jc w:val="both"/>
              <w:rPr>
                <w:rFonts w:ascii="Verdana" w:eastAsia="Verdana" w:hAnsi="Verdana" w:cs="Verdana"/>
                <w:color w:val="000000"/>
                <w:lang w:bidi="nl-NL"/>
              </w:rPr>
            </w:pPr>
          </w:p>
          <w:p w14:paraId="2733B4B0" w14:textId="77777777" w:rsidR="00E8546C" w:rsidRPr="007A7A06" w:rsidRDefault="00E8546C" w:rsidP="00E8546C">
            <w:pPr>
              <w:spacing w:line="259" w:lineRule="auto"/>
              <w:jc w:val="both"/>
              <w:rPr>
                <w:rFonts w:ascii="Verdana" w:eastAsia="Verdana" w:hAnsi="Verdana" w:cs="Verdana"/>
                <w:color w:val="000000"/>
                <w:lang w:bidi="nl-NL"/>
              </w:rPr>
            </w:pPr>
          </w:p>
          <w:p w14:paraId="05A77F0F" w14:textId="77777777" w:rsidR="00E8546C" w:rsidRPr="007A7A06" w:rsidRDefault="00E8546C" w:rsidP="00E8546C">
            <w:pPr>
              <w:spacing w:line="259" w:lineRule="auto"/>
              <w:jc w:val="both"/>
              <w:rPr>
                <w:rFonts w:ascii="Verdana" w:eastAsia="Verdana" w:hAnsi="Verdana" w:cs="Verdana"/>
                <w:color w:val="000000"/>
                <w:lang w:bidi="nl-NL"/>
              </w:rPr>
            </w:pPr>
          </w:p>
          <w:p w14:paraId="05C221FE" w14:textId="77777777" w:rsidR="00E8546C" w:rsidRPr="007A7A06" w:rsidRDefault="00E8546C" w:rsidP="00E8546C">
            <w:pPr>
              <w:spacing w:line="259" w:lineRule="auto"/>
              <w:jc w:val="both"/>
              <w:rPr>
                <w:rFonts w:ascii="Verdana" w:eastAsia="Verdana" w:hAnsi="Verdana" w:cs="Verdana"/>
                <w:color w:val="000000"/>
                <w:lang w:bidi="nl-NL"/>
              </w:rPr>
            </w:pPr>
          </w:p>
          <w:p w14:paraId="039EC1F4" w14:textId="77777777" w:rsidR="00E8546C" w:rsidRPr="007A7A06" w:rsidRDefault="00E8546C" w:rsidP="00E8546C">
            <w:pPr>
              <w:spacing w:line="259" w:lineRule="auto"/>
              <w:jc w:val="both"/>
              <w:rPr>
                <w:rFonts w:ascii="Verdana" w:eastAsia="Verdana" w:hAnsi="Verdana" w:cs="Verdana"/>
                <w:color w:val="000000"/>
                <w:lang w:bidi="nl-NL"/>
              </w:rPr>
            </w:pPr>
          </w:p>
          <w:p w14:paraId="7C835559" w14:textId="77777777" w:rsidR="00E8546C" w:rsidRPr="007A7A06" w:rsidRDefault="00E8546C" w:rsidP="00E8546C">
            <w:pPr>
              <w:spacing w:line="259" w:lineRule="auto"/>
              <w:jc w:val="both"/>
              <w:rPr>
                <w:rFonts w:ascii="Verdana" w:eastAsia="Verdana" w:hAnsi="Verdana" w:cs="Verdana"/>
                <w:color w:val="000000"/>
                <w:lang w:bidi="nl-NL"/>
              </w:rPr>
            </w:pPr>
          </w:p>
          <w:p w14:paraId="556E41E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1E202AC" w14:textId="77777777" w:rsidR="00E8546C" w:rsidRPr="007A7A06" w:rsidRDefault="00E8546C" w:rsidP="00E8546C">
            <w:pPr>
              <w:spacing w:line="259" w:lineRule="auto"/>
              <w:jc w:val="both"/>
              <w:rPr>
                <w:rFonts w:ascii="Verdana" w:eastAsia="Verdana" w:hAnsi="Verdana" w:cs="Verdana"/>
                <w:color w:val="000000"/>
                <w:lang w:bidi="nl-NL"/>
              </w:rPr>
            </w:pPr>
          </w:p>
          <w:p w14:paraId="568D4139" w14:textId="77777777" w:rsidR="00E8546C" w:rsidRPr="007A7A06" w:rsidRDefault="00E8546C" w:rsidP="00E8546C">
            <w:pPr>
              <w:spacing w:line="259" w:lineRule="auto"/>
              <w:jc w:val="both"/>
              <w:rPr>
                <w:rFonts w:ascii="Verdana" w:eastAsia="Verdana" w:hAnsi="Verdana" w:cs="Verdana"/>
                <w:color w:val="000000"/>
                <w:lang w:bidi="nl-NL"/>
              </w:rPr>
            </w:pPr>
          </w:p>
          <w:p w14:paraId="040BFF28" w14:textId="77777777" w:rsidR="00E8546C" w:rsidRPr="007A7A06" w:rsidRDefault="00E8546C" w:rsidP="00E8546C">
            <w:pPr>
              <w:spacing w:line="259" w:lineRule="auto"/>
              <w:jc w:val="both"/>
              <w:rPr>
                <w:rFonts w:ascii="Verdana" w:eastAsia="Verdana" w:hAnsi="Verdana" w:cs="Verdana"/>
                <w:color w:val="000000"/>
                <w:lang w:bidi="nl-NL"/>
              </w:rPr>
            </w:pPr>
          </w:p>
          <w:p w14:paraId="5B4844AC" w14:textId="77777777" w:rsidR="00E8546C" w:rsidRPr="007A7A06" w:rsidRDefault="00E8546C" w:rsidP="00E8546C">
            <w:pPr>
              <w:spacing w:line="259" w:lineRule="auto"/>
              <w:jc w:val="both"/>
              <w:rPr>
                <w:rFonts w:ascii="Verdana" w:eastAsia="Verdana" w:hAnsi="Verdana" w:cs="Verdana"/>
                <w:color w:val="000000"/>
                <w:lang w:bidi="nl-NL"/>
              </w:rPr>
            </w:pPr>
          </w:p>
          <w:p w14:paraId="7E7F5B9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6E99947" w14:textId="77777777" w:rsidR="00E8546C" w:rsidRPr="007A7A06" w:rsidRDefault="00E8546C" w:rsidP="00E8546C">
            <w:pPr>
              <w:spacing w:line="259" w:lineRule="auto"/>
              <w:jc w:val="both"/>
              <w:rPr>
                <w:rFonts w:ascii="Verdana" w:eastAsia="Verdana" w:hAnsi="Verdana" w:cs="Verdana"/>
                <w:color w:val="000000"/>
                <w:lang w:bidi="nl-NL"/>
              </w:rPr>
            </w:pPr>
          </w:p>
          <w:p w14:paraId="7AAA2882" w14:textId="77777777" w:rsidR="00E8546C" w:rsidRPr="007A7A06" w:rsidRDefault="00E8546C" w:rsidP="00E8546C">
            <w:pPr>
              <w:spacing w:line="259" w:lineRule="auto"/>
              <w:jc w:val="both"/>
              <w:rPr>
                <w:rFonts w:ascii="Verdana" w:eastAsia="Verdana" w:hAnsi="Verdana" w:cs="Verdana"/>
                <w:color w:val="000000"/>
                <w:lang w:bidi="nl-NL"/>
              </w:rPr>
            </w:pPr>
          </w:p>
          <w:p w14:paraId="6CE0FCD5" w14:textId="77777777" w:rsidR="00E8546C" w:rsidRPr="007A7A06" w:rsidRDefault="00E8546C" w:rsidP="00E8546C">
            <w:pPr>
              <w:spacing w:line="259" w:lineRule="auto"/>
              <w:jc w:val="both"/>
              <w:rPr>
                <w:rFonts w:ascii="Verdana" w:eastAsia="Verdana" w:hAnsi="Verdana" w:cs="Verdana"/>
                <w:color w:val="000000"/>
                <w:lang w:bidi="nl-NL"/>
              </w:rPr>
            </w:pPr>
          </w:p>
          <w:p w14:paraId="0E507017" w14:textId="77777777" w:rsidR="00E8546C" w:rsidRPr="007A7A06" w:rsidRDefault="00E8546C" w:rsidP="00E8546C">
            <w:pPr>
              <w:spacing w:line="259" w:lineRule="auto"/>
              <w:jc w:val="both"/>
              <w:rPr>
                <w:rFonts w:ascii="Verdana" w:eastAsia="Verdana" w:hAnsi="Verdana" w:cs="Verdana"/>
                <w:color w:val="000000"/>
                <w:lang w:bidi="nl-NL"/>
              </w:rPr>
            </w:pPr>
          </w:p>
          <w:p w14:paraId="3EE8EDC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8F7F4AC" w14:textId="77777777" w:rsidR="00E8546C" w:rsidRPr="007A7A06" w:rsidRDefault="00E8546C" w:rsidP="00E8546C">
            <w:pPr>
              <w:spacing w:line="259" w:lineRule="auto"/>
              <w:jc w:val="both"/>
              <w:rPr>
                <w:rFonts w:ascii="Verdana" w:eastAsia="Verdana" w:hAnsi="Verdana" w:cs="Verdana"/>
                <w:color w:val="000000"/>
                <w:lang w:bidi="nl-NL"/>
              </w:rPr>
            </w:pPr>
          </w:p>
          <w:p w14:paraId="2B720F20" w14:textId="77777777" w:rsidR="00E8546C" w:rsidRPr="007A7A06" w:rsidRDefault="00E8546C" w:rsidP="00E8546C">
            <w:pPr>
              <w:spacing w:line="259" w:lineRule="auto"/>
              <w:jc w:val="both"/>
              <w:rPr>
                <w:rFonts w:ascii="Verdana" w:eastAsia="Verdana" w:hAnsi="Verdana" w:cs="Verdana"/>
                <w:color w:val="000000"/>
                <w:lang w:bidi="nl-NL"/>
              </w:rPr>
            </w:pPr>
          </w:p>
          <w:p w14:paraId="51BB11A5" w14:textId="77777777" w:rsidR="00E8546C" w:rsidRPr="007A7A06" w:rsidRDefault="00E8546C" w:rsidP="00E8546C">
            <w:pPr>
              <w:spacing w:line="259" w:lineRule="auto"/>
              <w:jc w:val="both"/>
              <w:rPr>
                <w:rFonts w:ascii="Verdana" w:eastAsia="Verdana" w:hAnsi="Verdana" w:cs="Verdana"/>
                <w:color w:val="000000"/>
                <w:lang w:bidi="nl-NL"/>
              </w:rPr>
            </w:pPr>
          </w:p>
          <w:p w14:paraId="10A0CAAD"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38BF943" w14:textId="77777777" w:rsidR="00E8546C" w:rsidRPr="007A7A06" w:rsidRDefault="00E8546C" w:rsidP="00E8546C">
            <w:pPr>
              <w:spacing w:line="259" w:lineRule="auto"/>
              <w:jc w:val="both"/>
              <w:rPr>
                <w:rFonts w:ascii="Verdana" w:eastAsia="Verdana" w:hAnsi="Verdana" w:cs="Verdana"/>
                <w:color w:val="000000"/>
                <w:lang w:bidi="nl-NL"/>
              </w:rPr>
            </w:pPr>
          </w:p>
          <w:p w14:paraId="2BE62B79" w14:textId="77777777" w:rsidR="00E8546C" w:rsidRPr="007A7A06" w:rsidRDefault="00E8546C" w:rsidP="00E8546C">
            <w:pPr>
              <w:spacing w:line="259" w:lineRule="auto"/>
              <w:jc w:val="both"/>
              <w:rPr>
                <w:rFonts w:ascii="Verdana" w:eastAsia="Verdana" w:hAnsi="Verdana" w:cs="Verdana"/>
                <w:color w:val="000000"/>
                <w:lang w:bidi="nl-NL"/>
              </w:rPr>
            </w:pPr>
          </w:p>
          <w:p w14:paraId="381E9A46" w14:textId="77777777" w:rsidR="00E8546C" w:rsidRPr="007A7A06" w:rsidRDefault="00E8546C" w:rsidP="00E8546C">
            <w:pPr>
              <w:spacing w:line="259" w:lineRule="auto"/>
              <w:jc w:val="both"/>
              <w:rPr>
                <w:rFonts w:ascii="Verdana" w:eastAsia="Verdana" w:hAnsi="Verdana" w:cs="Verdana"/>
                <w:color w:val="000000"/>
                <w:lang w:bidi="nl-NL"/>
              </w:rPr>
            </w:pPr>
          </w:p>
          <w:p w14:paraId="091136B1" w14:textId="77777777" w:rsidR="00E8546C" w:rsidRPr="007A7A06" w:rsidRDefault="00E8546C" w:rsidP="00E8546C">
            <w:pPr>
              <w:spacing w:line="259" w:lineRule="auto"/>
              <w:jc w:val="both"/>
              <w:rPr>
                <w:rFonts w:ascii="Verdana" w:eastAsia="Verdana" w:hAnsi="Verdana" w:cs="Verdana"/>
                <w:color w:val="000000"/>
                <w:lang w:bidi="nl-NL"/>
              </w:rPr>
            </w:pPr>
          </w:p>
          <w:p w14:paraId="746BCDCF" w14:textId="77777777" w:rsidR="00E8546C" w:rsidRPr="007A7A06" w:rsidRDefault="00E8546C" w:rsidP="00E8546C">
            <w:pPr>
              <w:spacing w:line="259" w:lineRule="auto"/>
              <w:jc w:val="both"/>
              <w:rPr>
                <w:rFonts w:ascii="Verdana" w:eastAsia="Verdana" w:hAnsi="Verdana" w:cs="Verdana"/>
                <w:color w:val="000000"/>
                <w:lang w:bidi="nl-NL"/>
              </w:rPr>
            </w:pPr>
          </w:p>
          <w:p w14:paraId="66C3702A" w14:textId="77777777" w:rsidR="00E8546C" w:rsidRPr="007A7A06" w:rsidRDefault="00E8546C" w:rsidP="00E8546C">
            <w:pPr>
              <w:spacing w:line="259" w:lineRule="auto"/>
              <w:jc w:val="both"/>
              <w:rPr>
                <w:rFonts w:ascii="Verdana" w:eastAsia="Verdana" w:hAnsi="Verdana" w:cs="Verdana"/>
                <w:color w:val="000000"/>
                <w:lang w:bidi="nl-NL"/>
              </w:rPr>
            </w:pPr>
          </w:p>
          <w:p w14:paraId="72B2DFBC" w14:textId="77777777" w:rsidR="00E8546C" w:rsidRPr="007A7A06" w:rsidRDefault="00E8546C" w:rsidP="00E8546C">
            <w:pPr>
              <w:spacing w:line="259" w:lineRule="auto"/>
              <w:jc w:val="both"/>
              <w:rPr>
                <w:rFonts w:ascii="Verdana" w:eastAsia="Verdana" w:hAnsi="Verdana" w:cs="Verdana"/>
                <w:color w:val="000000"/>
                <w:lang w:bidi="nl-NL"/>
              </w:rPr>
            </w:pPr>
          </w:p>
          <w:p w14:paraId="533E1F64"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11470EFB"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3AA5724" w14:textId="77777777" w:rsidTr="00E8546C">
        <w:trPr>
          <w:trHeight w:val="204"/>
        </w:trPr>
        <w:tc>
          <w:tcPr>
            <w:tcW w:w="527" w:type="pct"/>
            <w:tcBorders>
              <w:top w:val="single" w:sz="4" w:space="0" w:color="000000"/>
              <w:left w:val="single" w:sz="4" w:space="0" w:color="000000"/>
              <w:bottom w:val="single" w:sz="4" w:space="0" w:color="000000"/>
              <w:right w:val="single" w:sz="4" w:space="0" w:color="000000"/>
            </w:tcBorders>
          </w:tcPr>
          <w:p w14:paraId="6CE8CD81" w14:textId="77777777" w:rsidR="00E8546C" w:rsidRPr="007A7A06" w:rsidRDefault="00E8546C" w:rsidP="00E8546C">
            <w:pPr>
              <w:spacing w:line="259" w:lineRule="auto"/>
              <w:jc w:val="both"/>
              <w:rPr>
                <w:rFonts w:ascii="Verdana" w:eastAsia="Verdana" w:hAnsi="Verdana" w:cs="Verdana"/>
                <w:color w:val="000000"/>
                <w:lang w:bidi="nl-NL"/>
              </w:rPr>
            </w:pPr>
          </w:p>
        </w:tc>
        <w:tc>
          <w:tcPr>
            <w:tcW w:w="2171" w:type="pct"/>
            <w:tcBorders>
              <w:top w:val="single" w:sz="4" w:space="0" w:color="000000"/>
              <w:left w:val="single" w:sz="4" w:space="0" w:color="000000"/>
              <w:bottom w:val="single" w:sz="4" w:space="0" w:color="000000"/>
              <w:right w:val="single" w:sz="4" w:space="0" w:color="000000"/>
            </w:tcBorders>
          </w:tcPr>
          <w:p w14:paraId="3A20B5F0"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13F09D92"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0</w:t>
            </w:r>
          </w:p>
        </w:tc>
        <w:tc>
          <w:tcPr>
            <w:tcW w:w="329" w:type="pct"/>
            <w:tcBorders>
              <w:top w:val="single" w:sz="4" w:space="0" w:color="000000"/>
              <w:left w:val="single" w:sz="4" w:space="0" w:color="000000"/>
              <w:bottom w:val="single" w:sz="4" w:space="0" w:color="000000"/>
              <w:right w:val="single" w:sz="4" w:space="0" w:color="000000"/>
            </w:tcBorders>
          </w:tcPr>
          <w:p w14:paraId="10D9944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1</w:t>
            </w:r>
          </w:p>
        </w:tc>
        <w:tc>
          <w:tcPr>
            <w:tcW w:w="329" w:type="pct"/>
            <w:tcBorders>
              <w:top w:val="single" w:sz="4" w:space="0" w:color="000000"/>
              <w:left w:val="single" w:sz="4" w:space="0" w:color="000000"/>
              <w:bottom w:val="single" w:sz="4" w:space="0" w:color="000000"/>
              <w:right w:val="single" w:sz="4" w:space="0" w:color="000000"/>
            </w:tcBorders>
          </w:tcPr>
          <w:p w14:paraId="061B128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2</w:t>
            </w:r>
          </w:p>
        </w:tc>
        <w:tc>
          <w:tcPr>
            <w:tcW w:w="329" w:type="pct"/>
            <w:tcBorders>
              <w:top w:val="single" w:sz="4" w:space="0" w:color="000000"/>
              <w:left w:val="single" w:sz="4" w:space="0" w:color="000000"/>
              <w:bottom w:val="single" w:sz="4" w:space="0" w:color="000000"/>
              <w:right w:val="single" w:sz="4" w:space="0" w:color="000000"/>
            </w:tcBorders>
          </w:tcPr>
          <w:p w14:paraId="57A2CCF6"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3</w:t>
            </w:r>
          </w:p>
        </w:tc>
        <w:tc>
          <w:tcPr>
            <w:tcW w:w="329" w:type="pct"/>
            <w:tcBorders>
              <w:top w:val="single" w:sz="4" w:space="0" w:color="000000"/>
              <w:left w:val="single" w:sz="4" w:space="0" w:color="000000"/>
              <w:bottom w:val="single" w:sz="4" w:space="0" w:color="000000"/>
              <w:right w:val="single" w:sz="4" w:space="0" w:color="000000"/>
            </w:tcBorders>
          </w:tcPr>
          <w:p w14:paraId="1B9DE63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4</w:t>
            </w:r>
          </w:p>
        </w:tc>
        <w:tc>
          <w:tcPr>
            <w:tcW w:w="329" w:type="pct"/>
            <w:tcBorders>
              <w:top w:val="single" w:sz="4" w:space="0" w:color="000000"/>
              <w:left w:val="single" w:sz="4" w:space="0" w:color="000000"/>
              <w:bottom w:val="single" w:sz="4" w:space="0" w:color="000000"/>
              <w:right w:val="single" w:sz="4" w:space="0" w:color="000000"/>
            </w:tcBorders>
          </w:tcPr>
          <w:p w14:paraId="13968914"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5</w:t>
            </w:r>
          </w:p>
        </w:tc>
        <w:tc>
          <w:tcPr>
            <w:tcW w:w="329" w:type="pct"/>
            <w:tcBorders>
              <w:top w:val="single" w:sz="4" w:space="0" w:color="000000"/>
              <w:left w:val="single" w:sz="4" w:space="0" w:color="000000"/>
              <w:bottom w:val="single" w:sz="4" w:space="0" w:color="000000"/>
              <w:right w:val="single" w:sz="4" w:space="0" w:color="000000"/>
            </w:tcBorders>
          </w:tcPr>
          <w:p w14:paraId="111592B8"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5ACB61A" w14:textId="77777777" w:rsidTr="00E8546C">
        <w:trPr>
          <w:trHeight w:val="401"/>
        </w:trPr>
        <w:tc>
          <w:tcPr>
            <w:tcW w:w="527" w:type="pct"/>
            <w:tcBorders>
              <w:top w:val="single" w:sz="4" w:space="0" w:color="000000"/>
              <w:left w:val="single" w:sz="4" w:space="0" w:color="000000"/>
              <w:bottom w:val="single" w:sz="4" w:space="0" w:color="000000"/>
              <w:right w:val="single" w:sz="4" w:space="0" w:color="000000"/>
            </w:tcBorders>
          </w:tcPr>
          <w:p w14:paraId="38DDBFB1" w14:textId="77777777" w:rsidR="00E8546C" w:rsidRPr="007A7A06" w:rsidRDefault="00E8546C" w:rsidP="00E8546C">
            <w:pPr>
              <w:spacing w:line="259" w:lineRule="auto"/>
              <w:jc w:val="both"/>
              <w:rPr>
                <w:rFonts w:ascii="Verdana" w:eastAsia="Verdana" w:hAnsi="Verdana" w:cs="Verdana"/>
                <w:color w:val="000000"/>
                <w:lang w:bidi="nl-NL"/>
              </w:rPr>
            </w:pPr>
          </w:p>
        </w:tc>
        <w:tc>
          <w:tcPr>
            <w:tcW w:w="2171" w:type="pct"/>
            <w:tcBorders>
              <w:top w:val="single" w:sz="4" w:space="0" w:color="000000"/>
              <w:left w:val="single" w:sz="4" w:space="0" w:color="000000"/>
              <w:bottom w:val="single" w:sz="4" w:space="0" w:color="000000"/>
              <w:right w:val="single" w:sz="4" w:space="0" w:color="000000"/>
            </w:tcBorders>
          </w:tcPr>
          <w:p w14:paraId="2E0FCB4F"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EF75FA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Nooit</w:t>
            </w:r>
          </w:p>
        </w:tc>
        <w:tc>
          <w:tcPr>
            <w:tcW w:w="329" w:type="pct"/>
            <w:tcBorders>
              <w:top w:val="single" w:sz="4" w:space="0" w:color="000000"/>
              <w:left w:val="single" w:sz="4" w:space="0" w:color="000000"/>
              <w:bottom w:val="single" w:sz="4" w:space="0" w:color="000000"/>
              <w:right w:val="single" w:sz="4" w:space="0" w:color="000000"/>
            </w:tcBorders>
          </w:tcPr>
          <w:p w14:paraId="631D6E3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nooit</w:t>
            </w:r>
          </w:p>
        </w:tc>
        <w:tc>
          <w:tcPr>
            <w:tcW w:w="329" w:type="pct"/>
            <w:tcBorders>
              <w:top w:val="single" w:sz="4" w:space="0" w:color="000000"/>
              <w:left w:val="single" w:sz="4" w:space="0" w:color="000000"/>
              <w:bottom w:val="single" w:sz="4" w:space="0" w:color="000000"/>
              <w:right w:val="single" w:sz="4" w:space="0" w:color="000000"/>
            </w:tcBorders>
          </w:tcPr>
          <w:p w14:paraId="7B1A5167"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Soms</w:t>
            </w:r>
          </w:p>
        </w:tc>
        <w:tc>
          <w:tcPr>
            <w:tcW w:w="329" w:type="pct"/>
            <w:tcBorders>
              <w:top w:val="single" w:sz="4" w:space="0" w:color="000000"/>
              <w:left w:val="single" w:sz="4" w:space="0" w:color="000000"/>
              <w:bottom w:val="single" w:sz="4" w:space="0" w:color="000000"/>
              <w:right w:val="single" w:sz="4" w:space="0" w:color="000000"/>
            </w:tcBorders>
          </w:tcPr>
          <w:p w14:paraId="3BB1CE4F"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Vaak</w:t>
            </w:r>
          </w:p>
        </w:tc>
        <w:tc>
          <w:tcPr>
            <w:tcW w:w="329" w:type="pct"/>
            <w:tcBorders>
              <w:top w:val="single" w:sz="4" w:space="0" w:color="000000"/>
              <w:left w:val="single" w:sz="4" w:space="0" w:color="000000"/>
              <w:bottom w:val="single" w:sz="4" w:space="0" w:color="000000"/>
              <w:right w:val="single" w:sz="4" w:space="0" w:color="000000"/>
            </w:tcBorders>
          </w:tcPr>
          <w:p w14:paraId="2F448A2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Bijna altijd</w:t>
            </w:r>
          </w:p>
        </w:tc>
        <w:tc>
          <w:tcPr>
            <w:tcW w:w="329" w:type="pct"/>
            <w:tcBorders>
              <w:top w:val="single" w:sz="4" w:space="0" w:color="000000"/>
              <w:left w:val="single" w:sz="4" w:space="0" w:color="000000"/>
              <w:bottom w:val="single" w:sz="4" w:space="0" w:color="000000"/>
              <w:right w:val="single" w:sz="4" w:space="0" w:color="000000"/>
            </w:tcBorders>
          </w:tcPr>
          <w:p w14:paraId="73742798"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Altijd</w:t>
            </w:r>
          </w:p>
        </w:tc>
        <w:tc>
          <w:tcPr>
            <w:tcW w:w="329" w:type="pct"/>
            <w:tcBorders>
              <w:top w:val="single" w:sz="4" w:space="0" w:color="000000"/>
              <w:left w:val="single" w:sz="4" w:space="0" w:color="000000"/>
              <w:bottom w:val="single" w:sz="4" w:space="0" w:color="000000"/>
              <w:right w:val="single" w:sz="4" w:space="0" w:color="000000"/>
            </w:tcBorders>
          </w:tcPr>
          <w:p w14:paraId="4A1FEBFA"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Score</w:t>
            </w:r>
          </w:p>
        </w:tc>
      </w:tr>
      <w:tr w:rsidR="00E8546C" w:rsidRPr="007A7A06" w14:paraId="4636D728" w14:textId="77777777" w:rsidTr="00E8546C">
        <w:trPr>
          <w:trHeight w:val="398"/>
        </w:trPr>
        <w:tc>
          <w:tcPr>
            <w:tcW w:w="527" w:type="pct"/>
            <w:tcBorders>
              <w:top w:val="single" w:sz="4" w:space="0" w:color="000000"/>
              <w:left w:val="single" w:sz="4" w:space="0" w:color="000000"/>
              <w:bottom w:val="single" w:sz="4" w:space="0" w:color="000000"/>
              <w:right w:val="single" w:sz="4" w:space="0" w:color="000000"/>
            </w:tcBorders>
          </w:tcPr>
          <w:p w14:paraId="0DD2ECF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75</w:t>
            </w:r>
          </w:p>
        </w:tc>
        <w:tc>
          <w:tcPr>
            <w:tcW w:w="2171" w:type="pct"/>
            <w:tcBorders>
              <w:top w:val="single" w:sz="4" w:space="0" w:color="000000"/>
              <w:left w:val="single" w:sz="4" w:space="0" w:color="000000"/>
              <w:bottom w:val="single" w:sz="4" w:space="0" w:color="000000"/>
              <w:right w:val="single" w:sz="4" w:space="0" w:color="000000"/>
            </w:tcBorders>
          </w:tcPr>
          <w:p w14:paraId="6FD8D029"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moet eraan herinnerd worden om voeding te kauwen</w:t>
            </w:r>
          </w:p>
          <w:p w14:paraId="6BB6A356"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58A5108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F78EA3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CBEC0A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6CF2DEF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C60075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B06603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EA5B5A8"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4F3F72A9" w14:textId="77777777" w:rsidTr="00E8546C">
        <w:trPr>
          <w:trHeight w:val="787"/>
        </w:trPr>
        <w:tc>
          <w:tcPr>
            <w:tcW w:w="527" w:type="pct"/>
            <w:tcBorders>
              <w:top w:val="single" w:sz="4" w:space="0" w:color="000000"/>
              <w:left w:val="single" w:sz="4" w:space="0" w:color="000000"/>
              <w:bottom w:val="single" w:sz="4" w:space="0" w:color="000000"/>
              <w:right w:val="single" w:sz="4" w:space="0" w:color="000000"/>
            </w:tcBorders>
          </w:tcPr>
          <w:p w14:paraId="40E8ED4D"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76</w:t>
            </w:r>
          </w:p>
        </w:tc>
        <w:tc>
          <w:tcPr>
            <w:tcW w:w="2171" w:type="pct"/>
            <w:tcBorders>
              <w:top w:val="single" w:sz="4" w:space="0" w:color="000000"/>
              <w:left w:val="single" w:sz="4" w:space="0" w:color="000000"/>
              <w:bottom w:val="single" w:sz="4" w:space="0" w:color="000000"/>
              <w:right w:val="single" w:sz="4" w:space="0" w:color="000000"/>
            </w:tcBorders>
          </w:tcPr>
          <w:p w14:paraId="42E47FA9" w14:textId="77777777" w:rsidR="00E8546C" w:rsidRPr="007A7A06" w:rsidRDefault="00E8546C" w:rsidP="00E8546C">
            <w:pPr>
              <w:spacing w:line="238"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zuigt op voeding om het zachter of weker te maken, in plaats van te kauwen</w:t>
            </w:r>
          </w:p>
          <w:p w14:paraId="53024452" w14:textId="77777777" w:rsidR="00E8546C" w:rsidRPr="007A7A06" w:rsidRDefault="00E8546C" w:rsidP="00E8546C">
            <w:pPr>
              <w:spacing w:line="259" w:lineRule="auto"/>
              <w:jc w:val="both"/>
              <w:rPr>
                <w:rFonts w:ascii="Verdana" w:eastAsia="Verdana" w:hAnsi="Verdana" w:cs="Verdana"/>
                <w:color w:val="000000"/>
                <w:lang w:bidi="nl-NL"/>
              </w:rPr>
            </w:pPr>
          </w:p>
          <w:p w14:paraId="1903D409"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42EA135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8F5DC8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B1A3002"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6B0BE6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586459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7B29BF6C"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BA18A33"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5FF5D767" w14:textId="77777777" w:rsidTr="00E8546C">
        <w:trPr>
          <w:trHeight w:val="398"/>
        </w:trPr>
        <w:tc>
          <w:tcPr>
            <w:tcW w:w="527" w:type="pct"/>
            <w:tcBorders>
              <w:top w:val="single" w:sz="4" w:space="0" w:color="000000"/>
              <w:left w:val="single" w:sz="4" w:space="0" w:color="000000"/>
              <w:bottom w:val="single" w:sz="4" w:space="0" w:color="000000"/>
              <w:right w:val="single" w:sz="4" w:space="0" w:color="000000"/>
            </w:tcBorders>
          </w:tcPr>
          <w:p w14:paraId="501E96B5"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77</w:t>
            </w:r>
          </w:p>
        </w:tc>
        <w:tc>
          <w:tcPr>
            <w:tcW w:w="2171" w:type="pct"/>
            <w:tcBorders>
              <w:top w:val="single" w:sz="4" w:space="0" w:color="000000"/>
              <w:left w:val="single" w:sz="4" w:space="0" w:color="000000"/>
              <w:bottom w:val="single" w:sz="4" w:space="0" w:color="000000"/>
              <w:right w:val="single" w:sz="4" w:space="0" w:color="000000"/>
            </w:tcBorders>
          </w:tcPr>
          <w:p w14:paraId="40888B60"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kauwt op voeding maar slikt het niet door</w:t>
            </w:r>
          </w:p>
          <w:p w14:paraId="5157B1BF"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2C4ADE5B"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F41071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CBA333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5E4B4C0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9B05EDF"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E343893"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46B35A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0B054AAC" w14:textId="77777777" w:rsidTr="00E8546C">
        <w:trPr>
          <w:trHeight w:val="398"/>
        </w:trPr>
        <w:tc>
          <w:tcPr>
            <w:tcW w:w="527" w:type="pct"/>
            <w:tcBorders>
              <w:top w:val="single" w:sz="4" w:space="0" w:color="000000"/>
              <w:left w:val="single" w:sz="4" w:space="0" w:color="000000"/>
              <w:bottom w:val="single" w:sz="4" w:space="0" w:color="000000"/>
              <w:right w:val="single" w:sz="4" w:space="0" w:color="000000"/>
            </w:tcBorders>
          </w:tcPr>
          <w:p w14:paraId="755569CC"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78</w:t>
            </w:r>
          </w:p>
        </w:tc>
        <w:tc>
          <w:tcPr>
            <w:tcW w:w="2171" w:type="pct"/>
            <w:tcBorders>
              <w:top w:val="single" w:sz="4" w:space="0" w:color="000000"/>
              <w:left w:val="single" w:sz="4" w:space="0" w:color="000000"/>
              <w:bottom w:val="single" w:sz="4" w:space="0" w:color="000000"/>
              <w:right w:val="single" w:sz="4" w:space="0" w:color="000000"/>
            </w:tcBorders>
          </w:tcPr>
          <w:p w14:paraId="68C8C013"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kauwt lang op een hap (30 seconden of langer)</w:t>
            </w:r>
          </w:p>
          <w:p w14:paraId="787D9A9A" w14:textId="77777777" w:rsidR="00E8546C" w:rsidRPr="007A7A06" w:rsidRDefault="00E8546C" w:rsidP="00E8546C">
            <w:pPr>
              <w:spacing w:line="259" w:lineRule="auto"/>
              <w:jc w:val="both"/>
              <w:rPr>
                <w:rFonts w:ascii="Verdana" w:eastAsia="Verdana" w:hAnsi="Verdana" w:cs="Verdana"/>
                <w:color w:val="000000"/>
                <w:lang w:bidi="nl-NL"/>
              </w:rPr>
            </w:pPr>
          </w:p>
        </w:tc>
        <w:tc>
          <w:tcPr>
            <w:tcW w:w="330" w:type="pct"/>
            <w:tcBorders>
              <w:top w:val="single" w:sz="4" w:space="0" w:color="000000"/>
              <w:left w:val="single" w:sz="4" w:space="0" w:color="000000"/>
              <w:bottom w:val="single" w:sz="4" w:space="0" w:color="000000"/>
              <w:right w:val="single" w:sz="4" w:space="0" w:color="000000"/>
            </w:tcBorders>
          </w:tcPr>
          <w:p w14:paraId="05A0EFE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A1FF80A"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077B54EE"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2175D1E7"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0026189"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36649DB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single" w:sz="4" w:space="0" w:color="000000"/>
              <w:bottom w:val="single" w:sz="4" w:space="0" w:color="000000"/>
              <w:right w:val="single" w:sz="4" w:space="0" w:color="000000"/>
            </w:tcBorders>
          </w:tcPr>
          <w:p w14:paraId="4D0319E5"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226CF8DE" w14:textId="77777777" w:rsidTr="00E8546C">
        <w:trPr>
          <w:trHeight w:val="446"/>
        </w:trPr>
        <w:tc>
          <w:tcPr>
            <w:tcW w:w="3028" w:type="pct"/>
            <w:gridSpan w:val="3"/>
            <w:tcBorders>
              <w:top w:val="single" w:sz="4" w:space="0" w:color="000000"/>
              <w:left w:val="single" w:sz="4" w:space="0" w:color="000000"/>
              <w:bottom w:val="single" w:sz="4" w:space="0" w:color="000000"/>
              <w:right w:val="nil"/>
            </w:tcBorders>
            <w:vAlign w:val="bottom"/>
          </w:tcPr>
          <w:p w14:paraId="650E7236"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nil"/>
              <w:bottom w:val="single" w:sz="4" w:space="0" w:color="000000"/>
              <w:right w:val="nil"/>
            </w:tcBorders>
          </w:tcPr>
          <w:p w14:paraId="764077A0" w14:textId="77777777" w:rsidR="00E8546C" w:rsidRPr="007A7A06" w:rsidRDefault="00E8546C" w:rsidP="00E8546C">
            <w:pPr>
              <w:spacing w:line="259" w:lineRule="auto"/>
              <w:jc w:val="both"/>
              <w:rPr>
                <w:rFonts w:ascii="Verdana" w:eastAsia="Verdana" w:hAnsi="Verdana" w:cs="Verdana"/>
                <w:color w:val="000000"/>
                <w:lang w:bidi="nl-NL"/>
              </w:rPr>
            </w:pPr>
          </w:p>
        </w:tc>
        <w:tc>
          <w:tcPr>
            <w:tcW w:w="1315" w:type="pct"/>
            <w:gridSpan w:val="4"/>
            <w:tcBorders>
              <w:top w:val="single" w:sz="4" w:space="0" w:color="000000"/>
              <w:left w:val="nil"/>
              <w:bottom w:val="single" w:sz="4" w:space="0" w:color="000000"/>
              <w:right w:val="single" w:sz="4" w:space="0" w:color="000000"/>
            </w:tcBorders>
          </w:tcPr>
          <w:p w14:paraId="223A388D" w14:textId="77777777" w:rsidR="00E8546C" w:rsidRPr="007A7A06" w:rsidRDefault="00E8546C" w:rsidP="00E8546C">
            <w:pPr>
              <w:spacing w:line="259" w:lineRule="auto"/>
              <w:ind w:right="72"/>
              <w:jc w:val="both"/>
              <w:rPr>
                <w:rFonts w:ascii="Verdana" w:eastAsia="Verdana" w:hAnsi="Verdana" w:cs="Verdana"/>
                <w:color w:val="000000"/>
                <w:lang w:bidi="nl-NL"/>
              </w:rPr>
            </w:pPr>
            <w:r w:rsidRPr="007A7A06">
              <w:rPr>
                <w:rFonts w:ascii="Verdana" w:eastAsia="Verdana" w:hAnsi="Verdana" w:cs="Verdana"/>
                <w:color w:val="000000"/>
                <w:sz w:val="16"/>
                <w:lang w:bidi="nl-NL"/>
              </w:rPr>
              <w:t>Orale processen sub score</w:t>
            </w:r>
          </w:p>
        </w:tc>
        <w:tc>
          <w:tcPr>
            <w:tcW w:w="329" w:type="pct"/>
            <w:tcBorders>
              <w:top w:val="single" w:sz="4" w:space="0" w:color="000000"/>
              <w:left w:val="single" w:sz="4" w:space="0" w:color="000000"/>
              <w:bottom w:val="single" w:sz="4" w:space="0" w:color="000000"/>
              <w:right w:val="single" w:sz="4" w:space="0" w:color="000000"/>
            </w:tcBorders>
          </w:tcPr>
          <w:p w14:paraId="2E9843C7" w14:textId="77777777" w:rsidR="00E8546C" w:rsidRPr="007A7A06" w:rsidRDefault="00E8546C" w:rsidP="00E8546C">
            <w:pPr>
              <w:spacing w:line="259" w:lineRule="auto"/>
              <w:jc w:val="both"/>
              <w:rPr>
                <w:rFonts w:ascii="Verdana" w:eastAsia="Verdana" w:hAnsi="Verdana" w:cs="Verdana"/>
                <w:color w:val="000000"/>
                <w:lang w:bidi="nl-NL"/>
              </w:rPr>
            </w:pPr>
          </w:p>
        </w:tc>
      </w:tr>
      <w:tr w:rsidR="00E8546C" w:rsidRPr="007A7A06" w14:paraId="7BDA024A" w14:textId="77777777" w:rsidTr="00E8546C">
        <w:trPr>
          <w:trHeight w:val="1760"/>
        </w:trPr>
        <w:tc>
          <w:tcPr>
            <w:tcW w:w="3028" w:type="pct"/>
            <w:gridSpan w:val="3"/>
            <w:tcBorders>
              <w:top w:val="single" w:sz="4" w:space="0" w:color="000000"/>
              <w:left w:val="single" w:sz="4" w:space="0" w:color="000000"/>
              <w:bottom w:val="single" w:sz="4" w:space="0" w:color="000000"/>
              <w:right w:val="nil"/>
            </w:tcBorders>
          </w:tcPr>
          <w:p w14:paraId="499432BE" w14:textId="77777777" w:rsidR="00E8546C" w:rsidRPr="007A7A06" w:rsidRDefault="00E8546C" w:rsidP="00E8546C">
            <w:pPr>
              <w:spacing w:line="259" w:lineRule="auto"/>
              <w:jc w:val="both"/>
              <w:rPr>
                <w:rFonts w:ascii="Verdana" w:eastAsia="Verdana" w:hAnsi="Verdana" w:cs="Verdana"/>
                <w:color w:val="000000"/>
                <w:lang w:bidi="nl-NL"/>
              </w:rPr>
            </w:pPr>
            <w:r w:rsidRPr="007A7A06">
              <w:rPr>
                <w:rFonts w:ascii="Verdana" w:eastAsia="Verdana" w:hAnsi="Verdana" w:cs="Verdana"/>
                <w:color w:val="000000"/>
                <w:sz w:val="16"/>
                <w:lang w:bidi="nl-NL"/>
              </w:rPr>
              <w:t>Als u een toelichting wilt geven op uw antwoorden, kunt u dat hier doen:</w:t>
            </w:r>
          </w:p>
          <w:p w14:paraId="556B718C" w14:textId="77777777" w:rsidR="00E8546C" w:rsidRPr="007A7A06" w:rsidRDefault="00E8546C" w:rsidP="00E8546C">
            <w:pPr>
              <w:spacing w:line="259" w:lineRule="auto"/>
              <w:jc w:val="both"/>
              <w:rPr>
                <w:rFonts w:ascii="Verdana" w:eastAsia="Verdana" w:hAnsi="Verdana" w:cs="Verdana"/>
                <w:color w:val="000000"/>
                <w:lang w:bidi="nl-NL"/>
              </w:rPr>
            </w:pPr>
          </w:p>
          <w:p w14:paraId="15EFEF7D" w14:textId="77777777" w:rsidR="00E8546C" w:rsidRPr="007A7A06" w:rsidRDefault="00E8546C" w:rsidP="00E8546C">
            <w:pPr>
              <w:spacing w:line="259" w:lineRule="auto"/>
              <w:jc w:val="both"/>
              <w:rPr>
                <w:rFonts w:ascii="Verdana" w:eastAsia="Verdana" w:hAnsi="Verdana" w:cs="Verdana"/>
                <w:color w:val="000000"/>
                <w:lang w:bidi="nl-NL"/>
              </w:rPr>
            </w:pPr>
          </w:p>
          <w:p w14:paraId="30C349E8" w14:textId="77777777" w:rsidR="00E8546C" w:rsidRPr="007A7A06" w:rsidRDefault="00E8546C" w:rsidP="00E8546C">
            <w:pPr>
              <w:spacing w:line="259" w:lineRule="auto"/>
              <w:jc w:val="both"/>
              <w:rPr>
                <w:rFonts w:ascii="Verdana" w:eastAsia="Verdana" w:hAnsi="Verdana" w:cs="Verdana"/>
                <w:color w:val="000000"/>
                <w:lang w:bidi="nl-NL"/>
              </w:rPr>
            </w:pPr>
          </w:p>
          <w:p w14:paraId="4EF7054C" w14:textId="77777777" w:rsidR="00E8546C" w:rsidRPr="007A7A06" w:rsidRDefault="00E8546C" w:rsidP="00E8546C">
            <w:pPr>
              <w:spacing w:line="259" w:lineRule="auto"/>
              <w:jc w:val="both"/>
              <w:rPr>
                <w:rFonts w:ascii="Verdana" w:eastAsia="Verdana" w:hAnsi="Verdana" w:cs="Verdana"/>
                <w:color w:val="000000"/>
                <w:lang w:bidi="nl-NL"/>
              </w:rPr>
            </w:pPr>
          </w:p>
          <w:p w14:paraId="75932167" w14:textId="77777777" w:rsidR="00E8546C" w:rsidRPr="007A7A06" w:rsidRDefault="00E8546C" w:rsidP="00E8546C">
            <w:pPr>
              <w:spacing w:line="259" w:lineRule="auto"/>
              <w:jc w:val="both"/>
              <w:rPr>
                <w:rFonts w:ascii="Verdana" w:eastAsia="Verdana" w:hAnsi="Verdana" w:cs="Verdana"/>
                <w:color w:val="000000"/>
                <w:lang w:bidi="nl-NL"/>
              </w:rPr>
            </w:pPr>
          </w:p>
          <w:p w14:paraId="287562BB" w14:textId="77777777" w:rsidR="00E8546C" w:rsidRPr="007A7A06" w:rsidRDefault="00E8546C" w:rsidP="00E8546C">
            <w:pPr>
              <w:spacing w:line="259" w:lineRule="auto"/>
              <w:jc w:val="both"/>
              <w:rPr>
                <w:rFonts w:ascii="Verdana" w:eastAsia="Verdana" w:hAnsi="Verdana" w:cs="Verdana"/>
                <w:color w:val="000000"/>
                <w:lang w:bidi="nl-NL"/>
              </w:rPr>
            </w:pPr>
          </w:p>
          <w:p w14:paraId="3A597295" w14:textId="77777777" w:rsidR="00E8546C" w:rsidRPr="007A7A06" w:rsidRDefault="00E8546C" w:rsidP="00E8546C">
            <w:pPr>
              <w:spacing w:line="259" w:lineRule="auto"/>
              <w:jc w:val="both"/>
              <w:rPr>
                <w:rFonts w:ascii="Verdana" w:eastAsia="Verdana" w:hAnsi="Verdana" w:cs="Verdana"/>
                <w:color w:val="000000"/>
                <w:lang w:bidi="nl-NL"/>
              </w:rPr>
            </w:pPr>
          </w:p>
          <w:p w14:paraId="148D7F05"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nil"/>
              <w:bottom w:val="single" w:sz="4" w:space="0" w:color="000000"/>
              <w:right w:val="nil"/>
            </w:tcBorders>
          </w:tcPr>
          <w:p w14:paraId="134EA1D6" w14:textId="77777777" w:rsidR="00E8546C" w:rsidRPr="007A7A06" w:rsidRDefault="00E8546C" w:rsidP="00E8546C">
            <w:pPr>
              <w:spacing w:line="259" w:lineRule="auto"/>
              <w:jc w:val="both"/>
              <w:rPr>
                <w:rFonts w:ascii="Verdana" w:eastAsia="Verdana" w:hAnsi="Verdana" w:cs="Verdana"/>
                <w:color w:val="000000"/>
                <w:lang w:bidi="nl-NL"/>
              </w:rPr>
            </w:pPr>
          </w:p>
        </w:tc>
        <w:tc>
          <w:tcPr>
            <w:tcW w:w="1315" w:type="pct"/>
            <w:gridSpan w:val="4"/>
            <w:tcBorders>
              <w:top w:val="single" w:sz="4" w:space="0" w:color="000000"/>
              <w:left w:val="nil"/>
              <w:bottom w:val="single" w:sz="4" w:space="0" w:color="000000"/>
              <w:right w:val="nil"/>
            </w:tcBorders>
          </w:tcPr>
          <w:p w14:paraId="4AA33900" w14:textId="77777777" w:rsidR="00E8546C" w:rsidRPr="007A7A06" w:rsidRDefault="00E8546C" w:rsidP="00E8546C">
            <w:pPr>
              <w:spacing w:line="259" w:lineRule="auto"/>
              <w:jc w:val="both"/>
              <w:rPr>
                <w:rFonts w:ascii="Verdana" w:eastAsia="Verdana" w:hAnsi="Verdana" w:cs="Verdana"/>
                <w:color w:val="000000"/>
                <w:lang w:bidi="nl-NL"/>
              </w:rPr>
            </w:pPr>
          </w:p>
        </w:tc>
        <w:tc>
          <w:tcPr>
            <w:tcW w:w="329" w:type="pct"/>
            <w:tcBorders>
              <w:top w:val="single" w:sz="4" w:space="0" w:color="000000"/>
              <w:left w:val="nil"/>
              <w:bottom w:val="single" w:sz="4" w:space="0" w:color="000000"/>
              <w:right w:val="single" w:sz="4" w:space="0" w:color="000000"/>
            </w:tcBorders>
          </w:tcPr>
          <w:p w14:paraId="72CE9FEB" w14:textId="77777777" w:rsidR="00E8546C" w:rsidRPr="007A7A06" w:rsidRDefault="00E8546C" w:rsidP="00E8546C">
            <w:pPr>
              <w:spacing w:line="259" w:lineRule="auto"/>
              <w:jc w:val="both"/>
              <w:rPr>
                <w:rFonts w:ascii="Verdana" w:eastAsia="Verdana" w:hAnsi="Verdana" w:cs="Verdana"/>
                <w:color w:val="000000"/>
                <w:lang w:bidi="nl-NL"/>
              </w:rPr>
            </w:pPr>
          </w:p>
        </w:tc>
      </w:tr>
    </w:tbl>
    <w:p w14:paraId="7596BDE7" w14:textId="77777777" w:rsidR="00E8546C" w:rsidRPr="007A7A06" w:rsidRDefault="00E8546C" w:rsidP="00E8546C">
      <w:pPr>
        <w:spacing w:after="4" w:line="249" w:lineRule="auto"/>
        <w:ind w:left="1416" w:right="3256"/>
        <w:jc w:val="both"/>
        <w:rPr>
          <w:rFonts w:ascii="Verdana" w:eastAsia="Verdana" w:hAnsi="Verdana" w:cs="Verdana"/>
          <w:color w:val="000000"/>
          <w:lang w:val="en-US" w:eastAsia="nl-NL" w:bidi="nl-NL"/>
        </w:rPr>
      </w:pPr>
      <w:r w:rsidRPr="007A7A06">
        <w:rPr>
          <w:rFonts w:ascii="Verdana" w:eastAsia="Verdana" w:hAnsi="Verdana" w:cs="Verdana"/>
          <w:color w:val="000000"/>
          <w:lang w:val="en-US" w:eastAsia="nl-NL" w:bidi="nl-NL"/>
        </w:rPr>
        <w:t xml:space="preserve">©2017 Suzanne </w:t>
      </w:r>
      <w:proofErr w:type="spellStart"/>
      <w:r w:rsidRPr="007A7A06">
        <w:rPr>
          <w:rFonts w:ascii="Verdana" w:eastAsia="Verdana" w:hAnsi="Verdana" w:cs="Verdana"/>
          <w:color w:val="000000"/>
          <w:lang w:val="en-US" w:eastAsia="nl-NL" w:bidi="nl-NL"/>
        </w:rPr>
        <w:t>Thoyre</w:t>
      </w:r>
      <w:proofErr w:type="spellEnd"/>
      <w:r w:rsidRPr="007A7A06">
        <w:rPr>
          <w:rFonts w:ascii="Verdana" w:eastAsia="Verdana" w:hAnsi="Verdana" w:cs="Verdana"/>
          <w:color w:val="000000"/>
          <w:lang w:val="en-US" w:eastAsia="nl-NL" w:bidi="nl-NL"/>
        </w:rPr>
        <w:t xml:space="preserve"> ALL RIGHT</w:t>
      </w:r>
      <w:r>
        <w:rPr>
          <w:rFonts w:ascii="Verdana" w:eastAsia="Verdana" w:hAnsi="Verdana" w:cs="Verdana"/>
          <w:color w:val="000000"/>
          <w:lang w:val="en-US" w:eastAsia="nl-NL" w:bidi="nl-NL"/>
        </w:rPr>
        <w:t>S</w:t>
      </w:r>
      <w:r w:rsidRPr="007A7A06">
        <w:rPr>
          <w:rFonts w:ascii="Verdana" w:eastAsia="Verdana" w:hAnsi="Verdana" w:cs="Verdana"/>
          <w:color w:val="000000"/>
          <w:lang w:val="en-US" w:eastAsia="nl-NL" w:bidi="nl-NL"/>
        </w:rPr>
        <w:t>RESERVED</w:t>
      </w:r>
    </w:p>
    <w:p w14:paraId="33002BD9" w14:textId="77777777" w:rsidR="00E8546C" w:rsidRPr="007A7A06" w:rsidRDefault="00E8546C" w:rsidP="00E8546C">
      <w:pPr>
        <w:spacing w:line="259" w:lineRule="auto"/>
        <w:ind w:left="708" w:right="2486" w:firstLine="708"/>
        <w:jc w:val="both"/>
        <w:rPr>
          <w:rFonts w:ascii="Verdana" w:eastAsia="Verdana" w:hAnsi="Verdana" w:cs="Verdana"/>
          <w:color w:val="000000"/>
          <w:lang w:val="en-US" w:eastAsia="nl-NL" w:bidi="nl-NL"/>
        </w:rPr>
      </w:pPr>
      <w:r w:rsidRPr="007A7A06">
        <w:rPr>
          <w:rFonts w:ascii="Verdana" w:eastAsia="Verdana" w:hAnsi="Verdana" w:cs="Verdana"/>
          <w:color w:val="000000"/>
          <w:lang w:val="en-US" w:eastAsia="nl-NL" w:bidi="nl-NL"/>
        </w:rPr>
        <w:t>Pediatric Eating Assessment Tool – Dutch version</w:t>
      </w:r>
    </w:p>
    <w:p w14:paraId="48A17AF8" w14:textId="77777777" w:rsidR="006324CF" w:rsidRPr="0076376F" w:rsidRDefault="006324CF" w:rsidP="006324CF">
      <w:pPr>
        <w:rPr>
          <w:lang w:val="en-US"/>
        </w:rPr>
      </w:pPr>
    </w:p>
    <w:sectPr w:rsidR="006324CF" w:rsidRPr="0076376F" w:rsidSect="00CC68DB">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F367" w14:textId="77777777" w:rsidR="0029389B" w:rsidRDefault="0029389B" w:rsidP="009D4565">
      <w:pPr>
        <w:spacing w:line="240" w:lineRule="auto"/>
      </w:pPr>
      <w:r>
        <w:separator/>
      </w:r>
    </w:p>
  </w:endnote>
  <w:endnote w:type="continuationSeparator" w:id="0">
    <w:p w14:paraId="57CA9ADB" w14:textId="77777777" w:rsidR="0029389B" w:rsidRDefault="0029389B" w:rsidP="009D4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rPr>
      <w:id w:val="-1241089052"/>
      <w:docPartObj>
        <w:docPartGallery w:val="Page Numbers (Bottom of Page)"/>
        <w:docPartUnique/>
      </w:docPartObj>
    </w:sdtPr>
    <w:sdtEndPr/>
    <w:sdtContent>
      <w:p w14:paraId="1D1BF26F" w14:textId="59EFAE70" w:rsidR="00C36E11" w:rsidRPr="004260F5" w:rsidRDefault="00C36E11">
        <w:pPr>
          <w:pStyle w:val="Voettekst"/>
          <w:jc w:val="right"/>
          <w:rPr>
            <w:rFonts w:asciiTheme="minorHAnsi" w:hAnsiTheme="minorHAnsi" w:cstheme="minorHAnsi"/>
            <w:sz w:val="22"/>
          </w:rPr>
        </w:pPr>
        <w:r w:rsidRPr="004260F5">
          <w:rPr>
            <w:rFonts w:asciiTheme="minorHAnsi" w:hAnsiTheme="minorHAnsi" w:cstheme="minorHAnsi"/>
            <w:sz w:val="22"/>
          </w:rPr>
          <w:fldChar w:fldCharType="begin"/>
        </w:r>
        <w:r w:rsidRPr="004260F5">
          <w:rPr>
            <w:rFonts w:asciiTheme="minorHAnsi" w:hAnsiTheme="minorHAnsi" w:cstheme="minorHAnsi"/>
            <w:sz w:val="22"/>
          </w:rPr>
          <w:instrText>PAGE   \* MERGEFORMAT</w:instrText>
        </w:r>
        <w:r w:rsidRPr="004260F5">
          <w:rPr>
            <w:rFonts w:asciiTheme="minorHAnsi" w:hAnsiTheme="minorHAnsi" w:cstheme="minorHAnsi"/>
            <w:sz w:val="22"/>
          </w:rPr>
          <w:fldChar w:fldCharType="separate"/>
        </w:r>
        <w:r w:rsidRPr="004260F5">
          <w:rPr>
            <w:rFonts w:asciiTheme="minorHAnsi" w:hAnsiTheme="minorHAnsi" w:cstheme="minorHAnsi"/>
            <w:sz w:val="22"/>
          </w:rPr>
          <w:t>2</w:t>
        </w:r>
        <w:r w:rsidRPr="004260F5">
          <w:rPr>
            <w:rFonts w:asciiTheme="minorHAnsi" w:hAnsiTheme="minorHAnsi" w:cstheme="minorHAnsi"/>
            <w:sz w:val="22"/>
          </w:rPr>
          <w:fldChar w:fldCharType="end"/>
        </w:r>
      </w:p>
    </w:sdtContent>
  </w:sdt>
  <w:p w14:paraId="65B38865" w14:textId="77777777" w:rsidR="00C36E11" w:rsidRDefault="00C36E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01D48" w14:textId="77777777" w:rsidR="0029389B" w:rsidRDefault="0029389B" w:rsidP="009D4565">
      <w:pPr>
        <w:spacing w:line="240" w:lineRule="auto"/>
      </w:pPr>
      <w:r>
        <w:separator/>
      </w:r>
    </w:p>
  </w:footnote>
  <w:footnote w:type="continuationSeparator" w:id="0">
    <w:p w14:paraId="64AFF0A6" w14:textId="77777777" w:rsidR="0029389B" w:rsidRDefault="0029389B" w:rsidP="009D45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59B"/>
    <w:multiLevelType w:val="hybridMultilevel"/>
    <w:tmpl w:val="6ECA9906"/>
    <w:lvl w:ilvl="0" w:tplc="34D8D45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758C9"/>
    <w:multiLevelType w:val="hybridMultilevel"/>
    <w:tmpl w:val="9C445A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76A2ED4"/>
    <w:multiLevelType w:val="hybridMultilevel"/>
    <w:tmpl w:val="F2CC3118"/>
    <w:lvl w:ilvl="0" w:tplc="34D8D45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3F6E33"/>
    <w:multiLevelType w:val="multilevel"/>
    <w:tmpl w:val="8AFEB55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5C480405"/>
    <w:multiLevelType w:val="hybridMultilevel"/>
    <w:tmpl w:val="BF583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341028"/>
    <w:multiLevelType w:val="hybridMultilevel"/>
    <w:tmpl w:val="76DA15CE"/>
    <w:lvl w:ilvl="0" w:tplc="4A7A9FEA">
      <w:start w:val="2"/>
      <w:numFmt w:val="bullet"/>
      <w:lvlText w:val=""/>
      <w:lvlJc w:val="left"/>
      <w:pPr>
        <w:ind w:left="720" w:hanging="360"/>
      </w:pPr>
      <w:rPr>
        <w:rFonts w:ascii="Symbol" w:eastAsia="Calibr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CB"/>
    <w:rsid w:val="000035F4"/>
    <w:rsid w:val="000174B4"/>
    <w:rsid w:val="00017FF1"/>
    <w:rsid w:val="00022BE3"/>
    <w:rsid w:val="000265B9"/>
    <w:rsid w:val="00026E7C"/>
    <w:rsid w:val="00030776"/>
    <w:rsid w:val="0003155C"/>
    <w:rsid w:val="00041E50"/>
    <w:rsid w:val="000504A0"/>
    <w:rsid w:val="00052D15"/>
    <w:rsid w:val="00053A0E"/>
    <w:rsid w:val="0005401B"/>
    <w:rsid w:val="0005694D"/>
    <w:rsid w:val="00061326"/>
    <w:rsid w:val="00066DF4"/>
    <w:rsid w:val="000708CB"/>
    <w:rsid w:val="000723A0"/>
    <w:rsid w:val="00073A06"/>
    <w:rsid w:val="0007432E"/>
    <w:rsid w:val="00077D04"/>
    <w:rsid w:val="00083BCB"/>
    <w:rsid w:val="00085B01"/>
    <w:rsid w:val="00086537"/>
    <w:rsid w:val="00091D48"/>
    <w:rsid w:val="000C2530"/>
    <w:rsid w:val="000C4240"/>
    <w:rsid w:val="000D0C0B"/>
    <w:rsid w:val="000D34CE"/>
    <w:rsid w:val="000D74D4"/>
    <w:rsid w:val="000E5020"/>
    <w:rsid w:val="000E75F8"/>
    <w:rsid w:val="000F4A6F"/>
    <w:rsid w:val="00113EE4"/>
    <w:rsid w:val="0011529D"/>
    <w:rsid w:val="00116960"/>
    <w:rsid w:val="00120FD9"/>
    <w:rsid w:val="00121AD5"/>
    <w:rsid w:val="00125DC4"/>
    <w:rsid w:val="00133E97"/>
    <w:rsid w:val="0013544F"/>
    <w:rsid w:val="00142EE8"/>
    <w:rsid w:val="001443FF"/>
    <w:rsid w:val="0014735A"/>
    <w:rsid w:val="00151F62"/>
    <w:rsid w:val="00163706"/>
    <w:rsid w:val="00165452"/>
    <w:rsid w:val="0016775A"/>
    <w:rsid w:val="0017501B"/>
    <w:rsid w:val="00182B48"/>
    <w:rsid w:val="00186589"/>
    <w:rsid w:val="00187EDA"/>
    <w:rsid w:val="00190E5C"/>
    <w:rsid w:val="001A31AD"/>
    <w:rsid w:val="001B0F4A"/>
    <w:rsid w:val="001C149A"/>
    <w:rsid w:val="001C2283"/>
    <w:rsid w:val="001C39B8"/>
    <w:rsid w:val="001C6447"/>
    <w:rsid w:val="001C6EB8"/>
    <w:rsid w:val="001C76E0"/>
    <w:rsid w:val="001D148C"/>
    <w:rsid w:val="001D2DA1"/>
    <w:rsid w:val="001E12F4"/>
    <w:rsid w:val="001E1966"/>
    <w:rsid w:val="001F0A9A"/>
    <w:rsid w:val="001F0C6B"/>
    <w:rsid w:val="001F1DC8"/>
    <w:rsid w:val="001F2373"/>
    <w:rsid w:val="002039E8"/>
    <w:rsid w:val="00215779"/>
    <w:rsid w:val="00220BE9"/>
    <w:rsid w:val="002219FC"/>
    <w:rsid w:val="00225409"/>
    <w:rsid w:val="00227893"/>
    <w:rsid w:val="00242251"/>
    <w:rsid w:val="00242D50"/>
    <w:rsid w:val="00243FCA"/>
    <w:rsid w:val="002652FB"/>
    <w:rsid w:val="00272B42"/>
    <w:rsid w:val="00276C47"/>
    <w:rsid w:val="00290678"/>
    <w:rsid w:val="0029389B"/>
    <w:rsid w:val="00294D49"/>
    <w:rsid w:val="00297784"/>
    <w:rsid w:val="002977F2"/>
    <w:rsid w:val="002A2B23"/>
    <w:rsid w:val="002A50AE"/>
    <w:rsid w:val="002A5E10"/>
    <w:rsid w:val="002A6148"/>
    <w:rsid w:val="002C3B6C"/>
    <w:rsid w:val="002C3D7E"/>
    <w:rsid w:val="002C4181"/>
    <w:rsid w:val="002C796E"/>
    <w:rsid w:val="002D105E"/>
    <w:rsid w:val="002D46AC"/>
    <w:rsid w:val="002D72B8"/>
    <w:rsid w:val="002E0578"/>
    <w:rsid w:val="002E0ACC"/>
    <w:rsid w:val="002E61EA"/>
    <w:rsid w:val="002E78D7"/>
    <w:rsid w:val="002F6027"/>
    <w:rsid w:val="00301910"/>
    <w:rsid w:val="003048D3"/>
    <w:rsid w:val="003211C9"/>
    <w:rsid w:val="003440C7"/>
    <w:rsid w:val="003446B0"/>
    <w:rsid w:val="003506E2"/>
    <w:rsid w:val="0035690C"/>
    <w:rsid w:val="00361B00"/>
    <w:rsid w:val="00370829"/>
    <w:rsid w:val="0038095F"/>
    <w:rsid w:val="00380D15"/>
    <w:rsid w:val="00387379"/>
    <w:rsid w:val="00391061"/>
    <w:rsid w:val="003954BD"/>
    <w:rsid w:val="003962C6"/>
    <w:rsid w:val="00396FA9"/>
    <w:rsid w:val="003B2247"/>
    <w:rsid w:val="003B3F41"/>
    <w:rsid w:val="003C533A"/>
    <w:rsid w:val="003D0663"/>
    <w:rsid w:val="003D5F8A"/>
    <w:rsid w:val="003E5948"/>
    <w:rsid w:val="003E670B"/>
    <w:rsid w:val="003F079A"/>
    <w:rsid w:val="003F0E1E"/>
    <w:rsid w:val="003F1AE1"/>
    <w:rsid w:val="003F2069"/>
    <w:rsid w:val="003F62C2"/>
    <w:rsid w:val="003F76C7"/>
    <w:rsid w:val="004077F5"/>
    <w:rsid w:val="00417381"/>
    <w:rsid w:val="004236C7"/>
    <w:rsid w:val="00424E90"/>
    <w:rsid w:val="004260F5"/>
    <w:rsid w:val="00431BFD"/>
    <w:rsid w:val="00433C38"/>
    <w:rsid w:val="004478DB"/>
    <w:rsid w:val="00453A66"/>
    <w:rsid w:val="00456924"/>
    <w:rsid w:val="00462028"/>
    <w:rsid w:val="004646D8"/>
    <w:rsid w:val="00470964"/>
    <w:rsid w:val="0047217D"/>
    <w:rsid w:val="00474409"/>
    <w:rsid w:val="00474756"/>
    <w:rsid w:val="0047609F"/>
    <w:rsid w:val="00482042"/>
    <w:rsid w:val="00482611"/>
    <w:rsid w:val="004909CE"/>
    <w:rsid w:val="0049118F"/>
    <w:rsid w:val="004916BF"/>
    <w:rsid w:val="00491A14"/>
    <w:rsid w:val="004930FB"/>
    <w:rsid w:val="004971CA"/>
    <w:rsid w:val="004973C5"/>
    <w:rsid w:val="004A3A7D"/>
    <w:rsid w:val="004A6349"/>
    <w:rsid w:val="004A6751"/>
    <w:rsid w:val="004B3614"/>
    <w:rsid w:val="004B45F8"/>
    <w:rsid w:val="004C25E2"/>
    <w:rsid w:val="004C3007"/>
    <w:rsid w:val="004C5888"/>
    <w:rsid w:val="004C796F"/>
    <w:rsid w:val="004D042A"/>
    <w:rsid w:val="004D385A"/>
    <w:rsid w:val="004D3EA7"/>
    <w:rsid w:val="004E309E"/>
    <w:rsid w:val="004E38A8"/>
    <w:rsid w:val="004F500D"/>
    <w:rsid w:val="004F6D1D"/>
    <w:rsid w:val="004F72B4"/>
    <w:rsid w:val="005008CC"/>
    <w:rsid w:val="005012DC"/>
    <w:rsid w:val="005016D9"/>
    <w:rsid w:val="00507172"/>
    <w:rsid w:val="00513260"/>
    <w:rsid w:val="00545913"/>
    <w:rsid w:val="005519C1"/>
    <w:rsid w:val="005541B7"/>
    <w:rsid w:val="00563D5A"/>
    <w:rsid w:val="005667FD"/>
    <w:rsid w:val="00573430"/>
    <w:rsid w:val="00575681"/>
    <w:rsid w:val="00586CFF"/>
    <w:rsid w:val="005934F0"/>
    <w:rsid w:val="00597BB2"/>
    <w:rsid w:val="005A0C47"/>
    <w:rsid w:val="005A0CD3"/>
    <w:rsid w:val="005A1970"/>
    <w:rsid w:val="005A2513"/>
    <w:rsid w:val="005B04F8"/>
    <w:rsid w:val="005B43DD"/>
    <w:rsid w:val="005C3D90"/>
    <w:rsid w:val="005C4BF0"/>
    <w:rsid w:val="005C5E64"/>
    <w:rsid w:val="005C669E"/>
    <w:rsid w:val="005D6E9B"/>
    <w:rsid w:val="005E1184"/>
    <w:rsid w:val="005E3EFA"/>
    <w:rsid w:val="005E54CD"/>
    <w:rsid w:val="005E612C"/>
    <w:rsid w:val="005E757D"/>
    <w:rsid w:val="005E79D0"/>
    <w:rsid w:val="005F38E7"/>
    <w:rsid w:val="0060284E"/>
    <w:rsid w:val="006142E6"/>
    <w:rsid w:val="0061561A"/>
    <w:rsid w:val="00615CA5"/>
    <w:rsid w:val="00622BA1"/>
    <w:rsid w:val="00631489"/>
    <w:rsid w:val="006315DA"/>
    <w:rsid w:val="006324CF"/>
    <w:rsid w:val="006353B4"/>
    <w:rsid w:val="00643CAC"/>
    <w:rsid w:val="00646C47"/>
    <w:rsid w:val="0065438B"/>
    <w:rsid w:val="00662DFD"/>
    <w:rsid w:val="00663B13"/>
    <w:rsid w:val="00663E6E"/>
    <w:rsid w:val="00676415"/>
    <w:rsid w:val="006767F5"/>
    <w:rsid w:val="00682E41"/>
    <w:rsid w:val="00691D77"/>
    <w:rsid w:val="00693464"/>
    <w:rsid w:val="00696FA2"/>
    <w:rsid w:val="006A62C4"/>
    <w:rsid w:val="006A7DCB"/>
    <w:rsid w:val="006B4EE7"/>
    <w:rsid w:val="006B7090"/>
    <w:rsid w:val="006C15F0"/>
    <w:rsid w:val="006C2320"/>
    <w:rsid w:val="006C243E"/>
    <w:rsid w:val="006C3359"/>
    <w:rsid w:val="006C6E3B"/>
    <w:rsid w:val="006D4D79"/>
    <w:rsid w:val="006D7C1C"/>
    <w:rsid w:val="006E246A"/>
    <w:rsid w:val="006E43D2"/>
    <w:rsid w:val="006E505E"/>
    <w:rsid w:val="006E5E06"/>
    <w:rsid w:val="006E7436"/>
    <w:rsid w:val="006F5486"/>
    <w:rsid w:val="0070042C"/>
    <w:rsid w:val="00701EB8"/>
    <w:rsid w:val="00703C75"/>
    <w:rsid w:val="00705015"/>
    <w:rsid w:val="00707055"/>
    <w:rsid w:val="007070DD"/>
    <w:rsid w:val="00716315"/>
    <w:rsid w:val="00720D0B"/>
    <w:rsid w:val="00723570"/>
    <w:rsid w:val="00724176"/>
    <w:rsid w:val="00727649"/>
    <w:rsid w:val="00727F9C"/>
    <w:rsid w:val="007355A6"/>
    <w:rsid w:val="00736D5B"/>
    <w:rsid w:val="00741E30"/>
    <w:rsid w:val="0074605A"/>
    <w:rsid w:val="00747F1C"/>
    <w:rsid w:val="0076376F"/>
    <w:rsid w:val="00775CC1"/>
    <w:rsid w:val="007920B5"/>
    <w:rsid w:val="00792998"/>
    <w:rsid w:val="00796AFA"/>
    <w:rsid w:val="007A6DF9"/>
    <w:rsid w:val="007B0826"/>
    <w:rsid w:val="007B5CF8"/>
    <w:rsid w:val="007B7AF6"/>
    <w:rsid w:val="007C328C"/>
    <w:rsid w:val="007C6D67"/>
    <w:rsid w:val="007C76C4"/>
    <w:rsid w:val="007D3345"/>
    <w:rsid w:val="007D47F8"/>
    <w:rsid w:val="007D5747"/>
    <w:rsid w:val="007D7B6A"/>
    <w:rsid w:val="007E346F"/>
    <w:rsid w:val="007E7131"/>
    <w:rsid w:val="007F3091"/>
    <w:rsid w:val="00802E92"/>
    <w:rsid w:val="008049F3"/>
    <w:rsid w:val="00806C0C"/>
    <w:rsid w:val="0081065D"/>
    <w:rsid w:val="00810870"/>
    <w:rsid w:val="00811293"/>
    <w:rsid w:val="0081437E"/>
    <w:rsid w:val="00814F87"/>
    <w:rsid w:val="0083439D"/>
    <w:rsid w:val="00834A5B"/>
    <w:rsid w:val="00844001"/>
    <w:rsid w:val="0085239C"/>
    <w:rsid w:val="00854D83"/>
    <w:rsid w:val="008558ED"/>
    <w:rsid w:val="008608DB"/>
    <w:rsid w:val="00870D30"/>
    <w:rsid w:val="00872522"/>
    <w:rsid w:val="00877A67"/>
    <w:rsid w:val="00883FBA"/>
    <w:rsid w:val="0089261C"/>
    <w:rsid w:val="00893771"/>
    <w:rsid w:val="00895D44"/>
    <w:rsid w:val="008A16E0"/>
    <w:rsid w:val="008A3CEF"/>
    <w:rsid w:val="008A5B41"/>
    <w:rsid w:val="008B42CE"/>
    <w:rsid w:val="008B7DDA"/>
    <w:rsid w:val="008C0D8B"/>
    <w:rsid w:val="008D4B0A"/>
    <w:rsid w:val="008D7279"/>
    <w:rsid w:val="008E4CD9"/>
    <w:rsid w:val="008E5450"/>
    <w:rsid w:val="008E6610"/>
    <w:rsid w:val="008F318C"/>
    <w:rsid w:val="008F7D02"/>
    <w:rsid w:val="00900B74"/>
    <w:rsid w:val="0090149A"/>
    <w:rsid w:val="0090340A"/>
    <w:rsid w:val="00906A98"/>
    <w:rsid w:val="00915015"/>
    <w:rsid w:val="009276C9"/>
    <w:rsid w:val="00936406"/>
    <w:rsid w:val="0094143D"/>
    <w:rsid w:val="00941AA8"/>
    <w:rsid w:val="009466ED"/>
    <w:rsid w:val="00953DF7"/>
    <w:rsid w:val="00954B26"/>
    <w:rsid w:val="009775FC"/>
    <w:rsid w:val="009A58B3"/>
    <w:rsid w:val="009B0155"/>
    <w:rsid w:val="009B2106"/>
    <w:rsid w:val="009B72A4"/>
    <w:rsid w:val="009C5929"/>
    <w:rsid w:val="009D385C"/>
    <w:rsid w:val="009D4565"/>
    <w:rsid w:val="009D7163"/>
    <w:rsid w:val="009E12D8"/>
    <w:rsid w:val="009E2E8B"/>
    <w:rsid w:val="009E4925"/>
    <w:rsid w:val="009E64AB"/>
    <w:rsid w:val="009F4AE9"/>
    <w:rsid w:val="009F550D"/>
    <w:rsid w:val="00A04A36"/>
    <w:rsid w:val="00A1316E"/>
    <w:rsid w:val="00A13B20"/>
    <w:rsid w:val="00A13B99"/>
    <w:rsid w:val="00A14E38"/>
    <w:rsid w:val="00A14EBC"/>
    <w:rsid w:val="00A16D5E"/>
    <w:rsid w:val="00A17847"/>
    <w:rsid w:val="00A25EE7"/>
    <w:rsid w:val="00A270FE"/>
    <w:rsid w:val="00A31D22"/>
    <w:rsid w:val="00A41E08"/>
    <w:rsid w:val="00A41FF2"/>
    <w:rsid w:val="00A42CD4"/>
    <w:rsid w:val="00A61707"/>
    <w:rsid w:val="00A623FA"/>
    <w:rsid w:val="00A72B3C"/>
    <w:rsid w:val="00A7521F"/>
    <w:rsid w:val="00A760D6"/>
    <w:rsid w:val="00A772CE"/>
    <w:rsid w:val="00A80556"/>
    <w:rsid w:val="00A810CA"/>
    <w:rsid w:val="00A814B9"/>
    <w:rsid w:val="00A81F45"/>
    <w:rsid w:val="00A842B1"/>
    <w:rsid w:val="00A872C4"/>
    <w:rsid w:val="00A95E25"/>
    <w:rsid w:val="00A960DB"/>
    <w:rsid w:val="00A97D9E"/>
    <w:rsid w:val="00AA02F7"/>
    <w:rsid w:val="00AA0FDD"/>
    <w:rsid w:val="00AA6684"/>
    <w:rsid w:val="00AB3B76"/>
    <w:rsid w:val="00AC1E6C"/>
    <w:rsid w:val="00AC6CA3"/>
    <w:rsid w:val="00AD1069"/>
    <w:rsid w:val="00AD5FC7"/>
    <w:rsid w:val="00AE43AF"/>
    <w:rsid w:val="00AF0C8A"/>
    <w:rsid w:val="00B00A4F"/>
    <w:rsid w:val="00B01A06"/>
    <w:rsid w:val="00B02353"/>
    <w:rsid w:val="00B03C7C"/>
    <w:rsid w:val="00B157DF"/>
    <w:rsid w:val="00B16A45"/>
    <w:rsid w:val="00B2189D"/>
    <w:rsid w:val="00B23959"/>
    <w:rsid w:val="00B32BD9"/>
    <w:rsid w:val="00B36ABD"/>
    <w:rsid w:val="00B3703E"/>
    <w:rsid w:val="00B47416"/>
    <w:rsid w:val="00B51FB0"/>
    <w:rsid w:val="00B5344C"/>
    <w:rsid w:val="00B56BEF"/>
    <w:rsid w:val="00B63E63"/>
    <w:rsid w:val="00B7072B"/>
    <w:rsid w:val="00B74054"/>
    <w:rsid w:val="00B744AF"/>
    <w:rsid w:val="00B811B8"/>
    <w:rsid w:val="00B83B10"/>
    <w:rsid w:val="00B83C00"/>
    <w:rsid w:val="00B96E26"/>
    <w:rsid w:val="00B970D8"/>
    <w:rsid w:val="00BA29BF"/>
    <w:rsid w:val="00BA522C"/>
    <w:rsid w:val="00BB2A03"/>
    <w:rsid w:val="00BB6A5A"/>
    <w:rsid w:val="00BC2A79"/>
    <w:rsid w:val="00BC341B"/>
    <w:rsid w:val="00BD2A7B"/>
    <w:rsid w:val="00BD4A22"/>
    <w:rsid w:val="00BD5A6E"/>
    <w:rsid w:val="00BE1184"/>
    <w:rsid w:val="00BF313C"/>
    <w:rsid w:val="00BF4B52"/>
    <w:rsid w:val="00C01EC8"/>
    <w:rsid w:val="00C0614B"/>
    <w:rsid w:val="00C11F2E"/>
    <w:rsid w:val="00C12C8B"/>
    <w:rsid w:val="00C20FE8"/>
    <w:rsid w:val="00C34170"/>
    <w:rsid w:val="00C36E11"/>
    <w:rsid w:val="00C402D1"/>
    <w:rsid w:val="00C53EC2"/>
    <w:rsid w:val="00C641E8"/>
    <w:rsid w:val="00C73AAA"/>
    <w:rsid w:val="00C81363"/>
    <w:rsid w:val="00C85E30"/>
    <w:rsid w:val="00CA04B1"/>
    <w:rsid w:val="00CA3DDE"/>
    <w:rsid w:val="00CA49B4"/>
    <w:rsid w:val="00CB03AF"/>
    <w:rsid w:val="00CC68DB"/>
    <w:rsid w:val="00CD6CDC"/>
    <w:rsid w:val="00CE1330"/>
    <w:rsid w:val="00CE14D2"/>
    <w:rsid w:val="00CE1CAE"/>
    <w:rsid w:val="00CE26FE"/>
    <w:rsid w:val="00CE29FC"/>
    <w:rsid w:val="00CE6425"/>
    <w:rsid w:val="00CE6F94"/>
    <w:rsid w:val="00CF1B39"/>
    <w:rsid w:val="00CF4B89"/>
    <w:rsid w:val="00D1133A"/>
    <w:rsid w:val="00D1189A"/>
    <w:rsid w:val="00D11C64"/>
    <w:rsid w:val="00D13524"/>
    <w:rsid w:val="00D319A5"/>
    <w:rsid w:val="00D32D19"/>
    <w:rsid w:val="00D33F6A"/>
    <w:rsid w:val="00D362D8"/>
    <w:rsid w:val="00D366A5"/>
    <w:rsid w:val="00D36A42"/>
    <w:rsid w:val="00D4063C"/>
    <w:rsid w:val="00D4676B"/>
    <w:rsid w:val="00D46DEC"/>
    <w:rsid w:val="00D51EF0"/>
    <w:rsid w:val="00D52E67"/>
    <w:rsid w:val="00D55D29"/>
    <w:rsid w:val="00D566B4"/>
    <w:rsid w:val="00D6025A"/>
    <w:rsid w:val="00D6026A"/>
    <w:rsid w:val="00D6076E"/>
    <w:rsid w:val="00D62AA0"/>
    <w:rsid w:val="00D64B0D"/>
    <w:rsid w:val="00D709E0"/>
    <w:rsid w:val="00D8125D"/>
    <w:rsid w:val="00D82DE9"/>
    <w:rsid w:val="00D84411"/>
    <w:rsid w:val="00D84840"/>
    <w:rsid w:val="00D85D2D"/>
    <w:rsid w:val="00D95C90"/>
    <w:rsid w:val="00DA01E2"/>
    <w:rsid w:val="00DA1936"/>
    <w:rsid w:val="00DA1F89"/>
    <w:rsid w:val="00DA3DF5"/>
    <w:rsid w:val="00DA4DE3"/>
    <w:rsid w:val="00DA6558"/>
    <w:rsid w:val="00DA6BCC"/>
    <w:rsid w:val="00DB11A8"/>
    <w:rsid w:val="00DC0407"/>
    <w:rsid w:val="00DC16CE"/>
    <w:rsid w:val="00DC1FD4"/>
    <w:rsid w:val="00DC6BDE"/>
    <w:rsid w:val="00DD04E8"/>
    <w:rsid w:val="00DD1AD7"/>
    <w:rsid w:val="00DD2632"/>
    <w:rsid w:val="00DD5035"/>
    <w:rsid w:val="00DE34C0"/>
    <w:rsid w:val="00DE6448"/>
    <w:rsid w:val="00DE795B"/>
    <w:rsid w:val="00DF2523"/>
    <w:rsid w:val="00E003B5"/>
    <w:rsid w:val="00E03258"/>
    <w:rsid w:val="00E0763B"/>
    <w:rsid w:val="00E126AF"/>
    <w:rsid w:val="00E171BC"/>
    <w:rsid w:val="00E21BDB"/>
    <w:rsid w:val="00E35038"/>
    <w:rsid w:val="00E45839"/>
    <w:rsid w:val="00E46479"/>
    <w:rsid w:val="00E50759"/>
    <w:rsid w:val="00E542E8"/>
    <w:rsid w:val="00E61A28"/>
    <w:rsid w:val="00E62B93"/>
    <w:rsid w:val="00E748B8"/>
    <w:rsid w:val="00E85106"/>
    <w:rsid w:val="00E8546C"/>
    <w:rsid w:val="00E85E72"/>
    <w:rsid w:val="00E90859"/>
    <w:rsid w:val="00E92C79"/>
    <w:rsid w:val="00E95D7D"/>
    <w:rsid w:val="00E9631F"/>
    <w:rsid w:val="00EA0544"/>
    <w:rsid w:val="00EA1291"/>
    <w:rsid w:val="00EB297A"/>
    <w:rsid w:val="00EC3F33"/>
    <w:rsid w:val="00EC4EA6"/>
    <w:rsid w:val="00ED0D9C"/>
    <w:rsid w:val="00ED2229"/>
    <w:rsid w:val="00ED24EB"/>
    <w:rsid w:val="00ED380F"/>
    <w:rsid w:val="00ED3C80"/>
    <w:rsid w:val="00ED6212"/>
    <w:rsid w:val="00EE6F9C"/>
    <w:rsid w:val="00F04034"/>
    <w:rsid w:val="00F14345"/>
    <w:rsid w:val="00F22C52"/>
    <w:rsid w:val="00F2684F"/>
    <w:rsid w:val="00F27F2B"/>
    <w:rsid w:val="00F321B0"/>
    <w:rsid w:val="00F32750"/>
    <w:rsid w:val="00F37892"/>
    <w:rsid w:val="00F46CD3"/>
    <w:rsid w:val="00F47AF1"/>
    <w:rsid w:val="00F530F0"/>
    <w:rsid w:val="00F53B01"/>
    <w:rsid w:val="00F63406"/>
    <w:rsid w:val="00F65512"/>
    <w:rsid w:val="00F7217E"/>
    <w:rsid w:val="00F7573B"/>
    <w:rsid w:val="00F84BDB"/>
    <w:rsid w:val="00F87606"/>
    <w:rsid w:val="00F95AE5"/>
    <w:rsid w:val="00FA4A53"/>
    <w:rsid w:val="00FA7BC0"/>
    <w:rsid w:val="00FB15CB"/>
    <w:rsid w:val="00FB2AF9"/>
    <w:rsid w:val="00FB5256"/>
    <w:rsid w:val="00FB765D"/>
    <w:rsid w:val="00FC6764"/>
    <w:rsid w:val="00FC75FC"/>
    <w:rsid w:val="00FD47E5"/>
    <w:rsid w:val="00FE04AB"/>
    <w:rsid w:val="00FE3DDA"/>
    <w:rsid w:val="00FF5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5E41"/>
  <w15:chartTrackingRefBased/>
  <w15:docId w15:val="{7D45E865-BFAD-45A8-BD8A-E68F68A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4D83"/>
    <w:pPr>
      <w:spacing w:after="0" w:line="260" w:lineRule="atLeast"/>
    </w:pPr>
    <w:rPr>
      <w:rFonts w:ascii="Helvetica" w:hAnsi="Helvetica"/>
      <w:color w:val="000000" w:themeColor="text1"/>
      <w:sz w:val="18"/>
    </w:rPr>
  </w:style>
  <w:style w:type="paragraph" w:styleId="Kop1">
    <w:name w:val="heading 1"/>
    <w:basedOn w:val="Standaard"/>
    <w:next w:val="Standaard"/>
    <w:link w:val="Kop1Char"/>
    <w:uiPriority w:val="9"/>
    <w:qFormat/>
    <w:rsid w:val="009D385C"/>
    <w:pPr>
      <w:keepNext/>
      <w:keepLines/>
      <w:pageBreakBefore/>
      <w:numPr>
        <w:numId w:val="1"/>
      </w:numPr>
      <w:ind w:left="431" w:hanging="431"/>
      <w:outlineLvl w:val="0"/>
    </w:pPr>
    <w:rPr>
      <w:rFonts w:ascii="Calibri" w:eastAsiaTheme="majorEastAsia" w:hAnsi="Calibri" w:cs="Calibri"/>
      <w:b/>
      <w:sz w:val="28"/>
      <w:szCs w:val="28"/>
    </w:rPr>
  </w:style>
  <w:style w:type="paragraph" w:styleId="Kop2">
    <w:name w:val="heading 2"/>
    <w:basedOn w:val="Standaard"/>
    <w:next w:val="Standaard"/>
    <w:link w:val="Kop2Char"/>
    <w:unhideWhenUsed/>
    <w:qFormat/>
    <w:rsid w:val="009D385C"/>
    <w:pPr>
      <w:keepNext/>
      <w:keepLines/>
      <w:outlineLvl w:val="1"/>
    </w:pPr>
    <w:rPr>
      <w:rFonts w:ascii="Calibri" w:eastAsiaTheme="majorEastAsia" w:hAnsi="Calibri" w:cs="Calibri"/>
      <w:b/>
      <w:sz w:val="24"/>
      <w:szCs w:val="24"/>
    </w:rPr>
  </w:style>
  <w:style w:type="paragraph" w:styleId="Kop3">
    <w:name w:val="heading 3"/>
    <w:basedOn w:val="Standaard"/>
    <w:next w:val="Standaard"/>
    <w:link w:val="Kop3Char"/>
    <w:uiPriority w:val="9"/>
    <w:unhideWhenUsed/>
    <w:qFormat/>
    <w:rsid w:val="006C15F0"/>
    <w:pPr>
      <w:keepNext/>
      <w:keepLines/>
      <w:numPr>
        <w:ilvl w:val="2"/>
        <w:numId w:val="1"/>
      </w:numPr>
      <w:spacing w:before="240"/>
      <w:outlineLvl w:val="2"/>
    </w:pPr>
    <w:rPr>
      <w:rFonts w:eastAsiaTheme="majorEastAsia" w:cstheme="majorBidi"/>
      <w:color w:val="F58220"/>
      <w:sz w:val="22"/>
      <w:szCs w:val="24"/>
    </w:rPr>
  </w:style>
  <w:style w:type="paragraph" w:styleId="Kop4">
    <w:name w:val="heading 4"/>
    <w:basedOn w:val="Standaard"/>
    <w:next w:val="Standaard"/>
    <w:link w:val="Kop4Char"/>
    <w:uiPriority w:val="9"/>
    <w:unhideWhenUsed/>
    <w:qFormat/>
    <w:rsid w:val="006C15F0"/>
    <w:pPr>
      <w:keepNext/>
      <w:keepLines/>
      <w:numPr>
        <w:ilvl w:val="3"/>
        <w:numId w:val="1"/>
      </w:numPr>
      <w:spacing w:before="240"/>
      <w:outlineLvl w:val="3"/>
    </w:pPr>
    <w:rPr>
      <w:rFonts w:eastAsiaTheme="majorEastAsia" w:cstheme="majorBidi"/>
      <w:i/>
      <w:iCs/>
      <w:sz w:val="22"/>
    </w:rPr>
  </w:style>
  <w:style w:type="paragraph" w:styleId="Kop5">
    <w:name w:val="heading 5"/>
    <w:basedOn w:val="Standaard"/>
    <w:next w:val="Standaard"/>
    <w:link w:val="Kop5Char"/>
    <w:uiPriority w:val="9"/>
    <w:unhideWhenUsed/>
    <w:qFormat/>
    <w:rsid w:val="006C15F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C15F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C15F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C15F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C15F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2611"/>
    <w:pPr>
      <w:spacing w:after="0" w:line="240" w:lineRule="auto"/>
    </w:pPr>
  </w:style>
  <w:style w:type="character" w:customStyle="1" w:styleId="Kop1Char">
    <w:name w:val="Kop 1 Char"/>
    <w:basedOn w:val="Standaardalinea-lettertype"/>
    <w:link w:val="Kop1"/>
    <w:uiPriority w:val="9"/>
    <w:rsid w:val="009D385C"/>
    <w:rPr>
      <w:rFonts w:ascii="Calibri" w:eastAsiaTheme="majorEastAsia" w:hAnsi="Calibri" w:cs="Calibri"/>
      <w:b/>
      <w:color w:val="000000" w:themeColor="text1"/>
      <w:sz w:val="28"/>
      <w:szCs w:val="28"/>
    </w:rPr>
  </w:style>
  <w:style w:type="character" w:customStyle="1" w:styleId="Kop2Char">
    <w:name w:val="Kop 2 Char"/>
    <w:basedOn w:val="Standaardalinea-lettertype"/>
    <w:link w:val="Kop2"/>
    <w:rsid w:val="009D385C"/>
    <w:rPr>
      <w:rFonts w:ascii="Calibri" w:eastAsiaTheme="majorEastAsia" w:hAnsi="Calibri" w:cs="Calibri"/>
      <w:b/>
      <w:color w:val="000000" w:themeColor="text1"/>
      <w:sz w:val="24"/>
      <w:szCs w:val="24"/>
    </w:rPr>
  </w:style>
  <w:style w:type="character" w:customStyle="1" w:styleId="Kop3Char">
    <w:name w:val="Kop 3 Char"/>
    <w:basedOn w:val="Standaardalinea-lettertype"/>
    <w:link w:val="Kop3"/>
    <w:uiPriority w:val="9"/>
    <w:rsid w:val="006C15F0"/>
    <w:rPr>
      <w:rFonts w:ascii="Helvetica" w:eastAsiaTheme="majorEastAsia" w:hAnsi="Helvetica" w:cstheme="majorBidi"/>
      <w:color w:val="F58220"/>
      <w:szCs w:val="24"/>
    </w:rPr>
  </w:style>
  <w:style w:type="character" w:customStyle="1" w:styleId="Kop4Char">
    <w:name w:val="Kop 4 Char"/>
    <w:basedOn w:val="Standaardalinea-lettertype"/>
    <w:link w:val="Kop4"/>
    <w:uiPriority w:val="9"/>
    <w:rsid w:val="006C15F0"/>
    <w:rPr>
      <w:rFonts w:ascii="Helvetica" w:eastAsiaTheme="majorEastAsia" w:hAnsi="Helvetica" w:cstheme="majorBidi"/>
      <w:i/>
      <w:iCs/>
      <w:color w:val="000000" w:themeColor="text1"/>
    </w:rPr>
  </w:style>
  <w:style w:type="character" w:customStyle="1" w:styleId="Kop5Char">
    <w:name w:val="Kop 5 Char"/>
    <w:basedOn w:val="Standaardalinea-lettertype"/>
    <w:link w:val="Kop5"/>
    <w:uiPriority w:val="9"/>
    <w:rsid w:val="006C15F0"/>
    <w:rPr>
      <w:rFonts w:asciiTheme="majorHAnsi" w:eastAsiaTheme="majorEastAsia" w:hAnsiTheme="majorHAnsi" w:cstheme="majorBidi"/>
      <w:color w:val="2F5496" w:themeColor="accent1" w:themeShade="BF"/>
      <w:sz w:val="18"/>
    </w:rPr>
  </w:style>
  <w:style w:type="character" w:customStyle="1" w:styleId="Kop6Char">
    <w:name w:val="Kop 6 Char"/>
    <w:basedOn w:val="Standaardalinea-lettertype"/>
    <w:link w:val="Kop6"/>
    <w:uiPriority w:val="9"/>
    <w:semiHidden/>
    <w:rsid w:val="006C15F0"/>
    <w:rPr>
      <w:rFonts w:asciiTheme="majorHAnsi" w:eastAsiaTheme="majorEastAsia" w:hAnsiTheme="majorHAnsi" w:cstheme="majorBidi"/>
      <w:color w:val="1F3763" w:themeColor="accent1" w:themeShade="7F"/>
      <w:sz w:val="18"/>
    </w:rPr>
  </w:style>
  <w:style w:type="character" w:customStyle="1" w:styleId="Kop7Char">
    <w:name w:val="Kop 7 Char"/>
    <w:basedOn w:val="Standaardalinea-lettertype"/>
    <w:link w:val="Kop7"/>
    <w:uiPriority w:val="9"/>
    <w:semiHidden/>
    <w:rsid w:val="006C15F0"/>
    <w:rPr>
      <w:rFonts w:asciiTheme="majorHAnsi" w:eastAsiaTheme="majorEastAsia" w:hAnsiTheme="majorHAnsi" w:cstheme="majorBidi"/>
      <w:i/>
      <w:iCs/>
      <w:color w:val="1F3763" w:themeColor="accent1" w:themeShade="7F"/>
      <w:sz w:val="18"/>
    </w:rPr>
  </w:style>
  <w:style w:type="character" w:customStyle="1" w:styleId="Kop8Char">
    <w:name w:val="Kop 8 Char"/>
    <w:basedOn w:val="Standaardalinea-lettertype"/>
    <w:link w:val="Kop8"/>
    <w:uiPriority w:val="9"/>
    <w:semiHidden/>
    <w:rsid w:val="006C15F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C15F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C15F0"/>
    <w:pPr>
      <w:tabs>
        <w:tab w:val="center" w:pos="4536"/>
        <w:tab w:val="right" w:pos="9072"/>
      </w:tabs>
    </w:pPr>
  </w:style>
  <w:style w:type="character" w:customStyle="1" w:styleId="KoptekstChar">
    <w:name w:val="Koptekst Char"/>
    <w:basedOn w:val="Standaardalinea-lettertype"/>
    <w:link w:val="Koptekst"/>
    <w:uiPriority w:val="99"/>
    <w:rsid w:val="006C15F0"/>
    <w:rPr>
      <w:rFonts w:ascii="Helvetica" w:hAnsi="Helvetica"/>
      <w:color w:val="000000" w:themeColor="text1"/>
      <w:sz w:val="18"/>
    </w:rPr>
  </w:style>
  <w:style w:type="paragraph" w:customStyle="1" w:styleId="Intro">
    <w:name w:val="Intro"/>
    <w:basedOn w:val="Standaard"/>
    <w:qFormat/>
    <w:rsid w:val="006C15F0"/>
    <w:pPr>
      <w:spacing w:after="840" w:line="360" w:lineRule="auto"/>
    </w:pPr>
    <w:rPr>
      <w:b/>
      <w:color w:val="808285"/>
      <w:sz w:val="24"/>
    </w:rPr>
  </w:style>
  <w:style w:type="paragraph" w:styleId="Lijstalinea">
    <w:name w:val="List Paragraph"/>
    <w:basedOn w:val="Standaard"/>
    <w:uiPriority w:val="34"/>
    <w:qFormat/>
    <w:rsid w:val="006C15F0"/>
    <w:pPr>
      <w:ind w:left="720"/>
      <w:contextualSpacing/>
    </w:pPr>
  </w:style>
  <w:style w:type="table" w:styleId="Tabelraster">
    <w:name w:val="Table Grid"/>
    <w:basedOn w:val="Standaardtabel"/>
    <w:uiPriority w:val="39"/>
    <w:rsid w:val="006C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6C15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2-Accent1">
    <w:name w:val="Grid Table 2 Accent 1"/>
    <w:basedOn w:val="Standaardtabel"/>
    <w:uiPriority w:val="47"/>
    <w:rsid w:val="004236C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5donker-Accent5">
    <w:name w:val="Grid Table 5 Dark Accent 5"/>
    <w:basedOn w:val="Standaardtabel"/>
    <w:uiPriority w:val="50"/>
    <w:rsid w:val="004236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5donker-Accent6">
    <w:name w:val="Grid Table 5 Dark Accent 6"/>
    <w:basedOn w:val="Standaardtabel"/>
    <w:uiPriority w:val="50"/>
    <w:rsid w:val="004236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5donker-Accent1">
    <w:name w:val="Grid Table 5 Dark Accent 1"/>
    <w:basedOn w:val="Standaardtabel"/>
    <w:uiPriority w:val="50"/>
    <w:rsid w:val="004236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ibliografie">
    <w:name w:val="Bibliography"/>
    <w:basedOn w:val="Standaard"/>
    <w:next w:val="Standaard"/>
    <w:uiPriority w:val="37"/>
    <w:unhideWhenUsed/>
    <w:rsid w:val="00DA01E2"/>
    <w:pPr>
      <w:spacing w:line="240" w:lineRule="auto"/>
    </w:pPr>
    <w:rPr>
      <w:rFonts w:asciiTheme="minorHAnsi" w:hAnsiTheme="minorHAnsi"/>
      <w:color w:val="auto"/>
      <w:sz w:val="24"/>
      <w:szCs w:val="24"/>
    </w:rPr>
  </w:style>
  <w:style w:type="table" w:customStyle="1" w:styleId="TableGrid1">
    <w:name w:val="Table Grid1"/>
    <w:basedOn w:val="Standaardtabel"/>
    <w:next w:val="Tabelraster"/>
    <w:uiPriority w:val="59"/>
    <w:rsid w:val="00DA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D385C"/>
    <w:pPr>
      <w:pageBreakBefore w:val="0"/>
      <w:numPr>
        <w:numId w:val="0"/>
      </w:numPr>
      <w:spacing w:before="240" w:line="259" w:lineRule="auto"/>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9D385C"/>
    <w:pPr>
      <w:spacing w:after="100"/>
    </w:pPr>
  </w:style>
  <w:style w:type="paragraph" w:styleId="Inhopg2">
    <w:name w:val="toc 2"/>
    <w:basedOn w:val="Standaard"/>
    <w:next w:val="Standaard"/>
    <w:autoRedefine/>
    <w:uiPriority w:val="39"/>
    <w:unhideWhenUsed/>
    <w:rsid w:val="009D385C"/>
    <w:pPr>
      <w:spacing w:after="100"/>
      <w:ind w:left="180"/>
    </w:pPr>
  </w:style>
  <w:style w:type="character" w:styleId="Hyperlink">
    <w:name w:val="Hyperlink"/>
    <w:basedOn w:val="Standaardalinea-lettertype"/>
    <w:uiPriority w:val="99"/>
    <w:unhideWhenUsed/>
    <w:rsid w:val="009D385C"/>
    <w:rPr>
      <w:color w:val="0563C1" w:themeColor="hyperlink"/>
      <w:u w:val="single"/>
    </w:rPr>
  </w:style>
  <w:style w:type="paragraph" w:styleId="Voettekst">
    <w:name w:val="footer"/>
    <w:basedOn w:val="Standaard"/>
    <w:link w:val="VoettekstChar"/>
    <w:uiPriority w:val="99"/>
    <w:unhideWhenUsed/>
    <w:rsid w:val="009D456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D4565"/>
    <w:rPr>
      <w:rFonts w:ascii="Helvetica" w:hAnsi="Helvetica"/>
      <w:color w:val="000000" w:themeColor="text1"/>
      <w:sz w:val="18"/>
    </w:rPr>
  </w:style>
  <w:style w:type="table" w:customStyle="1" w:styleId="Tabelraster1">
    <w:name w:val="Tabelraster1"/>
    <w:basedOn w:val="Standaardtabel"/>
    <w:next w:val="Tabelraster"/>
    <w:uiPriority w:val="39"/>
    <w:rsid w:val="004077F5"/>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E6425"/>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E6425"/>
    <w:rPr>
      <w:rFonts w:ascii="Segoe UI" w:hAnsi="Segoe UI" w:cs="Segoe UI"/>
      <w:color w:val="000000" w:themeColor="text1"/>
      <w:sz w:val="18"/>
      <w:szCs w:val="18"/>
    </w:rPr>
  </w:style>
  <w:style w:type="table" w:customStyle="1" w:styleId="Tabelraster2">
    <w:name w:val="Tabelraster2"/>
    <w:basedOn w:val="Standaardtabel"/>
    <w:next w:val="Tabelraster"/>
    <w:uiPriority w:val="39"/>
    <w:rsid w:val="00B157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854D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54D83"/>
    <w:pPr>
      <w:spacing w:after="100"/>
      <w:ind w:left="360"/>
    </w:pPr>
  </w:style>
  <w:style w:type="character" w:styleId="Onopgelostemelding">
    <w:name w:val="Unresolved Mention"/>
    <w:basedOn w:val="Standaardalinea-lettertype"/>
    <w:uiPriority w:val="99"/>
    <w:semiHidden/>
    <w:unhideWhenUsed/>
    <w:rsid w:val="00906A98"/>
    <w:rPr>
      <w:color w:val="605E5C"/>
      <w:shd w:val="clear" w:color="auto" w:fill="E1DFDD"/>
    </w:rPr>
  </w:style>
  <w:style w:type="paragraph" w:styleId="Normaalweb">
    <w:name w:val="Normal (Web)"/>
    <w:basedOn w:val="Standaard"/>
    <w:uiPriority w:val="99"/>
    <w:unhideWhenUsed/>
    <w:rsid w:val="006324CF"/>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textexposedshow">
    <w:name w:val="text_exposed_show"/>
    <w:basedOn w:val="Standaardalinea-lettertype"/>
    <w:rsid w:val="006324CF"/>
  </w:style>
  <w:style w:type="character" w:styleId="Zwaar">
    <w:name w:val="Strong"/>
    <w:basedOn w:val="Standaardalinea-lettertype"/>
    <w:uiPriority w:val="22"/>
    <w:qFormat/>
    <w:rsid w:val="00DA4DE3"/>
    <w:rPr>
      <w:b/>
      <w:bCs/>
    </w:rPr>
  </w:style>
  <w:style w:type="character" w:styleId="Nadruk">
    <w:name w:val="Emphasis"/>
    <w:basedOn w:val="Standaardalinea-lettertype"/>
    <w:uiPriority w:val="20"/>
    <w:qFormat/>
    <w:rsid w:val="003F079A"/>
    <w:rPr>
      <w:i/>
      <w:iCs/>
    </w:rPr>
  </w:style>
  <w:style w:type="character" w:styleId="Verwijzingopmerking">
    <w:name w:val="annotation reference"/>
    <w:basedOn w:val="Standaardalinea-lettertype"/>
    <w:uiPriority w:val="99"/>
    <w:semiHidden/>
    <w:unhideWhenUsed/>
    <w:rsid w:val="003D0663"/>
    <w:rPr>
      <w:sz w:val="16"/>
      <w:szCs w:val="16"/>
    </w:rPr>
  </w:style>
  <w:style w:type="paragraph" w:styleId="Tekstopmerking">
    <w:name w:val="annotation text"/>
    <w:basedOn w:val="Standaard"/>
    <w:link w:val="TekstopmerkingChar"/>
    <w:uiPriority w:val="99"/>
    <w:semiHidden/>
    <w:unhideWhenUsed/>
    <w:rsid w:val="003D06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0663"/>
    <w:rPr>
      <w:rFonts w:ascii="Helvetica" w:hAnsi="Helvetica"/>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3D0663"/>
    <w:rPr>
      <w:b/>
      <w:bCs/>
    </w:rPr>
  </w:style>
  <w:style w:type="character" w:customStyle="1" w:styleId="OnderwerpvanopmerkingChar">
    <w:name w:val="Onderwerp van opmerking Char"/>
    <w:basedOn w:val="TekstopmerkingChar"/>
    <w:link w:val="Onderwerpvanopmerking"/>
    <w:uiPriority w:val="99"/>
    <w:semiHidden/>
    <w:rsid w:val="003D0663"/>
    <w:rPr>
      <w:rFonts w:ascii="Helvetica" w:hAnsi="Helvetica"/>
      <w:b/>
      <w:bCs/>
      <w:color w:val="000000" w:themeColor="text1"/>
      <w:sz w:val="20"/>
      <w:szCs w:val="20"/>
    </w:rPr>
  </w:style>
  <w:style w:type="paragraph" w:styleId="Ondertitel">
    <w:name w:val="Subtitle"/>
    <w:basedOn w:val="Standaard"/>
    <w:next w:val="Standaard"/>
    <w:link w:val="OndertitelChar"/>
    <w:uiPriority w:val="11"/>
    <w:qFormat/>
    <w:rsid w:val="00E8546C"/>
    <w:pPr>
      <w:numPr>
        <w:ilvl w:val="1"/>
      </w:numPr>
      <w:spacing w:after="160" w:line="240" w:lineRule="auto"/>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E8546C"/>
    <w:rPr>
      <w:rFonts w:eastAsiaTheme="minorEastAsia"/>
      <w:color w:val="5A5A5A" w:themeColor="text1" w:themeTint="A5"/>
      <w:spacing w:val="15"/>
    </w:rPr>
  </w:style>
  <w:style w:type="character" w:styleId="Subtielebenadrukking">
    <w:name w:val="Subtle Emphasis"/>
    <w:basedOn w:val="Standaardalinea-lettertype"/>
    <w:uiPriority w:val="19"/>
    <w:qFormat/>
    <w:rsid w:val="00E8546C"/>
    <w:rPr>
      <w:i/>
      <w:iCs/>
      <w:color w:val="404040" w:themeColor="text1" w:themeTint="BF"/>
    </w:rPr>
  </w:style>
  <w:style w:type="paragraph" w:styleId="Inhopg4">
    <w:name w:val="toc 4"/>
    <w:basedOn w:val="Standaard"/>
    <w:next w:val="Standaard"/>
    <w:autoRedefine/>
    <w:uiPriority w:val="39"/>
    <w:semiHidden/>
    <w:unhideWhenUsed/>
    <w:rsid w:val="00E8546C"/>
    <w:pPr>
      <w:spacing w:line="240" w:lineRule="auto"/>
      <w:ind w:left="720"/>
    </w:pPr>
    <w:rPr>
      <w:rFonts w:asciiTheme="minorHAnsi" w:hAnsiTheme="minorHAnsi" w:cstheme="minorHAnsi"/>
      <w:color w:val="auto"/>
      <w:sz w:val="20"/>
      <w:szCs w:val="20"/>
    </w:rPr>
  </w:style>
  <w:style w:type="paragraph" w:styleId="Inhopg5">
    <w:name w:val="toc 5"/>
    <w:basedOn w:val="Standaard"/>
    <w:next w:val="Standaard"/>
    <w:autoRedefine/>
    <w:uiPriority w:val="39"/>
    <w:semiHidden/>
    <w:unhideWhenUsed/>
    <w:rsid w:val="00E8546C"/>
    <w:pPr>
      <w:spacing w:line="240" w:lineRule="auto"/>
      <w:ind w:left="960"/>
    </w:pPr>
    <w:rPr>
      <w:rFonts w:asciiTheme="minorHAnsi" w:hAnsiTheme="minorHAnsi" w:cstheme="minorHAnsi"/>
      <w:color w:val="auto"/>
      <w:sz w:val="20"/>
      <w:szCs w:val="20"/>
    </w:rPr>
  </w:style>
  <w:style w:type="paragraph" w:styleId="Inhopg6">
    <w:name w:val="toc 6"/>
    <w:basedOn w:val="Standaard"/>
    <w:next w:val="Standaard"/>
    <w:autoRedefine/>
    <w:uiPriority w:val="39"/>
    <w:semiHidden/>
    <w:unhideWhenUsed/>
    <w:rsid w:val="00E8546C"/>
    <w:pPr>
      <w:spacing w:line="240" w:lineRule="auto"/>
      <w:ind w:left="1200"/>
    </w:pPr>
    <w:rPr>
      <w:rFonts w:asciiTheme="minorHAnsi" w:hAnsiTheme="minorHAnsi" w:cstheme="minorHAnsi"/>
      <w:color w:val="auto"/>
      <w:sz w:val="20"/>
      <w:szCs w:val="20"/>
    </w:rPr>
  </w:style>
  <w:style w:type="paragraph" w:styleId="Inhopg7">
    <w:name w:val="toc 7"/>
    <w:basedOn w:val="Standaard"/>
    <w:next w:val="Standaard"/>
    <w:autoRedefine/>
    <w:uiPriority w:val="39"/>
    <w:semiHidden/>
    <w:unhideWhenUsed/>
    <w:rsid w:val="00E8546C"/>
    <w:pPr>
      <w:spacing w:line="240" w:lineRule="auto"/>
      <w:ind w:left="1440"/>
    </w:pPr>
    <w:rPr>
      <w:rFonts w:asciiTheme="minorHAnsi" w:hAnsiTheme="minorHAnsi" w:cstheme="minorHAnsi"/>
      <w:color w:val="auto"/>
      <w:sz w:val="20"/>
      <w:szCs w:val="20"/>
    </w:rPr>
  </w:style>
  <w:style w:type="paragraph" w:styleId="Inhopg8">
    <w:name w:val="toc 8"/>
    <w:basedOn w:val="Standaard"/>
    <w:next w:val="Standaard"/>
    <w:autoRedefine/>
    <w:uiPriority w:val="39"/>
    <w:semiHidden/>
    <w:unhideWhenUsed/>
    <w:rsid w:val="00E8546C"/>
    <w:pPr>
      <w:spacing w:line="240" w:lineRule="auto"/>
      <w:ind w:left="1680"/>
    </w:pPr>
    <w:rPr>
      <w:rFonts w:asciiTheme="minorHAnsi" w:hAnsiTheme="minorHAnsi" w:cstheme="minorHAnsi"/>
      <w:color w:val="auto"/>
      <w:sz w:val="20"/>
      <w:szCs w:val="20"/>
    </w:rPr>
  </w:style>
  <w:style w:type="paragraph" w:styleId="Inhopg9">
    <w:name w:val="toc 9"/>
    <w:basedOn w:val="Standaard"/>
    <w:next w:val="Standaard"/>
    <w:autoRedefine/>
    <w:uiPriority w:val="39"/>
    <w:semiHidden/>
    <w:unhideWhenUsed/>
    <w:rsid w:val="00E8546C"/>
    <w:pPr>
      <w:spacing w:line="240" w:lineRule="auto"/>
      <w:ind w:left="1920"/>
    </w:pPr>
    <w:rPr>
      <w:rFonts w:asciiTheme="minorHAnsi" w:hAnsiTheme="minorHAnsi" w:cstheme="minorHAnsi"/>
      <w:color w:val="auto"/>
      <w:sz w:val="20"/>
      <w:szCs w:val="20"/>
    </w:rPr>
  </w:style>
  <w:style w:type="character" w:styleId="Paginanummer">
    <w:name w:val="page number"/>
    <w:basedOn w:val="Standaardalinea-lettertype"/>
    <w:uiPriority w:val="99"/>
    <w:semiHidden/>
    <w:unhideWhenUsed/>
    <w:rsid w:val="00E8546C"/>
  </w:style>
  <w:style w:type="table" w:customStyle="1" w:styleId="Rastertabel2-Accent61">
    <w:name w:val="Rastertabel 2 - Accent 61"/>
    <w:basedOn w:val="Standaardtabel"/>
    <w:uiPriority w:val="47"/>
    <w:rsid w:val="00E8546C"/>
    <w:pPr>
      <w:spacing w:after="0" w:line="240" w:lineRule="auto"/>
    </w:pPr>
    <w:rPr>
      <w:sz w:val="24"/>
      <w:szCs w:val="24"/>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Onopgemaaktetabel3">
    <w:name w:val="Plain Table 3"/>
    <w:basedOn w:val="Standaardtabel"/>
    <w:uiPriority w:val="43"/>
    <w:rsid w:val="00E8546C"/>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E8546C"/>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2">
    <w:name w:val="Plain Table 2"/>
    <w:basedOn w:val="Standaardtabel"/>
    <w:uiPriority w:val="42"/>
    <w:rsid w:val="00E8546C"/>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e">
    <w:name w:val="Revision"/>
    <w:hidden/>
    <w:uiPriority w:val="99"/>
    <w:semiHidden/>
    <w:rsid w:val="00E8546C"/>
    <w:pPr>
      <w:spacing w:after="0" w:line="240" w:lineRule="auto"/>
    </w:pPr>
    <w:rPr>
      <w:sz w:val="24"/>
      <w:szCs w:val="24"/>
    </w:rPr>
  </w:style>
  <w:style w:type="character" w:customStyle="1" w:styleId="Onopgelostemelding1">
    <w:name w:val="Onopgeloste melding1"/>
    <w:basedOn w:val="Standaardalinea-lettertype"/>
    <w:uiPriority w:val="99"/>
    <w:semiHidden/>
    <w:unhideWhenUsed/>
    <w:rsid w:val="00E8546C"/>
    <w:rPr>
      <w:color w:val="605E5C"/>
      <w:shd w:val="clear" w:color="auto" w:fill="E1DFDD"/>
    </w:rPr>
  </w:style>
  <w:style w:type="character" w:styleId="GevolgdeHyperlink">
    <w:name w:val="FollowedHyperlink"/>
    <w:basedOn w:val="Standaardalinea-lettertype"/>
    <w:uiPriority w:val="99"/>
    <w:semiHidden/>
    <w:unhideWhenUsed/>
    <w:rsid w:val="00E8546C"/>
    <w:rPr>
      <w:color w:val="954F72" w:themeColor="followedHyperlink"/>
      <w:u w:val="single"/>
    </w:rPr>
  </w:style>
  <w:style w:type="paragraph" w:styleId="Voetnoottekst">
    <w:name w:val="footnote text"/>
    <w:basedOn w:val="Standaard"/>
    <w:link w:val="VoetnoottekstChar"/>
    <w:uiPriority w:val="99"/>
    <w:semiHidden/>
    <w:unhideWhenUsed/>
    <w:rsid w:val="00E8546C"/>
    <w:pPr>
      <w:spacing w:line="240" w:lineRule="auto"/>
    </w:pPr>
    <w:rPr>
      <w:rFonts w:asciiTheme="minorHAnsi" w:hAnsiTheme="minorHAnsi"/>
      <w:color w:val="auto"/>
      <w:sz w:val="20"/>
      <w:szCs w:val="20"/>
    </w:rPr>
  </w:style>
  <w:style w:type="character" w:customStyle="1" w:styleId="VoetnoottekstChar">
    <w:name w:val="Voetnoottekst Char"/>
    <w:basedOn w:val="Standaardalinea-lettertype"/>
    <w:link w:val="Voetnoottekst"/>
    <w:uiPriority w:val="99"/>
    <w:semiHidden/>
    <w:rsid w:val="00E8546C"/>
    <w:rPr>
      <w:sz w:val="20"/>
      <w:szCs w:val="20"/>
    </w:rPr>
  </w:style>
  <w:style w:type="character" w:styleId="Voetnootmarkering">
    <w:name w:val="footnote reference"/>
    <w:basedOn w:val="Standaardalinea-lettertype"/>
    <w:uiPriority w:val="99"/>
    <w:semiHidden/>
    <w:unhideWhenUsed/>
    <w:rsid w:val="00E8546C"/>
    <w:rPr>
      <w:vertAlign w:val="superscript"/>
    </w:rPr>
  </w:style>
  <w:style w:type="table" w:styleId="Tabelrasterlicht">
    <w:name w:val="Grid Table Light"/>
    <w:basedOn w:val="Standaardtabel"/>
    <w:uiPriority w:val="40"/>
    <w:rsid w:val="00E8546C"/>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4">
    <w:name w:val="Plain Table 4"/>
    <w:basedOn w:val="Standaardtabel"/>
    <w:uiPriority w:val="44"/>
    <w:rsid w:val="00E8546C"/>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3">
    <w:name w:val="Grid Table 1 Light Accent 3"/>
    <w:basedOn w:val="Standaardtabel"/>
    <w:uiPriority w:val="46"/>
    <w:rsid w:val="00E8546C"/>
    <w:pPr>
      <w:spacing w:after="0" w:line="240" w:lineRule="auto"/>
    </w:pPr>
    <w:rPr>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E8546C"/>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E8546C"/>
    <w:pPr>
      <w:spacing w:after="0" w:line="240" w:lineRule="auto"/>
    </w:pPr>
    <w:rPr>
      <w:sz w:val="24"/>
      <w:szCs w:val="24"/>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E8546C"/>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61">
    <w:name w:val="Rastertabel 4 - Accent 61"/>
    <w:basedOn w:val="Standaardtabel"/>
    <w:uiPriority w:val="49"/>
    <w:rsid w:val="00E8546C"/>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E8546C"/>
    <w:pPr>
      <w:spacing w:after="0" w:line="240" w:lineRule="auto"/>
    </w:pPr>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jsttabel7kleurrijk-Accent3">
    <w:name w:val="List Table 7 Colorful Accent 3"/>
    <w:basedOn w:val="Standaardtabel"/>
    <w:uiPriority w:val="52"/>
    <w:rsid w:val="00E8546C"/>
    <w:pPr>
      <w:spacing w:after="0" w:line="240" w:lineRule="auto"/>
    </w:pPr>
    <w:rPr>
      <w:color w:val="7B7B7B"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E8546C"/>
    <w:pPr>
      <w:spacing w:after="0" w:line="240" w:lineRule="auto"/>
    </w:pPr>
    <w:rPr>
      <w:color w:val="C45911"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3-Accent3">
    <w:name w:val="List Table 3 Accent 3"/>
    <w:basedOn w:val="Standaardtabel"/>
    <w:uiPriority w:val="48"/>
    <w:rsid w:val="00E8546C"/>
    <w:pPr>
      <w:spacing w:after="0" w:line="240" w:lineRule="auto"/>
    </w:pPr>
    <w:rPr>
      <w:sz w:val="24"/>
      <w:szCs w:val="24"/>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Rastertabel5donker">
    <w:name w:val="Grid Table 5 Dark"/>
    <w:basedOn w:val="Standaardtabel"/>
    <w:uiPriority w:val="50"/>
    <w:rsid w:val="00E8546C"/>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3">
    <w:name w:val="Grid Table 5 Dark Accent 3"/>
    <w:basedOn w:val="Standaardtabel"/>
    <w:uiPriority w:val="50"/>
    <w:rsid w:val="00E8546C"/>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6kleurrijk">
    <w:name w:val="Grid Table 6 Colorful"/>
    <w:basedOn w:val="Standaardtabel"/>
    <w:uiPriority w:val="51"/>
    <w:rsid w:val="00E8546C"/>
    <w:pPr>
      <w:spacing w:after="0" w:line="240" w:lineRule="auto"/>
    </w:pPr>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Geenlijst1">
    <w:name w:val="Geen lijst1"/>
    <w:next w:val="Geenlijst"/>
    <w:uiPriority w:val="99"/>
    <w:semiHidden/>
    <w:unhideWhenUsed/>
    <w:rsid w:val="00E8546C"/>
  </w:style>
  <w:style w:type="table" w:customStyle="1" w:styleId="TableGrid">
    <w:name w:val="TableGrid"/>
    <w:rsid w:val="00E8546C"/>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4-Accent1">
    <w:name w:val="Grid Table 4 Accent 1"/>
    <w:basedOn w:val="Standaardtabel"/>
    <w:uiPriority w:val="49"/>
    <w:rsid w:val="00775CC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4293">
      <w:bodyDiv w:val="1"/>
      <w:marLeft w:val="0"/>
      <w:marRight w:val="0"/>
      <w:marTop w:val="0"/>
      <w:marBottom w:val="0"/>
      <w:divBdr>
        <w:top w:val="none" w:sz="0" w:space="0" w:color="auto"/>
        <w:left w:val="none" w:sz="0" w:space="0" w:color="auto"/>
        <w:bottom w:val="none" w:sz="0" w:space="0" w:color="auto"/>
        <w:right w:val="none" w:sz="0" w:space="0" w:color="auto"/>
      </w:divBdr>
    </w:div>
    <w:div w:id="498472443">
      <w:bodyDiv w:val="1"/>
      <w:marLeft w:val="0"/>
      <w:marRight w:val="0"/>
      <w:marTop w:val="0"/>
      <w:marBottom w:val="0"/>
      <w:divBdr>
        <w:top w:val="none" w:sz="0" w:space="0" w:color="auto"/>
        <w:left w:val="none" w:sz="0" w:space="0" w:color="auto"/>
        <w:bottom w:val="none" w:sz="0" w:space="0" w:color="auto"/>
        <w:right w:val="none" w:sz="0" w:space="0" w:color="auto"/>
      </w:divBdr>
    </w:div>
    <w:div w:id="664550342">
      <w:bodyDiv w:val="1"/>
      <w:marLeft w:val="0"/>
      <w:marRight w:val="0"/>
      <w:marTop w:val="0"/>
      <w:marBottom w:val="0"/>
      <w:divBdr>
        <w:top w:val="none" w:sz="0" w:space="0" w:color="auto"/>
        <w:left w:val="none" w:sz="0" w:space="0" w:color="auto"/>
        <w:bottom w:val="none" w:sz="0" w:space="0" w:color="auto"/>
        <w:right w:val="none" w:sz="0" w:space="0" w:color="auto"/>
      </w:divBdr>
      <w:divsChild>
        <w:div w:id="534656779">
          <w:marLeft w:val="0"/>
          <w:marRight w:val="0"/>
          <w:marTop w:val="0"/>
          <w:marBottom w:val="0"/>
          <w:divBdr>
            <w:top w:val="none" w:sz="0" w:space="0" w:color="BFC6DA"/>
            <w:left w:val="none" w:sz="0" w:space="0" w:color="BFC6DA"/>
            <w:bottom w:val="none" w:sz="0" w:space="0" w:color="BFC6DA"/>
            <w:right w:val="none" w:sz="0" w:space="0" w:color="BFC6DA"/>
          </w:divBdr>
        </w:div>
      </w:divsChild>
    </w:div>
    <w:div w:id="692193218">
      <w:bodyDiv w:val="1"/>
      <w:marLeft w:val="0"/>
      <w:marRight w:val="0"/>
      <w:marTop w:val="0"/>
      <w:marBottom w:val="0"/>
      <w:divBdr>
        <w:top w:val="none" w:sz="0" w:space="0" w:color="auto"/>
        <w:left w:val="none" w:sz="0" w:space="0" w:color="auto"/>
        <w:bottom w:val="none" w:sz="0" w:space="0" w:color="auto"/>
        <w:right w:val="none" w:sz="0" w:space="0" w:color="auto"/>
      </w:divBdr>
    </w:div>
    <w:div w:id="814223077">
      <w:bodyDiv w:val="1"/>
      <w:marLeft w:val="0"/>
      <w:marRight w:val="0"/>
      <w:marTop w:val="0"/>
      <w:marBottom w:val="0"/>
      <w:divBdr>
        <w:top w:val="none" w:sz="0" w:space="0" w:color="auto"/>
        <w:left w:val="none" w:sz="0" w:space="0" w:color="auto"/>
        <w:bottom w:val="none" w:sz="0" w:space="0" w:color="auto"/>
        <w:right w:val="none" w:sz="0" w:space="0" w:color="auto"/>
      </w:divBdr>
    </w:div>
    <w:div w:id="855118434">
      <w:bodyDiv w:val="1"/>
      <w:marLeft w:val="0"/>
      <w:marRight w:val="0"/>
      <w:marTop w:val="0"/>
      <w:marBottom w:val="0"/>
      <w:divBdr>
        <w:top w:val="none" w:sz="0" w:space="0" w:color="auto"/>
        <w:left w:val="none" w:sz="0" w:space="0" w:color="auto"/>
        <w:bottom w:val="none" w:sz="0" w:space="0" w:color="auto"/>
        <w:right w:val="none" w:sz="0" w:space="0" w:color="auto"/>
      </w:divBdr>
    </w:div>
    <w:div w:id="947200258">
      <w:bodyDiv w:val="1"/>
      <w:marLeft w:val="0"/>
      <w:marRight w:val="0"/>
      <w:marTop w:val="0"/>
      <w:marBottom w:val="0"/>
      <w:divBdr>
        <w:top w:val="none" w:sz="0" w:space="0" w:color="auto"/>
        <w:left w:val="none" w:sz="0" w:space="0" w:color="auto"/>
        <w:bottom w:val="none" w:sz="0" w:space="0" w:color="auto"/>
        <w:right w:val="none" w:sz="0" w:space="0" w:color="auto"/>
      </w:divBdr>
      <w:divsChild>
        <w:div w:id="1003508646">
          <w:marLeft w:val="0"/>
          <w:marRight w:val="0"/>
          <w:marTop w:val="0"/>
          <w:marBottom w:val="0"/>
          <w:divBdr>
            <w:top w:val="none" w:sz="0" w:space="0" w:color="auto"/>
            <w:left w:val="none" w:sz="0" w:space="0" w:color="auto"/>
            <w:bottom w:val="none" w:sz="0" w:space="0" w:color="auto"/>
            <w:right w:val="none" w:sz="0" w:space="0" w:color="auto"/>
          </w:divBdr>
        </w:div>
        <w:div w:id="977338893">
          <w:marLeft w:val="0"/>
          <w:marRight w:val="0"/>
          <w:marTop w:val="0"/>
          <w:marBottom w:val="0"/>
          <w:divBdr>
            <w:top w:val="none" w:sz="0" w:space="0" w:color="auto"/>
            <w:left w:val="none" w:sz="0" w:space="0" w:color="auto"/>
            <w:bottom w:val="none" w:sz="0" w:space="0" w:color="auto"/>
            <w:right w:val="none" w:sz="0" w:space="0" w:color="auto"/>
          </w:divBdr>
        </w:div>
        <w:div w:id="1073048557">
          <w:marLeft w:val="0"/>
          <w:marRight w:val="0"/>
          <w:marTop w:val="0"/>
          <w:marBottom w:val="0"/>
          <w:divBdr>
            <w:top w:val="none" w:sz="0" w:space="0" w:color="auto"/>
            <w:left w:val="none" w:sz="0" w:space="0" w:color="auto"/>
            <w:bottom w:val="none" w:sz="0" w:space="0" w:color="auto"/>
            <w:right w:val="none" w:sz="0" w:space="0" w:color="auto"/>
          </w:divBdr>
        </w:div>
        <w:div w:id="281573662">
          <w:marLeft w:val="0"/>
          <w:marRight w:val="0"/>
          <w:marTop w:val="0"/>
          <w:marBottom w:val="0"/>
          <w:divBdr>
            <w:top w:val="none" w:sz="0" w:space="0" w:color="auto"/>
            <w:left w:val="none" w:sz="0" w:space="0" w:color="auto"/>
            <w:bottom w:val="none" w:sz="0" w:space="0" w:color="auto"/>
            <w:right w:val="none" w:sz="0" w:space="0" w:color="auto"/>
          </w:divBdr>
        </w:div>
        <w:div w:id="670525629">
          <w:marLeft w:val="0"/>
          <w:marRight w:val="0"/>
          <w:marTop w:val="0"/>
          <w:marBottom w:val="0"/>
          <w:divBdr>
            <w:top w:val="none" w:sz="0" w:space="0" w:color="auto"/>
            <w:left w:val="none" w:sz="0" w:space="0" w:color="auto"/>
            <w:bottom w:val="none" w:sz="0" w:space="0" w:color="auto"/>
            <w:right w:val="none" w:sz="0" w:space="0" w:color="auto"/>
          </w:divBdr>
        </w:div>
      </w:divsChild>
    </w:div>
    <w:div w:id="1076707222">
      <w:bodyDiv w:val="1"/>
      <w:marLeft w:val="0"/>
      <w:marRight w:val="0"/>
      <w:marTop w:val="0"/>
      <w:marBottom w:val="0"/>
      <w:divBdr>
        <w:top w:val="none" w:sz="0" w:space="0" w:color="auto"/>
        <w:left w:val="none" w:sz="0" w:space="0" w:color="auto"/>
        <w:bottom w:val="none" w:sz="0" w:space="0" w:color="auto"/>
        <w:right w:val="none" w:sz="0" w:space="0" w:color="auto"/>
      </w:divBdr>
    </w:div>
    <w:div w:id="1103187375">
      <w:bodyDiv w:val="1"/>
      <w:marLeft w:val="0"/>
      <w:marRight w:val="0"/>
      <w:marTop w:val="0"/>
      <w:marBottom w:val="0"/>
      <w:divBdr>
        <w:top w:val="none" w:sz="0" w:space="0" w:color="auto"/>
        <w:left w:val="none" w:sz="0" w:space="0" w:color="auto"/>
        <w:bottom w:val="none" w:sz="0" w:space="0" w:color="auto"/>
        <w:right w:val="none" w:sz="0" w:space="0" w:color="auto"/>
      </w:divBdr>
    </w:div>
    <w:div w:id="1126966275">
      <w:bodyDiv w:val="1"/>
      <w:marLeft w:val="0"/>
      <w:marRight w:val="0"/>
      <w:marTop w:val="0"/>
      <w:marBottom w:val="0"/>
      <w:divBdr>
        <w:top w:val="none" w:sz="0" w:space="0" w:color="auto"/>
        <w:left w:val="none" w:sz="0" w:space="0" w:color="auto"/>
        <w:bottom w:val="none" w:sz="0" w:space="0" w:color="auto"/>
        <w:right w:val="none" w:sz="0" w:space="0" w:color="auto"/>
      </w:divBdr>
    </w:div>
    <w:div w:id="1155755023">
      <w:bodyDiv w:val="1"/>
      <w:marLeft w:val="0"/>
      <w:marRight w:val="0"/>
      <w:marTop w:val="0"/>
      <w:marBottom w:val="0"/>
      <w:divBdr>
        <w:top w:val="none" w:sz="0" w:space="0" w:color="auto"/>
        <w:left w:val="none" w:sz="0" w:space="0" w:color="auto"/>
        <w:bottom w:val="none" w:sz="0" w:space="0" w:color="auto"/>
        <w:right w:val="none" w:sz="0" w:space="0" w:color="auto"/>
      </w:divBdr>
    </w:div>
    <w:div w:id="1160273170">
      <w:bodyDiv w:val="1"/>
      <w:marLeft w:val="0"/>
      <w:marRight w:val="0"/>
      <w:marTop w:val="0"/>
      <w:marBottom w:val="0"/>
      <w:divBdr>
        <w:top w:val="none" w:sz="0" w:space="0" w:color="auto"/>
        <w:left w:val="none" w:sz="0" w:space="0" w:color="auto"/>
        <w:bottom w:val="none" w:sz="0" w:space="0" w:color="auto"/>
        <w:right w:val="none" w:sz="0" w:space="0" w:color="auto"/>
      </w:divBdr>
    </w:div>
    <w:div w:id="1226840718">
      <w:bodyDiv w:val="1"/>
      <w:marLeft w:val="0"/>
      <w:marRight w:val="0"/>
      <w:marTop w:val="0"/>
      <w:marBottom w:val="0"/>
      <w:divBdr>
        <w:top w:val="none" w:sz="0" w:space="0" w:color="auto"/>
        <w:left w:val="none" w:sz="0" w:space="0" w:color="auto"/>
        <w:bottom w:val="none" w:sz="0" w:space="0" w:color="auto"/>
        <w:right w:val="none" w:sz="0" w:space="0" w:color="auto"/>
      </w:divBdr>
    </w:div>
    <w:div w:id="1235092649">
      <w:bodyDiv w:val="1"/>
      <w:marLeft w:val="0"/>
      <w:marRight w:val="0"/>
      <w:marTop w:val="0"/>
      <w:marBottom w:val="0"/>
      <w:divBdr>
        <w:top w:val="none" w:sz="0" w:space="0" w:color="auto"/>
        <w:left w:val="none" w:sz="0" w:space="0" w:color="auto"/>
        <w:bottom w:val="none" w:sz="0" w:space="0" w:color="auto"/>
        <w:right w:val="none" w:sz="0" w:space="0" w:color="auto"/>
      </w:divBdr>
    </w:div>
    <w:div w:id="1266115655">
      <w:bodyDiv w:val="1"/>
      <w:marLeft w:val="0"/>
      <w:marRight w:val="0"/>
      <w:marTop w:val="0"/>
      <w:marBottom w:val="0"/>
      <w:divBdr>
        <w:top w:val="none" w:sz="0" w:space="0" w:color="auto"/>
        <w:left w:val="none" w:sz="0" w:space="0" w:color="auto"/>
        <w:bottom w:val="none" w:sz="0" w:space="0" w:color="auto"/>
        <w:right w:val="none" w:sz="0" w:space="0" w:color="auto"/>
      </w:divBdr>
      <w:divsChild>
        <w:div w:id="2026400567">
          <w:marLeft w:val="0"/>
          <w:marRight w:val="0"/>
          <w:marTop w:val="0"/>
          <w:marBottom w:val="0"/>
          <w:divBdr>
            <w:top w:val="none" w:sz="0" w:space="0" w:color="BFC6DA"/>
            <w:left w:val="none" w:sz="0" w:space="0" w:color="BFC6DA"/>
            <w:bottom w:val="none" w:sz="0" w:space="0" w:color="BFC6DA"/>
            <w:right w:val="none" w:sz="0" w:space="0" w:color="BFC6DA"/>
          </w:divBdr>
        </w:div>
      </w:divsChild>
    </w:div>
    <w:div w:id="1503819580">
      <w:bodyDiv w:val="1"/>
      <w:marLeft w:val="0"/>
      <w:marRight w:val="0"/>
      <w:marTop w:val="0"/>
      <w:marBottom w:val="0"/>
      <w:divBdr>
        <w:top w:val="none" w:sz="0" w:space="0" w:color="auto"/>
        <w:left w:val="none" w:sz="0" w:space="0" w:color="auto"/>
        <w:bottom w:val="none" w:sz="0" w:space="0" w:color="auto"/>
        <w:right w:val="none" w:sz="0" w:space="0" w:color="auto"/>
      </w:divBdr>
    </w:div>
    <w:div w:id="1579484782">
      <w:bodyDiv w:val="1"/>
      <w:marLeft w:val="0"/>
      <w:marRight w:val="0"/>
      <w:marTop w:val="0"/>
      <w:marBottom w:val="0"/>
      <w:divBdr>
        <w:top w:val="none" w:sz="0" w:space="0" w:color="auto"/>
        <w:left w:val="none" w:sz="0" w:space="0" w:color="auto"/>
        <w:bottom w:val="none" w:sz="0" w:space="0" w:color="auto"/>
        <w:right w:val="none" w:sz="0" w:space="0" w:color="auto"/>
      </w:divBdr>
    </w:div>
    <w:div w:id="1679653890">
      <w:bodyDiv w:val="1"/>
      <w:marLeft w:val="0"/>
      <w:marRight w:val="0"/>
      <w:marTop w:val="0"/>
      <w:marBottom w:val="0"/>
      <w:divBdr>
        <w:top w:val="none" w:sz="0" w:space="0" w:color="auto"/>
        <w:left w:val="none" w:sz="0" w:space="0" w:color="auto"/>
        <w:bottom w:val="none" w:sz="0" w:space="0" w:color="auto"/>
        <w:right w:val="none" w:sz="0" w:space="0" w:color="auto"/>
      </w:divBdr>
    </w:div>
    <w:div w:id="1690832430">
      <w:bodyDiv w:val="1"/>
      <w:marLeft w:val="0"/>
      <w:marRight w:val="0"/>
      <w:marTop w:val="0"/>
      <w:marBottom w:val="0"/>
      <w:divBdr>
        <w:top w:val="none" w:sz="0" w:space="0" w:color="auto"/>
        <w:left w:val="none" w:sz="0" w:space="0" w:color="auto"/>
        <w:bottom w:val="none" w:sz="0" w:space="0" w:color="auto"/>
        <w:right w:val="none" w:sz="0" w:space="0" w:color="auto"/>
      </w:divBdr>
    </w:div>
    <w:div w:id="1729301469">
      <w:bodyDiv w:val="1"/>
      <w:marLeft w:val="0"/>
      <w:marRight w:val="0"/>
      <w:marTop w:val="0"/>
      <w:marBottom w:val="0"/>
      <w:divBdr>
        <w:top w:val="none" w:sz="0" w:space="0" w:color="auto"/>
        <w:left w:val="none" w:sz="0" w:space="0" w:color="auto"/>
        <w:bottom w:val="none" w:sz="0" w:space="0" w:color="auto"/>
        <w:right w:val="none" w:sz="0" w:space="0" w:color="auto"/>
      </w:divBdr>
    </w:div>
    <w:div w:id="1738741618">
      <w:bodyDiv w:val="1"/>
      <w:marLeft w:val="0"/>
      <w:marRight w:val="0"/>
      <w:marTop w:val="0"/>
      <w:marBottom w:val="0"/>
      <w:divBdr>
        <w:top w:val="none" w:sz="0" w:space="0" w:color="auto"/>
        <w:left w:val="none" w:sz="0" w:space="0" w:color="auto"/>
        <w:bottom w:val="none" w:sz="0" w:space="0" w:color="auto"/>
        <w:right w:val="none" w:sz="0" w:space="0" w:color="auto"/>
      </w:divBdr>
    </w:div>
    <w:div w:id="1754813220">
      <w:bodyDiv w:val="1"/>
      <w:marLeft w:val="0"/>
      <w:marRight w:val="0"/>
      <w:marTop w:val="0"/>
      <w:marBottom w:val="0"/>
      <w:divBdr>
        <w:top w:val="none" w:sz="0" w:space="0" w:color="auto"/>
        <w:left w:val="none" w:sz="0" w:space="0" w:color="auto"/>
        <w:bottom w:val="none" w:sz="0" w:space="0" w:color="auto"/>
        <w:right w:val="none" w:sz="0" w:space="0" w:color="auto"/>
      </w:divBdr>
    </w:div>
    <w:div w:id="1780174625">
      <w:bodyDiv w:val="1"/>
      <w:marLeft w:val="0"/>
      <w:marRight w:val="0"/>
      <w:marTop w:val="0"/>
      <w:marBottom w:val="0"/>
      <w:divBdr>
        <w:top w:val="none" w:sz="0" w:space="0" w:color="auto"/>
        <w:left w:val="none" w:sz="0" w:space="0" w:color="auto"/>
        <w:bottom w:val="none" w:sz="0" w:space="0" w:color="auto"/>
        <w:right w:val="none" w:sz="0" w:space="0" w:color="auto"/>
      </w:divBdr>
    </w:div>
    <w:div w:id="1792362058">
      <w:bodyDiv w:val="1"/>
      <w:marLeft w:val="0"/>
      <w:marRight w:val="0"/>
      <w:marTop w:val="0"/>
      <w:marBottom w:val="0"/>
      <w:divBdr>
        <w:top w:val="none" w:sz="0" w:space="0" w:color="auto"/>
        <w:left w:val="none" w:sz="0" w:space="0" w:color="auto"/>
        <w:bottom w:val="none" w:sz="0" w:space="0" w:color="auto"/>
        <w:right w:val="none" w:sz="0" w:space="0" w:color="auto"/>
      </w:divBdr>
    </w:div>
    <w:div w:id="1810443055">
      <w:bodyDiv w:val="1"/>
      <w:marLeft w:val="0"/>
      <w:marRight w:val="0"/>
      <w:marTop w:val="0"/>
      <w:marBottom w:val="0"/>
      <w:divBdr>
        <w:top w:val="none" w:sz="0" w:space="0" w:color="auto"/>
        <w:left w:val="none" w:sz="0" w:space="0" w:color="auto"/>
        <w:bottom w:val="none" w:sz="0" w:space="0" w:color="auto"/>
        <w:right w:val="none" w:sz="0" w:space="0" w:color="auto"/>
      </w:divBdr>
    </w:div>
    <w:div w:id="1883323021">
      <w:bodyDiv w:val="1"/>
      <w:marLeft w:val="0"/>
      <w:marRight w:val="0"/>
      <w:marTop w:val="0"/>
      <w:marBottom w:val="0"/>
      <w:divBdr>
        <w:top w:val="none" w:sz="0" w:space="0" w:color="auto"/>
        <w:left w:val="none" w:sz="0" w:space="0" w:color="auto"/>
        <w:bottom w:val="none" w:sz="0" w:space="0" w:color="auto"/>
        <w:right w:val="none" w:sz="0" w:space="0" w:color="auto"/>
      </w:divBdr>
    </w:div>
    <w:div w:id="2026051566">
      <w:bodyDiv w:val="1"/>
      <w:marLeft w:val="0"/>
      <w:marRight w:val="0"/>
      <w:marTop w:val="0"/>
      <w:marBottom w:val="0"/>
      <w:divBdr>
        <w:top w:val="none" w:sz="0" w:space="0" w:color="auto"/>
        <w:left w:val="none" w:sz="0" w:space="0" w:color="auto"/>
        <w:bottom w:val="none" w:sz="0" w:space="0" w:color="auto"/>
        <w:right w:val="none" w:sz="0" w:space="0" w:color="auto"/>
      </w:divBdr>
    </w:div>
    <w:div w:id="2090149994">
      <w:bodyDiv w:val="1"/>
      <w:marLeft w:val="0"/>
      <w:marRight w:val="0"/>
      <w:marTop w:val="0"/>
      <w:marBottom w:val="0"/>
      <w:divBdr>
        <w:top w:val="none" w:sz="0" w:space="0" w:color="auto"/>
        <w:left w:val="none" w:sz="0" w:space="0" w:color="auto"/>
        <w:bottom w:val="none" w:sz="0" w:space="0" w:color="auto"/>
        <w:right w:val="none" w:sz="0" w:space="0" w:color="auto"/>
      </w:divBdr>
    </w:div>
    <w:div w:id="21247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r>
              <a:rPr lang="nl-NL" sz="1100" b="1">
                <a:solidFill>
                  <a:sysClr val="windowText" lastClr="000000"/>
                </a:solidFill>
              </a:rPr>
              <a:t>Figuur</a:t>
            </a:r>
            <a:r>
              <a:rPr lang="nl-NL" sz="1100" b="1" baseline="0">
                <a:solidFill>
                  <a:sysClr val="windowText" lastClr="000000"/>
                </a:solidFill>
              </a:rPr>
              <a:t> 1.</a:t>
            </a:r>
            <a:r>
              <a:rPr lang="nl-NL" sz="1100" b="0" baseline="0">
                <a:solidFill>
                  <a:sysClr val="windowText" lastClr="000000"/>
                </a:solidFill>
              </a:rPr>
              <a:t> Vergelijking van de PediEAT-NL totaal en subschaal scores van kinderen met en zonder door ouders gerapporteerd gediagnostiseerd eet- en drinkprobleem. Foutbalken geven één standaarddeviatie weer.</a:t>
            </a:r>
            <a:endParaRPr lang="nl-NL" sz="1100" b="1">
              <a:solidFill>
                <a:sysClr val="windowText" lastClr="000000"/>
              </a:solidFill>
            </a:endParaRPr>
          </a:p>
        </c:rich>
      </c:tx>
      <c:layout>
        <c:manualLayout>
          <c:xMode val="edge"/>
          <c:yMode val="edge"/>
          <c:x val="6.2514551804423751E-2"/>
          <c:y val="0.90116438356164363"/>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6.2894915913288621E-2"/>
          <c:y val="2.9669588671611596E-2"/>
          <c:w val="0.93550007637934152"/>
          <c:h val="0.75706213729352612"/>
        </c:manualLayout>
      </c:layout>
      <c:barChart>
        <c:barDir val="col"/>
        <c:grouping val="clustered"/>
        <c:varyColors val="0"/>
        <c:ser>
          <c:idx val="0"/>
          <c:order val="0"/>
          <c:tx>
            <c:strRef>
              <c:f>Blad1!$A$2</c:f>
              <c:strCache>
                <c:ptCount val="1"/>
                <c:pt idx="0">
                  <c:v>Eet- en drinkprobleem (n=25)</c:v>
                </c:pt>
              </c:strCache>
            </c:strRef>
          </c:tx>
          <c:spPr>
            <a:solidFill>
              <a:schemeClr val="bg1">
                <a:lumMod val="50000"/>
              </a:schemeClr>
            </a:solidFill>
            <a:ln>
              <a:solidFill>
                <a:schemeClr val="bg1"/>
              </a:solidFill>
            </a:ln>
            <a:effectLst/>
          </c:spPr>
          <c:invertIfNegative val="0"/>
          <c:dLbls>
            <c:dLbl>
              <c:idx val="3"/>
              <c:layout>
                <c:manualLayout>
                  <c:x val="-7.1979275805060036E-17"/>
                  <c:y val="5.86695485110470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4B-4567-811F-0D9CCB77C1E0}"/>
                </c:ext>
              </c:extLst>
            </c:dLbl>
            <c:numFmt formatCode="General" sourceLinked="0"/>
            <c:spPr>
              <a:solidFill>
                <a:schemeClr val="bg1">
                  <a:lumMod val="50000"/>
                </a:schemeClr>
              </a:solidFill>
              <a:ln>
                <a:noFill/>
              </a:ln>
              <a:effectLst/>
            </c:spPr>
            <c:txPr>
              <a:bodyPr rot="0" spcFirstLastPara="1" vertOverflow="ellipsis" vert="horz" wrap="square" lIns="38100" tIns="19050" rIns="38100" bIns="19050" anchor="ctr" anchorCtr="0">
                <a:spAutoFit/>
              </a:bodyPr>
              <a:lstStyle/>
              <a:p>
                <a:pPr>
                  <a:defRPr sz="1100" b="1"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Blad1!$B$8:$F$8</c:f>
                <c:numCache>
                  <c:formatCode>General</c:formatCode>
                  <c:ptCount val="5"/>
                  <c:pt idx="0">
                    <c:v>45</c:v>
                  </c:pt>
                  <c:pt idx="1">
                    <c:v>19.100000000000001</c:v>
                  </c:pt>
                  <c:pt idx="2">
                    <c:v>20.2</c:v>
                  </c:pt>
                  <c:pt idx="3">
                    <c:v>11.1</c:v>
                  </c:pt>
                  <c:pt idx="4">
                    <c:v>8.6</c:v>
                  </c:pt>
                </c:numCache>
              </c:numRef>
            </c:plus>
            <c:minus>
              <c:numRef>
                <c:f>Blad1!$B$8:$F$8</c:f>
                <c:numCache>
                  <c:formatCode>General</c:formatCode>
                  <c:ptCount val="5"/>
                  <c:pt idx="0">
                    <c:v>45</c:v>
                  </c:pt>
                  <c:pt idx="1">
                    <c:v>19.100000000000001</c:v>
                  </c:pt>
                  <c:pt idx="2">
                    <c:v>20.2</c:v>
                  </c:pt>
                  <c:pt idx="3">
                    <c:v>11.1</c:v>
                  </c:pt>
                  <c:pt idx="4">
                    <c:v>8.6</c:v>
                  </c:pt>
                </c:numCache>
              </c:numRef>
            </c:minus>
            <c:spPr>
              <a:noFill/>
              <a:ln w="12700" cap="flat" cmpd="sng" algn="ctr">
                <a:solidFill>
                  <a:schemeClr val="tx1">
                    <a:lumMod val="65000"/>
                    <a:lumOff val="35000"/>
                  </a:schemeClr>
                </a:solidFill>
                <a:round/>
              </a:ln>
              <a:effectLst/>
            </c:spPr>
          </c:errBars>
          <c:cat>
            <c:strRef>
              <c:f>Blad1!$B$1:$F$1</c:f>
              <c:strCache>
                <c:ptCount val="5"/>
                <c:pt idx="0">
                  <c:v>Totaal score</c:v>
                </c:pt>
                <c:pt idx="1">
                  <c:v>Lichamelijke kenmerken</c:v>
                </c:pt>
                <c:pt idx="2">
                  <c:v>Problematisch gedrag tijdens maaltijden</c:v>
                </c:pt>
                <c:pt idx="3">
                  <c:v>Selectief / restrictief eten</c:v>
                </c:pt>
                <c:pt idx="4">
                  <c:v>Orale processen</c:v>
                </c:pt>
              </c:strCache>
            </c:strRef>
          </c:cat>
          <c:val>
            <c:numRef>
              <c:f>Blad1!$B$2:$F$2</c:f>
              <c:numCache>
                <c:formatCode>0.0</c:formatCode>
                <c:ptCount val="5"/>
                <c:pt idx="0" formatCode="General">
                  <c:v>129.19999999999999</c:v>
                </c:pt>
                <c:pt idx="1">
                  <c:v>33.1</c:v>
                </c:pt>
                <c:pt idx="2" formatCode="General">
                  <c:v>46.9</c:v>
                </c:pt>
                <c:pt idx="3" formatCode="General">
                  <c:v>28.6</c:v>
                </c:pt>
                <c:pt idx="4" formatCode="General">
                  <c:v>20.8</c:v>
                </c:pt>
              </c:numCache>
            </c:numRef>
          </c:val>
          <c:extLst>
            <c:ext xmlns:c16="http://schemas.microsoft.com/office/drawing/2014/chart" uri="{C3380CC4-5D6E-409C-BE32-E72D297353CC}">
              <c16:uniqueId val="{00000001-034B-4567-811F-0D9CCB77C1E0}"/>
            </c:ext>
          </c:extLst>
        </c:ser>
        <c:ser>
          <c:idx val="1"/>
          <c:order val="1"/>
          <c:tx>
            <c:strRef>
              <c:f>Blad1!$A$3</c:f>
              <c:strCache>
                <c:ptCount val="1"/>
                <c:pt idx="0">
                  <c:v>Geen eet- en drinkprobleem (n=151)</c:v>
                </c:pt>
              </c:strCache>
            </c:strRef>
          </c:tx>
          <c:spPr>
            <a:solidFill>
              <a:schemeClr val="bg2">
                <a:lumMod val="90000"/>
              </a:schemeClr>
            </a:solidFill>
            <a:ln>
              <a:noFill/>
            </a:ln>
            <a:effectLst/>
          </c:spPr>
          <c:invertIfNegative val="0"/>
          <c:dLbls>
            <c:spPr>
              <a:solidFill>
                <a:schemeClr val="bg2">
                  <a:lumMod val="90000"/>
                </a:schemeClr>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Blad1!$B$9:$F$9</c:f>
                <c:numCache>
                  <c:formatCode>General</c:formatCode>
                  <c:ptCount val="5"/>
                  <c:pt idx="0">
                    <c:v>25.8</c:v>
                  </c:pt>
                  <c:pt idx="1">
                    <c:v>7.4</c:v>
                  </c:pt>
                  <c:pt idx="2">
                    <c:v>14.3</c:v>
                  </c:pt>
                  <c:pt idx="3">
                    <c:v>7.7</c:v>
                  </c:pt>
                  <c:pt idx="4">
                    <c:v>6.9</c:v>
                  </c:pt>
                </c:numCache>
              </c:numRef>
            </c:plus>
            <c:minus>
              <c:numRef>
                <c:f>Blad1!$B$9:$F$9</c:f>
                <c:numCache>
                  <c:formatCode>General</c:formatCode>
                  <c:ptCount val="5"/>
                  <c:pt idx="0">
                    <c:v>25.8</c:v>
                  </c:pt>
                  <c:pt idx="1">
                    <c:v>7.4</c:v>
                  </c:pt>
                  <c:pt idx="2">
                    <c:v>14.3</c:v>
                  </c:pt>
                  <c:pt idx="3">
                    <c:v>7.7</c:v>
                  </c:pt>
                  <c:pt idx="4">
                    <c:v>6.9</c:v>
                  </c:pt>
                </c:numCache>
              </c:numRef>
            </c:minus>
            <c:spPr>
              <a:noFill/>
              <a:ln w="12700" cap="flat" cmpd="sng" algn="ctr">
                <a:solidFill>
                  <a:schemeClr val="tx1">
                    <a:lumMod val="65000"/>
                    <a:lumOff val="35000"/>
                  </a:schemeClr>
                </a:solidFill>
                <a:round/>
              </a:ln>
              <a:effectLst/>
            </c:spPr>
          </c:errBars>
          <c:cat>
            <c:strRef>
              <c:f>Blad1!$B$1:$F$1</c:f>
              <c:strCache>
                <c:ptCount val="5"/>
                <c:pt idx="0">
                  <c:v>Totaal score</c:v>
                </c:pt>
                <c:pt idx="1">
                  <c:v>Lichamelijke kenmerken</c:v>
                </c:pt>
                <c:pt idx="2">
                  <c:v>Problematisch gedrag tijdens maaltijden</c:v>
                </c:pt>
                <c:pt idx="3">
                  <c:v>Selectief / restrictief eten</c:v>
                </c:pt>
                <c:pt idx="4">
                  <c:v>Orale processen</c:v>
                </c:pt>
              </c:strCache>
            </c:strRef>
          </c:cat>
          <c:val>
            <c:numRef>
              <c:f>Blad1!$B$3:$F$3</c:f>
              <c:numCache>
                <c:formatCode>General</c:formatCode>
                <c:ptCount val="5"/>
                <c:pt idx="0">
                  <c:v>63.3</c:v>
                </c:pt>
                <c:pt idx="1">
                  <c:v>10.8</c:v>
                </c:pt>
                <c:pt idx="2">
                  <c:v>23.4</c:v>
                </c:pt>
                <c:pt idx="3">
                  <c:v>16.399999999999999</c:v>
                </c:pt>
                <c:pt idx="4">
                  <c:v>12.7</c:v>
                </c:pt>
              </c:numCache>
            </c:numRef>
          </c:val>
          <c:extLst>
            <c:ext xmlns:c16="http://schemas.microsoft.com/office/drawing/2014/chart" uri="{C3380CC4-5D6E-409C-BE32-E72D297353CC}">
              <c16:uniqueId val="{00000002-034B-4567-811F-0D9CCB77C1E0}"/>
            </c:ext>
          </c:extLst>
        </c:ser>
        <c:dLbls>
          <c:showLegendKey val="0"/>
          <c:showVal val="0"/>
          <c:showCatName val="0"/>
          <c:showSerName val="0"/>
          <c:showPercent val="0"/>
          <c:showBubbleSize val="0"/>
        </c:dLbls>
        <c:gapWidth val="100"/>
        <c:overlap val="1"/>
        <c:axId val="516277424"/>
        <c:axId val="813839680"/>
      </c:barChart>
      <c:catAx>
        <c:axId val="51627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nl-NL"/>
          </a:p>
        </c:txPr>
        <c:crossAx val="813839680"/>
        <c:crosses val="autoZero"/>
        <c:auto val="1"/>
        <c:lblAlgn val="ctr"/>
        <c:lblOffset val="100"/>
        <c:noMultiLvlLbl val="0"/>
      </c:catAx>
      <c:valAx>
        <c:axId val="813839680"/>
        <c:scaling>
          <c:orientation val="minMax"/>
          <c:max val="18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6277424"/>
        <c:crosses val="autoZero"/>
        <c:crossBetween val="between"/>
      </c:valAx>
      <c:spPr>
        <a:noFill/>
        <a:ln>
          <a:solidFill>
            <a:schemeClr val="tx1"/>
          </a:solid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legendEntry>
      <c:legendEntry>
        <c:idx val="1"/>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legendEntry>
      <c:layout>
        <c:manualLayout>
          <c:xMode val="edge"/>
          <c:yMode val="edge"/>
          <c:x val="0.46525061134142676"/>
          <c:y val="0.15465367965367965"/>
          <c:w val="0.42518108381328656"/>
          <c:h val="0.13969005521756236"/>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van14</b:Tag>
    <b:SourceType>JournalArticle</b:SourceType>
    <b:Guid>{883D4B3C-1223-2D40-997F-3E24A217FF48}</b:Guid>
    <b:Title>Development of oral motor behavior related to the skill assisted spoon feeding. </b:Title>
    <b:Year>2014</b:Year>
    <b:Author>
      <b:Author>
        <b:NameList>
          <b:Person>
            <b:Last>van den Engel-Hoek</b:Last>
            <b:First>L.,</b:First>
            <b:Middle>van Hulst, K., van Gerven, M., van Haaften, L. &amp; de Groot, S.</b:Middle>
          </b:Person>
        </b:NameList>
      </b:Author>
    </b:Author>
    <b:JournalName>Infant Behavior and Development</b:JournalName>
    <b:Pages>187-191</b:Pages>
    <b:Volume>37</b:Volume>
    <b:RefOrder>18</b:RefOrder>
  </b:Source>
  <b:Source>
    <b:Tag>van07</b:Tag>
    <b:SourceType>JournalArticle</b:SourceType>
    <b:Guid>{B9A8AF58-7BFD-CD44-B348-F21B7A915AAF}</b:Guid>
    <b:Title>De Nijmeegse Observatielijst Lepelvoeding</b:Title>
    <b:JournalName>Tijdschrift voor Logopedie en Foniatrie</b:JournalName>
    <b:Year>2007</b:Year>
    <b:Pages>360-364</b:Pages>
    <b:Author>
      <b:Author>
        <b:NameList>
          <b:Person>
            <b:Last>van den Engel-Hoek</b:Last>
            <b:First>L.</b:First>
          </b:Person>
          <b:Person>
            <b:Last>van den Haaien</b:Last>
            <b:First>L.</b:First>
          </b:Person>
          <b:Person>
            <b:Last>Groot</b:Last>
            <b:First>C.M.</b:First>
          </b:Person>
        </b:NameList>
      </b:Author>
    </b:Author>
    <b:RefOrder>19</b:RefOrder>
  </b:Source>
  <b:Source>
    <b:Tag>Rem09</b:Tag>
    <b:SourceType>JournalArticle</b:SourceType>
    <b:Guid>{24F0CC49-1EBE-C847-85CD-CBEBC4D3062C}</b:Guid>
    <b:Author>
      <b:Author>
        <b:NameList>
          <b:Person>
            <b:Last>Remijn</b:Last>
            <b:First>L.</b:First>
          </b:Person>
        </b:NameList>
      </b:Author>
    </b:Author>
    <b:Title>De Kauwfunctie bij Kinderen</b:Title>
    <b:JournalName>Tijdschrift voor Logopedie en Foniatrie</b:JournalName>
    <b:Year>2009</b:Year>
    <b:Pages>270-274</b:Pages>
    <b:RefOrder>20</b:RefOrder>
  </b:Source>
  <b:Source>
    <b:Tag>van112</b:Tag>
    <b:SourceType>BookSection</b:SourceType>
    <b:Guid>{EA2DBBD0-1FBD-4045-848C-A760461CD733}</b:Guid>
    <b:Title>Onderzoek bij eten en drinken, aparte onderzoeken voor verschillende vaardigheden</b:Title>
    <b:Year>2011</b:Year>
    <b:Pages>48-49</b:Pages>
    <b:City>Assen</b:City>
    <b:Publisher>Van Gorcum</b:Publisher>
    <b:Author>
      <b:Author>
        <b:NameList>
          <b:Person>
            <b:Last>van den Engel-Hoek</b:Last>
            <b:First>L.</b:First>
          </b:Person>
          <b:Person>
            <b:Last>van Gerven</b:Last>
            <b:First>M.</b:First>
          </b:Person>
          <b:Person>
            <b:Last>de Groot</b:Last>
            <b:First>S.</b:First>
          </b:Person>
          <b:Person>
            <b:Last>van Haaften</b:Last>
            <b:First>L.</b:First>
          </b:Person>
          <b:Person>
            <b:Last>van Hulst</b:Last>
            <b:First>K.</b:First>
          </b:Person>
        </b:NameList>
      </b:Author>
    </b:Author>
    <b:BookTitle>Eet- en drinkproblemen bij jonge kinderen</b:BookTitle>
    <b:RefOrder>21</b:RefOrder>
  </b:Source>
  <b:Source>
    <b:Tag>Rön02</b:Tag>
    <b:SourceType>InternetSite</b:SourceType>
    <b:Guid>{729AF521-BEC5-BF4D-98A1-6EF25F64DA12}</b:Guid>
    <b:Title>Röntgenonderzoek Slikvideo Logopedie bij Kinderen</b:Title>
    <b:Year>2020</b:Year>
    <b:Month>03</b:Month>
    <b:Day>30</b:Day>
    <b:InternetSiteTitle>Radboud UMC</b:InternetSiteTitle>
    <b:URL>https://www.radboudumc.nl/patientenzorg/onderzoeken/rntgenonderzoek-slikvideo-met-logopedie-bij-kinderen</b:URL>
    <b:RefOrder>22</b:RefOrder>
  </b:Source>
  <b:Source>
    <b:Tag>van113</b:Tag>
    <b:SourceType>BookSection</b:SourceType>
    <b:Guid>{CFDF0A32-D8DA-F14C-AEA0-3DD86FEFAF61}</b:Guid>
    <b:Title>Onderzoek bij eet en drinkproblemen</b:Title>
    <b:BookTitle>Eet- en drinkproblemen bij jonge kinderen </b:BookTitle>
    <b:City>Assen</b:City>
    <b:Publisher>Van Gorcum</b:Publisher>
    <b:Year>2011</b:Year>
    <b:Pages>49-51</b:Pages>
    <b:Author>
      <b:Author>
        <b:NameList>
          <b:Person>
            <b:Last>van den Engel-Hoek</b:Last>
            <b:First>L.</b:First>
          </b:Person>
          <b:Person>
            <b:Last>van Gerven</b:Last>
            <b:First>M.</b:First>
          </b:Person>
          <b:Person>
            <b:Last>de Groot</b:Last>
            <b:First>S.</b:First>
          </b:Person>
          <b:Person>
            <b:Last>van Haaften</b:Last>
            <b:First>L.</b:First>
          </b:Person>
          <b:Person>
            <b:Last>van Hulst</b:Last>
            <b:First>K.</b:First>
          </b:Person>
        </b:NameList>
      </b:Author>
    </b:Author>
    <b:RefOrder>23</b:RefOrder>
  </b:Source>
  <b:Source>
    <b:Tag>Tho18</b:Tag>
    <b:SourceType>JournalArticle</b:SourceType>
    <b:Guid>{A26CD650-ED32-0342-BA99-8E8295D4A71A}</b:Guid>
    <b:Title>The Pediatric Eating Assessment Tool: Factor Structure and pyschometric Properties</b:Title>
    <b:Year>2018</b:Year>
    <b:Pages>299-305</b:Pages>
    <b:JournalName>JPGN</b:JournalName>
    <b:Author>
      <b:Author>
        <b:NameList>
          <b:Person>
            <b:Last>Thoyre</b:Last>
            <b:First>S.M.</b:First>
          </b:Person>
          <b:Person>
            <b:Last>Pados</b:Last>
            <b:First>B.F.</b:First>
          </b:Person>
          <b:Person>
            <b:Last>Park</b:Last>
            <b:First>J.</b:First>
          </b:Person>
          <b:Person>
            <b:Last>Estrem</b:Last>
            <b:First>H.</b:First>
          </b:Person>
          <b:Person>
            <b:Last>McComish</b:Last>
            <b:First>C.</b:First>
          </b:Person>
          <b:Person>
            <b:Last>Hodges</b:Last>
            <b:First>E.A.</b:First>
          </b:Person>
        </b:NameList>
      </b:Author>
    </b:Author>
    <b:Month>Februari</b:Month>
    <b:Issue>66</b:Issue>
    <b:RefOrder>24</b:RefOrder>
  </b:Source>
  <b:Source>
    <b:Tag>Wou15</b:Tag>
    <b:SourceType>BookSection</b:SourceType>
    <b:Guid>{2D00F53D-64B4-2B45-9091-D62D7211E1F4}</b:Guid>
    <b:Title>Het uitvoeren van kwantitatief onderzoek</b:Title>
    <b:City>Bussum</b:City>
    <b:Year>2015</b:Year>
    <b:BookTitle>Praktijk gericht onderzoek in de (para)medische zorg</b:BookTitle>
    <b:Publisher>Uitgeverij Coutinho</b:Publisher>
    <b:Pages>147</b:Pages>
    <b:Author>
      <b:Author>
        <b:NameList>
          <b:Person>
            <b:Last>Wouters</b:Last>
            <b:First>E.</b:First>
          </b:Person>
          <b:Person>
            <b:Last>van Zalen</b:Last>
            <b:First>Y.</b:First>
          </b:Person>
          <b:Person>
            <b:Last>Bruining</b:Last>
            <b:First>J.</b:First>
          </b:Person>
        </b:NameList>
      </b:Author>
    </b:Author>
    <b:RefOrder>27</b:RefOrder>
  </b:Source>
  <b:Source>
    <b:Tag>Lan13</b:Tag>
    <b:SourceType>ElectronicSource</b:SourceType>
    <b:Guid>{EE6883D1-B7FE-574C-B688-25FCC2694661}</b:Guid>
    <b:Title>JGZ Richtlijn Voeding en Eetgedrag</b:Title>
    <b:Year>2013</b:Year>
    <b:Author>
      <b:Author>
        <b:NameList>
          <b:Person>
            <b:Last>Lanting</b:Last>
            <b:First>C.I.</b:First>
          </b:Person>
          <b:Person>
            <b:Last>Heerdink-Oberhuijsen</b:Last>
            <b:First>N.</b:First>
          </b:Person>
          <b:Person>
            <b:Last>Schuit-Van Raamsdonk</b:Last>
            <b:First>H.L.L.</b:First>
          </b:Person>
          <b:Person>
            <b:Last>Hofman-van den Hoogen</b:Last>
            <b:First>E.M.M.</b:First>
          </b:Person>
          <b:Person>
            <b:Last>Leeuwenburg-Grijssels</b:Last>
            <b:First>E.H.</b:First>
          </b:Person>
          <b:Person>
            <b:Last>Broese</b:Last>
            <b:First>A.</b:First>
          </b:Person>
          <b:Person>
            <b:Last>Kamphuis</b:Last>
            <b:First>M.</b:First>
          </b:Person>
          <b:Person>
            <b:Last>Smeets</b:Last>
            <b:First>A.J.P.G.</b:First>
          </b:Person>
          <b:Person>
            <b:Last>van Drongelen</b:Last>
            <b:First>K.I.</b:First>
          </b:Person>
        </b:NameList>
      </b:Author>
    </b:Author>
    <b:City>Utrecht</b:City>
    <b:StateProvince>Utrecht</b:StateProvince>
    <b:CountryRegion>Nederland</b:CountryRegion>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13" ma:contentTypeDescription="Een nieuw document maken." ma:contentTypeScope="" ma:versionID="aa10251a868ffeb01a5e01b0cc9315fb">
  <xsd:schema xmlns:xsd="http://www.w3.org/2001/XMLSchema" xmlns:xs="http://www.w3.org/2001/XMLSchema" xmlns:p="http://schemas.microsoft.com/office/2006/metadata/properties" xmlns:ns3="41d31240-3f9b-4160-aa9d-7e114304e6cc" xmlns:ns4="d665bda0-32f6-4388-bc96-c7f43a2006b3" targetNamespace="http://schemas.microsoft.com/office/2006/metadata/properties" ma:root="true" ma:fieldsID="26e3a425629b68a3f6551b43ed6eafbe" ns3:_="" ns4:_="">
    <xsd:import namespace="41d31240-3f9b-4160-aa9d-7e114304e6cc"/>
    <xsd:import namespace="d665bda0-32f6-4388-bc96-c7f43a2006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31240-3f9b-4160-aa9d-7e114304e6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432E8-2831-4490-A04D-3001ECA35D46}">
  <ds:schemaRefs>
    <ds:schemaRef ds:uri="http://schemas.openxmlformats.org/officeDocument/2006/bibliography"/>
  </ds:schemaRefs>
</ds:datastoreItem>
</file>

<file path=customXml/itemProps2.xml><?xml version="1.0" encoding="utf-8"?>
<ds:datastoreItem xmlns:ds="http://schemas.openxmlformats.org/officeDocument/2006/customXml" ds:itemID="{03EA9B0E-F0B3-473B-87D8-7859C0A9C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31240-3f9b-4160-aa9d-7e114304e6cc"/>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E067C-BF88-4216-89D1-DDCB3C404AF2}">
  <ds:schemaRefs>
    <ds:schemaRef ds:uri="http://schemas.microsoft.com/sharepoint/v3/contenttype/forms"/>
  </ds:schemaRefs>
</ds:datastoreItem>
</file>

<file path=customXml/itemProps4.xml><?xml version="1.0" encoding="utf-8"?>
<ds:datastoreItem xmlns:ds="http://schemas.openxmlformats.org/officeDocument/2006/customXml" ds:itemID="{4296F8F3-8B6A-456F-B5CF-B88BC0ACC8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9760</Words>
  <Characters>53686</Characters>
  <Application>Microsoft Office Word</Application>
  <DocSecurity>0</DocSecurity>
  <Lines>447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Nijhof</dc:creator>
  <cp:keywords/>
  <dc:description/>
  <cp:lastModifiedBy>Annet Nijhof</cp:lastModifiedBy>
  <cp:revision>2</cp:revision>
  <cp:lastPrinted>2020-06-14T15:16:00Z</cp:lastPrinted>
  <dcterms:created xsi:type="dcterms:W3CDTF">2020-07-31T10:39:00Z</dcterms:created>
  <dcterms:modified xsi:type="dcterms:W3CDTF">2020-07-31T10:39:00Z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