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B740" w14:textId="77777777" w:rsidR="00457F03" w:rsidRDefault="00457F03" w:rsidP="00457F03">
      <w:pPr>
        <w:rPr>
          <w:rFonts w:eastAsiaTheme="minorEastAsia"/>
          <w:caps/>
          <w:color w:val="323E4F" w:themeColor="text2" w:themeShade="BF"/>
          <w:sz w:val="40"/>
          <w:szCs w:val="40"/>
          <w:lang w:val="en-US"/>
        </w:rPr>
      </w:pPr>
    </w:p>
    <w:p w14:paraId="4C5E49A7" w14:textId="4DA75454" w:rsidR="00457F03" w:rsidRPr="00457F03" w:rsidRDefault="00457F03" w:rsidP="00457F03">
      <w:pPr>
        <w:rPr>
          <w:rFonts w:eastAsiaTheme="minorEastAsia"/>
          <w:caps/>
          <w:color w:val="323E4F" w:themeColor="text2" w:themeShade="BF"/>
          <w:sz w:val="40"/>
          <w:szCs w:val="40"/>
        </w:rPr>
      </w:pPr>
      <w:r w:rsidRPr="00457F03">
        <w:rPr>
          <w:rFonts w:eastAsiaTheme="minorEastAsia"/>
          <w:caps/>
          <w:color w:val="323E4F" w:themeColor="text2" w:themeShade="BF"/>
          <w:sz w:val="40"/>
          <w:szCs w:val="40"/>
        </w:rPr>
        <w:t>Vermoeidheid bij brandwonden</w:t>
      </w:r>
      <w:r w:rsidR="00057AD7">
        <w:rPr>
          <w:rFonts w:eastAsiaTheme="minorEastAsia"/>
          <w:caps/>
          <w:color w:val="323E4F" w:themeColor="text2" w:themeShade="BF"/>
          <w:sz w:val="40"/>
          <w:szCs w:val="40"/>
        </w:rPr>
        <w:t>patiënten</w:t>
      </w:r>
    </w:p>
    <w:p w14:paraId="319F13B9" w14:textId="0998AFFB" w:rsidR="00457F03" w:rsidRPr="000D1AE7" w:rsidRDefault="00457F03" w:rsidP="00457F03">
      <w:pPr>
        <w:rPr>
          <w:rFonts w:asciiTheme="majorHAnsi" w:eastAsiaTheme="minorEastAsia" w:hAnsiTheme="majorHAnsi" w:cstheme="majorHAnsi"/>
          <w:i/>
          <w:caps/>
          <w:color w:val="323E4F" w:themeColor="text2" w:themeShade="BF"/>
        </w:rPr>
      </w:pPr>
      <w:r w:rsidRPr="00457F03">
        <w:rPr>
          <w:rFonts w:asciiTheme="majorHAnsi" w:eastAsiaTheme="minorEastAsia" w:hAnsiTheme="majorHAnsi" w:cstheme="majorHAnsi"/>
          <w:i/>
          <w:caps/>
          <w:color w:val="323E4F" w:themeColor="text2" w:themeShade="BF"/>
        </w:rPr>
        <w:t xml:space="preserve">Literatuurstudie </w:t>
      </w:r>
      <w:r w:rsidRPr="0078259E">
        <w:rPr>
          <w:rFonts w:eastAsiaTheme="minorEastAsia"/>
          <w:caps/>
          <w:noProof/>
          <w:color w:val="323E4F" w:themeColor="text2" w:themeShade="BF"/>
          <w:sz w:val="40"/>
          <w:szCs w:val="40"/>
          <w:highlight w:val="yellow"/>
          <w:lang w:eastAsia="nl-NL"/>
        </w:rPr>
        <w:drawing>
          <wp:anchor distT="0" distB="0" distL="114300" distR="114300" simplePos="0" relativeHeight="251661312" behindDoc="0" locked="0" layoutInCell="1" allowOverlap="1" wp14:anchorId="3EC46A03" wp14:editId="1023CBB6">
            <wp:simplePos x="0" y="0"/>
            <wp:positionH relativeFrom="margin">
              <wp:posOffset>3862705</wp:posOffset>
            </wp:positionH>
            <wp:positionV relativeFrom="page">
              <wp:posOffset>8505825</wp:posOffset>
            </wp:positionV>
            <wp:extent cx="2162175" cy="760095"/>
            <wp:effectExtent l="0" t="0" r="9525" b="1905"/>
            <wp:wrapSquare wrapText="bothSides"/>
            <wp:docPr id="3" name="Picture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Pr="0078259E">
        <w:rPr>
          <w:noProof/>
          <w:highlight w:val="yellow"/>
          <w:lang w:eastAsia="nl-NL"/>
        </w:rPr>
        <mc:AlternateContent>
          <mc:Choice Requires="wpg">
            <w:drawing>
              <wp:anchor distT="0" distB="0" distL="114300" distR="114300" simplePos="0" relativeHeight="251659264" behindDoc="1" locked="0" layoutInCell="1" allowOverlap="1" wp14:anchorId="484AB7B2" wp14:editId="7575F271">
                <wp:simplePos x="0" y="0"/>
                <wp:positionH relativeFrom="page">
                  <wp:posOffset>447676</wp:posOffset>
                </wp:positionH>
                <wp:positionV relativeFrom="page">
                  <wp:posOffset>7800975</wp:posOffset>
                </wp:positionV>
                <wp:extent cx="6705600" cy="19564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705600" cy="195643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B320F" w14:textId="77777777" w:rsidR="00457F03" w:rsidRDefault="00457F03" w:rsidP="00457F03">
                              <w:pPr>
                                <w:pStyle w:val="Geenafstand"/>
                                <w:rPr>
                                  <w:color w:val="FFFFFF" w:themeColor="background1"/>
                                  <w:sz w:val="32"/>
                                  <w:szCs w:val="32"/>
                                </w:rPr>
                              </w:pPr>
                            </w:p>
                            <w:p w14:paraId="1A6C502E" w14:textId="1CEB3BC8" w:rsidR="00457F03" w:rsidRDefault="00E424C3" w:rsidP="00457F03">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457F03">
                                    <w:rPr>
                                      <w:caps/>
                                      <w:color w:val="FFFFFF" w:themeColor="background1"/>
                                    </w:rPr>
                                    <w:t xml:space="preserve">     </w:t>
                                  </w:r>
                                </w:sdtContent>
                              </w:sdt>
                              <w:r w:rsidR="00457F03">
                                <w:rPr>
                                  <w:caps/>
                                  <w:color w:val="FFFFFF" w:themeColor="background1"/>
                                </w:rPr>
                                <w:t xml:space="preserve">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EndPr/>
                                <w:sdtContent>
                                  <w:r w:rsidR="00457F03">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4AB7B2" id="Group 119" o:spid="_x0000_s1026" style="position:absolute;margin-left:35.25pt;margin-top:614.25pt;width:528pt;height:154.05pt;z-index:-251657216;mso-position-horizontal-relative:page;mso-position-vertical-relative:page" coordorigin=",73152" coordsize="68580,195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4472c4 [3204]" stroked="f" strokeweight="1pt"/>
                <v:rect id="Rectangle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" fillcolor="#ed7d31 [3205]" stroked="f" strokeweight="1pt">
                  <v:textbox inset="36pt,14.4pt,36pt,36pt">
                    <w:txbxContent>
                      <w:p w14:paraId="3B6B320F" w14:textId="77777777" w:rsidR="00457F03" w:rsidRDefault="00457F03" w:rsidP="00457F03">
                        <w:pPr>
                          <w:pStyle w:val="Geenafstand"/>
                          <w:rPr>
                            <w:color w:val="FFFFFF" w:themeColor="background1"/>
                            <w:sz w:val="32"/>
                            <w:szCs w:val="32"/>
                          </w:rPr>
                        </w:pPr>
                      </w:p>
                      <w:p w14:paraId="1A6C502E" w14:textId="1CEB3BC8" w:rsidR="00457F03" w:rsidRDefault="00E424C3" w:rsidP="00457F03">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457F03">
                              <w:rPr>
                                <w:caps/>
                                <w:color w:val="FFFFFF" w:themeColor="background1"/>
                              </w:rPr>
                              <w:t xml:space="preserve">     </w:t>
                            </w:r>
                          </w:sdtContent>
                        </w:sdt>
                        <w:r w:rsidR="00457F03">
                          <w:rPr>
                            <w:caps/>
                            <w:color w:val="FFFFFF" w:themeColor="background1"/>
                          </w:rPr>
                          <w:t xml:space="preserve">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EndPr/>
                          <w:sdtContent>
                            <w:r w:rsidR="00457F03">
                              <w:rPr>
                                <w:caps/>
                                <w:color w:val="FFFFFF" w:themeColor="background1"/>
                              </w:rPr>
                              <w:t xml:space="preserve">     </w:t>
                            </w:r>
                          </w:sdtContent>
                        </w:sdt>
                      </w:p>
                    </w:txbxContent>
                  </v:textbox>
                </v:rect>
                <w10:wrap anchorx="page" anchory="page"/>
              </v:group>
            </w:pict>
          </mc:Fallback>
        </mc:AlternateContent>
      </w:r>
    </w:p>
    <w:p w14:paraId="15609ED7" w14:textId="20868EBC" w:rsidR="00BE180A" w:rsidRPr="00BE180A" w:rsidRDefault="00457F03" w:rsidP="00BE180A">
      <w:pPr>
        <w:rPr>
          <w:color w:val="0000FF"/>
          <w:u w:val="single"/>
        </w:rPr>
      </w:pPr>
      <w:r w:rsidRPr="0078259E">
        <w:rPr>
          <w:rFonts w:eastAsiaTheme="minorEastAsia"/>
          <w:caps/>
          <w:noProof/>
          <w:color w:val="323E4F" w:themeColor="text2" w:themeShade="BF"/>
          <w:sz w:val="40"/>
          <w:szCs w:val="40"/>
          <w:highlight w:val="yellow"/>
          <w:lang w:eastAsia="nl-NL"/>
        </w:rPr>
        <mc:AlternateContent>
          <mc:Choice Requires="wps">
            <w:drawing>
              <wp:anchor distT="0" distB="0" distL="114300" distR="114300" simplePos="0" relativeHeight="251660288" behindDoc="0" locked="0" layoutInCell="1" allowOverlap="1" wp14:anchorId="48E2BD88" wp14:editId="41EDA84E">
                <wp:simplePos x="0" y="0"/>
                <wp:positionH relativeFrom="margin">
                  <wp:posOffset>1905</wp:posOffset>
                </wp:positionH>
                <wp:positionV relativeFrom="page">
                  <wp:posOffset>8013700</wp:posOffset>
                </wp:positionV>
                <wp:extent cx="3505200" cy="1133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5200" cy="1133475"/>
                        </a:xfrm>
                        <a:prstGeom prst="rect">
                          <a:avLst/>
                        </a:prstGeom>
                        <a:solidFill>
                          <a:schemeClr val="accent2"/>
                        </a:solidFill>
                        <a:ln w="6350">
                          <a:noFill/>
                        </a:ln>
                      </wps:spPr>
                      <wps:txbx>
                        <w:txbxContent>
                          <w:p w14:paraId="4008292B" w14:textId="55FE803F" w:rsidR="00457F03" w:rsidRPr="000D1AE7" w:rsidRDefault="00457F03" w:rsidP="00457F03">
                            <w:pPr>
                              <w:rPr>
                                <w:b/>
                              </w:rPr>
                            </w:pPr>
                            <w:r w:rsidRPr="000D1AE7">
                              <w:rPr>
                                <w:b/>
                              </w:rPr>
                              <w:t>Student:</w:t>
                            </w:r>
                            <w:r>
                              <w:rPr>
                                <w:b/>
                              </w:rPr>
                              <w:t xml:space="preserve"> Brechje Slotemaker</w:t>
                            </w:r>
                          </w:p>
                          <w:p w14:paraId="14203EED" w14:textId="7AC88A34" w:rsidR="00457F03" w:rsidRPr="000D1AE7" w:rsidRDefault="00457F03" w:rsidP="00457F03">
                            <w:pPr>
                              <w:rPr>
                                <w:b/>
                              </w:rPr>
                            </w:pPr>
                            <w:r w:rsidRPr="000D1AE7">
                              <w:rPr>
                                <w:b/>
                              </w:rPr>
                              <w:t>Studentnummer:</w:t>
                            </w:r>
                            <w:r>
                              <w:rPr>
                                <w:b/>
                              </w:rPr>
                              <w:t xml:space="preserve"> 369063</w:t>
                            </w:r>
                          </w:p>
                          <w:p w14:paraId="341AB795" w14:textId="69C884A3" w:rsidR="00457F03" w:rsidRPr="000D1AE7" w:rsidRDefault="00457F03" w:rsidP="00457F03">
                            <w:pPr>
                              <w:rPr>
                                <w:b/>
                              </w:rPr>
                            </w:pPr>
                            <w:r w:rsidRPr="000D1AE7">
                              <w:rPr>
                                <w:b/>
                              </w:rPr>
                              <w:t>Scriptiebegeleider</w:t>
                            </w:r>
                            <w:r>
                              <w:rPr>
                                <w:b/>
                              </w:rPr>
                              <w:t>/ supervisor</w:t>
                            </w:r>
                            <w:r w:rsidRPr="000D1AE7">
                              <w:rPr>
                                <w:b/>
                              </w:rPr>
                              <w:t>:</w:t>
                            </w:r>
                            <w:r>
                              <w:rPr>
                                <w:b/>
                              </w:rPr>
                              <w:t xml:space="preserve"> Laurien Disseldorp</w:t>
                            </w:r>
                          </w:p>
                          <w:p w14:paraId="00018C6D" w14:textId="7C524AD7" w:rsidR="00457F03" w:rsidRPr="000D1AE7" w:rsidRDefault="00457F03" w:rsidP="00457F03">
                            <w:pPr>
                              <w:rPr>
                                <w:b/>
                              </w:rPr>
                            </w:pPr>
                            <w:r w:rsidRPr="000D1AE7">
                              <w:rPr>
                                <w:b/>
                              </w:rPr>
                              <w:t>Datum</w:t>
                            </w:r>
                            <w:r>
                              <w:rPr>
                                <w:b/>
                              </w:rPr>
                              <w:t>/Date</w:t>
                            </w:r>
                            <w:r w:rsidRPr="000D1AE7">
                              <w:rPr>
                                <w:b/>
                              </w:rPr>
                              <w:t>:</w:t>
                            </w:r>
                            <w:r>
                              <w:rPr>
                                <w:b/>
                              </w:rPr>
                              <w:t xml:space="preserve"> 0</w:t>
                            </w:r>
                            <w:r w:rsidR="00A10D93">
                              <w:rPr>
                                <w:b/>
                              </w:rPr>
                              <w:t>2</w:t>
                            </w:r>
                            <w:r>
                              <w:rPr>
                                <w:b/>
                              </w:rPr>
                              <w:t>-06-2022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E2BD88" id="_x0000_t202" coordsize="21600,21600" o:spt="202" path="m,l,21600r21600,l21600,xe">
                <v:stroke joinstyle="miter"/>
                <v:path gradientshapeok="t" o:connecttype="rect"/>
              </v:shapetype>
              <v:shape id="Text Box 2" o:spid="_x0000_s1029" type="#_x0000_t202" style="position:absolute;margin-left:.15pt;margin-top:631pt;width:276pt;height:89.25pt;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" fillcolor="#ed7d31 [3205]" stroked="f" strokeweight=".5pt">
                <v:textbox>
                  <w:txbxContent>
                    <w:p w14:paraId="4008292B" w14:textId="55FE803F" w:rsidR="00457F03" w:rsidRPr="000D1AE7" w:rsidRDefault="00457F03" w:rsidP="00457F03">
                      <w:pPr>
                        <w:rPr>
                          <w:b/>
                        </w:rPr>
                      </w:pPr>
                      <w:r w:rsidRPr="000D1AE7">
                        <w:rPr>
                          <w:b/>
                        </w:rPr>
                        <w:t>Student:</w:t>
                      </w:r>
                      <w:r>
                        <w:rPr>
                          <w:b/>
                        </w:rPr>
                        <w:t xml:space="preserve"> Brechje Slotemaker</w:t>
                      </w:r>
                    </w:p>
                    <w:p w14:paraId="14203EED" w14:textId="7AC88A34" w:rsidR="00457F03" w:rsidRPr="000D1AE7" w:rsidRDefault="00457F03" w:rsidP="00457F03">
                      <w:pPr>
                        <w:rPr>
                          <w:b/>
                        </w:rPr>
                      </w:pPr>
                      <w:r w:rsidRPr="000D1AE7">
                        <w:rPr>
                          <w:b/>
                        </w:rPr>
                        <w:t>Studentnummer:</w:t>
                      </w:r>
                      <w:r>
                        <w:rPr>
                          <w:b/>
                        </w:rPr>
                        <w:t xml:space="preserve"> 369063</w:t>
                      </w:r>
                    </w:p>
                    <w:p w14:paraId="341AB795" w14:textId="69C884A3" w:rsidR="00457F03" w:rsidRPr="000D1AE7" w:rsidRDefault="00457F03" w:rsidP="00457F03">
                      <w:pPr>
                        <w:rPr>
                          <w:b/>
                        </w:rPr>
                      </w:pPr>
                      <w:r w:rsidRPr="000D1AE7">
                        <w:rPr>
                          <w:b/>
                        </w:rPr>
                        <w:t>Scriptiebegeleider</w:t>
                      </w:r>
                      <w:r>
                        <w:rPr>
                          <w:b/>
                        </w:rPr>
                        <w:t>/ supervisor</w:t>
                      </w:r>
                      <w:r w:rsidRPr="000D1AE7">
                        <w:rPr>
                          <w:b/>
                        </w:rPr>
                        <w:t>:</w:t>
                      </w:r>
                      <w:r>
                        <w:rPr>
                          <w:b/>
                        </w:rPr>
                        <w:t xml:space="preserve"> Laurien Disseldorp</w:t>
                      </w:r>
                    </w:p>
                    <w:p w14:paraId="00018C6D" w14:textId="7C524AD7" w:rsidR="00457F03" w:rsidRPr="000D1AE7" w:rsidRDefault="00457F03" w:rsidP="00457F03">
                      <w:pPr>
                        <w:rPr>
                          <w:b/>
                        </w:rPr>
                      </w:pPr>
                      <w:r w:rsidRPr="000D1AE7">
                        <w:rPr>
                          <w:b/>
                        </w:rPr>
                        <w:t>Datum</w:t>
                      </w:r>
                      <w:r>
                        <w:rPr>
                          <w:b/>
                        </w:rPr>
                        <w:t>/Date</w:t>
                      </w:r>
                      <w:r w:rsidRPr="000D1AE7">
                        <w:rPr>
                          <w:b/>
                        </w:rPr>
                        <w:t>:</w:t>
                      </w:r>
                      <w:r>
                        <w:rPr>
                          <w:b/>
                        </w:rPr>
                        <w:t xml:space="preserve"> 0</w:t>
                      </w:r>
                      <w:r w:rsidR="00A10D93">
                        <w:rPr>
                          <w:b/>
                        </w:rPr>
                        <w:t>2</w:t>
                      </w:r>
                      <w:r>
                        <w:rPr>
                          <w:b/>
                        </w:rPr>
                        <w:t>-06-2022</w:t>
                      </w:r>
                    </w:p>
                  </w:txbxContent>
                </v:textbox>
                <w10:wrap anchorx="margin" anchory="page"/>
              </v:shape>
            </w:pict>
          </mc:Fallback>
        </mc:AlternateContent>
      </w:r>
      <w:r w:rsidR="00C04132">
        <w:br w:type="page"/>
      </w:r>
    </w:p>
    <w:p w14:paraId="5315983D" w14:textId="39EA2B87" w:rsidR="005E24E1" w:rsidRPr="00382615" w:rsidRDefault="005E24E1" w:rsidP="005E24E1">
      <w:pPr>
        <w:pStyle w:val="Kop1"/>
        <w:rPr>
          <w:b/>
          <w:bCs/>
        </w:rPr>
      </w:pPr>
      <w:bookmarkStart w:id="0" w:name="_Toc105074391"/>
      <w:r w:rsidRPr="00382615">
        <w:rPr>
          <w:b/>
          <w:bCs/>
        </w:rPr>
        <w:lastRenderedPageBreak/>
        <w:t>Voorwoord</w:t>
      </w:r>
      <w:bookmarkEnd w:id="0"/>
    </w:p>
    <w:p w14:paraId="5A0180F0" w14:textId="452E407B" w:rsidR="0010289B" w:rsidRPr="009C02CB" w:rsidRDefault="005E24E1" w:rsidP="007B4B94">
      <w:pPr>
        <w:spacing w:line="276" w:lineRule="auto"/>
        <w:rPr>
          <w:sz w:val="22"/>
          <w:szCs w:val="22"/>
        </w:rPr>
      </w:pPr>
      <w:r w:rsidRPr="009C02CB">
        <w:rPr>
          <w:sz w:val="22"/>
          <w:szCs w:val="22"/>
        </w:rPr>
        <w:t xml:space="preserve">Voor u ligt mijn </w:t>
      </w:r>
      <w:r w:rsidR="00425696" w:rsidRPr="009C02CB">
        <w:rPr>
          <w:sz w:val="22"/>
          <w:szCs w:val="22"/>
        </w:rPr>
        <w:t>scriptie</w:t>
      </w:r>
      <w:r w:rsidRPr="009C02CB">
        <w:rPr>
          <w:sz w:val="22"/>
          <w:szCs w:val="22"/>
        </w:rPr>
        <w:t xml:space="preserve"> over vermoeidheid bij brandwonden</w:t>
      </w:r>
      <w:r w:rsidR="00425696" w:rsidRPr="009C02CB">
        <w:rPr>
          <w:sz w:val="22"/>
          <w:szCs w:val="22"/>
        </w:rPr>
        <w:t>. Hierbij is een overzicht gecreëerd over wat er al bekend is over vermoeidheid bij brandwonden</w:t>
      </w:r>
      <w:r w:rsidR="004C589E">
        <w:rPr>
          <w:sz w:val="22"/>
          <w:szCs w:val="22"/>
        </w:rPr>
        <w:t>patiënten</w:t>
      </w:r>
      <w:r w:rsidR="00596917" w:rsidRPr="009C02CB">
        <w:rPr>
          <w:sz w:val="22"/>
          <w:szCs w:val="22"/>
        </w:rPr>
        <w:t xml:space="preserve"> a</w:t>
      </w:r>
      <w:r w:rsidR="0010289B" w:rsidRPr="009C02CB">
        <w:rPr>
          <w:sz w:val="22"/>
          <w:szCs w:val="22"/>
        </w:rPr>
        <w:t>an de hand van een literatuurstudie</w:t>
      </w:r>
      <w:r w:rsidR="00596917" w:rsidRPr="009C02CB">
        <w:rPr>
          <w:sz w:val="22"/>
          <w:szCs w:val="22"/>
        </w:rPr>
        <w:t>.</w:t>
      </w:r>
      <w:r w:rsidR="00123B92">
        <w:rPr>
          <w:sz w:val="22"/>
          <w:szCs w:val="22"/>
        </w:rPr>
        <w:br/>
      </w:r>
      <w:r w:rsidR="00123B92">
        <w:rPr>
          <w:sz w:val="22"/>
          <w:szCs w:val="22"/>
        </w:rPr>
        <w:br/>
      </w:r>
      <w:r w:rsidR="00425696" w:rsidRPr="009C02CB">
        <w:rPr>
          <w:sz w:val="22"/>
          <w:szCs w:val="22"/>
        </w:rPr>
        <w:t xml:space="preserve">Deze studie is geschreven in de afstudeerfase van mijn </w:t>
      </w:r>
      <w:r w:rsidR="000B49E4" w:rsidRPr="009C02CB">
        <w:rPr>
          <w:sz w:val="22"/>
          <w:szCs w:val="22"/>
        </w:rPr>
        <w:t xml:space="preserve">bachelor fysiotherapie over een periode van 20 weken vanaf februari </w:t>
      </w:r>
      <w:r w:rsidR="007A7EAF">
        <w:rPr>
          <w:sz w:val="22"/>
          <w:szCs w:val="22"/>
        </w:rPr>
        <w:t xml:space="preserve">2022 </w:t>
      </w:r>
      <w:r w:rsidR="000B49E4" w:rsidRPr="009C02CB">
        <w:rPr>
          <w:sz w:val="22"/>
          <w:szCs w:val="22"/>
        </w:rPr>
        <w:t>tot</w:t>
      </w:r>
      <w:r w:rsidR="00596917" w:rsidRPr="009C02CB">
        <w:rPr>
          <w:sz w:val="22"/>
          <w:szCs w:val="22"/>
        </w:rPr>
        <w:t xml:space="preserve"> begin</w:t>
      </w:r>
      <w:r w:rsidR="000B49E4" w:rsidRPr="009C02CB">
        <w:rPr>
          <w:sz w:val="22"/>
          <w:szCs w:val="22"/>
        </w:rPr>
        <w:t xml:space="preserve"> juni 2022</w:t>
      </w:r>
      <w:r w:rsidR="00BA62A7" w:rsidRPr="009C02CB">
        <w:rPr>
          <w:sz w:val="22"/>
          <w:szCs w:val="22"/>
        </w:rPr>
        <w:t xml:space="preserve"> in combinatie met mijn afstudeerstage.</w:t>
      </w:r>
    </w:p>
    <w:p w14:paraId="7AF5B202" w14:textId="0AAF65A5" w:rsidR="00BA62A7" w:rsidRPr="009C02CB" w:rsidRDefault="00BA62A7" w:rsidP="007B4B94">
      <w:pPr>
        <w:spacing w:line="276" w:lineRule="auto"/>
        <w:rPr>
          <w:sz w:val="22"/>
          <w:szCs w:val="22"/>
        </w:rPr>
      </w:pPr>
      <w:r w:rsidRPr="009C02CB">
        <w:rPr>
          <w:sz w:val="22"/>
          <w:szCs w:val="22"/>
        </w:rPr>
        <w:t>Laurien Disseldorp heeft mij begeleid deze periode en z</w:t>
      </w:r>
      <w:r w:rsidR="0010289B" w:rsidRPr="009C02CB">
        <w:rPr>
          <w:sz w:val="22"/>
          <w:szCs w:val="22"/>
        </w:rPr>
        <w:t>ij is tevens ook de opdrachtgever vanuit de Hanze Hogeschool Groningen. Haar wil ik graag bedanken voor alle tijd en moeite</w:t>
      </w:r>
      <w:r w:rsidRPr="009C02CB">
        <w:rPr>
          <w:sz w:val="22"/>
          <w:szCs w:val="22"/>
        </w:rPr>
        <w:t xml:space="preserve"> die zij in mij heeft gestopt</w:t>
      </w:r>
      <w:r w:rsidR="00596917" w:rsidRPr="009C02CB">
        <w:rPr>
          <w:sz w:val="22"/>
          <w:szCs w:val="22"/>
        </w:rPr>
        <w:t xml:space="preserve"> tijdens het begeleiden van de </w:t>
      </w:r>
      <w:r w:rsidR="00206348" w:rsidRPr="009C02CB">
        <w:rPr>
          <w:sz w:val="22"/>
          <w:szCs w:val="22"/>
        </w:rPr>
        <w:t>afstudeeropdracht</w:t>
      </w:r>
      <w:r w:rsidR="00596917" w:rsidRPr="009C02CB">
        <w:rPr>
          <w:sz w:val="22"/>
          <w:szCs w:val="22"/>
        </w:rPr>
        <w:t>.</w:t>
      </w:r>
    </w:p>
    <w:p w14:paraId="6B1AD47C" w14:textId="45BD874E" w:rsidR="00F95F30" w:rsidRPr="004A1317" w:rsidRDefault="00BA62A7" w:rsidP="007B4B94">
      <w:pPr>
        <w:spacing w:line="276" w:lineRule="auto"/>
        <w:rPr>
          <w:sz w:val="22"/>
          <w:szCs w:val="22"/>
          <w:lang w:val="en-US"/>
        </w:rPr>
      </w:pPr>
      <w:r w:rsidRPr="009C02CB">
        <w:rPr>
          <w:sz w:val="22"/>
          <w:szCs w:val="22"/>
        </w:rPr>
        <w:br/>
      </w:r>
      <w:r w:rsidR="006D761C" w:rsidRPr="009C02CB">
        <w:rPr>
          <w:sz w:val="22"/>
          <w:szCs w:val="22"/>
        </w:rPr>
        <w:t xml:space="preserve">Tijdens </w:t>
      </w:r>
      <w:r w:rsidR="00E307D8" w:rsidRPr="009C02CB">
        <w:rPr>
          <w:sz w:val="22"/>
          <w:szCs w:val="22"/>
        </w:rPr>
        <w:t>mijn onderzoek</w:t>
      </w:r>
      <w:r w:rsidRPr="009C02CB">
        <w:rPr>
          <w:sz w:val="22"/>
          <w:szCs w:val="22"/>
        </w:rPr>
        <w:t xml:space="preserve"> heb i</w:t>
      </w:r>
      <w:r w:rsidR="006D761C" w:rsidRPr="009C02CB">
        <w:rPr>
          <w:sz w:val="22"/>
          <w:szCs w:val="22"/>
        </w:rPr>
        <w:t>k veel geleerd over zelfstandig</w:t>
      </w:r>
      <w:r w:rsidR="0031794D" w:rsidRPr="009C02CB">
        <w:rPr>
          <w:sz w:val="22"/>
          <w:szCs w:val="22"/>
        </w:rPr>
        <w:t xml:space="preserve"> onderzoek doen en het interpreteren van de</w:t>
      </w:r>
      <w:r w:rsidR="00E307D8" w:rsidRPr="009C02CB">
        <w:rPr>
          <w:sz w:val="22"/>
          <w:szCs w:val="22"/>
        </w:rPr>
        <w:t xml:space="preserve"> </w:t>
      </w:r>
      <w:r w:rsidR="0031794D" w:rsidRPr="009C02CB">
        <w:rPr>
          <w:sz w:val="22"/>
          <w:szCs w:val="22"/>
        </w:rPr>
        <w:t xml:space="preserve">wetenschappelijke </w:t>
      </w:r>
      <w:r w:rsidR="00E307D8" w:rsidRPr="009C02CB">
        <w:rPr>
          <w:sz w:val="22"/>
          <w:szCs w:val="22"/>
        </w:rPr>
        <w:t>literatuur</w:t>
      </w:r>
      <w:r w:rsidR="0031794D" w:rsidRPr="009C02CB">
        <w:rPr>
          <w:sz w:val="22"/>
          <w:szCs w:val="22"/>
        </w:rPr>
        <w:t>. Mijn kennis over</w:t>
      </w:r>
      <w:r w:rsidR="00956456" w:rsidRPr="009C02CB">
        <w:rPr>
          <w:sz w:val="22"/>
          <w:szCs w:val="22"/>
        </w:rPr>
        <w:t xml:space="preserve"> vermoeid</w:t>
      </w:r>
      <w:r w:rsidR="007A7EAF">
        <w:rPr>
          <w:sz w:val="22"/>
          <w:szCs w:val="22"/>
        </w:rPr>
        <w:t>heid</w:t>
      </w:r>
      <w:r w:rsidR="00956456" w:rsidRPr="009C02CB">
        <w:rPr>
          <w:sz w:val="22"/>
          <w:szCs w:val="22"/>
        </w:rPr>
        <w:t xml:space="preserve"> bij</w:t>
      </w:r>
      <w:r w:rsidR="0031794D" w:rsidRPr="009C02CB">
        <w:rPr>
          <w:sz w:val="22"/>
          <w:szCs w:val="22"/>
        </w:rPr>
        <w:t xml:space="preserve"> </w:t>
      </w:r>
      <w:r w:rsidR="00956456" w:rsidRPr="009C02CB">
        <w:rPr>
          <w:sz w:val="22"/>
          <w:szCs w:val="22"/>
        </w:rPr>
        <w:t>brandwondenpatiënten is</w:t>
      </w:r>
      <w:r w:rsidR="0031794D" w:rsidRPr="009C02CB">
        <w:rPr>
          <w:sz w:val="22"/>
          <w:szCs w:val="22"/>
        </w:rPr>
        <w:t xml:space="preserve"> hiermee vergroot. </w:t>
      </w:r>
      <w:r w:rsidR="00123B92">
        <w:rPr>
          <w:sz w:val="22"/>
          <w:szCs w:val="22"/>
        </w:rPr>
        <w:br/>
      </w:r>
      <w:r w:rsidR="00123B92">
        <w:rPr>
          <w:sz w:val="22"/>
          <w:szCs w:val="22"/>
        </w:rPr>
        <w:br/>
      </w:r>
      <w:r w:rsidR="00F95F30" w:rsidRPr="009C02CB">
        <w:rPr>
          <w:sz w:val="22"/>
          <w:szCs w:val="22"/>
        </w:rPr>
        <w:t>Ik wens u veel plezier bij het lezen</w:t>
      </w:r>
      <w:r w:rsidR="00206348" w:rsidRPr="009C02CB">
        <w:rPr>
          <w:sz w:val="22"/>
          <w:szCs w:val="22"/>
        </w:rPr>
        <w:t>.</w:t>
      </w:r>
      <w:r w:rsidR="00123B92">
        <w:rPr>
          <w:sz w:val="22"/>
          <w:szCs w:val="22"/>
        </w:rPr>
        <w:br/>
      </w:r>
      <w:r w:rsidR="00123B92">
        <w:rPr>
          <w:sz w:val="22"/>
          <w:szCs w:val="22"/>
        </w:rPr>
        <w:br/>
      </w:r>
      <w:r w:rsidR="00F95F30" w:rsidRPr="006C5B33">
        <w:rPr>
          <w:sz w:val="22"/>
          <w:szCs w:val="22"/>
          <w:lang w:val="en-US"/>
        </w:rPr>
        <w:t xml:space="preserve">Brechje Slotemaker </w:t>
      </w:r>
      <w:r w:rsidR="00123B92" w:rsidRPr="006C5B33">
        <w:rPr>
          <w:sz w:val="22"/>
          <w:szCs w:val="22"/>
          <w:lang w:val="en-US"/>
        </w:rPr>
        <w:br/>
      </w:r>
      <w:r w:rsidR="00123B92" w:rsidRPr="006C5B33">
        <w:rPr>
          <w:sz w:val="22"/>
          <w:szCs w:val="22"/>
          <w:lang w:val="en-US"/>
        </w:rPr>
        <w:br/>
      </w:r>
      <w:r w:rsidR="00A10D93">
        <w:rPr>
          <w:sz w:val="22"/>
          <w:szCs w:val="22"/>
          <w:lang w:val="en-US"/>
        </w:rPr>
        <w:t>2</w:t>
      </w:r>
      <w:r w:rsidR="00F95F30" w:rsidRPr="006C5B33">
        <w:rPr>
          <w:sz w:val="22"/>
          <w:szCs w:val="22"/>
          <w:lang w:val="en-US"/>
        </w:rPr>
        <w:t xml:space="preserve"> juni 2022 Groningen</w:t>
      </w:r>
    </w:p>
    <w:p w14:paraId="5F98F47F" w14:textId="77777777" w:rsidR="00F95F30" w:rsidRPr="004A1317" w:rsidRDefault="00F95F30" w:rsidP="007B4B94">
      <w:pPr>
        <w:spacing w:line="276" w:lineRule="auto"/>
        <w:rPr>
          <w:lang w:val="en-US"/>
        </w:rPr>
      </w:pPr>
      <w:r w:rsidRPr="004A1317">
        <w:rPr>
          <w:sz w:val="22"/>
          <w:szCs w:val="22"/>
          <w:lang w:val="en-US"/>
        </w:rPr>
        <w:br w:type="page"/>
      </w:r>
    </w:p>
    <w:p w14:paraId="41883A28" w14:textId="03DE39DC" w:rsidR="00130770" w:rsidRPr="00382615" w:rsidRDefault="00130770" w:rsidP="00130770">
      <w:pPr>
        <w:pStyle w:val="Kop1"/>
        <w:rPr>
          <w:b/>
          <w:bCs/>
          <w:lang w:val="en-GB"/>
        </w:rPr>
      </w:pPr>
      <w:bookmarkStart w:id="1" w:name="_Toc105074392"/>
      <w:r w:rsidRPr="00382615">
        <w:rPr>
          <w:b/>
          <w:bCs/>
          <w:lang w:val="en-GB"/>
        </w:rPr>
        <w:lastRenderedPageBreak/>
        <w:t>Summary</w:t>
      </w:r>
      <w:bookmarkEnd w:id="1"/>
      <w:r w:rsidRPr="00382615">
        <w:rPr>
          <w:b/>
          <w:bCs/>
          <w:lang w:val="en-GB"/>
        </w:rPr>
        <w:t xml:space="preserve"> </w:t>
      </w:r>
    </w:p>
    <w:p w14:paraId="222BD564" w14:textId="77777777" w:rsidR="00130770" w:rsidRPr="009C02CB" w:rsidRDefault="00130770" w:rsidP="007B4B94">
      <w:pPr>
        <w:spacing w:line="276" w:lineRule="auto"/>
        <w:rPr>
          <w:sz w:val="22"/>
          <w:szCs w:val="22"/>
          <w:lang w:val="en-GB"/>
        </w:rPr>
      </w:pPr>
      <w:r w:rsidRPr="009C02CB">
        <w:rPr>
          <w:b/>
          <w:bCs/>
          <w:sz w:val="22"/>
          <w:szCs w:val="22"/>
          <w:lang w:val="en-GB"/>
        </w:rPr>
        <w:t>Introduction:</w:t>
      </w:r>
      <w:r w:rsidRPr="009C02CB">
        <w:rPr>
          <w:sz w:val="22"/>
          <w:szCs w:val="22"/>
          <w:lang w:val="en-GB"/>
        </w:rPr>
        <w:t xml:space="preserve"> Survival rates after severe burn injuries have increased significantly in recent decades, making it more and more important to look at the long-term consequences for burn patients. Fatigue is reported by many patients as a major problem they face after discharge from the hospital. The aim of this study is to provide an overview of the literature of what is already known about fatigue in burns after hospitalisation, providing a pathway for more focused research in this field in the future. In addition, this knowledge can lead to a better understanding of patients with burns, so suitable treatments can be implemented in the care.</w:t>
      </w:r>
    </w:p>
    <w:p w14:paraId="06A63466" w14:textId="71C1765D" w:rsidR="00130770" w:rsidRPr="009C02CB" w:rsidRDefault="00130770" w:rsidP="007B4B94">
      <w:pPr>
        <w:spacing w:line="276" w:lineRule="auto"/>
        <w:rPr>
          <w:sz w:val="22"/>
          <w:szCs w:val="22"/>
          <w:lang w:val="en-GB"/>
        </w:rPr>
      </w:pPr>
      <w:r w:rsidRPr="009C02CB">
        <w:rPr>
          <w:b/>
          <w:bCs/>
          <w:sz w:val="22"/>
          <w:szCs w:val="22"/>
          <w:lang w:val="en-GB"/>
        </w:rPr>
        <w:t>Method:</w:t>
      </w:r>
      <w:r w:rsidRPr="009C02CB">
        <w:rPr>
          <w:sz w:val="22"/>
          <w:szCs w:val="22"/>
          <w:lang w:val="en-GB"/>
        </w:rPr>
        <w:t xml:space="preserve"> Articles were searched in </w:t>
      </w:r>
      <w:r w:rsidR="003D5901" w:rsidRPr="009C02CB">
        <w:rPr>
          <w:sz w:val="22"/>
          <w:szCs w:val="22"/>
          <w:lang w:val="en-GB"/>
        </w:rPr>
        <w:t>PubMed</w:t>
      </w:r>
      <w:r w:rsidRPr="009C02CB">
        <w:rPr>
          <w:sz w:val="22"/>
          <w:szCs w:val="22"/>
          <w:lang w:val="en-GB"/>
        </w:rPr>
        <w:t xml:space="preserve">, CINAHL and Google Scholar, with date criteria between February 2022 to May 2022. Within </w:t>
      </w:r>
      <w:r w:rsidR="003D5901" w:rsidRPr="009C02CB">
        <w:rPr>
          <w:sz w:val="22"/>
          <w:szCs w:val="22"/>
          <w:lang w:val="en-GB"/>
        </w:rPr>
        <w:t>PubMed</w:t>
      </w:r>
      <w:r w:rsidRPr="009C02CB">
        <w:rPr>
          <w:sz w:val="22"/>
          <w:szCs w:val="22"/>
          <w:lang w:val="en-GB"/>
        </w:rPr>
        <w:t>, articles were searched for using synonyms by means of MeSH term</w:t>
      </w:r>
      <w:r w:rsidR="00B003F5">
        <w:rPr>
          <w:sz w:val="22"/>
          <w:szCs w:val="22"/>
          <w:lang w:val="en-GB"/>
        </w:rPr>
        <w:t>s</w:t>
      </w:r>
      <w:r w:rsidRPr="009C02CB">
        <w:rPr>
          <w:sz w:val="22"/>
          <w:szCs w:val="22"/>
          <w:lang w:val="en-GB"/>
        </w:rPr>
        <w:t xml:space="preserve"> (Major Subject Heading), Boolean operators and free search terms. Within Cihnal and Google Scholar, the search was done with free search terms and Boolean operators. To select the articles, the title and abstract were considered. After that, the duplicates were </w:t>
      </w:r>
      <w:r w:rsidR="003D5901" w:rsidRPr="009C02CB">
        <w:rPr>
          <w:sz w:val="22"/>
          <w:szCs w:val="22"/>
          <w:lang w:val="en-GB"/>
        </w:rPr>
        <w:t>removed,</w:t>
      </w:r>
      <w:r w:rsidRPr="009C02CB">
        <w:rPr>
          <w:sz w:val="22"/>
          <w:szCs w:val="22"/>
          <w:lang w:val="en-GB"/>
        </w:rPr>
        <w:t xml:space="preserve"> and the article was selected </w:t>
      </w:r>
      <w:r w:rsidR="007911B1" w:rsidRPr="009C02CB">
        <w:rPr>
          <w:sz w:val="22"/>
          <w:szCs w:val="22"/>
          <w:lang w:val="en-GB"/>
        </w:rPr>
        <w:t>based on</w:t>
      </w:r>
      <w:r w:rsidRPr="009C02CB">
        <w:rPr>
          <w:sz w:val="22"/>
          <w:szCs w:val="22"/>
          <w:lang w:val="en-GB"/>
        </w:rPr>
        <w:t xml:space="preserve"> inclusion and exclusion criteria that were set up for that purpose. If the study was included, it was still assessed on its methodological quality. If the methodological quality was high enough, the article was included in the results table.</w:t>
      </w:r>
    </w:p>
    <w:p w14:paraId="3134E314" w14:textId="43E9AAF2" w:rsidR="00130770" w:rsidRPr="009C02CB" w:rsidRDefault="00130770" w:rsidP="007B4B94">
      <w:pPr>
        <w:spacing w:line="276" w:lineRule="auto"/>
        <w:rPr>
          <w:sz w:val="22"/>
          <w:szCs w:val="22"/>
          <w:lang w:val="en-GB"/>
        </w:rPr>
      </w:pPr>
      <w:r w:rsidRPr="009C02CB">
        <w:rPr>
          <w:b/>
          <w:bCs/>
          <w:sz w:val="22"/>
          <w:szCs w:val="22"/>
          <w:lang w:val="en-GB"/>
        </w:rPr>
        <w:t>Results</w:t>
      </w:r>
      <w:r w:rsidRPr="009C02CB">
        <w:rPr>
          <w:sz w:val="22"/>
          <w:szCs w:val="22"/>
          <w:lang w:val="en-GB"/>
        </w:rPr>
        <w:t xml:space="preserve">: Nine studies were included for this literature review. The results of the articles are divided under three headings: prevalence and course of fatigue, types of fatigue experienced and factors influencing fatigue. Fatigue is a commonly reported symptom in burns in the first 12 months after a burn. Fatigue subsides over time and its course is similar in all patients. Young children experience less fatigue than adults. The types of fatigue that adults experience after a burn injury </w:t>
      </w:r>
      <w:r w:rsidR="004878FE" w:rsidRPr="009C02CB">
        <w:rPr>
          <w:sz w:val="22"/>
          <w:szCs w:val="22"/>
          <w:lang w:val="en-GB"/>
        </w:rPr>
        <w:t>are</w:t>
      </w:r>
      <w:r w:rsidR="004878FE">
        <w:rPr>
          <w:sz w:val="22"/>
          <w:szCs w:val="22"/>
          <w:lang w:val="en-GB"/>
        </w:rPr>
        <w:t xml:space="preserve">: </w:t>
      </w:r>
      <w:r w:rsidRPr="009C02CB">
        <w:rPr>
          <w:sz w:val="22"/>
          <w:szCs w:val="22"/>
          <w:lang w:val="en-GB"/>
        </w:rPr>
        <w:t xml:space="preserve">chronic fatigue, musculoskeletal fatigue, cognitive fatigue, physical fatigue, psychological fatigue, and sleep/rest fatigue. Factors influencing the degree of fatigue in burn patients include: greater %TBSA, multiple surgeries, extreme pain, being female, and remote living. These factors increase the risk of experiencing higher levels of fatigue. Burn patients with PTSD, greater %TBSA, older age, female gender, </w:t>
      </w:r>
      <w:r w:rsidR="002903F9">
        <w:rPr>
          <w:sz w:val="22"/>
          <w:szCs w:val="22"/>
          <w:lang w:val="en-GB"/>
        </w:rPr>
        <w:t xml:space="preserve">injured by an </w:t>
      </w:r>
      <w:r w:rsidRPr="009C02CB">
        <w:rPr>
          <w:sz w:val="22"/>
          <w:szCs w:val="22"/>
          <w:lang w:val="en-GB"/>
        </w:rPr>
        <w:t>electrical injury, and other causes</w:t>
      </w:r>
      <w:r w:rsidR="004542A5">
        <w:rPr>
          <w:sz w:val="22"/>
          <w:szCs w:val="22"/>
          <w:lang w:val="en-GB"/>
        </w:rPr>
        <w:t xml:space="preserve"> except for patients who are </w:t>
      </w:r>
      <w:r w:rsidR="004542A5" w:rsidRPr="009C02CB">
        <w:rPr>
          <w:sz w:val="22"/>
          <w:szCs w:val="22"/>
          <w:lang w:val="en-GB"/>
        </w:rPr>
        <w:t>injured by fire, scorching, or heated fat</w:t>
      </w:r>
      <w:r w:rsidRPr="009C02CB">
        <w:rPr>
          <w:sz w:val="22"/>
          <w:szCs w:val="22"/>
          <w:lang w:val="en-GB"/>
        </w:rPr>
        <w:t xml:space="preserve"> have seen more prolonged fatigue.</w:t>
      </w:r>
    </w:p>
    <w:p w14:paraId="54F84EAE" w14:textId="77777777" w:rsidR="00130770" w:rsidRPr="009C02CB" w:rsidRDefault="00130770" w:rsidP="007B4B94">
      <w:pPr>
        <w:spacing w:line="276" w:lineRule="auto"/>
        <w:rPr>
          <w:sz w:val="22"/>
          <w:szCs w:val="22"/>
          <w:lang w:val="en-GB"/>
        </w:rPr>
      </w:pPr>
      <w:r w:rsidRPr="009C02CB">
        <w:rPr>
          <w:b/>
          <w:bCs/>
          <w:sz w:val="22"/>
          <w:szCs w:val="22"/>
          <w:lang w:val="en-GB"/>
        </w:rPr>
        <w:t>Conclusion</w:t>
      </w:r>
      <w:r w:rsidRPr="009C02CB">
        <w:rPr>
          <w:sz w:val="22"/>
          <w:szCs w:val="22"/>
          <w:lang w:val="en-GB"/>
        </w:rPr>
        <w:t>: A clear definition of fatigue has not yet been defined, many different types of fatigue are being investigated in burn patients. In addition, the studies are based on small research groups with varying patient characteristics, which makes it difficult to compare the studies with each other and therefore it is still difficult to draw solid conclusions. More research needs to be done in the future on why children with burns experience less fatigue than adults; on which type of fatigue burn patients suffer from most; on which factors influence the degree of fatigue and the duration of the fatigue; and also on the various interventions that can be carried out that reduce the degree of fatigue.</w:t>
      </w:r>
    </w:p>
    <w:p w14:paraId="54EF4FF0" w14:textId="10FABFA9" w:rsidR="00130770" w:rsidRPr="009C02CB" w:rsidRDefault="00130770" w:rsidP="007B4B94">
      <w:pPr>
        <w:spacing w:line="276" w:lineRule="auto"/>
        <w:rPr>
          <w:sz w:val="22"/>
          <w:szCs w:val="22"/>
          <w:lang w:val="en-GB"/>
        </w:rPr>
      </w:pPr>
      <w:r w:rsidRPr="009C02CB">
        <w:rPr>
          <w:sz w:val="22"/>
          <w:szCs w:val="22"/>
          <w:lang w:val="en-GB"/>
        </w:rPr>
        <w:br w:type="page"/>
      </w:r>
    </w:p>
    <w:p w14:paraId="5109498E" w14:textId="434915AA" w:rsidR="0000213E" w:rsidRPr="00382615" w:rsidRDefault="0000213E" w:rsidP="0000213E">
      <w:pPr>
        <w:pStyle w:val="Kop1"/>
        <w:rPr>
          <w:b/>
          <w:bCs/>
        </w:rPr>
      </w:pPr>
      <w:bookmarkStart w:id="2" w:name="_Toc105074393"/>
      <w:r w:rsidRPr="00382615">
        <w:rPr>
          <w:b/>
          <w:bCs/>
        </w:rPr>
        <w:lastRenderedPageBreak/>
        <w:t>Samenvatting</w:t>
      </w:r>
      <w:bookmarkEnd w:id="2"/>
    </w:p>
    <w:p w14:paraId="563AE17D" w14:textId="0507FE2B" w:rsidR="00940AFC" w:rsidRPr="009C02CB" w:rsidRDefault="0000213E" w:rsidP="007B4B94">
      <w:pPr>
        <w:spacing w:line="276" w:lineRule="auto"/>
        <w:rPr>
          <w:rFonts w:cstheme="minorHAnsi"/>
          <w:color w:val="262626"/>
          <w:sz w:val="22"/>
          <w:szCs w:val="22"/>
        </w:rPr>
      </w:pPr>
      <w:r w:rsidRPr="009C02CB">
        <w:rPr>
          <w:rFonts w:cstheme="minorHAnsi"/>
          <w:b/>
          <w:bCs/>
          <w:sz w:val="22"/>
          <w:szCs w:val="22"/>
        </w:rPr>
        <w:t>Introductie:</w:t>
      </w:r>
      <w:r w:rsidRPr="009C02CB">
        <w:rPr>
          <w:rFonts w:cstheme="minorHAnsi"/>
          <w:sz w:val="22"/>
          <w:szCs w:val="22"/>
        </w:rPr>
        <w:t xml:space="preserve"> </w:t>
      </w:r>
      <w:r w:rsidR="00940AFC" w:rsidRPr="009C02CB">
        <w:rPr>
          <w:rFonts w:cstheme="minorHAnsi"/>
          <w:color w:val="000000"/>
          <w:sz w:val="22"/>
          <w:szCs w:val="22"/>
        </w:rPr>
        <w:t>De overlevingskans na het oplopen van ernstige brandwonden is de laatste decennia aanzienlijk gestegen, waardoor het steeds belangrijker wordt om te kijken</w:t>
      </w:r>
      <w:r w:rsidR="00A510B8" w:rsidRPr="009C02CB">
        <w:rPr>
          <w:rFonts w:cstheme="minorHAnsi"/>
          <w:color w:val="000000"/>
          <w:sz w:val="22"/>
          <w:szCs w:val="22"/>
        </w:rPr>
        <w:t xml:space="preserve"> naar</w:t>
      </w:r>
      <w:r w:rsidR="00940AFC" w:rsidRPr="009C02CB">
        <w:rPr>
          <w:rFonts w:cstheme="minorHAnsi"/>
          <w:color w:val="000000"/>
          <w:sz w:val="22"/>
          <w:szCs w:val="22"/>
        </w:rPr>
        <w:t xml:space="preserve"> wat de langetermijngevolgen zijn voor </w:t>
      </w:r>
      <w:r w:rsidR="007C1487">
        <w:rPr>
          <w:rFonts w:cstheme="minorHAnsi"/>
          <w:color w:val="000000"/>
          <w:sz w:val="22"/>
          <w:szCs w:val="22"/>
        </w:rPr>
        <w:t>brandwondenpatiënten</w:t>
      </w:r>
      <w:r w:rsidR="00A510B8" w:rsidRPr="009C02CB">
        <w:rPr>
          <w:rFonts w:cstheme="minorHAnsi"/>
          <w:color w:val="000000"/>
          <w:sz w:val="22"/>
          <w:szCs w:val="22"/>
        </w:rPr>
        <w:t xml:space="preserve">. </w:t>
      </w:r>
      <w:r w:rsidR="008A36C4" w:rsidRPr="009C02CB">
        <w:rPr>
          <w:rFonts w:cstheme="minorHAnsi"/>
          <w:sz w:val="22"/>
          <w:szCs w:val="22"/>
        </w:rPr>
        <w:t>Vermoeidheid geven veel patiënten aan als een groot probleem waarmee zij kampen</w:t>
      </w:r>
      <w:r w:rsidR="00CF4403" w:rsidRPr="009C02CB">
        <w:rPr>
          <w:rFonts w:cstheme="minorHAnsi"/>
          <w:sz w:val="22"/>
          <w:szCs w:val="22"/>
        </w:rPr>
        <w:t xml:space="preserve"> na ontslag uit het ziekenhuis</w:t>
      </w:r>
      <w:r w:rsidR="00874264" w:rsidRPr="009C02CB">
        <w:rPr>
          <w:rFonts w:cstheme="minorHAnsi"/>
          <w:sz w:val="22"/>
          <w:szCs w:val="22"/>
        </w:rPr>
        <w:t>. Het doel van dit onderzoek is om een overzicht te maken over wat er al bekend is over vermoeidheid bij brandwonden na een ziekenhuisopname vanuit de literatuur zodat er in de toekomst gerichter onderzoek gedaan kan worden. Daarnaast kan er door deze kennis beter begrip ontstaan voor patiënten met brandwonden, zodat er ook passende behandelingen voor hen gecreëerd word</w:t>
      </w:r>
      <w:r w:rsidR="007C6411">
        <w:rPr>
          <w:rFonts w:cstheme="minorHAnsi"/>
          <w:sz w:val="22"/>
          <w:szCs w:val="22"/>
        </w:rPr>
        <w:t>en</w:t>
      </w:r>
      <w:r w:rsidR="00874264" w:rsidRPr="009C02CB">
        <w:rPr>
          <w:rFonts w:cstheme="minorHAnsi"/>
          <w:sz w:val="22"/>
          <w:szCs w:val="22"/>
        </w:rPr>
        <w:t>.</w:t>
      </w:r>
    </w:p>
    <w:p w14:paraId="27745E55" w14:textId="2145A26C" w:rsidR="00C4055A" w:rsidRPr="009C02CB" w:rsidRDefault="0000213E" w:rsidP="007B4B94">
      <w:pPr>
        <w:spacing w:line="276" w:lineRule="auto"/>
        <w:textAlignment w:val="baseline"/>
        <w:rPr>
          <w:rFonts w:eastAsia="Times New Roman" w:cstheme="minorHAnsi"/>
          <w:sz w:val="22"/>
          <w:szCs w:val="22"/>
          <w:lang w:eastAsia="nl-NL"/>
        </w:rPr>
      </w:pPr>
      <w:r w:rsidRPr="009C02CB">
        <w:rPr>
          <w:rFonts w:cstheme="minorHAnsi"/>
          <w:b/>
          <w:bCs/>
          <w:color w:val="262626"/>
          <w:sz w:val="22"/>
          <w:szCs w:val="22"/>
        </w:rPr>
        <w:t>Methode:</w:t>
      </w:r>
      <w:r w:rsidRPr="009C02CB">
        <w:rPr>
          <w:rFonts w:cstheme="minorHAnsi"/>
          <w:color w:val="262626"/>
          <w:sz w:val="22"/>
          <w:szCs w:val="22"/>
        </w:rPr>
        <w:t xml:space="preserve"> </w:t>
      </w:r>
      <w:r w:rsidR="00874264" w:rsidRPr="009C02CB">
        <w:rPr>
          <w:rFonts w:cstheme="minorHAnsi"/>
          <w:color w:val="262626"/>
          <w:sz w:val="22"/>
          <w:szCs w:val="22"/>
        </w:rPr>
        <w:t>In Pu</w:t>
      </w:r>
      <w:r w:rsidR="003D5901">
        <w:rPr>
          <w:rFonts w:cstheme="minorHAnsi"/>
          <w:color w:val="262626"/>
          <w:sz w:val="22"/>
          <w:szCs w:val="22"/>
        </w:rPr>
        <w:t>bM</w:t>
      </w:r>
      <w:r w:rsidR="00874264" w:rsidRPr="009C02CB">
        <w:rPr>
          <w:rFonts w:cstheme="minorHAnsi"/>
          <w:color w:val="262626"/>
          <w:sz w:val="22"/>
          <w:szCs w:val="22"/>
        </w:rPr>
        <w:t xml:space="preserve">ed, CINAHL en Google Scholar is er gezocht naar artikelen vanaf februari 2022 tot mei 2022. </w:t>
      </w:r>
      <w:r w:rsidR="00C4055A" w:rsidRPr="009C02CB">
        <w:rPr>
          <w:rFonts w:cstheme="minorHAnsi"/>
          <w:color w:val="262626"/>
          <w:sz w:val="22"/>
          <w:szCs w:val="22"/>
        </w:rPr>
        <w:t xml:space="preserve"> </w:t>
      </w:r>
      <w:r w:rsidR="00874264" w:rsidRPr="009C02CB">
        <w:rPr>
          <w:rFonts w:eastAsia="Times New Roman" w:cstheme="minorHAnsi"/>
          <w:sz w:val="22"/>
          <w:szCs w:val="22"/>
          <w:lang w:eastAsia="nl-NL"/>
        </w:rPr>
        <w:t>Binnen Pub</w:t>
      </w:r>
      <w:r w:rsidR="003D5901">
        <w:rPr>
          <w:rFonts w:eastAsia="Times New Roman" w:cstheme="minorHAnsi"/>
          <w:sz w:val="22"/>
          <w:szCs w:val="22"/>
          <w:lang w:eastAsia="nl-NL"/>
        </w:rPr>
        <w:t>M</w:t>
      </w:r>
      <w:r w:rsidR="00874264" w:rsidRPr="009C02CB">
        <w:rPr>
          <w:rFonts w:eastAsia="Times New Roman" w:cstheme="minorHAnsi"/>
          <w:sz w:val="22"/>
          <w:szCs w:val="22"/>
          <w:lang w:eastAsia="nl-NL"/>
        </w:rPr>
        <w:t>ed werd er gezocht naar artikelen met gebruik van synoniemen door middel van MeSH</w:t>
      </w:r>
      <w:r w:rsidR="00B003F5">
        <w:rPr>
          <w:rFonts w:eastAsia="Times New Roman" w:cstheme="minorHAnsi"/>
          <w:sz w:val="22"/>
          <w:szCs w:val="22"/>
          <w:lang w:eastAsia="nl-NL"/>
        </w:rPr>
        <w:t>-</w:t>
      </w:r>
      <w:r w:rsidR="00874264" w:rsidRPr="009C02CB">
        <w:rPr>
          <w:rFonts w:eastAsia="Times New Roman" w:cstheme="minorHAnsi"/>
          <w:sz w:val="22"/>
          <w:szCs w:val="22"/>
          <w:lang w:eastAsia="nl-NL"/>
        </w:rPr>
        <w:t>term</w:t>
      </w:r>
      <w:r w:rsidR="00185247">
        <w:rPr>
          <w:rFonts w:eastAsia="Times New Roman" w:cstheme="minorHAnsi"/>
          <w:sz w:val="22"/>
          <w:szCs w:val="22"/>
          <w:lang w:eastAsia="nl-NL"/>
        </w:rPr>
        <w:t>s</w:t>
      </w:r>
      <w:r w:rsidR="00874264" w:rsidRPr="009C02CB">
        <w:rPr>
          <w:rFonts w:eastAsia="Times New Roman" w:cstheme="minorHAnsi"/>
          <w:sz w:val="22"/>
          <w:szCs w:val="22"/>
          <w:lang w:eastAsia="nl-NL"/>
        </w:rPr>
        <w:t xml:space="preserve"> (Major Subject Heading), booleaanse operatoren en vrije zoektermen. </w:t>
      </w:r>
      <w:r w:rsidR="00C4055A" w:rsidRPr="009C02CB">
        <w:rPr>
          <w:rFonts w:cstheme="minorHAnsi"/>
          <w:sz w:val="22"/>
          <w:szCs w:val="22"/>
        </w:rPr>
        <w:t xml:space="preserve">Binnen Cihnal en Google </w:t>
      </w:r>
      <w:r w:rsidR="003D5901">
        <w:rPr>
          <w:rFonts w:cstheme="minorHAnsi"/>
          <w:sz w:val="22"/>
          <w:szCs w:val="22"/>
        </w:rPr>
        <w:t>S</w:t>
      </w:r>
      <w:r w:rsidR="00C4055A" w:rsidRPr="009C02CB">
        <w:rPr>
          <w:rFonts w:cstheme="minorHAnsi"/>
          <w:sz w:val="22"/>
          <w:szCs w:val="22"/>
        </w:rPr>
        <w:t>cholar</w:t>
      </w:r>
      <w:r w:rsidR="009D2C64" w:rsidRPr="009C02CB">
        <w:rPr>
          <w:rFonts w:cstheme="minorHAnsi"/>
          <w:sz w:val="22"/>
          <w:szCs w:val="22"/>
        </w:rPr>
        <w:t xml:space="preserve"> is er</w:t>
      </w:r>
      <w:r w:rsidR="00C4055A" w:rsidRPr="009C02CB">
        <w:rPr>
          <w:rFonts w:cstheme="minorHAnsi"/>
          <w:sz w:val="22"/>
          <w:szCs w:val="22"/>
        </w:rPr>
        <w:t xml:space="preserve"> met vrije zoektermen en booleaanse operatoren</w:t>
      </w:r>
      <w:r w:rsidR="00CF4403" w:rsidRPr="009C02CB">
        <w:rPr>
          <w:rFonts w:cstheme="minorHAnsi"/>
          <w:sz w:val="22"/>
          <w:szCs w:val="22"/>
        </w:rPr>
        <w:t xml:space="preserve"> gezocht</w:t>
      </w:r>
      <w:r w:rsidR="00C4055A" w:rsidRPr="009C02CB">
        <w:rPr>
          <w:rFonts w:cstheme="minorHAnsi"/>
          <w:sz w:val="22"/>
          <w:szCs w:val="22"/>
        </w:rPr>
        <w:t xml:space="preserve">. </w:t>
      </w:r>
      <w:r w:rsidR="00C4055A" w:rsidRPr="009C02CB">
        <w:rPr>
          <w:rFonts w:eastAsia="Times New Roman" w:cstheme="minorHAnsi"/>
          <w:sz w:val="22"/>
          <w:szCs w:val="22"/>
          <w:lang w:eastAsia="nl-NL"/>
        </w:rPr>
        <w:t xml:space="preserve">Voor het selecteren van de artikelen is er gekeken naar de titel en abstract. Daarna zijn de duplicaten verwijderd en is het artikel geselecteerd op inclusie- en exclusiecriteria die daarvoor zijn opgesteld. Als de studie was geïncludeerd werd hij nog beoordeeld </w:t>
      </w:r>
      <w:r w:rsidR="009D2C64" w:rsidRPr="009C02CB">
        <w:rPr>
          <w:rFonts w:eastAsia="Times New Roman" w:cstheme="minorHAnsi"/>
          <w:sz w:val="22"/>
          <w:szCs w:val="22"/>
          <w:lang w:eastAsia="nl-NL"/>
        </w:rPr>
        <w:t>op zijn methodologische kwaliteit.</w:t>
      </w:r>
      <w:r w:rsidR="00796CEF" w:rsidRPr="009C02CB">
        <w:rPr>
          <w:rFonts w:eastAsia="Times New Roman" w:cstheme="minorHAnsi"/>
          <w:sz w:val="22"/>
          <w:szCs w:val="22"/>
          <w:lang w:eastAsia="nl-NL"/>
        </w:rPr>
        <w:t xml:space="preserve"> Als de methodologische kwaliteit hoog genoeg was werd het artikel verwerkt in de resultatentabel</w:t>
      </w:r>
      <w:r w:rsidR="00CF4403" w:rsidRPr="009C02CB">
        <w:rPr>
          <w:rFonts w:eastAsia="Times New Roman" w:cstheme="minorHAnsi"/>
          <w:sz w:val="22"/>
          <w:szCs w:val="22"/>
          <w:lang w:eastAsia="nl-NL"/>
        </w:rPr>
        <w:t>.</w:t>
      </w:r>
    </w:p>
    <w:p w14:paraId="2EABE761" w14:textId="6D347EAE" w:rsidR="00796CEF" w:rsidRPr="009C02CB" w:rsidRDefault="0000213E" w:rsidP="007B4B94">
      <w:pPr>
        <w:spacing w:line="276" w:lineRule="auto"/>
        <w:rPr>
          <w:rFonts w:cstheme="minorHAnsi"/>
          <w:sz w:val="22"/>
          <w:szCs w:val="22"/>
        </w:rPr>
      </w:pPr>
      <w:r w:rsidRPr="009C02CB">
        <w:rPr>
          <w:rFonts w:cstheme="minorHAnsi"/>
          <w:b/>
          <w:bCs/>
          <w:color w:val="000000" w:themeColor="text1"/>
          <w:sz w:val="22"/>
          <w:szCs w:val="22"/>
        </w:rPr>
        <w:t>Resultaten:</w:t>
      </w:r>
      <w:r w:rsidRPr="009C02CB">
        <w:rPr>
          <w:rFonts w:cstheme="minorHAnsi"/>
          <w:color w:val="000000" w:themeColor="text1"/>
          <w:sz w:val="22"/>
          <w:szCs w:val="22"/>
        </w:rPr>
        <w:t xml:space="preserve"> </w:t>
      </w:r>
      <w:r w:rsidR="00796CEF" w:rsidRPr="009C02CB">
        <w:rPr>
          <w:rFonts w:cstheme="minorHAnsi"/>
          <w:color w:val="000000" w:themeColor="text1"/>
          <w:sz w:val="22"/>
          <w:szCs w:val="22"/>
        </w:rPr>
        <w:t>Negen studies zijn geïncludeerd voor deze literatuurstudie. De uitkomsten van de artikelen zijn verdeeld onder drie kop</w:t>
      </w:r>
      <w:r w:rsidR="007C1487">
        <w:rPr>
          <w:rFonts w:cstheme="minorHAnsi"/>
          <w:color w:val="000000" w:themeColor="text1"/>
          <w:sz w:val="22"/>
          <w:szCs w:val="22"/>
        </w:rPr>
        <w:t>pen</w:t>
      </w:r>
      <w:r w:rsidR="00796CEF" w:rsidRPr="009C02CB">
        <w:rPr>
          <w:rFonts w:cstheme="minorHAnsi"/>
          <w:color w:val="000000" w:themeColor="text1"/>
          <w:sz w:val="22"/>
          <w:szCs w:val="22"/>
        </w:rPr>
        <w:t>: prevalentie en beloop van vermoeid</w:t>
      </w:r>
      <w:r w:rsidR="00B60C53">
        <w:rPr>
          <w:rFonts w:cstheme="minorHAnsi"/>
          <w:color w:val="000000" w:themeColor="text1"/>
          <w:sz w:val="22"/>
          <w:szCs w:val="22"/>
        </w:rPr>
        <w:t>heid</w:t>
      </w:r>
      <w:r w:rsidR="00796CEF" w:rsidRPr="009C02CB">
        <w:rPr>
          <w:rFonts w:cstheme="minorHAnsi"/>
          <w:color w:val="000000" w:themeColor="text1"/>
          <w:sz w:val="22"/>
          <w:szCs w:val="22"/>
        </w:rPr>
        <w:t xml:space="preserve">, soorten vermoeidheid die worden ervaren en factoren die invloed hebben op de vermoeidheid. </w:t>
      </w:r>
      <w:r w:rsidR="00CB62B9" w:rsidRPr="009C02CB">
        <w:rPr>
          <w:rFonts w:cstheme="minorHAnsi"/>
          <w:sz w:val="22"/>
          <w:szCs w:val="22"/>
          <w:lang w:eastAsia="nl-NL"/>
        </w:rPr>
        <w:t>V</w:t>
      </w:r>
      <w:r w:rsidR="00796CEF" w:rsidRPr="009C02CB">
        <w:rPr>
          <w:rFonts w:cstheme="minorHAnsi"/>
          <w:sz w:val="22"/>
          <w:szCs w:val="22"/>
          <w:lang w:eastAsia="nl-NL"/>
        </w:rPr>
        <w:t>ermoeidheid</w:t>
      </w:r>
      <w:r w:rsidR="00CB62B9" w:rsidRPr="009C02CB">
        <w:rPr>
          <w:rFonts w:cstheme="minorHAnsi"/>
          <w:sz w:val="22"/>
          <w:szCs w:val="22"/>
          <w:lang w:eastAsia="nl-NL"/>
        </w:rPr>
        <w:t xml:space="preserve"> is</w:t>
      </w:r>
      <w:r w:rsidR="00796CEF" w:rsidRPr="009C02CB">
        <w:rPr>
          <w:rFonts w:cstheme="minorHAnsi"/>
          <w:sz w:val="22"/>
          <w:szCs w:val="22"/>
          <w:lang w:eastAsia="nl-NL"/>
        </w:rPr>
        <w:t xml:space="preserve"> bij brandwonden een vaak gemeld symptoom in de eerste 12 maanden na het oplopen van een brandwond. De vermoeidheid neemt af met de tijd en het beloop daarvan is bij alle patiënten vergelijkbaar. Jonge kinderen ervaren minder vermoeidheid dan volwassenen. De soorten vermoeidheid die volwassenen ervaren</w:t>
      </w:r>
      <w:r w:rsidR="00693203" w:rsidRPr="009C02CB">
        <w:rPr>
          <w:rFonts w:cstheme="minorHAnsi"/>
          <w:sz w:val="22"/>
          <w:szCs w:val="22"/>
          <w:lang w:eastAsia="nl-NL"/>
        </w:rPr>
        <w:t xml:space="preserve"> na het oplopen van een brandwond</w:t>
      </w:r>
      <w:r w:rsidR="00796CEF" w:rsidRPr="009C02CB">
        <w:rPr>
          <w:rFonts w:cstheme="minorHAnsi"/>
          <w:sz w:val="22"/>
          <w:szCs w:val="22"/>
          <w:lang w:eastAsia="nl-NL"/>
        </w:rPr>
        <w:t xml:space="preserve"> zijn: chronische vermoeidheid, </w:t>
      </w:r>
      <w:r w:rsidR="00796CEF" w:rsidRPr="009C02CB">
        <w:rPr>
          <w:rFonts w:cstheme="minorHAnsi"/>
          <w:sz w:val="22"/>
          <w:szCs w:val="22"/>
        </w:rPr>
        <w:t>musculoskeletale vermoeidheid, cognitieve vermoeidheid, fysieke vermoeidheid, psychische vermoeidheid en slaap/rust vermoeidheid. Factoren die invloed hebben op de mate van vermoeidheid</w:t>
      </w:r>
      <w:r w:rsidR="00693203" w:rsidRPr="009C02CB">
        <w:rPr>
          <w:rFonts w:cstheme="minorHAnsi"/>
          <w:sz w:val="22"/>
          <w:szCs w:val="22"/>
        </w:rPr>
        <w:t xml:space="preserve"> bij </w:t>
      </w:r>
      <w:r w:rsidR="00BB5007" w:rsidRPr="009C02CB">
        <w:rPr>
          <w:rFonts w:cstheme="minorHAnsi"/>
          <w:sz w:val="22"/>
          <w:szCs w:val="22"/>
        </w:rPr>
        <w:t>brandwondenpatiënten</w:t>
      </w:r>
      <w:r w:rsidR="00796CEF" w:rsidRPr="009C02CB">
        <w:rPr>
          <w:rFonts w:cstheme="minorHAnsi"/>
          <w:sz w:val="22"/>
          <w:szCs w:val="22"/>
        </w:rPr>
        <w:t xml:space="preserve"> zijn: grotere %TBSA, meerdere operaties, extreme pijn, vrouw zijn en afgelegen wonen. Zij zorgen voor een verhoogd risico op het ervaren van hogere niveaus van vermoeidheid. Bij brandwondpatiënten met PTSS, grotere %TBSA, hogere leeftijd, het vrouwelijk geslacht, elektrisch letsel en andere oorzaken wordt langdurigere vermoeidheid vastgesteld ten opzichte van brandwondpatiënten die letsel oplopen door vuur, </w:t>
      </w:r>
      <w:r w:rsidR="003D5901" w:rsidRPr="009C02CB">
        <w:rPr>
          <w:rFonts w:cstheme="minorHAnsi"/>
          <w:sz w:val="22"/>
          <w:szCs w:val="22"/>
        </w:rPr>
        <w:t>verschroe</w:t>
      </w:r>
      <w:r w:rsidR="003D5901">
        <w:rPr>
          <w:rFonts w:cstheme="minorHAnsi"/>
          <w:sz w:val="22"/>
          <w:szCs w:val="22"/>
        </w:rPr>
        <w:t>i</w:t>
      </w:r>
      <w:r w:rsidR="003D5901" w:rsidRPr="009C02CB">
        <w:rPr>
          <w:rFonts w:cstheme="minorHAnsi"/>
          <w:sz w:val="22"/>
          <w:szCs w:val="22"/>
        </w:rPr>
        <w:t>ing</w:t>
      </w:r>
      <w:r w:rsidR="00796CEF" w:rsidRPr="009C02CB">
        <w:rPr>
          <w:rFonts w:cstheme="minorHAnsi"/>
          <w:sz w:val="22"/>
          <w:szCs w:val="22"/>
        </w:rPr>
        <w:t xml:space="preserve"> of verhit vet. </w:t>
      </w:r>
    </w:p>
    <w:p w14:paraId="2F8C4800" w14:textId="3FC5ACEA" w:rsidR="00185247" w:rsidRPr="00B01B02" w:rsidRDefault="0000213E" w:rsidP="007B4B94">
      <w:pPr>
        <w:spacing w:line="276" w:lineRule="auto"/>
        <w:rPr>
          <w:rFonts w:cstheme="minorHAnsi"/>
          <w:sz w:val="22"/>
          <w:szCs w:val="22"/>
          <w:lang w:eastAsia="nl-NL"/>
        </w:rPr>
      </w:pPr>
      <w:r w:rsidRPr="009C02CB">
        <w:rPr>
          <w:rFonts w:cstheme="minorHAnsi"/>
          <w:b/>
          <w:bCs/>
          <w:color w:val="262626"/>
          <w:sz w:val="22"/>
          <w:szCs w:val="22"/>
        </w:rPr>
        <w:t>Conclusie:</w:t>
      </w:r>
      <w:r w:rsidRPr="009C02CB">
        <w:rPr>
          <w:rFonts w:cstheme="minorHAnsi"/>
          <w:color w:val="262626"/>
          <w:sz w:val="22"/>
          <w:szCs w:val="22"/>
        </w:rPr>
        <w:t xml:space="preserve"> </w:t>
      </w:r>
      <w:r w:rsidR="007274D4" w:rsidRPr="009C02CB">
        <w:rPr>
          <w:rFonts w:cstheme="minorHAnsi"/>
          <w:sz w:val="22"/>
          <w:szCs w:val="22"/>
          <w:lang w:eastAsia="nl-NL"/>
        </w:rPr>
        <w:t xml:space="preserve">Er is nog geen duidelijke definitie voor vermoeidheid gehanteerd waardoor er veel verschillende soorten vermoeidheid worden onderzocht bij brandwondenpatiënten. Daarnaast zijn </w:t>
      </w:r>
      <w:r w:rsidR="007274D4" w:rsidRPr="009C02CB">
        <w:rPr>
          <w:rFonts w:cstheme="minorHAnsi"/>
          <w:sz w:val="22"/>
          <w:szCs w:val="22"/>
        </w:rPr>
        <w:t>de studies gebaseerd op kleine onderzoeksgroepen met wisselende patiëntenkaraktistieken</w:t>
      </w:r>
      <w:r w:rsidR="007274D4" w:rsidRPr="009C02CB">
        <w:rPr>
          <w:rFonts w:cstheme="minorHAnsi"/>
          <w:sz w:val="22"/>
          <w:szCs w:val="22"/>
          <w:lang w:eastAsia="nl-NL"/>
        </w:rPr>
        <w:t xml:space="preserve"> waardoor je de onderzoeken moeilijk met elkaar kan vergelijken en daardoor is het nog moeilijk om conclusies te trekken. </w:t>
      </w:r>
      <w:r w:rsidR="007274D4" w:rsidRPr="009C02CB">
        <w:rPr>
          <w:rFonts w:cstheme="minorHAnsi"/>
          <w:sz w:val="22"/>
          <w:szCs w:val="22"/>
        </w:rPr>
        <w:t xml:space="preserve">In de toekomst moet er nog meer onderzoek worden gedaan naar hoe het komt dat kinderen met brandwonden in mindere mate vermoeidheid ervaren dan volwassenen. Van welk type vermoeidheid brandwondenpatiënten het meest last hebben en naar factoren die de mate van vermoeidheid en </w:t>
      </w:r>
      <w:r w:rsidR="00402BDB" w:rsidRPr="009C02CB">
        <w:rPr>
          <w:rFonts w:cstheme="minorHAnsi"/>
          <w:sz w:val="22"/>
          <w:szCs w:val="22"/>
        </w:rPr>
        <w:t xml:space="preserve">duur </w:t>
      </w:r>
      <w:r w:rsidR="007274D4" w:rsidRPr="009C02CB">
        <w:rPr>
          <w:rFonts w:cstheme="minorHAnsi"/>
          <w:sz w:val="22"/>
          <w:szCs w:val="22"/>
        </w:rPr>
        <w:t xml:space="preserve">van de vermoeidheid beïnvloeden. Maar ook naar verschillende interventies die uitgevoerd kunnen worden die de mate van vermoeidheid laat dalen. </w:t>
      </w:r>
    </w:p>
    <w:p w14:paraId="67158B4E" w14:textId="0D3E2A18" w:rsidR="009C02CB" w:rsidRPr="00B20C36" w:rsidRDefault="009C02CB">
      <w:pPr>
        <w:rPr>
          <w:rFonts w:cstheme="minorHAnsi"/>
          <w:color w:val="262626"/>
          <w:sz w:val="22"/>
          <w:szCs w:val="22"/>
        </w:rPr>
      </w:pPr>
      <w:r w:rsidRPr="00B20C36">
        <w:rPr>
          <w:rFonts w:cstheme="minorHAnsi"/>
          <w:color w:val="262626"/>
          <w:sz w:val="22"/>
          <w:szCs w:val="22"/>
        </w:rPr>
        <w:br w:type="page"/>
      </w:r>
    </w:p>
    <w:sdt>
      <w:sdtPr>
        <w:rPr>
          <w:rFonts w:asciiTheme="minorHAnsi" w:eastAsiaTheme="minorHAnsi" w:hAnsiTheme="minorHAnsi" w:cstheme="minorBidi"/>
          <w:b w:val="0"/>
          <w:bCs w:val="0"/>
          <w:color w:val="auto"/>
          <w:sz w:val="24"/>
          <w:szCs w:val="24"/>
          <w:lang w:eastAsia="en-US"/>
        </w:rPr>
        <w:id w:val="1724173957"/>
        <w:docPartObj>
          <w:docPartGallery w:val="Table of Contents"/>
          <w:docPartUnique/>
        </w:docPartObj>
      </w:sdtPr>
      <w:sdtEndPr>
        <w:rPr>
          <w:noProof/>
        </w:rPr>
      </w:sdtEndPr>
      <w:sdtContent>
        <w:p w14:paraId="4543FF0D" w14:textId="77777777" w:rsidR="00572892" w:rsidRPr="00123B92" w:rsidRDefault="00572892" w:rsidP="00572892">
          <w:pPr>
            <w:pStyle w:val="Kopvaninhoudsopgave"/>
            <w:rPr>
              <w:rStyle w:val="Kop1Char"/>
            </w:rPr>
          </w:pPr>
          <w:r w:rsidRPr="00123B92">
            <w:rPr>
              <w:rStyle w:val="Kop1Char"/>
            </w:rPr>
            <w:t>Inhoudsopgave</w:t>
          </w:r>
        </w:p>
        <w:p w14:paraId="1A6554AA" w14:textId="0A5D3732" w:rsidR="000D0705" w:rsidRDefault="00572892">
          <w:pPr>
            <w:pStyle w:val="Inhopg1"/>
            <w:tabs>
              <w:tab w:val="right" w:leader="dot" w:pos="9056"/>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105074391" w:history="1">
            <w:r w:rsidR="000D0705" w:rsidRPr="00BF09AF">
              <w:rPr>
                <w:rStyle w:val="Hyperlink"/>
                <w:noProof/>
              </w:rPr>
              <w:t>Voorwoord</w:t>
            </w:r>
            <w:r w:rsidR="000D0705">
              <w:rPr>
                <w:noProof/>
                <w:webHidden/>
              </w:rPr>
              <w:tab/>
            </w:r>
            <w:r w:rsidR="000D0705">
              <w:rPr>
                <w:noProof/>
                <w:webHidden/>
              </w:rPr>
              <w:fldChar w:fldCharType="begin"/>
            </w:r>
            <w:r w:rsidR="000D0705">
              <w:rPr>
                <w:noProof/>
                <w:webHidden/>
              </w:rPr>
              <w:instrText xml:space="preserve"> PAGEREF _Toc105074391 \h </w:instrText>
            </w:r>
            <w:r w:rsidR="000D0705">
              <w:rPr>
                <w:noProof/>
                <w:webHidden/>
              </w:rPr>
            </w:r>
            <w:r w:rsidR="000D0705">
              <w:rPr>
                <w:noProof/>
                <w:webHidden/>
              </w:rPr>
              <w:fldChar w:fldCharType="separate"/>
            </w:r>
            <w:r w:rsidR="000D0705">
              <w:rPr>
                <w:noProof/>
                <w:webHidden/>
              </w:rPr>
              <w:t>2</w:t>
            </w:r>
            <w:r w:rsidR="000D0705">
              <w:rPr>
                <w:noProof/>
                <w:webHidden/>
              </w:rPr>
              <w:fldChar w:fldCharType="end"/>
            </w:r>
          </w:hyperlink>
        </w:p>
        <w:p w14:paraId="3C6DC3F7" w14:textId="5CE1B0A6"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392" w:history="1">
            <w:r w:rsidRPr="00BF09AF">
              <w:rPr>
                <w:rStyle w:val="Hyperlink"/>
                <w:noProof/>
                <w:lang w:val="en-GB"/>
              </w:rPr>
              <w:t>Summary</w:t>
            </w:r>
            <w:r>
              <w:rPr>
                <w:noProof/>
                <w:webHidden/>
              </w:rPr>
              <w:tab/>
            </w:r>
            <w:r>
              <w:rPr>
                <w:noProof/>
                <w:webHidden/>
              </w:rPr>
              <w:fldChar w:fldCharType="begin"/>
            </w:r>
            <w:r>
              <w:rPr>
                <w:noProof/>
                <w:webHidden/>
              </w:rPr>
              <w:instrText xml:space="preserve"> PAGEREF _Toc105074392 \h </w:instrText>
            </w:r>
            <w:r>
              <w:rPr>
                <w:noProof/>
                <w:webHidden/>
              </w:rPr>
            </w:r>
            <w:r>
              <w:rPr>
                <w:noProof/>
                <w:webHidden/>
              </w:rPr>
              <w:fldChar w:fldCharType="separate"/>
            </w:r>
            <w:r>
              <w:rPr>
                <w:noProof/>
                <w:webHidden/>
              </w:rPr>
              <w:t>3</w:t>
            </w:r>
            <w:r>
              <w:rPr>
                <w:noProof/>
                <w:webHidden/>
              </w:rPr>
              <w:fldChar w:fldCharType="end"/>
            </w:r>
          </w:hyperlink>
        </w:p>
        <w:p w14:paraId="5A03BC23" w14:textId="288E9191"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393" w:history="1">
            <w:r w:rsidRPr="00BF09AF">
              <w:rPr>
                <w:rStyle w:val="Hyperlink"/>
                <w:noProof/>
              </w:rPr>
              <w:t>Samenvatting</w:t>
            </w:r>
            <w:r>
              <w:rPr>
                <w:noProof/>
                <w:webHidden/>
              </w:rPr>
              <w:tab/>
            </w:r>
            <w:r>
              <w:rPr>
                <w:noProof/>
                <w:webHidden/>
              </w:rPr>
              <w:fldChar w:fldCharType="begin"/>
            </w:r>
            <w:r>
              <w:rPr>
                <w:noProof/>
                <w:webHidden/>
              </w:rPr>
              <w:instrText xml:space="preserve"> PAGEREF _Toc105074393 \h </w:instrText>
            </w:r>
            <w:r>
              <w:rPr>
                <w:noProof/>
                <w:webHidden/>
              </w:rPr>
            </w:r>
            <w:r>
              <w:rPr>
                <w:noProof/>
                <w:webHidden/>
              </w:rPr>
              <w:fldChar w:fldCharType="separate"/>
            </w:r>
            <w:r>
              <w:rPr>
                <w:noProof/>
                <w:webHidden/>
              </w:rPr>
              <w:t>4</w:t>
            </w:r>
            <w:r>
              <w:rPr>
                <w:noProof/>
                <w:webHidden/>
              </w:rPr>
              <w:fldChar w:fldCharType="end"/>
            </w:r>
          </w:hyperlink>
        </w:p>
        <w:p w14:paraId="5C5569A6" w14:textId="09CADC11"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394" w:history="1">
            <w:r w:rsidRPr="00BF09AF">
              <w:rPr>
                <w:rStyle w:val="Hyperlink"/>
                <w:noProof/>
              </w:rPr>
              <w:t>Introductie</w:t>
            </w:r>
            <w:r>
              <w:rPr>
                <w:noProof/>
                <w:webHidden/>
              </w:rPr>
              <w:tab/>
            </w:r>
            <w:r>
              <w:rPr>
                <w:noProof/>
                <w:webHidden/>
              </w:rPr>
              <w:fldChar w:fldCharType="begin"/>
            </w:r>
            <w:r>
              <w:rPr>
                <w:noProof/>
                <w:webHidden/>
              </w:rPr>
              <w:instrText xml:space="preserve"> PAGEREF _Toc105074394 \h </w:instrText>
            </w:r>
            <w:r>
              <w:rPr>
                <w:noProof/>
                <w:webHidden/>
              </w:rPr>
            </w:r>
            <w:r>
              <w:rPr>
                <w:noProof/>
                <w:webHidden/>
              </w:rPr>
              <w:fldChar w:fldCharType="separate"/>
            </w:r>
            <w:r>
              <w:rPr>
                <w:noProof/>
                <w:webHidden/>
              </w:rPr>
              <w:t>6</w:t>
            </w:r>
            <w:r>
              <w:rPr>
                <w:noProof/>
                <w:webHidden/>
              </w:rPr>
              <w:fldChar w:fldCharType="end"/>
            </w:r>
          </w:hyperlink>
        </w:p>
        <w:p w14:paraId="53C2E476" w14:textId="456B6B56"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395" w:history="1">
            <w:r w:rsidRPr="00BF09AF">
              <w:rPr>
                <w:rStyle w:val="Hyperlink"/>
                <w:rFonts w:eastAsia="Times New Roman"/>
                <w:noProof/>
                <w:lang w:eastAsia="nl-NL"/>
              </w:rPr>
              <w:t>Methode</w:t>
            </w:r>
            <w:r>
              <w:rPr>
                <w:noProof/>
                <w:webHidden/>
              </w:rPr>
              <w:tab/>
            </w:r>
            <w:r>
              <w:rPr>
                <w:noProof/>
                <w:webHidden/>
              </w:rPr>
              <w:fldChar w:fldCharType="begin"/>
            </w:r>
            <w:r>
              <w:rPr>
                <w:noProof/>
                <w:webHidden/>
              </w:rPr>
              <w:instrText xml:space="preserve"> PAGEREF _Toc105074395 \h </w:instrText>
            </w:r>
            <w:r>
              <w:rPr>
                <w:noProof/>
                <w:webHidden/>
              </w:rPr>
            </w:r>
            <w:r>
              <w:rPr>
                <w:noProof/>
                <w:webHidden/>
              </w:rPr>
              <w:fldChar w:fldCharType="separate"/>
            </w:r>
            <w:r>
              <w:rPr>
                <w:noProof/>
                <w:webHidden/>
              </w:rPr>
              <w:t>7</w:t>
            </w:r>
            <w:r>
              <w:rPr>
                <w:noProof/>
                <w:webHidden/>
              </w:rPr>
              <w:fldChar w:fldCharType="end"/>
            </w:r>
          </w:hyperlink>
        </w:p>
        <w:p w14:paraId="76C376EE" w14:textId="0C5C4689" w:rsidR="000D0705" w:rsidRDefault="000D0705">
          <w:pPr>
            <w:pStyle w:val="Inhopg2"/>
            <w:tabs>
              <w:tab w:val="right" w:leader="dot" w:pos="9056"/>
            </w:tabs>
            <w:rPr>
              <w:rFonts w:eastAsiaTheme="minorEastAsia" w:cstheme="minorBidi"/>
              <w:i w:val="0"/>
              <w:iCs w:val="0"/>
              <w:noProof/>
              <w:sz w:val="24"/>
              <w:szCs w:val="24"/>
              <w:lang w:eastAsia="nl-NL"/>
            </w:rPr>
          </w:pPr>
          <w:hyperlink w:anchor="_Toc105074396" w:history="1">
            <w:r w:rsidRPr="00BF09AF">
              <w:rPr>
                <w:rStyle w:val="Hyperlink"/>
                <w:rFonts w:eastAsia="Times New Roman"/>
                <w:b/>
                <w:bCs/>
                <w:noProof/>
                <w:lang w:eastAsia="nl-NL"/>
              </w:rPr>
              <w:t>Onderzoeksopzet</w:t>
            </w:r>
            <w:r>
              <w:rPr>
                <w:noProof/>
                <w:webHidden/>
              </w:rPr>
              <w:tab/>
            </w:r>
            <w:r>
              <w:rPr>
                <w:noProof/>
                <w:webHidden/>
              </w:rPr>
              <w:fldChar w:fldCharType="begin"/>
            </w:r>
            <w:r>
              <w:rPr>
                <w:noProof/>
                <w:webHidden/>
              </w:rPr>
              <w:instrText xml:space="preserve"> PAGEREF _Toc105074396 \h </w:instrText>
            </w:r>
            <w:r>
              <w:rPr>
                <w:noProof/>
                <w:webHidden/>
              </w:rPr>
            </w:r>
            <w:r>
              <w:rPr>
                <w:noProof/>
                <w:webHidden/>
              </w:rPr>
              <w:fldChar w:fldCharType="separate"/>
            </w:r>
            <w:r>
              <w:rPr>
                <w:noProof/>
                <w:webHidden/>
              </w:rPr>
              <w:t>7</w:t>
            </w:r>
            <w:r>
              <w:rPr>
                <w:noProof/>
                <w:webHidden/>
              </w:rPr>
              <w:fldChar w:fldCharType="end"/>
            </w:r>
          </w:hyperlink>
        </w:p>
        <w:p w14:paraId="43B67029" w14:textId="7B4582A6" w:rsidR="000D0705" w:rsidRDefault="000D0705">
          <w:pPr>
            <w:pStyle w:val="Inhopg2"/>
            <w:tabs>
              <w:tab w:val="right" w:leader="dot" w:pos="9056"/>
            </w:tabs>
            <w:rPr>
              <w:rFonts w:eastAsiaTheme="minorEastAsia" w:cstheme="minorBidi"/>
              <w:i w:val="0"/>
              <w:iCs w:val="0"/>
              <w:noProof/>
              <w:sz w:val="24"/>
              <w:szCs w:val="24"/>
              <w:lang w:eastAsia="nl-NL"/>
            </w:rPr>
          </w:pPr>
          <w:hyperlink w:anchor="_Toc105074397" w:history="1">
            <w:r w:rsidRPr="00BF09AF">
              <w:rPr>
                <w:rStyle w:val="Hyperlink"/>
                <w:rFonts w:eastAsia="Times New Roman"/>
                <w:b/>
                <w:bCs/>
                <w:noProof/>
                <w:lang w:eastAsia="nl-NL"/>
              </w:rPr>
              <w:t>Databases en zoekstrategie</w:t>
            </w:r>
            <w:r>
              <w:rPr>
                <w:noProof/>
                <w:webHidden/>
              </w:rPr>
              <w:tab/>
            </w:r>
            <w:r>
              <w:rPr>
                <w:noProof/>
                <w:webHidden/>
              </w:rPr>
              <w:fldChar w:fldCharType="begin"/>
            </w:r>
            <w:r>
              <w:rPr>
                <w:noProof/>
                <w:webHidden/>
              </w:rPr>
              <w:instrText xml:space="preserve"> PAGEREF _Toc105074397 \h </w:instrText>
            </w:r>
            <w:r>
              <w:rPr>
                <w:noProof/>
                <w:webHidden/>
              </w:rPr>
            </w:r>
            <w:r>
              <w:rPr>
                <w:noProof/>
                <w:webHidden/>
              </w:rPr>
              <w:fldChar w:fldCharType="separate"/>
            </w:r>
            <w:r>
              <w:rPr>
                <w:noProof/>
                <w:webHidden/>
              </w:rPr>
              <w:t>7</w:t>
            </w:r>
            <w:r>
              <w:rPr>
                <w:noProof/>
                <w:webHidden/>
              </w:rPr>
              <w:fldChar w:fldCharType="end"/>
            </w:r>
          </w:hyperlink>
        </w:p>
        <w:p w14:paraId="48F9BDB8" w14:textId="5E5CA17B"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398" w:history="1">
            <w:r w:rsidRPr="00BF09AF">
              <w:rPr>
                <w:rStyle w:val="Hyperlink"/>
                <w:rFonts w:eastAsia="Times New Roman"/>
                <w:noProof/>
                <w:lang w:eastAsia="nl-NL"/>
              </w:rPr>
              <w:t>Resultaten</w:t>
            </w:r>
            <w:r>
              <w:rPr>
                <w:noProof/>
                <w:webHidden/>
              </w:rPr>
              <w:tab/>
            </w:r>
            <w:r>
              <w:rPr>
                <w:noProof/>
                <w:webHidden/>
              </w:rPr>
              <w:fldChar w:fldCharType="begin"/>
            </w:r>
            <w:r>
              <w:rPr>
                <w:noProof/>
                <w:webHidden/>
              </w:rPr>
              <w:instrText xml:space="preserve"> PAGEREF _Toc105074398 \h </w:instrText>
            </w:r>
            <w:r>
              <w:rPr>
                <w:noProof/>
                <w:webHidden/>
              </w:rPr>
            </w:r>
            <w:r>
              <w:rPr>
                <w:noProof/>
                <w:webHidden/>
              </w:rPr>
              <w:fldChar w:fldCharType="separate"/>
            </w:r>
            <w:r>
              <w:rPr>
                <w:noProof/>
                <w:webHidden/>
              </w:rPr>
              <w:t>9</w:t>
            </w:r>
            <w:r>
              <w:rPr>
                <w:noProof/>
                <w:webHidden/>
              </w:rPr>
              <w:fldChar w:fldCharType="end"/>
            </w:r>
          </w:hyperlink>
        </w:p>
        <w:p w14:paraId="2FF01A1B" w14:textId="39334BB9" w:rsidR="000D0705" w:rsidRDefault="000D0705">
          <w:pPr>
            <w:pStyle w:val="Inhopg2"/>
            <w:tabs>
              <w:tab w:val="right" w:leader="dot" w:pos="9056"/>
            </w:tabs>
            <w:rPr>
              <w:rFonts w:eastAsiaTheme="minorEastAsia" w:cstheme="minorBidi"/>
              <w:i w:val="0"/>
              <w:iCs w:val="0"/>
              <w:noProof/>
              <w:sz w:val="24"/>
              <w:szCs w:val="24"/>
              <w:lang w:eastAsia="nl-NL"/>
            </w:rPr>
          </w:pPr>
          <w:hyperlink w:anchor="_Toc105074399" w:history="1">
            <w:r w:rsidRPr="00BF09AF">
              <w:rPr>
                <w:rStyle w:val="Hyperlink"/>
                <w:b/>
                <w:bCs/>
                <w:noProof/>
                <w:lang w:eastAsia="nl-NL"/>
              </w:rPr>
              <w:t>Selectieprocedure</w:t>
            </w:r>
            <w:r>
              <w:rPr>
                <w:noProof/>
                <w:webHidden/>
              </w:rPr>
              <w:tab/>
            </w:r>
            <w:r>
              <w:rPr>
                <w:noProof/>
                <w:webHidden/>
              </w:rPr>
              <w:fldChar w:fldCharType="begin"/>
            </w:r>
            <w:r>
              <w:rPr>
                <w:noProof/>
                <w:webHidden/>
              </w:rPr>
              <w:instrText xml:space="preserve"> PAGEREF _Toc105074399 \h </w:instrText>
            </w:r>
            <w:r>
              <w:rPr>
                <w:noProof/>
                <w:webHidden/>
              </w:rPr>
            </w:r>
            <w:r>
              <w:rPr>
                <w:noProof/>
                <w:webHidden/>
              </w:rPr>
              <w:fldChar w:fldCharType="separate"/>
            </w:r>
            <w:r>
              <w:rPr>
                <w:noProof/>
                <w:webHidden/>
              </w:rPr>
              <w:t>9</w:t>
            </w:r>
            <w:r>
              <w:rPr>
                <w:noProof/>
                <w:webHidden/>
              </w:rPr>
              <w:fldChar w:fldCharType="end"/>
            </w:r>
          </w:hyperlink>
        </w:p>
        <w:p w14:paraId="2926449E" w14:textId="14BE814B" w:rsidR="000D0705" w:rsidRDefault="000D0705">
          <w:pPr>
            <w:pStyle w:val="Inhopg2"/>
            <w:tabs>
              <w:tab w:val="right" w:leader="dot" w:pos="9056"/>
            </w:tabs>
            <w:rPr>
              <w:rFonts w:eastAsiaTheme="minorEastAsia" w:cstheme="minorBidi"/>
              <w:i w:val="0"/>
              <w:iCs w:val="0"/>
              <w:noProof/>
              <w:sz w:val="24"/>
              <w:szCs w:val="24"/>
              <w:lang w:eastAsia="nl-NL"/>
            </w:rPr>
          </w:pPr>
          <w:hyperlink w:anchor="_Toc105074400" w:history="1">
            <w:r w:rsidRPr="00BF09AF">
              <w:rPr>
                <w:rStyle w:val="Hyperlink"/>
                <w:b/>
                <w:bCs/>
                <w:noProof/>
                <w:lang w:eastAsia="nl-NL"/>
              </w:rPr>
              <w:t>Methodologische kwaliteit</w:t>
            </w:r>
            <w:r>
              <w:rPr>
                <w:noProof/>
                <w:webHidden/>
              </w:rPr>
              <w:tab/>
            </w:r>
            <w:r>
              <w:rPr>
                <w:noProof/>
                <w:webHidden/>
              </w:rPr>
              <w:fldChar w:fldCharType="begin"/>
            </w:r>
            <w:r>
              <w:rPr>
                <w:noProof/>
                <w:webHidden/>
              </w:rPr>
              <w:instrText xml:space="preserve"> PAGEREF _Toc105074400 \h </w:instrText>
            </w:r>
            <w:r>
              <w:rPr>
                <w:noProof/>
                <w:webHidden/>
              </w:rPr>
            </w:r>
            <w:r>
              <w:rPr>
                <w:noProof/>
                <w:webHidden/>
              </w:rPr>
              <w:fldChar w:fldCharType="separate"/>
            </w:r>
            <w:r>
              <w:rPr>
                <w:noProof/>
                <w:webHidden/>
              </w:rPr>
              <w:t>9</w:t>
            </w:r>
            <w:r>
              <w:rPr>
                <w:noProof/>
                <w:webHidden/>
              </w:rPr>
              <w:fldChar w:fldCharType="end"/>
            </w:r>
          </w:hyperlink>
        </w:p>
        <w:p w14:paraId="3C232DD3" w14:textId="7E616E1E" w:rsidR="000D0705" w:rsidRDefault="000D0705">
          <w:pPr>
            <w:pStyle w:val="Inhopg2"/>
            <w:tabs>
              <w:tab w:val="right" w:leader="dot" w:pos="9056"/>
            </w:tabs>
            <w:rPr>
              <w:rFonts w:eastAsiaTheme="minorEastAsia" w:cstheme="minorBidi"/>
              <w:i w:val="0"/>
              <w:iCs w:val="0"/>
              <w:noProof/>
              <w:sz w:val="24"/>
              <w:szCs w:val="24"/>
              <w:lang w:eastAsia="nl-NL"/>
            </w:rPr>
          </w:pPr>
          <w:hyperlink w:anchor="_Toc105074401" w:history="1">
            <w:r w:rsidRPr="00BF09AF">
              <w:rPr>
                <w:rStyle w:val="Hyperlink"/>
                <w:b/>
                <w:bCs/>
                <w:noProof/>
                <w:lang w:eastAsia="nl-NL"/>
              </w:rPr>
              <w:t>Studiekarakteristieken</w:t>
            </w:r>
            <w:r>
              <w:rPr>
                <w:noProof/>
                <w:webHidden/>
              </w:rPr>
              <w:tab/>
            </w:r>
            <w:r>
              <w:rPr>
                <w:noProof/>
                <w:webHidden/>
              </w:rPr>
              <w:fldChar w:fldCharType="begin"/>
            </w:r>
            <w:r>
              <w:rPr>
                <w:noProof/>
                <w:webHidden/>
              </w:rPr>
              <w:instrText xml:space="preserve"> PAGEREF _Toc105074401 \h </w:instrText>
            </w:r>
            <w:r>
              <w:rPr>
                <w:noProof/>
                <w:webHidden/>
              </w:rPr>
            </w:r>
            <w:r>
              <w:rPr>
                <w:noProof/>
                <w:webHidden/>
              </w:rPr>
              <w:fldChar w:fldCharType="separate"/>
            </w:r>
            <w:r>
              <w:rPr>
                <w:noProof/>
                <w:webHidden/>
              </w:rPr>
              <w:t>11</w:t>
            </w:r>
            <w:r>
              <w:rPr>
                <w:noProof/>
                <w:webHidden/>
              </w:rPr>
              <w:fldChar w:fldCharType="end"/>
            </w:r>
          </w:hyperlink>
        </w:p>
        <w:p w14:paraId="2CA1DBFC" w14:textId="3318B7A0" w:rsidR="000D0705" w:rsidRDefault="000D0705">
          <w:pPr>
            <w:pStyle w:val="Inhopg2"/>
            <w:tabs>
              <w:tab w:val="right" w:leader="dot" w:pos="9056"/>
            </w:tabs>
            <w:rPr>
              <w:rFonts w:eastAsiaTheme="minorEastAsia" w:cstheme="minorBidi"/>
              <w:i w:val="0"/>
              <w:iCs w:val="0"/>
              <w:noProof/>
              <w:sz w:val="24"/>
              <w:szCs w:val="24"/>
              <w:lang w:eastAsia="nl-NL"/>
            </w:rPr>
          </w:pPr>
          <w:hyperlink w:anchor="_Toc105074402" w:history="1">
            <w:r w:rsidRPr="00BF09AF">
              <w:rPr>
                <w:rStyle w:val="Hyperlink"/>
                <w:b/>
                <w:bCs/>
                <w:noProof/>
                <w:lang w:eastAsia="nl-NL"/>
              </w:rPr>
              <w:t>Patiënten karakteristieken</w:t>
            </w:r>
            <w:r>
              <w:rPr>
                <w:noProof/>
                <w:webHidden/>
              </w:rPr>
              <w:tab/>
            </w:r>
            <w:r>
              <w:rPr>
                <w:noProof/>
                <w:webHidden/>
              </w:rPr>
              <w:fldChar w:fldCharType="begin"/>
            </w:r>
            <w:r>
              <w:rPr>
                <w:noProof/>
                <w:webHidden/>
              </w:rPr>
              <w:instrText xml:space="preserve"> PAGEREF _Toc105074402 \h </w:instrText>
            </w:r>
            <w:r>
              <w:rPr>
                <w:noProof/>
                <w:webHidden/>
              </w:rPr>
            </w:r>
            <w:r>
              <w:rPr>
                <w:noProof/>
                <w:webHidden/>
              </w:rPr>
              <w:fldChar w:fldCharType="separate"/>
            </w:r>
            <w:r>
              <w:rPr>
                <w:noProof/>
                <w:webHidden/>
              </w:rPr>
              <w:t>11</w:t>
            </w:r>
            <w:r>
              <w:rPr>
                <w:noProof/>
                <w:webHidden/>
              </w:rPr>
              <w:fldChar w:fldCharType="end"/>
            </w:r>
          </w:hyperlink>
        </w:p>
        <w:p w14:paraId="58810E57" w14:textId="4EFAB9AC" w:rsidR="000D0705" w:rsidRDefault="000D0705">
          <w:pPr>
            <w:pStyle w:val="Inhopg2"/>
            <w:tabs>
              <w:tab w:val="right" w:leader="dot" w:pos="9056"/>
            </w:tabs>
            <w:rPr>
              <w:rFonts w:eastAsiaTheme="minorEastAsia" w:cstheme="minorBidi"/>
              <w:i w:val="0"/>
              <w:iCs w:val="0"/>
              <w:noProof/>
              <w:sz w:val="24"/>
              <w:szCs w:val="24"/>
              <w:lang w:eastAsia="nl-NL"/>
            </w:rPr>
          </w:pPr>
          <w:hyperlink w:anchor="_Toc105074403" w:history="1">
            <w:r w:rsidRPr="00BF09AF">
              <w:rPr>
                <w:rStyle w:val="Hyperlink"/>
                <w:b/>
                <w:bCs/>
                <w:noProof/>
                <w:lang w:eastAsia="nl-NL"/>
              </w:rPr>
              <w:t>Bevindingen</w:t>
            </w:r>
            <w:r>
              <w:rPr>
                <w:noProof/>
                <w:webHidden/>
              </w:rPr>
              <w:tab/>
            </w:r>
            <w:r>
              <w:rPr>
                <w:noProof/>
                <w:webHidden/>
              </w:rPr>
              <w:fldChar w:fldCharType="begin"/>
            </w:r>
            <w:r>
              <w:rPr>
                <w:noProof/>
                <w:webHidden/>
              </w:rPr>
              <w:instrText xml:space="preserve"> PAGEREF _Toc105074403 \h </w:instrText>
            </w:r>
            <w:r>
              <w:rPr>
                <w:noProof/>
                <w:webHidden/>
              </w:rPr>
            </w:r>
            <w:r>
              <w:rPr>
                <w:noProof/>
                <w:webHidden/>
              </w:rPr>
              <w:fldChar w:fldCharType="separate"/>
            </w:r>
            <w:r>
              <w:rPr>
                <w:noProof/>
                <w:webHidden/>
              </w:rPr>
              <w:t>11</w:t>
            </w:r>
            <w:r>
              <w:rPr>
                <w:noProof/>
                <w:webHidden/>
              </w:rPr>
              <w:fldChar w:fldCharType="end"/>
            </w:r>
          </w:hyperlink>
        </w:p>
        <w:p w14:paraId="6A0FF77E" w14:textId="3663BB90" w:rsidR="000D0705" w:rsidRDefault="000D0705">
          <w:pPr>
            <w:pStyle w:val="Inhopg3"/>
            <w:tabs>
              <w:tab w:val="right" w:leader="dot" w:pos="9056"/>
            </w:tabs>
            <w:rPr>
              <w:rFonts w:eastAsiaTheme="minorEastAsia" w:cstheme="minorBidi"/>
              <w:noProof/>
              <w:sz w:val="24"/>
              <w:szCs w:val="24"/>
              <w:lang w:eastAsia="nl-NL"/>
            </w:rPr>
          </w:pPr>
          <w:hyperlink w:anchor="_Toc105074404" w:history="1">
            <w:r w:rsidRPr="00BF09AF">
              <w:rPr>
                <w:rStyle w:val="Hyperlink"/>
                <w:b/>
                <w:bCs/>
                <w:noProof/>
                <w:lang w:eastAsia="nl-NL"/>
              </w:rPr>
              <w:t>Prevalentie en het beloop van vermoeidheid</w:t>
            </w:r>
            <w:r>
              <w:rPr>
                <w:noProof/>
                <w:webHidden/>
              </w:rPr>
              <w:tab/>
            </w:r>
            <w:r>
              <w:rPr>
                <w:noProof/>
                <w:webHidden/>
              </w:rPr>
              <w:fldChar w:fldCharType="begin"/>
            </w:r>
            <w:r>
              <w:rPr>
                <w:noProof/>
                <w:webHidden/>
              </w:rPr>
              <w:instrText xml:space="preserve"> PAGEREF _Toc105074404 \h </w:instrText>
            </w:r>
            <w:r>
              <w:rPr>
                <w:noProof/>
                <w:webHidden/>
              </w:rPr>
            </w:r>
            <w:r>
              <w:rPr>
                <w:noProof/>
                <w:webHidden/>
              </w:rPr>
              <w:fldChar w:fldCharType="separate"/>
            </w:r>
            <w:r>
              <w:rPr>
                <w:noProof/>
                <w:webHidden/>
              </w:rPr>
              <w:t>11</w:t>
            </w:r>
            <w:r>
              <w:rPr>
                <w:noProof/>
                <w:webHidden/>
              </w:rPr>
              <w:fldChar w:fldCharType="end"/>
            </w:r>
          </w:hyperlink>
        </w:p>
        <w:p w14:paraId="01969F74" w14:textId="3491E6AA" w:rsidR="000D0705" w:rsidRDefault="000D0705">
          <w:pPr>
            <w:pStyle w:val="Inhopg3"/>
            <w:tabs>
              <w:tab w:val="right" w:leader="dot" w:pos="9056"/>
            </w:tabs>
            <w:rPr>
              <w:rFonts w:eastAsiaTheme="minorEastAsia" w:cstheme="minorBidi"/>
              <w:noProof/>
              <w:sz w:val="24"/>
              <w:szCs w:val="24"/>
              <w:lang w:eastAsia="nl-NL"/>
            </w:rPr>
          </w:pPr>
          <w:hyperlink w:anchor="_Toc105074405" w:history="1">
            <w:r w:rsidRPr="00BF09AF">
              <w:rPr>
                <w:rStyle w:val="Hyperlink"/>
                <w:b/>
                <w:bCs/>
                <w:noProof/>
                <w:lang w:eastAsia="nl-NL"/>
              </w:rPr>
              <w:t>Soorten vermoeidheid die wordt ervaren</w:t>
            </w:r>
            <w:r>
              <w:rPr>
                <w:noProof/>
                <w:webHidden/>
              </w:rPr>
              <w:tab/>
            </w:r>
            <w:r>
              <w:rPr>
                <w:noProof/>
                <w:webHidden/>
              </w:rPr>
              <w:fldChar w:fldCharType="begin"/>
            </w:r>
            <w:r>
              <w:rPr>
                <w:noProof/>
                <w:webHidden/>
              </w:rPr>
              <w:instrText xml:space="preserve"> PAGEREF _Toc105074405 \h </w:instrText>
            </w:r>
            <w:r>
              <w:rPr>
                <w:noProof/>
                <w:webHidden/>
              </w:rPr>
            </w:r>
            <w:r>
              <w:rPr>
                <w:noProof/>
                <w:webHidden/>
              </w:rPr>
              <w:fldChar w:fldCharType="separate"/>
            </w:r>
            <w:r>
              <w:rPr>
                <w:noProof/>
                <w:webHidden/>
              </w:rPr>
              <w:t>12</w:t>
            </w:r>
            <w:r>
              <w:rPr>
                <w:noProof/>
                <w:webHidden/>
              </w:rPr>
              <w:fldChar w:fldCharType="end"/>
            </w:r>
          </w:hyperlink>
        </w:p>
        <w:p w14:paraId="0A6FD03A" w14:textId="5103AD25" w:rsidR="000D0705" w:rsidRDefault="000D0705">
          <w:pPr>
            <w:pStyle w:val="Inhopg3"/>
            <w:tabs>
              <w:tab w:val="right" w:leader="dot" w:pos="9056"/>
            </w:tabs>
            <w:rPr>
              <w:rFonts w:eastAsiaTheme="minorEastAsia" w:cstheme="minorBidi"/>
              <w:noProof/>
              <w:sz w:val="24"/>
              <w:szCs w:val="24"/>
              <w:lang w:eastAsia="nl-NL"/>
            </w:rPr>
          </w:pPr>
          <w:hyperlink w:anchor="_Toc105074406" w:history="1">
            <w:r w:rsidRPr="00BF09AF">
              <w:rPr>
                <w:rStyle w:val="Hyperlink"/>
                <w:b/>
                <w:bCs/>
                <w:noProof/>
                <w:lang w:eastAsia="nl-NL"/>
              </w:rPr>
              <w:t>Factoren die invloed hebben op de vermoeidheid</w:t>
            </w:r>
            <w:r>
              <w:rPr>
                <w:noProof/>
                <w:webHidden/>
              </w:rPr>
              <w:tab/>
            </w:r>
            <w:r>
              <w:rPr>
                <w:noProof/>
                <w:webHidden/>
              </w:rPr>
              <w:fldChar w:fldCharType="begin"/>
            </w:r>
            <w:r>
              <w:rPr>
                <w:noProof/>
                <w:webHidden/>
              </w:rPr>
              <w:instrText xml:space="preserve"> PAGEREF _Toc105074406 \h </w:instrText>
            </w:r>
            <w:r>
              <w:rPr>
                <w:noProof/>
                <w:webHidden/>
              </w:rPr>
            </w:r>
            <w:r>
              <w:rPr>
                <w:noProof/>
                <w:webHidden/>
              </w:rPr>
              <w:fldChar w:fldCharType="separate"/>
            </w:r>
            <w:r>
              <w:rPr>
                <w:noProof/>
                <w:webHidden/>
              </w:rPr>
              <w:t>12</w:t>
            </w:r>
            <w:r>
              <w:rPr>
                <w:noProof/>
                <w:webHidden/>
              </w:rPr>
              <w:fldChar w:fldCharType="end"/>
            </w:r>
          </w:hyperlink>
        </w:p>
        <w:p w14:paraId="7E94058D" w14:textId="54C8B20C"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407" w:history="1">
            <w:r w:rsidRPr="00BF09AF">
              <w:rPr>
                <w:rStyle w:val="Hyperlink"/>
                <w:noProof/>
                <w:lang w:eastAsia="nl-NL"/>
              </w:rPr>
              <w:t>Discussie:</w:t>
            </w:r>
            <w:r>
              <w:rPr>
                <w:noProof/>
                <w:webHidden/>
              </w:rPr>
              <w:tab/>
            </w:r>
            <w:r>
              <w:rPr>
                <w:noProof/>
                <w:webHidden/>
              </w:rPr>
              <w:fldChar w:fldCharType="begin"/>
            </w:r>
            <w:r>
              <w:rPr>
                <w:noProof/>
                <w:webHidden/>
              </w:rPr>
              <w:instrText xml:space="preserve"> PAGEREF _Toc105074407 \h </w:instrText>
            </w:r>
            <w:r>
              <w:rPr>
                <w:noProof/>
                <w:webHidden/>
              </w:rPr>
            </w:r>
            <w:r>
              <w:rPr>
                <w:noProof/>
                <w:webHidden/>
              </w:rPr>
              <w:fldChar w:fldCharType="separate"/>
            </w:r>
            <w:r>
              <w:rPr>
                <w:noProof/>
                <w:webHidden/>
              </w:rPr>
              <w:t>18</w:t>
            </w:r>
            <w:r>
              <w:rPr>
                <w:noProof/>
                <w:webHidden/>
              </w:rPr>
              <w:fldChar w:fldCharType="end"/>
            </w:r>
          </w:hyperlink>
        </w:p>
        <w:p w14:paraId="0FA5FEAE" w14:textId="2FDF0010" w:rsidR="000D0705" w:rsidRDefault="000D0705">
          <w:pPr>
            <w:pStyle w:val="Inhopg2"/>
            <w:tabs>
              <w:tab w:val="right" w:leader="dot" w:pos="9056"/>
            </w:tabs>
            <w:rPr>
              <w:rFonts w:eastAsiaTheme="minorEastAsia" w:cstheme="minorBidi"/>
              <w:i w:val="0"/>
              <w:iCs w:val="0"/>
              <w:noProof/>
              <w:sz w:val="24"/>
              <w:szCs w:val="24"/>
              <w:lang w:eastAsia="nl-NL"/>
            </w:rPr>
          </w:pPr>
          <w:hyperlink w:anchor="_Toc105074408" w:history="1">
            <w:r w:rsidRPr="00BF09AF">
              <w:rPr>
                <w:rStyle w:val="Hyperlink"/>
                <w:rFonts w:eastAsia="Times New Roman"/>
                <w:b/>
                <w:bCs/>
                <w:noProof/>
                <w:lang w:eastAsia="nl-NL"/>
              </w:rPr>
              <w:t>Sterke/zwakke punten</w:t>
            </w:r>
            <w:r>
              <w:rPr>
                <w:noProof/>
                <w:webHidden/>
              </w:rPr>
              <w:tab/>
            </w:r>
            <w:r>
              <w:rPr>
                <w:noProof/>
                <w:webHidden/>
              </w:rPr>
              <w:fldChar w:fldCharType="begin"/>
            </w:r>
            <w:r>
              <w:rPr>
                <w:noProof/>
                <w:webHidden/>
              </w:rPr>
              <w:instrText xml:space="preserve"> PAGEREF _Toc105074408 \h </w:instrText>
            </w:r>
            <w:r>
              <w:rPr>
                <w:noProof/>
                <w:webHidden/>
              </w:rPr>
            </w:r>
            <w:r>
              <w:rPr>
                <w:noProof/>
                <w:webHidden/>
              </w:rPr>
              <w:fldChar w:fldCharType="separate"/>
            </w:r>
            <w:r>
              <w:rPr>
                <w:noProof/>
                <w:webHidden/>
              </w:rPr>
              <w:t>19</w:t>
            </w:r>
            <w:r>
              <w:rPr>
                <w:noProof/>
                <w:webHidden/>
              </w:rPr>
              <w:fldChar w:fldCharType="end"/>
            </w:r>
          </w:hyperlink>
        </w:p>
        <w:p w14:paraId="6E280C3C" w14:textId="5216115E" w:rsidR="000D0705" w:rsidRDefault="000D0705">
          <w:pPr>
            <w:pStyle w:val="Inhopg2"/>
            <w:tabs>
              <w:tab w:val="right" w:leader="dot" w:pos="9056"/>
            </w:tabs>
            <w:rPr>
              <w:rFonts w:eastAsiaTheme="minorEastAsia" w:cstheme="minorBidi"/>
              <w:i w:val="0"/>
              <w:iCs w:val="0"/>
              <w:noProof/>
              <w:sz w:val="24"/>
              <w:szCs w:val="24"/>
              <w:lang w:eastAsia="nl-NL"/>
            </w:rPr>
          </w:pPr>
          <w:hyperlink w:anchor="_Toc105074409" w:history="1">
            <w:r w:rsidRPr="00BF09AF">
              <w:rPr>
                <w:rStyle w:val="Hyperlink"/>
                <w:b/>
                <w:bCs/>
                <w:noProof/>
              </w:rPr>
              <w:t>Toepasbaarheid</w:t>
            </w:r>
            <w:r>
              <w:rPr>
                <w:noProof/>
                <w:webHidden/>
              </w:rPr>
              <w:tab/>
            </w:r>
            <w:r>
              <w:rPr>
                <w:noProof/>
                <w:webHidden/>
              </w:rPr>
              <w:fldChar w:fldCharType="begin"/>
            </w:r>
            <w:r>
              <w:rPr>
                <w:noProof/>
                <w:webHidden/>
              </w:rPr>
              <w:instrText xml:space="preserve"> PAGEREF _Toc105074409 \h </w:instrText>
            </w:r>
            <w:r>
              <w:rPr>
                <w:noProof/>
                <w:webHidden/>
              </w:rPr>
            </w:r>
            <w:r>
              <w:rPr>
                <w:noProof/>
                <w:webHidden/>
              </w:rPr>
              <w:fldChar w:fldCharType="separate"/>
            </w:r>
            <w:r>
              <w:rPr>
                <w:noProof/>
                <w:webHidden/>
              </w:rPr>
              <w:t>20</w:t>
            </w:r>
            <w:r>
              <w:rPr>
                <w:noProof/>
                <w:webHidden/>
              </w:rPr>
              <w:fldChar w:fldCharType="end"/>
            </w:r>
          </w:hyperlink>
        </w:p>
        <w:p w14:paraId="116A4E63" w14:textId="5E041146" w:rsidR="000D0705" w:rsidRDefault="000D0705">
          <w:pPr>
            <w:pStyle w:val="Inhopg2"/>
            <w:tabs>
              <w:tab w:val="right" w:leader="dot" w:pos="9056"/>
            </w:tabs>
            <w:rPr>
              <w:rFonts w:eastAsiaTheme="minorEastAsia" w:cstheme="minorBidi"/>
              <w:i w:val="0"/>
              <w:iCs w:val="0"/>
              <w:noProof/>
              <w:sz w:val="24"/>
              <w:szCs w:val="24"/>
              <w:lang w:eastAsia="nl-NL"/>
            </w:rPr>
          </w:pPr>
          <w:hyperlink w:anchor="_Toc105074410" w:history="1">
            <w:r w:rsidRPr="00BF09AF">
              <w:rPr>
                <w:rStyle w:val="Hyperlink"/>
                <w:rFonts w:eastAsia="Times New Roman"/>
                <w:b/>
                <w:bCs/>
                <w:noProof/>
                <w:lang w:eastAsia="nl-NL"/>
              </w:rPr>
              <w:t>Implicaties voor vervolgonderzoek</w:t>
            </w:r>
            <w:r>
              <w:rPr>
                <w:noProof/>
                <w:webHidden/>
              </w:rPr>
              <w:tab/>
            </w:r>
            <w:r>
              <w:rPr>
                <w:noProof/>
                <w:webHidden/>
              </w:rPr>
              <w:fldChar w:fldCharType="begin"/>
            </w:r>
            <w:r>
              <w:rPr>
                <w:noProof/>
                <w:webHidden/>
              </w:rPr>
              <w:instrText xml:space="preserve"> PAGEREF _Toc105074410 \h </w:instrText>
            </w:r>
            <w:r>
              <w:rPr>
                <w:noProof/>
                <w:webHidden/>
              </w:rPr>
            </w:r>
            <w:r>
              <w:rPr>
                <w:noProof/>
                <w:webHidden/>
              </w:rPr>
              <w:fldChar w:fldCharType="separate"/>
            </w:r>
            <w:r>
              <w:rPr>
                <w:noProof/>
                <w:webHidden/>
              </w:rPr>
              <w:t>20</w:t>
            </w:r>
            <w:r>
              <w:rPr>
                <w:noProof/>
                <w:webHidden/>
              </w:rPr>
              <w:fldChar w:fldCharType="end"/>
            </w:r>
          </w:hyperlink>
        </w:p>
        <w:p w14:paraId="364DF7B8" w14:textId="55B7ADA8"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411" w:history="1">
            <w:r w:rsidRPr="00BF09AF">
              <w:rPr>
                <w:rStyle w:val="Hyperlink"/>
                <w:noProof/>
                <w:lang w:eastAsia="nl-NL"/>
              </w:rPr>
              <w:t>Conclusie</w:t>
            </w:r>
            <w:r>
              <w:rPr>
                <w:noProof/>
                <w:webHidden/>
              </w:rPr>
              <w:tab/>
            </w:r>
            <w:r>
              <w:rPr>
                <w:noProof/>
                <w:webHidden/>
              </w:rPr>
              <w:fldChar w:fldCharType="begin"/>
            </w:r>
            <w:r>
              <w:rPr>
                <w:noProof/>
                <w:webHidden/>
              </w:rPr>
              <w:instrText xml:space="preserve"> PAGEREF _Toc105074411 \h </w:instrText>
            </w:r>
            <w:r>
              <w:rPr>
                <w:noProof/>
                <w:webHidden/>
              </w:rPr>
            </w:r>
            <w:r>
              <w:rPr>
                <w:noProof/>
                <w:webHidden/>
              </w:rPr>
              <w:fldChar w:fldCharType="separate"/>
            </w:r>
            <w:r>
              <w:rPr>
                <w:noProof/>
                <w:webHidden/>
              </w:rPr>
              <w:t>22</w:t>
            </w:r>
            <w:r>
              <w:rPr>
                <w:noProof/>
                <w:webHidden/>
              </w:rPr>
              <w:fldChar w:fldCharType="end"/>
            </w:r>
          </w:hyperlink>
        </w:p>
        <w:p w14:paraId="682519D2" w14:textId="0E9B8A5A"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412" w:history="1">
            <w:r w:rsidRPr="00BF09AF">
              <w:rPr>
                <w:rStyle w:val="Hyperlink"/>
                <w:noProof/>
              </w:rPr>
              <w:t>Literatuurlijst</w:t>
            </w:r>
            <w:r>
              <w:rPr>
                <w:noProof/>
                <w:webHidden/>
              </w:rPr>
              <w:tab/>
            </w:r>
            <w:r>
              <w:rPr>
                <w:noProof/>
                <w:webHidden/>
              </w:rPr>
              <w:fldChar w:fldCharType="begin"/>
            </w:r>
            <w:r>
              <w:rPr>
                <w:noProof/>
                <w:webHidden/>
              </w:rPr>
              <w:instrText xml:space="preserve"> PAGEREF _Toc105074412 \h </w:instrText>
            </w:r>
            <w:r>
              <w:rPr>
                <w:noProof/>
                <w:webHidden/>
              </w:rPr>
            </w:r>
            <w:r>
              <w:rPr>
                <w:noProof/>
                <w:webHidden/>
              </w:rPr>
              <w:fldChar w:fldCharType="separate"/>
            </w:r>
            <w:r>
              <w:rPr>
                <w:noProof/>
                <w:webHidden/>
              </w:rPr>
              <w:t>23</w:t>
            </w:r>
            <w:r>
              <w:rPr>
                <w:noProof/>
                <w:webHidden/>
              </w:rPr>
              <w:fldChar w:fldCharType="end"/>
            </w:r>
          </w:hyperlink>
        </w:p>
        <w:p w14:paraId="725C6E2B" w14:textId="274D4A90"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413" w:history="1">
            <w:r w:rsidRPr="00BF09AF">
              <w:rPr>
                <w:rStyle w:val="Hyperlink"/>
                <w:noProof/>
              </w:rPr>
              <w:t>Bijlage 1: Zoekstrengen</w:t>
            </w:r>
            <w:r>
              <w:rPr>
                <w:noProof/>
                <w:webHidden/>
              </w:rPr>
              <w:tab/>
            </w:r>
            <w:r>
              <w:rPr>
                <w:noProof/>
                <w:webHidden/>
              </w:rPr>
              <w:fldChar w:fldCharType="begin"/>
            </w:r>
            <w:r>
              <w:rPr>
                <w:noProof/>
                <w:webHidden/>
              </w:rPr>
              <w:instrText xml:space="preserve"> PAGEREF _Toc105074413 \h </w:instrText>
            </w:r>
            <w:r>
              <w:rPr>
                <w:noProof/>
                <w:webHidden/>
              </w:rPr>
            </w:r>
            <w:r>
              <w:rPr>
                <w:noProof/>
                <w:webHidden/>
              </w:rPr>
              <w:fldChar w:fldCharType="separate"/>
            </w:r>
            <w:r>
              <w:rPr>
                <w:noProof/>
                <w:webHidden/>
              </w:rPr>
              <w:t>25</w:t>
            </w:r>
            <w:r>
              <w:rPr>
                <w:noProof/>
                <w:webHidden/>
              </w:rPr>
              <w:fldChar w:fldCharType="end"/>
            </w:r>
          </w:hyperlink>
        </w:p>
        <w:p w14:paraId="5EFB6280" w14:textId="706CE377"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414" w:history="1">
            <w:r w:rsidRPr="00BF09AF">
              <w:rPr>
                <w:rStyle w:val="Hyperlink"/>
                <w:noProof/>
                <w:lang w:val="en-US"/>
              </w:rPr>
              <w:t>Bijlage 2: Kwaliteitsbeoordeling kwantitatiefonderzoek</w:t>
            </w:r>
            <w:r>
              <w:rPr>
                <w:noProof/>
                <w:webHidden/>
              </w:rPr>
              <w:tab/>
            </w:r>
            <w:r>
              <w:rPr>
                <w:noProof/>
                <w:webHidden/>
              </w:rPr>
              <w:fldChar w:fldCharType="begin"/>
            </w:r>
            <w:r>
              <w:rPr>
                <w:noProof/>
                <w:webHidden/>
              </w:rPr>
              <w:instrText xml:space="preserve"> PAGEREF _Toc105074414 \h </w:instrText>
            </w:r>
            <w:r>
              <w:rPr>
                <w:noProof/>
                <w:webHidden/>
              </w:rPr>
            </w:r>
            <w:r>
              <w:rPr>
                <w:noProof/>
                <w:webHidden/>
              </w:rPr>
              <w:fldChar w:fldCharType="separate"/>
            </w:r>
            <w:r>
              <w:rPr>
                <w:noProof/>
                <w:webHidden/>
              </w:rPr>
              <w:t>26</w:t>
            </w:r>
            <w:r>
              <w:rPr>
                <w:noProof/>
                <w:webHidden/>
              </w:rPr>
              <w:fldChar w:fldCharType="end"/>
            </w:r>
          </w:hyperlink>
        </w:p>
        <w:p w14:paraId="6CFEC481" w14:textId="7ECE781F"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415" w:history="1">
            <w:r w:rsidRPr="00BF09AF">
              <w:rPr>
                <w:rStyle w:val="Hyperlink"/>
                <w:noProof/>
              </w:rPr>
              <w:t>Bijlage 3: Kwaliteitsbeoordeling kwalitatief onderzoek</w:t>
            </w:r>
            <w:r>
              <w:rPr>
                <w:noProof/>
                <w:webHidden/>
              </w:rPr>
              <w:tab/>
            </w:r>
            <w:r>
              <w:rPr>
                <w:noProof/>
                <w:webHidden/>
              </w:rPr>
              <w:fldChar w:fldCharType="begin"/>
            </w:r>
            <w:r>
              <w:rPr>
                <w:noProof/>
                <w:webHidden/>
              </w:rPr>
              <w:instrText xml:space="preserve"> PAGEREF _Toc105074415 \h </w:instrText>
            </w:r>
            <w:r>
              <w:rPr>
                <w:noProof/>
                <w:webHidden/>
              </w:rPr>
            </w:r>
            <w:r>
              <w:rPr>
                <w:noProof/>
                <w:webHidden/>
              </w:rPr>
              <w:fldChar w:fldCharType="separate"/>
            </w:r>
            <w:r>
              <w:rPr>
                <w:noProof/>
                <w:webHidden/>
              </w:rPr>
              <w:t>27</w:t>
            </w:r>
            <w:r>
              <w:rPr>
                <w:noProof/>
                <w:webHidden/>
              </w:rPr>
              <w:fldChar w:fldCharType="end"/>
            </w:r>
          </w:hyperlink>
        </w:p>
        <w:p w14:paraId="04C57A4F" w14:textId="1351A159"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416" w:history="1">
            <w:r w:rsidRPr="00BF09AF">
              <w:rPr>
                <w:rStyle w:val="Hyperlink"/>
                <w:noProof/>
              </w:rPr>
              <w:t>Bijlage 4: Level of evidence</w:t>
            </w:r>
            <w:r>
              <w:rPr>
                <w:noProof/>
                <w:webHidden/>
              </w:rPr>
              <w:tab/>
            </w:r>
            <w:r>
              <w:rPr>
                <w:noProof/>
                <w:webHidden/>
              </w:rPr>
              <w:fldChar w:fldCharType="begin"/>
            </w:r>
            <w:r>
              <w:rPr>
                <w:noProof/>
                <w:webHidden/>
              </w:rPr>
              <w:instrText xml:space="preserve"> PAGEREF _Toc105074416 \h </w:instrText>
            </w:r>
            <w:r>
              <w:rPr>
                <w:noProof/>
                <w:webHidden/>
              </w:rPr>
            </w:r>
            <w:r>
              <w:rPr>
                <w:noProof/>
                <w:webHidden/>
              </w:rPr>
              <w:fldChar w:fldCharType="separate"/>
            </w:r>
            <w:r>
              <w:rPr>
                <w:noProof/>
                <w:webHidden/>
              </w:rPr>
              <w:t>28</w:t>
            </w:r>
            <w:r>
              <w:rPr>
                <w:noProof/>
                <w:webHidden/>
              </w:rPr>
              <w:fldChar w:fldCharType="end"/>
            </w:r>
          </w:hyperlink>
        </w:p>
        <w:p w14:paraId="26F1DC7A" w14:textId="6DF676D3"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417" w:history="1">
            <w:r w:rsidRPr="00BF09AF">
              <w:rPr>
                <w:rStyle w:val="Hyperlink"/>
                <w:noProof/>
              </w:rPr>
              <w:t>Bijlage 5: Prevalentie en beloop van vermoeidheid</w:t>
            </w:r>
            <w:r>
              <w:rPr>
                <w:noProof/>
                <w:webHidden/>
              </w:rPr>
              <w:tab/>
            </w:r>
            <w:r>
              <w:rPr>
                <w:noProof/>
                <w:webHidden/>
              </w:rPr>
              <w:fldChar w:fldCharType="begin"/>
            </w:r>
            <w:r>
              <w:rPr>
                <w:noProof/>
                <w:webHidden/>
              </w:rPr>
              <w:instrText xml:space="preserve"> PAGEREF _Toc105074417 \h </w:instrText>
            </w:r>
            <w:r>
              <w:rPr>
                <w:noProof/>
                <w:webHidden/>
              </w:rPr>
            </w:r>
            <w:r>
              <w:rPr>
                <w:noProof/>
                <w:webHidden/>
              </w:rPr>
              <w:fldChar w:fldCharType="separate"/>
            </w:r>
            <w:r>
              <w:rPr>
                <w:noProof/>
                <w:webHidden/>
              </w:rPr>
              <w:t>29</w:t>
            </w:r>
            <w:r>
              <w:rPr>
                <w:noProof/>
                <w:webHidden/>
              </w:rPr>
              <w:fldChar w:fldCharType="end"/>
            </w:r>
          </w:hyperlink>
        </w:p>
        <w:p w14:paraId="27A3FB81" w14:textId="3475CC8D"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418" w:history="1">
            <w:r w:rsidRPr="00BF09AF">
              <w:rPr>
                <w:rStyle w:val="Hyperlink"/>
                <w:noProof/>
              </w:rPr>
              <w:t>Bijlage 6: Soorten vermoeidheid die wordt ervaren</w:t>
            </w:r>
            <w:r>
              <w:rPr>
                <w:noProof/>
                <w:webHidden/>
              </w:rPr>
              <w:tab/>
            </w:r>
            <w:r>
              <w:rPr>
                <w:noProof/>
                <w:webHidden/>
              </w:rPr>
              <w:fldChar w:fldCharType="begin"/>
            </w:r>
            <w:r>
              <w:rPr>
                <w:noProof/>
                <w:webHidden/>
              </w:rPr>
              <w:instrText xml:space="preserve"> PAGEREF _Toc105074418 \h </w:instrText>
            </w:r>
            <w:r>
              <w:rPr>
                <w:noProof/>
                <w:webHidden/>
              </w:rPr>
            </w:r>
            <w:r>
              <w:rPr>
                <w:noProof/>
                <w:webHidden/>
              </w:rPr>
              <w:fldChar w:fldCharType="separate"/>
            </w:r>
            <w:r>
              <w:rPr>
                <w:noProof/>
                <w:webHidden/>
              </w:rPr>
              <w:t>31</w:t>
            </w:r>
            <w:r>
              <w:rPr>
                <w:noProof/>
                <w:webHidden/>
              </w:rPr>
              <w:fldChar w:fldCharType="end"/>
            </w:r>
          </w:hyperlink>
        </w:p>
        <w:p w14:paraId="58F44CC4" w14:textId="003DDB10" w:rsidR="000D0705" w:rsidRDefault="000D0705">
          <w:pPr>
            <w:pStyle w:val="Inhopg1"/>
            <w:tabs>
              <w:tab w:val="right" w:leader="dot" w:pos="9056"/>
            </w:tabs>
            <w:rPr>
              <w:rFonts w:eastAsiaTheme="minorEastAsia" w:cstheme="minorBidi"/>
              <w:b w:val="0"/>
              <w:bCs w:val="0"/>
              <w:noProof/>
              <w:sz w:val="24"/>
              <w:szCs w:val="24"/>
              <w:lang w:eastAsia="nl-NL"/>
            </w:rPr>
          </w:pPr>
          <w:hyperlink w:anchor="_Toc105074419" w:history="1">
            <w:r w:rsidRPr="00BF09AF">
              <w:rPr>
                <w:rStyle w:val="Hyperlink"/>
                <w:noProof/>
              </w:rPr>
              <w:t>Bijlage 7: Factoren die invloed hebben op de vermoeidheid</w:t>
            </w:r>
            <w:r>
              <w:rPr>
                <w:noProof/>
                <w:webHidden/>
              </w:rPr>
              <w:tab/>
            </w:r>
            <w:r>
              <w:rPr>
                <w:noProof/>
                <w:webHidden/>
              </w:rPr>
              <w:fldChar w:fldCharType="begin"/>
            </w:r>
            <w:r>
              <w:rPr>
                <w:noProof/>
                <w:webHidden/>
              </w:rPr>
              <w:instrText xml:space="preserve"> PAGEREF _Toc105074419 \h </w:instrText>
            </w:r>
            <w:r>
              <w:rPr>
                <w:noProof/>
                <w:webHidden/>
              </w:rPr>
            </w:r>
            <w:r>
              <w:rPr>
                <w:noProof/>
                <w:webHidden/>
              </w:rPr>
              <w:fldChar w:fldCharType="separate"/>
            </w:r>
            <w:r>
              <w:rPr>
                <w:noProof/>
                <w:webHidden/>
              </w:rPr>
              <w:t>33</w:t>
            </w:r>
            <w:r>
              <w:rPr>
                <w:noProof/>
                <w:webHidden/>
              </w:rPr>
              <w:fldChar w:fldCharType="end"/>
            </w:r>
          </w:hyperlink>
        </w:p>
        <w:p w14:paraId="3C4B88A8" w14:textId="2F31F14B" w:rsidR="00572892" w:rsidRDefault="00572892" w:rsidP="00572892">
          <w:r>
            <w:rPr>
              <w:b/>
              <w:bCs/>
              <w:noProof/>
            </w:rPr>
            <w:fldChar w:fldCharType="end"/>
          </w:r>
        </w:p>
      </w:sdtContent>
    </w:sdt>
    <w:p w14:paraId="38C6699E" w14:textId="77777777" w:rsidR="00572892" w:rsidRDefault="00572892" w:rsidP="00572892">
      <w:pPr>
        <w:rPr>
          <w:rFonts w:asciiTheme="majorHAnsi" w:eastAsiaTheme="majorEastAsia" w:hAnsiTheme="majorHAnsi" w:cstheme="majorBidi"/>
          <w:color w:val="2F5496" w:themeColor="accent1" w:themeShade="BF"/>
          <w:sz w:val="32"/>
          <w:szCs w:val="32"/>
        </w:rPr>
      </w:pPr>
      <w:r>
        <w:br w:type="page"/>
      </w:r>
    </w:p>
    <w:p w14:paraId="5DD85749" w14:textId="6FBF1A19" w:rsidR="00230882" w:rsidRPr="00382615" w:rsidRDefault="00230882" w:rsidP="00230882">
      <w:pPr>
        <w:pStyle w:val="Kop1"/>
        <w:rPr>
          <w:b/>
          <w:bCs/>
        </w:rPr>
      </w:pPr>
      <w:bookmarkStart w:id="3" w:name="_Toc105074394"/>
      <w:r w:rsidRPr="00382615">
        <w:rPr>
          <w:b/>
          <w:bCs/>
        </w:rPr>
        <w:lastRenderedPageBreak/>
        <w:t>Introductie</w:t>
      </w:r>
      <w:bookmarkEnd w:id="3"/>
    </w:p>
    <w:p w14:paraId="4E0F018E" w14:textId="77777777" w:rsidR="00230882" w:rsidRPr="009C02CB" w:rsidRDefault="00230882" w:rsidP="007B4B94">
      <w:pPr>
        <w:spacing w:line="276" w:lineRule="auto"/>
        <w:rPr>
          <w:sz w:val="22"/>
          <w:szCs w:val="22"/>
        </w:rPr>
      </w:pPr>
      <w:r w:rsidRPr="009C02CB">
        <w:rPr>
          <w:rFonts w:cstheme="minorHAnsi"/>
          <w:color w:val="000000"/>
          <w:sz w:val="22"/>
          <w:szCs w:val="22"/>
        </w:rPr>
        <w:t xml:space="preserve">Een brandwond is iets wat iedereen kan overkomen en zorgt vaak voor lichamelijke en psychosociale problemen en een verminderde kwaliteit van leven (Smolle et al., 2017). Hoe een brandwond ontstaat, kan verschillende oorzaken hebben. Het kan ontstaan door </w:t>
      </w:r>
      <w:r w:rsidRPr="009C02CB">
        <w:rPr>
          <w:rFonts w:cstheme="minorHAnsi"/>
          <w:sz w:val="22"/>
          <w:szCs w:val="22"/>
        </w:rPr>
        <w:t xml:space="preserve">wrijving, kou, hitte, straling, chemische of elektronische bronnen </w:t>
      </w:r>
      <w:r w:rsidRPr="009C02CB">
        <w:rPr>
          <w:rFonts w:cstheme="minorHAnsi"/>
          <w:color w:val="000000"/>
          <w:sz w:val="22"/>
          <w:szCs w:val="22"/>
        </w:rPr>
        <w:t>(Jeschke et al., 2020).</w:t>
      </w:r>
    </w:p>
    <w:p w14:paraId="1094C27C" w14:textId="4E5A4A8E" w:rsidR="00235E11" w:rsidRPr="009C02CB" w:rsidRDefault="00235E11" w:rsidP="007B4B94">
      <w:pPr>
        <w:spacing w:line="276" w:lineRule="auto"/>
        <w:rPr>
          <w:rFonts w:cstheme="minorHAnsi"/>
          <w:color w:val="000000"/>
          <w:sz w:val="22"/>
          <w:szCs w:val="22"/>
        </w:rPr>
      </w:pPr>
      <w:r w:rsidRPr="009C02CB">
        <w:rPr>
          <w:rFonts w:cstheme="minorHAnsi"/>
          <w:color w:val="000000"/>
          <w:sz w:val="22"/>
          <w:szCs w:val="22"/>
        </w:rPr>
        <w:t xml:space="preserve">Aan de hand van de Total Body Surface Area (TBSA) kunnen ernstige brandwonden worden geïdentificeerd. Een lichte brandwond is meestal een oppervlakkige brandwond met een TBSA &lt;10%. Ernstige brandwonden zijn &gt;10% TBSA bij oudere patiënten, &gt;20% TBSA bij volwassenen en &gt;30% TBSA bij kinderen (Jeschke et al., 2020).  </w:t>
      </w:r>
    </w:p>
    <w:p w14:paraId="67002EA5" w14:textId="77777777" w:rsidR="00235E11" w:rsidRPr="009C02CB" w:rsidRDefault="00235E11" w:rsidP="007B4B94">
      <w:pPr>
        <w:spacing w:line="276" w:lineRule="auto"/>
        <w:rPr>
          <w:rFonts w:cstheme="minorHAnsi"/>
          <w:color w:val="000000"/>
          <w:sz w:val="22"/>
          <w:szCs w:val="22"/>
        </w:rPr>
      </w:pPr>
      <w:r w:rsidRPr="009C02CB">
        <w:rPr>
          <w:rFonts w:cstheme="minorHAnsi"/>
          <w:color w:val="000000"/>
          <w:sz w:val="22"/>
          <w:szCs w:val="22"/>
        </w:rPr>
        <w:t xml:space="preserve">Elk jaar lopen 11 miljoen mensen brandwonden op van alle soorten formaat en oorzaken volgens de World Health Organisation, waarvan er 180.000 dodelijk zijn (Jeschke et al., 2020). </w:t>
      </w:r>
    </w:p>
    <w:p w14:paraId="20E47570" w14:textId="77777777" w:rsidR="00235E11" w:rsidRPr="009C02CB" w:rsidRDefault="00235E11" w:rsidP="007B4B94">
      <w:pPr>
        <w:spacing w:line="276" w:lineRule="auto"/>
        <w:rPr>
          <w:rFonts w:cstheme="minorHAnsi"/>
          <w:color w:val="000000"/>
          <w:sz w:val="22"/>
          <w:szCs w:val="22"/>
        </w:rPr>
      </w:pPr>
      <w:r w:rsidRPr="009C02CB">
        <w:rPr>
          <w:rFonts w:cstheme="minorHAnsi"/>
          <w:color w:val="000000"/>
          <w:sz w:val="22"/>
          <w:szCs w:val="22"/>
        </w:rPr>
        <w:t xml:space="preserve">In Nederland worden elk jaar tussen 700-800 patiënten opgenomen in een van de gespecialiseerde brandwondencentra die in Groningen, Beverwijk en Rotterdam zijn gevestigd (Akkerman et al., 2017). Een ziekenhuisopname is vaak langdurig en gaat gepaard met pijnlijke wondbehandelingen en kan in combinatie zijn met een of meerdere chirurgische ingrepen (Akkerman et al., 2017). </w:t>
      </w:r>
    </w:p>
    <w:p w14:paraId="12B7ECC3" w14:textId="61528E23" w:rsidR="00235E11" w:rsidRPr="009C02CB" w:rsidRDefault="00235E11" w:rsidP="007B4B94">
      <w:pPr>
        <w:spacing w:line="276" w:lineRule="auto"/>
        <w:rPr>
          <w:rFonts w:cstheme="minorHAnsi"/>
          <w:color w:val="000000"/>
          <w:sz w:val="22"/>
          <w:szCs w:val="22"/>
        </w:rPr>
      </w:pPr>
      <w:r w:rsidRPr="009C02CB">
        <w:rPr>
          <w:rFonts w:cstheme="minorHAnsi"/>
          <w:color w:val="000000"/>
          <w:sz w:val="22"/>
          <w:szCs w:val="22"/>
        </w:rPr>
        <w:t>De overlevingskans na het oplopen van ernstige brandwonden is de laatste decennia aanzienlijk gestegen, waardoor het steeds belangrijker wordt om te</w:t>
      </w:r>
      <w:r w:rsidR="00055EFE">
        <w:rPr>
          <w:rFonts w:cstheme="minorHAnsi"/>
          <w:color w:val="000000"/>
          <w:sz w:val="22"/>
          <w:szCs w:val="22"/>
        </w:rPr>
        <w:t xml:space="preserve"> onderzoeken</w:t>
      </w:r>
      <w:r w:rsidR="00246427" w:rsidRPr="009C02CB">
        <w:rPr>
          <w:rFonts w:cstheme="minorHAnsi"/>
          <w:color w:val="000000"/>
          <w:sz w:val="22"/>
          <w:szCs w:val="22"/>
        </w:rPr>
        <w:t xml:space="preserve"> naar</w:t>
      </w:r>
      <w:r w:rsidRPr="009C02CB">
        <w:rPr>
          <w:rFonts w:cstheme="minorHAnsi"/>
          <w:color w:val="000000"/>
          <w:sz w:val="22"/>
          <w:szCs w:val="22"/>
        </w:rPr>
        <w:t xml:space="preserve"> wat de langetermijngevolgen zijn voor mensen met brandwonden na ontslag uit het ziekenhuis (Akkerman et al., 2017).</w:t>
      </w:r>
    </w:p>
    <w:p w14:paraId="092A0E24" w14:textId="22B87F4C" w:rsidR="007274D4" w:rsidRPr="009C02CB" w:rsidRDefault="00AA72E1" w:rsidP="007B4B94">
      <w:pPr>
        <w:spacing w:line="276" w:lineRule="auto"/>
        <w:rPr>
          <w:rFonts w:cstheme="minorHAnsi"/>
          <w:sz w:val="22"/>
          <w:szCs w:val="22"/>
        </w:rPr>
      </w:pPr>
      <w:r>
        <w:rPr>
          <w:rFonts w:cstheme="minorHAnsi"/>
          <w:sz w:val="22"/>
          <w:szCs w:val="22"/>
        </w:rPr>
        <w:t xml:space="preserve">Veel patiënten geven vermoeidheid </w:t>
      </w:r>
      <w:r w:rsidR="00230882" w:rsidRPr="009C02CB">
        <w:rPr>
          <w:rFonts w:cstheme="minorHAnsi"/>
          <w:sz w:val="22"/>
          <w:szCs w:val="22"/>
        </w:rPr>
        <w:t xml:space="preserve">aan als een groot probleem waarmee zij kampen na ontslag </w:t>
      </w:r>
      <w:r>
        <w:rPr>
          <w:rFonts w:cstheme="minorHAnsi"/>
          <w:sz w:val="22"/>
          <w:szCs w:val="22"/>
        </w:rPr>
        <w:t>uit</w:t>
      </w:r>
      <w:r w:rsidR="00230882" w:rsidRPr="009C02CB">
        <w:rPr>
          <w:rFonts w:cstheme="minorHAnsi"/>
          <w:sz w:val="22"/>
          <w:szCs w:val="22"/>
        </w:rPr>
        <w:t xml:space="preserve"> het ziekenhuis </w:t>
      </w:r>
      <w:r w:rsidR="00230882" w:rsidRPr="009C02CB">
        <w:rPr>
          <w:rFonts w:cstheme="minorHAnsi"/>
          <w:color w:val="000000"/>
          <w:sz w:val="22"/>
          <w:szCs w:val="22"/>
        </w:rPr>
        <w:t>(Gabbe et al., 2016)</w:t>
      </w:r>
      <w:r w:rsidR="00230882" w:rsidRPr="009C02CB">
        <w:rPr>
          <w:rFonts w:cstheme="minorHAnsi"/>
          <w:sz w:val="22"/>
          <w:szCs w:val="22"/>
        </w:rPr>
        <w:t>. Dat komt bij zo’n 66-75% van de patiënten voor</w:t>
      </w:r>
      <w:r w:rsidR="003551A8" w:rsidRPr="009C02CB">
        <w:rPr>
          <w:rFonts w:cstheme="minorHAnsi"/>
          <w:sz w:val="22"/>
          <w:szCs w:val="22"/>
        </w:rPr>
        <w:t xml:space="preserve">, </w:t>
      </w:r>
      <w:r w:rsidR="00230882" w:rsidRPr="009C02CB">
        <w:rPr>
          <w:rFonts w:cstheme="minorHAnsi"/>
          <w:sz w:val="22"/>
          <w:szCs w:val="22"/>
        </w:rPr>
        <w:t xml:space="preserve">37% hiervan geeft aan dat het gaat om matige tot ernstige vermoeidheid </w:t>
      </w:r>
      <w:r w:rsidR="00230882" w:rsidRPr="009C02CB">
        <w:rPr>
          <w:rFonts w:cstheme="minorHAnsi"/>
          <w:color w:val="000000"/>
          <w:sz w:val="22"/>
          <w:szCs w:val="22"/>
        </w:rPr>
        <w:t>(Boersma-van Dam et al., 2022)</w:t>
      </w:r>
      <w:r w:rsidR="00230882" w:rsidRPr="009C02CB">
        <w:rPr>
          <w:rFonts w:cstheme="minorHAnsi"/>
          <w:sz w:val="22"/>
          <w:szCs w:val="22"/>
        </w:rPr>
        <w:t>.</w:t>
      </w:r>
      <w:r w:rsidR="00235E11" w:rsidRPr="009C02CB">
        <w:rPr>
          <w:rFonts w:cstheme="minorHAnsi"/>
          <w:sz w:val="22"/>
          <w:szCs w:val="22"/>
        </w:rPr>
        <w:t xml:space="preserve"> De vermoeidheid waarmee zij kampen kan zich zowel mentaal als fysiek vertonen </w:t>
      </w:r>
      <w:r w:rsidR="00235E11" w:rsidRPr="009C02CB">
        <w:rPr>
          <w:rFonts w:cstheme="minorHAnsi"/>
          <w:color w:val="000000"/>
          <w:sz w:val="22"/>
          <w:szCs w:val="22"/>
        </w:rPr>
        <w:t>(Boersma-van Dam et al., 2022)</w:t>
      </w:r>
      <w:r w:rsidR="00235E11" w:rsidRPr="009C02CB">
        <w:rPr>
          <w:rFonts w:cstheme="minorHAnsi"/>
          <w:sz w:val="22"/>
          <w:szCs w:val="22"/>
        </w:rPr>
        <w:t>.</w:t>
      </w:r>
      <w:r w:rsidR="00235E11" w:rsidRPr="009C02CB">
        <w:rPr>
          <w:sz w:val="22"/>
          <w:szCs w:val="22"/>
        </w:rPr>
        <w:t xml:space="preserve"> </w:t>
      </w:r>
      <w:r w:rsidR="00235E11" w:rsidRPr="009C02CB">
        <w:rPr>
          <w:rFonts w:cstheme="minorHAnsi"/>
          <w:sz w:val="22"/>
          <w:szCs w:val="22"/>
        </w:rPr>
        <w:t xml:space="preserve">De vermoeidheid wordt veroorzaakt door </w:t>
      </w:r>
      <w:r w:rsidR="00230882" w:rsidRPr="009C02CB">
        <w:rPr>
          <w:rFonts w:cstheme="minorHAnsi"/>
          <w:sz w:val="22"/>
          <w:szCs w:val="22"/>
        </w:rPr>
        <w:t xml:space="preserve">fysiologische en psychologische factoren die op elkaar inspelen </w:t>
      </w:r>
      <w:r w:rsidR="00230882" w:rsidRPr="009C02CB">
        <w:rPr>
          <w:rFonts w:cstheme="minorHAnsi"/>
          <w:color w:val="000000"/>
          <w:sz w:val="22"/>
          <w:szCs w:val="22"/>
        </w:rPr>
        <w:t>(Boersma-van Dam et al., 2022)</w:t>
      </w:r>
      <w:r w:rsidR="00230882" w:rsidRPr="009C02CB">
        <w:rPr>
          <w:rFonts w:cstheme="minorHAnsi"/>
          <w:sz w:val="22"/>
          <w:szCs w:val="22"/>
        </w:rPr>
        <w:t>. Vermoeidheid</w:t>
      </w:r>
      <w:r w:rsidR="003955D8" w:rsidRPr="009C02CB">
        <w:rPr>
          <w:rFonts w:cstheme="minorHAnsi"/>
          <w:sz w:val="22"/>
          <w:szCs w:val="22"/>
        </w:rPr>
        <w:t xml:space="preserve"> wordt beschreven als</w:t>
      </w:r>
      <w:r w:rsidR="00230882" w:rsidRPr="009C02CB">
        <w:rPr>
          <w:rFonts w:cstheme="minorHAnsi"/>
          <w:sz w:val="22"/>
          <w:szCs w:val="22"/>
        </w:rPr>
        <w:t xml:space="preserve"> een aanhoudend, overweldigend gevoel van vermoeidheid, zwakte of uitputting, </w:t>
      </w:r>
      <w:r w:rsidR="003955D8" w:rsidRPr="009C02CB">
        <w:rPr>
          <w:rFonts w:cstheme="minorHAnsi"/>
          <w:sz w:val="22"/>
          <w:szCs w:val="22"/>
        </w:rPr>
        <w:t>waardoor mensen in mindere mate fysiek en/of mentaal werk</w:t>
      </w:r>
      <w:r w:rsidR="00230882" w:rsidRPr="009C02CB">
        <w:rPr>
          <w:rFonts w:cstheme="minorHAnsi"/>
          <w:sz w:val="22"/>
          <w:szCs w:val="22"/>
        </w:rPr>
        <w:t xml:space="preserve"> </w:t>
      </w:r>
      <w:r w:rsidR="003955D8" w:rsidRPr="009C02CB">
        <w:rPr>
          <w:rFonts w:cstheme="minorHAnsi"/>
          <w:sz w:val="22"/>
          <w:szCs w:val="22"/>
        </w:rPr>
        <w:t>kunnen uitvoeren</w:t>
      </w:r>
      <w:r w:rsidR="00230882" w:rsidRPr="009C02CB">
        <w:rPr>
          <w:rFonts w:cstheme="minorHAnsi"/>
          <w:sz w:val="22"/>
          <w:szCs w:val="22"/>
        </w:rPr>
        <w:t xml:space="preserve">, dat niet wordt verlicht door slaap of rust </w:t>
      </w:r>
      <w:r w:rsidR="00230882" w:rsidRPr="009C02CB">
        <w:rPr>
          <w:rFonts w:cstheme="minorHAnsi"/>
          <w:color w:val="000000"/>
          <w:sz w:val="22"/>
          <w:szCs w:val="22"/>
        </w:rPr>
        <w:t xml:space="preserve">(Dittner et al., 2004). </w:t>
      </w:r>
      <w:r w:rsidR="00230882" w:rsidRPr="009C02CB">
        <w:rPr>
          <w:sz w:val="22"/>
          <w:szCs w:val="22"/>
        </w:rPr>
        <w:br/>
      </w:r>
      <w:r w:rsidR="00230882" w:rsidRPr="009C02CB">
        <w:rPr>
          <w:rFonts w:cstheme="minorHAnsi"/>
          <w:sz w:val="22"/>
          <w:szCs w:val="22"/>
        </w:rPr>
        <w:t>Functioneren binnen de maatschappij wordt belemmerd door de vermoeidheid die</w:t>
      </w:r>
      <w:r w:rsidR="00235E11" w:rsidRPr="009C02CB">
        <w:rPr>
          <w:rFonts w:cstheme="minorHAnsi"/>
          <w:sz w:val="22"/>
          <w:szCs w:val="22"/>
        </w:rPr>
        <w:t xml:space="preserve"> brandwondenpatiënten </w:t>
      </w:r>
      <w:r w:rsidR="00230882" w:rsidRPr="009C02CB">
        <w:rPr>
          <w:rFonts w:cstheme="minorHAnsi"/>
          <w:sz w:val="22"/>
          <w:szCs w:val="22"/>
        </w:rPr>
        <w:t xml:space="preserve">ervaren bij fysieke en cognitieve activiteiten </w:t>
      </w:r>
      <w:r w:rsidR="00230882" w:rsidRPr="009C02CB">
        <w:rPr>
          <w:rFonts w:cstheme="minorHAnsi"/>
          <w:color w:val="000000"/>
          <w:sz w:val="22"/>
          <w:szCs w:val="22"/>
        </w:rPr>
        <w:t>(Akkerman et al., 2017).</w:t>
      </w:r>
      <w:r w:rsidR="00230882" w:rsidRPr="009C02CB">
        <w:rPr>
          <w:rFonts w:cstheme="minorHAnsi"/>
          <w:sz w:val="22"/>
          <w:szCs w:val="22"/>
        </w:rPr>
        <w:t xml:space="preserve"> </w:t>
      </w:r>
      <w:r w:rsidR="00055EFE" w:rsidRPr="00055EFE">
        <w:rPr>
          <w:rFonts w:cstheme="minorHAnsi"/>
          <w:sz w:val="22"/>
          <w:szCs w:val="22"/>
        </w:rPr>
        <w:t>Daarnaast</w:t>
      </w:r>
      <w:r w:rsidR="00230882" w:rsidRPr="00055EFE">
        <w:rPr>
          <w:rFonts w:cstheme="minorHAnsi"/>
          <w:sz w:val="22"/>
          <w:szCs w:val="22"/>
        </w:rPr>
        <w:t xml:space="preserve"> kan inactiviteit als gevolg van vermoeidheid op lange termijn gevolgen hebben op </w:t>
      </w:r>
      <w:r w:rsidR="00057112" w:rsidRPr="00055EFE">
        <w:rPr>
          <w:rFonts w:cstheme="minorHAnsi"/>
          <w:sz w:val="22"/>
          <w:szCs w:val="22"/>
        </w:rPr>
        <w:t>de cardiovasculaire gezondheid</w:t>
      </w:r>
      <w:r w:rsidR="00230882" w:rsidRPr="00055EFE">
        <w:rPr>
          <w:rFonts w:cstheme="minorHAnsi"/>
          <w:sz w:val="22"/>
          <w:szCs w:val="22"/>
        </w:rPr>
        <w:t xml:space="preserve"> en andere aandoeningen (</w:t>
      </w:r>
      <w:r w:rsidR="00230882" w:rsidRPr="00055EFE">
        <w:rPr>
          <w:rFonts w:cstheme="minorHAnsi"/>
          <w:color w:val="000000"/>
          <w:sz w:val="22"/>
          <w:szCs w:val="22"/>
        </w:rPr>
        <w:t>Akkerman et al., 2017)</w:t>
      </w:r>
      <w:r w:rsidR="00230882" w:rsidRPr="00055EFE">
        <w:rPr>
          <w:rFonts w:cstheme="minorHAnsi"/>
          <w:sz w:val="22"/>
          <w:szCs w:val="22"/>
        </w:rPr>
        <w:t>.</w:t>
      </w:r>
      <w:r w:rsidR="00230882" w:rsidRPr="009C02CB">
        <w:rPr>
          <w:rFonts w:cstheme="minorHAnsi"/>
          <w:sz w:val="22"/>
          <w:szCs w:val="22"/>
        </w:rPr>
        <w:t xml:space="preserve"> </w:t>
      </w:r>
      <w:r w:rsidR="00596917" w:rsidRPr="009C02CB">
        <w:rPr>
          <w:rFonts w:cstheme="minorHAnsi"/>
          <w:color w:val="000000"/>
          <w:sz w:val="22"/>
          <w:szCs w:val="22"/>
        </w:rPr>
        <w:br/>
      </w:r>
      <w:r w:rsidR="00055EFE">
        <w:rPr>
          <w:rFonts w:cstheme="minorHAnsi"/>
          <w:sz w:val="22"/>
          <w:szCs w:val="22"/>
        </w:rPr>
        <w:t>In veel gevallen wordt vaak</w:t>
      </w:r>
      <w:r w:rsidR="00230882" w:rsidRPr="009C02CB">
        <w:rPr>
          <w:rFonts w:cstheme="minorHAnsi"/>
          <w:sz w:val="22"/>
          <w:szCs w:val="22"/>
        </w:rPr>
        <w:t xml:space="preserve"> gezien dat de vermoeidheid binnen een jaar </w:t>
      </w:r>
      <w:r w:rsidR="00196D7F" w:rsidRPr="009C02CB">
        <w:rPr>
          <w:rFonts w:cstheme="minorHAnsi"/>
          <w:sz w:val="22"/>
          <w:szCs w:val="22"/>
        </w:rPr>
        <w:t>afneemt,</w:t>
      </w:r>
      <w:r w:rsidR="00230882" w:rsidRPr="009C02CB">
        <w:rPr>
          <w:rFonts w:cstheme="minorHAnsi"/>
          <w:sz w:val="22"/>
          <w:szCs w:val="22"/>
        </w:rPr>
        <w:t xml:space="preserve"> maar het </w:t>
      </w:r>
      <w:r w:rsidR="009E38A8" w:rsidRPr="009C02CB">
        <w:rPr>
          <w:rFonts w:cstheme="minorHAnsi"/>
          <w:sz w:val="22"/>
          <w:szCs w:val="22"/>
        </w:rPr>
        <w:t xml:space="preserve">herstelt </w:t>
      </w:r>
      <w:r w:rsidR="00230882" w:rsidRPr="009C02CB">
        <w:rPr>
          <w:rFonts w:cstheme="minorHAnsi"/>
          <w:sz w:val="22"/>
          <w:szCs w:val="22"/>
        </w:rPr>
        <w:t xml:space="preserve">vaak niet </w:t>
      </w:r>
      <w:r w:rsidR="009E38A8" w:rsidRPr="009C02CB">
        <w:rPr>
          <w:rFonts w:cstheme="minorHAnsi"/>
          <w:sz w:val="22"/>
          <w:szCs w:val="22"/>
        </w:rPr>
        <w:t>tot</w:t>
      </w:r>
      <w:r w:rsidR="00230882" w:rsidRPr="009C02CB">
        <w:rPr>
          <w:rFonts w:cstheme="minorHAnsi"/>
          <w:sz w:val="22"/>
          <w:szCs w:val="22"/>
        </w:rPr>
        <w:t xml:space="preserve"> het oorspronkelijke niveau </w:t>
      </w:r>
      <w:r w:rsidR="009E38A8" w:rsidRPr="009C02CB">
        <w:rPr>
          <w:rFonts w:cstheme="minorHAnsi"/>
          <w:sz w:val="22"/>
          <w:szCs w:val="22"/>
        </w:rPr>
        <w:t xml:space="preserve">van </w:t>
      </w:r>
      <w:r w:rsidR="00230882" w:rsidRPr="009C02CB">
        <w:rPr>
          <w:rFonts w:cstheme="minorHAnsi"/>
          <w:sz w:val="22"/>
          <w:szCs w:val="22"/>
        </w:rPr>
        <w:t xml:space="preserve">voor het letsel. Vooral langdurige vermoeidheid is iets wat nog steeds slecht wordt begrepen </w:t>
      </w:r>
      <w:r w:rsidR="00196D7F" w:rsidRPr="009C02CB">
        <w:rPr>
          <w:rFonts w:cstheme="minorHAnsi"/>
          <w:sz w:val="22"/>
          <w:szCs w:val="22"/>
        </w:rPr>
        <w:t xml:space="preserve">bij brandwondenpatiënten </w:t>
      </w:r>
      <w:r w:rsidR="00230882" w:rsidRPr="009C02CB">
        <w:rPr>
          <w:rFonts w:cstheme="minorHAnsi"/>
          <w:color w:val="000000"/>
          <w:sz w:val="22"/>
          <w:szCs w:val="22"/>
        </w:rPr>
        <w:t>(Boersma-van Dam et al., 2022)</w:t>
      </w:r>
      <w:r w:rsidR="00230882" w:rsidRPr="009C02CB">
        <w:rPr>
          <w:rFonts w:cstheme="minorHAnsi"/>
          <w:sz w:val="22"/>
          <w:szCs w:val="22"/>
        </w:rPr>
        <w:t xml:space="preserve">. </w:t>
      </w:r>
    </w:p>
    <w:p w14:paraId="6986ED7A" w14:textId="66200D30" w:rsidR="003551A8" w:rsidRPr="009C02CB" w:rsidRDefault="00357849" w:rsidP="007B4B94">
      <w:pPr>
        <w:spacing w:line="276" w:lineRule="auto"/>
        <w:rPr>
          <w:rFonts w:cstheme="minorHAnsi"/>
          <w:sz w:val="22"/>
          <w:szCs w:val="22"/>
        </w:rPr>
      </w:pPr>
      <w:r>
        <w:rPr>
          <w:rFonts w:cstheme="minorHAnsi"/>
          <w:color w:val="000000"/>
          <w:sz w:val="22"/>
          <w:szCs w:val="22"/>
        </w:rPr>
        <w:br/>
      </w:r>
      <w:r w:rsidR="00486384">
        <w:rPr>
          <w:rFonts w:cstheme="minorHAnsi"/>
          <w:color w:val="000000"/>
          <w:sz w:val="22"/>
          <w:szCs w:val="22"/>
        </w:rPr>
        <w:t xml:space="preserve">Aangezien er in de praktijk regelmatig tegen deze </w:t>
      </w:r>
      <w:r w:rsidR="009A587C">
        <w:rPr>
          <w:rFonts w:cstheme="minorHAnsi"/>
          <w:color w:val="000000"/>
          <w:sz w:val="22"/>
          <w:szCs w:val="22"/>
        </w:rPr>
        <w:t>vermoeidheids</w:t>
      </w:r>
      <w:r w:rsidR="00486384">
        <w:rPr>
          <w:rFonts w:cstheme="minorHAnsi"/>
          <w:color w:val="000000"/>
          <w:sz w:val="22"/>
          <w:szCs w:val="22"/>
        </w:rPr>
        <w:t xml:space="preserve">symptomen </w:t>
      </w:r>
      <w:r w:rsidR="009A587C">
        <w:rPr>
          <w:rFonts w:cstheme="minorHAnsi"/>
          <w:color w:val="000000"/>
          <w:sz w:val="22"/>
          <w:szCs w:val="22"/>
        </w:rPr>
        <w:t>aan</w:t>
      </w:r>
      <w:r w:rsidR="00486384">
        <w:rPr>
          <w:rFonts w:cstheme="minorHAnsi"/>
          <w:color w:val="000000"/>
          <w:sz w:val="22"/>
          <w:szCs w:val="22"/>
        </w:rPr>
        <w:t>gelopen</w:t>
      </w:r>
      <w:bookmarkStart w:id="4" w:name="OLE_LINK1"/>
      <w:bookmarkStart w:id="5" w:name="OLE_LINK2"/>
      <w:r w:rsidR="00DE1BEC">
        <w:rPr>
          <w:rFonts w:cstheme="minorHAnsi"/>
          <w:color w:val="000000"/>
          <w:sz w:val="22"/>
          <w:szCs w:val="22"/>
        </w:rPr>
        <w:t xml:space="preserve"> wordt</w:t>
      </w:r>
      <w:r w:rsidR="00486384">
        <w:rPr>
          <w:rFonts w:cstheme="minorHAnsi"/>
          <w:color w:val="000000"/>
          <w:sz w:val="22"/>
          <w:szCs w:val="22"/>
        </w:rPr>
        <w:t xml:space="preserve">, is het belangrijk </w:t>
      </w:r>
      <w:r w:rsidR="009A587C">
        <w:rPr>
          <w:rFonts w:cstheme="minorHAnsi"/>
          <w:color w:val="000000"/>
          <w:sz w:val="22"/>
          <w:szCs w:val="22"/>
        </w:rPr>
        <w:t xml:space="preserve">om te onderzoeken wat er al bekend is vanuit de literatuur </w:t>
      </w:r>
      <w:r w:rsidR="00486384">
        <w:rPr>
          <w:rFonts w:cstheme="minorHAnsi"/>
          <w:color w:val="000000"/>
          <w:sz w:val="22"/>
          <w:szCs w:val="22"/>
        </w:rPr>
        <w:t>om</w:t>
      </w:r>
      <w:r w:rsidR="000B17F5">
        <w:rPr>
          <w:rFonts w:cstheme="minorHAnsi"/>
          <w:color w:val="000000"/>
          <w:sz w:val="22"/>
          <w:szCs w:val="22"/>
        </w:rPr>
        <w:t xml:space="preserve"> zo</w:t>
      </w:r>
      <w:r w:rsidR="00486384">
        <w:rPr>
          <w:rFonts w:cstheme="minorHAnsi"/>
          <w:color w:val="000000"/>
          <w:sz w:val="22"/>
          <w:szCs w:val="22"/>
        </w:rPr>
        <w:t xml:space="preserve"> de vermoeidheidssymptomen bij brandwondenpatiënten beter te begrijpen</w:t>
      </w:r>
      <w:r w:rsidR="009A587C">
        <w:rPr>
          <w:rFonts w:cstheme="minorHAnsi"/>
          <w:color w:val="000000"/>
          <w:sz w:val="22"/>
          <w:szCs w:val="22"/>
        </w:rPr>
        <w:t xml:space="preserve">. </w:t>
      </w:r>
      <w:r w:rsidR="00E20702" w:rsidRPr="009C02CB">
        <w:rPr>
          <w:rFonts w:cstheme="minorHAnsi"/>
          <w:sz w:val="22"/>
          <w:szCs w:val="22"/>
        </w:rPr>
        <w:t xml:space="preserve">Het doel van dit onderzoek is om een overzicht te </w:t>
      </w:r>
      <w:r w:rsidR="005C208B" w:rsidRPr="009C02CB">
        <w:rPr>
          <w:rFonts w:cstheme="minorHAnsi"/>
          <w:sz w:val="22"/>
          <w:szCs w:val="22"/>
        </w:rPr>
        <w:t>maken</w:t>
      </w:r>
      <w:r w:rsidR="00E20702" w:rsidRPr="009C02CB">
        <w:rPr>
          <w:rFonts w:cstheme="minorHAnsi"/>
          <w:sz w:val="22"/>
          <w:szCs w:val="22"/>
        </w:rPr>
        <w:t xml:space="preserve"> over wat er al bekend is over vermoeidheid</w:t>
      </w:r>
      <w:r w:rsidR="00B810F6" w:rsidRPr="009C02CB">
        <w:rPr>
          <w:rFonts w:cstheme="minorHAnsi"/>
          <w:sz w:val="22"/>
          <w:szCs w:val="22"/>
        </w:rPr>
        <w:t xml:space="preserve"> bij brandwonden</w:t>
      </w:r>
      <w:r w:rsidR="009A587C">
        <w:rPr>
          <w:rFonts w:cstheme="minorHAnsi"/>
          <w:sz w:val="22"/>
          <w:szCs w:val="22"/>
        </w:rPr>
        <w:t>patiënten</w:t>
      </w:r>
      <w:r w:rsidR="00B810F6" w:rsidRPr="009C02CB">
        <w:rPr>
          <w:rFonts w:cstheme="minorHAnsi"/>
          <w:sz w:val="22"/>
          <w:szCs w:val="22"/>
        </w:rPr>
        <w:t xml:space="preserve"> na een ziekenhuisopname</w:t>
      </w:r>
      <w:r w:rsidR="00E20702" w:rsidRPr="009C02CB">
        <w:rPr>
          <w:rFonts w:cstheme="minorHAnsi"/>
          <w:sz w:val="22"/>
          <w:szCs w:val="22"/>
        </w:rPr>
        <w:t xml:space="preserve"> vanuit de literatuur zodat er in de toekomst gerichter onderzoek gedaan kan worden.</w:t>
      </w:r>
      <w:r w:rsidR="00B810F6" w:rsidRPr="009C02CB">
        <w:rPr>
          <w:rFonts w:cstheme="minorHAnsi"/>
          <w:sz w:val="22"/>
          <w:szCs w:val="22"/>
        </w:rPr>
        <w:t xml:space="preserve"> Daarnaast kan er door deze kennis beter begrip </w:t>
      </w:r>
      <w:r w:rsidR="005C208B" w:rsidRPr="009C02CB">
        <w:rPr>
          <w:rFonts w:cstheme="minorHAnsi"/>
          <w:sz w:val="22"/>
          <w:szCs w:val="22"/>
        </w:rPr>
        <w:t>ontstaan</w:t>
      </w:r>
      <w:r w:rsidR="00B810F6" w:rsidRPr="009C02CB">
        <w:rPr>
          <w:rFonts w:cstheme="minorHAnsi"/>
          <w:sz w:val="22"/>
          <w:szCs w:val="22"/>
        </w:rPr>
        <w:t xml:space="preserve"> voor patiënten met brandwonden, zodat er ook passende behandelingen voor hen gecreëerd word</w:t>
      </w:r>
      <w:r w:rsidR="000B2A8F">
        <w:rPr>
          <w:rFonts w:cstheme="minorHAnsi"/>
          <w:sz w:val="22"/>
          <w:szCs w:val="22"/>
        </w:rPr>
        <w:t>en</w:t>
      </w:r>
      <w:r w:rsidR="00B810F6" w:rsidRPr="009C02CB">
        <w:rPr>
          <w:rFonts w:cstheme="minorHAnsi"/>
          <w:sz w:val="22"/>
          <w:szCs w:val="22"/>
        </w:rPr>
        <w:t xml:space="preserve">. </w:t>
      </w:r>
      <w:bookmarkEnd w:id="4"/>
      <w:bookmarkEnd w:id="5"/>
      <w:r w:rsidR="00B810F6" w:rsidRPr="009C02CB">
        <w:rPr>
          <w:rFonts w:cstheme="minorHAnsi"/>
          <w:sz w:val="22"/>
          <w:szCs w:val="22"/>
        </w:rPr>
        <w:t>De</w:t>
      </w:r>
      <w:r w:rsidR="00DD5400" w:rsidRPr="009C02CB">
        <w:rPr>
          <w:rFonts w:cstheme="minorHAnsi"/>
          <w:sz w:val="22"/>
          <w:szCs w:val="22"/>
        </w:rPr>
        <w:t xml:space="preserve"> </w:t>
      </w:r>
      <w:r w:rsidR="00B810F6" w:rsidRPr="009C02CB">
        <w:rPr>
          <w:rFonts w:cstheme="minorHAnsi"/>
          <w:sz w:val="22"/>
          <w:szCs w:val="22"/>
        </w:rPr>
        <w:t>onderzoeksvraag die hierbij is opgesteld is: Wat is er al bekend vanuit de literatuur over</w:t>
      </w:r>
      <w:r w:rsidR="007B4B94">
        <w:rPr>
          <w:rFonts w:cstheme="minorHAnsi"/>
          <w:sz w:val="22"/>
          <w:szCs w:val="22"/>
        </w:rPr>
        <w:t xml:space="preserve"> </w:t>
      </w:r>
      <w:r w:rsidR="00B810F6" w:rsidRPr="009C02CB">
        <w:rPr>
          <w:rFonts w:cstheme="minorHAnsi"/>
          <w:sz w:val="22"/>
          <w:szCs w:val="22"/>
        </w:rPr>
        <w:t xml:space="preserve">vermoeidheid bij </w:t>
      </w:r>
      <w:r w:rsidR="00196D7F" w:rsidRPr="009C02CB">
        <w:rPr>
          <w:rFonts w:cstheme="minorHAnsi"/>
          <w:sz w:val="22"/>
          <w:szCs w:val="22"/>
        </w:rPr>
        <w:t>brandwonden</w:t>
      </w:r>
      <w:r w:rsidR="00DE1BEC">
        <w:rPr>
          <w:rFonts w:cstheme="minorHAnsi"/>
          <w:sz w:val="22"/>
          <w:szCs w:val="22"/>
        </w:rPr>
        <w:t>patiënten</w:t>
      </w:r>
      <w:r w:rsidR="00B810F6" w:rsidRPr="009C02CB">
        <w:rPr>
          <w:rFonts w:cstheme="minorHAnsi"/>
          <w:sz w:val="22"/>
          <w:szCs w:val="22"/>
        </w:rPr>
        <w:t>?</w:t>
      </w:r>
    </w:p>
    <w:p w14:paraId="0E03DE00" w14:textId="618C8F9E" w:rsidR="007274D4" w:rsidRPr="007B4B94" w:rsidRDefault="00057112" w:rsidP="007B4B94">
      <w:pPr>
        <w:pStyle w:val="Kop1"/>
        <w:rPr>
          <w:rFonts w:eastAsia="Times New Roman"/>
          <w:b/>
          <w:bCs/>
          <w:sz w:val="22"/>
          <w:szCs w:val="22"/>
          <w:lang w:eastAsia="nl-NL"/>
        </w:rPr>
      </w:pPr>
      <w:r w:rsidRPr="009C02CB">
        <w:rPr>
          <w:rFonts w:eastAsia="Times New Roman"/>
          <w:sz w:val="22"/>
          <w:szCs w:val="22"/>
          <w:lang w:eastAsia="nl-NL"/>
        </w:rPr>
        <w:br w:type="page"/>
      </w:r>
      <w:bookmarkStart w:id="6" w:name="_Toc105074395"/>
      <w:r w:rsidR="00FD1600" w:rsidRPr="007B4B94">
        <w:rPr>
          <w:rFonts w:eastAsia="Times New Roman"/>
          <w:b/>
          <w:bCs/>
          <w:lang w:eastAsia="nl-NL"/>
        </w:rPr>
        <w:lastRenderedPageBreak/>
        <w:t>Methode</w:t>
      </w:r>
      <w:bookmarkEnd w:id="6"/>
      <w:r w:rsidR="00FD1600" w:rsidRPr="007B4B94">
        <w:rPr>
          <w:rFonts w:eastAsia="Times New Roman"/>
          <w:b/>
          <w:bCs/>
          <w:lang w:eastAsia="nl-NL"/>
        </w:rPr>
        <w:t> </w:t>
      </w:r>
    </w:p>
    <w:p w14:paraId="5BD5AF6B" w14:textId="19633563" w:rsidR="00FD1600" w:rsidRPr="00382615" w:rsidRDefault="00FD1600" w:rsidP="00A1116E">
      <w:pPr>
        <w:pStyle w:val="Kop2"/>
        <w:rPr>
          <w:rFonts w:ascii="Segoe UI" w:eastAsia="Times New Roman" w:hAnsi="Segoe UI" w:cs="Segoe UI"/>
          <w:b/>
          <w:bCs/>
          <w:i/>
          <w:iCs/>
          <w:sz w:val="28"/>
          <w:szCs w:val="28"/>
          <w:lang w:eastAsia="nl-NL"/>
        </w:rPr>
      </w:pPr>
      <w:bookmarkStart w:id="7" w:name="_Toc105074396"/>
      <w:r w:rsidRPr="00382615">
        <w:rPr>
          <w:rFonts w:eastAsia="Times New Roman"/>
          <w:b/>
          <w:bCs/>
          <w:i/>
          <w:iCs/>
          <w:sz w:val="28"/>
          <w:szCs w:val="28"/>
          <w:lang w:eastAsia="nl-NL"/>
        </w:rPr>
        <w:t>Onderzoeksopzet</w:t>
      </w:r>
      <w:bookmarkEnd w:id="7"/>
      <w:r w:rsidRPr="00382615">
        <w:rPr>
          <w:rFonts w:eastAsia="Times New Roman"/>
          <w:b/>
          <w:bCs/>
          <w:i/>
          <w:iCs/>
          <w:sz w:val="28"/>
          <w:szCs w:val="28"/>
          <w:lang w:eastAsia="nl-NL"/>
        </w:rPr>
        <w:t> </w:t>
      </w:r>
    </w:p>
    <w:p w14:paraId="2FB78958" w14:textId="28FABC42" w:rsidR="00FD1600" w:rsidRPr="00DE1BEC" w:rsidRDefault="00FD1600" w:rsidP="007B4B94">
      <w:pPr>
        <w:spacing w:line="276" w:lineRule="auto"/>
        <w:textAlignment w:val="baseline"/>
        <w:rPr>
          <w:rFonts w:ascii="Calibri" w:eastAsia="Times New Roman" w:hAnsi="Calibri" w:cs="Calibri"/>
          <w:sz w:val="22"/>
          <w:szCs w:val="22"/>
          <w:lang w:eastAsia="nl-NL"/>
        </w:rPr>
      </w:pPr>
      <w:r w:rsidRPr="009C02CB">
        <w:rPr>
          <w:rFonts w:ascii="Calibri" w:eastAsia="Times New Roman" w:hAnsi="Calibri" w:cs="Calibri"/>
          <w:sz w:val="22"/>
          <w:szCs w:val="22"/>
          <w:lang w:eastAsia="nl-NL"/>
        </w:rPr>
        <w:t>Het design dat is gebruikt voor dit onderzoek is een literatuurstudie in de vorm van een systematische review. Met deze studie werd er gekeken naar wat er al bekend is over vermoeidheid bij brandwonden na een ziekenhuisopname. De resultaten zijn gevonden aan de hand van kwantitatief</w:t>
      </w:r>
      <w:r w:rsidR="00B4080A" w:rsidRPr="009C02CB">
        <w:rPr>
          <w:rFonts w:ascii="Calibri" w:eastAsia="Times New Roman" w:hAnsi="Calibri" w:cs="Calibri"/>
          <w:sz w:val="22"/>
          <w:szCs w:val="22"/>
          <w:lang w:eastAsia="nl-NL"/>
        </w:rPr>
        <w:t xml:space="preserve"> en kwalitatief</w:t>
      </w:r>
      <w:r w:rsidRPr="009C02CB">
        <w:rPr>
          <w:rFonts w:ascii="Calibri" w:eastAsia="Times New Roman" w:hAnsi="Calibri" w:cs="Calibri"/>
          <w:sz w:val="22"/>
          <w:szCs w:val="22"/>
          <w:lang w:eastAsia="nl-NL"/>
        </w:rPr>
        <w:t xml:space="preserve"> </w:t>
      </w:r>
      <w:r w:rsidR="00DE1BEC" w:rsidRPr="009C02CB">
        <w:rPr>
          <w:rFonts w:ascii="Calibri" w:eastAsia="Times New Roman" w:hAnsi="Calibri" w:cs="Calibri"/>
          <w:sz w:val="22"/>
          <w:szCs w:val="22"/>
          <w:lang w:eastAsia="nl-NL"/>
        </w:rPr>
        <w:t>wetenschappelijk</w:t>
      </w:r>
      <w:r w:rsidR="00DE1BEC">
        <w:rPr>
          <w:rFonts w:ascii="Calibri" w:eastAsia="Times New Roman" w:hAnsi="Calibri" w:cs="Calibri"/>
          <w:sz w:val="22"/>
          <w:szCs w:val="22"/>
          <w:lang w:eastAsia="nl-NL"/>
        </w:rPr>
        <w:t>e</w:t>
      </w:r>
      <w:r w:rsidR="00DE1BEC" w:rsidRPr="009C02CB">
        <w:rPr>
          <w:rFonts w:ascii="Calibri" w:eastAsia="Times New Roman" w:hAnsi="Calibri" w:cs="Calibri"/>
          <w:sz w:val="22"/>
          <w:szCs w:val="22"/>
          <w:lang w:eastAsia="nl-NL"/>
        </w:rPr>
        <w:t xml:space="preserve"> literatuur</w:t>
      </w:r>
      <w:r w:rsidRPr="009C02CB">
        <w:rPr>
          <w:rFonts w:ascii="Calibri" w:eastAsia="Times New Roman" w:hAnsi="Calibri" w:cs="Calibri"/>
          <w:sz w:val="22"/>
          <w:szCs w:val="22"/>
          <w:lang w:eastAsia="nl-NL"/>
        </w:rPr>
        <w:t>. </w:t>
      </w:r>
      <w:r w:rsidRPr="009C02CB">
        <w:rPr>
          <w:rFonts w:ascii="Calibri" w:eastAsia="Times New Roman" w:hAnsi="Calibri" w:cs="Calibri"/>
          <w:sz w:val="22"/>
          <w:szCs w:val="22"/>
          <w:lang w:eastAsia="nl-NL"/>
        </w:rPr>
        <w:br/>
        <w:t>Aangezien het gaat om een literatuurstudie, is er volgens de WMO-toetsing geen ethische toetsing nodig. </w:t>
      </w:r>
      <w:r w:rsidR="00E26B98">
        <w:rPr>
          <w:rFonts w:ascii="Calibri" w:eastAsia="Times New Roman" w:hAnsi="Calibri" w:cs="Calibri"/>
          <w:sz w:val="22"/>
          <w:szCs w:val="22"/>
          <w:lang w:eastAsia="nl-NL"/>
        </w:rPr>
        <w:br/>
      </w:r>
    </w:p>
    <w:p w14:paraId="2F1CB6E8" w14:textId="77777777" w:rsidR="00FD1600" w:rsidRPr="00382615" w:rsidRDefault="00FD1600" w:rsidP="00A1116E">
      <w:pPr>
        <w:pStyle w:val="Kop2"/>
        <w:rPr>
          <w:rFonts w:ascii="Segoe UI" w:eastAsia="Times New Roman" w:hAnsi="Segoe UI" w:cs="Segoe UI"/>
          <w:b/>
          <w:bCs/>
          <w:i/>
          <w:iCs/>
          <w:sz w:val="28"/>
          <w:szCs w:val="28"/>
          <w:lang w:eastAsia="nl-NL"/>
        </w:rPr>
      </w:pPr>
      <w:bookmarkStart w:id="8" w:name="_Toc105074397"/>
      <w:r w:rsidRPr="00382615">
        <w:rPr>
          <w:rFonts w:eastAsia="Times New Roman"/>
          <w:b/>
          <w:bCs/>
          <w:i/>
          <w:iCs/>
          <w:sz w:val="28"/>
          <w:szCs w:val="28"/>
          <w:lang w:eastAsia="nl-NL"/>
        </w:rPr>
        <w:t>Databases en zoekstrategie</w:t>
      </w:r>
      <w:bookmarkEnd w:id="8"/>
      <w:r w:rsidRPr="00382615">
        <w:rPr>
          <w:rFonts w:eastAsia="Times New Roman"/>
          <w:b/>
          <w:bCs/>
          <w:i/>
          <w:iCs/>
          <w:sz w:val="28"/>
          <w:szCs w:val="28"/>
          <w:lang w:eastAsia="nl-NL"/>
        </w:rPr>
        <w:t> </w:t>
      </w:r>
    </w:p>
    <w:p w14:paraId="7BA1B61F" w14:textId="4738E7A1" w:rsidR="00FD1600" w:rsidRPr="00F040B6" w:rsidRDefault="00FD1600" w:rsidP="007B4B94">
      <w:pPr>
        <w:spacing w:line="276" w:lineRule="auto"/>
        <w:rPr>
          <w:rFonts w:eastAsia="Times New Roman" w:cstheme="minorHAnsi"/>
          <w:sz w:val="22"/>
          <w:szCs w:val="22"/>
          <w:lang w:eastAsia="nl-NL"/>
        </w:rPr>
      </w:pPr>
      <w:r w:rsidRPr="009C02CB">
        <w:rPr>
          <w:rFonts w:ascii="Calibri" w:eastAsia="Times New Roman" w:hAnsi="Calibri" w:cs="Calibri"/>
          <w:sz w:val="22"/>
          <w:szCs w:val="22"/>
          <w:lang w:eastAsia="nl-NL"/>
        </w:rPr>
        <w:t>Van februari 2022 tot en met mei 2022 is systematisch gezocht naar artikelen in de databanken Cinahl, Google Scholar en Pub</w:t>
      </w:r>
      <w:r w:rsidR="001622FF">
        <w:rPr>
          <w:rFonts w:ascii="Calibri" w:eastAsia="Times New Roman" w:hAnsi="Calibri" w:cs="Calibri"/>
          <w:sz w:val="22"/>
          <w:szCs w:val="22"/>
          <w:lang w:eastAsia="nl-NL"/>
        </w:rPr>
        <w:t>M</w:t>
      </w:r>
      <w:r w:rsidRPr="009C02CB">
        <w:rPr>
          <w:rFonts w:ascii="Calibri" w:eastAsia="Times New Roman" w:hAnsi="Calibri" w:cs="Calibri"/>
          <w:sz w:val="22"/>
          <w:szCs w:val="22"/>
          <w:lang w:eastAsia="nl-NL"/>
        </w:rPr>
        <w:t>ed. Pu</w:t>
      </w:r>
      <w:r w:rsidR="00057112" w:rsidRPr="009C02CB">
        <w:rPr>
          <w:rFonts w:ascii="Calibri" w:eastAsia="Times New Roman" w:hAnsi="Calibri" w:cs="Calibri"/>
          <w:sz w:val="22"/>
          <w:szCs w:val="22"/>
          <w:lang w:eastAsia="nl-NL"/>
        </w:rPr>
        <w:t>b</w:t>
      </w:r>
      <w:r w:rsidR="001622FF">
        <w:rPr>
          <w:rFonts w:ascii="Calibri" w:eastAsia="Times New Roman" w:hAnsi="Calibri" w:cs="Calibri"/>
          <w:sz w:val="22"/>
          <w:szCs w:val="22"/>
          <w:lang w:eastAsia="nl-NL"/>
        </w:rPr>
        <w:t>M</w:t>
      </w:r>
      <w:r w:rsidRPr="009C02CB">
        <w:rPr>
          <w:rFonts w:ascii="Calibri" w:eastAsia="Times New Roman" w:hAnsi="Calibri" w:cs="Calibri"/>
          <w:sz w:val="22"/>
          <w:szCs w:val="22"/>
          <w:lang w:eastAsia="nl-NL"/>
        </w:rPr>
        <w:t xml:space="preserve">ed is gekozen aangezien zij biomedische abstracten en citaten van MEDLINE en NCBI hebben waar vaak links bijstaan naar het volledige </w:t>
      </w:r>
      <w:r w:rsidRPr="00F040B6">
        <w:rPr>
          <w:rFonts w:eastAsia="Times New Roman" w:cstheme="minorHAnsi"/>
          <w:sz w:val="22"/>
          <w:szCs w:val="22"/>
          <w:lang w:eastAsia="nl-NL"/>
        </w:rPr>
        <w:t xml:space="preserve">artikel </w:t>
      </w:r>
      <w:r w:rsidR="00F040B6" w:rsidRPr="00F040B6">
        <w:rPr>
          <w:rFonts w:eastAsia="Times New Roman" w:cstheme="minorHAnsi"/>
          <w:sz w:val="22"/>
          <w:szCs w:val="22"/>
          <w:lang w:eastAsia="nl-NL"/>
        </w:rPr>
        <w:t>(NCBI - WWW error blocked diagnostic, n.d.).</w:t>
      </w:r>
    </w:p>
    <w:p w14:paraId="1507CFBB" w14:textId="09E908C4" w:rsidR="00FD1600" w:rsidRPr="009C02CB" w:rsidRDefault="00FD1600" w:rsidP="007B4B94">
      <w:pPr>
        <w:spacing w:line="276" w:lineRule="auto"/>
        <w:rPr>
          <w:rFonts w:ascii="Times New Roman" w:eastAsia="Times New Roman" w:hAnsi="Times New Roman" w:cs="Times New Roman"/>
          <w:sz w:val="22"/>
          <w:szCs w:val="22"/>
          <w:lang w:eastAsia="nl-NL"/>
        </w:rPr>
      </w:pPr>
      <w:r w:rsidRPr="009C02CB">
        <w:rPr>
          <w:rFonts w:ascii="Calibri" w:eastAsia="Times New Roman" w:hAnsi="Calibri" w:cs="Calibri"/>
          <w:sz w:val="22"/>
          <w:szCs w:val="22"/>
          <w:lang w:eastAsia="nl-NL"/>
        </w:rPr>
        <w:t>Cinahl is gekozen omdat daar volledige artikelen beschikbaar zijn voor verpleegkundige en paramedische beroepen.</w:t>
      </w:r>
      <w:r w:rsidR="00F31C91">
        <w:rPr>
          <w:rFonts w:ascii="Calibri" w:eastAsia="Times New Roman" w:hAnsi="Calibri" w:cs="Calibri"/>
          <w:sz w:val="22"/>
          <w:szCs w:val="22"/>
          <w:lang w:eastAsia="nl-NL"/>
        </w:rPr>
        <w:t xml:space="preserve"> </w:t>
      </w:r>
      <w:r w:rsidRPr="009C02CB">
        <w:rPr>
          <w:rFonts w:ascii="Calibri" w:eastAsia="Times New Roman" w:hAnsi="Calibri" w:cs="Calibri"/>
          <w:sz w:val="22"/>
          <w:szCs w:val="22"/>
          <w:lang w:eastAsia="nl-NL"/>
        </w:rPr>
        <w:t xml:space="preserve">De artikelen werden hier in eerste instantie beoordeeld op de titel. </w:t>
      </w:r>
      <w:r w:rsidR="009E3E9C" w:rsidRPr="009C02CB">
        <w:rPr>
          <w:rFonts w:ascii="Segoe UI" w:eastAsia="Times New Roman" w:hAnsi="Segoe UI" w:cs="Segoe UI"/>
          <w:sz w:val="22"/>
          <w:szCs w:val="22"/>
          <w:lang w:eastAsia="nl-NL"/>
        </w:rPr>
        <w:br/>
      </w:r>
      <w:r w:rsidR="009E3E9C" w:rsidRPr="009C02CB">
        <w:rPr>
          <w:rFonts w:ascii="Segoe UI" w:eastAsia="Times New Roman" w:hAnsi="Segoe UI" w:cs="Segoe UI"/>
          <w:sz w:val="22"/>
          <w:szCs w:val="22"/>
          <w:lang w:eastAsia="nl-NL"/>
        </w:rPr>
        <w:br/>
      </w:r>
      <w:r w:rsidRPr="009C02CB">
        <w:rPr>
          <w:rFonts w:ascii="Calibri" w:eastAsia="Times New Roman" w:hAnsi="Calibri" w:cs="Calibri"/>
          <w:sz w:val="22"/>
          <w:szCs w:val="22"/>
          <w:lang w:eastAsia="nl-NL"/>
        </w:rPr>
        <w:t>Binnen Pub</w:t>
      </w:r>
      <w:r w:rsidR="003D5901">
        <w:rPr>
          <w:rFonts w:ascii="Calibri" w:eastAsia="Times New Roman" w:hAnsi="Calibri" w:cs="Calibri"/>
          <w:sz w:val="22"/>
          <w:szCs w:val="22"/>
          <w:lang w:eastAsia="nl-NL"/>
        </w:rPr>
        <w:t>M</w:t>
      </w:r>
      <w:r w:rsidRPr="009C02CB">
        <w:rPr>
          <w:rFonts w:ascii="Calibri" w:eastAsia="Times New Roman" w:hAnsi="Calibri" w:cs="Calibri"/>
          <w:sz w:val="22"/>
          <w:szCs w:val="22"/>
          <w:lang w:eastAsia="nl-NL"/>
        </w:rPr>
        <w:t>ed werd er gezocht naar artikelen met gebruik van synoniemen door</w:t>
      </w:r>
      <w:r w:rsidR="00E071BF">
        <w:rPr>
          <w:rFonts w:ascii="Calibri" w:eastAsia="Times New Roman" w:hAnsi="Calibri" w:cs="Calibri"/>
          <w:sz w:val="22"/>
          <w:szCs w:val="22"/>
          <w:lang w:eastAsia="nl-NL"/>
        </w:rPr>
        <w:t xml:space="preserve"> </w:t>
      </w:r>
      <w:r w:rsidRPr="009C02CB">
        <w:rPr>
          <w:rFonts w:ascii="Calibri" w:eastAsia="Times New Roman" w:hAnsi="Calibri" w:cs="Calibri"/>
          <w:sz w:val="22"/>
          <w:szCs w:val="22"/>
          <w:lang w:eastAsia="nl-NL"/>
        </w:rPr>
        <w:t>middel van MeSH-term</w:t>
      </w:r>
      <w:r w:rsidR="003D5901">
        <w:rPr>
          <w:rFonts w:ascii="Calibri" w:eastAsia="Times New Roman" w:hAnsi="Calibri" w:cs="Calibri"/>
          <w:sz w:val="22"/>
          <w:szCs w:val="22"/>
          <w:lang w:eastAsia="nl-NL"/>
        </w:rPr>
        <w:t>s</w:t>
      </w:r>
      <w:r w:rsidR="00F31C91">
        <w:rPr>
          <w:rFonts w:ascii="Calibri" w:eastAsia="Times New Roman" w:hAnsi="Calibri" w:cs="Calibri"/>
          <w:sz w:val="22"/>
          <w:szCs w:val="22"/>
          <w:lang w:eastAsia="nl-NL"/>
        </w:rPr>
        <w:t xml:space="preserve">, </w:t>
      </w:r>
      <w:r w:rsidRPr="009C02CB">
        <w:rPr>
          <w:rFonts w:ascii="Calibri" w:eastAsia="Times New Roman" w:hAnsi="Calibri" w:cs="Calibri"/>
          <w:sz w:val="22"/>
          <w:szCs w:val="22"/>
          <w:lang w:eastAsia="nl-NL"/>
        </w:rPr>
        <w:t>booleaanse operatoren en vrije zoektermen. De functie van Me</w:t>
      </w:r>
      <w:r w:rsidR="00F31C91">
        <w:rPr>
          <w:rFonts w:ascii="Calibri" w:eastAsia="Times New Roman" w:hAnsi="Calibri" w:cs="Calibri"/>
          <w:sz w:val="22"/>
          <w:szCs w:val="22"/>
          <w:lang w:eastAsia="nl-NL"/>
        </w:rPr>
        <w:t>SH</w:t>
      </w:r>
      <w:r w:rsidRPr="009C02CB">
        <w:rPr>
          <w:rFonts w:ascii="Calibri" w:eastAsia="Times New Roman" w:hAnsi="Calibri" w:cs="Calibri"/>
          <w:sz w:val="22"/>
          <w:szCs w:val="22"/>
          <w:lang w:eastAsia="nl-NL"/>
        </w:rPr>
        <w:t>-term</w:t>
      </w:r>
      <w:r w:rsidR="003D5901">
        <w:rPr>
          <w:rFonts w:ascii="Calibri" w:eastAsia="Times New Roman" w:hAnsi="Calibri" w:cs="Calibri"/>
          <w:sz w:val="22"/>
          <w:szCs w:val="22"/>
          <w:lang w:eastAsia="nl-NL"/>
        </w:rPr>
        <w:t>s</w:t>
      </w:r>
      <w:r w:rsidRPr="009C02CB">
        <w:rPr>
          <w:rFonts w:ascii="Calibri" w:eastAsia="Times New Roman" w:hAnsi="Calibri" w:cs="Calibri"/>
          <w:sz w:val="22"/>
          <w:szCs w:val="22"/>
          <w:lang w:eastAsia="nl-NL"/>
        </w:rPr>
        <w:t xml:space="preserve"> werd gebruikt om te voorkomen dat er relevante artikelen over het hoofd worden gezien. Om ervoor te zorgen dat er ook recente artikelen worden geïncludeerd wordt er gebruik gemaakt van vrije tekstwoorden. Recente artikelen zijn namelijk nog niet altijd gekoppeld aan MeSH-terms.  </w:t>
      </w:r>
      <w:r w:rsidRPr="009C02CB">
        <w:rPr>
          <w:rFonts w:ascii="Calibri" w:eastAsia="Times New Roman" w:hAnsi="Calibri" w:cs="Calibri"/>
          <w:sz w:val="22"/>
          <w:szCs w:val="22"/>
          <w:lang w:eastAsia="nl-NL"/>
        </w:rPr>
        <w:br/>
        <w:t xml:space="preserve">Om de verschillende zoektermen met elkaar te combineren werd er gebruik gemaakt van de booleaanse operatoren “OR” en “AND”. </w:t>
      </w:r>
    </w:p>
    <w:p w14:paraId="67B8E344" w14:textId="32E7D9B0" w:rsidR="00FD1600" w:rsidRPr="009C02CB" w:rsidRDefault="00FD1600" w:rsidP="007B4B94">
      <w:pPr>
        <w:spacing w:line="276" w:lineRule="auto"/>
        <w:textAlignment w:val="baseline"/>
        <w:rPr>
          <w:rFonts w:ascii="Segoe UI" w:eastAsia="Times New Roman" w:hAnsi="Segoe UI" w:cs="Segoe UI"/>
          <w:sz w:val="22"/>
          <w:szCs w:val="22"/>
          <w:lang w:eastAsia="nl-NL"/>
        </w:rPr>
      </w:pPr>
      <w:r w:rsidRPr="009C02CB">
        <w:rPr>
          <w:rFonts w:ascii="Calibri" w:eastAsia="Times New Roman" w:hAnsi="Calibri" w:cs="Calibri"/>
          <w:sz w:val="22"/>
          <w:szCs w:val="22"/>
          <w:lang w:eastAsia="nl-NL"/>
        </w:rPr>
        <w:t>Er werd geen gebruik gemaakt van filters aangezien alle artikelen naar boven moesten komen die betrekking hadden op vermoeidheid na een ziekenhuisopname door een brandwond.</w:t>
      </w:r>
      <w:r w:rsidRPr="009C02CB">
        <w:rPr>
          <w:rFonts w:ascii="Calibri" w:eastAsia="Times New Roman" w:hAnsi="Calibri" w:cs="Calibri"/>
          <w:sz w:val="22"/>
          <w:szCs w:val="22"/>
          <w:lang w:eastAsia="nl-NL"/>
        </w:rPr>
        <w:br/>
        <w:t>Nadat er binnen Cihnal en Pub</w:t>
      </w:r>
      <w:r w:rsidR="00F90148">
        <w:rPr>
          <w:rFonts w:ascii="Calibri" w:eastAsia="Times New Roman" w:hAnsi="Calibri" w:cs="Calibri"/>
          <w:sz w:val="22"/>
          <w:szCs w:val="22"/>
          <w:lang w:eastAsia="nl-NL"/>
        </w:rPr>
        <w:t>M</w:t>
      </w:r>
      <w:r w:rsidRPr="009C02CB">
        <w:rPr>
          <w:rFonts w:ascii="Calibri" w:eastAsia="Times New Roman" w:hAnsi="Calibri" w:cs="Calibri"/>
          <w:sz w:val="22"/>
          <w:szCs w:val="22"/>
          <w:lang w:eastAsia="nl-NL"/>
        </w:rPr>
        <w:t>ed geen relevante artikelen meer gevonden konden worden werd er gebruikt gemaakt van de databa</w:t>
      </w:r>
      <w:r w:rsidR="00F952CE" w:rsidRPr="009C02CB">
        <w:rPr>
          <w:rFonts w:ascii="Calibri" w:eastAsia="Times New Roman" w:hAnsi="Calibri" w:cs="Calibri"/>
          <w:sz w:val="22"/>
          <w:szCs w:val="22"/>
          <w:lang w:eastAsia="nl-NL"/>
        </w:rPr>
        <w:t>nk</w:t>
      </w:r>
      <w:r w:rsidRPr="009C02CB">
        <w:rPr>
          <w:rFonts w:ascii="Calibri" w:eastAsia="Times New Roman" w:hAnsi="Calibri" w:cs="Calibri"/>
          <w:sz w:val="22"/>
          <w:szCs w:val="22"/>
          <w:lang w:eastAsia="nl-NL"/>
        </w:rPr>
        <w:t xml:space="preserve"> Google Scholar.</w:t>
      </w:r>
    </w:p>
    <w:p w14:paraId="09A8A8EB" w14:textId="0B0B2ACE" w:rsidR="00FD1600" w:rsidRPr="00E26B98" w:rsidRDefault="00FD1600" w:rsidP="007B4B94">
      <w:pPr>
        <w:spacing w:line="276" w:lineRule="auto"/>
        <w:textAlignment w:val="baseline"/>
        <w:rPr>
          <w:rFonts w:ascii="Segoe UI" w:eastAsia="Times New Roman" w:hAnsi="Segoe UI" w:cs="Segoe UI"/>
          <w:sz w:val="22"/>
          <w:szCs w:val="22"/>
          <w:lang w:eastAsia="nl-NL"/>
        </w:rPr>
      </w:pPr>
      <w:r w:rsidRPr="009C02CB">
        <w:rPr>
          <w:rFonts w:ascii="Calibri" w:eastAsia="Times New Roman" w:hAnsi="Calibri" w:cs="Calibri"/>
          <w:sz w:val="22"/>
          <w:szCs w:val="22"/>
          <w:lang w:eastAsia="nl-NL"/>
        </w:rPr>
        <w:t>Toen er in alle data</w:t>
      </w:r>
      <w:r w:rsidR="00F952CE" w:rsidRPr="009C02CB">
        <w:rPr>
          <w:rFonts w:ascii="Calibri" w:eastAsia="Times New Roman" w:hAnsi="Calibri" w:cs="Calibri"/>
          <w:sz w:val="22"/>
          <w:szCs w:val="22"/>
          <w:lang w:eastAsia="nl-NL"/>
        </w:rPr>
        <w:t>banken</w:t>
      </w:r>
      <w:r w:rsidRPr="009C02CB">
        <w:rPr>
          <w:rFonts w:ascii="Calibri" w:eastAsia="Times New Roman" w:hAnsi="Calibri" w:cs="Calibri"/>
          <w:sz w:val="22"/>
          <w:szCs w:val="22"/>
          <w:lang w:eastAsia="nl-NL"/>
        </w:rPr>
        <w:t xml:space="preserve"> via een zoekactie </w:t>
      </w:r>
      <w:r w:rsidR="00F952CE" w:rsidRPr="009C02CB">
        <w:rPr>
          <w:rFonts w:ascii="Calibri" w:eastAsia="Times New Roman" w:hAnsi="Calibri" w:cs="Calibri"/>
          <w:sz w:val="22"/>
          <w:szCs w:val="22"/>
          <w:lang w:eastAsia="nl-NL"/>
        </w:rPr>
        <w:t>geen nieuwe artikelen</w:t>
      </w:r>
      <w:r w:rsidRPr="009C02CB">
        <w:rPr>
          <w:rFonts w:ascii="Calibri" w:eastAsia="Times New Roman" w:hAnsi="Calibri" w:cs="Calibri"/>
          <w:sz w:val="22"/>
          <w:szCs w:val="22"/>
          <w:lang w:eastAsia="nl-NL"/>
        </w:rPr>
        <w:t xml:space="preserve"> meer voren kwam</w:t>
      </w:r>
      <w:r w:rsidR="00F952CE" w:rsidRPr="009C02CB">
        <w:rPr>
          <w:rFonts w:ascii="Calibri" w:eastAsia="Times New Roman" w:hAnsi="Calibri" w:cs="Calibri"/>
          <w:sz w:val="22"/>
          <w:szCs w:val="22"/>
          <w:lang w:eastAsia="nl-NL"/>
        </w:rPr>
        <w:t>en</w:t>
      </w:r>
      <w:r w:rsidRPr="009C02CB">
        <w:rPr>
          <w:rFonts w:ascii="Calibri" w:eastAsia="Times New Roman" w:hAnsi="Calibri" w:cs="Calibri"/>
          <w:sz w:val="22"/>
          <w:szCs w:val="22"/>
          <w:lang w:eastAsia="nl-NL"/>
        </w:rPr>
        <w:t xml:space="preserve">, werd aan de hand van de literatuurlijst van de artikelen verder gezocht. De zoektermen </w:t>
      </w:r>
      <w:r w:rsidR="00002EA6" w:rsidRPr="009C02CB">
        <w:rPr>
          <w:rFonts w:ascii="Calibri" w:eastAsia="Times New Roman" w:hAnsi="Calibri" w:cs="Calibri"/>
          <w:sz w:val="22"/>
          <w:szCs w:val="22"/>
          <w:lang w:eastAsia="nl-NL"/>
        </w:rPr>
        <w:t xml:space="preserve">zijn weergegeven </w:t>
      </w:r>
      <w:r w:rsidR="000A0A23" w:rsidRPr="009C02CB">
        <w:rPr>
          <w:rFonts w:ascii="Calibri" w:eastAsia="Times New Roman" w:hAnsi="Calibri" w:cs="Calibri"/>
          <w:sz w:val="22"/>
          <w:szCs w:val="22"/>
          <w:lang w:eastAsia="nl-NL"/>
        </w:rPr>
        <w:t>en</w:t>
      </w:r>
      <w:r w:rsidRPr="009C02CB">
        <w:rPr>
          <w:rFonts w:ascii="Calibri" w:eastAsia="Times New Roman" w:hAnsi="Calibri" w:cs="Calibri"/>
          <w:sz w:val="22"/>
          <w:szCs w:val="22"/>
          <w:lang w:eastAsia="nl-NL"/>
        </w:rPr>
        <w:t xml:space="preserve"> uitgewerkt in tabel 1 zijn de zoek</w:t>
      </w:r>
      <w:r w:rsidR="003158E9" w:rsidRPr="009C02CB">
        <w:rPr>
          <w:rFonts w:ascii="Calibri" w:eastAsia="Times New Roman" w:hAnsi="Calibri" w:cs="Calibri"/>
          <w:sz w:val="22"/>
          <w:szCs w:val="22"/>
          <w:lang w:eastAsia="nl-NL"/>
        </w:rPr>
        <w:t>termen</w:t>
      </w:r>
      <w:r w:rsidRPr="009C02CB">
        <w:rPr>
          <w:rFonts w:ascii="Calibri" w:eastAsia="Times New Roman" w:hAnsi="Calibri" w:cs="Calibri"/>
          <w:sz w:val="22"/>
          <w:szCs w:val="22"/>
          <w:lang w:eastAsia="nl-NL"/>
        </w:rPr>
        <w:t>.</w:t>
      </w:r>
      <w:r w:rsidR="003158E9" w:rsidRPr="009C02CB">
        <w:rPr>
          <w:rFonts w:ascii="Calibri" w:eastAsia="Times New Roman" w:hAnsi="Calibri" w:cs="Calibri"/>
          <w:sz w:val="22"/>
          <w:szCs w:val="22"/>
          <w:lang w:eastAsia="nl-NL"/>
        </w:rPr>
        <w:t xml:space="preserve"> De zoekstrengen die zijn gebruikt </w:t>
      </w:r>
      <w:r w:rsidR="00002EA6" w:rsidRPr="009C02CB">
        <w:rPr>
          <w:rFonts w:ascii="Calibri" w:eastAsia="Times New Roman" w:hAnsi="Calibri" w:cs="Calibri"/>
          <w:sz w:val="22"/>
          <w:szCs w:val="22"/>
          <w:lang w:eastAsia="nl-NL"/>
        </w:rPr>
        <w:t xml:space="preserve">staan </w:t>
      </w:r>
      <w:r w:rsidR="003158E9" w:rsidRPr="009C02CB">
        <w:rPr>
          <w:rFonts w:ascii="Calibri" w:eastAsia="Times New Roman" w:hAnsi="Calibri" w:cs="Calibri"/>
          <w:sz w:val="22"/>
          <w:szCs w:val="22"/>
          <w:lang w:eastAsia="nl-NL"/>
        </w:rPr>
        <w:t>weer</w:t>
      </w:r>
      <w:r w:rsidR="00002EA6" w:rsidRPr="009C02CB">
        <w:rPr>
          <w:rFonts w:ascii="Calibri" w:eastAsia="Times New Roman" w:hAnsi="Calibri" w:cs="Calibri"/>
          <w:sz w:val="22"/>
          <w:szCs w:val="22"/>
          <w:lang w:eastAsia="nl-NL"/>
        </w:rPr>
        <w:t>ge</w:t>
      </w:r>
      <w:r w:rsidR="003158E9" w:rsidRPr="009C02CB">
        <w:rPr>
          <w:rFonts w:ascii="Calibri" w:eastAsia="Times New Roman" w:hAnsi="Calibri" w:cs="Calibri"/>
          <w:sz w:val="22"/>
          <w:szCs w:val="22"/>
          <w:lang w:eastAsia="nl-NL"/>
        </w:rPr>
        <w:t>geven in bijlage 1.</w:t>
      </w:r>
      <w:r w:rsidR="00E26B98">
        <w:rPr>
          <w:rFonts w:ascii="Segoe UI" w:eastAsia="Times New Roman" w:hAnsi="Segoe UI" w:cs="Segoe UI"/>
          <w:sz w:val="22"/>
          <w:szCs w:val="22"/>
          <w:lang w:eastAsia="nl-NL"/>
        </w:rPr>
        <w:br/>
      </w:r>
      <w:r w:rsidR="00E26B98">
        <w:rPr>
          <w:rFonts w:ascii="Segoe UI" w:eastAsia="Times New Roman" w:hAnsi="Segoe UI" w:cs="Segoe UI"/>
          <w:sz w:val="22"/>
          <w:szCs w:val="22"/>
          <w:lang w:eastAsia="nl-NL"/>
        </w:rPr>
        <w:br/>
      </w:r>
      <w:r w:rsidRPr="009C02CB">
        <w:rPr>
          <w:rFonts w:ascii="Calibri" w:eastAsia="Times New Roman" w:hAnsi="Calibri" w:cs="Calibri"/>
          <w:i/>
          <w:iCs/>
          <w:sz w:val="22"/>
          <w:szCs w:val="22"/>
          <w:lang w:eastAsia="nl-NL"/>
        </w:rPr>
        <w:t>In tabel 1</w:t>
      </w:r>
      <w:r w:rsidR="009E3E9C" w:rsidRPr="009C02CB">
        <w:rPr>
          <w:rFonts w:ascii="Calibri" w:eastAsia="Times New Roman" w:hAnsi="Calibri" w:cs="Calibri"/>
          <w:i/>
          <w:iCs/>
          <w:sz w:val="22"/>
          <w:szCs w:val="22"/>
          <w:lang w:eastAsia="nl-NL"/>
        </w:rPr>
        <w:t>: Zoektermen die zijn gebruikt per database</w:t>
      </w:r>
    </w:p>
    <w:tbl>
      <w:tblPr>
        <w:tblStyle w:val="Lijsttabel1licht-Accent1"/>
        <w:tblW w:w="0" w:type="dxa"/>
        <w:tblLook w:val="04A0" w:firstRow="1" w:lastRow="0" w:firstColumn="1" w:lastColumn="0" w:noHBand="0" w:noVBand="1"/>
      </w:tblPr>
      <w:tblGrid>
        <w:gridCol w:w="4515"/>
        <w:gridCol w:w="4515"/>
      </w:tblGrid>
      <w:tr w:rsidR="00FD1600" w:rsidRPr="009C02CB" w14:paraId="63A0DBA7" w14:textId="77777777" w:rsidTr="00D67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5" w:type="dxa"/>
            <w:hideMark/>
          </w:tcPr>
          <w:p w14:paraId="2664EC68" w14:textId="77777777" w:rsidR="00FD1600" w:rsidRPr="009C02CB" w:rsidRDefault="00FD1600" w:rsidP="00FD1600">
            <w:pPr>
              <w:textAlignment w:val="baseline"/>
              <w:rPr>
                <w:rFonts w:ascii="Times New Roman" w:eastAsia="Times New Roman" w:hAnsi="Times New Roman" w:cs="Times New Roman"/>
                <w:sz w:val="22"/>
                <w:szCs w:val="22"/>
                <w:lang w:eastAsia="nl-NL"/>
              </w:rPr>
            </w:pPr>
            <w:r w:rsidRPr="009C02CB">
              <w:rPr>
                <w:rFonts w:ascii="Calibri" w:eastAsia="Times New Roman" w:hAnsi="Calibri" w:cs="Calibri"/>
                <w:sz w:val="22"/>
                <w:szCs w:val="22"/>
                <w:lang w:eastAsia="nl-NL"/>
              </w:rPr>
              <w:t>Database </w:t>
            </w:r>
          </w:p>
        </w:tc>
        <w:tc>
          <w:tcPr>
            <w:tcW w:w="4515" w:type="dxa"/>
            <w:hideMark/>
          </w:tcPr>
          <w:p w14:paraId="08CE0BA1" w14:textId="77777777" w:rsidR="00FD1600" w:rsidRPr="009C02CB" w:rsidRDefault="00FD1600" w:rsidP="00FD160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nl-NL"/>
              </w:rPr>
            </w:pPr>
            <w:r w:rsidRPr="009C02CB">
              <w:rPr>
                <w:rFonts w:ascii="Calibri" w:eastAsia="Times New Roman" w:hAnsi="Calibri" w:cs="Calibri"/>
                <w:sz w:val="22"/>
                <w:szCs w:val="22"/>
                <w:lang w:eastAsia="nl-NL"/>
              </w:rPr>
              <w:t>Zoekterm </w:t>
            </w:r>
          </w:p>
        </w:tc>
      </w:tr>
      <w:tr w:rsidR="00D67678" w:rsidRPr="00DA4FE4" w14:paraId="614BA9F2" w14:textId="77777777" w:rsidTr="00D67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5" w:type="dxa"/>
            <w:hideMark/>
          </w:tcPr>
          <w:p w14:paraId="2D179067" w14:textId="52A6566A" w:rsidR="00FD1600" w:rsidRPr="009C02CB" w:rsidRDefault="00FD1600" w:rsidP="00FD1600">
            <w:pPr>
              <w:textAlignment w:val="baseline"/>
              <w:rPr>
                <w:rFonts w:ascii="Times New Roman" w:eastAsia="Times New Roman" w:hAnsi="Times New Roman" w:cs="Times New Roman"/>
                <w:b w:val="0"/>
                <w:bCs w:val="0"/>
                <w:sz w:val="22"/>
                <w:szCs w:val="22"/>
                <w:lang w:eastAsia="nl-NL"/>
              </w:rPr>
            </w:pPr>
            <w:r w:rsidRPr="009C02CB">
              <w:rPr>
                <w:rFonts w:ascii="Calibri" w:eastAsia="Times New Roman" w:hAnsi="Calibri" w:cs="Calibri"/>
                <w:b w:val="0"/>
                <w:bCs w:val="0"/>
                <w:sz w:val="22"/>
                <w:szCs w:val="22"/>
                <w:lang w:eastAsia="nl-NL"/>
              </w:rPr>
              <w:t>Pub</w:t>
            </w:r>
            <w:r w:rsidR="00F90148">
              <w:rPr>
                <w:rFonts w:ascii="Calibri" w:eastAsia="Times New Roman" w:hAnsi="Calibri" w:cs="Calibri"/>
                <w:b w:val="0"/>
                <w:bCs w:val="0"/>
                <w:sz w:val="22"/>
                <w:szCs w:val="22"/>
                <w:lang w:eastAsia="nl-NL"/>
              </w:rPr>
              <w:t>M</w:t>
            </w:r>
            <w:r w:rsidRPr="009C02CB">
              <w:rPr>
                <w:rFonts w:ascii="Calibri" w:eastAsia="Times New Roman" w:hAnsi="Calibri" w:cs="Calibri"/>
                <w:b w:val="0"/>
                <w:bCs w:val="0"/>
                <w:sz w:val="22"/>
                <w:szCs w:val="22"/>
                <w:lang w:eastAsia="nl-NL"/>
              </w:rPr>
              <w:t>ed </w:t>
            </w:r>
          </w:p>
        </w:tc>
        <w:tc>
          <w:tcPr>
            <w:tcW w:w="4515" w:type="dxa"/>
            <w:hideMark/>
          </w:tcPr>
          <w:p w14:paraId="7C0B871F" w14:textId="08096951" w:rsidR="00E04B31" w:rsidRPr="009C02CB" w:rsidRDefault="00FD1600" w:rsidP="00FD160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val="en-US" w:eastAsia="nl-NL"/>
              </w:rPr>
            </w:pPr>
            <w:r w:rsidRPr="009C02CB">
              <w:rPr>
                <w:rFonts w:ascii="Calibri" w:eastAsia="Times New Roman" w:hAnsi="Calibri" w:cs="Calibri"/>
                <w:sz w:val="22"/>
                <w:szCs w:val="22"/>
                <w:lang w:val="en-US" w:eastAsia="nl-NL"/>
              </w:rPr>
              <w:t>Burn, Burns, after burn, Fatigue, tiredness, hormonal fatigue, physical fatigue, children, elderly, aged</w:t>
            </w:r>
            <w:r w:rsidR="00416076" w:rsidRPr="009C02CB">
              <w:rPr>
                <w:rFonts w:ascii="Calibri" w:eastAsia="Times New Roman" w:hAnsi="Calibri" w:cs="Calibri"/>
                <w:sz w:val="22"/>
                <w:szCs w:val="22"/>
                <w:lang w:val="en-US" w:eastAsia="nl-NL"/>
              </w:rPr>
              <w:t>, predictors</w:t>
            </w:r>
            <w:r w:rsidR="00E04B31" w:rsidRPr="009C02CB">
              <w:rPr>
                <w:rFonts w:ascii="Calibri" w:eastAsia="Times New Roman" w:hAnsi="Calibri" w:cs="Calibri"/>
                <w:sz w:val="22"/>
                <w:szCs w:val="22"/>
                <w:lang w:val="en-US" w:eastAsia="nl-NL"/>
              </w:rPr>
              <w:t xml:space="preserve">, </w:t>
            </w:r>
            <w:r w:rsidR="00E04B31" w:rsidRPr="009C02CB">
              <w:rPr>
                <w:rFonts w:eastAsia="Times New Roman" w:cstheme="minorHAnsi"/>
                <w:sz w:val="22"/>
                <w:szCs w:val="22"/>
                <w:lang w:val="en-US" w:eastAsia="nl-NL"/>
              </w:rPr>
              <w:t xml:space="preserve">Burns </w:t>
            </w:r>
            <w:r w:rsidR="00E04B31" w:rsidRPr="009C02CB">
              <w:rPr>
                <w:rFonts w:cstheme="minorHAnsi"/>
                <w:color w:val="000000"/>
                <w:sz w:val="22"/>
                <w:szCs w:val="22"/>
                <w:lang w:val="en-US"/>
              </w:rPr>
              <w:t>[MeSH], fatigue</w:t>
            </w:r>
            <w:r w:rsidR="00F66C14" w:rsidRPr="009C02CB">
              <w:rPr>
                <w:rFonts w:cstheme="minorHAnsi"/>
                <w:color w:val="000000"/>
                <w:sz w:val="22"/>
                <w:szCs w:val="22"/>
                <w:lang w:val="en-US"/>
              </w:rPr>
              <w:t xml:space="preserve"> </w:t>
            </w:r>
            <w:r w:rsidR="00E04B31" w:rsidRPr="009C02CB">
              <w:rPr>
                <w:rFonts w:cstheme="minorHAnsi"/>
                <w:color w:val="000000"/>
                <w:sz w:val="22"/>
                <w:szCs w:val="22"/>
                <w:lang w:val="en-US"/>
              </w:rPr>
              <w:t xml:space="preserve">[MeSH],  </w:t>
            </w:r>
          </w:p>
        </w:tc>
      </w:tr>
      <w:tr w:rsidR="00FD1600" w:rsidRPr="00DA4FE4" w14:paraId="45AA6449" w14:textId="77777777" w:rsidTr="00D67678">
        <w:tc>
          <w:tcPr>
            <w:cnfStyle w:val="001000000000" w:firstRow="0" w:lastRow="0" w:firstColumn="1" w:lastColumn="0" w:oddVBand="0" w:evenVBand="0" w:oddHBand="0" w:evenHBand="0" w:firstRowFirstColumn="0" w:firstRowLastColumn="0" w:lastRowFirstColumn="0" w:lastRowLastColumn="0"/>
            <w:tcW w:w="4515" w:type="dxa"/>
            <w:hideMark/>
          </w:tcPr>
          <w:p w14:paraId="2EC38228" w14:textId="77777777" w:rsidR="00FD1600" w:rsidRPr="009C02CB" w:rsidRDefault="00FD1600" w:rsidP="00FD1600">
            <w:pPr>
              <w:textAlignment w:val="baseline"/>
              <w:rPr>
                <w:rFonts w:ascii="Times New Roman" w:eastAsia="Times New Roman" w:hAnsi="Times New Roman" w:cs="Times New Roman"/>
                <w:b w:val="0"/>
                <w:bCs w:val="0"/>
                <w:sz w:val="22"/>
                <w:szCs w:val="22"/>
                <w:lang w:eastAsia="nl-NL"/>
              </w:rPr>
            </w:pPr>
            <w:r w:rsidRPr="009C02CB">
              <w:rPr>
                <w:rFonts w:ascii="Calibri" w:eastAsia="Times New Roman" w:hAnsi="Calibri" w:cs="Calibri"/>
                <w:b w:val="0"/>
                <w:bCs w:val="0"/>
                <w:sz w:val="22"/>
                <w:szCs w:val="22"/>
                <w:lang w:eastAsia="nl-NL"/>
              </w:rPr>
              <w:t>Cinahl </w:t>
            </w:r>
          </w:p>
        </w:tc>
        <w:tc>
          <w:tcPr>
            <w:tcW w:w="4515" w:type="dxa"/>
            <w:hideMark/>
          </w:tcPr>
          <w:p w14:paraId="1D64F8D2" w14:textId="77777777" w:rsidR="00FD1600" w:rsidRPr="009C02CB" w:rsidRDefault="00FD1600" w:rsidP="00FD16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n-US" w:eastAsia="nl-NL"/>
              </w:rPr>
            </w:pPr>
            <w:r w:rsidRPr="009C02CB">
              <w:rPr>
                <w:rFonts w:ascii="Calibri" w:eastAsia="Times New Roman" w:hAnsi="Calibri" w:cs="Calibri"/>
                <w:sz w:val="22"/>
                <w:szCs w:val="22"/>
                <w:lang w:val="en-US" w:eastAsia="nl-NL"/>
              </w:rPr>
              <w:t>Burns, burn, burn injury, fatigue, children, elderly </w:t>
            </w:r>
          </w:p>
        </w:tc>
      </w:tr>
      <w:tr w:rsidR="00E04B31" w:rsidRPr="009C02CB" w14:paraId="1A3F0F4B" w14:textId="77777777" w:rsidTr="00D67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5" w:type="dxa"/>
          </w:tcPr>
          <w:p w14:paraId="328DD3B0" w14:textId="3A47BFC5" w:rsidR="00E04B31" w:rsidRPr="009C02CB" w:rsidRDefault="00E04B31" w:rsidP="00FD1600">
            <w:pPr>
              <w:textAlignment w:val="baseline"/>
              <w:rPr>
                <w:rFonts w:ascii="Calibri" w:eastAsia="Times New Roman" w:hAnsi="Calibri" w:cs="Calibri"/>
                <w:b w:val="0"/>
                <w:bCs w:val="0"/>
                <w:sz w:val="22"/>
                <w:szCs w:val="22"/>
                <w:lang w:eastAsia="nl-NL"/>
              </w:rPr>
            </w:pPr>
            <w:r w:rsidRPr="009C02CB">
              <w:rPr>
                <w:rFonts w:ascii="Calibri" w:eastAsia="Times New Roman" w:hAnsi="Calibri" w:cs="Calibri"/>
                <w:b w:val="0"/>
                <w:bCs w:val="0"/>
                <w:sz w:val="22"/>
                <w:szCs w:val="22"/>
                <w:lang w:eastAsia="nl-NL"/>
              </w:rPr>
              <w:t>Google Scholar</w:t>
            </w:r>
          </w:p>
        </w:tc>
        <w:tc>
          <w:tcPr>
            <w:tcW w:w="4515" w:type="dxa"/>
          </w:tcPr>
          <w:p w14:paraId="05FEC7AE" w14:textId="44F6A4F0" w:rsidR="00E04B31" w:rsidRPr="009C02CB" w:rsidRDefault="00E04B31" w:rsidP="00FD160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val="en-US" w:eastAsia="nl-NL"/>
              </w:rPr>
            </w:pPr>
            <w:r w:rsidRPr="009C02CB">
              <w:rPr>
                <w:rFonts w:ascii="Calibri" w:eastAsia="Times New Roman" w:hAnsi="Calibri" w:cs="Calibri"/>
                <w:sz w:val="22"/>
                <w:szCs w:val="22"/>
                <w:lang w:val="en-US" w:eastAsia="nl-NL"/>
              </w:rPr>
              <w:t>Burn Injury, Burns, Fatigue</w:t>
            </w:r>
          </w:p>
        </w:tc>
      </w:tr>
    </w:tbl>
    <w:p w14:paraId="42E3A1B0" w14:textId="77777777" w:rsidR="007B4B94" w:rsidRDefault="007B4B94">
      <w:pPr>
        <w:rPr>
          <w:rFonts w:ascii="Calibri" w:eastAsia="Times New Roman" w:hAnsi="Calibri" w:cs="Calibri"/>
          <w:sz w:val="22"/>
          <w:szCs w:val="22"/>
          <w:lang w:val="en-US" w:eastAsia="nl-NL"/>
        </w:rPr>
      </w:pPr>
      <w:r>
        <w:rPr>
          <w:rFonts w:ascii="Calibri" w:eastAsia="Times New Roman" w:hAnsi="Calibri" w:cs="Calibri"/>
          <w:sz w:val="22"/>
          <w:szCs w:val="22"/>
          <w:lang w:val="en-US" w:eastAsia="nl-NL"/>
        </w:rPr>
        <w:br w:type="page"/>
      </w:r>
    </w:p>
    <w:p w14:paraId="78C69BDB" w14:textId="6264C87D" w:rsidR="00FD1600" w:rsidRPr="007B4B94" w:rsidRDefault="00FD1600" w:rsidP="00FD1600">
      <w:pPr>
        <w:textAlignment w:val="baseline"/>
        <w:rPr>
          <w:rFonts w:ascii="Calibri" w:eastAsia="Times New Roman" w:hAnsi="Calibri" w:cs="Calibri"/>
          <w:sz w:val="22"/>
          <w:szCs w:val="22"/>
          <w:lang w:val="en-US" w:eastAsia="nl-NL"/>
        </w:rPr>
      </w:pPr>
      <w:r w:rsidRPr="00226235">
        <w:rPr>
          <w:rFonts w:ascii="Calibri Light" w:eastAsia="Times New Roman" w:hAnsi="Calibri Light" w:cs="Calibri Light"/>
          <w:b/>
          <w:bCs/>
          <w:i/>
          <w:iCs/>
          <w:color w:val="2F5496"/>
          <w:sz w:val="28"/>
          <w:szCs w:val="28"/>
          <w:lang w:eastAsia="nl-NL"/>
        </w:rPr>
        <w:lastRenderedPageBreak/>
        <w:t>Selectieprocedure </w:t>
      </w:r>
    </w:p>
    <w:p w14:paraId="76560EDA" w14:textId="1A9ACE75" w:rsidR="00FD1600" w:rsidRPr="009C02CB" w:rsidRDefault="00FD1600" w:rsidP="007B4B94">
      <w:pPr>
        <w:spacing w:line="276" w:lineRule="auto"/>
        <w:textAlignment w:val="baseline"/>
        <w:rPr>
          <w:rFonts w:ascii="Segoe UI" w:eastAsia="Times New Roman" w:hAnsi="Segoe UI" w:cs="Segoe UI"/>
          <w:sz w:val="22"/>
          <w:szCs w:val="22"/>
          <w:lang w:eastAsia="nl-NL"/>
        </w:rPr>
      </w:pPr>
      <w:r w:rsidRPr="009C02CB">
        <w:rPr>
          <w:rFonts w:ascii="Calibri" w:eastAsia="Times New Roman" w:hAnsi="Calibri" w:cs="Calibri"/>
          <w:sz w:val="22"/>
          <w:szCs w:val="22"/>
          <w:lang w:eastAsia="nl-NL"/>
        </w:rPr>
        <w:t xml:space="preserve">Voor het selecteren van de artikelen is er gekeken naar de titel en abstract. Daarna zijn de duplicaten verwijderd en is het artikel geselecteerd op inclusie- en exclusiecriteria </w:t>
      </w:r>
      <w:r w:rsidR="00643873">
        <w:rPr>
          <w:rFonts w:ascii="Calibri" w:eastAsia="Times New Roman" w:hAnsi="Calibri" w:cs="Calibri"/>
          <w:sz w:val="22"/>
          <w:szCs w:val="22"/>
          <w:lang w:eastAsia="nl-NL"/>
        </w:rPr>
        <w:t xml:space="preserve">die daarvoor zijn opgesteld. De </w:t>
      </w:r>
      <w:r w:rsidR="00643873" w:rsidRPr="009C02CB">
        <w:rPr>
          <w:rFonts w:ascii="Calibri" w:eastAsia="Times New Roman" w:hAnsi="Calibri" w:cs="Calibri"/>
          <w:sz w:val="22"/>
          <w:szCs w:val="22"/>
          <w:lang w:eastAsia="nl-NL"/>
        </w:rPr>
        <w:t>inclusie- en exclusiecriteria</w:t>
      </w:r>
      <w:r w:rsidR="00643873">
        <w:rPr>
          <w:rFonts w:ascii="Calibri" w:eastAsia="Times New Roman" w:hAnsi="Calibri" w:cs="Calibri"/>
          <w:sz w:val="22"/>
          <w:szCs w:val="22"/>
          <w:lang w:eastAsia="nl-NL"/>
        </w:rPr>
        <w:t xml:space="preserve"> zijn weergegeven</w:t>
      </w:r>
      <w:r w:rsidRPr="009C02CB">
        <w:rPr>
          <w:rFonts w:ascii="Calibri" w:eastAsia="Times New Roman" w:hAnsi="Calibri" w:cs="Calibri"/>
          <w:sz w:val="22"/>
          <w:szCs w:val="22"/>
          <w:lang w:eastAsia="nl-NL"/>
        </w:rPr>
        <w:t xml:space="preserve"> </w:t>
      </w:r>
      <w:r w:rsidR="00643873">
        <w:rPr>
          <w:rFonts w:ascii="Calibri" w:eastAsia="Times New Roman" w:hAnsi="Calibri" w:cs="Calibri"/>
          <w:sz w:val="22"/>
          <w:szCs w:val="22"/>
          <w:lang w:eastAsia="nl-NL"/>
        </w:rPr>
        <w:t>in tabel 2.</w:t>
      </w:r>
    </w:p>
    <w:p w14:paraId="5E84A96B" w14:textId="43190798" w:rsidR="00FD1600" w:rsidRPr="009C02CB" w:rsidRDefault="00FD1600" w:rsidP="007B4B94">
      <w:pPr>
        <w:spacing w:line="276" w:lineRule="auto"/>
        <w:rPr>
          <w:rFonts w:ascii="Times New Roman" w:eastAsia="Times New Roman" w:hAnsi="Times New Roman" w:cs="Times New Roman"/>
          <w:sz w:val="22"/>
          <w:szCs w:val="22"/>
          <w:lang w:eastAsia="nl-NL"/>
        </w:rPr>
      </w:pPr>
      <w:r w:rsidRPr="009C02CB">
        <w:rPr>
          <w:rFonts w:ascii="Calibri" w:eastAsia="Times New Roman" w:hAnsi="Calibri" w:cs="Calibri"/>
          <w:sz w:val="22"/>
          <w:szCs w:val="22"/>
          <w:lang w:eastAsia="nl-NL"/>
        </w:rPr>
        <w:t> </w:t>
      </w:r>
      <w:r w:rsidRPr="009C02CB">
        <w:rPr>
          <w:rFonts w:ascii="Calibri" w:eastAsia="Times New Roman" w:hAnsi="Calibri" w:cs="Calibri"/>
          <w:sz w:val="22"/>
          <w:szCs w:val="22"/>
          <w:lang w:eastAsia="nl-NL"/>
        </w:rPr>
        <w:br/>
        <w:t>De onderzoekpopulatie van de artikelen moesten bestaan uit patiënten met een brandwond in de leeftijd 0-100 jaar oud met een minimal</w:t>
      </w:r>
      <w:r w:rsidR="00BF4BC8" w:rsidRPr="009C02CB">
        <w:rPr>
          <w:rFonts w:ascii="Calibri" w:eastAsia="Times New Roman" w:hAnsi="Calibri" w:cs="Calibri"/>
          <w:sz w:val="22"/>
          <w:szCs w:val="22"/>
          <w:lang w:eastAsia="nl-NL"/>
        </w:rPr>
        <w:t>e</w:t>
      </w:r>
      <w:r w:rsidRPr="009C02CB">
        <w:rPr>
          <w:rFonts w:ascii="Calibri" w:eastAsia="Times New Roman" w:hAnsi="Calibri" w:cs="Calibri"/>
          <w:sz w:val="22"/>
          <w:szCs w:val="22"/>
          <w:lang w:eastAsia="nl-NL"/>
        </w:rPr>
        <w:t xml:space="preserve"> opnameduur in het ziekenhuis van 24u</w:t>
      </w:r>
      <w:r w:rsidR="00304F8E" w:rsidRPr="009C02CB">
        <w:rPr>
          <w:rFonts w:ascii="Calibri" w:eastAsia="Times New Roman" w:hAnsi="Calibri" w:cs="Calibri"/>
          <w:sz w:val="22"/>
          <w:szCs w:val="22"/>
          <w:lang w:eastAsia="nl-NL"/>
        </w:rPr>
        <w:t xml:space="preserve"> of een TBSA </w:t>
      </w:r>
      <w:r w:rsidR="00304F8E" w:rsidRPr="009C02CB">
        <w:rPr>
          <w:rFonts w:cstheme="minorHAnsi"/>
          <w:color w:val="000000" w:themeColor="text1"/>
          <w:sz w:val="22"/>
          <w:szCs w:val="22"/>
          <w:shd w:val="clear" w:color="auto" w:fill="FFFFFF"/>
        </w:rPr>
        <w:t>≥ 10%</w:t>
      </w:r>
      <w:r w:rsidRPr="009C02CB">
        <w:rPr>
          <w:rFonts w:ascii="Calibri" w:eastAsia="Times New Roman" w:hAnsi="Calibri" w:cs="Calibri"/>
          <w:sz w:val="22"/>
          <w:szCs w:val="22"/>
          <w:lang w:eastAsia="nl-NL"/>
        </w:rPr>
        <w:t xml:space="preserve">. </w:t>
      </w:r>
      <w:r w:rsidR="003158E9" w:rsidRPr="009C02CB">
        <w:rPr>
          <w:rFonts w:ascii="Calibri" w:eastAsia="Times New Roman" w:hAnsi="Calibri" w:cs="Calibri"/>
          <w:sz w:val="22"/>
          <w:szCs w:val="22"/>
          <w:lang w:eastAsia="nl-NL"/>
        </w:rPr>
        <w:t xml:space="preserve">Een TBSA </w:t>
      </w:r>
      <w:r w:rsidR="003158E9" w:rsidRPr="009C02CB">
        <w:rPr>
          <w:rFonts w:cstheme="minorHAnsi"/>
          <w:color w:val="000000" w:themeColor="text1"/>
          <w:sz w:val="22"/>
          <w:szCs w:val="22"/>
          <w:shd w:val="clear" w:color="auto" w:fill="FFFFFF"/>
        </w:rPr>
        <w:t>≥ 10%</w:t>
      </w:r>
      <w:r w:rsidR="003158E9" w:rsidRPr="009C02CB">
        <w:rPr>
          <w:rFonts w:ascii="Calibri" w:eastAsia="Times New Roman" w:hAnsi="Calibri" w:cs="Calibri"/>
          <w:sz w:val="22"/>
          <w:szCs w:val="22"/>
          <w:lang w:eastAsia="nl-NL"/>
        </w:rPr>
        <w:t xml:space="preserve"> is gekozen aangezien patiënten met deze gr</w:t>
      </w:r>
      <w:r w:rsidR="00BF4BC8" w:rsidRPr="009C02CB">
        <w:rPr>
          <w:rFonts w:ascii="Calibri" w:eastAsia="Times New Roman" w:hAnsi="Calibri" w:cs="Calibri"/>
          <w:sz w:val="22"/>
          <w:szCs w:val="22"/>
          <w:lang w:eastAsia="nl-NL"/>
        </w:rPr>
        <w:t>o</w:t>
      </w:r>
      <w:r w:rsidR="003158E9" w:rsidRPr="009C02CB">
        <w:rPr>
          <w:rFonts w:ascii="Calibri" w:eastAsia="Times New Roman" w:hAnsi="Calibri" w:cs="Calibri"/>
          <w:sz w:val="22"/>
          <w:szCs w:val="22"/>
          <w:lang w:eastAsia="nl-NL"/>
        </w:rPr>
        <w:t>ot</w:t>
      </w:r>
      <w:r w:rsidR="00BF4BC8" w:rsidRPr="009C02CB">
        <w:rPr>
          <w:rFonts w:ascii="Calibri" w:eastAsia="Times New Roman" w:hAnsi="Calibri" w:cs="Calibri"/>
          <w:sz w:val="22"/>
          <w:szCs w:val="22"/>
          <w:lang w:eastAsia="nl-NL"/>
        </w:rPr>
        <w:t>t</w:t>
      </w:r>
      <w:r w:rsidR="003158E9" w:rsidRPr="009C02CB">
        <w:rPr>
          <w:rFonts w:ascii="Calibri" w:eastAsia="Times New Roman" w:hAnsi="Calibri" w:cs="Calibri"/>
          <w:sz w:val="22"/>
          <w:szCs w:val="22"/>
          <w:lang w:eastAsia="nl-NL"/>
        </w:rPr>
        <w:t xml:space="preserve">e van </w:t>
      </w:r>
      <w:r w:rsidR="004F7188" w:rsidRPr="009C02CB">
        <w:rPr>
          <w:rFonts w:ascii="Calibri" w:eastAsia="Times New Roman" w:hAnsi="Calibri" w:cs="Calibri"/>
          <w:sz w:val="22"/>
          <w:szCs w:val="22"/>
          <w:lang w:eastAsia="nl-NL"/>
        </w:rPr>
        <w:t xml:space="preserve">een </w:t>
      </w:r>
      <w:r w:rsidR="003158E9" w:rsidRPr="009C02CB">
        <w:rPr>
          <w:rFonts w:ascii="Calibri" w:eastAsia="Times New Roman" w:hAnsi="Calibri" w:cs="Calibri"/>
          <w:sz w:val="22"/>
          <w:szCs w:val="22"/>
          <w:lang w:eastAsia="nl-NL"/>
        </w:rPr>
        <w:t xml:space="preserve">brandwond </w:t>
      </w:r>
      <w:r w:rsidR="004F7188" w:rsidRPr="009C02CB">
        <w:rPr>
          <w:rFonts w:ascii="Calibri" w:eastAsia="Times New Roman" w:hAnsi="Calibri" w:cs="Calibri"/>
          <w:sz w:val="22"/>
          <w:szCs w:val="22"/>
          <w:lang w:eastAsia="nl-NL"/>
        </w:rPr>
        <w:t>niet meer behandel</w:t>
      </w:r>
      <w:r w:rsidR="000E4730">
        <w:rPr>
          <w:rFonts w:ascii="Calibri" w:eastAsia="Times New Roman" w:hAnsi="Calibri" w:cs="Calibri"/>
          <w:sz w:val="22"/>
          <w:szCs w:val="22"/>
          <w:lang w:eastAsia="nl-NL"/>
        </w:rPr>
        <w:t>d</w:t>
      </w:r>
      <w:r w:rsidR="004F7188" w:rsidRPr="009C02CB">
        <w:rPr>
          <w:rFonts w:ascii="Calibri" w:eastAsia="Times New Roman" w:hAnsi="Calibri" w:cs="Calibri"/>
          <w:sz w:val="22"/>
          <w:szCs w:val="22"/>
          <w:lang w:eastAsia="nl-NL"/>
        </w:rPr>
        <w:t xml:space="preserve"> kunnen worden in de eerste</w:t>
      </w:r>
      <w:r w:rsidR="00724A26">
        <w:rPr>
          <w:rFonts w:ascii="Calibri" w:eastAsia="Times New Roman" w:hAnsi="Calibri" w:cs="Calibri"/>
          <w:sz w:val="22"/>
          <w:szCs w:val="22"/>
          <w:lang w:eastAsia="nl-NL"/>
        </w:rPr>
        <w:t>-</w:t>
      </w:r>
      <w:r w:rsidR="004F7188" w:rsidRPr="009C02CB">
        <w:rPr>
          <w:rFonts w:ascii="Calibri" w:eastAsia="Times New Roman" w:hAnsi="Calibri" w:cs="Calibri"/>
          <w:sz w:val="22"/>
          <w:szCs w:val="22"/>
          <w:lang w:eastAsia="nl-NL"/>
        </w:rPr>
        <w:t xml:space="preserve"> of tweedelijn</w:t>
      </w:r>
      <w:r w:rsidR="00724A26">
        <w:rPr>
          <w:rFonts w:ascii="Calibri" w:eastAsia="Times New Roman" w:hAnsi="Calibri" w:cs="Calibri"/>
          <w:sz w:val="22"/>
          <w:szCs w:val="22"/>
          <w:lang w:eastAsia="nl-NL"/>
        </w:rPr>
        <w:t>s gezondheidszorg</w:t>
      </w:r>
      <w:r w:rsidR="00F040B6">
        <w:rPr>
          <w:rFonts w:ascii="Calibri" w:eastAsia="Times New Roman" w:hAnsi="Calibri" w:cs="Calibri"/>
          <w:sz w:val="22"/>
          <w:szCs w:val="22"/>
          <w:lang w:eastAsia="nl-NL"/>
        </w:rPr>
        <w:t xml:space="preserve"> </w:t>
      </w:r>
      <w:r w:rsidR="00F040B6" w:rsidRPr="00F040B6">
        <w:rPr>
          <w:rFonts w:ascii="Calibri" w:eastAsia="Times New Roman" w:hAnsi="Calibri" w:cs="Calibri"/>
          <w:sz w:val="22"/>
          <w:szCs w:val="22"/>
          <w:lang w:eastAsia="nl-NL"/>
        </w:rPr>
        <w:t>(Behandellocatie brandwonden - Richtlijn - Richtlijnendatabase, n.d.)</w:t>
      </w:r>
      <w:r w:rsidR="003158E9" w:rsidRPr="009C02CB">
        <w:rPr>
          <w:rFonts w:ascii="Calibri" w:eastAsia="Times New Roman" w:hAnsi="Calibri" w:cs="Calibri"/>
          <w:sz w:val="22"/>
          <w:szCs w:val="22"/>
          <w:lang w:eastAsia="nl-NL"/>
        </w:rPr>
        <w:t xml:space="preserve">. </w:t>
      </w:r>
      <w:r w:rsidRPr="009C02CB">
        <w:rPr>
          <w:rFonts w:ascii="Calibri" w:eastAsia="Times New Roman" w:hAnsi="Calibri" w:cs="Calibri"/>
          <w:sz w:val="22"/>
          <w:szCs w:val="22"/>
          <w:lang w:eastAsia="nl-NL"/>
        </w:rPr>
        <w:t>Aangezien er bij deze studie gekeken moest worden naar wat er al bekend was over vermoeidheid bij brandwonden worden alle artikelen van afgelopen jaren geïncludeerd.</w:t>
      </w:r>
      <w:r w:rsidR="00636591" w:rsidRPr="009C02CB">
        <w:rPr>
          <w:rFonts w:ascii="Calibri" w:eastAsia="Times New Roman" w:hAnsi="Calibri" w:cs="Calibri"/>
          <w:sz w:val="22"/>
          <w:szCs w:val="22"/>
          <w:lang w:eastAsia="nl-NL"/>
        </w:rPr>
        <w:t xml:space="preserve"> De onderzoekspopulatie mocht nog geen psychische aandoening hebben voor het oplopen van een brandwond aangezien zij invloed kunnen hebben op de ervaring van vermoeidheid. </w:t>
      </w:r>
    </w:p>
    <w:p w14:paraId="22646130" w14:textId="4FFFDD22" w:rsidR="00FD1600" w:rsidRPr="009C02CB" w:rsidRDefault="00FD1600" w:rsidP="007B4B94">
      <w:pPr>
        <w:spacing w:line="276" w:lineRule="auto"/>
        <w:textAlignment w:val="baseline"/>
        <w:rPr>
          <w:rFonts w:ascii="Calibri" w:eastAsia="Times New Roman" w:hAnsi="Calibri" w:cs="Calibri"/>
          <w:sz w:val="22"/>
          <w:szCs w:val="22"/>
          <w:lang w:eastAsia="nl-NL"/>
        </w:rPr>
      </w:pPr>
      <w:r w:rsidRPr="009C02CB">
        <w:rPr>
          <w:rFonts w:ascii="Calibri" w:eastAsia="Times New Roman" w:hAnsi="Calibri" w:cs="Calibri"/>
          <w:sz w:val="22"/>
          <w:szCs w:val="22"/>
          <w:lang w:eastAsia="nl-NL"/>
        </w:rPr>
        <w:t>Voor het selecteren van de artikelen die bruikbaar waren voor de studie is er gebruik gemaakt van inclusie en exclusiecriteria (</w:t>
      </w:r>
      <w:r w:rsidR="003158E9" w:rsidRPr="009C02CB">
        <w:rPr>
          <w:rFonts w:ascii="Calibri" w:eastAsia="Times New Roman" w:hAnsi="Calibri" w:cs="Calibri"/>
          <w:sz w:val="22"/>
          <w:szCs w:val="22"/>
          <w:lang w:eastAsia="nl-NL"/>
        </w:rPr>
        <w:t xml:space="preserve">zie </w:t>
      </w:r>
      <w:r w:rsidRPr="009C02CB">
        <w:rPr>
          <w:rFonts w:ascii="Calibri" w:eastAsia="Times New Roman" w:hAnsi="Calibri" w:cs="Calibri"/>
          <w:sz w:val="22"/>
          <w:szCs w:val="22"/>
          <w:lang w:eastAsia="nl-NL"/>
        </w:rPr>
        <w:t>tabel 2):</w:t>
      </w:r>
    </w:p>
    <w:p w14:paraId="2D086E01" w14:textId="3770E3EC" w:rsidR="004F6958" w:rsidRDefault="004F6958" w:rsidP="00FD1600">
      <w:pPr>
        <w:textAlignment w:val="baseline"/>
        <w:rPr>
          <w:rFonts w:ascii="Calibri" w:eastAsia="Times New Roman" w:hAnsi="Calibri" w:cs="Calibri"/>
          <w:sz w:val="18"/>
          <w:szCs w:val="18"/>
          <w:lang w:eastAsia="nl-NL"/>
        </w:rPr>
      </w:pPr>
    </w:p>
    <w:p w14:paraId="00E49A1F" w14:textId="6466BB76" w:rsidR="004F6958" w:rsidRPr="009C02CB" w:rsidRDefault="004F6958" w:rsidP="00FD1600">
      <w:pPr>
        <w:textAlignment w:val="baseline"/>
        <w:rPr>
          <w:rFonts w:ascii="Segoe UI" w:eastAsia="Times New Roman" w:hAnsi="Segoe UI" w:cs="Segoe UI"/>
          <w:i/>
          <w:iCs/>
          <w:sz w:val="22"/>
          <w:szCs w:val="22"/>
          <w:lang w:eastAsia="nl-NL"/>
        </w:rPr>
      </w:pPr>
      <w:r w:rsidRPr="009C02CB">
        <w:rPr>
          <w:rFonts w:ascii="Calibri" w:eastAsia="Times New Roman" w:hAnsi="Calibri" w:cs="Calibri"/>
          <w:i/>
          <w:iCs/>
          <w:sz w:val="22"/>
          <w:szCs w:val="22"/>
          <w:lang w:eastAsia="nl-NL"/>
        </w:rPr>
        <w:t>Tabel</w:t>
      </w:r>
      <w:r w:rsidR="00636591" w:rsidRPr="009C02CB">
        <w:rPr>
          <w:rFonts w:ascii="Calibri" w:eastAsia="Times New Roman" w:hAnsi="Calibri" w:cs="Calibri"/>
          <w:i/>
          <w:iCs/>
          <w:sz w:val="22"/>
          <w:szCs w:val="22"/>
          <w:lang w:eastAsia="nl-NL"/>
        </w:rPr>
        <w:t xml:space="preserve"> 2</w:t>
      </w:r>
      <w:r w:rsidRPr="009C02CB">
        <w:rPr>
          <w:rFonts w:ascii="Calibri" w:eastAsia="Times New Roman" w:hAnsi="Calibri" w:cs="Calibri"/>
          <w:i/>
          <w:iCs/>
          <w:sz w:val="22"/>
          <w:szCs w:val="22"/>
          <w:lang w:eastAsia="nl-NL"/>
        </w:rPr>
        <w:t>:</w:t>
      </w:r>
      <w:r w:rsidR="00636591" w:rsidRPr="009C02CB">
        <w:rPr>
          <w:rFonts w:ascii="Calibri" w:eastAsia="Times New Roman" w:hAnsi="Calibri" w:cs="Calibri"/>
          <w:i/>
          <w:iCs/>
          <w:sz w:val="22"/>
          <w:szCs w:val="22"/>
          <w:lang w:eastAsia="nl-NL"/>
        </w:rPr>
        <w:t xml:space="preserve"> Inclusie- en exclusiecriteria</w:t>
      </w:r>
    </w:p>
    <w:tbl>
      <w:tblPr>
        <w:tblStyle w:val="Lijsttabel1licht-Accent1"/>
        <w:tblW w:w="0" w:type="dxa"/>
        <w:tblLook w:val="04A0" w:firstRow="1" w:lastRow="0" w:firstColumn="1" w:lastColumn="0" w:noHBand="0" w:noVBand="1"/>
      </w:tblPr>
      <w:tblGrid>
        <w:gridCol w:w="4515"/>
        <w:gridCol w:w="4515"/>
      </w:tblGrid>
      <w:tr w:rsidR="00065700" w:rsidRPr="009C02CB" w14:paraId="5E85572B" w14:textId="77777777" w:rsidTr="00D67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5" w:type="dxa"/>
            <w:hideMark/>
          </w:tcPr>
          <w:p w14:paraId="7FF136D1" w14:textId="77777777" w:rsidR="00FD1600" w:rsidRPr="009C02CB" w:rsidRDefault="00FD1600" w:rsidP="00FD1600">
            <w:pPr>
              <w:textAlignment w:val="baseline"/>
              <w:rPr>
                <w:rFonts w:ascii="Times New Roman" w:eastAsia="Times New Roman" w:hAnsi="Times New Roman" w:cs="Times New Roman"/>
                <w:sz w:val="22"/>
                <w:szCs w:val="22"/>
                <w:lang w:eastAsia="nl-NL"/>
              </w:rPr>
            </w:pPr>
            <w:r w:rsidRPr="009C02CB">
              <w:rPr>
                <w:rFonts w:ascii="Calibri" w:eastAsia="Times New Roman" w:hAnsi="Calibri" w:cs="Calibri"/>
                <w:sz w:val="22"/>
                <w:szCs w:val="22"/>
                <w:lang w:eastAsia="nl-NL"/>
              </w:rPr>
              <w:t>Inclusie </w:t>
            </w:r>
          </w:p>
        </w:tc>
        <w:tc>
          <w:tcPr>
            <w:tcW w:w="4515" w:type="dxa"/>
            <w:hideMark/>
          </w:tcPr>
          <w:p w14:paraId="63D0DB99" w14:textId="77777777" w:rsidR="00FD1600" w:rsidRPr="009C02CB" w:rsidRDefault="00FD1600" w:rsidP="00FD160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nl-NL"/>
              </w:rPr>
            </w:pPr>
            <w:r w:rsidRPr="009C02CB">
              <w:rPr>
                <w:rFonts w:ascii="Calibri" w:eastAsia="Times New Roman" w:hAnsi="Calibri" w:cs="Calibri"/>
                <w:sz w:val="22"/>
                <w:szCs w:val="22"/>
                <w:lang w:eastAsia="nl-NL"/>
              </w:rPr>
              <w:t>Exclusie  </w:t>
            </w:r>
          </w:p>
        </w:tc>
      </w:tr>
      <w:tr w:rsidR="00065700" w:rsidRPr="009C02CB" w14:paraId="73FE3853" w14:textId="77777777" w:rsidTr="00D67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5" w:type="dxa"/>
            <w:hideMark/>
          </w:tcPr>
          <w:p w14:paraId="3C6DFD9D" w14:textId="77777777" w:rsidR="00FD1600" w:rsidRPr="009C02CB" w:rsidRDefault="00FD1600" w:rsidP="00FD1600">
            <w:pPr>
              <w:textAlignment w:val="baseline"/>
              <w:rPr>
                <w:rFonts w:ascii="Times New Roman" w:eastAsia="Times New Roman" w:hAnsi="Times New Roman" w:cs="Times New Roman"/>
                <w:b w:val="0"/>
                <w:bCs w:val="0"/>
                <w:sz w:val="22"/>
                <w:szCs w:val="22"/>
                <w:lang w:eastAsia="nl-NL"/>
              </w:rPr>
            </w:pPr>
            <w:r w:rsidRPr="009C02CB">
              <w:rPr>
                <w:rFonts w:ascii="Calibri" w:eastAsia="Times New Roman" w:hAnsi="Calibri" w:cs="Calibri"/>
                <w:b w:val="0"/>
                <w:bCs w:val="0"/>
                <w:sz w:val="22"/>
                <w:szCs w:val="22"/>
                <w:lang w:eastAsia="nl-NL"/>
              </w:rPr>
              <w:t>Leeftijd 0-100 </w:t>
            </w:r>
          </w:p>
          <w:p w14:paraId="13AF66D7" w14:textId="0292093A" w:rsidR="00565BFA" w:rsidRPr="009C02CB" w:rsidRDefault="00FD1600" w:rsidP="005A2BFD">
            <w:pPr>
              <w:textAlignment w:val="baseline"/>
              <w:rPr>
                <w:rFonts w:cstheme="minorHAnsi"/>
                <w:b w:val="0"/>
                <w:bCs w:val="0"/>
                <w:color w:val="000000" w:themeColor="text1"/>
                <w:sz w:val="22"/>
                <w:szCs w:val="22"/>
              </w:rPr>
            </w:pPr>
            <w:r w:rsidRPr="009C02CB">
              <w:rPr>
                <w:rFonts w:ascii="Calibri" w:eastAsia="Times New Roman" w:hAnsi="Calibri" w:cs="Calibri"/>
                <w:b w:val="0"/>
                <w:bCs w:val="0"/>
                <w:sz w:val="22"/>
                <w:szCs w:val="22"/>
                <w:lang w:eastAsia="nl-NL"/>
              </w:rPr>
              <w:t>Ziekenhuis opname langer dan 24u </w:t>
            </w:r>
            <w:r w:rsidR="005A2BFD" w:rsidRPr="009C02CB">
              <w:rPr>
                <w:rFonts w:ascii="Calibri" w:eastAsia="Times New Roman" w:hAnsi="Calibri" w:cs="Calibri"/>
                <w:b w:val="0"/>
                <w:bCs w:val="0"/>
                <w:sz w:val="22"/>
                <w:szCs w:val="22"/>
                <w:lang w:eastAsia="nl-NL"/>
              </w:rPr>
              <w:t xml:space="preserve">of </w:t>
            </w:r>
            <w:r w:rsidR="00565BFA" w:rsidRPr="009C02CB">
              <w:rPr>
                <w:rFonts w:eastAsia="Times New Roman" w:cstheme="minorHAnsi"/>
                <w:b w:val="0"/>
                <w:bCs w:val="0"/>
                <w:sz w:val="22"/>
                <w:szCs w:val="22"/>
                <w:lang w:eastAsia="nl-NL"/>
              </w:rPr>
              <w:t>T</w:t>
            </w:r>
            <w:r w:rsidR="00565BFA" w:rsidRPr="009C02CB">
              <w:rPr>
                <w:rFonts w:eastAsia="Times New Roman" w:cstheme="minorHAnsi"/>
                <w:b w:val="0"/>
                <w:bCs w:val="0"/>
                <w:color w:val="000000" w:themeColor="text1"/>
                <w:sz w:val="22"/>
                <w:szCs w:val="22"/>
                <w:lang w:eastAsia="nl-NL"/>
              </w:rPr>
              <w:t xml:space="preserve">BSA </w:t>
            </w:r>
            <w:r w:rsidR="002D0060" w:rsidRPr="009C02CB">
              <w:rPr>
                <w:rFonts w:eastAsia="Times New Roman" w:cstheme="minorHAnsi"/>
                <w:b w:val="0"/>
                <w:bCs w:val="0"/>
                <w:color w:val="000000" w:themeColor="text1"/>
                <w:sz w:val="22"/>
                <w:szCs w:val="22"/>
                <w:lang w:eastAsia="nl-NL"/>
              </w:rPr>
              <w:t>≥ 10%</w:t>
            </w:r>
          </w:p>
          <w:p w14:paraId="464B6DBD" w14:textId="77777777" w:rsidR="00FD1600" w:rsidRPr="009C02CB" w:rsidRDefault="00FD1600" w:rsidP="00FD1600">
            <w:pPr>
              <w:textAlignment w:val="baseline"/>
              <w:rPr>
                <w:rFonts w:ascii="Times New Roman" w:eastAsia="Times New Roman" w:hAnsi="Times New Roman" w:cs="Times New Roman"/>
                <w:b w:val="0"/>
                <w:bCs w:val="0"/>
                <w:sz w:val="22"/>
                <w:szCs w:val="22"/>
                <w:lang w:eastAsia="nl-NL"/>
              </w:rPr>
            </w:pPr>
            <w:r w:rsidRPr="009C02CB">
              <w:rPr>
                <w:rFonts w:ascii="Calibri" w:eastAsia="Times New Roman" w:hAnsi="Calibri" w:cs="Calibri"/>
                <w:b w:val="0"/>
                <w:bCs w:val="0"/>
                <w:sz w:val="22"/>
                <w:szCs w:val="22"/>
                <w:lang w:eastAsia="nl-NL"/>
              </w:rPr>
              <w:t>Overleven na ontslag </w:t>
            </w:r>
            <w:r w:rsidRPr="009C02CB">
              <w:rPr>
                <w:rFonts w:ascii="Calibri" w:eastAsia="Times New Roman" w:hAnsi="Calibri" w:cs="Calibri"/>
                <w:b w:val="0"/>
                <w:bCs w:val="0"/>
                <w:sz w:val="22"/>
                <w:szCs w:val="22"/>
                <w:lang w:eastAsia="nl-NL"/>
              </w:rPr>
              <w:br/>
              <w:t>Full tekst </w:t>
            </w:r>
          </w:p>
          <w:p w14:paraId="56BDBA8F" w14:textId="4BAB50B4" w:rsidR="00FD1600" w:rsidRPr="009C02CB" w:rsidRDefault="00FD1600" w:rsidP="00FD1600">
            <w:pPr>
              <w:textAlignment w:val="baseline"/>
              <w:rPr>
                <w:rFonts w:ascii="Times New Roman" w:eastAsia="Times New Roman" w:hAnsi="Times New Roman" w:cs="Times New Roman"/>
                <w:b w:val="0"/>
                <w:bCs w:val="0"/>
                <w:sz w:val="22"/>
                <w:szCs w:val="22"/>
                <w:lang w:eastAsia="nl-NL"/>
              </w:rPr>
            </w:pPr>
            <w:r w:rsidRPr="009C02CB">
              <w:rPr>
                <w:rFonts w:ascii="Calibri" w:eastAsia="Times New Roman" w:hAnsi="Calibri" w:cs="Calibri"/>
                <w:b w:val="0"/>
                <w:bCs w:val="0"/>
                <w:sz w:val="22"/>
                <w:szCs w:val="22"/>
                <w:lang w:eastAsia="nl-NL"/>
              </w:rPr>
              <w:t>Kwalitatief </w:t>
            </w:r>
            <w:r w:rsidR="003C777F" w:rsidRPr="009C02CB">
              <w:rPr>
                <w:rFonts w:ascii="Calibri" w:eastAsia="Times New Roman" w:hAnsi="Calibri" w:cs="Calibri"/>
                <w:b w:val="0"/>
                <w:bCs w:val="0"/>
                <w:sz w:val="22"/>
                <w:szCs w:val="22"/>
                <w:lang w:eastAsia="nl-NL"/>
              </w:rPr>
              <w:t>onderzoek</w:t>
            </w:r>
          </w:p>
          <w:p w14:paraId="47AAE40E" w14:textId="449826BB" w:rsidR="00FD1600" w:rsidRPr="009C02CB" w:rsidRDefault="00FD1600" w:rsidP="00FD1600">
            <w:pPr>
              <w:textAlignment w:val="baseline"/>
              <w:rPr>
                <w:rFonts w:ascii="Times New Roman" w:eastAsia="Times New Roman" w:hAnsi="Times New Roman" w:cs="Times New Roman"/>
                <w:b w:val="0"/>
                <w:bCs w:val="0"/>
                <w:sz w:val="22"/>
                <w:szCs w:val="22"/>
                <w:lang w:eastAsia="nl-NL"/>
              </w:rPr>
            </w:pPr>
            <w:r w:rsidRPr="009C02CB">
              <w:rPr>
                <w:rFonts w:ascii="Calibri" w:eastAsia="Times New Roman" w:hAnsi="Calibri" w:cs="Calibri"/>
                <w:b w:val="0"/>
                <w:bCs w:val="0"/>
                <w:sz w:val="22"/>
                <w:szCs w:val="22"/>
                <w:lang w:eastAsia="nl-NL"/>
              </w:rPr>
              <w:t>Kwantitatief </w:t>
            </w:r>
            <w:r w:rsidR="003C777F" w:rsidRPr="009C02CB">
              <w:rPr>
                <w:rFonts w:ascii="Calibri" w:eastAsia="Times New Roman" w:hAnsi="Calibri" w:cs="Calibri"/>
                <w:b w:val="0"/>
                <w:bCs w:val="0"/>
                <w:sz w:val="22"/>
                <w:szCs w:val="22"/>
                <w:lang w:eastAsia="nl-NL"/>
              </w:rPr>
              <w:t>onderzoek</w:t>
            </w:r>
          </w:p>
        </w:tc>
        <w:tc>
          <w:tcPr>
            <w:tcW w:w="4515" w:type="dxa"/>
            <w:hideMark/>
          </w:tcPr>
          <w:p w14:paraId="3128597F" w14:textId="1FFF4886" w:rsidR="00FD1600" w:rsidRPr="009C02CB" w:rsidRDefault="00FD1600" w:rsidP="00FD16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nl-NL"/>
              </w:rPr>
            </w:pPr>
            <w:r w:rsidRPr="009C02CB">
              <w:rPr>
                <w:rFonts w:ascii="Calibri" w:eastAsia="Times New Roman" w:hAnsi="Calibri" w:cs="Calibri"/>
                <w:sz w:val="22"/>
                <w:szCs w:val="22"/>
                <w:lang w:eastAsia="nl-NL"/>
              </w:rPr>
              <w:t xml:space="preserve">Psychische aandoening </w:t>
            </w:r>
            <w:r w:rsidR="00643873">
              <w:rPr>
                <w:rFonts w:ascii="Calibri" w:eastAsia="Times New Roman" w:hAnsi="Calibri" w:cs="Calibri"/>
                <w:sz w:val="22"/>
                <w:szCs w:val="22"/>
                <w:lang w:eastAsia="nl-NL"/>
              </w:rPr>
              <w:t xml:space="preserve">hebben </w:t>
            </w:r>
            <w:r w:rsidRPr="009C02CB">
              <w:rPr>
                <w:rFonts w:ascii="Calibri" w:eastAsia="Times New Roman" w:hAnsi="Calibri" w:cs="Calibri"/>
                <w:sz w:val="22"/>
                <w:szCs w:val="22"/>
                <w:lang w:eastAsia="nl-NL"/>
              </w:rPr>
              <w:t xml:space="preserve">voor </w:t>
            </w:r>
            <w:r w:rsidR="00643873">
              <w:rPr>
                <w:rFonts w:ascii="Calibri" w:eastAsia="Times New Roman" w:hAnsi="Calibri" w:cs="Calibri"/>
                <w:sz w:val="22"/>
                <w:szCs w:val="22"/>
                <w:lang w:eastAsia="nl-NL"/>
              </w:rPr>
              <w:t xml:space="preserve">het oplopen van een </w:t>
            </w:r>
            <w:r w:rsidRPr="009C02CB">
              <w:rPr>
                <w:rFonts w:ascii="Calibri" w:eastAsia="Times New Roman" w:hAnsi="Calibri" w:cs="Calibri"/>
                <w:sz w:val="22"/>
                <w:szCs w:val="22"/>
                <w:lang w:eastAsia="nl-NL"/>
              </w:rPr>
              <w:t>brandwond </w:t>
            </w:r>
            <w:r w:rsidRPr="009C02CB">
              <w:rPr>
                <w:rFonts w:ascii="Calibri" w:eastAsia="Times New Roman" w:hAnsi="Calibri" w:cs="Calibri"/>
                <w:sz w:val="22"/>
                <w:szCs w:val="22"/>
                <w:lang w:eastAsia="nl-NL"/>
              </w:rPr>
              <w:br/>
              <w:t> </w:t>
            </w:r>
          </w:p>
        </w:tc>
      </w:tr>
    </w:tbl>
    <w:p w14:paraId="7AC3BB2A" w14:textId="77777777" w:rsidR="00FD1600" w:rsidRPr="00FD1600" w:rsidRDefault="00FD1600" w:rsidP="00FD1600">
      <w:pPr>
        <w:textAlignment w:val="baseline"/>
        <w:rPr>
          <w:rFonts w:ascii="Segoe UI" w:eastAsia="Times New Roman" w:hAnsi="Segoe UI" w:cs="Segoe UI"/>
          <w:color w:val="2F5496"/>
          <w:sz w:val="18"/>
          <w:szCs w:val="18"/>
          <w:lang w:eastAsia="nl-NL"/>
        </w:rPr>
      </w:pPr>
      <w:r w:rsidRPr="00FD1600">
        <w:rPr>
          <w:rFonts w:ascii="Calibri Light" w:eastAsia="Times New Roman" w:hAnsi="Calibri Light" w:cs="Calibri Light"/>
          <w:color w:val="2F5496"/>
          <w:sz w:val="26"/>
          <w:szCs w:val="26"/>
          <w:lang w:eastAsia="nl-NL"/>
        </w:rPr>
        <w:t> </w:t>
      </w:r>
    </w:p>
    <w:p w14:paraId="41F03391" w14:textId="77777777" w:rsidR="00FD1600" w:rsidRPr="007B4B94" w:rsidRDefault="00FD1600" w:rsidP="00FD1600">
      <w:pPr>
        <w:textAlignment w:val="baseline"/>
        <w:rPr>
          <w:rFonts w:ascii="Segoe UI" w:eastAsia="Times New Roman" w:hAnsi="Segoe UI" w:cs="Segoe UI"/>
          <w:b/>
          <w:bCs/>
          <w:i/>
          <w:iCs/>
          <w:color w:val="2F5496"/>
          <w:sz w:val="28"/>
          <w:szCs w:val="28"/>
          <w:lang w:eastAsia="nl-NL"/>
        </w:rPr>
      </w:pPr>
      <w:r w:rsidRPr="007B4B94">
        <w:rPr>
          <w:rFonts w:ascii="Calibri Light" w:eastAsia="Times New Roman" w:hAnsi="Calibri Light" w:cs="Calibri Light"/>
          <w:b/>
          <w:bCs/>
          <w:i/>
          <w:iCs/>
          <w:color w:val="2F5496"/>
          <w:sz w:val="28"/>
          <w:szCs w:val="28"/>
          <w:lang w:eastAsia="nl-NL"/>
        </w:rPr>
        <w:t>Methodologische kwaliteit  </w:t>
      </w:r>
    </w:p>
    <w:p w14:paraId="415A6374" w14:textId="635A36FF" w:rsidR="00FD1600" w:rsidRPr="007B4B94" w:rsidRDefault="00FD1600" w:rsidP="007B4B94">
      <w:pPr>
        <w:spacing w:line="276" w:lineRule="auto"/>
        <w:textAlignment w:val="baseline"/>
        <w:rPr>
          <w:rFonts w:ascii="Segoe UI" w:eastAsia="Times New Roman" w:hAnsi="Segoe UI" w:cs="Segoe UI"/>
          <w:sz w:val="22"/>
          <w:szCs w:val="22"/>
          <w:lang w:eastAsia="nl-NL"/>
        </w:rPr>
      </w:pPr>
      <w:r w:rsidRPr="009C02CB">
        <w:rPr>
          <w:rFonts w:ascii="Calibri" w:eastAsia="Times New Roman" w:hAnsi="Calibri" w:cs="Calibri"/>
          <w:sz w:val="22"/>
          <w:szCs w:val="22"/>
          <w:lang w:eastAsia="nl-NL"/>
        </w:rPr>
        <w:t xml:space="preserve">De artikelen werden beoordeeld aan de hand </w:t>
      </w:r>
      <w:r w:rsidR="0042104B">
        <w:rPr>
          <w:rFonts w:ascii="Calibri" w:eastAsia="Times New Roman" w:hAnsi="Calibri" w:cs="Calibri"/>
          <w:sz w:val="22"/>
          <w:szCs w:val="22"/>
          <w:lang w:eastAsia="nl-NL"/>
        </w:rPr>
        <w:t xml:space="preserve">van </w:t>
      </w:r>
      <w:r w:rsidRPr="009C02CB">
        <w:rPr>
          <w:rFonts w:ascii="Calibri" w:eastAsia="Times New Roman" w:hAnsi="Calibri" w:cs="Calibri"/>
          <w:sz w:val="22"/>
          <w:szCs w:val="22"/>
          <w:lang w:eastAsia="nl-NL"/>
        </w:rPr>
        <w:t xml:space="preserve">het level of evidence </w:t>
      </w:r>
      <w:r w:rsidR="000B17F5">
        <w:rPr>
          <w:rFonts w:ascii="Calibri" w:eastAsia="Times New Roman" w:hAnsi="Calibri" w:cs="Calibri"/>
          <w:sz w:val="22"/>
          <w:szCs w:val="22"/>
          <w:lang w:eastAsia="nl-NL"/>
        </w:rPr>
        <w:t>(</w:t>
      </w:r>
      <w:r w:rsidR="000B17F5" w:rsidRPr="009C02CB">
        <w:rPr>
          <w:sz w:val="22"/>
          <w:szCs w:val="22"/>
          <w:lang w:eastAsia="nl-NL"/>
        </w:rPr>
        <w:t>inleiding van methodologische kwaliteit van individuele studies</w:t>
      </w:r>
      <w:r w:rsidR="000B17F5">
        <w:rPr>
          <w:sz w:val="22"/>
          <w:szCs w:val="22"/>
          <w:lang w:eastAsia="nl-NL"/>
        </w:rPr>
        <w:t>)</w:t>
      </w:r>
      <w:r w:rsidR="000B17F5" w:rsidRPr="001A4446">
        <w:rPr>
          <w:sz w:val="22"/>
          <w:szCs w:val="22"/>
          <w:lang w:eastAsia="nl-NL"/>
        </w:rPr>
        <w:t xml:space="preserve"> </w:t>
      </w:r>
      <w:r w:rsidRPr="009C02CB">
        <w:rPr>
          <w:rFonts w:ascii="Calibri" w:eastAsia="Times New Roman" w:hAnsi="Calibri" w:cs="Calibri"/>
          <w:sz w:val="22"/>
          <w:szCs w:val="22"/>
          <w:lang w:eastAsia="nl-NL"/>
        </w:rPr>
        <w:t>en de beoordelingsformulieren voor een</w:t>
      </w:r>
      <w:r w:rsidR="00183C3C" w:rsidRPr="009C02CB">
        <w:rPr>
          <w:rFonts w:ascii="Calibri" w:eastAsia="Times New Roman" w:hAnsi="Calibri" w:cs="Calibri"/>
          <w:sz w:val="22"/>
          <w:szCs w:val="22"/>
          <w:lang w:eastAsia="nl-NL"/>
        </w:rPr>
        <w:t xml:space="preserve"> kwantitatief</w:t>
      </w:r>
      <w:r w:rsidRPr="009C02CB">
        <w:rPr>
          <w:rFonts w:ascii="Calibri" w:eastAsia="Times New Roman" w:hAnsi="Calibri" w:cs="Calibri"/>
          <w:sz w:val="22"/>
          <w:szCs w:val="22"/>
          <w:lang w:eastAsia="nl-NL"/>
        </w:rPr>
        <w:t xml:space="preserve"> cohortonderzoek</w:t>
      </w:r>
      <w:r w:rsidR="008A26D2" w:rsidRPr="009C02CB">
        <w:rPr>
          <w:rFonts w:ascii="Calibri" w:eastAsia="Times New Roman" w:hAnsi="Calibri" w:cs="Calibri"/>
          <w:sz w:val="22"/>
          <w:szCs w:val="22"/>
          <w:lang w:eastAsia="nl-NL"/>
        </w:rPr>
        <w:t xml:space="preserve"> en kwalitatief onderzoek</w:t>
      </w:r>
      <w:r w:rsidRPr="009C02CB">
        <w:rPr>
          <w:rFonts w:ascii="Calibri" w:eastAsia="Times New Roman" w:hAnsi="Calibri" w:cs="Calibri"/>
          <w:sz w:val="22"/>
          <w:szCs w:val="22"/>
          <w:lang w:eastAsia="nl-NL"/>
        </w:rPr>
        <w:t>. De beoordelingsformulieren die hiervoor werden gebruikt</w:t>
      </w:r>
      <w:r w:rsidR="00BF4BC8" w:rsidRPr="009C02CB">
        <w:rPr>
          <w:rFonts w:ascii="Calibri" w:eastAsia="Times New Roman" w:hAnsi="Calibri" w:cs="Calibri"/>
          <w:sz w:val="22"/>
          <w:szCs w:val="22"/>
          <w:lang w:eastAsia="nl-NL"/>
        </w:rPr>
        <w:t xml:space="preserve"> </w:t>
      </w:r>
      <w:r w:rsidR="004323B1" w:rsidRPr="009C02CB">
        <w:rPr>
          <w:rFonts w:ascii="Calibri" w:eastAsia="Times New Roman" w:hAnsi="Calibri" w:cs="Calibri"/>
          <w:sz w:val="22"/>
          <w:szCs w:val="22"/>
          <w:lang w:eastAsia="nl-NL"/>
        </w:rPr>
        <w:t xml:space="preserve">zijn </w:t>
      </w:r>
      <w:r w:rsidRPr="009C02CB">
        <w:rPr>
          <w:rFonts w:ascii="Calibri" w:eastAsia="Times New Roman" w:hAnsi="Calibri" w:cs="Calibri"/>
          <w:sz w:val="22"/>
          <w:szCs w:val="22"/>
          <w:lang w:eastAsia="nl-NL"/>
        </w:rPr>
        <w:t>te vinden zijn op netherlands.cochrane.org. Bij de checklist van een cohortonderzoek</w:t>
      </w:r>
      <w:r w:rsidR="004323B1" w:rsidRPr="009C02CB">
        <w:rPr>
          <w:rFonts w:ascii="Calibri" w:eastAsia="Times New Roman" w:hAnsi="Calibri" w:cs="Calibri"/>
          <w:sz w:val="22"/>
          <w:szCs w:val="22"/>
          <w:lang w:eastAsia="nl-NL"/>
        </w:rPr>
        <w:t xml:space="preserve"> is het onderzoek op</w:t>
      </w:r>
      <w:r w:rsidRPr="009C02CB">
        <w:rPr>
          <w:rFonts w:ascii="Calibri" w:eastAsia="Times New Roman" w:hAnsi="Calibri" w:cs="Calibri"/>
          <w:sz w:val="22"/>
          <w:szCs w:val="22"/>
          <w:lang w:eastAsia="nl-NL"/>
        </w:rPr>
        <w:t xml:space="preserve"> veertien punten </w:t>
      </w:r>
      <w:r w:rsidR="004323B1" w:rsidRPr="009C02CB">
        <w:rPr>
          <w:rFonts w:ascii="Calibri" w:eastAsia="Times New Roman" w:hAnsi="Calibri" w:cs="Calibri"/>
          <w:sz w:val="22"/>
          <w:szCs w:val="22"/>
          <w:lang w:eastAsia="nl-NL"/>
        </w:rPr>
        <w:t>beoordeeld</w:t>
      </w:r>
      <w:r w:rsidRPr="009C02CB">
        <w:rPr>
          <w:rFonts w:ascii="Calibri" w:eastAsia="Times New Roman" w:hAnsi="Calibri" w:cs="Calibri"/>
          <w:sz w:val="22"/>
          <w:szCs w:val="22"/>
          <w:lang w:eastAsia="nl-NL"/>
        </w:rPr>
        <w:t xml:space="preserve"> voor </w:t>
      </w:r>
      <w:r w:rsidR="004323B1" w:rsidRPr="009C02CB">
        <w:rPr>
          <w:rFonts w:ascii="Calibri" w:eastAsia="Times New Roman" w:hAnsi="Calibri" w:cs="Calibri"/>
          <w:sz w:val="22"/>
          <w:szCs w:val="22"/>
          <w:lang w:eastAsia="nl-NL"/>
        </w:rPr>
        <w:t xml:space="preserve">de </w:t>
      </w:r>
      <w:r w:rsidRPr="009C02CB">
        <w:rPr>
          <w:rFonts w:ascii="Calibri" w:eastAsia="Times New Roman" w:hAnsi="Calibri" w:cs="Calibri"/>
          <w:sz w:val="22"/>
          <w:szCs w:val="22"/>
          <w:lang w:eastAsia="nl-NL"/>
        </w:rPr>
        <w:t>validiteit</w:t>
      </w:r>
      <w:r w:rsidR="004323B1" w:rsidRPr="009C02CB">
        <w:rPr>
          <w:rFonts w:ascii="Calibri" w:eastAsia="Times New Roman" w:hAnsi="Calibri" w:cs="Calibri"/>
          <w:sz w:val="22"/>
          <w:szCs w:val="22"/>
          <w:lang w:eastAsia="nl-NL"/>
        </w:rPr>
        <w:t xml:space="preserve"> van het onderzoek</w:t>
      </w:r>
      <w:r w:rsidRPr="009C02CB">
        <w:rPr>
          <w:rFonts w:ascii="Calibri" w:eastAsia="Times New Roman" w:hAnsi="Calibri" w:cs="Calibri"/>
          <w:sz w:val="22"/>
          <w:szCs w:val="22"/>
          <w:lang w:eastAsia="nl-NL"/>
        </w:rPr>
        <w:t>. </w:t>
      </w:r>
      <w:r w:rsidR="008A26D2" w:rsidRPr="009C02CB">
        <w:rPr>
          <w:rFonts w:ascii="Calibri" w:eastAsia="Times New Roman" w:hAnsi="Calibri" w:cs="Calibri"/>
          <w:sz w:val="22"/>
          <w:szCs w:val="22"/>
          <w:lang w:eastAsia="nl-NL"/>
        </w:rPr>
        <w:t xml:space="preserve">Bij de </w:t>
      </w:r>
      <w:r w:rsidR="00AB5763" w:rsidRPr="009C02CB">
        <w:rPr>
          <w:rFonts w:ascii="Calibri" w:eastAsia="Times New Roman" w:hAnsi="Calibri" w:cs="Calibri"/>
          <w:sz w:val="22"/>
          <w:szCs w:val="22"/>
          <w:lang w:eastAsia="nl-NL"/>
        </w:rPr>
        <w:t>checklist</w:t>
      </w:r>
      <w:r w:rsidR="008A26D2" w:rsidRPr="009C02CB">
        <w:rPr>
          <w:rFonts w:ascii="Calibri" w:eastAsia="Times New Roman" w:hAnsi="Calibri" w:cs="Calibri"/>
          <w:sz w:val="22"/>
          <w:szCs w:val="22"/>
          <w:lang w:eastAsia="nl-NL"/>
        </w:rPr>
        <w:t xml:space="preserve"> voor een kwalitatief onderzoek </w:t>
      </w:r>
      <w:r w:rsidR="008A25AC" w:rsidRPr="009C02CB">
        <w:rPr>
          <w:rFonts w:ascii="Calibri" w:eastAsia="Times New Roman" w:hAnsi="Calibri" w:cs="Calibri"/>
          <w:sz w:val="22"/>
          <w:szCs w:val="22"/>
          <w:lang w:eastAsia="nl-NL"/>
        </w:rPr>
        <w:t>wordt</w:t>
      </w:r>
      <w:r w:rsidR="008D29AC" w:rsidRPr="009C02CB">
        <w:rPr>
          <w:rFonts w:ascii="Calibri" w:eastAsia="Times New Roman" w:hAnsi="Calibri" w:cs="Calibri"/>
          <w:sz w:val="22"/>
          <w:szCs w:val="22"/>
          <w:lang w:eastAsia="nl-NL"/>
        </w:rPr>
        <w:t xml:space="preserve"> het onderzoek beoordeeld op acht punten</w:t>
      </w:r>
      <w:r w:rsidR="00FA1AB7" w:rsidRPr="009C02CB">
        <w:rPr>
          <w:rFonts w:ascii="Calibri" w:eastAsia="Times New Roman" w:hAnsi="Calibri" w:cs="Calibri"/>
          <w:sz w:val="22"/>
          <w:szCs w:val="22"/>
          <w:lang w:eastAsia="nl-NL"/>
        </w:rPr>
        <w:t>.</w:t>
      </w:r>
      <w:r w:rsidR="007B4B94">
        <w:rPr>
          <w:rFonts w:ascii="Segoe UI" w:eastAsia="Times New Roman" w:hAnsi="Segoe UI" w:cs="Segoe UI"/>
          <w:sz w:val="22"/>
          <w:szCs w:val="22"/>
          <w:lang w:eastAsia="nl-NL"/>
        </w:rPr>
        <w:br/>
      </w:r>
    </w:p>
    <w:p w14:paraId="5609FE91" w14:textId="4672CC1D" w:rsidR="00BF4BC8" w:rsidRPr="009C02CB" w:rsidRDefault="00FD1600" w:rsidP="00735EBA">
      <w:pPr>
        <w:spacing w:line="276" w:lineRule="auto"/>
        <w:textAlignment w:val="baseline"/>
        <w:rPr>
          <w:rFonts w:ascii="Calibri" w:eastAsia="Times New Roman" w:hAnsi="Calibri" w:cs="Calibri"/>
          <w:sz w:val="22"/>
          <w:szCs w:val="22"/>
          <w:lang w:eastAsia="nl-NL"/>
        </w:rPr>
      </w:pPr>
      <w:r w:rsidRPr="007B4B94">
        <w:rPr>
          <w:rFonts w:ascii="Calibri Light" w:eastAsia="Times New Roman" w:hAnsi="Calibri Light" w:cs="Calibri Light"/>
          <w:b/>
          <w:bCs/>
          <w:i/>
          <w:iCs/>
          <w:color w:val="2F5496"/>
          <w:sz w:val="28"/>
          <w:szCs w:val="28"/>
          <w:lang w:eastAsia="nl-NL"/>
        </w:rPr>
        <w:t>Data-extractie</w:t>
      </w:r>
      <w:r w:rsidRPr="00FD1600">
        <w:rPr>
          <w:rFonts w:ascii="Calibri Light" w:eastAsia="Times New Roman" w:hAnsi="Calibri Light" w:cs="Calibri Light"/>
          <w:color w:val="2F5496"/>
          <w:sz w:val="26"/>
          <w:szCs w:val="26"/>
          <w:lang w:eastAsia="nl-NL"/>
        </w:rPr>
        <w:t> </w:t>
      </w:r>
      <w:r w:rsidR="00735EBA">
        <w:rPr>
          <w:rFonts w:ascii="Calibri Light" w:eastAsia="Times New Roman" w:hAnsi="Calibri Light" w:cs="Calibri Light"/>
          <w:color w:val="2F5496"/>
          <w:sz w:val="26"/>
          <w:szCs w:val="26"/>
          <w:lang w:eastAsia="nl-NL"/>
        </w:rPr>
        <w:br/>
      </w:r>
      <w:r w:rsidRPr="009C02CB">
        <w:rPr>
          <w:rFonts w:ascii="Calibri" w:eastAsia="Times New Roman" w:hAnsi="Calibri" w:cs="Calibri"/>
          <w:sz w:val="22"/>
          <w:szCs w:val="22"/>
          <w:lang w:eastAsia="nl-NL"/>
        </w:rPr>
        <w:t>Als de</w:t>
      </w:r>
      <w:r w:rsidR="008D29AC" w:rsidRPr="009C02CB">
        <w:rPr>
          <w:rFonts w:ascii="Calibri" w:eastAsia="Times New Roman" w:hAnsi="Calibri" w:cs="Calibri"/>
          <w:sz w:val="22"/>
          <w:szCs w:val="22"/>
          <w:lang w:eastAsia="nl-NL"/>
        </w:rPr>
        <w:t xml:space="preserve"> methodologische</w:t>
      </w:r>
      <w:r w:rsidRPr="009C02CB">
        <w:rPr>
          <w:rFonts w:ascii="Calibri" w:eastAsia="Times New Roman" w:hAnsi="Calibri" w:cs="Calibri"/>
          <w:sz w:val="22"/>
          <w:szCs w:val="22"/>
          <w:lang w:eastAsia="nl-NL"/>
        </w:rPr>
        <w:t xml:space="preserve"> kwaliteit van de artikelen</w:t>
      </w:r>
      <w:r w:rsidR="0042104B">
        <w:rPr>
          <w:rFonts w:ascii="Calibri" w:eastAsia="Times New Roman" w:hAnsi="Calibri" w:cs="Calibri"/>
          <w:sz w:val="22"/>
          <w:szCs w:val="22"/>
          <w:lang w:eastAsia="nl-NL"/>
        </w:rPr>
        <w:t xml:space="preserve"> hoog genoeg was</w:t>
      </w:r>
      <w:r w:rsidRPr="009C02CB">
        <w:rPr>
          <w:rFonts w:ascii="Calibri" w:eastAsia="Times New Roman" w:hAnsi="Calibri" w:cs="Calibri"/>
          <w:sz w:val="22"/>
          <w:szCs w:val="22"/>
          <w:lang w:eastAsia="nl-NL"/>
        </w:rPr>
        <w:t xml:space="preserve"> werden zij verwerkt in een resultatentabel waar</w:t>
      </w:r>
      <w:r w:rsidR="0042104B">
        <w:rPr>
          <w:rFonts w:ascii="Calibri" w:eastAsia="Times New Roman" w:hAnsi="Calibri" w:cs="Calibri"/>
          <w:sz w:val="22"/>
          <w:szCs w:val="22"/>
          <w:lang w:eastAsia="nl-NL"/>
        </w:rPr>
        <w:t>in</w:t>
      </w:r>
      <w:r w:rsidRPr="009C02CB">
        <w:rPr>
          <w:rFonts w:ascii="Calibri" w:eastAsia="Times New Roman" w:hAnsi="Calibri" w:cs="Calibri"/>
          <w:sz w:val="22"/>
          <w:szCs w:val="22"/>
          <w:lang w:eastAsia="nl-NL"/>
        </w:rPr>
        <w:t xml:space="preserve"> alle artikelen overzichtelijk werden weergeven. In die tabel werd de auteur met het jaar en plaats van onderzoek weergegeven,</w:t>
      </w:r>
      <w:r w:rsidR="002856E9" w:rsidRPr="009C02CB">
        <w:rPr>
          <w:rFonts w:ascii="Calibri" w:eastAsia="Times New Roman" w:hAnsi="Calibri" w:cs="Calibri"/>
          <w:sz w:val="22"/>
          <w:szCs w:val="22"/>
          <w:lang w:eastAsia="nl-NL"/>
        </w:rPr>
        <w:t xml:space="preserve"> </w:t>
      </w:r>
      <w:r w:rsidR="00F367D5" w:rsidRPr="009C02CB">
        <w:rPr>
          <w:rFonts w:ascii="Calibri" w:eastAsia="Times New Roman" w:hAnsi="Calibri" w:cs="Calibri"/>
          <w:sz w:val="22"/>
          <w:szCs w:val="22"/>
          <w:lang w:eastAsia="nl-NL"/>
        </w:rPr>
        <w:t>onderzoeks</w:t>
      </w:r>
      <w:r w:rsidR="002856E9" w:rsidRPr="009C02CB">
        <w:rPr>
          <w:rFonts w:ascii="Calibri" w:eastAsia="Times New Roman" w:hAnsi="Calibri" w:cs="Calibri"/>
          <w:sz w:val="22"/>
          <w:szCs w:val="22"/>
          <w:lang w:eastAsia="nl-NL"/>
        </w:rPr>
        <w:t>design, doel van het onderzoek,</w:t>
      </w:r>
      <w:r w:rsidRPr="009C02CB">
        <w:rPr>
          <w:rFonts w:ascii="Calibri" w:eastAsia="Times New Roman" w:hAnsi="Calibri" w:cs="Calibri"/>
          <w:sz w:val="22"/>
          <w:szCs w:val="22"/>
          <w:lang w:eastAsia="nl-NL"/>
        </w:rPr>
        <w:t xml:space="preserve"> karakteristieken van de participanten, m</w:t>
      </w:r>
      <w:r w:rsidR="003158E9" w:rsidRPr="009C02CB">
        <w:rPr>
          <w:rFonts w:ascii="Calibri" w:eastAsia="Times New Roman" w:hAnsi="Calibri" w:cs="Calibri"/>
          <w:sz w:val="22"/>
          <w:szCs w:val="22"/>
          <w:lang w:eastAsia="nl-NL"/>
        </w:rPr>
        <w:t>eetmomenten met de</w:t>
      </w:r>
      <w:r w:rsidR="008D29AC" w:rsidRPr="009C02CB">
        <w:rPr>
          <w:rFonts w:ascii="Calibri" w:eastAsia="Times New Roman" w:hAnsi="Calibri" w:cs="Calibri"/>
          <w:sz w:val="22"/>
          <w:szCs w:val="22"/>
          <w:lang w:eastAsia="nl-NL"/>
        </w:rPr>
        <w:t xml:space="preserve"> daarbij </w:t>
      </w:r>
      <w:r w:rsidR="003158E9" w:rsidRPr="009C02CB">
        <w:rPr>
          <w:rFonts w:ascii="Calibri" w:eastAsia="Times New Roman" w:hAnsi="Calibri" w:cs="Calibri"/>
          <w:sz w:val="22"/>
          <w:szCs w:val="22"/>
          <w:lang w:eastAsia="nl-NL"/>
        </w:rPr>
        <w:t>gebruikte</w:t>
      </w:r>
      <w:r w:rsidR="00216733" w:rsidRPr="009C02CB">
        <w:rPr>
          <w:rFonts w:ascii="Calibri" w:eastAsia="Times New Roman" w:hAnsi="Calibri" w:cs="Calibri"/>
          <w:sz w:val="22"/>
          <w:szCs w:val="22"/>
          <w:lang w:eastAsia="nl-NL"/>
        </w:rPr>
        <w:t xml:space="preserve"> meetinstrument</w:t>
      </w:r>
      <w:r w:rsidR="008D29AC" w:rsidRPr="009C02CB">
        <w:rPr>
          <w:rFonts w:ascii="Calibri" w:eastAsia="Times New Roman" w:hAnsi="Calibri" w:cs="Calibri"/>
          <w:sz w:val="22"/>
          <w:szCs w:val="22"/>
          <w:lang w:eastAsia="nl-NL"/>
        </w:rPr>
        <w:t>en</w:t>
      </w:r>
      <w:r w:rsidR="00216733" w:rsidRPr="009C02CB">
        <w:rPr>
          <w:rFonts w:ascii="Calibri" w:eastAsia="Times New Roman" w:hAnsi="Calibri" w:cs="Calibri"/>
          <w:sz w:val="22"/>
          <w:szCs w:val="22"/>
          <w:lang w:eastAsia="nl-NL"/>
        </w:rPr>
        <w:t xml:space="preserve"> </w:t>
      </w:r>
      <w:r w:rsidR="002856E9" w:rsidRPr="009C02CB">
        <w:rPr>
          <w:rFonts w:ascii="Calibri" w:eastAsia="Times New Roman" w:hAnsi="Calibri" w:cs="Calibri"/>
          <w:sz w:val="22"/>
          <w:szCs w:val="22"/>
          <w:lang w:eastAsia="nl-NL"/>
        </w:rPr>
        <w:t xml:space="preserve">en resultaten </w:t>
      </w:r>
      <w:r w:rsidRPr="009C02CB">
        <w:rPr>
          <w:rFonts w:ascii="Calibri" w:eastAsia="Times New Roman" w:hAnsi="Calibri" w:cs="Calibri"/>
          <w:sz w:val="22"/>
          <w:szCs w:val="22"/>
          <w:lang w:eastAsia="nl-NL"/>
        </w:rPr>
        <w:t xml:space="preserve">neergezet. </w:t>
      </w:r>
    </w:p>
    <w:p w14:paraId="121693C0" w14:textId="344CE021" w:rsidR="009C02CB" w:rsidRDefault="008D29AC" w:rsidP="00735EBA">
      <w:pPr>
        <w:spacing w:line="276" w:lineRule="auto"/>
        <w:textAlignment w:val="baseline"/>
        <w:rPr>
          <w:rFonts w:ascii="Calibri" w:eastAsia="Times New Roman" w:hAnsi="Calibri" w:cs="Calibri"/>
          <w:sz w:val="22"/>
          <w:szCs w:val="22"/>
          <w:lang w:eastAsia="nl-NL"/>
        </w:rPr>
      </w:pPr>
      <w:r w:rsidRPr="009C02CB">
        <w:rPr>
          <w:rFonts w:ascii="Calibri" w:eastAsia="Times New Roman" w:hAnsi="Calibri" w:cs="Calibri"/>
          <w:sz w:val="22"/>
          <w:szCs w:val="22"/>
          <w:lang w:eastAsia="nl-NL"/>
        </w:rPr>
        <w:t>De resultaten werden verder onderverdeeld</w:t>
      </w:r>
      <w:r w:rsidR="00357E65">
        <w:rPr>
          <w:rFonts w:ascii="Calibri" w:eastAsia="Times New Roman" w:hAnsi="Calibri" w:cs="Calibri"/>
          <w:sz w:val="22"/>
          <w:szCs w:val="22"/>
          <w:lang w:eastAsia="nl-NL"/>
        </w:rPr>
        <w:t xml:space="preserve"> </w:t>
      </w:r>
      <w:r w:rsidRPr="009C02CB">
        <w:rPr>
          <w:rFonts w:ascii="Calibri" w:eastAsia="Times New Roman" w:hAnsi="Calibri" w:cs="Calibri"/>
          <w:sz w:val="22"/>
          <w:szCs w:val="22"/>
          <w:lang w:eastAsia="nl-NL"/>
        </w:rPr>
        <w:t>in</w:t>
      </w:r>
      <w:r w:rsidR="008A25AC" w:rsidRPr="009C02CB">
        <w:rPr>
          <w:rFonts w:ascii="Calibri" w:eastAsia="Times New Roman" w:hAnsi="Calibri" w:cs="Calibri"/>
          <w:sz w:val="22"/>
          <w:szCs w:val="22"/>
          <w:lang w:eastAsia="nl-NL"/>
        </w:rPr>
        <w:t>:</w:t>
      </w:r>
      <w:r w:rsidR="002856E9" w:rsidRPr="009C02CB">
        <w:rPr>
          <w:rFonts w:ascii="Calibri" w:eastAsia="Times New Roman" w:hAnsi="Calibri" w:cs="Calibri"/>
          <w:sz w:val="22"/>
          <w:szCs w:val="22"/>
          <w:lang w:eastAsia="nl-NL"/>
        </w:rPr>
        <w:t xml:space="preserve"> prevalentie en beloop van vermoeidheid, factoren die invloed hebben op de vermoeidheid en in soorten vermoeidheid die patiënten ervaren.</w:t>
      </w:r>
    </w:p>
    <w:p w14:paraId="0A84EDFF" w14:textId="77777777" w:rsidR="009C02CB" w:rsidRDefault="009C02CB" w:rsidP="00735EBA">
      <w:pPr>
        <w:spacing w:line="276" w:lineRule="auto"/>
        <w:rPr>
          <w:rFonts w:ascii="Calibri" w:eastAsia="Times New Roman" w:hAnsi="Calibri" w:cs="Calibri"/>
          <w:sz w:val="22"/>
          <w:szCs w:val="22"/>
          <w:lang w:eastAsia="nl-NL"/>
        </w:rPr>
      </w:pPr>
      <w:r>
        <w:rPr>
          <w:rFonts w:ascii="Calibri" w:eastAsia="Times New Roman" w:hAnsi="Calibri" w:cs="Calibri"/>
          <w:sz w:val="22"/>
          <w:szCs w:val="22"/>
          <w:lang w:eastAsia="nl-NL"/>
        </w:rPr>
        <w:br w:type="page"/>
      </w:r>
    </w:p>
    <w:p w14:paraId="4834811B" w14:textId="25416EF5" w:rsidR="005C708B" w:rsidRPr="00226235" w:rsidRDefault="00FD1600" w:rsidP="00FD1600">
      <w:pPr>
        <w:pStyle w:val="Kop1"/>
        <w:rPr>
          <w:rFonts w:eastAsia="Times New Roman"/>
          <w:b/>
          <w:bCs/>
          <w:lang w:eastAsia="nl-NL"/>
        </w:rPr>
      </w:pPr>
      <w:bookmarkStart w:id="9" w:name="_Toc105074398"/>
      <w:r w:rsidRPr="00226235">
        <w:rPr>
          <w:rFonts w:eastAsia="Times New Roman"/>
          <w:b/>
          <w:bCs/>
          <w:lang w:eastAsia="nl-NL"/>
        </w:rPr>
        <w:lastRenderedPageBreak/>
        <w:t>Resultaten</w:t>
      </w:r>
      <w:bookmarkEnd w:id="9"/>
    </w:p>
    <w:p w14:paraId="726F9FD6" w14:textId="356FF474" w:rsidR="005C708B" w:rsidRPr="00226235" w:rsidRDefault="005C708B" w:rsidP="005C708B">
      <w:pPr>
        <w:pStyle w:val="Kop2"/>
        <w:rPr>
          <w:b/>
          <w:bCs/>
          <w:i/>
          <w:iCs/>
          <w:sz w:val="28"/>
          <w:szCs w:val="28"/>
          <w:lang w:eastAsia="nl-NL"/>
        </w:rPr>
      </w:pPr>
      <w:bookmarkStart w:id="10" w:name="_Toc105074399"/>
      <w:r w:rsidRPr="00226235">
        <w:rPr>
          <w:b/>
          <w:bCs/>
          <w:i/>
          <w:iCs/>
          <w:sz w:val="28"/>
          <w:szCs w:val="28"/>
          <w:lang w:eastAsia="nl-NL"/>
        </w:rPr>
        <w:t>Selectieprocedure</w:t>
      </w:r>
      <w:bookmarkEnd w:id="10"/>
      <w:r w:rsidRPr="00226235">
        <w:rPr>
          <w:b/>
          <w:bCs/>
          <w:i/>
          <w:iCs/>
          <w:sz w:val="28"/>
          <w:szCs w:val="28"/>
          <w:lang w:eastAsia="nl-NL"/>
        </w:rPr>
        <w:t xml:space="preserve"> </w:t>
      </w:r>
    </w:p>
    <w:p w14:paraId="76B1B78A" w14:textId="31BD3741" w:rsidR="00B4080A" w:rsidRDefault="00681D9F" w:rsidP="00735EBA">
      <w:pPr>
        <w:spacing w:line="276" w:lineRule="auto"/>
        <w:rPr>
          <w:sz w:val="22"/>
          <w:szCs w:val="22"/>
          <w:lang w:eastAsia="nl-NL"/>
        </w:rPr>
      </w:pPr>
      <w:r w:rsidRPr="009C02CB">
        <w:rPr>
          <w:sz w:val="22"/>
          <w:szCs w:val="22"/>
          <w:lang w:eastAsia="nl-NL"/>
        </w:rPr>
        <w:t>Met d</w:t>
      </w:r>
      <w:r w:rsidR="00A567B4" w:rsidRPr="009C02CB">
        <w:rPr>
          <w:sz w:val="22"/>
          <w:szCs w:val="22"/>
          <w:lang w:eastAsia="nl-NL"/>
        </w:rPr>
        <w:t>e zoekstrategie die is uitgevoerd</w:t>
      </w:r>
      <w:r w:rsidR="00B4080A" w:rsidRPr="009C02CB">
        <w:rPr>
          <w:sz w:val="22"/>
          <w:szCs w:val="22"/>
          <w:lang w:eastAsia="nl-NL"/>
        </w:rPr>
        <w:t xml:space="preserve"> </w:t>
      </w:r>
      <w:r w:rsidR="000C725D" w:rsidRPr="009C02CB">
        <w:rPr>
          <w:sz w:val="22"/>
          <w:szCs w:val="22"/>
          <w:lang w:eastAsia="nl-NL"/>
        </w:rPr>
        <w:t xml:space="preserve">zijn </w:t>
      </w:r>
      <w:r w:rsidR="000B17F5" w:rsidRPr="009C02CB">
        <w:rPr>
          <w:sz w:val="22"/>
          <w:szCs w:val="22"/>
          <w:lang w:eastAsia="nl-NL"/>
        </w:rPr>
        <w:t>er totaal</w:t>
      </w:r>
      <w:r w:rsidR="00A567B4" w:rsidRPr="009C02CB">
        <w:rPr>
          <w:sz w:val="22"/>
          <w:szCs w:val="22"/>
          <w:lang w:eastAsia="nl-NL"/>
        </w:rPr>
        <w:t xml:space="preserve"> </w:t>
      </w:r>
      <w:r w:rsidR="00216733" w:rsidRPr="009C02CB">
        <w:rPr>
          <w:sz w:val="22"/>
          <w:szCs w:val="22"/>
          <w:lang w:eastAsia="nl-NL"/>
        </w:rPr>
        <w:t>elf</w:t>
      </w:r>
      <w:r w:rsidR="00A567B4" w:rsidRPr="009C02CB">
        <w:rPr>
          <w:sz w:val="22"/>
          <w:szCs w:val="22"/>
          <w:lang w:eastAsia="nl-NL"/>
        </w:rPr>
        <w:t xml:space="preserve"> mogelijk relevante artikelen </w:t>
      </w:r>
      <w:r w:rsidR="006C46BA" w:rsidRPr="009C02CB">
        <w:rPr>
          <w:sz w:val="22"/>
          <w:szCs w:val="22"/>
          <w:lang w:eastAsia="nl-NL"/>
        </w:rPr>
        <w:t>gevonden</w:t>
      </w:r>
      <w:r w:rsidR="00A567B4" w:rsidRPr="009C02CB">
        <w:rPr>
          <w:sz w:val="22"/>
          <w:szCs w:val="22"/>
          <w:lang w:eastAsia="nl-NL"/>
        </w:rPr>
        <w:t xml:space="preserve">. </w:t>
      </w:r>
      <w:r w:rsidR="00636591" w:rsidRPr="009C02CB">
        <w:rPr>
          <w:sz w:val="22"/>
          <w:szCs w:val="22"/>
          <w:lang w:eastAsia="nl-NL"/>
        </w:rPr>
        <w:t>Via het Brandwondencentrum Groningen werd er nog een artikel verkregen</w:t>
      </w:r>
      <w:r w:rsidR="000C725D" w:rsidRPr="009C02CB">
        <w:rPr>
          <w:sz w:val="22"/>
          <w:szCs w:val="22"/>
          <w:lang w:eastAsia="nl-NL"/>
        </w:rPr>
        <w:t xml:space="preserve"> van een medewerker d</w:t>
      </w:r>
      <w:r w:rsidR="0042104B">
        <w:rPr>
          <w:sz w:val="22"/>
          <w:szCs w:val="22"/>
          <w:lang w:eastAsia="nl-NL"/>
        </w:rPr>
        <w:t>at</w:t>
      </w:r>
      <w:r w:rsidR="000C725D" w:rsidRPr="009C02CB">
        <w:rPr>
          <w:sz w:val="22"/>
          <w:szCs w:val="22"/>
          <w:lang w:eastAsia="nl-NL"/>
        </w:rPr>
        <w:t xml:space="preserve"> nog niet gepubliceerd is. </w:t>
      </w:r>
      <w:r w:rsidR="00A567B4" w:rsidRPr="009C02CB">
        <w:rPr>
          <w:sz w:val="22"/>
          <w:szCs w:val="22"/>
          <w:lang w:eastAsia="nl-NL"/>
        </w:rPr>
        <w:t>De artikelen zijn gecontroleerd op relevantie door</w:t>
      </w:r>
      <w:r w:rsidRPr="009C02CB">
        <w:rPr>
          <w:sz w:val="22"/>
          <w:szCs w:val="22"/>
          <w:lang w:eastAsia="nl-NL"/>
        </w:rPr>
        <w:t xml:space="preserve"> </w:t>
      </w:r>
      <w:r w:rsidR="00A567B4" w:rsidRPr="009C02CB">
        <w:rPr>
          <w:sz w:val="22"/>
          <w:szCs w:val="22"/>
          <w:lang w:eastAsia="nl-NL"/>
        </w:rPr>
        <w:t xml:space="preserve">middel van het lezen van de abstract en de in- en exclusiecriteria waarbij er uiteindelijk </w:t>
      </w:r>
      <w:r w:rsidR="006C46BA" w:rsidRPr="009C02CB">
        <w:rPr>
          <w:sz w:val="22"/>
          <w:szCs w:val="22"/>
          <w:lang w:eastAsia="nl-NL"/>
        </w:rPr>
        <w:t>negen</w:t>
      </w:r>
      <w:r w:rsidR="00A567B4" w:rsidRPr="009C02CB">
        <w:rPr>
          <w:sz w:val="22"/>
          <w:szCs w:val="22"/>
          <w:lang w:eastAsia="nl-NL"/>
        </w:rPr>
        <w:t xml:space="preserve"> wetenschappelijk</w:t>
      </w:r>
      <w:r w:rsidRPr="009C02CB">
        <w:rPr>
          <w:sz w:val="22"/>
          <w:szCs w:val="22"/>
          <w:lang w:eastAsia="nl-NL"/>
        </w:rPr>
        <w:t>e</w:t>
      </w:r>
      <w:r w:rsidR="00A567B4" w:rsidRPr="009C02CB">
        <w:rPr>
          <w:sz w:val="22"/>
          <w:szCs w:val="22"/>
          <w:lang w:eastAsia="nl-NL"/>
        </w:rPr>
        <w:t xml:space="preserve"> artikelen </w:t>
      </w:r>
      <w:r w:rsidR="006C46BA" w:rsidRPr="009C02CB">
        <w:rPr>
          <w:sz w:val="22"/>
          <w:szCs w:val="22"/>
          <w:lang w:eastAsia="nl-NL"/>
        </w:rPr>
        <w:t>zijn geïncludeerd voor deze studie.</w:t>
      </w:r>
      <w:r w:rsidR="00B4080A" w:rsidRPr="009C02CB">
        <w:rPr>
          <w:sz w:val="22"/>
          <w:szCs w:val="22"/>
          <w:lang w:eastAsia="nl-NL"/>
        </w:rPr>
        <w:t xml:space="preserve"> </w:t>
      </w:r>
    </w:p>
    <w:p w14:paraId="0FB853B0" w14:textId="77777777" w:rsidR="00A769FD" w:rsidRPr="009C02CB" w:rsidRDefault="00A769FD" w:rsidP="00B4080A">
      <w:pPr>
        <w:rPr>
          <w:sz w:val="22"/>
          <w:szCs w:val="22"/>
          <w:lang w:eastAsia="nl-NL"/>
        </w:rPr>
      </w:pPr>
    </w:p>
    <w:p w14:paraId="653FF5A7" w14:textId="199F6CAA" w:rsidR="00297BAA" w:rsidRPr="00A769FD" w:rsidRDefault="008F2314" w:rsidP="00B4080A">
      <w:pPr>
        <w:rPr>
          <w:sz w:val="22"/>
          <w:szCs w:val="22"/>
          <w:lang w:eastAsia="nl-NL"/>
        </w:rPr>
      </w:pPr>
      <w:r w:rsidRPr="008F2314">
        <w:rPr>
          <w:noProof/>
          <w:sz w:val="22"/>
          <w:szCs w:val="22"/>
          <w:lang w:eastAsia="nl-NL"/>
        </w:rPr>
        <w:drawing>
          <wp:inline distT="0" distB="0" distL="0" distR="0" wp14:anchorId="14187407" wp14:editId="074D6FEE">
            <wp:extent cx="5427785" cy="48883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1358" cy="4891577"/>
                    </a:xfrm>
                    <a:prstGeom prst="rect">
                      <a:avLst/>
                    </a:prstGeom>
                  </pic:spPr>
                </pic:pic>
              </a:graphicData>
            </a:graphic>
          </wp:inline>
        </w:drawing>
      </w:r>
    </w:p>
    <w:p w14:paraId="1F9233FA" w14:textId="41C37C3E" w:rsidR="00304F8E" w:rsidRPr="00A769FD" w:rsidRDefault="00304F8E" w:rsidP="00B4080A">
      <w:pPr>
        <w:rPr>
          <w:i/>
          <w:iCs/>
          <w:sz w:val="22"/>
          <w:szCs w:val="22"/>
          <w:lang w:eastAsia="nl-NL"/>
        </w:rPr>
      </w:pPr>
      <w:r w:rsidRPr="00A769FD">
        <w:rPr>
          <w:i/>
          <w:iCs/>
          <w:sz w:val="22"/>
          <w:szCs w:val="22"/>
          <w:lang w:eastAsia="nl-NL"/>
        </w:rPr>
        <w:t xml:space="preserve">Figuur 1: Flowchart </w:t>
      </w:r>
    </w:p>
    <w:p w14:paraId="7893EFE1" w14:textId="5E668ED6" w:rsidR="00DA3714" w:rsidRDefault="00DA3714" w:rsidP="00B4080A">
      <w:pPr>
        <w:rPr>
          <w:lang w:eastAsia="nl-NL"/>
        </w:rPr>
      </w:pPr>
    </w:p>
    <w:p w14:paraId="6E0AF347" w14:textId="7D21A677" w:rsidR="00DA3714" w:rsidRPr="00226235" w:rsidRDefault="00DA3714" w:rsidP="00DA3714">
      <w:pPr>
        <w:pStyle w:val="Kop2"/>
        <w:rPr>
          <w:b/>
          <w:bCs/>
          <w:i/>
          <w:iCs/>
          <w:sz w:val="28"/>
          <w:szCs w:val="28"/>
          <w:lang w:eastAsia="nl-NL"/>
        </w:rPr>
      </w:pPr>
      <w:bookmarkStart w:id="11" w:name="_Toc105074400"/>
      <w:r w:rsidRPr="00226235">
        <w:rPr>
          <w:b/>
          <w:bCs/>
          <w:i/>
          <w:iCs/>
          <w:sz w:val="28"/>
          <w:szCs w:val="28"/>
          <w:lang w:eastAsia="nl-NL"/>
        </w:rPr>
        <w:t>Methodologische kwaliteit</w:t>
      </w:r>
      <w:bookmarkEnd w:id="11"/>
      <w:r w:rsidR="00B30B1B" w:rsidRPr="00226235">
        <w:rPr>
          <w:b/>
          <w:bCs/>
          <w:i/>
          <w:iCs/>
          <w:sz w:val="28"/>
          <w:szCs w:val="28"/>
          <w:lang w:eastAsia="nl-NL"/>
        </w:rPr>
        <w:t xml:space="preserve"> </w:t>
      </w:r>
    </w:p>
    <w:p w14:paraId="4080C520" w14:textId="2FC4352C" w:rsidR="00837FF2" w:rsidRPr="009C02CB" w:rsidRDefault="00BA4912" w:rsidP="00735EBA">
      <w:pPr>
        <w:spacing w:line="276" w:lineRule="auto"/>
        <w:rPr>
          <w:sz w:val="22"/>
          <w:szCs w:val="22"/>
          <w:lang w:eastAsia="nl-NL"/>
        </w:rPr>
      </w:pPr>
      <w:r w:rsidRPr="009C02CB">
        <w:rPr>
          <w:sz w:val="22"/>
          <w:szCs w:val="22"/>
          <w:lang w:eastAsia="nl-NL"/>
        </w:rPr>
        <w:t xml:space="preserve">Van de negen artikelen </w:t>
      </w:r>
      <w:r w:rsidR="001C5123" w:rsidRPr="009C02CB">
        <w:rPr>
          <w:sz w:val="22"/>
          <w:szCs w:val="22"/>
          <w:lang w:eastAsia="nl-NL"/>
        </w:rPr>
        <w:t xml:space="preserve">die zijn gevonden, </w:t>
      </w:r>
      <w:r w:rsidRPr="009C02CB">
        <w:rPr>
          <w:sz w:val="22"/>
          <w:szCs w:val="22"/>
          <w:lang w:eastAsia="nl-NL"/>
        </w:rPr>
        <w:t>zijn er acht kwantitatieve en een kwalitatieve studie geïncludeerd voor dit onderzoek. Van de acht kw</w:t>
      </w:r>
      <w:r w:rsidR="00A769FD">
        <w:rPr>
          <w:sz w:val="22"/>
          <w:szCs w:val="22"/>
          <w:lang w:eastAsia="nl-NL"/>
        </w:rPr>
        <w:t>antitatieve</w:t>
      </w:r>
      <w:r w:rsidRPr="009C02CB">
        <w:rPr>
          <w:sz w:val="22"/>
          <w:szCs w:val="22"/>
          <w:lang w:eastAsia="nl-NL"/>
        </w:rPr>
        <w:t xml:space="preserve"> onderzoeken zijn er vier prospectief, een retrospectief</w:t>
      </w:r>
      <w:r w:rsidR="00D034E5" w:rsidRPr="009C02CB">
        <w:rPr>
          <w:sz w:val="22"/>
          <w:szCs w:val="22"/>
          <w:lang w:eastAsia="nl-NL"/>
        </w:rPr>
        <w:t xml:space="preserve"> en </w:t>
      </w:r>
      <w:r w:rsidR="008B6560" w:rsidRPr="009C02CB">
        <w:rPr>
          <w:sz w:val="22"/>
          <w:szCs w:val="22"/>
          <w:lang w:eastAsia="nl-NL"/>
        </w:rPr>
        <w:t xml:space="preserve">drie </w:t>
      </w:r>
      <w:r w:rsidRPr="009C02CB">
        <w:rPr>
          <w:sz w:val="22"/>
          <w:szCs w:val="22"/>
          <w:lang w:eastAsia="nl-NL"/>
        </w:rPr>
        <w:t>cross-sectioneel. Bij het kwalitatieve onderzoek is er gebruik gemaakt van semigestructureerd interview.</w:t>
      </w:r>
      <w:r w:rsidR="00837FF2" w:rsidRPr="009C02CB">
        <w:rPr>
          <w:sz w:val="22"/>
          <w:szCs w:val="22"/>
          <w:lang w:eastAsia="nl-NL"/>
        </w:rPr>
        <w:br/>
      </w:r>
      <w:r w:rsidR="00735EBA">
        <w:rPr>
          <w:sz w:val="22"/>
          <w:szCs w:val="22"/>
          <w:lang w:eastAsia="nl-NL"/>
        </w:rPr>
        <w:br/>
      </w:r>
      <w:r w:rsidR="00FA1AB7" w:rsidRPr="009C02CB">
        <w:rPr>
          <w:sz w:val="22"/>
          <w:szCs w:val="22"/>
          <w:lang w:eastAsia="nl-NL"/>
        </w:rPr>
        <w:t>In tabe</w:t>
      </w:r>
      <w:r w:rsidR="00457BC3" w:rsidRPr="009C02CB">
        <w:rPr>
          <w:sz w:val="22"/>
          <w:szCs w:val="22"/>
          <w:lang w:eastAsia="nl-NL"/>
        </w:rPr>
        <w:t>l 3</w:t>
      </w:r>
      <w:r w:rsidR="00FA1AB7" w:rsidRPr="009C02CB">
        <w:rPr>
          <w:sz w:val="22"/>
          <w:szCs w:val="22"/>
          <w:lang w:eastAsia="nl-NL"/>
        </w:rPr>
        <w:t xml:space="preserve"> staat de kwaliteitsbeoordeling van de artikelen vermeld.</w:t>
      </w:r>
      <w:r w:rsidR="00A23A08" w:rsidRPr="009C02CB">
        <w:rPr>
          <w:sz w:val="22"/>
          <w:szCs w:val="22"/>
          <w:lang w:eastAsia="nl-NL"/>
        </w:rPr>
        <w:t xml:space="preserve"> </w:t>
      </w:r>
      <w:r w:rsidR="00BF0703" w:rsidRPr="009C02CB">
        <w:rPr>
          <w:sz w:val="22"/>
          <w:szCs w:val="22"/>
          <w:lang w:eastAsia="nl-NL"/>
        </w:rPr>
        <w:t>De</w:t>
      </w:r>
      <w:r w:rsidR="00A23A08" w:rsidRPr="009C02CB">
        <w:rPr>
          <w:sz w:val="22"/>
          <w:szCs w:val="22"/>
          <w:lang w:eastAsia="nl-NL"/>
        </w:rPr>
        <w:t xml:space="preserve"> beoordeling van de kwantitatieve onderzoeken</w:t>
      </w:r>
      <w:r w:rsidR="00BF0703" w:rsidRPr="009C02CB">
        <w:rPr>
          <w:sz w:val="22"/>
          <w:szCs w:val="22"/>
          <w:lang w:eastAsia="nl-NL"/>
        </w:rPr>
        <w:t xml:space="preserve"> is gedaan aan de hand</w:t>
      </w:r>
      <w:r w:rsidR="00D034E5" w:rsidRPr="009C02CB">
        <w:rPr>
          <w:sz w:val="22"/>
          <w:szCs w:val="22"/>
          <w:lang w:eastAsia="nl-NL"/>
        </w:rPr>
        <w:t xml:space="preserve"> van het beoordelingsformulier voor een </w:t>
      </w:r>
      <w:r w:rsidR="00F652E6" w:rsidRPr="009C02CB">
        <w:rPr>
          <w:sz w:val="22"/>
          <w:szCs w:val="22"/>
          <w:lang w:eastAsia="nl-NL"/>
        </w:rPr>
        <w:t>cohortstudie</w:t>
      </w:r>
      <w:r w:rsidR="00A85508">
        <w:rPr>
          <w:sz w:val="22"/>
          <w:szCs w:val="22"/>
          <w:lang w:eastAsia="nl-NL"/>
        </w:rPr>
        <w:t xml:space="preserve"> </w:t>
      </w:r>
      <w:r w:rsidR="00A85508" w:rsidRPr="009C02CB">
        <w:rPr>
          <w:sz w:val="22"/>
          <w:szCs w:val="22"/>
          <w:lang w:eastAsia="nl-NL"/>
        </w:rPr>
        <w:t>(zie bijlage 2)</w:t>
      </w:r>
      <w:r w:rsidR="00BF0703" w:rsidRPr="009C02CB">
        <w:rPr>
          <w:sz w:val="22"/>
          <w:szCs w:val="22"/>
          <w:lang w:eastAsia="nl-NL"/>
        </w:rPr>
        <w:t xml:space="preserve">. Dit </w:t>
      </w:r>
      <w:r w:rsidR="000C7B20" w:rsidRPr="009C02CB">
        <w:rPr>
          <w:sz w:val="22"/>
          <w:szCs w:val="22"/>
          <w:lang w:eastAsia="nl-NL"/>
        </w:rPr>
        <w:t>zijn dit de opvallendste bevindingen</w:t>
      </w:r>
      <w:r w:rsidR="00A85508">
        <w:rPr>
          <w:sz w:val="22"/>
          <w:szCs w:val="22"/>
          <w:lang w:eastAsia="nl-NL"/>
        </w:rPr>
        <w:t>:</w:t>
      </w:r>
      <w:r w:rsidR="00754B5F">
        <w:rPr>
          <w:sz w:val="22"/>
          <w:szCs w:val="22"/>
          <w:lang w:eastAsia="nl-NL"/>
        </w:rPr>
        <w:br/>
      </w:r>
      <w:r w:rsidR="000C7B20" w:rsidRPr="009C02CB">
        <w:rPr>
          <w:sz w:val="22"/>
          <w:szCs w:val="22"/>
        </w:rPr>
        <w:t xml:space="preserve">Bij vijf van de acht studies waren de patiënten op een gelijk moment samengesteld in het </w:t>
      </w:r>
      <w:r w:rsidR="000C7B20" w:rsidRPr="009C02CB">
        <w:rPr>
          <w:sz w:val="22"/>
          <w:szCs w:val="22"/>
        </w:rPr>
        <w:lastRenderedPageBreak/>
        <w:t>ziektebeloop.</w:t>
      </w:r>
      <w:r w:rsidR="00A85508">
        <w:rPr>
          <w:sz w:val="22"/>
          <w:szCs w:val="22"/>
        </w:rPr>
        <w:t xml:space="preserve"> Daarnaast is er</w:t>
      </w:r>
      <w:r w:rsidR="000C7B20" w:rsidRPr="009C02CB">
        <w:rPr>
          <w:sz w:val="22"/>
          <w:szCs w:val="22"/>
        </w:rPr>
        <w:t xml:space="preserve"> </w:t>
      </w:r>
      <w:r w:rsidR="00A85508">
        <w:rPr>
          <w:sz w:val="22"/>
          <w:szCs w:val="22"/>
        </w:rPr>
        <w:t>b</w:t>
      </w:r>
      <w:r w:rsidR="000C7B20" w:rsidRPr="009C02CB">
        <w:rPr>
          <w:sz w:val="22"/>
          <w:szCs w:val="22"/>
        </w:rPr>
        <w:t>ij vijf van de acht studies voldoende propo</w:t>
      </w:r>
      <w:r w:rsidR="008B6560" w:rsidRPr="009C02CB">
        <w:rPr>
          <w:sz w:val="22"/>
          <w:szCs w:val="22"/>
        </w:rPr>
        <w:t>rtie</w:t>
      </w:r>
      <w:r w:rsidR="00F652E6" w:rsidRPr="009C02CB">
        <w:rPr>
          <w:sz w:val="22"/>
          <w:szCs w:val="22"/>
        </w:rPr>
        <w:t xml:space="preserve"> van de follow-up beschikbaar</w:t>
      </w:r>
      <w:r w:rsidR="008B6560" w:rsidRPr="009C02CB">
        <w:rPr>
          <w:sz w:val="22"/>
          <w:szCs w:val="22"/>
        </w:rPr>
        <w:t xml:space="preserve"> van alle ingesloten patiënten</w:t>
      </w:r>
      <w:r w:rsidR="00BF0703" w:rsidRPr="009C02CB">
        <w:rPr>
          <w:sz w:val="22"/>
          <w:szCs w:val="22"/>
        </w:rPr>
        <w:t xml:space="preserve">. </w:t>
      </w:r>
      <w:r w:rsidR="00837FF2" w:rsidRPr="00612E03">
        <w:rPr>
          <w:sz w:val="22"/>
          <w:szCs w:val="22"/>
        </w:rPr>
        <w:t>Bij geen een studie is er een prognostisch model gemaakt waardoor alle studies op de laatste twee vragen</w:t>
      </w:r>
      <w:r w:rsidR="00754B5F">
        <w:rPr>
          <w:sz w:val="22"/>
          <w:szCs w:val="22"/>
        </w:rPr>
        <w:t xml:space="preserve"> van het beoordelingsformulier</w:t>
      </w:r>
      <w:r w:rsidR="00837FF2" w:rsidRPr="00612E03">
        <w:rPr>
          <w:sz w:val="22"/>
          <w:szCs w:val="22"/>
        </w:rPr>
        <w:t xml:space="preserve"> niet beoordeeld konden worden.</w:t>
      </w:r>
      <w:r w:rsidR="00837FF2" w:rsidRPr="009C02CB">
        <w:rPr>
          <w:sz w:val="22"/>
          <w:szCs w:val="22"/>
        </w:rPr>
        <w:t xml:space="preserve"> </w:t>
      </w:r>
    </w:p>
    <w:p w14:paraId="299C5E41" w14:textId="4C03F614" w:rsidR="007768E1" w:rsidRDefault="007768E1" w:rsidP="00735EBA">
      <w:pPr>
        <w:spacing w:line="276" w:lineRule="auto"/>
        <w:rPr>
          <w:sz w:val="22"/>
          <w:szCs w:val="22"/>
          <w:lang w:eastAsia="nl-NL"/>
        </w:rPr>
      </w:pPr>
    </w:p>
    <w:p w14:paraId="79C138DD" w14:textId="6F3DCC2B" w:rsidR="00E73106" w:rsidRDefault="00DA201B" w:rsidP="00735EBA">
      <w:pPr>
        <w:spacing w:line="276" w:lineRule="auto"/>
        <w:rPr>
          <w:sz w:val="22"/>
          <w:szCs w:val="22"/>
          <w:lang w:eastAsia="nl-NL"/>
        </w:rPr>
      </w:pPr>
      <w:r w:rsidRPr="009C02CB">
        <w:rPr>
          <w:sz w:val="22"/>
          <w:szCs w:val="22"/>
          <w:lang w:eastAsia="nl-NL"/>
        </w:rPr>
        <w:t>In tabel</w:t>
      </w:r>
      <w:r w:rsidR="004E7AD0" w:rsidRPr="009C02CB">
        <w:rPr>
          <w:sz w:val="22"/>
          <w:szCs w:val="22"/>
          <w:lang w:eastAsia="nl-NL"/>
        </w:rPr>
        <w:t xml:space="preserve"> 3</w:t>
      </w:r>
      <w:r w:rsidRPr="009C02CB">
        <w:rPr>
          <w:sz w:val="22"/>
          <w:szCs w:val="22"/>
          <w:lang w:eastAsia="nl-NL"/>
        </w:rPr>
        <w:t xml:space="preserve"> is</w:t>
      </w:r>
      <w:r w:rsidR="004E7AD0" w:rsidRPr="009C02CB">
        <w:rPr>
          <w:sz w:val="22"/>
          <w:szCs w:val="22"/>
          <w:lang w:eastAsia="nl-NL"/>
        </w:rPr>
        <w:t xml:space="preserve"> ook</w:t>
      </w:r>
      <w:r w:rsidR="00644E80" w:rsidRPr="009C02CB">
        <w:rPr>
          <w:sz w:val="22"/>
          <w:szCs w:val="22"/>
          <w:lang w:eastAsia="nl-NL"/>
        </w:rPr>
        <w:t xml:space="preserve"> de beoordeling weergegeven van het kwalitatieve onderzoek. Bij dit onderzoek is er een goede vraagstelling, een adequate waarnemingsmethode, een adequate onderzoek</w:t>
      </w:r>
      <w:r w:rsidR="00B564B2">
        <w:rPr>
          <w:sz w:val="22"/>
          <w:szCs w:val="22"/>
          <w:lang w:eastAsia="nl-NL"/>
        </w:rPr>
        <w:t>s</w:t>
      </w:r>
      <w:r w:rsidR="00644E80" w:rsidRPr="009C02CB">
        <w:rPr>
          <w:sz w:val="22"/>
          <w:szCs w:val="22"/>
          <w:lang w:eastAsia="nl-NL"/>
        </w:rPr>
        <w:t>populatie, is materiaal adequaat verzameld, het onderzoek is niet</w:t>
      </w:r>
      <w:r w:rsidRPr="009C02CB">
        <w:rPr>
          <w:sz w:val="22"/>
          <w:szCs w:val="22"/>
          <w:lang w:eastAsia="nl-NL"/>
        </w:rPr>
        <w:t xml:space="preserve"> controleerbaar, de analyse is adequaat, het uitgangspunt van de onderzoeker is duidelijk en de conclusies passen bij het kwalitatieve karakter van het onderzoek</w:t>
      </w:r>
      <w:r w:rsidR="004E7AD0" w:rsidRPr="009C02CB">
        <w:rPr>
          <w:sz w:val="22"/>
          <w:szCs w:val="22"/>
          <w:lang w:eastAsia="nl-NL"/>
        </w:rPr>
        <w:t xml:space="preserve"> (zie bijlage</w:t>
      </w:r>
      <w:r w:rsidR="00B774E0" w:rsidRPr="009C02CB">
        <w:rPr>
          <w:sz w:val="22"/>
          <w:szCs w:val="22"/>
          <w:lang w:eastAsia="nl-NL"/>
        </w:rPr>
        <w:t xml:space="preserve"> 3</w:t>
      </w:r>
      <w:r w:rsidR="004E7AD0" w:rsidRPr="009C02CB">
        <w:rPr>
          <w:sz w:val="22"/>
          <w:szCs w:val="22"/>
          <w:lang w:eastAsia="nl-NL"/>
        </w:rPr>
        <w:t>)</w:t>
      </w:r>
      <w:r w:rsidRPr="009C02CB">
        <w:rPr>
          <w:sz w:val="22"/>
          <w:szCs w:val="22"/>
          <w:lang w:eastAsia="nl-NL"/>
        </w:rPr>
        <w:t xml:space="preserve">. </w:t>
      </w:r>
      <w:r w:rsidR="00E86A55" w:rsidRPr="009C02CB">
        <w:rPr>
          <w:sz w:val="22"/>
          <w:szCs w:val="22"/>
          <w:lang w:eastAsia="nl-NL"/>
        </w:rPr>
        <w:t xml:space="preserve"> </w:t>
      </w:r>
    </w:p>
    <w:p w14:paraId="5B7B1E7B" w14:textId="0EE914F6" w:rsidR="00E73106" w:rsidRPr="009C02CB" w:rsidRDefault="00E73106" w:rsidP="00735EBA">
      <w:pPr>
        <w:spacing w:line="276" w:lineRule="auto"/>
        <w:rPr>
          <w:sz w:val="22"/>
          <w:szCs w:val="22"/>
          <w:lang w:eastAsia="nl-NL"/>
        </w:rPr>
      </w:pPr>
      <w:r>
        <w:rPr>
          <w:sz w:val="22"/>
          <w:szCs w:val="22"/>
          <w:lang w:eastAsia="nl-NL"/>
        </w:rPr>
        <w:t>Daarnaast zijn de artikelen ook beoordeel</w:t>
      </w:r>
      <w:r w:rsidR="00E51F43">
        <w:rPr>
          <w:sz w:val="22"/>
          <w:szCs w:val="22"/>
          <w:lang w:eastAsia="nl-NL"/>
        </w:rPr>
        <w:t>d</w:t>
      </w:r>
      <w:r>
        <w:rPr>
          <w:sz w:val="22"/>
          <w:szCs w:val="22"/>
          <w:lang w:eastAsia="nl-NL"/>
        </w:rPr>
        <w:t xml:space="preserve"> aan</w:t>
      </w:r>
      <w:r w:rsidR="00B564B2">
        <w:rPr>
          <w:sz w:val="22"/>
          <w:szCs w:val="22"/>
          <w:lang w:eastAsia="nl-NL"/>
        </w:rPr>
        <w:t xml:space="preserve"> de hand van het</w:t>
      </w:r>
      <w:r>
        <w:rPr>
          <w:sz w:val="22"/>
          <w:szCs w:val="22"/>
          <w:lang w:eastAsia="nl-NL"/>
        </w:rPr>
        <w:t xml:space="preserve"> </w:t>
      </w:r>
      <w:r w:rsidRPr="009C02CB">
        <w:rPr>
          <w:sz w:val="22"/>
          <w:szCs w:val="22"/>
          <w:lang w:eastAsia="nl-NL"/>
        </w:rPr>
        <w:t xml:space="preserve">level of evidence </w:t>
      </w:r>
      <w:r>
        <w:rPr>
          <w:sz w:val="22"/>
          <w:szCs w:val="22"/>
          <w:lang w:eastAsia="nl-NL"/>
        </w:rPr>
        <w:t>(</w:t>
      </w:r>
      <w:r w:rsidRPr="009C02CB">
        <w:rPr>
          <w:sz w:val="22"/>
          <w:szCs w:val="22"/>
          <w:lang w:eastAsia="nl-NL"/>
        </w:rPr>
        <w:t>inleiding van methodologische kwaliteit van individuele studies</w:t>
      </w:r>
      <w:r>
        <w:rPr>
          <w:sz w:val="22"/>
          <w:szCs w:val="22"/>
          <w:lang w:eastAsia="nl-NL"/>
        </w:rPr>
        <w:t>)</w:t>
      </w:r>
      <w:r w:rsidR="001A4446" w:rsidRPr="001A4446">
        <w:rPr>
          <w:sz w:val="22"/>
          <w:szCs w:val="22"/>
          <w:lang w:eastAsia="nl-NL"/>
        </w:rPr>
        <w:t xml:space="preserve"> </w:t>
      </w:r>
      <w:r w:rsidR="001A4446" w:rsidRPr="009C02CB">
        <w:rPr>
          <w:sz w:val="22"/>
          <w:szCs w:val="22"/>
          <w:lang w:eastAsia="nl-NL"/>
        </w:rPr>
        <w:t>(zie bijlage 4)</w:t>
      </w:r>
      <w:r w:rsidR="001A4446">
        <w:rPr>
          <w:sz w:val="22"/>
          <w:szCs w:val="22"/>
          <w:lang w:eastAsia="nl-NL"/>
        </w:rPr>
        <w:t>. De beoordeling hiervan is weergegeven is in tabel 3.</w:t>
      </w:r>
    </w:p>
    <w:p w14:paraId="675D8691" w14:textId="0AB66E47" w:rsidR="006C46BA" w:rsidRPr="009C02CB" w:rsidRDefault="006C46BA" w:rsidP="00B4080A">
      <w:pPr>
        <w:rPr>
          <w:sz w:val="22"/>
          <w:szCs w:val="22"/>
          <w:lang w:eastAsia="nl-NL"/>
        </w:rPr>
      </w:pPr>
    </w:p>
    <w:p w14:paraId="13B15810" w14:textId="704B1ECF" w:rsidR="00D03EAB" w:rsidRPr="009C02CB" w:rsidRDefault="00D03EAB" w:rsidP="00B4080A">
      <w:pPr>
        <w:rPr>
          <w:i/>
          <w:iCs/>
          <w:sz w:val="22"/>
          <w:szCs w:val="22"/>
          <w:lang w:eastAsia="nl-NL"/>
        </w:rPr>
      </w:pPr>
      <w:r w:rsidRPr="009C02CB">
        <w:rPr>
          <w:i/>
          <w:iCs/>
          <w:sz w:val="22"/>
          <w:szCs w:val="22"/>
          <w:lang w:eastAsia="nl-NL"/>
        </w:rPr>
        <w:t>Tabel 3: Kwalitatieve beoordeling van de artikelen</w:t>
      </w:r>
      <w:r w:rsidR="004E7AD0" w:rsidRPr="009C02CB">
        <w:rPr>
          <w:i/>
          <w:iCs/>
          <w:sz w:val="22"/>
          <w:szCs w:val="22"/>
          <w:lang w:eastAsia="nl-NL"/>
        </w:rPr>
        <w:t xml:space="preserve"> </w:t>
      </w:r>
    </w:p>
    <w:tbl>
      <w:tblPr>
        <w:tblStyle w:val="Lijsttabel1licht-Accent1"/>
        <w:tblW w:w="9359" w:type="dxa"/>
        <w:tblLook w:val="04A0" w:firstRow="1" w:lastRow="0" w:firstColumn="1" w:lastColumn="0" w:noHBand="0" w:noVBand="1"/>
      </w:tblPr>
      <w:tblGrid>
        <w:gridCol w:w="2251"/>
        <w:gridCol w:w="2107"/>
        <w:gridCol w:w="2087"/>
        <w:gridCol w:w="1326"/>
        <w:gridCol w:w="1588"/>
      </w:tblGrid>
      <w:tr w:rsidR="00AB5763" w:rsidRPr="009C02CB" w14:paraId="2ACB1D34" w14:textId="77777777" w:rsidTr="00735EBA">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251" w:type="dxa"/>
          </w:tcPr>
          <w:p w14:paraId="5D3FCE6A" w14:textId="77777777" w:rsidR="00A46137" w:rsidRPr="009C02CB" w:rsidRDefault="00A46137" w:rsidP="00D94022">
            <w:pPr>
              <w:rPr>
                <w:b w:val="0"/>
                <w:bCs w:val="0"/>
                <w:sz w:val="22"/>
                <w:szCs w:val="22"/>
              </w:rPr>
            </w:pPr>
            <w:r w:rsidRPr="009C02CB">
              <w:rPr>
                <w:b w:val="0"/>
                <w:bCs w:val="0"/>
                <w:sz w:val="22"/>
                <w:szCs w:val="22"/>
              </w:rPr>
              <w:t>Auteur/jaar</w:t>
            </w:r>
          </w:p>
        </w:tc>
        <w:tc>
          <w:tcPr>
            <w:tcW w:w="2107" w:type="dxa"/>
          </w:tcPr>
          <w:p w14:paraId="73DE9784" w14:textId="77777777" w:rsidR="00A46137" w:rsidRPr="009C02CB" w:rsidRDefault="00A46137" w:rsidP="00D94022">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C02CB">
              <w:rPr>
                <w:b w:val="0"/>
                <w:bCs w:val="0"/>
                <w:sz w:val="22"/>
                <w:szCs w:val="22"/>
              </w:rPr>
              <w:t>Soort onderzoek</w:t>
            </w:r>
          </w:p>
        </w:tc>
        <w:tc>
          <w:tcPr>
            <w:tcW w:w="2087" w:type="dxa"/>
          </w:tcPr>
          <w:p w14:paraId="13DF3EFE" w14:textId="53290A62" w:rsidR="00A46137" w:rsidRPr="009C02CB" w:rsidRDefault="00A46137" w:rsidP="00D94022">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C02CB">
              <w:rPr>
                <w:b w:val="0"/>
                <w:bCs w:val="0"/>
                <w:sz w:val="22"/>
                <w:szCs w:val="22"/>
              </w:rPr>
              <w:t>Checklist</w:t>
            </w:r>
          </w:p>
        </w:tc>
        <w:tc>
          <w:tcPr>
            <w:tcW w:w="1326" w:type="dxa"/>
          </w:tcPr>
          <w:p w14:paraId="3D678915" w14:textId="12925BFA" w:rsidR="00A46137" w:rsidRPr="009C02CB" w:rsidRDefault="00A46137" w:rsidP="00D94022">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C02CB">
              <w:rPr>
                <w:b w:val="0"/>
                <w:bCs w:val="0"/>
                <w:sz w:val="22"/>
                <w:szCs w:val="22"/>
              </w:rPr>
              <w:t>Aantal punten</w:t>
            </w:r>
          </w:p>
        </w:tc>
        <w:tc>
          <w:tcPr>
            <w:tcW w:w="1588" w:type="dxa"/>
          </w:tcPr>
          <w:p w14:paraId="4802B449" w14:textId="77777777" w:rsidR="00A46137" w:rsidRPr="009C02CB" w:rsidRDefault="00A46137" w:rsidP="00D94022">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C02CB">
              <w:rPr>
                <w:b w:val="0"/>
                <w:bCs w:val="0"/>
                <w:sz w:val="22"/>
                <w:szCs w:val="22"/>
              </w:rPr>
              <w:t xml:space="preserve">Level of evidence </w:t>
            </w:r>
          </w:p>
        </w:tc>
      </w:tr>
      <w:tr w:rsidR="00AB5763" w:rsidRPr="009C02CB" w14:paraId="4C8F96C0" w14:textId="77777777" w:rsidTr="00735EB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51" w:type="dxa"/>
          </w:tcPr>
          <w:p w14:paraId="4D2C0EB5" w14:textId="1720E5C8" w:rsidR="00A46137" w:rsidRPr="009C02CB" w:rsidRDefault="00D51A2F" w:rsidP="00D94022">
            <w:pPr>
              <w:rPr>
                <w:sz w:val="22"/>
                <w:szCs w:val="22"/>
              </w:rPr>
            </w:pPr>
            <w:r>
              <w:rPr>
                <w:sz w:val="22"/>
                <w:szCs w:val="22"/>
              </w:rPr>
              <w:t xml:space="preserve">J. </w:t>
            </w:r>
            <w:r w:rsidR="00A46137" w:rsidRPr="009C02CB">
              <w:rPr>
                <w:sz w:val="22"/>
                <w:szCs w:val="22"/>
              </w:rPr>
              <w:t>Gabbe 2016</w:t>
            </w:r>
            <w:r w:rsidR="00AB5763" w:rsidRPr="009C02CB">
              <w:rPr>
                <w:sz w:val="22"/>
                <w:szCs w:val="22"/>
              </w:rPr>
              <w:t>*</w:t>
            </w:r>
          </w:p>
        </w:tc>
        <w:tc>
          <w:tcPr>
            <w:tcW w:w="2107" w:type="dxa"/>
          </w:tcPr>
          <w:p w14:paraId="2E3D2626" w14:textId="77777777"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02CB">
              <w:rPr>
                <w:rFonts w:cstheme="minorHAnsi"/>
                <w:sz w:val="22"/>
                <w:szCs w:val="22"/>
              </w:rPr>
              <w:t>Kwantitatief onderzoek</w:t>
            </w:r>
          </w:p>
        </w:tc>
        <w:tc>
          <w:tcPr>
            <w:tcW w:w="2087" w:type="dxa"/>
          </w:tcPr>
          <w:p w14:paraId="3601153D" w14:textId="3A4405E3" w:rsidR="00A46137" w:rsidRPr="009C02CB" w:rsidRDefault="00AB5763" w:rsidP="00AB5763">
            <w:pPr>
              <w:pStyle w:val="Norma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C02CB">
              <w:rPr>
                <w:rFonts w:asciiTheme="minorHAnsi" w:hAnsiTheme="minorHAnsi" w:cstheme="minorHAnsi"/>
                <w:sz w:val="22"/>
                <w:szCs w:val="22"/>
              </w:rPr>
              <w:t xml:space="preserve">Beoordelingscriteria voor een onderzoek over prognose </w:t>
            </w:r>
          </w:p>
        </w:tc>
        <w:tc>
          <w:tcPr>
            <w:tcW w:w="1326" w:type="dxa"/>
          </w:tcPr>
          <w:p w14:paraId="7AED44F6" w14:textId="3330673C"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sz w:val="22"/>
                <w:szCs w:val="22"/>
              </w:rPr>
            </w:pPr>
            <w:r w:rsidRPr="009C02CB">
              <w:rPr>
                <w:sz w:val="22"/>
                <w:szCs w:val="22"/>
              </w:rPr>
              <w:t>11</w:t>
            </w:r>
          </w:p>
        </w:tc>
        <w:tc>
          <w:tcPr>
            <w:tcW w:w="1588" w:type="dxa"/>
          </w:tcPr>
          <w:p w14:paraId="7B7B844E" w14:textId="77777777"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sz w:val="22"/>
                <w:szCs w:val="22"/>
              </w:rPr>
            </w:pPr>
            <w:r w:rsidRPr="009C02CB">
              <w:rPr>
                <w:sz w:val="22"/>
                <w:szCs w:val="22"/>
              </w:rPr>
              <w:t>C</w:t>
            </w:r>
          </w:p>
        </w:tc>
      </w:tr>
      <w:tr w:rsidR="00AB5763" w:rsidRPr="009C02CB" w14:paraId="18196159" w14:textId="77777777" w:rsidTr="00735EBA">
        <w:trPr>
          <w:trHeight w:val="754"/>
        </w:trPr>
        <w:tc>
          <w:tcPr>
            <w:cnfStyle w:val="001000000000" w:firstRow="0" w:lastRow="0" w:firstColumn="1" w:lastColumn="0" w:oddVBand="0" w:evenVBand="0" w:oddHBand="0" w:evenHBand="0" w:firstRowFirstColumn="0" w:firstRowLastColumn="0" w:lastRowFirstColumn="0" w:lastRowLastColumn="0"/>
            <w:tcW w:w="2251" w:type="dxa"/>
          </w:tcPr>
          <w:p w14:paraId="3B972BAD" w14:textId="791B6AA5" w:rsidR="00A46137" w:rsidRPr="009C02CB" w:rsidRDefault="00D51A2F" w:rsidP="00D94022">
            <w:pPr>
              <w:rPr>
                <w:sz w:val="22"/>
                <w:szCs w:val="22"/>
              </w:rPr>
            </w:pPr>
            <w:r>
              <w:rPr>
                <w:sz w:val="22"/>
                <w:szCs w:val="22"/>
              </w:rPr>
              <w:t xml:space="preserve">E. </w:t>
            </w:r>
            <w:r w:rsidR="00A46137" w:rsidRPr="009C02CB">
              <w:rPr>
                <w:sz w:val="22"/>
                <w:szCs w:val="22"/>
              </w:rPr>
              <w:t>Boersma-Van Dam</w:t>
            </w:r>
            <w:r w:rsidR="008E4695">
              <w:rPr>
                <w:sz w:val="22"/>
                <w:szCs w:val="22"/>
              </w:rPr>
              <w:t xml:space="preserve"> </w:t>
            </w:r>
            <w:r w:rsidR="00A46137" w:rsidRPr="009C02CB">
              <w:rPr>
                <w:sz w:val="22"/>
                <w:szCs w:val="22"/>
              </w:rPr>
              <w:t>2022</w:t>
            </w:r>
            <w:r w:rsidR="008E4695">
              <w:rPr>
                <w:sz w:val="22"/>
                <w:szCs w:val="22"/>
              </w:rPr>
              <w:t>*</w:t>
            </w:r>
          </w:p>
        </w:tc>
        <w:tc>
          <w:tcPr>
            <w:tcW w:w="2107" w:type="dxa"/>
          </w:tcPr>
          <w:p w14:paraId="31736337" w14:textId="77777777"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02CB">
              <w:rPr>
                <w:rFonts w:cstheme="minorHAnsi"/>
                <w:sz w:val="22"/>
                <w:szCs w:val="22"/>
              </w:rPr>
              <w:t>Kwantitatief onderzoek</w:t>
            </w:r>
          </w:p>
        </w:tc>
        <w:tc>
          <w:tcPr>
            <w:tcW w:w="2087" w:type="dxa"/>
          </w:tcPr>
          <w:p w14:paraId="10E279AA" w14:textId="4DE4C2A9" w:rsidR="00A46137" w:rsidRPr="009C02CB" w:rsidRDefault="00AB5763" w:rsidP="00AB5763">
            <w:pPr>
              <w:pStyle w:val="Norma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C02CB">
              <w:rPr>
                <w:rFonts w:asciiTheme="minorHAnsi" w:hAnsiTheme="minorHAnsi" w:cstheme="minorHAnsi"/>
                <w:sz w:val="22"/>
                <w:szCs w:val="22"/>
              </w:rPr>
              <w:t xml:space="preserve">Beoordelingscriteria voor een onderzoek over prognose </w:t>
            </w:r>
          </w:p>
        </w:tc>
        <w:tc>
          <w:tcPr>
            <w:tcW w:w="1326" w:type="dxa"/>
          </w:tcPr>
          <w:p w14:paraId="32B206E1" w14:textId="48768B35"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sz w:val="22"/>
                <w:szCs w:val="22"/>
              </w:rPr>
            </w:pPr>
            <w:r w:rsidRPr="009C02CB">
              <w:rPr>
                <w:sz w:val="22"/>
                <w:szCs w:val="22"/>
              </w:rPr>
              <w:t>11</w:t>
            </w:r>
          </w:p>
        </w:tc>
        <w:tc>
          <w:tcPr>
            <w:tcW w:w="1588" w:type="dxa"/>
          </w:tcPr>
          <w:p w14:paraId="72BEADAB" w14:textId="77777777"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sz w:val="22"/>
                <w:szCs w:val="22"/>
              </w:rPr>
            </w:pPr>
            <w:r w:rsidRPr="009C02CB">
              <w:rPr>
                <w:sz w:val="22"/>
                <w:szCs w:val="22"/>
              </w:rPr>
              <w:t>C</w:t>
            </w:r>
          </w:p>
        </w:tc>
      </w:tr>
      <w:tr w:rsidR="00AB5763" w:rsidRPr="009C02CB" w14:paraId="72417026" w14:textId="77777777" w:rsidTr="00735EB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251" w:type="dxa"/>
          </w:tcPr>
          <w:p w14:paraId="20B86049" w14:textId="11148E22" w:rsidR="00A46137" w:rsidRPr="009C02CB" w:rsidRDefault="00D51A2F" w:rsidP="00D94022">
            <w:pPr>
              <w:rPr>
                <w:sz w:val="22"/>
                <w:szCs w:val="22"/>
              </w:rPr>
            </w:pPr>
            <w:r>
              <w:rPr>
                <w:sz w:val="22"/>
                <w:szCs w:val="22"/>
              </w:rPr>
              <w:t xml:space="preserve">M. </w:t>
            </w:r>
            <w:r w:rsidR="00A46137" w:rsidRPr="009C02CB">
              <w:rPr>
                <w:sz w:val="22"/>
                <w:szCs w:val="22"/>
              </w:rPr>
              <w:t>Akkerman 2017</w:t>
            </w:r>
            <w:r w:rsidR="008E4695">
              <w:rPr>
                <w:sz w:val="22"/>
                <w:szCs w:val="22"/>
              </w:rPr>
              <w:t>*</w:t>
            </w:r>
          </w:p>
        </w:tc>
        <w:tc>
          <w:tcPr>
            <w:tcW w:w="2107" w:type="dxa"/>
          </w:tcPr>
          <w:p w14:paraId="5C5298E6" w14:textId="77777777"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02CB">
              <w:rPr>
                <w:rFonts w:cstheme="minorHAnsi"/>
                <w:sz w:val="22"/>
                <w:szCs w:val="22"/>
              </w:rPr>
              <w:t xml:space="preserve">Kwantitatief onderzoek </w:t>
            </w:r>
          </w:p>
        </w:tc>
        <w:tc>
          <w:tcPr>
            <w:tcW w:w="2087" w:type="dxa"/>
          </w:tcPr>
          <w:p w14:paraId="5D1EBC9C" w14:textId="29827918" w:rsidR="00A46137" w:rsidRPr="009C02CB" w:rsidRDefault="00AB5763" w:rsidP="00AB5763">
            <w:pPr>
              <w:pStyle w:val="Norma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C02CB">
              <w:rPr>
                <w:rFonts w:asciiTheme="minorHAnsi" w:hAnsiTheme="minorHAnsi" w:cstheme="minorHAnsi"/>
                <w:sz w:val="22"/>
                <w:szCs w:val="22"/>
              </w:rPr>
              <w:t>Beoordelingscriteria voor een onderzoek over prognose</w:t>
            </w:r>
          </w:p>
        </w:tc>
        <w:tc>
          <w:tcPr>
            <w:tcW w:w="1326" w:type="dxa"/>
          </w:tcPr>
          <w:p w14:paraId="67C09B39" w14:textId="5B621725"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sz w:val="22"/>
                <w:szCs w:val="22"/>
              </w:rPr>
            </w:pPr>
            <w:r w:rsidRPr="009C02CB">
              <w:rPr>
                <w:sz w:val="22"/>
                <w:szCs w:val="22"/>
              </w:rPr>
              <w:t>7</w:t>
            </w:r>
          </w:p>
        </w:tc>
        <w:tc>
          <w:tcPr>
            <w:tcW w:w="1588" w:type="dxa"/>
          </w:tcPr>
          <w:p w14:paraId="630FDA95" w14:textId="77777777"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sz w:val="22"/>
                <w:szCs w:val="22"/>
              </w:rPr>
            </w:pPr>
            <w:r w:rsidRPr="009C02CB">
              <w:rPr>
                <w:sz w:val="22"/>
                <w:szCs w:val="22"/>
              </w:rPr>
              <w:t>B</w:t>
            </w:r>
          </w:p>
        </w:tc>
      </w:tr>
      <w:tr w:rsidR="00AB5763" w:rsidRPr="009C02CB" w14:paraId="75CD01CB" w14:textId="77777777" w:rsidTr="00735EBA">
        <w:trPr>
          <w:trHeight w:val="737"/>
        </w:trPr>
        <w:tc>
          <w:tcPr>
            <w:cnfStyle w:val="001000000000" w:firstRow="0" w:lastRow="0" w:firstColumn="1" w:lastColumn="0" w:oddVBand="0" w:evenVBand="0" w:oddHBand="0" w:evenHBand="0" w:firstRowFirstColumn="0" w:firstRowLastColumn="0" w:lastRowFirstColumn="0" w:lastRowLastColumn="0"/>
            <w:tcW w:w="2251" w:type="dxa"/>
          </w:tcPr>
          <w:p w14:paraId="537862D5" w14:textId="0B6D68D3" w:rsidR="00A46137" w:rsidRPr="009C02CB" w:rsidRDefault="00D51A2F" w:rsidP="00D94022">
            <w:pPr>
              <w:rPr>
                <w:sz w:val="22"/>
                <w:szCs w:val="22"/>
              </w:rPr>
            </w:pPr>
            <w:r>
              <w:rPr>
                <w:sz w:val="22"/>
                <w:szCs w:val="22"/>
              </w:rPr>
              <w:t xml:space="preserve">L.C. </w:t>
            </w:r>
            <w:r w:rsidR="00A46137" w:rsidRPr="009C02CB">
              <w:rPr>
                <w:sz w:val="22"/>
                <w:szCs w:val="22"/>
              </w:rPr>
              <w:t>Simko 2018</w:t>
            </w:r>
            <w:r w:rsidR="008E4695">
              <w:rPr>
                <w:sz w:val="22"/>
                <w:szCs w:val="22"/>
              </w:rPr>
              <w:t>*</w:t>
            </w:r>
          </w:p>
        </w:tc>
        <w:tc>
          <w:tcPr>
            <w:tcW w:w="2107" w:type="dxa"/>
          </w:tcPr>
          <w:p w14:paraId="4C745720" w14:textId="77777777"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02CB">
              <w:rPr>
                <w:rFonts w:cstheme="minorHAnsi"/>
                <w:sz w:val="22"/>
                <w:szCs w:val="22"/>
              </w:rPr>
              <w:t>Kwantitatief onderzoek</w:t>
            </w:r>
          </w:p>
        </w:tc>
        <w:tc>
          <w:tcPr>
            <w:tcW w:w="2087" w:type="dxa"/>
          </w:tcPr>
          <w:p w14:paraId="692C68C3" w14:textId="013485CF" w:rsidR="00A46137" w:rsidRPr="009C02CB" w:rsidRDefault="00AB5763" w:rsidP="00AB5763">
            <w:pPr>
              <w:pStyle w:val="Norma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C02CB">
              <w:rPr>
                <w:rFonts w:asciiTheme="minorHAnsi" w:hAnsiTheme="minorHAnsi" w:cstheme="minorHAnsi"/>
                <w:sz w:val="22"/>
                <w:szCs w:val="22"/>
              </w:rPr>
              <w:t xml:space="preserve">Beoordelingscriteria voor een onderzoek over prognose </w:t>
            </w:r>
          </w:p>
        </w:tc>
        <w:tc>
          <w:tcPr>
            <w:tcW w:w="1326" w:type="dxa"/>
          </w:tcPr>
          <w:p w14:paraId="263F46FC" w14:textId="7F368229"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sz w:val="22"/>
                <w:szCs w:val="22"/>
              </w:rPr>
            </w:pPr>
            <w:r w:rsidRPr="009C02CB">
              <w:rPr>
                <w:sz w:val="22"/>
                <w:szCs w:val="22"/>
              </w:rPr>
              <w:t>11</w:t>
            </w:r>
          </w:p>
        </w:tc>
        <w:tc>
          <w:tcPr>
            <w:tcW w:w="1588" w:type="dxa"/>
          </w:tcPr>
          <w:p w14:paraId="6492FBA6" w14:textId="77777777"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sz w:val="22"/>
                <w:szCs w:val="22"/>
              </w:rPr>
            </w:pPr>
            <w:r w:rsidRPr="009C02CB">
              <w:rPr>
                <w:sz w:val="22"/>
                <w:szCs w:val="22"/>
              </w:rPr>
              <w:t>C</w:t>
            </w:r>
          </w:p>
        </w:tc>
      </w:tr>
      <w:tr w:rsidR="00AB5763" w:rsidRPr="009C02CB" w14:paraId="522B046C" w14:textId="77777777" w:rsidTr="00735EBA">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251" w:type="dxa"/>
          </w:tcPr>
          <w:p w14:paraId="54CAB790" w14:textId="2AB0F607" w:rsidR="00A46137" w:rsidRPr="009C02CB" w:rsidRDefault="00D51A2F" w:rsidP="00D94022">
            <w:pPr>
              <w:rPr>
                <w:sz w:val="22"/>
                <w:szCs w:val="22"/>
              </w:rPr>
            </w:pPr>
            <w:r>
              <w:rPr>
                <w:sz w:val="22"/>
                <w:szCs w:val="22"/>
              </w:rPr>
              <w:t xml:space="preserve">R. </w:t>
            </w:r>
            <w:r w:rsidR="00F90148" w:rsidRPr="009C02CB">
              <w:rPr>
                <w:sz w:val="22"/>
                <w:szCs w:val="22"/>
              </w:rPr>
              <w:t>Edwards</w:t>
            </w:r>
            <w:r w:rsidR="00A46137" w:rsidRPr="009C02CB">
              <w:rPr>
                <w:sz w:val="22"/>
                <w:szCs w:val="22"/>
              </w:rPr>
              <w:t xml:space="preserve"> 2007</w:t>
            </w:r>
            <w:r w:rsidR="008E4695">
              <w:rPr>
                <w:sz w:val="22"/>
                <w:szCs w:val="22"/>
              </w:rPr>
              <w:t>*</w:t>
            </w:r>
          </w:p>
        </w:tc>
        <w:tc>
          <w:tcPr>
            <w:tcW w:w="2107" w:type="dxa"/>
          </w:tcPr>
          <w:p w14:paraId="7FF10206" w14:textId="77777777"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02CB">
              <w:rPr>
                <w:rFonts w:cstheme="minorHAnsi"/>
                <w:sz w:val="22"/>
                <w:szCs w:val="22"/>
              </w:rPr>
              <w:t>Kwantitatief onderzoek</w:t>
            </w:r>
          </w:p>
        </w:tc>
        <w:tc>
          <w:tcPr>
            <w:tcW w:w="2087" w:type="dxa"/>
          </w:tcPr>
          <w:p w14:paraId="2E030866" w14:textId="737473BD" w:rsidR="00A46137" w:rsidRPr="009C02CB" w:rsidRDefault="00AB5763" w:rsidP="00AB5763">
            <w:pPr>
              <w:pStyle w:val="Norma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C02CB">
              <w:rPr>
                <w:rFonts w:asciiTheme="minorHAnsi" w:hAnsiTheme="minorHAnsi" w:cstheme="minorHAnsi"/>
                <w:sz w:val="22"/>
                <w:szCs w:val="22"/>
              </w:rPr>
              <w:t xml:space="preserve">Beoordelingscriteria voor een onderzoek over prognose </w:t>
            </w:r>
          </w:p>
        </w:tc>
        <w:tc>
          <w:tcPr>
            <w:tcW w:w="1326" w:type="dxa"/>
          </w:tcPr>
          <w:p w14:paraId="5BE7A3E7" w14:textId="67BBE312"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sz w:val="22"/>
                <w:szCs w:val="22"/>
              </w:rPr>
            </w:pPr>
            <w:r w:rsidRPr="009C02CB">
              <w:rPr>
                <w:sz w:val="22"/>
                <w:szCs w:val="22"/>
              </w:rPr>
              <w:t>11</w:t>
            </w:r>
          </w:p>
        </w:tc>
        <w:tc>
          <w:tcPr>
            <w:tcW w:w="1588" w:type="dxa"/>
          </w:tcPr>
          <w:p w14:paraId="6087BB58" w14:textId="77777777"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sz w:val="22"/>
                <w:szCs w:val="22"/>
              </w:rPr>
            </w:pPr>
            <w:r w:rsidRPr="009C02CB">
              <w:rPr>
                <w:sz w:val="22"/>
                <w:szCs w:val="22"/>
              </w:rPr>
              <w:t>C</w:t>
            </w:r>
          </w:p>
        </w:tc>
      </w:tr>
      <w:tr w:rsidR="00AB5763" w:rsidRPr="009C02CB" w14:paraId="7F78D323" w14:textId="77777777" w:rsidTr="00735EBA">
        <w:trPr>
          <w:trHeight w:val="737"/>
        </w:trPr>
        <w:tc>
          <w:tcPr>
            <w:cnfStyle w:val="001000000000" w:firstRow="0" w:lastRow="0" w:firstColumn="1" w:lastColumn="0" w:oddVBand="0" w:evenVBand="0" w:oddHBand="0" w:evenHBand="0" w:firstRowFirstColumn="0" w:firstRowLastColumn="0" w:lastRowFirstColumn="0" w:lastRowLastColumn="0"/>
            <w:tcW w:w="2251" w:type="dxa"/>
          </w:tcPr>
          <w:p w14:paraId="57557AD3" w14:textId="4A7F1380" w:rsidR="00A46137" w:rsidRPr="009C02CB" w:rsidRDefault="00D51A2F" w:rsidP="00D94022">
            <w:pPr>
              <w:rPr>
                <w:sz w:val="22"/>
                <w:szCs w:val="22"/>
              </w:rPr>
            </w:pPr>
            <w:r>
              <w:rPr>
                <w:sz w:val="22"/>
                <w:szCs w:val="22"/>
              </w:rPr>
              <w:t xml:space="preserve">S. </w:t>
            </w:r>
            <w:r w:rsidR="00A46137" w:rsidRPr="009C02CB">
              <w:rPr>
                <w:sz w:val="22"/>
                <w:szCs w:val="22"/>
              </w:rPr>
              <w:t>Tsai 2018</w:t>
            </w:r>
            <w:r w:rsidR="008E4695">
              <w:rPr>
                <w:sz w:val="22"/>
                <w:szCs w:val="22"/>
              </w:rPr>
              <w:t>*</w:t>
            </w:r>
          </w:p>
        </w:tc>
        <w:tc>
          <w:tcPr>
            <w:tcW w:w="2107" w:type="dxa"/>
          </w:tcPr>
          <w:p w14:paraId="0555D775" w14:textId="77777777"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02CB">
              <w:rPr>
                <w:rFonts w:cstheme="minorHAnsi"/>
                <w:sz w:val="22"/>
                <w:szCs w:val="22"/>
              </w:rPr>
              <w:t>Kwantitatief onderzoek</w:t>
            </w:r>
          </w:p>
        </w:tc>
        <w:tc>
          <w:tcPr>
            <w:tcW w:w="2087" w:type="dxa"/>
          </w:tcPr>
          <w:p w14:paraId="767D87B5" w14:textId="12E9707A" w:rsidR="00A46137" w:rsidRPr="009C02CB" w:rsidRDefault="00AB5763" w:rsidP="00AB5763">
            <w:pPr>
              <w:pStyle w:val="Norma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C02CB">
              <w:rPr>
                <w:rFonts w:asciiTheme="minorHAnsi" w:hAnsiTheme="minorHAnsi" w:cstheme="minorHAnsi"/>
                <w:sz w:val="22"/>
                <w:szCs w:val="22"/>
              </w:rPr>
              <w:t xml:space="preserve">Beoordelingscriteria voor een onderzoek over prognose </w:t>
            </w:r>
          </w:p>
        </w:tc>
        <w:tc>
          <w:tcPr>
            <w:tcW w:w="1326" w:type="dxa"/>
          </w:tcPr>
          <w:p w14:paraId="49375F12" w14:textId="4566093F"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sz w:val="22"/>
                <w:szCs w:val="22"/>
              </w:rPr>
            </w:pPr>
            <w:r w:rsidRPr="009C02CB">
              <w:rPr>
                <w:sz w:val="22"/>
                <w:szCs w:val="22"/>
              </w:rPr>
              <w:t>11</w:t>
            </w:r>
          </w:p>
        </w:tc>
        <w:tc>
          <w:tcPr>
            <w:tcW w:w="1588" w:type="dxa"/>
          </w:tcPr>
          <w:p w14:paraId="6C471EE3" w14:textId="77777777"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sz w:val="22"/>
                <w:szCs w:val="22"/>
              </w:rPr>
            </w:pPr>
            <w:r w:rsidRPr="009C02CB">
              <w:rPr>
                <w:sz w:val="22"/>
                <w:szCs w:val="22"/>
              </w:rPr>
              <w:t>B</w:t>
            </w:r>
          </w:p>
        </w:tc>
      </w:tr>
      <w:tr w:rsidR="00AB5763" w:rsidRPr="009C02CB" w14:paraId="545BE043" w14:textId="77777777" w:rsidTr="00735EBA">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251" w:type="dxa"/>
          </w:tcPr>
          <w:p w14:paraId="5948DC7A" w14:textId="189DED66" w:rsidR="00A46137" w:rsidRPr="009C02CB" w:rsidRDefault="00D51A2F" w:rsidP="00D94022">
            <w:pPr>
              <w:rPr>
                <w:sz w:val="22"/>
                <w:szCs w:val="22"/>
              </w:rPr>
            </w:pPr>
            <w:r>
              <w:rPr>
                <w:sz w:val="22"/>
                <w:szCs w:val="22"/>
              </w:rPr>
              <w:t xml:space="preserve">R. </w:t>
            </w:r>
            <w:r w:rsidR="00A46137" w:rsidRPr="009C02CB">
              <w:rPr>
                <w:sz w:val="22"/>
                <w:szCs w:val="22"/>
              </w:rPr>
              <w:t>Sheridan</w:t>
            </w:r>
            <w:r w:rsidR="00AB5763" w:rsidRPr="009C02CB">
              <w:rPr>
                <w:sz w:val="22"/>
                <w:szCs w:val="22"/>
              </w:rPr>
              <w:t xml:space="preserve"> </w:t>
            </w:r>
            <w:r w:rsidR="00A46137" w:rsidRPr="009C02CB">
              <w:rPr>
                <w:sz w:val="22"/>
                <w:szCs w:val="22"/>
              </w:rPr>
              <w:t>2000</w:t>
            </w:r>
            <w:r w:rsidR="008E4695">
              <w:rPr>
                <w:sz w:val="22"/>
                <w:szCs w:val="22"/>
              </w:rPr>
              <w:t>*</w:t>
            </w:r>
          </w:p>
        </w:tc>
        <w:tc>
          <w:tcPr>
            <w:tcW w:w="2107" w:type="dxa"/>
          </w:tcPr>
          <w:p w14:paraId="5B3F0A69" w14:textId="77777777"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C02CB">
              <w:rPr>
                <w:rFonts w:cstheme="minorHAnsi"/>
                <w:sz w:val="22"/>
                <w:szCs w:val="22"/>
              </w:rPr>
              <w:t>Kwantitatief onderzoek</w:t>
            </w:r>
          </w:p>
        </w:tc>
        <w:tc>
          <w:tcPr>
            <w:tcW w:w="2087" w:type="dxa"/>
          </w:tcPr>
          <w:p w14:paraId="57DE75B0" w14:textId="43AC91CB" w:rsidR="00A46137" w:rsidRPr="009C02CB" w:rsidRDefault="00AB5763" w:rsidP="00AB5763">
            <w:pPr>
              <w:pStyle w:val="Norma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C02CB">
              <w:rPr>
                <w:rFonts w:asciiTheme="minorHAnsi" w:hAnsiTheme="minorHAnsi" w:cstheme="minorHAnsi"/>
                <w:sz w:val="22"/>
                <w:szCs w:val="22"/>
              </w:rPr>
              <w:t xml:space="preserve">Beoordelingscriteria voor een onderzoek over prognose </w:t>
            </w:r>
          </w:p>
        </w:tc>
        <w:tc>
          <w:tcPr>
            <w:tcW w:w="1326" w:type="dxa"/>
          </w:tcPr>
          <w:p w14:paraId="1C7F5309" w14:textId="71A4B396" w:rsidR="00A46137" w:rsidRPr="009C02CB" w:rsidRDefault="00A85508" w:rsidP="00D9402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p>
        </w:tc>
        <w:tc>
          <w:tcPr>
            <w:tcW w:w="1588" w:type="dxa"/>
          </w:tcPr>
          <w:p w14:paraId="5BA14188" w14:textId="77777777"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sz w:val="22"/>
                <w:szCs w:val="22"/>
              </w:rPr>
            </w:pPr>
            <w:r w:rsidRPr="009C02CB">
              <w:rPr>
                <w:sz w:val="22"/>
                <w:szCs w:val="22"/>
              </w:rPr>
              <w:t>C</w:t>
            </w:r>
          </w:p>
        </w:tc>
      </w:tr>
      <w:tr w:rsidR="00AB5763" w:rsidRPr="009C02CB" w14:paraId="25C16252" w14:textId="77777777" w:rsidTr="00735EBA">
        <w:trPr>
          <w:trHeight w:val="754"/>
        </w:trPr>
        <w:tc>
          <w:tcPr>
            <w:cnfStyle w:val="001000000000" w:firstRow="0" w:lastRow="0" w:firstColumn="1" w:lastColumn="0" w:oddVBand="0" w:evenVBand="0" w:oddHBand="0" w:evenHBand="0" w:firstRowFirstColumn="0" w:firstRowLastColumn="0" w:lastRowFirstColumn="0" w:lastRowLastColumn="0"/>
            <w:tcW w:w="2251" w:type="dxa"/>
          </w:tcPr>
          <w:p w14:paraId="63B74CB8" w14:textId="0DE7426F" w:rsidR="00A46137" w:rsidRPr="009C02CB" w:rsidRDefault="00D51A2F" w:rsidP="00D94022">
            <w:pPr>
              <w:rPr>
                <w:sz w:val="22"/>
                <w:szCs w:val="22"/>
              </w:rPr>
            </w:pPr>
            <w:r>
              <w:rPr>
                <w:sz w:val="22"/>
                <w:szCs w:val="22"/>
              </w:rPr>
              <w:t xml:space="preserve">R.K. </w:t>
            </w:r>
            <w:r w:rsidR="00A46137" w:rsidRPr="009C02CB">
              <w:rPr>
                <w:sz w:val="22"/>
                <w:szCs w:val="22"/>
              </w:rPr>
              <w:t>Holavanahalli 2015</w:t>
            </w:r>
            <w:r w:rsidR="008E4695">
              <w:rPr>
                <w:sz w:val="22"/>
                <w:szCs w:val="22"/>
              </w:rPr>
              <w:t>*</w:t>
            </w:r>
          </w:p>
        </w:tc>
        <w:tc>
          <w:tcPr>
            <w:tcW w:w="2107" w:type="dxa"/>
          </w:tcPr>
          <w:p w14:paraId="0A071BA5" w14:textId="77777777"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C02CB">
              <w:rPr>
                <w:rFonts w:cstheme="minorHAnsi"/>
                <w:sz w:val="22"/>
                <w:szCs w:val="22"/>
              </w:rPr>
              <w:t>Kwantitatief onderzoek</w:t>
            </w:r>
          </w:p>
        </w:tc>
        <w:tc>
          <w:tcPr>
            <w:tcW w:w="2087" w:type="dxa"/>
          </w:tcPr>
          <w:p w14:paraId="4EF6E0F5" w14:textId="0C62D6AC" w:rsidR="00A46137" w:rsidRPr="009C02CB" w:rsidRDefault="00AB5763" w:rsidP="00AB5763">
            <w:pPr>
              <w:pStyle w:val="Norma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C02CB">
              <w:rPr>
                <w:rFonts w:asciiTheme="minorHAnsi" w:hAnsiTheme="minorHAnsi" w:cstheme="minorHAnsi"/>
                <w:sz w:val="22"/>
                <w:szCs w:val="22"/>
              </w:rPr>
              <w:t xml:space="preserve">Beoordelingscriteria voor een onderzoek over prognose </w:t>
            </w:r>
          </w:p>
        </w:tc>
        <w:tc>
          <w:tcPr>
            <w:tcW w:w="1326" w:type="dxa"/>
          </w:tcPr>
          <w:p w14:paraId="4DBC3287" w14:textId="0C55B469"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sz w:val="22"/>
                <w:szCs w:val="22"/>
              </w:rPr>
            </w:pPr>
            <w:r w:rsidRPr="009C02CB">
              <w:rPr>
                <w:sz w:val="22"/>
                <w:szCs w:val="22"/>
              </w:rPr>
              <w:t>7</w:t>
            </w:r>
          </w:p>
        </w:tc>
        <w:tc>
          <w:tcPr>
            <w:tcW w:w="1588" w:type="dxa"/>
          </w:tcPr>
          <w:p w14:paraId="47EB379D" w14:textId="77777777" w:rsidR="00A46137" w:rsidRPr="009C02CB" w:rsidRDefault="00A46137" w:rsidP="00D94022">
            <w:pPr>
              <w:cnfStyle w:val="000000000000" w:firstRow="0" w:lastRow="0" w:firstColumn="0" w:lastColumn="0" w:oddVBand="0" w:evenVBand="0" w:oddHBand="0" w:evenHBand="0" w:firstRowFirstColumn="0" w:firstRowLastColumn="0" w:lastRowFirstColumn="0" w:lastRowLastColumn="0"/>
              <w:rPr>
                <w:sz w:val="22"/>
                <w:szCs w:val="22"/>
              </w:rPr>
            </w:pPr>
            <w:r w:rsidRPr="009C02CB">
              <w:rPr>
                <w:sz w:val="22"/>
                <w:szCs w:val="22"/>
              </w:rPr>
              <w:t>C</w:t>
            </w:r>
          </w:p>
        </w:tc>
      </w:tr>
      <w:tr w:rsidR="00AB5763" w:rsidRPr="009C02CB" w14:paraId="7570FD68" w14:textId="77777777" w:rsidTr="00735EB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251" w:type="dxa"/>
          </w:tcPr>
          <w:p w14:paraId="06E5A6EE" w14:textId="666444B4" w:rsidR="00A46137" w:rsidRPr="009C02CB" w:rsidRDefault="00D51A2F" w:rsidP="00D94022">
            <w:pPr>
              <w:rPr>
                <w:sz w:val="22"/>
                <w:szCs w:val="22"/>
              </w:rPr>
            </w:pPr>
            <w:r>
              <w:rPr>
                <w:sz w:val="22"/>
                <w:szCs w:val="22"/>
              </w:rPr>
              <w:t xml:space="preserve">G. </w:t>
            </w:r>
            <w:r w:rsidR="00A46137" w:rsidRPr="009C02CB">
              <w:rPr>
                <w:sz w:val="22"/>
                <w:szCs w:val="22"/>
              </w:rPr>
              <w:t>Bijker 2022</w:t>
            </w:r>
            <w:r w:rsidR="008E4695">
              <w:rPr>
                <w:sz w:val="22"/>
                <w:szCs w:val="22"/>
              </w:rPr>
              <w:t>**</w:t>
            </w:r>
          </w:p>
        </w:tc>
        <w:tc>
          <w:tcPr>
            <w:tcW w:w="2107" w:type="dxa"/>
          </w:tcPr>
          <w:p w14:paraId="3341A259" w14:textId="77777777"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sz w:val="22"/>
                <w:szCs w:val="22"/>
              </w:rPr>
            </w:pPr>
            <w:r w:rsidRPr="009C02CB">
              <w:rPr>
                <w:sz w:val="22"/>
                <w:szCs w:val="22"/>
              </w:rPr>
              <w:t>Kwalitatief onderzoek</w:t>
            </w:r>
          </w:p>
        </w:tc>
        <w:tc>
          <w:tcPr>
            <w:tcW w:w="2087" w:type="dxa"/>
          </w:tcPr>
          <w:p w14:paraId="3B73B841" w14:textId="4FAD048C" w:rsidR="00A46137" w:rsidRPr="009C02CB" w:rsidRDefault="00AB5763" w:rsidP="00AB5763">
            <w:pPr>
              <w:pStyle w:val="Norma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C02CB">
              <w:rPr>
                <w:rFonts w:asciiTheme="minorHAnsi" w:hAnsiTheme="minorHAnsi" w:cstheme="minorHAnsi"/>
                <w:sz w:val="22"/>
                <w:szCs w:val="22"/>
              </w:rPr>
              <w:t xml:space="preserve">Beoordelingscriteria voor een kwalitatief onderzoek </w:t>
            </w:r>
          </w:p>
        </w:tc>
        <w:tc>
          <w:tcPr>
            <w:tcW w:w="1326" w:type="dxa"/>
          </w:tcPr>
          <w:p w14:paraId="77FDF869" w14:textId="7020F569"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sz w:val="22"/>
                <w:szCs w:val="22"/>
              </w:rPr>
            </w:pPr>
            <w:r w:rsidRPr="009C02CB">
              <w:rPr>
                <w:sz w:val="22"/>
                <w:szCs w:val="22"/>
              </w:rPr>
              <w:t>7</w:t>
            </w:r>
          </w:p>
        </w:tc>
        <w:tc>
          <w:tcPr>
            <w:tcW w:w="1588" w:type="dxa"/>
          </w:tcPr>
          <w:p w14:paraId="652FCA4E" w14:textId="77777777" w:rsidR="00A46137" w:rsidRPr="009C02CB" w:rsidRDefault="00A46137" w:rsidP="00D94022">
            <w:pPr>
              <w:cnfStyle w:val="000000100000" w:firstRow="0" w:lastRow="0" w:firstColumn="0" w:lastColumn="0" w:oddVBand="0" w:evenVBand="0" w:oddHBand="1" w:evenHBand="0" w:firstRowFirstColumn="0" w:firstRowLastColumn="0" w:lastRowFirstColumn="0" w:lastRowLastColumn="0"/>
              <w:rPr>
                <w:sz w:val="22"/>
                <w:szCs w:val="22"/>
              </w:rPr>
            </w:pPr>
            <w:r w:rsidRPr="009C02CB">
              <w:rPr>
                <w:sz w:val="22"/>
                <w:szCs w:val="22"/>
              </w:rPr>
              <w:t>C</w:t>
            </w:r>
          </w:p>
        </w:tc>
      </w:tr>
    </w:tbl>
    <w:p w14:paraId="69437DD9" w14:textId="2E742066" w:rsidR="00D03EAB" w:rsidRPr="009C02CB" w:rsidRDefault="00AB5763" w:rsidP="00735EBA">
      <w:pPr>
        <w:spacing w:line="276" w:lineRule="auto"/>
        <w:rPr>
          <w:rFonts w:cstheme="minorHAnsi"/>
          <w:sz w:val="22"/>
          <w:szCs w:val="22"/>
        </w:rPr>
      </w:pPr>
      <w:r w:rsidRPr="009C02CB">
        <w:rPr>
          <w:sz w:val="22"/>
          <w:szCs w:val="22"/>
        </w:rPr>
        <w:t>*</w:t>
      </w:r>
      <w:r w:rsidR="00B774E0" w:rsidRPr="009C02CB">
        <w:rPr>
          <w:sz w:val="22"/>
          <w:szCs w:val="22"/>
        </w:rPr>
        <w:t>B</w:t>
      </w:r>
      <w:r w:rsidRPr="009C02CB">
        <w:rPr>
          <w:sz w:val="22"/>
          <w:szCs w:val="22"/>
        </w:rPr>
        <w:t xml:space="preserve">ij de </w:t>
      </w:r>
      <w:r w:rsidRPr="009C02CB">
        <w:rPr>
          <w:rFonts w:cstheme="minorHAnsi"/>
          <w:sz w:val="22"/>
          <w:szCs w:val="22"/>
        </w:rPr>
        <w:t>beoordelingscriteria voor een onderzoek over prognose zijn er maximaal 1</w:t>
      </w:r>
      <w:r w:rsidR="00B774E0" w:rsidRPr="009C02CB">
        <w:rPr>
          <w:rFonts w:cstheme="minorHAnsi"/>
          <w:sz w:val="22"/>
          <w:szCs w:val="22"/>
        </w:rPr>
        <w:t>4 punten te behalen</w:t>
      </w:r>
    </w:p>
    <w:p w14:paraId="3D4BE423" w14:textId="07FF92BC" w:rsidR="00B01B02" w:rsidRDefault="00B774E0" w:rsidP="00735EBA">
      <w:pPr>
        <w:spacing w:line="276" w:lineRule="auto"/>
        <w:rPr>
          <w:rFonts w:cstheme="minorHAnsi"/>
          <w:sz w:val="22"/>
          <w:szCs w:val="22"/>
        </w:rPr>
      </w:pPr>
      <w:r w:rsidRPr="009C02CB">
        <w:rPr>
          <w:rFonts w:cstheme="minorHAnsi"/>
          <w:sz w:val="22"/>
          <w:szCs w:val="22"/>
        </w:rPr>
        <w:t xml:space="preserve">**Bij beoordelingscriteria voor een kwalitatief onderzoek zijn er maximaal 8 punten te behalen </w:t>
      </w:r>
    </w:p>
    <w:p w14:paraId="4E17F42F" w14:textId="5E977126" w:rsidR="00B774E0" w:rsidRPr="00B01B02" w:rsidRDefault="00B01B02" w:rsidP="00B01B02">
      <w:pPr>
        <w:rPr>
          <w:rFonts w:cstheme="minorHAnsi"/>
          <w:sz w:val="22"/>
          <w:szCs w:val="22"/>
        </w:rPr>
      </w:pPr>
      <w:r>
        <w:rPr>
          <w:rFonts w:cstheme="minorHAnsi"/>
          <w:sz w:val="22"/>
          <w:szCs w:val="22"/>
        </w:rPr>
        <w:br w:type="page"/>
      </w:r>
    </w:p>
    <w:p w14:paraId="3C1B1E75" w14:textId="29653340" w:rsidR="00B4080A" w:rsidRPr="00226235" w:rsidRDefault="00B4080A" w:rsidP="00B4080A">
      <w:pPr>
        <w:pStyle w:val="Kop2"/>
        <w:rPr>
          <w:b/>
          <w:bCs/>
          <w:i/>
          <w:iCs/>
          <w:sz w:val="28"/>
          <w:szCs w:val="28"/>
          <w:lang w:eastAsia="nl-NL"/>
        </w:rPr>
      </w:pPr>
      <w:bookmarkStart w:id="12" w:name="_Toc105074401"/>
      <w:r w:rsidRPr="00226235">
        <w:rPr>
          <w:b/>
          <w:bCs/>
          <w:i/>
          <w:iCs/>
          <w:sz w:val="28"/>
          <w:szCs w:val="28"/>
          <w:lang w:eastAsia="nl-NL"/>
        </w:rPr>
        <w:lastRenderedPageBreak/>
        <w:t>Studiekarakteristieken</w:t>
      </w:r>
      <w:bookmarkEnd w:id="12"/>
    </w:p>
    <w:p w14:paraId="547CCFD2" w14:textId="3DF8855D" w:rsidR="00CB7DD4" w:rsidRPr="00C77FFB" w:rsidRDefault="00552A8D" w:rsidP="00735EBA">
      <w:pPr>
        <w:spacing w:line="276" w:lineRule="auto"/>
        <w:rPr>
          <w:sz w:val="22"/>
          <w:szCs w:val="22"/>
          <w:lang w:eastAsia="nl-NL"/>
        </w:rPr>
      </w:pPr>
      <w:r w:rsidRPr="00C77FFB">
        <w:rPr>
          <w:sz w:val="22"/>
          <w:szCs w:val="22"/>
          <w:lang w:eastAsia="nl-NL"/>
        </w:rPr>
        <w:t>De studies</w:t>
      </w:r>
      <w:r w:rsidR="00BA4912" w:rsidRPr="00C77FFB">
        <w:rPr>
          <w:sz w:val="22"/>
          <w:szCs w:val="22"/>
          <w:lang w:eastAsia="nl-NL"/>
        </w:rPr>
        <w:t xml:space="preserve"> die zijn </w:t>
      </w:r>
      <w:r w:rsidR="00B229BD" w:rsidRPr="00C77FFB">
        <w:rPr>
          <w:sz w:val="22"/>
          <w:szCs w:val="22"/>
          <w:lang w:eastAsia="nl-NL"/>
        </w:rPr>
        <w:t>geïncludeerd</w:t>
      </w:r>
      <w:r w:rsidRPr="00C77FFB">
        <w:rPr>
          <w:sz w:val="22"/>
          <w:szCs w:val="22"/>
          <w:lang w:eastAsia="nl-NL"/>
        </w:rPr>
        <w:t xml:space="preserve"> zijn uitgevoerd tussen 2007 en 2022 in de Verenigde Staten, Australië, Nieuw-Zeeland, Nederland en Taiwan</w:t>
      </w:r>
      <w:r w:rsidR="00504D68" w:rsidRPr="00C77FFB">
        <w:rPr>
          <w:sz w:val="22"/>
          <w:szCs w:val="22"/>
          <w:lang w:eastAsia="nl-NL"/>
        </w:rPr>
        <w:t xml:space="preserve"> (zie tabel </w:t>
      </w:r>
      <w:r w:rsidR="00B564B2">
        <w:rPr>
          <w:sz w:val="22"/>
          <w:szCs w:val="22"/>
          <w:lang w:eastAsia="nl-NL"/>
        </w:rPr>
        <w:t>4</w:t>
      </w:r>
      <w:r w:rsidR="00BA4912" w:rsidRPr="00C77FFB">
        <w:rPr>
          <w:sz w:val="22"/>
          <w:szCs w:val="22"/>
          <w:lang w:eastAsia="nl-NL"/>
        </w:rPr>
        <w:t>).</w:t>
      </w:r>
      <w:r w:rsidR="00B125AD" w:rsidRPr="00C77FFB">
        <w:rPr>
          <w:sz w:val="22"/>
          <w:szCs w:val="22"/>
          <w:lang w:eastAsia="nl-NL"/>
        </w:rPr>
        <w:t xml:space="preserve"> </w:t>
      </w:r>
      <w:r w:rsidR="00A175DC" w:rsidRPr="00C77FFB">
        <w:rPr>
          <w:sz w:val="22"/>
          <w:szCs w:val="22"/>
          <w:lang w:eastAsia="nl-NL"/>
        </w:rPr>
        <w:t>Alle</w:t>
      </w:r>
      <w:r w:rsidR="003D186C" w:rsidRPr="00C77FFB">
        <w:rPr>
          <w:sz w:val="22"/>
          <w:szCs w:val="22"/>
          <w:lang w:eastAsia="nl-NL"/>
        </w:rPr>
        <w:t xml:space="preserve"> onderzoek</w:t>
      </w:r>
      <w:r w:rsidR="00A175DC" w:rsidRPr="00C77FFB">
        <w:rPr>
          <w:sz w:val="22"/>
          <w:szCs w:val="22"/>
          <w:lang w:eastAsia="nl-NL"/>
        </w:rPr>
        <w:t>en hebben</w:t>
      </w:r>
      <w:r w:rsidR="003D186C" w:rsidRPr="00C77FFB">
        <w:rPr>
          <w:sz w:val="22"/>
          <w:szCs w:val="22"/>
          <w:lang w:eastAsia="nl-NL"/>
        </w:rPr>
        <w:t xml:space="preserve"> gemeen dat zij onderzoek deden naar vermoeid</w:t>
      </w:r>
      <w:r w:rsidR="003831CB" w:rsidRPr="00C77FFB">
        <w:rPr>
          <w:sz w:val="22"/>
          <w:szCs w:val="22"/>
          <w:lang w:eastAsia="nl-NL"/>
        </w:rPr>
        <w:t>heid</w:t>
      </w:r>
      <w:r w:rsidR="003D186C" w:rsidRPr="00C77FFB">
        <w:rPr>
          <w:sz w:val="22"/>
          <w:szCs w:val="22"/>
          <w:lang w:eastAsia="nl-NL"/>
        </w:rPr>
        <w:t xml:space="preserve"> bij brandwonden. </w:t>
      </w:r>
      <w:r w:rsidR="00084A06" w:rsidRPr="00C77FFB">
        <w:rPr>
          <w:sz w:val="22"/>
          <w:szCs w:val="22"/>
          <w:lang w:eastAsia="nl-NL"/>
        </w:rPr>
        <w:t xml:space="preserve">Hierbij hebben acht studies onderzoek gedaan naar vermoeidheid bij volwassenen en </w:t>
      </w:r>
      <w:r w:rsidR="0055594D">
        <w:rPr>
          <w:sz w:val="22"/>
          <w:szCs w:val="22"/>
          <w:lang w:eastAsia="nl-NL"/>
        </w:rPr>
        <w:t xml:space="preserve">een </w:t>
      </w:r>
      <w:r w:rsidR="00746B1C" w:rsidRPr="00C77FFB">
        <w:rPr>
          <w:sz w:val="22"/>
          <w:szCs w:val="22"/>
          <w:lang w:eastAsia="nl-NL"/>
        </w:rPr>
        <w:t xml:space="preserve">studie </w:t>
      </w:r>
      <w:r w:rsidR="00084A06" w:rsidRPr="00C77FFB">
        <w:rPr>
          <w:sz w:val="22"/>
          <w:szCs w:val="22"/>
          <w:lang w:eastAsia="nl-NL"/>
        </w:rPr>
        <w:t>naar vermoeidheid bij kinderen</w:t>
      </w:r>
      <w:r w:rsidR="00CB7DD4" w:rsidRPr="00C77FFB">
        <w:rPr>
          <w:sz w:val="22"/>
          <w:szCs w:val="22"/>
          <w:lang w:eastAsia="nl-NL"/>
        </w:rPr>
        <w:t xml:space="preserve"> na het oplopen van een brandwond.</w:t>
      </w:r>
    </w:p>
    <w:p w14:paraId="7B674C69" w14:textId="1497544E" w:rsidR="00C20C0E" w:rsidRPr="00C77FFB" w:rsidRDefault="00A543D6" w:rsidP="00735EBA">
      <w:pPr>
        <w:spacing w:line="276" w:lineRule="auto"/>
        <w:rPr>
          <w:sz w:val="22"/>
          <w:szCs w:val="22"/>
          <w:lang w:eastAsia="nl-NL"/>
        </w:rPr>
      </w:pPr>
      <w:r w:rsidRPr="00C77FFB">
        <w:rPr>
          <w:sz w:val="22"/>
          <w:szCs w:val="22"/>
          <w:lang w:eastAsia="nl-NL"/>
        </w:rPr>
        <w:t>Vier</w:t>
      </w:r>
      <w:r w:rsidR="00A175DC" w:rsidRPr="00C77FFB">
        <w:rPr>
          <w:sz w:val="22"/>
          <w:szCs w:val="22"/>
          <w:lang w:eastAsia="nl-NL"/>
        </w:rPr>
        <w:t xml:space="preserve"> </w:t>
      </w:r>
      <w:r w:rsidR="009C1926" w:rsidRPr="00C77FFB">
        <w:rPr>
          <w:sz w:val="22"/>
          <w:szCs w:val="22"/>
          <w:lang w:eastAsia="nl-NL"/>
        </w:rPr>
        <w:t>studies</w:t>
      </w:r>
      <w:r w:rsidR="00A175DC" w:rsidRPr="00C77FFB">
        <w:rPr>
          <w:sz w:val="22"/>
          <w:szCs w:val="22"/>
          <w:lang w:eastAsia="nl-NL"/>
        </w:rPr>
        <w:t xml:space="preserve"> onderzochten </w:t>
      </w:r>
      <w:r w:rsidR="00A67150" w:rsidRPr="00C77FFB">
        <w:rPr>
          <w:sz w:val="22"/>
          <w:szCs w:val="22"/>
          <w:lang w:eastAsia="nl-NL"/>
        </w:rPr>
        <w:t>in welke vorm de</w:t>
      </w:r>
      <w:r w:rsidR="00A175DC" w:rsidRPr="00C77FFB">
        <w:rPr>
          <w:sz w:val="22"/>
          <w:szCs w:val="22"/>
          <w:lang w:eastAsia="nl-NL"/>
        </w:rPr>
        <w:t xml:space="preserve"> patiënten de vermoeidheid</w:t>
      </w:r>
      <w:r w:rsidRPr="00C77FFB">
        <w:rPr>
          <w:sz w:val="22"/>
          <w:szCs w:val="22"/>
          <w:lang w:eastAsia="nl-NL"/>
        </w:rPr>
        <w:t xml:space="preserve"> kunnen</w:t>
      </w:r>
      <w:r w:rsidR="00A175DC" w:rsidRPr="00C77FFB">
        <w:rPr>
          <w:sz w:val="22"/>
          <w:szCs w:val="22"/>
          <w:lang w:eastAsia="nl-NL"/>
        </w:rPr>
        <w:t xml:space="preserve"> erva</w:t>
      </w:r>
      <w:r w:rsidRPr="00C77FFB">
        <w:rPr>
          <w:sz w:val="22"/>
          <w:szCs w:val="22"/>
          <w:lang w:eastAsia="nl-NL"/>
        </w:rPr>
        <w:t>ren</w:t>
      </w:r>
      <w:r w:rsidR="00A175DC" w:rsidRPr="00C77FFB">
        <w:rPr>
          <w:sz w:val="22"/>
          <w:szCs w:val="22"/>
          <w:lang w:eastAsia="nl-NL"/>
        </w:rPr>
        <w:t xml:space="preserve">, </w:t>
      </w:r>
      <w:r w:rsidR="00B564B2">
        <w:rPr>
          <w:sz w:val="22"/>
          <w:szCs w:val="22"/>
          <w:lang w:eastAsia="nl-NL"/>
        </w:rPr>
        <w:t>drie</w:t>
      </w:r>
      <w:r w:rsidR="00A175DC" w:rsidRPr="00C77FFB">
        <w:rPr>
          <w:sz w:val="22"/>
          <w:szCs w:val="22"/>
          <w:lang w:eastAsia="nl-NL"/>
        </w:rPr>
        <w:t xml:space="preserve"> </w:t>
      </w:r>
      <w:r w:rsidR="009C1926" w:rsidRPr="00C77FFB">
        <w:rPr>
          <w:sz w:val="22"/>
          <w:szCs w:val="22"/>
          <w:lang w:eastAsia="nl-NL"/>
        </w:rPr>
        <w:t>studies</w:t>
      </w:r>
      <w:r w:rsidR="00A175DC" w:rsidRPr="00C77FFB">
        <w:rPr>
          <w:sz w:val="22"/>
          <w:szCs w:val="22"/>
          <w:lang w:eastAsia="nl-NL"/>
        </w:rPr>
        <w:t xml:space="preserve"> onderzochten naar factoren die invloed kunnen hebben op het ervaren van vermoeidheid na het oplopen van brandwonden</w:t>
      </w:r>
      <w:r w:rsidRPr="00C77FFB">
        <w:rPr>
          <w:sz w:val="22"/>
          <w:szCs w:val="22"/>
          <w:lang w:eastAsia="nl-NL"/>
        </w:rPr>
        <w:t xml:space="preserve"> en vijf</w:t>
      </w:r>
      <w:r w:rsidR="009C1926" w:rsidRPr="00C77FFB">
        <w:rPr>
          <w:sz w:val="22"/>
          <w:szCs w:val="22"/>
          <w:lang w:eastAsia="nl-NL"/>
        </w:rPr>
        <w:t xml:space="preserve"> </w:t>
      </w:r>
      <w:r w:rsidR="00A67150" w:rsidRPr="00C77FFB">
        <w:rPr>
          <w:sz w:val="22"/>
          <w:szCs w:val="22"/>
          <w:lang w:eastAsia="nl-NL"/>
        </w:rPr>
        <w:t xml:space="preserve">studies </w:t>
      </w:r>
      <w:r w:rsidR="009C1926" w:rsidRPr="00C77FFB">
        <w:rPr>
          <w:sz w:val="22"/>
          <w:szCs w:val="22"/>
          <w:lang w:eastAsia="nl-NL"/>
        </w:rPr>
        <w:t>onderzochten de prevalentie van vermoeidheid en het beloop ervan over tijd</w:t>
      </w:r>
      <w:r w:rsidRPr="00C77FFB">
        <w:rPr>
          <w:sz w:val="22"/>
          <w:szCs w:val="22"/>
          <w:lang w:eastAsia="nl-NL"/>
        </w:rPr>
        <w:t xml:space="preserve">. </w:t>
      </w:r>
    </w:p>
    <w:p w14:paraId="043E4E6B" w14:textId="6EED764B" w:rsidR="00747900" w:rsidRDefault="00747900" w:rsidP="00552A8D">
      <w:pPr>
        <w:rPr>
          <w:lang w:eastAsia="nl-NL"/>
        </w:rPr>
      </w:pPr>
    </w:p>
    <w:p w14:paraId="40B6FDB3" w14:textId="06780CB6" w:rsidR="00747900" w:rsidRPr="00226235" w:rsidRDefault="00B774E0" w:rsidP="00747900">
      <w:pPr>
        <w:pStyle w:val="Kop2"/>
        <w:rPr>
          <w:b/>
          <w:bCs/>
          <w:i/>
          <w:iCs/>
          <w:sz w:val="28"/>
          <w:szCs w:val="28"/>
          <w:lang w:eastAsia="nl-NL"/>
        </w:rPr>
      </w:pPr>
      <w:bookmarkStart w:id="13" w:name="_Toc105074402"/>
      <w:r w:rsidRPr="00226235">
        <w:rPr>
          <w:b/>
          <w:bCs/>
          <w:i/>
          <w:iCs/>
          <w:sz w:val="28"/>
          <w:szCs w:val="28"/>
          <w:lang w:eastAsia="nl-NL"/>
        </w:rPr>
        <w:t>Patiënten karakteristieken</w:t>
      </w:r>
      <w:bookmarkEnd w:id="13"/>
      <w:r w:rsidR="00747900" w:rsidRPr="00226235">
        <w:rPr>
          <w:b/>
          <w:bCs/>
          <w:i/>
          <w:iCs/>
          <w:sz w:val="28"/>
          <w:szCs w:val="28"/>
          <w:lang w:eastAsia="nl-NL"/>
        </w:rPr>
        <w:t xml:space="preserve"> </w:t>
      </w:r>
    </w:p>
    <w:p w14:paraId="4DD95B6B" w14:textId="2A6AFEEF" w:rsidR="00747900" w:rsidRPr="0055594D" w:rsidRDefault="007C0211" w:rsidP="00735EBA">
      <w:pPr>
        <w:spacing w:line="276" w:lineRule="auto"/>
        <w:rPr>
          <w:sz w:val="22"/>
          <w:szCs w:val="22"/>
          <w:lang w:eastAsia="nl-NL"/>
        </w:rPr>
      </w:pPr>
      <w:r w:rsidRPr="0055594D">
        <w:rPr>
          <w:sz w:val="22"/>
          <w:szCs w:val="22"/>
          <w:lang w:eastAsia="nl-NL"/>
        </w:rPr>
        <w:t>Van alle geïncludeerde onderzoeken participeerde er t</w:t>
      </w:r>
      <w:r w:rsidR="00747900" w:rsidRPr="0055594D">
        <w:rPr>
          <w:sz w:val="22"/>
          <w:szCs w:val="22"/>
          <w:lang w:eastAsia="nl-NL"/>
        </w:rPr>
        <w:t>otaal</w:t>
      </w:r>
      <w:r w:rsidR="003831CB" w:rsidRPr="0055594D">
        <w:rPr>
          <w:sz w:val="22"/>
          <w:szCs w:val="22"/>
          <w:lang w:eastAsia="nl-NL"/>
        </w:rPr>
        <w:t xml:space="preserve"> </w:t>
      </w:r>
      <w:r w:rsidR="00747900" w:rsidRPr="0055594D">
        <w:rPr>
          <w:sz w:val="22"/>
          <w:szCs w:val="22"/>
          <w:lang w:eastAsia="nl-NL"/>
        </w:rPr>
        <w:t>19</w:t>
      </w:r>
      <w:r w:rsidR="003C161F" w:rsidRPr="0055594D">
        <w:rPr>
          <w:sz w:val="22"/>
          <w:szCs w:val="22"/>
          <w:lang w:eastAsia="nl-NL"/>
        </w:rPr>
        <w:t>4</w:t>
      </w:r>
      <w:r w:rsidR="00D00D45" w:rsidRPr="0055594D">
        <w:rPr>
          <w:sz w:val="22"/>
          <w:szCs w:val="22"/>
          <w:lang w:eastAsia="nl-NL"/>
        </w:rPr>
        <w:t>24</w:t>
      </w:r>
      <w:r w:rsidR="00406B9A" w:rsidRPr="0055594D">
        <w:rPr>
          <w:sz w:val="22"/>
          <w:szCs w:val="22"/>
          <w:lang w:eastAsia="nl-NL"/>
        </w:rPr>
        <w:t xml:space="preserve"> </w:t>
      </w:r>
      <w:r w:rsidR="00747900" w:rsidRPr="0055594D">
        <w:rPr>
          <w:sz w:val="22"/>
          <w:szCs w:val="22"/>
          <w:lang w:eastAsia="nl-NL"/>
        </w:rPr>
        <w:t xml:space="preserve">volwassen en </w:t>
      </w:r>
      <w:r w:rsidR="00D00D45" w:rsidRPr="0055594D">
        <w:rPr>
          <w:sz w:val="22"/>
          <w:szCs w:val="22"/>
          <w:lang w:eastAsia="nl-NL"/>
        </w:rPr>
        <w:t>23</w:t>
      </w:r>
      <w:r w:rsidR="00747900" w:rsidRPr="0055594D">
        <w:rPr>
          <w:sz w:val="22"/>
          <w:szCs w:val="22"/>
          <w:lang w:eastAsia="nl-NL"/>
        </w:rPr>
        <w:t xml:space="preserve"> kinderen</w:t>
      </w:r>
      <w:r w:rsidR="00BA4912" w:rsidRPr="0055594D">
        <w:rPr>
          <w:sz w:val="22"/>
          <w:szCs w:val="22"/>
          <w:lang w:eastAsia="nl-NL"/>
        </w:rPr>
        <w:t xml:space="preserve"> </w:t>
      </w:r>
      <w:r w:rsidR="00747900" w:rsidRPr="0055594D">
        <w:rPr>
          <w:sz w:val="22"/>
          <w:szCs w:val="22"/>
          <w:lang w:eastAsia="nl-NL"/>
        </w:rPr>
        <w:t>in dit onderzoek.</w:t>
      </w:r>
      <w:r w:rsidRPr="0055594D">
        <w:rPr>
          <w:sz w:val="22"/>
          <w:szCs w:val="22"/>
          <w:lang w:eastAsia="nl-NL"/>
        </w:rPr>
        <w:t xml:space="preserve"> Alle participanten hadden een brandwond opgelopen waarvoor zij behandeld moesten worden in het ziekenhuis. </w:t>
      </w:r>
      <w:r w:rsidR="00084A06" w:rsidRPr="0055594D">
        <w:rPr>
          <w:sz w:val="22"/>
          <w:szCs w:val="22"/>
          <w:lang w:eastAsia="nl-NL"/>
        </w:rPr>
        <w:t xml:space="preserve">Onder de </w:t>
      </w:r>
      <w:r w:rsidR="00CB7DD4" w:rsidRPr="0055594D">
        <w:rPr>
          <w:sz w:val="22"/>
          <w:szCs w:val="22"/>
          <w:lang w:eastAsia="nl-NL"/>
        </w:rPr>
        <w:t>volwassen</w:t>
      </w:r>
      <w:r w:rsidR="00084A06" w:rsidRPr="0055594D">
        <w:rPr>
          <w:sz w:val="22"/>
          <w:szCs w:val="22"/>
          <w:lang w:eastAsia="nl-NL"/>
        </w:rPr>
        <w:t xml:space="preserve"> participanten zijn </w:t>
      </w:r>
      <w:r w:rsidR="00C2405B" w:rsidRPr="0055594D">
        <w:rPr>
          <w:sz w:val="22"/>
          <w:szCs w:val="22"/>
          <w:lang w:eastAsia="nl-NL"/>
        </w:rPr>
        <w:t>9</w:t>
      </w:r>
      <w:r w:rsidR="00D00D45" w:rsidRPr="0055594D">
        <w:rPr>
          <w:sz w:val="22"/>
          <w:szCs w:val="22"/>
          <w:lang w:eastAsia="nl-NL"/>
        </w:rPr>
        <w:t xml:space="preserve">839 </w:t>
      </w:r>
      <w:r w:rsidR="00084A06" w:rsidRPr="0055594D">
        <w:rPr>
          <w:sz w:val="22"/>
          <w:szCs w:val="22"/>
          <w:lang w:eastAsia="nl-NL"/>
        </w:rPr>
        <w:t>man</w:t>
      </w:r>
      <w:r w:rsidR="003831CB" w:rsidRPr="0055594D">
        <w:rPr>
          <w:sz w:val="22"/>
          <w:szCs w:val="22"/>
          <w:lang w:eastAsia="nl-NL"/>
        </w:rPr>
        <w:t>nen</w:t>
      </w:r>
      <w:r w:rsidR="00084A06" w:rsidRPr="0055594D">
        <w:rPr>
          <w:sz w:val="22"/>
          <w:szCs w:val="22"/>
          <w:lang w:eastAsia="nl-NL"/>
        </w:rPr>
        <w:t xml:space="preserve"> en 96</w:t>
      </w:r>
      <w:r w:rsidR="00D00D45" w:rsidRPr="0055594D">
        <w:rPr>
          <w:sz w:val="22"/>
          <w:szCs w:val="22"/>
          <w:lang w:eastAsia="nl-NL"/>
        </w:rPr>
        <w:t>17</w:t>
      </w:r>
      <w:r w:rsidR="00084A06" w:rsidRPr="0055594D">
        <w:rPr>
          <w:sz w:val="22"/>
          <w:szCs w:val="22"/>
          <w:lang w:eastAsia="nl-NL"/>
        </w:rPr>
        <w:t xml:space="preserve"> vrouw</w:t>
      </w:r>
      <w:r w:rsidR="003831CB" w:rsidRPr="0055594D">
        <w:rPr>
          <w:sz w:val="22"/>
          <w:szCs w:val="22"/>
          <w:lang w:eastAsia="nl-NL"/>
        </w:rPr>
        <w:t>en</w:t>
      </w:r>
      <w:r w:rsidR="00084A06" w:rsidRPr="0055594D">
        <w:rPr>
          <w:sz w:val="22"/>
          <w:szCs w:val="22"/>
          <w:lang w:eastAsia="nl-NL"/>
        </w:rPr>
        <w:t>. Bij de kinderen die participeerden in het onderzoek</w:t>
      </w:r>
      <w:r w:rsidR="00CB7DD4" w:rsidRPr="0055594D">
        <w:rPr>
          <w:sz w:val="22"/>
          <w:szCs w:val="22"/>
          <w:lang w:eastAsia="nl-NL"/>
        </w:rPr>
        <w:t xml:space="preserve"> zijn er vijftien jongens en acht meisjes. </w:t>
      </w:r>
      <w:r w:rsidR="00084A06" w:rsidRPr="0055594D">
        <w:rPr>
          <w:sz w:val="22"/>
          <w:szCs w:val="22"/>
          <w:lang w:eastAsia="nl-NL"/>
        </w:rPr>
        <w:t xml:space="preserve">Het aantal participanten van het onderzoek verschilde </w:t>
      </w:r>
      <w:r w:rsidR="00084A06" w:rsidRPr="006676BC">
        <w:rPr>
          <w:sz w:val="22"/>
          <w:szCs w:val="22"/>
          <w:lang w:eastAsia="nl-NL"/>
        </w:rPr>
        <w:t xml:space="preserve">tussen de </w:t>
      </w:r>
      <w:r w:rsidR="00BA4912" w:rsidRPr="006676BC">
        <w:rPr>
          <w:sz w:val="22"/>
          <w:szCs w:val="22"/>
          <w:lang w:eastAsia="nl-NL"/>
        </w:rPr>
        <w:t>5</w:t>
      </w:r>
      <w:r w:rsidR="00084A06" w:rsidRPr="006676BC">
        <w:rPr>
          <w:sz w:val="22"/>
          <w:szCs w:val="22"/>
          <w:lang w:eastAsia="nl-NL"/>
        </w:rPr>
        <w:t xml:space="preserve"> en 17204. </w:t>
      </w:r>
      <w:r w:rsidR="00747900" w:rsidRPr="006676BC">
        <w:rPr>
          <w:sz w:val="22"/>
          <w:szCs w:val="22"/>
          <w:lang w:eastAsia="nl-NL"/>
        </w:rPr>
        <w:t>De leeftijd</w:t>
      </w:r>
      <w:r w:rsidR="00BA4912" w:rsidRPr="0055594D">
        <w:rPr>
          <w:sz w:val="22"/>
          <w:szCs w:val="22"/>
          <w:lang w:eastAsia="nl-NL"/>
        </w:rPr>
        <w:t xml:space="preserve"> bij </w:t>
      </w:r>
      <w:r w:rsidR="00747900" w:rsidRPr="0055594D">
        <w:rPr>
          <w:sz w:val="22"/>
          <w:szCs w:val="22"/>
          <w:lang w:eastAsia="nl-NL"/>
        </w:rPr>
        <w:t>de volwassene</w:t>
      </w:r>
      <w:r w:rsidR="00CB7DD4" w:rsidRPr="0055594D">
        <w:rPr>
          <w:sz w:val="22"/>
          <w:szCs w:val="22"/>
          <w:lang w:eastAsia="nl-NL"/>
        </w:rPr>
        <w:t>n</w:t>
      </w:r>
      <w:r w:rsidR="00747900" w:rsidRPr="0055594D">
        <w:rPr>
          <w:sz w:val="22"/>
          <w:szCs w:val="22"/>
          <w:lang w:eastAsia="nl-NL"/>
        </w:rPr>
        <w:t xml:space="preserve"> </w:t>
      </w:r>
      <w:r w:rsidR="00CB7DD4" w:rsidRPr="0055594D">
        <w:rPr>
          <w:sz w:val="22"/>
          <w:szCs w:val="22"/>
          <w:lang w:eastAsia="nl-NL"/>
        </w:rPr>
        <w:t>lag tussen de 18-</w:t>
      </w:r>
      <w:r w:rsidR="00406B9A" w:rsidRPr="0055594D">
        <w:rPr>
          <w:sz w:val="22"/>
          <w:szCs w:val="22"/>
          <w:lang w:eastAsia="nl-NL"/>
        </w:rPr>
        <w:t>7</w:t>
      </w:r>
      <w:r w:rsidR="00CB7DD4" w:rsidRPr="0055594D">
        <w:rPr>
          <w:sz w:val="22"/>
          <w:szCs w:val="22"/>
          <w:lang w:eastAsia="nl-NL"/>
        </w:rPr>
        <w:t xml:space="preserve">9 jaar oud, </w:t>
      </w:r>
      <w:r w:rsidR="00747900" w:rsidRPr="0055594D">
        <w:rPr>
          <w:sz w:val="22"/>
          <w:szCs w:val="22"/>
          <w:lang w:eastAsia="nl-NL"/>
        </w:rPr>
        <w:t>onder de kinderen die participeerde</w:t>
      </w:r>
      <w:r w:rsidR="00BA4912" w:rsidRPr="0055594D">
        <w:rPr>
          <w:sz w:val="22"/>
          <w:szCs w:val="22"/>
          <w:lang w:eastAsia="nl-NL"/>
        </w:rPr>
        <w:t>n</w:t>
      </w:r>
      <w:r w:rsidR="00CB7DD4" w:rsidRPr="0055594D">
        <w:rPr>
          <w:sz w:val="22"/>
          <w:szCs w:val="22"/>
          <w:lang w:eastAsia="nl-NL"/>
        </w:rPr>
        <w:t xml:space="preserve"> was dat tussen de </w:t>
      </w:r>
      <w:r w:rsidR="00D00D45" w:rsidRPr="0055594D">
        <w:rPr>
          <w:sz w:val="22"/>
          <w:szCs w:val="22"/>
          <w:lang w:eastAsia="nl-NL"/>
        </w:rPr>
        <w:t>6-</w:t>
      </w:r>
      <w:r w:rsidR="00CB7DD4" w:rsidRPr="0055594D">
        <w:rPr>
          <w:sz w:val="22"/>
          <w:szCs w:val="22"/>
          <w:lang w:eastAsia="nl-NL"/>
        </w:rPr>
        <w:t>18 jaar oud</w:t>
      </w:r>
      <w:r w:rsidR="00747900" w:rsidRPr="0055594D">
        <w:rPr>
          <w:sz w:val="22"/>
          <w:szCs w:val="22"/>
          <w:lang w:eastAsia="nl-NL"/>
        </w:rPr>
        <w:t>.</w:t>
      </w:r>
    </w:p>
    <w:p w14:paraId="1FDA56F5" w14:textId="1646BB70" w:rsidR="003D186C" w:rsidRDefault="003D186C" w:rsidP="00552A8D">
      <w:pPr>
        <w:rPr>
          <w:lang w:eastAsia="nl-NL"/>
        </w:rPr>
      </w:pPr>
    </w:p>
    <w:p w14:paraId="5EAD874F" w14:textId="2F00FB8A" w:rsidR="002D2D24" w:rsidRPr="00226235" w:rsidRDefault="00B774E0" w:rsidP="00C32C3D">
      <w:pPr>
        <w:pStyle w:val="Kop2"/>
        <w:rPr>
          <w:b/>
          <w:bCs/>
          <w:i/>
          <w:iCs/>
          <w:sz w:val="28"/>
          <w:szCs w:val="28"/>
          <w:lang w:eastAsia="nl-NL"/>
        </w:rPr>
      </w:pPr>
      <w:bookmarkStart w:id="14" w:name="_Toc105074403"/>
      <w:r w:rsidRPr="00226235">
        <w:rPr>
          <w:b/>
          <w:bCs/>
          <w:i/>
          <w:iCs/>
          <w:sz w:val="28"/>
          <w:szCs w:val="28"/>
          <w:lang w:eastAsia="nl-NL"/>
        </w:rPr>
        <w:t>Bevindingen</w:t>
      </w:r>
      <w:bookmarkEnd w:id="14"/>
    </w:p>
    <w:p w14:paraId="4BBE50CD" w14:textId="39A9076B" w:rsidR="002D2D24" w:rsidRPr="002C5D2D" w:rsidRDefault="002D2D24" w:rsidP="00735EBA">
      <w:pPr>
        <w:spacing w:line="276" w:lineRule="auto"/>
        <w:rPr>
          <w:sz w:val="22"/>
          <w:szCs w:val="22"/>
          <w:lang w:eastAsia="nl-NL"/>
        </w:rPr>
      </w:pPr>
      <w:r w:rsidRPr="002C5D2D">
        <w:rPr>
          <w:sz w:val="22"/>
          <w:szCs w:val="22"/>
          <w:lang w:eastAsia="nl-NL"/>
        </w:rPr>
        <w:t xml:space="preserve">De </w:t>
      </w:r>
      <w:r w:rsidR="00F044F5" w:rsidRPr="002C5D2D">
        <w:rPr>
          <w:sz w:val="22"/>
          <w:szCs w:val="22"/>
          <w:lang w:eastAsia="nl-NL"/>
        </w:rPr>
        <w:t>artikelen die zijn gevonden</w:t>
      </w:r>
      <w:r w:rsidRPr="002C5D2D">
        <w:rPr>
          <w:sz w:val="22"/>
          <w:szCs w:val="22"/>
          <w:lang w:eastAsia="nl-NL"/>
        </w:rPr>
        <w:t xml:space="preserve"> over vermoeidheid bij patiënten met brandwonden </w:t>
      </w:r>
      <w:r w:rsidR="00F044F5" w:rsidRPr="002C5D2D">
        <w:rPr>
          <w:sz w:val="22"/>
          <w:szCs w:val="22"/>
          <w:lang w:eastAsia="nl-NL"/>
        </w:rPr>
        <w:t xml:space="preserve">kunnen onder drie domeinen worden </w:t>
      </w:r>
      <w:r w:rsidR="00C263EC" w:rsidRPr="002C5D2D">
        <w:rPr>
          <w:sz w:val="22"/>
          <w:szCs w:val="22"/>
          <w:lang w:eastAsia="nl-NL"/>
        </w:rPr>
        <w:t xml:space="preserve">verdeeld: </w:t>
      </w:r>
      <w:r w:rsidR="00F5180A" w:rsidRPr="002C5D2D">
        <w:rPr>
          <w:sz w:val="22"/>
          <w:szCs w:val="22"/>
          <w:lang w:eastAsia="nl-NL"/>
        </w:rPr>
        <w:t>p</w:t>
      </w:r>
      <w:r w:rsidR="007C0211" w:rsidRPr="002C5D2D">
        <w:rPr>
          <w:sz w:val="22"/>
          <w:szCs w:val="22"/>
          <w:lang w:eastAsia="nl-NL"/>
        </w:rPr>
        <w:t>revalentie en</w:t>
      </w:r>
      <w:r w:rsidR="00745D3E" w:rsidRPr="002C5D2D">
        <w:rPr>
          <w:sz w:val="22"/>
          <w:szCs w:val="22"/>
          <w:lang w:eastAsia="nl-NL"/>
        </w:rPr>
        <w:t xml:space="preserve"> het</w:t>
      </w:r>
      <w:r w:rsidR="007C0211" w:rsidRPr="002C5D2D">
        <w:rPr>
          <w:sz w:val="22"/>
          <w:szCs w:val="22"/>
          <w:lang w:eastAsia="nl-NL"/>
        </w:rPr>
        <w:t xml:space="preserve"> beloop van vermoeidheid, soorten vermoeidheid die worden ervaren en factoren die invloed hebben op de vermoeidheid</w:t>
      </w:r>
      <w:r w:rsidR="002E6573" w:rsidRPr="002C5D2D">
        <w:rPr>
          <w:sz w:val="22"/>
          <w:szCs w:val="22"/>
          <w:lang w:eastAsia="nl-NL"/>
        </w:rPr>
        <w:t xml:space="preserve">. </w:t>
      </w:r>
    </w:p>
    <w:p w14:paraId="360A71F2" w14:textId="49C216E6" w:rsidR="00F43A58" w:rsidRPr="00226235" w:rsidRDefault="00F43A58" w:rsidP="002D2D24">
      <w:pPr>
        <w:rPr>
          <w:b/>
          <w:bCs/>
          <w:lang w:eastAsia="nl-NL"/>
        </w:rPr>
      </w:pPr>
    </w:p>
    <w:p w14:paraId="4BF9D0CC" w14:textId="7A940821" w:rsidR="00F43A58" w:rsidRPr="000867B0" w:rsidRDefault="00F43A58" w:rsidP="00F43A58">
      <w:pPr>
        <w:pStyle w:val="Kop3"/>
        <w:rPr>
          <w:b/>
          <w:bCs/>
          <w:lang w:eastAsia="nl-NL"/>
        </w:rPr>
      </w:pPr>
      <w:bookmarkStart w:id="15" w:name="_Toc105074404"/>
      <w:r w:rsidRPr="00226235">
        <w:rPr>
          <w:b/>
          <w:bCs/>
          <w:lang w:eastAsia="nl-NL"/>
        </w:rPr>
        <w:t xml:space="preserve">Prevalentie </w:t>
      </w:r>
      <w:r w:rsidR="00745D3E" w:rsidRPr="000867B0">
        <w:rPr>
          <w:b/>
          <w:bCs/>
          <w:lang w:eastAsia="nl-NL"/>
        </w:rPr>
        <w:t xml:space="preserve">en het beloop </w:t>
      </w:r>
      <w:r w:rsidRPr="000867B0">
        <w:rPr>
          <w:b/>
          <w:bCs/>
          <w:lang w:eastAsia="nl-NL"/>
        </w:rPr>
        <w:t>van vermoeidheid</w:t>
      </w:r>
      <w:bookmarkEnd w:id="15"/>
      <w:r w:rsidR="005D1B4A" w:rsidRPr="000867B0">
        <w:rPr>
          <w:b/>
          <w:bCs/>
          <w:lang w:eastAsia="nl-NL"/>
        </w:rPr>
        <w:t xml:space="preserve"> </w:t>
      </w:r>
    </w:p>
    <w:p w14:paraId="696AC341" w14:textId="5F9975C9" w:rsidR="0079064F" w:rsidRPr="000867B0" w:rsidRDefault="00FC0003" w:rsidP="00735EBA">
      <w:pPr>
        <w:spacing w:line="276" w:lineRule="auto"/>
        <w:rPr>
          <w:rFonts w:ascii="Times New Roman" w:eastAsia="Times New Roman" w:hAnsi="Times New Roman" w:cs="Times New Roman"/>
          <w:sz w:val="22"/>
          <w:szCs w:val="22"/>
          <w:lang w:eastAsia="nl-NL"/>
        </w:rPr>
      </w:pPr>
      <w:r w:rsidRPr="000867B0">
        <w:rPr>
          <w:sz w:val="22"/>
          <w:szCs w:val="22"/>
          <w:lang w:eastAsia="nl-NL"/>
        </w:rPr>
        <w:t>Bij volwassenen is v</w:t>
      </w:r>
      <w:r w:rsidR="006C3E5E" w:rsidRPr="000867B0">
        <w:rPr>
          <w:sz w:val="22"/>
          <w:szCs w:val="22"/>
          <w:lang w:eastAsia="nl-NL"/>
        </w:rPr>
        <w:t xml:space="preserve">ermoeidheid in de eerste </w:t>
      </w:r>
      <w:r w:rsidR="00EC5CF7" w:rsidRPr="000867B0">
        <w:rPr>
          <w:sz w:val="22"/>
          <w:szCs w:val="22"/>
          <w:lang w:eastAsia="nl-NL"/>
        </w:rPr>
        <w:t>12</w:t>
      </w:r>
      <w:r w:rsidR="006C3E5E" w:rsidRPr="000867B0">
        <w:rPr>
          <w:sz w:val="22"/>
          <w:szCs w:val="22"/>
          <w:lang w:eastAsia="nl-NL"/>
        </w:rPr>
        <w:t xml:space="preserve"> maanden een vaak gemeld symptoom</w:t>
      </w:r>
      <w:r w:rsidR="0030653E" w:rsidRPr="000867B0">
        <w:rPr>
          <w:sz w:val="22"/>
          <w:szCs w:val="22"/>
          <w:lang w:eastAsia="nl-NL"/>
        </w:rPr>
        <w:t xml:space="preserve"> </w:t>
      </w:r>
      <w:r w:rsidR="0030653E" w:rsidRPr="000867B0">
        <w:rPr>
          <w:rFonts w:ascii="Calibri" w:eastAsia="Times New Roman" w:hAnsi="Calibri" w:cs="Calibri"/>
          <w:color w:val="000000"/>
          <w:sz w:val="22"/>
          <w:szCs w:val="22"/>
          <w:lang w:eastAsia="nl-NL"/>
        </w:rPr>
        <w:t>(Gabbe et al., 2016)</w:t>
      </w:r>
      <w:r w:rsidRPr="000867B0">
        <w:rPr>
          <w:sz w:val="22"/>
          <w:szCs w:val="22"/>
          <w:lang w:eastAsia="nl-NL"/>
        </w:rPr>
        <w:t>.</w:t>
      </w:r>
      <w:r w:rsidR="009B2608" w:rsidRPr="000867B0">
        <w:rPr>
          <w:sz w:val="22"/>
          <w:szCs w:val="22"/>
          <w:lang w:eastAsia="nl-NL"/>
        </w:rPr>
        <w:t xml:space="preserve"> Zo’n 74.6% van de patiënten geeft aan</w:t>
      </w:r>
      <w:r w:rsidRPr="000867B0">
        <w:rPr>
          <w:sz w:val="22"/>
          <w:szCs w:val="22"/>
          <w:lang w:eastAsia="nl-NL"/>
        </w:rPr>
        <w:t xml:space="preserve"> </w:t>
      </w:r>
      <w:r w:rsidR="009B2608" w:rsidRPr="000867B0">
        <w:rPr>
          <w:sz w:val="22"/>
          <w:szCs w:val="22"/>
          <w:lang w:eastAsia="nl-NL"/>
        </w:rPr>
        <w:t>dat b</w:t>
      </w:r>
      <w:r w:rsidRPr="000867B0">
        <w:rPr>
          <w:sz w:val="22"/>
          <w:szCs w:val="22"/>
          <w:lang w:eastAsia="nl-NL"/>
        </w:rPr>
        <w:t>ij ontslag</w:t>
      </w:r>
      <w:r w:rsidR="00732A82" w:rsidRPr="000867B0">
        <w:rPr>
          <w:sz w:val="22"/>
          <w:szCs w:val="22"/>
          <w:lang w:eastAsia="nl-NL"/>
        </w:rPr>
        <w:t xml:space="preserve"> uit het ziekenhuis</w:t>
      </w:r>
      <w:r w:rsidRPr="000867B0">
        <w:rPr>
          <w:sz w:val="22"/>
          <w:szCs w:val="22"/>
          <w:lang w:eastAsia="nl-NL"/>
        </w:rPr>
        <w:t xml:space="preserve"> </w:t>
      </w:r>
      <w:r w:rsidR="009B2608" w:rsidRPr="000867B0">
        <w:rPr>
          <w:sz w:val="22"/>
          <w:szCs w:val="22"/>
          <w:lang w:eastAsia="nl-NL"/>
        </w:rPr>
        <w:t>de vermoeidheids</w:t>
      </w:r>
      <w:r w:rsidRPr="000867B0">
        <w:rPr>
          <w:sz w:val="22"/>
          <w:szCs w:val="22"/>
          <w:lang w:eastAsia="nl-NL"/>
        </w:rPr>
        <w:t>symptomen het meest aanwezi</w:t>
      </w:r>
      <w:r w:rsidR="009B2608" w:rsidRPr="000867B0">
        <w:rPr>
          <w:sz w:val="22"/>
          <w:szCs w:val="22"/>
          <w:lang w:eastAsia="nl-NL"/>
        </w:rPr>
        <w:t>g zijn</w:t>
      </w:r>
      <w:r w:rsidR="005452F7" w:rsidRPr="000867B0">
        <w:rPr>
          <w:sz w:val="22"/>
          <w:szCs w:val="22"/>
          <w:lang w:eastAsia="nl-NL"/>
        </w:rPr>
        <w:t>, waarvan 63% aangeeft</w:t>
      </w:r>
      <w:r w:rsidR="000F6F91" w:rsidRPr="000867B0">
        <w:rPr>
          <w:sz w:val="22"/>
          <w:szCs w:val="22"/>
          <w:lang w:eastAsia="nl-NL"/>
        </w:rPr>
        <w:t xml:space="preserve"> last te hebben van matige vermoeidheid en 43,9% last hebben van ernstige vermoeidheid</w:t>
      </w:r>
      <w:r w:rsidR="009B2608" w:rsidRPr="000867B0">
        <w:rPr>
          <w:sz w:val="22"/>
          <w:szCs w:val="22"/>
          <w:lang w:eastAsia="nl-NL"/>
        </w:rPr>
        <w:t xml:space="preserve"> </w:t>
      </w:r>
      <w:r w:rsidR="009B2608" w:rsidRPr="000867B0">
        <w:rPr>
          <w:rFonts w:ascii="Calibri" w:eastAsia="Times New Roman" w:hAnsi="Calibri" w:cs="Calibri"/>
          <w:color w:val="000000"/>
          <w:sz w:val="22"/>
          <w:szCs w:val="22"/>
          <w:lang w:eastAsia="nl-NL"/>
        </w:rPr>
        <w:t>(Simko et al., 2017)</w:t>
      </w:r>
      <w:r w:rsidRPr="000867B0">
        <w:rPr>
          <w:sz w:val="22"/>
          <w:szCs w:val="22"/>
          <w:lang w:eastAsia="nl-NL"/>
        </w:rPr>
        <w:t>.</w:t>
      </w:r>
      <w:r w:rsidR="0079064F" w:rsidRPr="000867B0">
        <w:rPr>
          <w:sz w:val="22"/>
          <w:szCs w:val="22"/>
          <w:lang w:eastAsia="nl-NL"/>
        </w:rPr>
        <w:t xml:space="preserve"> </w:t>
      </w:r>
      <w:r w:rsidR="00F90148" w:rsidRPr="000867B0">
        <w:rPr>
          <w:sz w:val="22"/>
          <w:szCs w:val="22"/>
          <w:lang w:eastAsia="nl-NL"/>
        </w:rPr>
        <w:t>Er wordt</w:t>
      </w:r>
      <w:r w:rsidR="0079064F" w:rsidRPr="000867B0">
        <w:rPr>
          <w:sz w:val="22"/>
          <w:szCs w:val="22"/>
          <w:lang w:eastAsia="nl-NL"/>
        </w:rPr>
        <w:t xml:space="preserve"> gezien dat patiënten met ernstige tot matige vermoeidheid in significant slechtere mentale en fysieke conditie zijn </w:t>
      </w:r>
      <w:r w:rsidR="0079064F" w:rsidRPr="000867B0">
        <w:rPr>
          <w:rFonts w:ascii="Calibri" w:eastAsia="Times New Roman" w:hAnsi="Calibri" w:cs="Calibri"/>
          <w:color w:val="000000"/>
          <w:sz w:val="22"/>
          <w:szCs w:val="22"/>
          <w:lang w:eastAsia="nl-NL"/>
        </w:rPr>
        <w:t>(Gabbe et al., 2016)</w:t>
      </w:r>
      <w:r w:rsidR="0079064F" w:rsidRPr="000867B0">
        <w:rPr>
          <w:sz w:val="22"/>
          <w:szCs w:val="22"/>
          <w:lang w:eastAsia="nl-NL"/>
        </w:rPr>
        <w:t>.</w:t>
      </w:r>
    </w:p>
    <w:p w14:paraId="44BF10C2" w14:textId="3F52F601" w:rsidR="00AB5B43" w:rsidRPr="002C5D2D" w:rsidRDefault="00DE3061" w:rsidP="00735EBA">
      <w:pPr>
        <w:spacing w:line="276" w:lineRule="auto"/>
        <w:rPr>
          <w:sz w:val="22"/>
          <w:szCs w:val="22"/>
          <w:lang w:eastAsia="nl-NL"/>
        </w:rPr>
      </w:pPr>
      <w:r w:rsidRPr="000867B0">
        <w:rPr>
          <w:sz w:val="22"/>
          <w:szCs w:val="22"/>
          <w:lang w:eastAsia="nl-NL"/>
        </w:rPr>
        <w:t>Na 12 maanden ervaart nog 51%</w:t>
      </w:r>
      <w:r w:rsidR="00510BAC" w:rsidRPr="000867B0">
        <w:rPr>
          <w:sz w:val="22"/>
          <w:szCs w:val="22"/>
          <w:lang w:eastAsia="nl-NL"/>
        </w:rPr>
        <w:t xml:space="preserve"> van de patiënten</w:t>
      </w:r>
      <w:r w:rsidRPr="000867B0">
        <w:rPr>
          <w:sz w:val="22"/>
          <w:szCs w:val="22"/>
          <w:lang w:eastAsia="nl-NL"/>
        </w:rPr>
        <w:t xml:space="preserve"> symptomen van vermoeidheid </w:t>
      </w:r>
      <w:r w:rsidR="00510BAC" w:rsidRPr="000867B0">
        <w:rPr>
          <w:sz w:val="22"/>
          <w:szCs w:val="22"/>
          <w:lang w:eastAsia="nl-NL"/>
        </w:rPr>
        <w:t xml:space="preserve">in het onderzoek van </w:t>
      </w:r>
      <w:r w:rsidRPr="000867B0">
        <w:rPr>
          <w:rFonts w:ascii="Calibri" w:eastAsia="Times New Roman" w:hAnsi="Calibri" w:cs="Calibri"/>
          <w:color w:val="000000"/>
          <w:sz w:val="22"/>
          <w:szCs w:val="22"/>
          <w:lang w:eastAsia="nl-NL"/>
        </w:rPr>
        <w:t xml:space="preserve">Gabbe et al. </w:t>
      </w:r>
      <w:r w:rsidR="00510BAC" w:rsidRPr="000867B0">
        <w:rPr>
          <w:rFonts w:ascii="Calibri" w:eastAsia="Times New Roman" w:hAnsi="Calibri" w:cs="Calibri"/>
          <w:color w:val="000000"/>
          <w:sz w:val="22"/>
          <w:szCs w:val="22"/>
          <w:lang w:eastAsia="nl-NL"/>
        </w:rPr>
        <w:t>(</w:t>
      </w:r>
      <w:r w:rsidRPr="000867B0">
        <w:rPr>
          <w:rFonts w:ascii="Calibri" w:eastAsia="Times New Roman" w:hAnsi="Calibri" w:cs="Calibri"/>
          <w:color w:val="000000"/>
          <w:sz w:val="22"/>
          <w:szCs w:val="22"/>
          <w:lang w:eastAsia="nl-NL"/>
        </w:rPr>
        <w:t>2016)</w:t>
      </w:r>
      <w:r w:rsidRPr="000867B0">
        <w:rPr>
          <w:sz w:val="22"/>
          <w:szCs w:val="22"/>
          <w:lang w:eastAsia="nl-NL"/>
        </w:rPr>
        <w:t xml:space="preserve"> </w:t>
      </w:r>
      <w:r w:rsidR="00510BAC" w:rsidRPr="000867B0">
        <w:rPr>
          <w:sz w:val="22"/>
          <w:szCs w:val="22"/>
          <w:lang w:eastAsia="nl-NL"/>
        </w:rPr>
        <w:t xml:space="preserve">en in het onderzoek van </w:t>
      </w:r>
      <w:r w:rsidR="00510BAC" w:rsidRPr="000867B0">
        <w:rPr>
          <w:rFonts w:ascii="Calibri" w:eastAsia="Times New Roman" w:hAnsi="Calibri" w:cs="Calibri"/>
          <w:color w:val="000000"/>
          <w:sz w:val="22"/>
          <w:szCs w:val="22"/>
          <w:lang w:eastAsia="nl-NL"/>
        </w:rPr>
        <w:t>Boersma-van Dam et al. (2022)</w:t>
      </w:r>
      <w:r w:rsidR="005171DF" w:rsidRPr="000867B0">
        <w:rPr>
          <w:rFonts w:ascii="Calibri" w:eastAsia="Times New Roman" w:hAnsi="Calibri" w:cs="Calibri"/>
          <w:color w:val="000000"/>
          <w:sz w:val="22"/>
          <w:szCs w:val="22"/>
          <w:lang w:eastAsia="nl-NL"/>
        </w:rPr>
        <w:t xml:space="preserve"> is</w:t>
      </w:r>
      <w:r w:rsidR="00510BAC" w:rsidRPr="000867B0">
        <w:rPr>
          <w:rFonts w:ascii="Calibri" w:eastAsia="Times New Roman" w:hAnsi="Calibri" w:cs="Calibri"/>
          <w:color w:val="000000"/>
          <w:sz w:val="22"/>
          <w:szCs w:val="22"/>
          <w:lang w:eastAsia="nl-NL"/>
        </w:rPr>
        <w:t xml:space="preserve"> dat 52.1%</w:t>
      </w:r>
      <w:r w:rsidR="00510BAC" w:rsidRPr="000867B0">
        <w:rPr>
          <w:sz w:val="22"/>
          <w:szCs w:val="22"/>
          <w:lang w:eastAsia="nl-NL"/>
        </w:rPr>
        <w:t xml:space="preserve">. </w:t>
      </w:r>
      <w:r w:rsidR="0079064F" w:rsidRPr="000867B0">
        <w:rPr>
          <w:sz w:val="22"/>
          <w:szCs w:val="22"/>
          <w:lang w:eastAsia="nl-NL"/>
        </w:rPr>
        <w:t xml:space="preserve"> </w:t>
      </w:r>
      <w:r w:rsidR="006676BC" w:rsidRPr="000867B0">
        <w:rPr>
          <w:sz w:val="22"/>
          <w:szCs w:val="22"/>
          <w:lang w:eastAsia="nl-NL"/>
        </w:rPr>
        <w:br/>
      </w:r>
      <w:r w:rsidR="0079064F" w:rsidRPr="000867B0">
        <w:rPr>
          <w:sz w:val="22"/>
          <w:szCs w:val="22"/>
          <w:lang w:eastAsia="nl-NL"/>
        </w:rPr>
        <w:t xml:space="preserve">Simko et al. (2017) heeft tot nu toe de langste follow-up gedaan waarin wordt gezien dat vermoeidheid blijft afnemen onder brandwondenpatiënten in de eerste </w:t>
      </w:r>
      <w:r w:rsidR="00EC5CF7" w:rsidRPr="000867B0">
        <w:rPr>
          <w:sz w:val="22"/>
          <w:szCs w:val="22"/>
          <w:lang w:eastAsia="nl-NL"/>
        </w:rPr>
        <w:t>2</w:t>
      </w:r>
      <w:r w:rsidR="0079064F" w:rsidRPr="000867B0">
        <w:rPr>
          <w:sz w:val="22"/>
          <w:szCs w:val="22"/>
          <w:lang w:eastAsia="nl-NL"/>
        </w:rPr>
        <w:t xml:space="preserve"> jaar</w:t>
      </w:r>
      <w:r w:rsidR="0079064F" w:rsidRPr="002C5D2D">
        <w:rPr>
          <w:sz w:val="22"/>
          <w:szCs w:val="22"/>
          <w:lang w:eastAsia="nl-NL"/>
        </w:rPr>
        <w:t xml:space="preserve"> na het oplopen van een brandwond.</w:t>
      </w:r>
      <w:r w:rsidR="00BF66BF" w:rsidRPr="002C5D2D">
        <w:rPr>
          <w:sz w:val="22"/>
          <w:szCs w:val="22"/>
          <w:lang w:eastAsia="nl-NL"/>
        </w:rPr>
        <w:t xml:space="preserve"> </w:t>
      </w:r>
      <w:r w:rsidR="0079064F" w:rsidRPr="002C5D2D">
        <w:rPr>
          <w:sz w:val="22"/>
          <w:szCs w:val="22"/>
          <w:lang w:eastAsia="nl-NL"/>
        </w:rPr>
        <w:t>Wel</w:t>
      </w:r>
      <w:r w:rsidR="00434C61" w:rsidRPr="002C5D2D">
        <w:rPr>
          <w:sz w:val="22"/>
          <w:szCs w:val="22"/>
          <w:lang w:eastAsia="nl-NL"/>
        </w:rPr>
        <w:t xml:space="preserve"> wordt de sterkste afname gezien in de eerste 12 maanden na het oplopen van</w:t>
      </w:r>
      <w:r w:rsidR="00EF2A75" w:rsidRPr="002C5D2D">
        <w:rPr>
          <w:sz w:val="22"/>
          <w:szCs w:val="22"/>
          <w:lang w:eastAsia="nl-NL"/>
        </w:rPr>
        <w:t xml:space="preserve"> een brandwond</w:t>
      </w:r>
      <w:r w:rsidR="00113959">
        <w:rPr>
          <w:sz w:val="22"/>
          <w:szCs w:val="22"/>
          <w:lang w:eastAsia="nl-NL"/>
        </w:rPr>
        <w:t xml:space="preserve"> </w:t>
      </w:r>
      <w:r w:rsidR="00113959" w:rsidRPr="00113959">
        <w:rPr>
          <w:sz w:val="22"/>
          <w:szCs w:val="22"/>
          <w:lang w:eastAsia="nl-NL"/>
        </w:rPr>
        <w:t>(Boersma-van Dam et al., 2022; Gabbe et al., 2016; Simko et al., 2017)</w:t>
      </w:r>
      <w:r w:rsidR="005171DF" w:rsidRPr="002C5D2D">
        <w:rPr>
          <w:rFonts w:ascii="Calibri" w:eastAsia="Times New Roman" w:hAnsi="Calibri" w:cs="Calibri"/>
          <w:color w:val="000000"/>
          <w:sz w:val="22"/>
          <w:szCs w:val="22"/>
          <w:lang w:eastAsia="nl-NL"/>
        </w:rPr>
        <w:t>.</w:t>
      </w:r>
      <w:r w:rsidR="005171DF" w:rsidRPr="002C5D2D">
        <w:rPr>
          <w:sz w:val="22"/>
          <w:szCs w:val="22"/>
          <w:lang w:eastAsia="nl-NL"/>
        </w:rPr>
        <w:t xml:space="preserve"> </w:t>
      </w:r>
      <w:r w:rsidR="00434C61" w:rsidRPr="002C5D2D">
        <w:rPr>
          <w:sz w:val="22"/>
          <w:szCs w:val="22"/>
          <w:lang w:eastAsia="nl-NL"/>
        </w:rPr>
        <w:t>H</w:t>
      </w:r>
      <w:r w:rsidR="00FC0003" w:rsidRPr="002C5D2D">
        <w:rPr>
          <w:sz w:val="22"/>
          <w:szCs w:val="22"/>
          <w:lang w:eastAsia="nl-NL"/>
        </w:rPr>
        <w:t>et beloop</w:t>
      </w:r>
      <w:r w:rsidR="00745043" w:rsidRPr="002C5D2D">
        <w:rPr>
          <w:sz w:val="22"/>
          <w:szCs w:val="22"/>
          <w:lang w:eastAsia="nl-NL"/>
        </w:rPr>
        <w:t xml:space="preserve"> in</w:t>
      </w:r>
      <w:r w:rsidR="00FC0003" w:rsidRPr="002C5D2D">
        <w:rPr>
          <w:sz w:val="22"/>
          <w:szCs w:val="22"/>
          <w:lang w:eastAsia="nl-NL"/>
        </w:rPr>
        <w:t xml:space="preserve"> </w:t>
      </w:r>
      <w:r w:rsidR="00745043" w:rsidRPr="002C5D2D">
        <w:rPr>
          <w:sz w:val="22"/>
          <w:szCs w:val="22"/>
          <w:lang w:eastAsia="nl-NL"/>
        </w:rPr>
        <w:t>deze</w:t>
      </w:r>
      <w:r w:rsidR="00FC0003" w:rsidRPr="002C5D2D">
        <w:rPr>
          <w:sz w:val="22"/>
          <w:szCs w:val="22"/>
          <w:lang w:eastAsia="nl-NL"/>
        </w:rPr>
        <w:t xml:space="preserve"> afname van vermoeidheid </w:t>
      </w:r>
      <w:r w:rsidR="00745043" w:rsidRPr="002C5D2D">
        <w:rPr>
          <w:sz w:val="22"/>
          <w:szCs w:val="22"/>
          <w:lang w:eastAsia="nl-NL"/>
        </w:rPr>
        <w:t xml:space="preserve">komt overeen </w:t>
      </w:r>
      <w:r w:rsidR="00FC0003" w:rsidRPr="002C5D2D">
        <w:rPr>
          <w:sz w:val="22"/>
          <w:szCs w:val="22"/>
          <w:lang w:eastAsia="nl-NL"/>
        </w:rPr>
        <w:t>bij alle overlevenden</w:t>
      </w:r>
      <w:r w:rsidR="000F6F91" w:rsidRPr="002C5D2D">
        <w:rPr>
          <w:sz w:val="22"/>
          <w:szCs w:val="22"/>
          <w:lang w:eastAsia="nl-NL"/>
        </w:rPr>
        <w:t xml:space="preserve"> </w:t>
      </w:r>
      <w:r w:rsidR="000F6F91" w:rsidRPr="002C5D2D">
        <w:rPr>
          <w:rFonts w:ascii="Calibri" w:eastAsia="Times New Roman" w:hAnsi="Calibri" w:cs="Calibri"/>
          <w:color w:val="000000"/>
          <w:sz w:val="22"/>
          <w:szCs w:val="22"/>
          <w:lang w:eastAsia="nl-NL"/>
        </w:rPr>
        <w:t>(Boersma-van Dam et al., 2022</w:t>
      </w:r>
      <w:r w:rsidR="00113959">
        <w:rPr>
          <w:rFonts w:ascii="Calibri" w:eastAsia="Times New Roman" w:hAnsi="Calibri" w:cs="Calibri"/>
          <w:color w:val="000000"/>
          <w:sz w:val="22"/>
          <w:szCs w:val="22"/>
          <w:lang w:eastAsia="nl-NL"/>
        </w:rPr>
        <w:t xml:space="preserve">; </w:t>
      </w:r>
      <w:r w:rsidR="00434C61" w:rsidRPr="002C5D2D">
        <w:rPr>
          <w:rFonts w:ascii="Calibri" w:eastAsia="Times New Roman" w:hAnsi="Calibri" w:cs="Calibri"/>
          <w:color w:val="000000"/>
          <w:sz w:val="22"/>
          <w:szCs w:val="22"/>
          <w:lang w:eastAsia="nl-NL"/>
        </w:rPr>
        <w:t>Gabbe et al., 2016)</w:t>
      </w:r>
      <w:r w:rsidR="00FC0003" w:rsidRPr="002C5D2D">
        <w:rPr>
          <w:sz w:val="22"/>
          <w:szCs w:val="22"/>
          <w:lang w:eastAsia="nl-NL"/>
        </w:rPr>
        <w:t xml:space="preserve">. </w:t>
      </w:r>
      <w:r w:rsidR="00732A82" w:rsidRPr="002C5D2D">
        <w:rPr>
          <w:sz w:val="22"/>
          <w:szCs w:val="22"/>
          <w:lang w:eastAsia="nl-NL"/>
        </w:rPr>
        <w:t>Na 24 maanden heeft nog 49% van de brandwondenp</w:t>
      </w:r>
      <w:r w:rsidR="00FC0003" w:rsidRPr="002C5D2D">
        <w:rPr>
          <w:sz w:val="22"/>
          <w:szCs w:val="22"/>
          <w:lang w:eastAsia="nl-NL"/>
        </w:rPr>
        <w:t>atiënten symptomen van vermoeidheid behoude</w:t>
      </w:r>
      <w:r w:rsidR="00732A82" w:rsidRPr="002C5D2D">
        <w:rPr>
          <w:sz w:val="22"/>
          <w:szCs w:val="22"/>
          <w:lang w:eastAsia="nl-NL"/>
        </w:rPr>
        <w:t>n</w:t>
      </w:r>
      <w:r w:rsidR="00FC0003" w:rsidRPr="002C5D2D">
        <w:rPr>
          <w:sz w:val="22"/>
          <w:szCs w:val="22"/>
          <w:lang w:eastAsia="nl-NL"/>
        </w:rPr>
        <w:t xml:space="preserve"> </w:t>
      </w:r>
      <w:r w:rsidR="004E0B09" w:rsidRPr="002C5D2D">
        <w:rPr>
          <w:sz w:val="22"/>
          <w:szCs w:val="22"/>
          <w:lang w:eastAsia="nl-NL"/>
        </w:rPr>
        <w:t>en het energieniveau herstel</w:t>
      </w:r>
      <w:r w:rsidR="00E51F43">
        <w:rPr>
          <w:sz w:val="22"/>
          <w:szCs w:val="22"/>
          <w:lang w:eastAsia="nl-NL"/>
        </w:rPr>
        <w:t>t</w:t>
      </w:r>
      <w:r w:rsidR="004E0B09" w:rsidRPr="002C5D2D">
        <w:rPr>
          <w:sz w:val="22"/>
          <w:szCs w:val="22"/>
          <w:lang w:eastAsia="nl-NL"/>
        </w:rPr>
        <w:t xml:space="preserve"> vaak niet zoals voor het letsel</w:t>
      </w:r>
      <w:r w:rsidR="006676BC" w:rsidRPr="002C5D2D">
        <w:rPr>
          <w:sz w:val="22"/>
          <w:szCs w:val="22"/>
          <w:lang w:eastAsia="nl-NL"/>
        </w:rPr>
        <w:t xml:space="preserve"> </w:t>
      </w:r>
      <w:r w:rsidR="000F6F91" w:rsidRPr="002C5D2D">
        <w:rPr>
          <w:rFonts w:ascii="Calibri" w:eastAsia="Times New Roman" w:hAnsi="Calibri" w:cs="Calibri"/>
          <w:color w:val="000000"/>
          <w:sz w:val="22"/>
          <w:szCs w:val="22"/>
          <w:lang w:eastAsia="nl-NL"/>
        </w:rPr>
        <w:t>(Simko et al., 2017</w:t>
      </w:r>
      <w:r w:rsidR="00686DA0" w:rsidRPr="002C5D2D">
        <w:rPr>
          <w:rFonts w:ascii="Calibri" w:eastAsia="Times New Roman" w:hAnsi="Calibri" w:cs="Calibri"/>
          <w:color w:val="000000"/>
          <w:sz w:val="22"/>
          <w:szCs w:val="22"/>
          <w:lang w:eastAsia="nl-NL"/>
        </w:rPr>
        <w:t>)</w:t>
      </w:r>
      <w:r w:rsidR="00FC0003" w:rsidRPr="002C5D2D">
        <w:rPr>
          <w:sz w:val="22"/>
          <w:szCs w:val="22"/>
          <w:lang w:eastAsia="nl-NL"/>
        </w:rPr>
        <w:t xml:space="preserve">. </w:t>
      </w:r>
    </w:p>
    <w:p w14:paraId="3ED11E8E" w14:textId="7D9B0237" w:rsidR="00FC0003" w:rsidRPr="002C5D2D" w:rsidRDefault="005171DF" w:rsidP="00735EBA">
      <w:pPr>
        <w:spacing w:line="276" w:lineRule="auto"/>
        <w:rPr>
          <w:rFonts w:cstheme="minorHAnsi"/>
          <w:sz w:val="22"/>
          <w:szCs w:val="22"/>
        </w:rPr>
      </w:pPr>
      <w:r w:rsidRPr="002C5D2D">
        <w:rPr>
          <w:rFonts w:cstheme="minorHAnsi"/>
          <w:sz w:val="22"/>
          <w:szCs w:val="22"/>
        </w:rPr>
        <w:t>P</w:t>
      </w:r>
      <w:r w:rsidR="00FC0003" w:rsidRPr="002C5D2D">
        <w:rPr>
          <w:rFonts w:cstheme="minorHAnsi"/>
          <w:sz w:val="22"/>
          <w:szCs w:val="22"/>
        </w:rPr>
        <w:t>atiënten</w:t>
      </w:r>
      <w:r w:rsidR="00B12AF3">
        <w:rPr>
          <w:rFonts w:cstheme="minorHAnsi"/>
          <w:sz w:val="22"/>
          <w:szCs w:val="22"/>
        </w:rPr>
        <w:t xml:space="preserve"> die</w:t>
      </w:r>
      <w:r w:rsidRPr="002C5D2D">
        <w:rPr>
          <w:rFonts w:cstheme="minorHAnsi"/>
          <w:sz w:val="22"/>
          <w:szCs w:val="22"/>
        </w:rPr>
        <w:t xml:space="preserve"> onder de leeftijd van 14 jaar oud</w:t>
      </w:r>
      <w:r w:rsidR="00FC0003" w:rsidRPr="002C5D2D">
        <w:rPr>
          <w:rFonts w:cstheme="minorHAnsi"/>
          <w:sz w:val="22"/>
          <w:szCs w:val="22"/>
        </w:rPr>
        <w:t xml:space="preserve"> </w:t>
      </w:r>
      <w:r w:rsidR="00B12AF3">
        <w:rPr>
          <w:rFonts w:cstheme="minorHAnsi"/>
          <w:sz w:val="22"/>
          <w:szCs w:val="22"/>
        </w:rPr>
        <w:t xml:space="preserve">een brandwond oplopen </w:t>
      </w:r>
      <w:r w:rsidR="00FC0003" w:rsidRPr="002C5D2D">
        <w:rPr>
          <w:rFonts w:cstheme="minorHAnsi"/>
          <w:sz w:val="22"/>
          <w:szCs w:val="22"/>
        </w:rPr>
        <w:t>ervaren in mindere mate vermoeidheid dan</w:t>
      </w:r>
      <w:r w:rsidR="00D31414">
        <w:rPr>
          <w:rFonts w:cstheme="minorHAnsi"/>
          <w:sz w:val="22"/>
          <w:szCs w:val="22"/>
        </w:rPr>
        <w:t xml:space="preserve"> als patiënten die een brandwond oplopen op</w:t>
      </w:r>
      <w:r w:rsidR="00FC0003" w:rsidRPr="002C5D2D">
        <w:rPr>
          <w:rFonts w:cstheme="minorHAnsi"/>
          <w:sz w:val="22"/>
          <w:szCs w:val="22"/>
        </w:rPr>
        <w:t xml:space="preserve"> volwass</w:t>
      </w:r>
      <w:r w:rsidR="00D31414">
        <w:rPr>
          <w:rFonts w:cstheme="minorHAnsi"/>
          <w:sz w:val="22"/>
          <w:szCs w:val="22"/>
        </w:rPr>
        <w:t>enleeftijd</w:t>
      </w:r>
      <w:r w:rsidR="00FC0003" w:rsidRPr="002C5D2D">
        <w:rPr>
          <w:rFonts w:cstheme="minorHAnsi"/>
          <w:sz w:val="22"/>
          <w:szCs w:val="22"/>
        </w:rPr>
        <w:t xml:space="preserve"> (p = 0.009). Dit </w:t>
      </w:r>
      <w:r w:rsidR="00FC0003" w:rsidRPr="002C5D2D">
        <w:rPr>
          <w:rFonts w:cstheme="minorHAnsi"/>
          <w:sz w:val="22"/>
          <w:szCs w:val="22"/>
        </w:rPr>
        <w:lastRenderedPageBreak/>
        <w:t>suggereert dat op een jongere leeftijd een brandwond oplopen leidt tot mindere mate van ervaren van vermoeidheid</w:t>
      </w:r>
      <w:r w:rsidR="00686DA0" w:rsidRPr="002C5D2D">
        <w:rPr>
          <w:rFonts w:cstheme="minorHAnsi"/>
          <w:sz w:val="22"/>
          <w:szCs w:val="22"/>
        </w:rPr>
        <w:t xml:space="preserve"> </w:t>
      </w:r>
      <w:r w:rsidR="00686DA0" w:rsidRPr="002C5D2D">
        <w:rPr>
          <w:rFonts w:ascii="Calibri" w:eastAsia="Times New Roman" w:hAnsi="Calibri" w:cs="Calibri"/>
          <w:color w:val="000000"/>
          <w:sz w:val="22"/>
          <w:szCs w:val="22"/>
          <w:lang w:eastAsia="nl-NL"/>
        </w:rPr>
        <w:t>(Sheridan, 2000)</w:t>
      </w:r>
      <w:r w:rsidR="00FC0003" w:rsidRPr="002C5D2D">
        <w:rPr>
          <w:rFonts w:cstheme="minorHAnsi"/>
          <w:sz w:val="22"/>
          <w:szCs w:val="22"/>
        </w:rPr>
        <w:t xml:space="preserve">. </w:t>
      </w:r>
      <w:r w:rsidR="00745D3E" w:rsidRPr="002C5D2D">
        <w:rPr>
          <w:rFonts w:cstheme="minorHAnsi"/>
          <w:sz w:val="22"/>
          <w:szCs w:val="22"/>
        </w:rPr>
        <w:t>(</w:t>
      </w:r>
      <w:r w:rsidR="001C5123" w:rsidRPr="002C5D2D">
        <w:rPr>
          <w:rFonts w:cstheme="minorHAnsi"/>
          <w:sz w:val="22"/>
          <w:szCs w:val="22"/>
        </w:rPr>
        <w:t>Z</w:t>
      </w:r>
      <w:r w:rsidR="00745D3E" w:rsidRPr="002C5D2D">
        <w:rPr>
          <w:rFonts w:cstheme="minorHAnsi"/>
          <w:sz w:val="22"/>
          <w:szCs w:val="22"/>
        </w:rPr>
        <w:t>ie bijlage</w:t>
      </w:r>
      <w:r w:rsidR="001C5123" w:rsidRPr="002C5D2D">
        <w:rPr>
          <w:rFonts w:cstheme="minorHAnsi"/>
          <w:sz w:val="22"/>
          <w:szCs w:val="22"/>
        </w:rPr>
        <w:t xml:space="preserve"> 5</w:t>
      </w:r>
      <w:r w:rsidR="00745D3E" w:rsidRPr="002C5D2D">
        <w:rPr>
          <w:rFonts w:cstheme="minorHAnsi"/>
          <w:sz w:val="22"/>
          <w:szCs w:val="22"/>
        </w:rPr>
        <w:t>)</w:t>
      </w:r>
    </w:p>
    <w:p w14:paraId="51A99679" w14:textId="71FE924B" w:rsidR="00D24084" w:rsidRPr="002C5D2D" w:rsidRDefault="00D24084" w:rsidP="00735EBA">
      <w:pPr>
        <w:spacing w:line="276" w:lineRule="auto"/>
        <w:rPr>
          <w:sz w:val="22"/>
          <w:szCs w:val="22"/>
          <w:lang w:eastAsia="nl-NL"/>
        </w:rPr>
      </w:pPr>
    </w:p>
    <w:p w14:paraId="0CC29933" w14:textId="2012E303" w:rsidR="00F43A58" w:rsidRPr="00226235" w:rsidRDefault="00F43A58" w:rsidP="00F43A58">
      <w:pPr>
        <w:pStyle w:val="Kop3"/>
        <w:rPr>
          <w:b/>
          <w:bCs/>
          <w:lang w:eastAsia="nl-NL"/>
        </w:rPr>
      </w:pPr>
      <w:bookmarkStart w:id="16" w:name="_Toc105074405"/>
      <w:r w:rsidRPr="00226235">
        <w:rPr>
          <w:b/>
          <w:bCs/>
          <w:lang w:eastAsia="nl-NL"/>
        </w:rPr>
        <w:t>Soort</w:t>
      </w:r>
      <w:r w:rsidR="003C777F" w:rsidRPr="00226235">
        <w:rPr>
          <w:b/>
          <w:bCs/>
          <w:lang w:eastAsia="nl-NL"/>
        </w:rPr>
        <w:t>en</w:t>
      </w:r>
      <w:r w:rsidRPr="00226235">
        <w:rPr>
          <w:b/>
          <w:bCs/>
          <w:lang w:eastAsia="nl-NL"/>
        </w:rPr>
        <w:t xml:space="preserve"> vermoeidheid die wordt ervaren</w:t>
      </w:r>
      <w:bookmarkEnd w:id="16"/>
    </w:p>
    <w:p w14:paraId="3CE7C6F8" w14:textId="2010D070" w:rsidR="00FE4609" w:rsidRPr="002C5D2D" w:rsidRDefault="008B2032" w:rsidP="00735EBA">
      <w:pPr>
        <w:spacing w:line="276" w:lineRule="auto"/>
        <w:rPr>
          <w:sz w:val="22"/>
          <w:szCs w:val="22"/>
        </w:rPr>
      </w:pPr>
      <w:r w:rsidRPr="002C5D2D">
        <w:rPr>
          <w:sz w:val="22"/>
          <w:szCs w:val="22"/>
          <w:lang w:eastAsia="nl-NL"/>
        </w:rPr>
        <w:t xml:space="preserve">Bij de studies die zijn geïncludeerd is er onderzoek gedaan naar verschillende vormen van vermoeidheid die mensen kunnen ervaren. </w:t>
      </w:r>
      <w:r w:rsidR="0048555F" w:rsidRPr="002C5D2D">
        <w:rPr>
          <w:sz w:val="22"/>
          <w:szCs w:val="22"/>
          <w:lang w:eastAsia="nl-NL"/>
        </w:rPr>
        <w:t>In twee studies is er specifiek onderzoek gedaan naar vermoeidheid en worden er verschillende vormen van vermoeidheid ondersche</w:t>
      </w:r>
      <w:r w:rsidR="009B1101">
        <w:rPr>
          <w:sz w:val="22"/>
          <w:szCs w:val="22"/>
          <w:lang w:eastAsia="nl-NL"/>
        </w:rPr>
        <w:t>id</w:t>
      </w:r>
      <w:r w:rsidR="0048555F" w:rsidRPr="002C5D2D">
        <w:rPr>
          <w:sz w:val="22"/>
          <w:szCs w:val="22"/>
          <w:lang w:eastAsia="nl-NL"/>
        </w:rPr>
        <w:t xml:space="preserve">den. In twee andere studies is er specifiek onderzoek gedaan naar </w:t>
      </w:r>
      <w:r w:rsidR="006D2CB5" w:rsidRPr="002C5D2D">
        <w:rPr>
          <w:sz w:val="22"/>
          <w:szCs w:val="22"/>
          <w:lang w:eastAsia="nl-NL"/>
        </w:rPr>
        <w:t>éé</w:t>
      </w:r>
      <w:r w:rsidR="0048555F" w:rsidRPr="002C5D2D">
        <w:rPr>
          <w:sz w:val="22"/>
          <w:szCs w:val="22"/>
          <w:lang w:eastAsia="nl-NL"/>
        </w:rPr>
        <w:t xml:space="preserve">n vorm van vermoeidheid. </w:t>
      </w:r>
      <w:r w:rsidRPr="002C5D2D">
        <w:rPr>
          <w:sz w:val="22"/>
          <w:szCs w:val="22"/>
          <w:lang w:eastAsia="nl-NL"/>
        </w:rPr>
        <w:t>Er is onderzoek gedaan naa</w:t>
      </w:r>
      <w:r w:rsidR="00FC0003" w:rsidRPr="002C5D2D">
        <w:rPr>
          <w:sz w:val="22"/>
          <w:szCs w:val="22"/>
          <w:lang w:eastAsia="nl-NL"/>
        </w:rPr>
        <w:t xml:space="preserve">r: chronische vermoeidheid, </w:t>
      </w:r>
      <w:r w:rsidR="00FC0003" w:rsidRPr="002C5D2D">
        <w:rPr>
          <w:sz w:val="22"/>
          <w:szCs w:val="22"/>
        </w:rPr>
        <w:t>musculoskeletale vermoeidheid, cognitieve vermoeidheid, fysieke vermoeidheid, psychische vermoeidheid en slaap/rust vermoeidheid.</w:t>
      </w:r>
    </w:p>
    <w:p w14:paraId="4A93272B" w14:textId="25817C95" w:rsidR="00FC0003" w:rsidRPr="002C5D2D" w:rsidRDefault="003E0081" w:rsidP="00735EBA">
      <w:pPr>
        <w:spacing w:line="276" w:lineRule="auto"/>
        <w:rPr>
          <w:rFonts w:cstheme="minorHAnsi"/>
          <w:sz w:val="22"/>
          <w:szCs w:val="22"/>
        </w:rPr>
      </w:pPr>
      <w:r w:rsidRPr="002C5D2D">
        <w:rPr>
          <w:sz w:val="22"/>
          <w:szCs w:val="22"/>
          <w:lang w:eastAsia="nl-NL"/>
        </w:rPr>
        <w:t xml:space="preserve">In het onderzoek van </w:t>
      </w:r>
      <w:r w:rsidRPr="002C5D2D">
        <w:rPr>
          <w:rFonts w:ascii="Calibri" w:eastAsia="Times New Roman" w:hAnsi="Calibri" w:cs="Calibri"/>
          <w:color w:val="000000"/>
          <w:sz w:val="22"/>
          <w:szCs w:val="22"/>
          <w:lang w:eastAsia="nl-NL"/>
        </w:rPr>
        <w:t xml:space="preserve">Tsai et al., </w:t>
      </w:r>
      <w:r w:rsidR="00D31414">
        <w:rPr>
          <w:rFonts w:ascii="Calibri" w:eastAsia="Times New Roman" w:hAnsi="Calibri" w:cs="Calibri"/>
          <w:color w:val="000000"/>
          <w:sz w:val="22"/>
          <w:szCs w:val="22"/>
          <w:lang w:eastAsia="nl-NL"/>
        </w:rPr>
        <w:t>(</w:t>
      </w:r>
      <w:r w:rsidRPr="002C5D2D">
        <w:rPr>
          <w:rFonts w:ascii="Calibri" w:eastAsia="Times New Roman" w:hAnsi="Calibri" w:cs="Calibri"/>
          <w:color w:val="000000"/>
          <w:sz w:val="22"/>
          <w:szCs w:val="22"/>
          <w:lang w:eastAsia="nl-NL"/>
        </w:rPr>
        <w:t>2018</w:t>
      </w:r>
      <w:r w:rsidR="00D31414">
        <w:rPr>
          <w:rFonts w:ascii="Calibri" w:eastAsia="Times New Roman" w:hAnsi="Calibri" w:cs="Calibri"/>
          <w:color w:val="000000"/>
          <w:sz w:val="22"/>
          <w:szCs w:val="22"/>
          <w:lang w:eastAsia="nl-NL"/>
        </w:rPr>
        <w:t>)</w:t>
      </w:r>
      <w:r w:rsidRPr="002C5D2D">
        <w:rPr>
          <w:sz w:val="22"/>
          <w:szCs w:val="22"/>
          <w:lang w:eastAsia="nl-NL"/>
        </w:rPr>
        <w:t xml:space="preserve"> is er onderzoek gedaan naar chronische vermoeidheid onder</w:t>
      </w:r>
      <w:r w:rsidR="0048555F" w:rsidRPr="002C5D2D">
        <w:rPr>
          <w:sz w:val="22"/>
          <w:szCs w:val="22"/>
          <w:lang w:eastAsia="nl-NL"/>
        </w:rPr>
        <w:t xml:space="preserve"> brandwondenpatiënten. </w:t>
      </w:r>
      <w:r w:rsidR="00FC0003" w:rsidRPr="002C5D2D">
        <w:rPr>
          <w:sz w:val="22"/>
          <w:szCs w:val="22"/>
        </w:rPr>
        <w:t xml:space="preserve">Hierin kwam naar voren dat </w:t>
      </w:r>
      <w:r w:rsidR="00720CB2" w:rsidRPr="002C5D2D">
        <w:rPr>
          <w:sz w:val="22"/>
          <w:szCs w:val="22"/>
          <w:lang w:eastAsia="nl-NL"/>
        </w:rPr>
        <w:t>patiënten</w:t>
      </w:r>
      <w:r w:rsidR="00FC0003" w:rsidRPr="002C5D2D">
        <w:rPr>
          <w:sz w:val="22"/>
          <w:szCs w:val="22"/>
          <w:lang w:eastAsia="nl-NL"/>
        </w:rPr>
        <w:t xml:space="preserve"> met brandwonden</w:t>
      </w:r>
      <w:r w:rsidR="00720CB2" w:rsidRPr="002C5D2D">
        <w:rPr>
          <w:sz w:val="22"/>
          <w:szCs w:val="22"/>
          <w:lang w:eastAsia="nl-NL"/>
        </w:rPr>
        <w:t xml:space="preserve"> significant meer</w:t>
      </w:r>
      <w:r w:rsidR="00FC0003" w:rsidRPr="002C5D2D">
        <w:rPr>
          <w:sz w:val="22"/>
          <w:szCs w:val="22"/>
          <w:lang w:eastAsia="nl-NL"/>
        </w:rPr>
        <w:t xml:space="preserve"> last hebben van</w:t>
      </w:r>
      <w:r w:rsidR="00720CB2" w:rsidRPr="002C5D2D">
        <w:rPr>
          <w:sz w:val="22"/>
          <w:szCs w:val="22"/>
          <w:lang w:eastAsia="nl-NL"/>
        </w:rPr>
        <w:t xml:space="preserve"> chronische vermoeidheid (p&lt;0.001)</w:t>
      </w:r>
      <w:r w:rsidR="0048555F" w:rsidRPr="002C5D2D">
        <w:rPr>
          <w:sz w:val="22"/>
          <w:szCs w:val="22"/>
          <w:lang w:eastAsia="nl-NL"/>
        </w:rPr>
        <w:t xml:space="preserve"> dan de controlegroep zonder brandwonden</w:t>
      </w:r>
      <w:r w:rsidR="00686DA0" w:rsidRPr="002C5D2D">
        <w:rPr>
          <w:sz w:val="22"/>
          <w:szCs w:val="22"/>
          <w:lang w:eastAsia="nl-NL"/>
        </w:rPr>
        <w:t xml:space="preserve"> </w:t>
      </w:r>
      <w:r w:rsidR="00686DA0" w:rsidRPr="002C5D2D">
        <w:rPr>
          <w:rFonts w:ascii="Calibri" w:eastAsia="Times New Roman" w:hAnsi="Calibri" w:cs="Calibri"/>
          <w:color w:val="000000"/>
          <w:sz w:val="22"/>
          <w:szCs w:val="22"/>
          <w:lang w:eastAsia="nl-NL"/>
        </w:rPr>
        <w:t>(Tsai et al., 2018)</w:t>
      </w:r>
      <w:r w:rsidR="00720CB2" w:rsidRPr="002C5D2D">
        <w:rPr>
          <w:sz w:val="22"/>
          <w:szCs w:val="22"/>
          <w:lang w:eastAsia="nl-NL"/>
        </w:rPr>
        <w:t xml:space="preserve">. Hierbij wordt dat vooral gezien bij patiënten </w:t>
      </w:r>
      <w:r w:rsidR="00FC0003" w:rsidRPr="002C5D2D">
        <w:rPr>
          <w:sz w:val="22"/>
          <w:szCs w:val="22"/>
          <w:lang w:eastAsia="nl-NL"/>
        </w:rPr>
        <w:t>met een</w:t>
      </w:r>
      <w:r w:rsidR="00720CB2" w:rsidRPr="002C5D2D">
        <w:rPr>
          <w:sz w:val="22"/>
          <w:szCs w:val="22"/>
          <w:lang w:eastAsia="nl-NL"/>
        </w:rPr>
        <w:t xml:space="preserve"> TBSA 20-50%</w:t>
      </w:r>
      <w:r w:rsidR="00FC0003" w:rsidRPr="002C5D2D">
        <w:rPr>
          <w:sz w:val="22"/>
          <w:szCs w:val="22"/>
          <w:lang w:eastAsia="nl-NL"/>
        </w:rPr>
        <w:t xml:space="preserve"> </w:t>
      </w:r>
      <w:r w:rsidR="00FC0003" w:rsidRPr="00D31414">
        <w:rPr>
          <w:color w:val="000000" w:themeColor="text1"/>
          <w:sz w:val="22"/>
          <w:szCs w:val="22"/>
          <w:lang w:eastAsia="nl-NL"/>
        </w:rPr>
        <w:t xml:space="preserve">een </w:t>
      </w:r>
      <w:r w:rsidR="00FC0003" w:rsidRPr="00D31414">
        <w:rPr>
          <w:rFonts w:cstheme="minorHAnsi"/>
          <w:color w:val="000000" w:themeColor="text1"/>
          <w:sz w:val="22"/>
          <w:szCs w:val="22"/>
        </w:rPr>
        <w:t>Hazard Ratio</w:t>
      </w:r>
      <w:r w:rsidR="00720CB2" w:rsidRPr="00D31414">
        <w:rPr>
          <w:color w:val="000000" w:themeColor="text1"/>
          <w:sz w:val="22"/>
          <w:szCs w:val="22"/>
          <w:lang w:eastAsia="nl-NL"/>
        </w:rPr>
        <w:t xml:space="preserve"> </w:t>
      </w:r>
      <w:r w:rsidR="00FC0003" w:rsidRPr="00D31414">
        <w:rPr>
          <w:color w:val="000000" w:themeColor="text1"/>
          <w:sz w:val="22"/>
          <w:szCs w:val="22"/>
          <w:lang w:eastAsia="nl-NL"/>
        </w:rPr>
        <w:t>(</w:t>
      </w:r>
      <w:r w:rsidR="00720CB2" w:rsidRPr="00D31414">
        <w:rPr>
          <w:color w:val="000000" w:themeColor="text1"/>
          <w:sz w:val="22"/>
          <w:szCs w:val="22"/>
          <w:lang w:eastAsia="nl-NL"/>
        </w:rPr>
        <w:t>HR</w:t>
      </w:r>
      <w:r w:rsidR="00FC0003" w:rsidRPr="00D31414">
        <w:rPr>
          <w:color w:val="000000" w:themeColor="text1"/>
          <w:sz w:val="22"/>
          <w:szCs w:val="22"/>
          <w:lang w:eastAsia="nl-NL"/>
        </w:rPr>
        <w:t xml:space="preserve">) van </w:t>
      </w:r>
      <w:r w:rsidR="00720CB2" w:rsidRPr="00D31414">
        <w:rPr>
          <w:color w:val="000000" w:themeColor="text1"/>
          <w:sz w:val="22"/>
          <w:szCs w:val="22"/>
          <w:lang w:eastAsia="nl-NL"/>
        </w:rPr>
        <w:t>3,43</w:t>
      </w:r>
      <w:r w:rsidR="00FC0003" w:rsidRPr="00D31414">
        <w:rPr>
          <w:color w:val="000000" w:themeColor="text1"/>
          <w:sz w:val="22"/>
          <w:szCs w:val="22"/>
          <w:lang w:eastAsia="nl-NL"/>
        </w:rPr>
        <w:t xml:space="preserve"> hebben</w:t>
      </w:r>
      <w:r w:rsidR="00720CB2" w:rsidRPr="00D31414">
        <w:rPr>
          <w:color w:val="000000" w:themeColor="text1"/>
          <w:sz w:val="22"/>
          <w:szCs w:val="22"/>
          <w:lang w:eastAsia="nl-NL"/>
        </w:rPr>
        <w:t xml:space="preserve">. Bij patiënten met een TBSA </w:t>
      </w:r>
      <w:r w:rsidR="00720CB2" w:rsidRPr="00D31414">
        <w:rPr>
          <w:rFonts w:cstheme="minorHAnsi"/>
          <w:color w:val="000000" w:themeColor="text1"/>
          <w:sz w:val="22"/>
          <w:szCs w:val="22"/>
        </w:rPr>
        <w:t>&lt;20% wordt het in mindere m</w:t>
      </w:r>
      <w:r w:rsidR="00720CB2" w:rsidRPr="002C5D2D">
        <w:rPr>
          <w:rFonts w:cstheme="minorHAnsi"/>
          <w:sz w:val="22"/>
          <w:szCs w:val="22"/>
        </w:rPr>
        <w:t>ate gevonden (HR 2,11)</w:t>
      </w:r>
      <w:r w:rsidR="00686DA0" w:rsidRPr="002C5D2D">
        <w:rPr>
          <w:rFonts w:cstheme="minorHAnsi"/>
          <w:sz w:val="22"/>
          <w:szCs w:val="22"/>
        </w:rPr>
        <w:t xml:space="preserve"> </w:t>
      </w:r>
      <w:r w:rsidR="00686DA0" w:rsidRPr="002C5D2D">
        <w:rPr>
          <w:rFonts w:ascii="Calibri" w:eastAsia="Times New Roman" w:hAnsi="Calibri" w:cs="Calibri"/>
          <w:color w:val="000000"/>
          <w:sz w:val="22"/>
          <w:szCs w:val="22"/>
          <w:lang w:eastAsia="nl-NL"/>
        </w:rPr>
        <w:t>(Tsai et al., 2018)</w:t>
      </w:r>
      <w:r w:rsidR="00720CB2" w:rsidRPr="002C5D2D">
        <w:rPr>
          <w:rFonts w:cstheme="minorHAnsi"/>
          <w:sz w:val="22"/>
          <w:szCs w:val="22"/>
        </w:rPr>
        <w:t xml:space="preserve">. </w:t>
      </w:r>
      <w:r w:rsidR="00FE4609" w:rsidRPr="002C5D2D">
        <w:rPr>
          <w:rFonts w:cstheme="minorHAnsi"/>
          <w:sz w:val="22"/>
          <w:szCs w:val="22"/>
        </w:rPr>
        <w:t xml:space="preserve">De HR geeft aan hoe groot de kans is dat de onderzoeksgroep iets krijgt in vergelijking met de controlegroep </w:t>
      </w:r>
      <w:r w:rsidR="00FE4609" w:rsidRPr="002C5D2D">
        <w:rPr>
          <w:rFonts w:ascii="Calibri" w:eastAsia="Times New Roman" w:hAnsi="Calibri" w:cs="Calibri"/>
          <w:sz w:val="22"/>
          <w:szCs w:val="22"/>
          <w:lang w:eastAsia="nl-NL"/>
        </w:rPr>
        <w:t>(Wikipedia contributors, 2021)</w:t>
      </w:r>
      <w:r w:rsidR="00FE4609" w:rsidRPr="002C5D2D">
        <w:rPr>
          <w:rFonts w:cstheme="minorHAnsi"/>
          <w:sz w:val="22"/>
          <w:szCs w:val="22"/>
        </w:rPr>
        <w:t xml:space="preserve">. </w:t>
      </w:r>
    </w:p>
    <w:p w14:paraId="2FCEB323" w14:textId="77777777" w:rsidR="001E5364" w:rsidRPr="002C5D2D" w:rsidRDefault="00FE4609" w:rsidP="00735EBA">
      <w:pPr>
        <w:spacing w:line="276" w:lineRule="auto"/>
        <w:rPr>
          <w:sz w:val="22"/>
          <w:szCs w:val="22"/>
        </w:rPr>
      </w:pPr>
      <w:r w:rsidRPr="002C5D2D">
        <w:rPr>
          <w:rFonts w:cstheme="minorHAnsi"/>
          <w:sz w:val="22"/>
          <w:szCs w:val="22"/>
        </w:rPr>
        <w:t xml:space="preserve">In het onderzoek van </w:t>
      </w:r>
      <w:r w:rsidRPr="002C5D2D">
        <w:rPr>
          <w:rFonts w:ascii="Calibri" w:eastAsia="Times New Roman" w:hAnsi="Calibri" w:cs="Calibri"/>
          <w:color w:val="000000"/>
          <w:sz w:val="22"/>
          <w:szCs w:val="22"/>
          <w:lang w:eastAsia="nl-NL"/>
        </w:rPr>
        <w:t>Holavanahalli et al. (2016)</w:t>
      </w:r>
      <w:r w:rsidR="001E5364" w:rsidRPr="002C5D2D">
        <w:rPr>
          <w:rFonts w:ascii="Calibri" w:eastAsia="Times New Roman" w:hAnsi="Calibri" w:cs="Calibri"/>
          <w:color w:val="000000"/>
          <w:sz w:val="22"/>
          <w:szCs w:val="22"/>
          <w:lang w:eastAsia="nl-NL"/>
        </w:rPr>
        <w:t xml:space="preserve"> is er onderzoek gedaan naar </w:t>
      </w:r>
      <w:r w:rsidR="001E5364" w:rsidRPr="002C5D2D">
        <w:rPr>
          <w:sz w:val="22"/>
          <w:szCs w:val="22"/>
        </w:rPr>
        <w:t xml:space="preserve">musculoskeletale vermoeidheid. Uit het onderzoek is gebleken dat nog 54% van de onderzoekspopulatie zeventien jaar na de verbranding nog steeds musculoskeletale vermoeidheid ervaren. </w:t>
      </w:r>
      <w:r w:rsidR="00720CB2" w:rsidRPr="002C5D2D">
        <w:rPr>
          <w:sz w:val="22"/>
          <w:szCs w:val="22"/>
          <w:lang w:eastAsia="nl-NL"/>
        </w:rPr>
        <w:t>De meeste m</w:t>
      </w:r>
      <w:r w:rsidR="00720CB2" w:rsidRPr="002C5D2D">
        <w:rPr>
          <w:sz w:val="22"/>
          <w:szCs w:val="22"/>
        </w:rPr>
        <w:t>usculoskeletale vermoeidheid wordt ervaren</w:t>
      </w:r>
      <w:r w:rsidR="00FC0003" w:rsidRPr="002C5D2D">
        <w:rPr>
          <w:sz w:val="22"/>
          <w:szCs w:val="22"/>
        </w:rPr>
        <w:t xml:space="preserve"> zo’n</w:t>
      </w:r>
      <w:r w:rsidR="00720CB2" w:rsidRPr="002C5D2D">
        <w:rPr>
          <w:sz w:val="22"/>
          <w:szCs w:val="22"/>
        </w:rPr>
        <w:t xml:space="preserve"> 6-15 jaar na</w:t>
      </w:r>
      <w:r w:rsidR="00C924F9" w:rsidRPr="002C5D2D">
        <w:rPr>
          <w:sz w:val="22"/>
          <w:szCs w:val="22"/>
        </w:rPr>
        <w:t xml:space="preserve"> het oplopen van de brandwond</w:t>
      </w:r>
      <w:r w:rsidR="00686DA0" w:rsidRPr="002C5D2D">
        <w:rPr>
          <w:sz w:val="22"/>
          <w:szCs w:val="22"/>
        </w:rPr>
        <w:t xml:space="preserve"> </w:t>
      </w:r>
      <w:r w:rsidR="00686DA0" w:rsidRPr="002C5D2D">
        <w:rPr>
          <w:rFonts w:ascii="Calibri" w:eastAsia="Times New Roman" w:hAnsi="Calibri" w:cs="Calibri"/>
          <w:color w:val="000000"/>
          <w:sz w:val="22"/>
          <w:szCs w:val="22"/>
          <w:lang w:eastAsia="nl-NL"/>
        </w:rPr>
        <w:t>(Holavanahalli et al., 2016)</w:t>
      </w:r>
      <w:r w:rsidR="00C924F9" w:rsidRPr="002C5D2D">
        <w:rPr>
          <w:sz w:val="22"/>
          <w:szCs w:val="22"/>
        </w:rPr>
        <w:t>.</w:t>
      </w:r>
      <w:r w:rsidR="00B43A8C" w:rsidRPr="002C5D2D">
        <w:rPr>
          <w:sz w:val="22"/>
          <w:szCs w:val="22"/>
        </w:rPr>
        <w:t xml:space="preserve"> </w:t>
      </w:r>
    </w:p>
    <w:p w14:paraId="3F07658B" w14:textId="3F28A8A0" w:rsidR="00720CB2" w:rsidRPr="002C5D2D" w:rsidRDefault="001E5364" w:rsidP="00735EBA">
      <w:pPr>
        <w:spacing w:line="276" w:lineRule="auto"/>
        <w:rPr>
          <w:sz w:val="22"/>
          <w:szCs w:val="22"/>
          <w:lang w:eastAsia="nl-NL"/>
        </w:rPr>
      </w:pPr>
      <w:r w:rsidRPr="002C5D2D">
        <w:rPr>
          <w:rFonts w:ascii="Calibri" w:eastAsia="Times New Roman" w:hAnsi="Calibri" w:cs="Calibri"/>
          <w:color w:val="000000"/>
          <w:sz w:val="22"/>
          <w:szCs w:val="22"/>
          <w:lang w:eastAsia="nl-NL"/>
        </w:rPr>
        <w:t>Bijker (ter perse)</w:t>
      </w:r>
      <w:r w:rsidRPr="002C5D2D">
        <w:rPr>
          <w:sz w:val="22"/>
          <w:szCs w:val="22"/>
          <w:lang w:eastAsia="nl-NL"/>
        </w:rPr>
        <w:t xml:space="preserve"> </w:t>
      </w:r>
      <w:r w:rsidR="006D2CB5" w:rsidRPr="002C5D2D">
        <w:rPr>
          <w:sz w:val="22"/>
          <w:szCs w:val="22"/>
          <w:lang w:eastAsia="nl-NL"/>
        </w:rPr>
        <w:t>heeft onderzoek</w:t>
      </w:r>
      <w:r w:rsidRPr="002C5D2D">
        <w:rPr>
          <w:sz w:val="22"/>
          <w:szCs w:val="22"/>
          <w:lang w:eastAsia="nl-NL"/>
        </w:rPr>
        <w:t xml:space="preserve"> </w:t>
      </w:r>
      <w:r w:rsidR="00554FC8">
        <w:rPr>
          <w:sz w:val="22"/>
          <w:szCs w:val="22"/>
          <w:lang w:eastAsia="nl-NL"/>
        </w:rPr>
        <w:t xml:space="preserve">gedaan </w:t>
      </w:r>
      <w:r w:rsidRPr="002C5D2D">
        <w:rPr>
          <w:sz w:val="22"/>
          <w:szCs w:val="22"/>
          <w:lang w:eastAsia="nl-NL"/>
        </w:rPr>
        <w:t>naar vermoeidheid</w:t>
      </w:r>
      <w:r w:rsidR="007C5083" w:rsidRPr="002C5D2D">
        <w:rPr>
          <w:sz w:val="22"/>
          <w:szCs w:val="22"/>
          <w:lang w:eastAsia="nl-NL"/>
        </w:rPr>
        <w:t xml:space="preserve"> bij volwassenen met brandwonden</w:t>
      </w:r>
      <w:r w:rsidRPr="002C5D2D">
        <w:rPr>
          <w:sz w:val="22"/>
          <w:szCs w:val="22"/>
          <w:lang w:eastAsia="nl-NL"/>
        </w:rPr>
        <w:t xml:space="preserve"> en daarbij verschillende type</w:t>
      </w:r>
      <w:r w:rsidR="00554FC8">
        <w:rPr>
          <w:sz w:val="22"/>
          <w:szCs w:val="22"/>
          <w:lang w:eastAsia="nl-NL"/>
        </w:rPr>
        <w:t>s</w:t>
      </w:r>
      <w:r w:rsidRPr="002C5D2D">
        <w:rPr>
          <w:sz w:val="22"/>
          <w:szCs w:val="22"/>
          <w:lang w:eastAsia="nl-NL"/>
        </w:rPr>
        <w:t xml:space="preserve"> van vermoeidheid </w:t>
      </w:r>
      <w:r w:rsidR="007C5083" w:rsidRPr="002C5D2D">
        <w:rPr>
          <w:sz w:val="22"/>
          <w:szCs w:val="22"/>
          <w:lang w:eastAsia="nl-NL"/>
        </w:rPr>
        <w:t>onderscheden. Onder fysieke vermoeidheid ervaren</w:t>
      </w:r>
      <w:r w:rsidR="007C5083" w:rsidRPr="002C5D2D">
        <w:rPr>
          <w:sz w:val="22"/>
          <w:szCs w:val="22"/>
        </w:rPr>
        <w:t xml:space="preserve"> </w:t>
      </w:r>
      <w:r w:rsidR="007C5083" w:rsidRPr="002C5D2D">
        <w:rPr>
          <w:sz w:val="22"/>
          <w:szCs w:val="22"/>
          <w:lang w:eastAsia="nl-NL"/>
        </w:rPr>
        <w:t>patiënten</w:t>
      </w:r>
      <w:r w:rsidR="00B43A8C" w:rsidRPr="002C5D2D">
        <w:rPr>
          <w:sz w:val="22"/>
          <w:szCs w:val="22"/>
          <w:lang w:eastAsia="nl-NL"/>
        </w:rPr>
        <w:t xml:space="preserve"> verminderde lichamelijke conditie en een laag energieniveau waardoor mensen worden beperkt in het uitvoeren van lichamelijke activiteiten </w:t>
      </w:r>
      <w:r w:rsidR="00B43A8C" w:rsidRPr="002C5D2D">
        <w:rPr>
          <w:rFonts w:ascii="Calibri" w:eastAsia="Times New Roman" w:hAnsi="Calibri" w:cs="Calibri"/>
          <w:color w:val="000000"/>
          <w:sz w:val="22"/>
          <w:szCs w:val="22"/>
          <w:lang w:eastAsia="nl-NL"/>
        </w:rPr>
        <w:t>(Bijker, ter perse)</w:t>
      </w:r>
      <w:r w:rsidR="00B43A8C" w:rsidRPr="002C5D2D">
        <w:rPr>
          <w:sz w:val="22"/>
          <w:szCs w:val="22"/>
          <w:lang w:eastAsia="nl-NL"/>
        </w:rPr>
        <w:t xml:space="preserve">. </w:t>
      </w:r>
      <w:r w:rsidR="007C5083" w:rsidRPr="002C5D2D">
        <w:rPr>
          <w:sz w:val="22"/>
          <w:szCs w:val="22"/>
          <w:lang w:eastAsia="nl-NL"/>
        </w:rPr>
        <w:t>O</w:t>
      </w:r>
      <w:r w:rsidR="00FC0003" w:rsidRPr="002C5D2D">
        <w:rPr>
          <w:sz w:val="22"/>
          <w:szCs w:val="22"/>
          <w:lang w:eastAsia="nl-NL"/>
        </w:rPr>
        <w:t xml:space="preserve">nder cognitieve vermoeidheid </w:t>
      </w:r>
      <w:r w:rsidR="007C5083" w:rsidRPr="002C5D2D">
        <w:rPr>
          <w:sz w:val="22"/>
          <w:szCs w:val="22"/>
          <w:lang w:eastAsia="nl-NL"/>
        </w:rPr>
        <w:t xml:space="preserve">merken zij </w:t>
      </w:r>
      <w:r w:rsidR="00FC0003" w:rsidRPr="002C5D2D">
        <w:rPr>
          <w:sz w:val="22"/>
          <w:szCs w:val="22"/>
          <w:lang w:eastAsia="nl-NL"/>
        </w:rPr>
        <w:t>vooral een verstoorde verwer</w:t>
      </w:r>
      <w:r w:rsidR="00DA674D">
        <w:rPr>
          <w:sz w:val="22"/>
          <w:szCs w:val="22"/>
          <w:lang w:eastAsia="nl-NL"/>
        </w:rPr>
        <w:t>k</w:t>
      </w:r>
      <w:r w:rsidR="00FC0003" w:rsidRPr="002C5D2D">
        <w:rPr>
          <w:sz w:val="22"/>
          <w:szCs w:val="22"/>
          <w:lang w:eastAsia="nl-NL"/>
        </w:rPr>
        <w:t>ing van indrukken/prikkels (sociaal en geluid), moeite met dingen begrijpen,</w:t>
      </w:r>
      <w:r w:rsidR="00053272">
        <w:rPr>
          <w:sz w:val="22"/>
          <w:szCs w:val="22"/>
          <w:lang w:eastAsia="nl-NL"/>
        </w:rPr>
        <w:t xml:space="preserve"> </w:t>
      </w:r>
      <w:r w:rsidR="00FC0003" w:rsidRPr="002C5D2D">
        <w:rPr>
          <w:sz w:val="22"/>
          <w:szCs w:val="22"/>
          <w:lang w:eastAsia="nl-NL"/>
        </w:rPr>
        <w:t>een verminderde concentratie</w:t>
      </w:r>
      <w:r w:rsidR="003D64CF" w:rsidRPr="002C5D2D">
        <w:rPr>
          <w:sz w:val="22"/>
          <w:szCs w:val="22"/>
          <w:lang w:eastAsia="nl-NL"/>
        </w:rPr>
        <w:t xml:space="preserve"> </w:t>
      </w:r>
      <w:r w:rsidR="00FC0003" w:rsidRPr="002C5D2D">
        <w:rPr>
          <w:sz w:val="22"/>
          <w:szCs w:val="22"/>
          <w:lang w:eastAsia="nl-NL"/>
        </w:rPr>
        <w:t>en verminderde aandacht voor de omgeving</w:t>
      </w:r>
      <w:r w:rsidR="00686DA0" w:rsidRPr="002C5D2D">
        <w:rPr>
          <w:sz w:val="22"/>
          <w:szCs w:val="22"/>
          <w:lang w:eastAsia="nl-NL"/>
        </w:rPr>
        <w:t xml:space="preserve"> </w:t>
      </w:r>
      <w:r w:rsidR="00686DA0" w:rsidRPr="002C5D2D">
        <w:rPr>
          <w:rFonts w:ascii="Calibri" w:eastAsia="Times New Roman" w:hAnsi="Calibri" w:cs="Calibri"/>
          <w:color w:val="000000"/>
          <w:sz w:val="22"/>
          <w:szCs w:val="22"/>
          <w:lang w:eastAsia="nl-NL"/>
        </w:rPr>
        <w:t>(Bijker, ter perse)</w:t>
      </w:r>
      <w:r w:rsidR="00FC0003" w:rsidRPr="002C5D2D">
        <w:rPr>
          <w:sz w:val="22"/>
          <w:szCs w:val="22"/>
          <w:lang w:eastAsia="nl-NL"/>
        </w:rPr>
        <w:t xml:space="preserve">. </w:t>
      </w:r>
      <w:r w:rsidR="007C5083" w:rsidRPr="002C5D2D">
        <w:rPr>
          <w:sz w:val="22"/>
          <w:szCs w:val="22"/>
        </w:rPr>
        <w:t xml:space="preserve">De </w:t>
      </w:r>
      <w:r w:rsidR="00FC0003" w:rsidRPr="002C5D2D">
        <w:rPr>
          <w:sz w:val="22"/>
          <w:szCs w:val="22"/>
          <w:lang w:eastAsia="nl-NL"/>
        </w:rPr>
        <w:t>psychische vermoeidheid ervaren zij</w:t>
      </w:r>
      <w:r w:rsidR="007C5083" w:rsidRPr="002C5D2D">
        <w:rPr>
          <w:sz w:val="22"/>
          <w:szCs w:val="22"/>
          <w:lang w:eastAsia="nl-NL"/>
        </w:rPr>
        <w:t xml:space="preserve"> in</w:t>
      </w:r>
      <w:r w:rsidR="00FC0003" w:rsidRPr="002C5D2D">
        <w:rPr>
          <w:sz w:val="22"/>
          <w:szCs w:val="22"/>
          <w:lang w:eastAsia="nl-NL"/>
        </w:rPr>
        <w:t xml:space="preserve"> zich somber voelen, emotioneel, angst voor het ondernemen van dingen, snel geïrriteerd zijn, lusteloosheid, minder geïnteresseerd in andere</w:t>
      </w:r>
      <w:r w:rsidR="003D64CF" w:rsidRPr="002C5D2D">
        <w:rPr>
          <w:sz w:val="22"/>
          <w:szCs w:val="22"/>
          <w:lang w:eastAsia="nl-NL"/>
        </w:rPr>
        <w:t>n en</w:t>
      </w:r>
      <w:r w:rsidR="00FC0003" w:rsidRPr="002C5D2D">
        <w:rPr>
          <w:sz w:val="22"/>
          <w:szCs w:val="22"/>
          <w:lang w:eastAsia="nl-NL"/>
        </w:rPr>
        <w:t xml:space="preserve"> vermijden van contacten </w:t>
      </w:r>
      <w:r w:rsidR="003D64CF" w:rsidRPr="002C5D2D">
        <w:rPr>
          <w:sz w:val="22"/>
          <w:szCs w:val="22"/>
          <w:lang w:eastAsia="nl-NL"/>
        </w:rPr>
        <w:t>w</w:t>
      </w:r>
      <w:r w:rsidR="00FC0003" w:rsidRPr="002C5D2D">
        <w:rPr>
          <w:sz w:val="22"/>
          <w:szCs w:val="22"/>
          <w:lang w:eastAsia="nl-NL"/>
        </w:rPr>
        <w:t>aardoor zi</w:t>
      </w:r>
      <w:r w:rsidR="003D64CF" w:rsidRPr="002C5D2D">
        <w:rPr>
          <w:sz w:val="22"/>
          <w:szCs w:val="22"/>
          <w:lang w:eastAsia="nl-NL"/>
        </w:rPr>
        <w:t>j</w:t>
      </w:r>
      <w:r w:rsidR="00FC0003" w:rsidRPr="002C5D2D">
        <w:rPr>
          <w:sz w:val="22"/>
          <w:szCs w:val="22"/>
          <w:lang w:eastAsia="nl-NL"/>
        </w:rPr>
        <w:t xml:space="preserve"> steeds geïsoleerder leven</w:t>
      </w:r>
      <w:r w:rsidR="00686DA0" w:rsidRPr="002C5D2D">
        <w:rPr>
          <w:sz w:val="22"/>
          <w:szCs w:val="22"/>
          <w:lang w:eastAsia="nl-NL"/>
        </w:rPr>
        <w:t xml:space="preserve"> </w:t>
      </w:r>
      <w:r w:rsidR="00686DA0" w:rsidRPr="002C5D2D">
        <w:rPr>
          <w:rFonts w:ascii="Calibri" w:eastAsia="Times New Roman" w:hAnsi="Calibri" w:cs="Calibri"/>
          <w:color w:val="000000"/>
          <w:sz w:val="22"/>
          <w:szCs w:val="22"/>
          <w:lang w:eastAsia="nl-NL"/>
        </w:rPr>
        <w:t>(Bijker, ter perse)</w:t>
      </w:r>
      <w:r w:rsidR="00FC0003" w:rsidRPr="002C5D2D">
        <w:rPr>
          <w:sz w:val="22"/>
          <w:szCs w:val="22"/>
          <w:lang w:eastAsia="nl-NL"/>
        </w:rPr>
        <w:t>. Daarnaast ervaren patiënten een slaap/rust vermoeidheid door een verstoord slaappatroon</w:t>
      </w:r>
      <w:r w:rsidR="00686DA0" w:rsidRPr="002C5D2D">
        <w:rPr>
          <w:sz w:val="22"/>
          <w:szCs w:val="22"/>
          <w:lang w:eastAsia="nl-NL"/>
        </w:rPr>
        <w:t xml:space="preserve"> </w:t>
      </w:r>
      <w:r w:rsidR="00686DA0" w:rsidRPr="002C5D2D">
        <w:rPr>
          <w:rFonts w:ascii="Calibri" w:eastAsia="Times New Roman" w:hAnsi="Calibri" w:cs="Calibri"/>
          <w:color w:val="000000"/>
          <w:sz w:val="22"/>
          <w:szCs w:val="22"/>
          <w:lang w:eastAsia="nl-NL"/>
        </w:rPr>
        <w:t>(Bijker, ter perse)</w:t>
      </w:r>
      <w:r w:rsidR="00FC0003" w:rsidRPr="002C5D2D">
        <w:rPr>
          <w:sz w:val="22"/>
          <w:szCs w:val="22"/>
          <w:lang w:eastAsia="nl-NL"/>
        </w:rPr>
        <w:t xml:space="preserve">. </w:t>
      </w:r>
    </w:p>
    <w:p w14:paraId="3FAB587C" w14:textId="5F7E35A1" w:rsidR="00C924F9" w:rsidRPr="002C5D2D" w:rsidRDefault="00C924F9" w:rsidP="00735EBA">
      <w:pPr>
        <w:spacing w:line="276" w:lineRule="auto"/>
        <w:rPr>
          <w:rFonts w:ascii="Times New Roman" w:eastAsia="Times New Roman" w:hAnsi="Times New Roman" w:cs="Times New Roman"/>
          <w:sz w:val="22"/>
          <w:szCs w:val="22"/>
          <w:lang w:eastAsia="nl-NL"/>
        </w:rPr>
      </w:pPr>
      <w:r w:rsidRPr="002C5D2D">
        <w:rPr>
          <w:sz w:val="22"/>
          <w:szCs w:val="22"/>
        </w:rPr>
        <w:t xml:space="preserve">Bij </w:t>
      </w:r>
      <w:r w:rsidR="001600C1" w:rsidRPr="002C5D2D">
        <w:rPr>
          <w:sz w:val="22"/>
          <w:szCs w:val="22"/>
        </w:rPr>
        <w:t>jongere brandwondenpatiënten</w:t>
      </w:r>
      <w:r w:rsidR="007C5083" w:rsidRPr="002C5D2D">
        <w:rPr>
          <w:sz w:val="22"/>
          <w:szCs w:val="22"/>
        </w:rPr>
        <w:t xml:space="preserve"> in de leeftijd 6-18</w:t>
      </w:r>
      <w:r w:rsidR="001600C1" w:rsidRPr="002C5D2D">
        <w:rPr>
          <w:sz w:val="22"/>
          <w:szCs w:val="22"/>
        </w:rPr>
        <w:t xml:space="preserve"> jaar oud</w:t>
      </w:r>
      <w:r w:rsidRPr="002C5D2D">
        <w:rPr>
          <w:sz w:val="22"/>
          <w:szCs w:val="22"/>
        </w:rPr>
        <w:t xml:space="preserve"> werd er onderzoek gedaan naar totale vermoeidheid, algemene vermoeidheid, slaap/rust vermoeidheid en cognitieve vermoeidheid. Daar kwam naar voren dat kinderen met brandwonden niet significant lager scoren op totale vermoeidheid, algemene vermoeidheid en cognitieve vermoeidheid</w:t>
      </w:r>
      <w:r w:rsidR="00FC0003" w:rsidRPr="002C5D2D">
        <w:rPr>
          <w:sz w:val="22"/>
          <w:szCs w:val="22"/>
        </w:rPr>
        <w:t xml:space="preserve"> dan hun leeftijdsgenoten</w:t>
      </w:r>
      <w:r w:rsidR="004D3FF9" w:rsidRPr="002C5D2D">
        <w:rPr>
          <w:sz w:val="22"/>
          <w:szCs w:val="22"/>
        </w:rPr>
        <w:t xml:space="preserve">. </w:t>
      </w:r>
      <w:r w:rsidR="001952A5" w:rsidRPr="002C5D2D">
        <w:rPr>
          <w:sz w:val="22"/>
          <w:szCs w:val="22"/>
        </w:rPr>
        <w:t>Toch suggereert het onderzoek van Akkerman et al. (2017)</w:t>
      </w:r>
      <w:r w:rsidR="004D3FF9" w:rsidRPr="002C5D2D">
        <w:rPr>
          <w:sz w:val="22"/>
          <w:szCs w:val="22"/>
        </w:rPr>
        <w:t xml:space="preserve"> </w:t>
      </w:r>
      <w:r w:rsidR="001952A5" w:rsidRPr="002C5D2D">
        <w:rPr>
          <w:sz w:val="22"/>
          <w:szCs w:val="22"/>
        </w:rPr>
        <w:t>als kinderen op een jongere leeftijd een brandwond oplopen, zij op langer</w:t>
      </w:r>
      <w:r w:rsidR="00DA674D">
        <w:rPr>
          <w:sz w:val="22"/>
          <w:szCs w:val="22"/>
        </w:rPr>
        <w:t>e</w:t>
      </w:r>
      <w:r w:rsidR="001952A5" w:rsidRPr="002C5D2D">
        <w:rPr>
          <w:sz w:val="22"/>
          <w:szCs w:val="22"/>
        </w:rPr>
        <w:t xml:space="preserve"> termijn toch</w:t>
      </w:r>
      <w:r w:rsidR="00CA52E7" w:rsidRPr="002C5D2D">
        <w:rPr>
          <w:sz w:val="22"/>
          <w:szCs w:val="22"/>
        </w:rPr>
        <w:t xml:space="preserve"> </w:t>
      </w:r>
      <w:r w:rsidR="001952A5" w:rsidRPr="002C5D2D">
        <w:rPr>
          <w:sz w:val="22"/>
          <w:szCs w:val="22"/>
        </w:rPr>
        <w:t xml:space="preserve">last </w:t>
      </w:r>
      <w:r w:rsidR="00A9019F" w:rsidRPr="002C5D2D">
        <w:rPr>
          <w:sz w:val="22"/>
          <w:szCs w:val="22"/>
        </w:rPr>
        <w:t>kunnen krijgen</w:t>
      </w:r>
      <w:r w:rsidR="001952A5" w:rsidRPr="002C5D2D">
        <w:rPr>
          <w:sz w:val="22"/>
          <w:szCs w:val="22"/>
        </w:rPr>
        <w:t xml:space="preserve"> van symptomen horend bij cognitieve vermoeidhei</w:t>
      </w:r>
      <w:r w:rsidR="00AB5CC9" w:rsidRPr="002C5D2D">
        <w:rPr>
          <w:sz w:val="22"/>
          <w:szCs w:val="22"/>
        </w:rPr>
        <w:t>d</w:t>
      </w:r>
      <w:r w:rsidR="001952A5" w:rsidRPr="002C5D2D">
        <w:rPr>
          <w:sz w:val="22"/>
          <w:szCs w:val="22"/>
        </w:rPr>
        <w:t xml:space="preserve"> </w:t>
      </w:r>
      <w:r w:rsidR="00CA52E7" w:rsidRPr="002C5D2D">
        <w:rPr>
          <w:rFonts w:ascii="Calibri" w:eastAsia="Times New Roman" w:hAnsi="Calibri" w:cs="Calibri"/>
          <w:color w:val="000000"/>
          <w:sz w:val="22"/>
          <w:szCs w:val="22"/>
          <w:lang w:eastAsia="nl-NL"/>
        </w:rPr>
        <w:t>(Akkerman et al., 2017)</w:t>
      </w:r>
      <w:r w:rsidRPr="002C5D2D">
        <w:rPr>
          <w:sz w:val="22"/>
          <w:szCs w:val="22"/>
        </w:rPr>
        <w:t>.</w:t>
      </w:r>
      <w:r w:rsidR="001C5123" w:rsidRPr="002C5D2D">
        <w:rPr>
          <w:sz w:val="22"/>
          <w:szCs w:val="22"/>
        </w:rPr>
        <w:t xml:space="preserve"> (</w:t>
      </w:r>
      <w:r w:rsidR="001600C1" w:rsidRPr="002C5D2D">
        <w:rPr>
          <w:sz w:val="22"/>
          <w:szCs w:val="22"/>
        </w:rPr>
        <w:t>Z</w:t>
      </w:r>
      <w:r w:rsidR="001C5123" w:rsidRPr="002C5D2D">
        <w:rPr>
          <w:sz w:val="22"/>
          <w:szCs w:val="22"/>
        </w:rPr>
        <w:t>ie bijlage 6)</w:t>
      </w:r>
    </w:p>
    <w:p w14:paraId="1A06CAAB" w14:textId="77777777" w:rsidR="001704F9" w:rsidRPr="005E147F" w:rsidRDefault="001704F9" w:rsidP="00F43A58">
      <w:pPr>
        <w:rPr>
          <w:lang w:eastAsia="nl-NL"/>
        </w:rPr>
      </w:pPr>
    </w:p>
    <w:p w14:paraId="5BE812D4" w14:textId="0AF516C0" w:rsidR="00BC2554" w:rsidRPr="00226235" w:rsidRDefault="00F43A58" w:rsidP="00F43A58">
      <w:pPr>
        <w:pStyle w:val="Kop3"/>
        <w:rPr>
          <w:b/>
          <w:bCs/>
          <w:lang w:eastAsia="nl-NL"/>
        </w:rPr>
      </w:pPr>
      <w:bookmarkStart w:id="17" w:name="_Toc105074406"/>
      <w:r w:rsidRPr="00226235">
        <w:rPr>
          <w:b/>
          <w:bCs/>
          <w:lang w:eastAsia="nl-NL"/>
        </w:rPr>
        <w:t>Factoren die invloed hebben op de vermoeidheid</w:t>
      </w:r>
      <w:bookmarkEnd w:id="17"/>
      <w:r w:rsidR="00BC2554" w:rsidRPr="00226235">
        <w:rPr>
          <w:b/>
          <w:bCs/>
          <w:lang w:eastAsia="nl-NL"/>
        </w:rPr>
        <w:t xml:space="preserve"> </w:t>
      </w:r>
    </w:p>
    <w:p w14:paraId="52C6517E" w14:textId="60B051B9" w:rsidR="00E26B98" w:rsidRPr="00E56C74" w:rsidRDefault="00FC0003" w:rsidP="00735EBA">
      <w:pPr>
        <w:spacing w:line="276" w:lineRule="auto"/>
        <w:rPr>
          <w:rFonts w:ascii="Calibri" w:eastAsia="Times New Roman" w:hAnsi="Calibri" w:cs="Calibri"/>
          <w:color w:val="000000"/>
          <w:sz w:val="22"/>
          <w:szCs w:val="22"/>
          <w:lang w:eastAsia="nl-NL"/>
        </w:rPr>
      </w:pPr>
      <w:r w:rsidRPr="002C5D2D">
        <w:rPr>
          <w:sz w:val="22"/>
          <w:szCs w:val="22"/>
        </w:rPr>
        <w:t>Onder volwassen</w:t>
      </w:r>
      <w:r w:rsidR="002B3DD0">
        <w:rPr>
          <w:sz w:val="22"/>
          <w:szCs w:val="22"/>
        </w:rPr>
        <w:t>en</w:t>
      </w:r>
      <w:r w:rsidRPr="002C5D2D">
        <w:rPr>
          <w:sz w:val="22"/>
          <w:szCs w:val="22"/>
        </w:rPr>
        <w:t xml:space="preserve"> is er gevonden dat een groter</w:t>
      </w:r>
      <w:r w:rsidR="003D64CF" w:rsidRPr="002C5D2D">
        <w:rPr>
          <w:sz w:val="22"/>
          <w:szCs w:val="22"/>
        </w:rPr>
        <w:t xml:space="preserve"> </w:t>
      </w:r>
      <w:r w:rsidRPr="002C5D2D">
        <w:rPr>
          <w:sz w:val="22"/>
          <w:szCs w:val="22"/>
        </w:rPr>
        <w:t>%TBSA,</w:t>
      </w:r>
      <w:r w:rsidR="00FE517E" w:rsidRPr="002C5D2D">
        <w:rPr>
          <w:sz w:val="22"/>
          <w:szCs w:val="22"/>
        </w:rPr>
        <w:t xml:space="preserve"> </w:t>
      </w:r>
      <w:r w:rsidRPr="002C5D2D">
        <w:rPr>
          <w:sz w:val="22"/>
          <w:szCs w:val="22"/>
        </w:rPr>
        <w:t>meerdere operaties, extreme pijn</w:t>
      </w:r>
      <w:r w:rsidR="00FE517E" w:rsidRPr="002C5D2D">
        <w:rPr>
          <w:sz w:val="22"/>
          <w:szCs w:val="22"/>
        </w:rPr>
        <w:t>,</w:t>
      </w:r>
      <w:r w:rsidRPr="002C5D2D">
        <w:rPr>
          <w:sz w:val="22"/>
          <w:szCs w:val="22"/>
        </w:rPr>
        <w:t xml:space="preserve"> vrouw zijn</w:t>
      </w:r>
      <w:r w:rsidR="00416076" w:rsidRPr="002C5D2D">
        <w:rPr>
          <w:sz w:val="22"/>
          <w:szCs w:val="22"/>
        </w:rPr>
        <w:t xml:space="preserve"> en </w:t>
      </w:r>
      <w:r w:rsidRPr="002C5D2D">
        <w:rPr>
          <w:sz w:val="22"/>
          <w:szCs w:val="22"/>
        </w:rPr>
        <w:t>afgelegen wonen</w:t>
      </w:r>
      <w:r w:rsidR="00416076" w:rsidRPr="002C5D2D">
        <w:rPr>
          <w:sz w:val="22"/>
          <w:szCs w:val="22"/>
        </w:rPr>
        <w:t xml:space="preserve"> zorgt voor</w:t>
      </w:r>
      <w:r w:rsidRPr="002C5D2D">
        <w:rPr>
          <w:sz w:val="22"/>
          <w:szCs w:val="22"/>
        </w:rPr>
        <w:t xml:space="preserve"> een verhoog</w:t>
      </w:r>
      <w:r w:rsidR="003D64CF" w:rsidRPr="002C5D2D">
        <w:rPr>
          <w:sz w:val="22"/>
          <w:szCs w:val="22"/>
        </w:rPr>
        <w:t>d</w:t>
      </w:r>
      <w:r w:rsidRPr="002C5D2D">
        <w:rPr>
          <w:sz w:val="22"/>
          <w:szCs w:val="22"/>
        </w:rPr>
        <w:t xml:space="preserve"> risico op het ervaren </w:t>
      </w:r>
      <w:r w:rsidR="003D64CF" w:rsidRPr="002C5D2D">
        <w:rPr>
          <w:sz w:val="22"/>
          <w:szCs w:val="22"/>
        </w:rPr>
        <w:t xml:space="preserve">van </w:t>
      </w:r>
      <w:r w:rsidRPr="002C5D2D">
        <w:rPr>
          <w:sz w:val="22"/>
          <w:szCs w:val="22"/>
        </w:rPr>
        <w:t>hogere niveaus van vermoeidheid</w:t>
      </w:r>
      <w:r w:rsidR="00CA52E7" w:rsidRPr="002C5D2D">
        <w:rPr>
          <w:sz w:val="22"/>
          <w:szCs w:val="22"/>
        </w:rPr>
        <w:t xml:space="preserve"> </w:t>
      </w:r>
      <w:r w:rsidR="00CA52E7" w:rsidRPr="002C5D2D">
        <w:rPr>
          <w:rFonts w:ascii="Calibri" w:eastAsia="Times New Roman" w:hAnsi="Calibri" w:cs="Calibri"/>
          <w:color w:val="000000"/>
          <w:sz w:val="22"/>
          <w:szCs w:val="22"/>
          <w:lang w:eastAsia="nl-NL"/>
        </w:rPr>
        <w:t>(Boersma-van Dam et al., 2022</w:t>
      </w:r>
      <w:r w:rsidR="000A2A8C">
        <w:rPr>
          <w:rFonts w:ascii="Calibri" w:eastAsia="Times New Roman" w:hAnsi="Calibri" w:cs="Calibri"/>
          <w:color w:val="000000"/>
          <w:sz w:val="22"/>
          <w:szCs w:val="22"/>
          <w:lang w:eastAsia="nl-NL"/>
        </w:rPr>
        <w:t xml:space="preserve">; </w:t>
      </w:r>
      <w:r w:rsidR="00CA52E7" w:rsidRPr="002C5D2D">
        <w:rPr>
          <w:rFonts w:ascii="Calibri" w:eastAsia="Times New Roman" w:hAnsi="Calibri" w:cs="Calibri"/>
          <w:color w:val="000000"/>
          <w:sz w:val="22"/>
          <w:szCs w:val="22"/>
          <w:lang w:eastAsia="nl-NL"/>
        </w:rPr>
        <w:t>Gabbe et al., 2016)</w:t>
      </w:r>
      <w:r w:rsidRPr="002C5D2D">
        <w:rPr>
          <w:sz w:val="22"/>
          <w:szCs w:val="22"/>
        </w:rPr>
        <w:t>.</w:t>
      </w:r>
      <w:r w:rsidR="001600C1" w:rsidRPr="002C5D2D">
        <w:rPr>
          <w:sz w:val="22"/>
          <w:szCs w:val="22"/>
        </w:rPr>
        <w:t xml:space="preserve"> Bij brandwondpatiënten met </w:t>
      </w:r>
      <w:r w:rsidR="001600C1" w:rsidRPr="002C5D2D">
        <w:rPr>
          <w:sz w:val="22"/>
          <w:szCs w:val="22"/>
        </w:rPr>
        <w:lastRenderedPageBreak/>
        <w:t>PTSS, grotere %TBSA, hogere leeftijd, het vrouwelijk geslacht, elektrisch</w:t>
      </w:r>
      <w:r w:rsidR="00AE4CC4">
        <w:rPr>
          <w:sz w:val="22"/>
          <w:szCs w:val="22"/>
        </w:rPr>
        <w:t xml:space="preserve"> </w:t>
      </w:r>
      <w:r w:rsidR="001600C1" w:rsidRPr="002C5D2D">
        <w:rPr>
          <w:sz w:val="22"/>
          <w:szCs w:val="22"/>
        </w:rPr>
        <w:t>letsel en andere oorzaken wordt langdurigere vermoeidheid vastgesteld ten opzichte van brandwondpatiënten die letsel oplopen door vuur, verschroeiing of verhit vet</w:t>
      </w:r>
      <w:r w:rsidR="00FE3D10">
        <w:rPr>
          <w:sz w:val="22"/>
          <w:szCs w:val="22"/>
        </w:rPr>
        <w:t xml:space="preserve"> </w:t>
      </w:r>
      <w:r w:rsidR="00FE3D10" w:rsidRPr="00FE3D10">
        <w:rPr>
          <w:sz w:val="22"/>
          <w:szCs w:val="22"/>
        </w:rPr>
        <w:t>(Boersma-van Dam et al., 2022; Simko et al., 2017)</w:t>
      </w:r>
      <w:r w:rsidR="00FE3D10">
        <w:rPr>
          <w:sz w:val="22"/>
          <w:szCs w:val="22"/>
        </w:rPr>
        <w:t xml:space="preserve">. </w:t>
      </w:r>
      <w:r w:rsidR="00FE517E" w:rsidRPr="002C5D2D">
        <w:rPr>
          <w:sz w:val="22"/>
          <w:szCs w:val="22"/>
        </w:rPr>
        <w:t xml:space="preserve">Door angst </w:t>
      </w:r>
      <w:r w:rsidR="009A64A5" w:rsidRPr="002C5D2D">
        <w:rPr>
          <w:sz w:val="22"/>
          <w:szCs w:val="22"/>
        </w:rPr>
        <w:t xml:space="preserve">en depressie </w:t>
      </w:r>
      <w:r w:rsidR="00FE517E" w:rsidRPr="002C5D2D">
        <w:rPr>
          <w:sz w:val="22"/>
          <w:szCs w:val="22"/>
        </w:rPr>
        <w:t>word</w:t>
      </w:r>
      <w:r w:rsidR="00A122F0" w:rsidRPr="002C5D2D">
        <w:rPr>
          <w:sz w:val="22"/>
          <w:szCs w:val="22"/>
        </w:rPr>
        <w:t xml:space="preserve">t </w:t>
      </w:r>
      <w:r w:rsidR="009A64A5" w:rsidRPr="002C5D2D">
        <w:rPr>
          <w:sz w:val="22"/>
          <w:szCs w:val="22"/>
        </w:rPr>
        <w:t>er</w:t>
      </w:r>
      <w:r w:rsidR="00FE517E" w:rsidRPr="002C5D2D">
        <w:rPr>
          <w:sz w:val="22"/>
          <w:szCs w:val="22"/>
        </w:rPr>
        <w:t xml:space="preserve"> </w:t>
      </w:r>
      <w:r w:rsidR="00A122F0" w:rsidRPr="002C5D2D">
        <w:rPr>
          <w:sz w:val="22"/>
          <w:szCs w:val="22"/>
        </w:rPr>
        <w:t xml:space="preserve">een </w:t>
      </w:r>
      <w:r w:rsidR="00FE517E" w:rsidRPr="002C5D2D">
        <w:rPr>
          <w:sz w:val="22"/>
          <w:szCs w:val="22"/>
        </w:rPr>
        <w:t>grote</w:t>
      </w:r>
      <w:r w:rsidR="00DD0626" w:rsidRPr="002C5D2D">
        <w:rPr>
          <w:sz w:val="22"/>
          <w:szCs w:val="22"/>
        </w:rPr>
        <w:t>re</w:t>
      </w:r>
      <w:r w:rsidR="00FE517E" w:rsidRPr="002C5D2D">
        <w:rPr>
          <w:sz w:val="22"/>
          <w:szCs w:val="22"/>
        </w:rPr>
        <w:t xml:space="preserve"> mate van vermoeidheid ervaren</w:t>
      </w:r>
      <w:r w:rsidR="00A122F0" w:rsidRPr="002C5D2D">
        <w:rPr>
          <w:sz w:val="22"/>
          <w:szCs w:val="22"/>
        </w:rPr>
        <w:t>. M</w:t>
      </w:r>
      <w:r w:rsidR="00FE517E" w:rsidRPr="002C5D2D">
        <w:rPr>
          <w:sz w:val="22"/>
          <w:szCs w:val="22"/>
        </w:rPr>
        <w:t>aar vermoeidheid wordt</w:t>
      </w:r>
      <w:r w:rsidR="0059087E" w:rsidRPr="002C5D2D">
        <w:rPr>
          <w:sz w:val="22"/>
          <w:szCs w:val="22"/>
        </w:rPr>
        <w:t xml:space="preserve"> ook</w:t>
      </w:r>
      <w:r w:rsidR="00FE517E" w:rsidRPr="002C5D2D">
        <w:rPr>
          <w:sz w:val="22"/>
          <w:szCs w:val="22"/>
        </w:rPr>
        <w:t xml:space="preserve"> geassocieerd met grotere mate van angst en depressie</w:t>
      </w:r>
      <w:r w:rsidR="00DD0626" w:rsidRPr="002C5D2D">
        <w:rPr>
          <w:sz w:val="22"/>
          <w:szCs w:val="22"/>
        </w:rPr>
        <w:t xml:space="preserve"> </w:t>
      </w:r>
      <w:r w:rsidR="00DD0626" w:rsidRPr="002C5D2D">
        <w:rPr>
          <w:rFonts w:ascii="Calibri" w:eastAsia="Times New Roman" w:hAnsi="Calibri" w:cs="Calibri"/>
          <w:color w:val="000000"/>
          <w:sz w:val="22"/>
          <w:szCs w:val="22"/>
          <w:lang w:eastAsia="nl-NL"/>
        </w:rPr>
        <w:t>(Edwards et al., 2007)</w:t>
      </w:r>
      <w:r w:rsidR="00FE517E" w:rsidRPr="002C5D2D">
        <w:rPr>
          <w:sz w:val="22"/>
          <w:szCs w:val="22"/>
        </w:rPr>
        <w:t xml:space="preserve">. </w:t>
      </w:r>
      <w:r w:rsidR="00FE517E" w:rsidRPr="002C5D2D">
        <w:rPr>
          <w:sz w:val="22"/>
          <w:szCs w:val="22"/>
          <w:lang w:eastAsia="nl-NL"/>
        </w:rPr>
        <w:t>Bij kinderen is gebleken dat leeftijd, het geslacht, %TBSA, duur van de ziekenhuis opname en</w:t>
      </w:r>
      <w:r w:rsidR="00E031E6" w:rsidRPr="002C5D2D">
        <w:rPr>
          <w:sz w:val="22"/>
          <w:szCs w:val="22"/>
          <w:lang w:eastAsia="nl-NL"/>
        </w:rPr>
        <w:t xml:space="preserve"> het</w:t>
      </w:r>
      <w:r w:rsidR="00FE517E" w:rsidRPr="002C5D2D">
        <w:rPr>
          <w:sz w:val="22"/>
          <w:szCs w:val="22"/>
          <w:lang w:eastAsia="nl-NL"/>
        </w:rPr>
        <w:t xml:space="preserve"> aantal operaties niet </w:t>
      </w:r>
      <w:r w:rsidR="00E031E6" w:rsidRPr="002C5D2D">
        <w:rPr>
          <w:sz w:val="22"/>
          <w:szCs w:val="22"/>
          <w:lang w:eastAsia="nl-NL"/>
        </w:rPr>
        <w:t xml:space="preserve">voorspellend zijn voor </w:t>
      </w:r>
      <w:r w:rsidR="00FE517E" w:rsidRPr="002C5D2D">
        <w:rPr>
          <w:sz w:val="22"/>
          <w:szCs w:val="22"/>
          <w:lang w:eastAsia="nl-NL"/>
        </w:rPr>
        <w:t>het niveau van vermoeidhei</w:t>
      </w:r>
      <w:r w:rsidR="00E031E6" w:rsidRPr="002C5D2D">
        <w:rPr>
          <w:sz w:val="22"/>
          <w:szCs w:val="22"/>
          <w:lang w:eastAsia="nl-NL"/>
        </w:rPr>
        <w:t>d</w:t>
      </w:r>
      <w:r w:rsidR="00CA52E7" w:rsidRPr="002C5D2D">
        <w:rPr>
          <w:sz w:val="22"/>
          <w:szCs w:val="22"/>
          <w:lang w:eastAsia="nl-NL"/>
        </w:rPr>
        <w:t xml:space="preserve"> </w:t>
      </w:r>
      <w:r w:rsidR="00CA52E7" w:rsidRPr="002C5D2D">
        <w:rPr>
          <w:rFonts w:ascii="Calibri" w:eastAsia="Times New Roman" w:hAnsi="Calibri" w:cs="Calibri"/>
          <w:color w:val="000000"/>
          <w:sz w:val="22"/>
          <w:szCs w:val="22"/>
          <w:lang w:eastAsia="nl-NL"/>
        </w:rPr>
        <w:t>(Akkerman et al., 2017)</w:t>
      </w:r>
      <w:r w:rsidR="00FE517E" w:rsidRPr="002C5D2D">
        <w:rPr>
          <w:sz w:val="22"/>
          <w:szCs w:val="22"/>
          <w:lang w:eastAsia="nl-NL"/>
        </w:rPr>
        <w:t xml:space="preserve">. </w:t>
      </w:r>
      <w:r w:rsidR="001C5123" w:rsidRPr="002C5D2D">
        <w:rPr>
          <w:rFonts w:eastAsia="Times New Roman" w:cstheme="minorHAnsi"/>
          <w:sz w:val="22"/>
          <w:szCs w:val="22"/>
          <w:lang w:eastAsia="nl-NL"/>
        </w:rPr>
        <w:t xml:space="preserve">(Zie bijlage </w:t>
      </w:r>
      <w:r w:rsidR="002C5D2D">
        <w:rPr>
          <w:rFonts w:eastAsia="Times New Roman" w:cstheme="minorHAnsi"/>
          <w:sz w:val="22"/>
          <w:szCs w:val="22"/>
          <w:lang w:eastAsia="nl-NL"/>
        </w:rPr>
        <w:t>7</w:t>
      </w:r>
      <w:r w:rsidR="001C5123" w:rsidRPr="002C5D2D">
        <w:rPr>
          <w:rFonts w:eastAsia="Times New Roman" w:cstheme="minorHAnsi"/>
          <w:sz w:val="22"/>
          <w:szCs w:val="22"/>
          <w:lang w:eastAsia="nl-NL"/>
        </w:rPr>
        <w:t>)</w:t>
      </w:r>
    </w:p>
    <w:p w14:paraId="7CEA4E4F" w14:textId="77777777" w:rsidR="00E26B98" w:rsidRDefault="00E26B98" w:rsidP="00735EBA">
      <w:pPr>
        <w:spacing w:line="276" w:lineRule="auto"/>
        <w:rPr>
          <w:rFonts w:eastAsia="Times New Roman" w:cstheme="minorHAnsi"/>
          <w:sz w:val="22"/>
          <w:szCs w:val="22"/>
          <w:lang w:eastAsia="nl-NL"/>
        </w:rPr>
      </w:pPr>
      <w:r>
        <w:rPr>
          <w:rFonts w:eastAsia="Times New Roman" w:cstheme="minorHAnsi"/>
          <w:sz w:val="22"/>
          <w:szCs w:val="22"/>
          <w:lang w:eastAsia="nl-NL"/>
        </w:rPr>
        <w:br w:type="page"/>
      </w:r>
    </w:p>
    <w:p w14:paraId="7C33B807" w14:textId="77777777" w:rsidR="00763F91" w:rsidRPr="002C5D2D" w:rsidRDefault="00763F91" w:rsidP="005C708B">
      <w:pPr>
        <w:rPr>
          <w:rFonts w:ascii="Times New Roman" w:eastAsia="Times New Roman" w:hAnsi="Times New Roman" w:cs="Times New Roman"/>
          <w:sz w:val="22"/>
          <w:szCs w:val="22"/>
          <w:lang w:eastAsia="nl-NL"/>
        </w:rPr>
        <w:sectPr w:rsidR="00763F91" w:rsidRPr="002C5D2D" w:rsidSect="004A1317">
          <w:footerReference w:type="default" r:id="rId10"/>
          <w:pgSz w:w="11900" w:h="16840"/>
          <w:pgMar w:top="1417" w:right="1417" w:bottom="1417" w:left="1417" w:header="708" w:footer="708" w:gutter="0"/>
          <w:pgNumType w:start="1"/>
          <w:cols w:space="708"/>
          <w:titlePg/>
          <w:docGrid w:linePitch="360"/>
        </w:sectPr>
      </w:pPr>
    </w:p>
    <w:p w14:paraId="5F1119FA" w14:textId="1672CF13" w:rsidR="00655D82" w:rsidRDefault="00763F91" w:rsidP="005C708B">
      <w:pPr>
        <w:rPr>
          <w:i/>
          <w:iCs/>
          <w:lang w:eastAsia="nl-NL"/>
        </w:rPr>
      </w:pPr>
      <w:r w:rsidRPr="000D645F">
        <w:rPr>
          <w:i/>
          <w:iCs/>
          <w:lang w:eastAsia="nl-NL"/>
        </w:rPr>
        <w:lastRenderedPageBreak/>
        <w:t xml:space="preserve">Tabel </w:t>
      </w:r>
      <w:r w:rsidR="008E4695">
        <w:rPr>
          <w:i/>
          <w:iCs/>
          <w:lang w:eastAsia="nl-NL"/>
        </w:rPr>
        <w:t>4</w:t>
      </w:r>
      <w:r w:rsidR="00596917" w:rsidRPr="000D645F">
        <w:rPr>
          <w:i/>
          <w:iCs/>
          <w:lang w:eastAsia="nl-NL"/>
        </w:rPr>
        <w:t>: Studiekaraktistieken</w:t>
      </w:r>
    </w:p>
    <w:p w14:paraId="0581453A" w14:textId="77777777" w:rsidR="00791109" w:rsidRPr="000D645F" w:rsidRDefault="00791109" w:rsidP="005C708B">
      <w:pPr>
        <w:rPr>
          <w:i/>
          <w:iCs/>
          <w:lang w:eastAsia="nl-NL"/>
        </w:rPr>
      </w:pPr>
    </w:p>
    <w:tbl>
      <w:tblPr>
        <w:tblStyle w:val="Lijsttabel1licht-Accent5"/>
        <w:tblW w:w="0" w:type="auto"/>
        <w:tblLook w:val="04A0" w:firstRow="1" w:lastRow="0" w:firstColumn="1" w:lastColumn="0" w:noHBand="0" w:noVBand="1"/>
      </w:tblPr>
      <w:tblGrid>
        <w:gridCol w:w="1725"/>
        <w:gridCol w:w="774"/>
        <w:gridCol w:w="2772"/>
        <w:gridCol w:w="2071"/>
        <w:gridCol w:w="1913"/>
        <w:gridCol w:w="4751"/>
      </w:tblGrid>
      <w:tr w:rsidR="00763F91" w:rsidRPr="00E319FA" w14:paraId="6B0DDCC8" w14:textId="77777777" w:rsidTr="003936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2294EB54" w14:textId="77777777" w:rsidR="005B4F37" w:rsidRPr="00E319FA" w:rsidRDefault="005B4F37" w:rsidP="00D94022">
            <w:pPr>
              <w:rPr>
                <w:b w:val="0"/>
                <w:bCs w:val="0"/>
                <w:sz w:val="20"/>
                <w:szCs w:val="20"/>
              </w:rPr>
            </w:pPr>
            <w:r w:rsidRPr="00E319FA">
              <w:rPr>
                <w:sz w:val="20"/>
                <w:szCs w:val="20"/>
              </w:rPr>
              <w:t xml:space="preserve">Artikel/land </w:t>
            </w:r>
          </w:p>
        </w:tc>
        <w:tc>
          <w:tcPr>
            <w:tcW w:w="0" w:type="auto"/>
          </w:tcPr>
          <w:p w14:paraId="4614A9F8" w14:textId="77777777" w:rsidR="005B4F37" w:rsidRPr="00E319FA" w:rsidRDefault="005B4F37" w:rsidP="00D94022">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19FA">
              <w:rPr>
                <w:sz w:val="20"/>
                <w:szCs w:val="20"/>
              </w:rPr>
              <w:t>Design</w:t>
            </w:r>
          </w:p>
        </w:tc>
        <w:tc>
          <w:tcPr>
            <w:tcW w:w="0" w:type="auto"/>
          </w:tcPr>
          <w:p w14:paraId="21C956A7" w14:textId="77777777" w:rsidR="005B4F37" w:rsidRPr="00E319FA" w:rsidRDefault="005B4F37" w:rsidP="00D94022">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19FA">
              <w:rPr>
                <w:sz w:val="20"/>
                <w:szCs w:val="20"/>
              </w:rPr>
              <w:t xml:space="preserve">Doel </w:t>
            </w:r>
          </w:p>
        </w:tc>
        <w:tc>
          <w:tcPr>
            <w:tcW w:w="2071" w:type="dxa"/>
          </w:tcPr>
          <w:p w14:paraId="440E0A0D" w14:textId="77777777" w:rsidR="005B4F37" w:rsidRPr="00E319FA" w:rsidRDefault="005B4F37" w:rsidP="00D94022">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19FA">
              <w:rPr>
                <w:sz w:val="20"/>
                <w:szCs w:val="20"/>
              </w:rPr>
              <w:t>Participanten</w:t>
            </w:r>
          </w:p>
        </w:tc>
        <w:tc>
          <w:tcPr>
            <w:tcW w:w="1829" w:type="dxa"/>
          </w:tcPr>
          <w:p w14:paraId="69A47634" w14:textId="77777777" w:rsidR="005B4F37" w:rsidRPr="00E319FA" w:rsidRDefault="005B4F37" w:rsidP="00D94022">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19FA">
              <w:rPr>
                <w:sz w:val="20"/>
                <w:szCs w:val="20"/>
              </w:rPr>
              <w:t>Meetmomenten en meetinstrument</w:t>
            </w:r>
          </w:p>
        </w:tc>
        <w:tc>
          <w:tcPr>
            <w:tcW w:w="0" w:type="auto"/>
          </w:tcPr>
          <w:p w14:paraId="65578ECB" w14:textId="77777777" w:rsidR="005B4F37" w:rsidRPr="00E319FA" w:rsidRDefault="005B4F37" w:rsidP="00D94022">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19FA">
              <w:rPr>
                <w:sz w:val="20"/>
                <w:szCs w:val="20"/>
              </w:rPr>
              <w:t>Resultaat</w:t>
            </w:r>
          </w:p>
        </w:tc>
      </w:tr>
      <w:tr w:rsidR="00763F91" w:rsidRPr="00E319FA" w14:paraId="4D2D2818" w14:textId="77777777" w:rsidTr="003936CA">
        <w:trPr>
          <w:cnfStyle w:val="000000100000" w:firstRow="0" w:lastRow="0" w:firstColumn="0" w:lastColumn="0" w:oddVBand="0" w:evenVBand="0" w:oddHBand="1" w:evenHBand="0" w:firstRowFirstColumn="0" w:firstRowLastColumn="0" w:lastRowFirstColumn="0" w:lastRowLastColumn="0"/>
          <w:trHeight w:val="1805"/>
        </w:trPr>
        <w:tc>
          <w:tcPr>
            <w:cnfStyle w:val="001000000000" w:firstRow="0" w:lastRow="0" w:firstColumn="1" w:lastColumn="0" w:oddVBand="0" w:evenVBand="0" w:oddHBand="0" w:evenHBand="0" w:firstRowFirstColumn="0" w:firstRowLastColumn="0" w:lastRowFirstColumn="0" w:lastRowLastColumn="0"/>
            <w:tcW w:w="0" w:type="auto"/>
          </w:tcPr>
          <w:p w14:paraId="0DDBD919" w14:textId="6B1567C7" w:rsidR="005B4F37" w:rsidRPr="00E319FA" w:rsidRDefault="00FE3D10" w:rsidP="00D94022">
            <w:pPr>
              <w:rPr>
                <w:rFonts w:cstheme="minorHAnsi"/>
                <w:sz w:val="20"/>
                <w:szCs w:val="20"/>
              </w:rPr>
            </w:pPr>
            <w:r>
              <w:rPr>
                <w:rFonts w:cstheme="minorHAnsi"/>
                <w:sz w:val="20"/>
                <w:szCs w:val="20"/>
              </w:rPr>
              <w:t xml:space="preserve">J. </w:t>
            </w:r>
            <w:r w:rsidR="005B4F37" w:rsidRPr="00E319FA">
              <w:rPr>
                <w:rFonts w:cstheme="minorHAnsi"/>
                <w:sz w:val="20"/>
                <w:szCs w:val="20"/>
              </w:rPr>
              <w:t>Gabbe 2016</w:t>
            </w:r>
          </w:p>
          <w:p w14:paraId="4624520C" w14:textId="77777777" w:rsidR="005B4F37" w:rsidRPr="00E319FA" w:rsidRDefault="005B4F37" w:rsidP="00D94022">
            <w:pPr>
              <w:rPr>
                <w:rFonts w:cstheme="minorHAnsi"/>
                <w:sz w:val="20"/>
                <w:szCs w:val="20"/>
              </w:rPr>
            </w:pPr>
          </w:p>
          <w:p w14:paraId="7A6C7883" w14:textId="77777777" w:rsidR="005B4F37" w:rsidRPr="00E319FA" w:rsidRDefault="005B4F37" w:rsidP="00D94022">
            <w:pPr>
              <w:rPr>
                <w:rFonts w:cstheme="minorHAnsi"/>
                <w:sz w:val="20"/>
                <w:szCs w:val="20"/>
              </w:rPr>
            </w:pPr>
            <w:r w:rsidRPr="00E319FA">
              <w:rPr>
                <w:rFonts w:cstheme="minorHAnsi"/>
                <w:sz w:val="20"/>
                <w:szCs w:val="20"/>
              </w:rPr>
              <w:t>Australië/Nieuw-Zeeland</w:t>
            </w:r>
          </w:p>
        </w:tc>
        <w:tc>
          <w:tcPr>
            <w:tcW w:w="0" w:type="auto"/>
          </w:tcPr>
          <w:p w14:paraId="2E5837D8"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PC</w:t>
            </w:r>
          </w:p>
        </w:tc>
        <w:tc>
          <w:tcPr>
            <w:tcW w:w="0" w:type="auto"/>
          </w:tcPr>
          <w:p w14:paraId="096335DC"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rFonts w:cstheme="minorHAnsi"/>
                <w:sz w:val="20"/>
                <w:szCs w:val="20"/>
              </w:rPr>
              <w:t>Prevalentie van vermoeidheid en voorspellers</w:t>
            </w:r>
          </w:p>
        </w:tc>
        <w:tc>
          <w:tcPr>
            <w:tcW w:w="2071" w:type="dxa"/>
          </w:tcPr>
          <w:p w14:paraId="3E15EAF9" w14:textId="2D531150"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P: 328</w:t>
            </w:r>
            <w:r w:rsidRPr="00E319FA">
              <w:rPr>
                <w:sz w:val="20"/>
                <w:szCs w:val="20"/>
                <w:lang w:val="en-US"/>
              </w:rPr>
              <w:br/>
              <w:t>M: 228</w:t>
            </w:r>
            <w:r w:rsidRPr="00E319FA">
              <w:rPr>
                <w:sz w:val="20"/>
                <w:szCs w:val="20"/>
                <w:lang w:val="en-US"/>
              </w:rPr>
              <w:br/>
              <w:t>V: 100</w:t>
            </w:r>
            <w:r w:rsidRPr="00E319FA">
              <w:rPr>
                <w:sz w:val="20"/>
                <w:szCs w:val="20"/>
                <w:lang w:val="en-US"/>
              </w:rPr>
              <w:br/>
              <w:t>L</w:t>
            </w:r>
            <w:r w:rsidR="00AE4CC4">
              <w:rPr>
                <w:sz w:val="20"/>
                <w:szCs w:val="20"/>
                <w:lang w:val="en-US"/>
              </w:rPr>
              <w:t xml:space="preserve"> </w:t>
            </w:r>
            <w:r w:rsidRPr="00E319FA">
              <w:rPr>
                <w:sz w:val="20"/>
                <w:szCs w:val="20"/>
                <w:lang w:val="en-US"/>
              </w:rPr>
              <w:t>(SD): 42.1 (16.7)</w:t>
            </w:r>
            <w:r w:rsidRPr="00E319FA">
              <w:rPr>
                <w:sz w:val="20"/>
                <w:szCs w:val="20"/>
                <w:lang w:val="en-US"/>
              </w:rPr>
              <w:br/>
              <w:t>%TBSA</w:t>
            </w:r>
            <w:r w:rsidR="00AE4CC4">
              <w:rPr>
                <w:sz w:val="20"/>
                <w:szCs w:val="20"/>
                <w:lang w:val="en-US"/>
              </w:rPr>
              <w:t xml:space="preserve"> </w:t>
            </w:r>
            <w:r w:rsidRPr="00E319FA">
              <w:rPr>
                <w:sz w:val="20"/>
                <w:szCs w:val="20"/>
                <w:lang w:val="en-US"/>
              </w:rPr>
              <w:t>(SD): 8.7 (11.2)</w:t>
            </w:r>
          </w:p>
          <w:p w14:paraId="69E4392E" w14:textId="66CBE375"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H</w:t>
            </w:r>
            <w:r w:rsidR="00AE4CC4">
              <w:rPr>
                <w:sz w:val="20"/>
                <w:szCs w:val="20"/>
                <w:lang w:val="en-US"/>
              </w:rPr>
              <w:t xml:space="preserve"> </w:t>
            </w:r>
            <w:r w:rsidRPr="00E319FA">
              <w:rPr>
                <w:sz w:val="20"/>
                <w:szCs w:val="20"/>
                <w:lang w:val="en-US"/>
              </w:rPr>
              <w:t>(mean): 9.1 (4.7-15.0)</w:t>
            </w:r>
          </w:p>
        </w:tc>
        <w:tc>
          <w:tcPr>
            <w:tcW w:w="1829" w:type="dxa"/>
          </w:tcPr>
          <w:p w14:paraId="73729B09"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T1: Na 1 maand</w:t>
            </w:r>
          </w:p>
          <w:p w14:paraId="0EB295BE"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T2: Na 6 maanden</w:t>
            </w:r>
            <w:r w:rsidRPr="00E319FA">
              <w:rPr>
                <w:sz w:val="20"/>
                <w:szCs w:val="20"/>
              </w:rPr>
              <w:br/>
              <w:t>T3: Na 12 maanden</w:t>
            </w:r>
          </w:p>
          <w:p w14:paraId="74275C08"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p>
          <w:p w14:paraId="2502A016"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BFI</w:t>
            </w:r>
          </w:p>
        </w:tc>
        <w:tc>
          <w:tcPr>
            <w:tcW w:w="0" w:type="auto"/>
          </w:tcPr>
          <w:p w14:paraId="70C42529"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319FA">
              <w:rPr>
                <w:rFonts w:cstheme="minorHAnsi"/>
                <w:sz w:val="20"/>
                <w:szCs w:val="20"/>
              </w:rPr>
              <w:t xml:space="preserve">Vermoeidheid is in de eerste 12 maanden een vaak gemeld symptoom dat gepaard gaat met een fysieke/mentale gezondheid. </w:t>
            </w:r>
          </w:p>
          <w:p w14:paraId="2FD28670"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319FA">
              <w:rPr>
                <w:rFonts w:cstheme="minorHAnsi"/>
                <w:sz w:val="20"/>
                <w:szCs w:val="20"/>
              </w:rPr>
              <w:t>Ernstige tot matige vermoeidheid hadden een significant slechtere mentale en fysieke toestand.</w:t>
            </w:r>
          </w:p>
          <w:p w14:paraId="3A7C49EF" w14:textId="0F6C021D"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rFonts w:cstheme="minorHAnsi"/>
                <w:sz w:val="20"/>
                <w:szCs w:val="20"/>
              </w:rPr>
              <w:t>Grotere %TBSA, vrouw zijn en afgelegen wonen neemt risico op ernstige vermoeidheid toe</w:t>
            </w:r>
            <w:r w:rsidR="00A122F0" w:rsidRPr="00E319FA">
              <w:rPr>
                <w:rFonts w:cstheme="minorHAnsi"/>
                <w:sz w:val="20"/>
                <w:szCs w:val="20"/>
              </w:rPr>
              <w:t>.</w:t>
            </w:r>
          </w:p>
        </w:tc>
      </w:tr>
      <w:tr w:rsidR="005B4F37" w:rsidRPr="00E319FA" w14:paraId="63E2B06F" w14:textId="77777777" w:rsidTr="003936CA">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58680B7E" w14:textId="3C31B063" w:rsidR="005B4F37" w:rsidRPr="00E319FA" w:rsidRDefault="00FE3D10" w:rsidP="00D94022">
            <w:pPr>
              <w:rPr>
                <w:rFonts w:cstheme="minorHAnsi"/>
                <w:sz w:val="20"/>
                <w:szCs w:val="20"/>
              </w:rPr>
            </w:pPr>
            <w:r>
              <w:rPr>
                <w:rFonts w:cstheme="minorHAnsi"/>
                <w:sz w:val="20"/>
                <w:szCs w:val="20"/>
              </w:rPr>
              <w:t xml:space="preserve">E. </w:t>
            </w:r>
            <w:r w:rsidR="005B4F37" w:rsidRPr="00E319FA">
              <w:rPr>
                <w:rFonts w:cstheme="minorHAnsi"/>
                <w:sz w:val="20"/>
                <w:szCs w:val="20"/>
              </w:rPr>
              <w:t>Boersma-van Dam 2022</w:t>
            </w:r>
          </w:p>
          <w:p w14:paraId="2A8DB465" w14:textId="77777777" w:rsidR="005B4F37" w:rsidRPr="00E319FA" w:rsidRDefault="005B4F37" w:rsidP="00D94022">
            <w:pPr>
              <w:rPr>
                <w:sz w:val="20"/>
                <w:szCs w:val="20"/>
              </w:rPr>
            </w:pPr>
          </w:p>
          <w:p w14:paraId="194E5572" w14:textId="77777777" w:rsidR="005B4F37" w:rsidRPr="00E319FA" w:rsidRDefault="005B4F37" w:rsidP="00D94022">
            <w:pPr>
              <w:rPr>
                <w:sz w:val="20"/>
                <w:szCs w:val="20"/>
              </w:rPr>
            </w:pPr>
            <w:r w:rsidRPr="00E319FA">
              <w:rPr>
                <w:rFonts w:cstheme="minorHAnsi"/>
                <w:sz w:val="20"/>
                <w:szCs w:val="20"/>
              </w:rPr>
              <w:t>Nederland</w:t>
            </w:r>
          </w:p>
        </w:tc>
        <w:tc>
          <w:tcPr>
            <w:tcW w:w="0" w:type="auto"/>
          </w:tcPr>
          <w:p w14:paraId="6D30A637"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PC</w:t>
            </w:r>
          </w:p>
        </w:tc>
        <w:tc>
          <w:tcPr>
            <w:tcW w:w="0" w:type="auto"/>
          </w:tcPr>
          <w:p w14:paraId="7E6587D5" w14:textId="1B6B99C2"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rFonts w:cstheme="minorHAnsi"/>
                <w:sz w:val="20"/>
                <w:szCs w:val="20"/>
              </w:rPr>
              <w:t xml:space="preserve">De bijdrage van </w:t>
            </w:r>
            <w:r w:rsidRPr="008A25AC">
              <w:rPr>
                <w:rFonts w:cstheme="minorHAnsi"/>
                <w:sz w:val="20"/>
                <w:szCs w:val="20"/>
              </w:rPr>
              <w:t>bio</w:t>
            </w:r>
            <w:r w:rsidR="008A25AC" w:rsidRPr="008A25AC">
              <w:rPr>
                <w:rFonts w:cstheme="minorHAnsi"/>
                <w:sz w:val="20"/>
                <w:szCs w:val="20"/>
              </w:rPr>
              <w:t>-</w:t>
            </w:r>
            <w:r w:rsidRPr="00E319FA">
              <w:rPr>
                <w:rFonts w:cstheme="minorHAnsi"/>
                <w:sz w:val="20"/>
                <w:szCs w:val="20"/>
              </w:rPr>
              <w:t>psychologische factoren, ernst van de brandwonden, pijn en acute PTSS-symptomen op het beloop van vermoeidheid in 18 maanden</w:t>
            </w:r>
          </w:p>
        </w:tc>
        <w:tc>
          <w:tcPr>
            <w:tcW w:w="2071" w:type="dxa"/>
          </w:tcPr>
          <w:p w14:paraId="18190053" w14:textId="32871F51"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19FA">
              <w:rPr>
                <w:sz w:val="20"/>
                <w:szCs w:val="20"/>
                <w:lang w:val="en-US"/>
              </w:rPr>
              <w:t>P: 246</w:t>
            </w:r>
            <w:r w:rsidRPr="00E319FA">
              <w:rPr>
                <w:sz w:val="20"/>
                <w:szCs w:val="20"/>
                <w:lang w:val="en-US"/>
              </w:rPr>
              <w:br/>
              <w:t>L</w:t>
            </w:r>
            <w:r w:rsidR="00AE4CC4">
              <w:rPr>
                <w:sz w:val="20"/>
                <w:szCs w:val="20"/>
                <w:lang w:val="en-US"/>
              </w:rPr>
              <w:t xml:space="preserve"> </w:t>
            </w:r>
            <w:r w:rsidRPr="00E319FA">
              <w:rPr>
                <w:sz w:val="20"/>
                <w:szCs w:val="20"/>
                <w:lang w:val="en-US"/>
              </w:rPr>
              <w:t>(SD): 44</w:t>
            </w:r>
            <w:r w:rsidR="00AE4CC4">
              <w:rPr>
                <w:sz w:val="20"/>
                <w:szCs w:val="20"/>
                <w:lang w:val="en-US"/>
              </w:rPr>
              <w:t xml:space="preserve"> </w:t>
            </w:r>
            <w:r w:rsidRPr="00E319FA">
              <w:rPr>
                <w:sz w:val="20"/>
                <w:szCs w:val="20"/>
                <w:lang w:val="en-US"/>
              </w:rPr>
              <w:t>(15.5)</w:t>
            </w:r>
          </w:p>
          <w:p w14:paraId="122E3311" w14:textId="34240B5F"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US"/>
              </w:rPr>
            </w:pPr>
            <w:r w:rsidRPr="00E319FA">
              <w:rPr>
                <w:sz w:val="20"/>
                <w:szCs w:val="20"/>
                <w:lang w:val="en-US"/>
              </w:rPr>
              <w:t>M: 176</w:t>
            </w:r>
            <w:r w:rsidRPr="00E319FA">
              <w:rPr>
                <w:sz w:val="20"/>
                <w:szCs w:val="20"/>
                <w:lang w:val="en-US"/>
              </w:rPr>
              <w:br/>
              <w:t>V: 71</w:t>
            </w:r>
            <w:r w:rsidRPr="00E319FA">
              <w:rPr>
                <w:sz w:val="20"/>
                <w:szCs w:val="20"/>
                <w:lang w:val="en-US"/>
              </w:rPr>
              <w:br/>
              <w:t>%TBSA</w:t>
            </w:r>
            <w:r w:rsidR="00AE4CC4">
              <w:rPr>
                <w:sz w:val="20"/>
                <w:szCs w:val="20"/>
                <w:lang w:val="en-US"/>
              </w:rPr>
              <w:t xml:space="preserve"> </w:t>
            </w:r>
            <w:r w:rsidRPr="00E319FA">
              <w:rPr>
                <w:color w:val="000000" w:themeColor="text1"/>
                <w:sz w:val="20"/>
                <w:szCs w:val="20"/>
                <w:lang w:val="en-US"/>
              </w:rPr>
              <w:t>(SD): 9.2</w:t>
            </w:r>
            <w:r w:rsidR="00AE4CC4">
              <w:rPr>
                <w:color w:val="000000" w:themeColor="text1"/>
                <w:sz w:val="20"/>
                <w:szCs w:val="20"/>
                <w:lang w:val="en-US"/>
              </w:rPr>
              <w:t xml:space="preserve"> </w:t>
            </w:r>
            <w:r w:rsidRPr="00E319FA">
              <w:rPr>
                <w:color w:val="000000" w:themeColor="text1"/>
                <w:sz w:val="20"/>
                <w:szCs w:val="20"/>
                <w:lang w:val="en-US"/>
              </w:rPr>
              <w:t>(11.1)</w:t>
            </w:r>
            <w:r w:rsidRPr="00E319FA">
              <w:rPr>
                <w:color w:val="000000" w:themeColor="text1"/>
                <w:sz w:val="20"/>
                <w:szCs w:val="20"/>
                <w:lang w:val="en-US"/>
              </w:rPr>
              <w:br/>
              <w:t>S:</w:t>
            </w:r>
          </w:p>
          <w:p w14:paraId="1169CE86"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E319FA">
              <w:rPr>
                <w:rFonts w:cstheme="minorHAnsi"/>
                <w:color w:val="000000" w:themeColor="text1"/>
                <w:sz w:val="20"/>
                <w:szCs w:val="20"/>
              </w:rPr>
              <w:t>0 S: 118</w:t>
            </w:r>
          </w:p>
          <w:p w14:paraId="232498C3"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E319FA">
              <w:rPr>
                <w:rFonts w:cstheme="minorHAnsi"/>
                <w:color w:val="000000" w:themeColor="text1"/>
                <w:sz w:val="20"/>
                <w:szCs w:val="20"/>
              </w:rPr>
              <w:t>1 S: 87</w:t>
            </w:r>
            <w:r w:rsidRPr="00E319FA">
              <w:rPr>
                <w:rFonts w:cstheme="minorHAnsi"/>
                <w:color w:val="000000" w:themeColor="text1"/>
                <w:sz w:val="20"/>
                <w:szCs w:val="20"/>
              </w:rPr>
              <w:br/>
            </w:r>
            <w:r w:rsidRPr="00E319FA">
              <w:rPr>
                <w:rFonts w:cstheme="minorHAnsi"/>
                <w:color w:val="000000" w:themeColor="text1"/>
                <w:sz w:val="20"/>
                <w:szCs w:val="20"/>
                <w:shd w:val="clear" w:color="auto" w:fill="FFFFFF"/>
              </w:rPr>
              <w:t xml:space="preserve">≥ </w:t>
            </w:r>
            <w:r w:rsidRPr="00E319FA">
              <w:rPr>
                <w:rFonts w:cstheme="minorHAnsi"/>
                <w:color w:val="000000" w:themeColor="text1"/>
                <w:sz w:val="20"/>
                <w:szCs w:val="20"/>
              </w:rPr>
              <w:t>1 S: 42</w:t>
            </w:r>
          </w:p>
          <w:p w14:paraId="4E053F84"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E319FA">
              <w:rPr>
                <w:rFonts w:cstheme="minorHAnsi"/>
                <w:color w:val="000000" w:themeColor="text1"/>
                <w:sz w:val="20"/>
                <w:szCs w:val="20"/>
              </w:rPr>
              <w:t>H: &gt;1</w:t>
            </w:r>
          </w:p>
          <w:p w14:paraId="3A627A27"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29" w:type="dxa"/>
          </w:tcPr>
          <w:p w14:paraId="6EF503C8"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T1: acute fase</w:t>
            </w:r>
          </w:p>
          <w:p w14:paraId="489EF2C9"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T2: na 3 maanden</w:t>
            </w:r>
          </w:p>
          <w:p w14:paraId="14D4EEDA"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T3: na 6 maanden</w:t>
            </w:r>
          </w:p>
          <w:p w14:paraId="47DBCEE7"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T4: na 12 maanden</w:t>
            </w:r>
            <w:r w:rsidRPr="00E319FA">
              <w:rPr>
                <w:sz w:val="20"/>
                <w:szCs w:val="20"/>
              </w:rPr>
              <w:br/>
              <w:t>T5: na 18 maanden</w:t>
            </w:r>
            <w:r w:rsidRPr="00E319FA">
              <w:rPr>
                <w:sz w:val="20"/>
                <w:szCs w:val="20"/>
              </w:rPr>
              <w:br/>
            </w:r>
          </w:p>
          <w:p w14:paraId="569D461D"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MFI-20</w:t>
            </w:r>
            <w:r w:rsidRPr="00E319FA">
              <w:rPr>
                <w:sz w:val="20"/>
                <w:szCs w:val="20"/>
              </w:rPr>
              <w:br/>
              <w:t>IES-R</w:t>
            </w:r>
          </w:p>
        </w:tc>
        <w:tc>
          <w:tcPr>
            <w:tcW w:w="0" w:type="auto"/>
          </w:tcPr>
          <w:p w14:paraId="6A97AA56"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19FA">
              <w:rPr>
                <w:rFonts w:cstheme="minorHAnsi"/>
                <w:sz w:val="20"/>
                <w:szCs w:val="20"/>
              </w:rPr>
              <w:t>Vermoeidheid na brandwonden zijn aanzienlijk en nemen met de tijd af. Langdurige vermoeidheid kan vooral optreden bij mensen met PTSS-symptomen.</w:t>
            </w:r>
          </w:p>
          <w:p w14:paraId="576EA358" w14:textId="6D95BA26"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19FA">
              <w:rPr>
                <w:rFonts w:cstheme="minorHAnsi"/>
                <w:sz w:val="20"/>
                <w:szCs w:val="20"/>
              </w:rPr>
              <w:t>Hogere mate van vermoeidheid werden voorspeld door meerdere operaties, extreme pijn en hoge niveaus van PTSS.</w:t>
            </w:r>
          </w:p>
          <w:p w14:paraId="4A7D5BB5"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19FA">
              <w:rPr>
                <w:rFonts w:cstheme="minorHAnsi"/>
                <w:sz w:val="20"/>
                <w:szCs w:val="20"/>
              </w:rPr>
              <w:t xml:space="preserve">Vermoeidheid is gerelateerd aan zowel biologische als psychologische factoren. </w:t>
            </w:r>
          </w:p>
          <w:p w14:paraId="46340871" w14:textId="24132ECE"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19FA">
              <w:rPr>
                <w:rFonts w:cstheme="minorHAnsi"/>
                <w:sz w:val="20"/>
                <w:szCs w:val="20"/>
              </w:rPr>
              <w:t>Vrouwen noteren in hogere mate vermoeidheid, pijn en PTSS-symptomen.</w:t>
            </w:r>
          </w:p>
          <w:p w14:paraId="5534C126" w14:textId="16972508"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rFonts w:cstheme="minorHAnsi"/>
                <w:sz w:val="20"/>
                <w:szCs w:val="20"/>
              </w:rPr>
              <w:t>Afname van beloop van vermoeidheid is vergelijkbaar bij alle overlevenden</w:t>
            </w:r>
            <w:r w:rsidR="007A5671" w:rsidRPr="00E319FA">
              <w:rPr>
                <w:rFonts w:cstheme="minorHAnsi"/>
                <w:sz w:val="20"/>
                <w:szCs w:val="20"/>
              </w:rPr>
              <w:t>.</w:t>
            </w:r>
          </w:p>
        </w:tc>
      </w:tr>
      <w:tr w:rsidR="00763F91" w:rsidRPr="00E319FA" w14:paraId="212EC177" w14:textId="77777777" w:rsidTr="003936C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0" w:type="auto"/>
          </w:tcPr>
          <w:p w14:paraId="0A97862B" w14:textId="54BAB074" w:rsidR="005B4F37" w:rsidRPr="00E319FA" w:rsidRDefault="005B4F37" w:rsidP="00D94022">
            <w:pPr>
              <w:rPr>
                <w:rFonts w:cstheme="minorHAnsi"/>
                <w:sz w:val="20"/>
                <w:szCs w:val="20"/>
              </w:rPr>
            </w:pPr>
            <w:r w:rsidRPr="00E319FA">
              <w:rPr>
                <w:sz w:val="20"/>
                <w:szCs w:val="20"/>
              </w:rPr>
              <w:t>M.</w:t>
            </w:r>
            <w:r w:rsidRPr="00E319FA">
              <w:rPr>
                <w:rFonts w:cstheme="minorHAnsi"/>
                <w:sz w:val="20"/>
                <w:szCs w:val="20"/>
              </w:rPr>
              <w:t xml:space="preserve"> Akkerman 2017</w:t>
            </w:r>
          </w:p>
          <w:p w14:paraId="7202CC0D" w14:textId="77777777" w:rsidR="005B4F37" w:rsidRPr="00E319FA" w:rsidRDefault="005B4F37" w:rsidP="00D94022">
            <w:pPr>
              <w:rPr>
                <w:sz w:val="20"/>
                <w:szCs w:val="20"/>
              </w:rPr>
            </w:pPr>
          </w:p>
          <w:p w14:paraId="705B03E8" w14:textId="77777777" w:rsidR="005B4F37" w:rsidRPr="00E319FA" w:rsidRDefault="005B4F37" w:rsidP="00D94022">
            <w:pPr>
              <w:rPr>
                <w:sz w:val="20"/>
                <w:szCs w:val="20"/>
              </w:rPr>
            </w:pPr>
            <w:r w:rsidRPr="00E319FA">
              <w:rPr>
                <w:sz w:val="20"/>
                <w:szCs w:val="20"/>
              </w:rPr>
              <w:t>Nederland</w:t>
            </w:r>
          </w:p>
        </w:tc>
        <w:tc>
          <w:tcPr>
            <w:tcW w:w="0" w:type="auto"/>
          </w:tcPr>
          <w:p w14:paraId="6EB1DEC7" w14:textId="10AA512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CS</w:t>
            </w:r>
          </w:p>
        </w:tc>
        <w:tc>
          <w:tcPr>
            <w:tcW w:w="0" w:type="auto"/>
          </w:tcPr>
          <w:p w14:paraId="38BC701B"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rFonts w:cstheme="minorHAnsi"/>
                <w:sz w:val="20"/>
                <w:szCs w:val="20"/>
              </w:rPr>
              <w:t>Bij kinderen (6-18 jaar) het niveau van vermoeidheid te bepalen bij het overleven van brandwonden 1-5 jaar na het incident</w:t>
            </w:r>
          </w:p>
        </w:tc>
        <w:tc>
          <w:tcPr>
            <w:tcW w:w="2071" w:type="dxa"/>
          </w:tcPr>
          <w:p w14:paraId="3025805F"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P</w:t>
            </w:r>
          </w:p>
          <w:p w14:paraId="29BA77B5"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B: 23</w:t>
            </w:r>
            <w:r w:rsidRPr="00E319FA">
              <w:rPr>
                <w:sz w:val="20"/>
                <w:szCs w:val="20"/>
                <w:lang w:val="en-US"/>
              </w:rPr>
              <w:br/>
              <w:t>NB: 366</w:t>
            </w:r>
            <w:r w:rsidRPr="00E319FA">
              <w:rPr>
                <w:sz w:val="20"/>
                <w:szCs w:val="20"/>
                <w:lang w:val="en-US"/>
              </w:rPr>
              <w:br/>
              <w:t>L: 6-18</w:t>
            </w:r>
          </w:p>
          <w:p w14:paraId="718F2142"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M: 15</w:t>
            </w:r>
            <w:r w:rsidRPr="00E319FA">
              <w:rPr>
                <w:sz w:val="20"/>
                <w:szCs w:val="20"/>
                <w:lang w:val="en-US"/>
              </w:rPr>
              <w:br/>
              <w:t>V: 8</w:t>
            </w:r>
            <w:r w:rsidRPr="00E319FA">
              <w:rPr>
                <w:sz w:val="20"/>
                <w:szCs w:val="20"/>
                <w:lang w:val="en-US"/>
              </w:rPr>
              <w:br/>
              <w:t>%TBSA: 10-46</w:t>
            </w:r>
          </w:p>
          <w:p w14:paraId="1AFBDE42"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H: &gt;42</w:t>
            </w:r>
          </w:p>
          <w:p w14:paraId="4B8A586D"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J: 0,5-5</w:t>
            </w:r>
          </w:p>
        </w:tc>
        <w:tc>
          <w:tcPr>
            <w:tcW w:w="1829" w:type="dxa"/>
          </w:tcPr>
          <w:p w14:paraId="156F2E42"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319FA">
              <w:rPr>
                <w:sz w:val="20"/>
                <w:szCs w:val="20"/>
              </w:rPr>
              <w:t>Een meetmoment</w:t>
            </w:r>
            <w:r w:rsidRPr="00E319FA">
              <w:rPr>
                <w:sz w:val="20"/>
                <w:szCs w:val="20"/>
              </w:rPr>
              <w:br/>
            </w:r>
            <w:r w:rsidRPr="00E319FA">
              <w:rPr>
                <w:rFonts w:cstheme="minorHAnsi"/>
                <w:sz w:val="20"/>
                <w:szCs w:val="20"/>
              </w:rPr>
              <w:br/>
            </w:r>
            <w:r w:rsidRPr="00E319FA">
              <w:rPr>
                <w:sz w:val="20"/>
                <w:szCs w:val="20"/>
              </w:rPr>
              <w:t>Onderzoeksgroepen:</w:t>
            </w:r>
            <w:r w:rsidRPr="00E319FA">
              <w:rPr>
                <w:sz w:val="20"/>
                <w:szCs w:val="20"/>
              </w:rPr>
              <w:br/>
            </w:r>
            <w:r w:rsidRPr="00E319FA">
              <w:rPr>
                <w:rFonts w:cstheme="minorHAnsi"/>
                <w:sz w:val="20"/>
                <w:szCs w:val="20"/>
              </w:rPr>
              <w:t>6-7 jaar oud</w:t>
            </w:r>
            <w:r w:rsidRPr="00E319FA">
              <w:rPr>
                <w:rFonts w:cstheme="minorHAnsi"/>
                <w:sz w:val="20"/>
                <w:szCs w:val="20"/>
              </w:rPr>
              <w:br/>
              <w:t>8-12 jaar oud</w:t>
            </w:r>
            <w:r w:rsidRPr="00E319FA">
              <w:rPr>
                <w:rFonts w:cstheme="minorHAnsi"/>
                <w:sz w:val="20"/>
                <w:szCs w:val="20"/>
              </w:rPr>
              <w:br/>
              <w:t>13-18 jaar oud</w:t>
            </w:r>
          </w:p>
          <w:p w14:paraId="654E5997"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CFD7DE"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rFonts w:cstheme="minorHAnsi"/>
                <w:sz w:val="20"/>
                <w:szCs w:val="20"/>
              </w:rPr>
              <w:t xml:space="preserve">PedsQL </w:t>
            </w:r>
            <w:r w:rsidRPr="00E319FA">
              <w:rPr>
                <w:sz w:val="20"/>
                <w:szCs w:val="20"/>
              </w:rPr>
              <w:t>MFS</w:t>
            </w:r>
          </w:p>
        </w:tc>
        <w:tc>
          <w:tcPr>
            <w:tcW w:w="0" w:type="auto"/>
          </w:tcPr>
          <w:p w14:paraId="0599033E"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TV: Bij alle leeftijden vergelijkbare scores</w:t>
            </w:r>
          </w:p>
          <w:p w14:paraId="5A1E1FB6"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 xml:space="preserve">AV: Ouders geven de hoogste scores bij </w:t>
            </w:r>
            <w:r w:rsidRPr="00E319FA">
              <w:rPr>
                <w:rFonts w:cstheme="minorHAnsi"/>
                <w:sz w:val="20"/>
                <w:szCs w:val="20"/>
              </w:rPr>
              <w:t>P:13-18 jaar oud</w:t>
            </w:r>
            <w:r w:rsidRPr="00E319FA">
              <w:rPr>
                <w:sz w:val="20"/>
                <w:szCs w:val="20"/>
              </w:rPr>
              <w:t xml:space="preserve"> en P: 8-12 geven hierbij de hoogste scores.</w:t>
            </w:r>
          </w:p>
          <w:p w14:paraId="50B3802D" w14:textId="41D15D63"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 xml:space="preserve">SV: Hoogste score bij </w:t>
            </w:r>
            <w:r w:rsidRPr="00E319FA">
              <w:rPr>
                <w:rFonts w:cstheme="minorHAnsi"/>
                <w:sz w:val="20"/>
                <w:szCs w:val="20"/>
              </w:rPr>
              <w:t>P:13-18</w:t>
            </w:r>
            <w:r w:rsidRPr="00E319FA">
              <w:rPr>
                <w:sz w:val="20"/>
                <w:szCs w:val="20"/>
              </w:rPr>
              <w:br/>
              <w:t>CV: Hoogste scores bij de P:</w:t>
            </w:r>
            <w:r w:rsidRPr="00E319FA">
              <w:rPr>
                <w:rFonts w:cstheme="minorHAnsi"/>
                <w:sz w:val="20"/>
                <w:szCs w:val="20"/>
              </w:rPr>
              <w:t xml:space="preserve"> 6-7 jaar oud op langer</w:t>
            </w:r>
            <w:r w:rsidR="007A5671" w:rsidRPr="00E319FA">
              <w:rPr>
                <w:rFonts w:cstheme="minorHAnsi"/>
                <w:sz w:val="20"/>
                <w:szCs w:val="20"/>
              </w:rPr>
              <w:t>e</w:t>
            </w:r>
            <w:r w:rsidRPr="00E319FA">
              <w:rPr>
                <w:rFonts w:cstheme="minorHAnsi"/>
                <w:sz w:val="20"/>
                <w:szCs w:val="20"/>
              </w:rPr>
              <w:t xml:space="preserve"> termijn.</w:t>
            </w:r>
          </w:p>
          <w:p w14:paraId="1149303E" w14:textId="3496B2E5"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319FA">
              <w:rPr>
                <w:sz w:val="20"/>
                <w:szCs w:val="20"/>
              </w:rPr>
              <w:t>Verschil patiënt verbrand en niet-verbrand is niet significant lager voor TV, AV, SV en CV.</w:t>
            </w:r>
            <w:r w:rsidRPr="00E319FA">
              <w:rPr>
                <w:sz w:val="20"/>
                <w:szCs w:val="20"/>
              </w:rPr>
              <w:br/>
            </w:r>
            <w:r w:rsidRPr="00E319FA">
              <w:rPr>
                <w:rFonts w:cstheme="minorHAnsi"/>
                <w:sz w:val="20"/>
                <w:szCs w:val="20"/>
              </w:rPr>
              <w:t>Leeftijd, geslacht, %TBSA verbrand, duur van ziekenhuisopname en aantal operaties kunnen niet het niveau van vermoeidheid</w:t>
            </w:r>
            <w:r w:rsidR="007A5671" w:rsidRPr="00E319FA">
              <w:rPr>
                <w:rFonts w:cstheme="minorHAnsi"/>
                <w:sz w:val="20"/>
                <w:szCs w:val="20"/>
              </w:rPr>
              <w:t xml:space="preserve"> ervaren</w:t>
            </w:r>
            <w:r w:rsidRPr="00E319FA">
              <w:rPr>
                <w:rFonts w:cstheme="minorHAnsi"/>
                <w:sz w:val="20"/>
                <w:szCs w:val="20"/>
              </w:rPr>
              <w:t xml:space="preserve"> voorspellen bij kinderen.</w:t>
            </w:r>
          </w:p>
          <w:p w14:paraId="3FCC7199"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p>
        </w:tc>
      </w:tr>
      <w:tr w:rsidR="005B4F37" w:rsidRPr="00E319FA" w14:paraId="04302D6A" w14:textId="77777777" w:rsidTr="003936CA">
        <w:trPr>
          <w:trHeight w:val="325"/>
        </w:trPr>
        <w:tc>
          <w:tcPr>
            <w:cnfStyle w:val="001000000000" w:firstRow="0" w:lastRow="0" w:firstColumn="1" w:lastColumn="0" w:oddVBand="0" w:evenVBand="0" w:oddHBand="0" w:evenHBand="0" w:firstRowFirstColumn="0" w:firstRowLastColumn="0" w:lastRowFirstColumn="0" w:lastRowLastColumn="0"/>
            <w:tcW w:w="0" w:type="auto"/>
          </w:tcPr>
          <w:p w14:paraId="19C0C5A1" w14:textId="5993E3C8" w:rsidR="005B4F37" w:rsidRPr="00E319FA" w:rsidRDefault="00FE3D10" w:rsidP="00D94022">
            <w:pPr>
              <w:rPr>
                <w:rFonts w:cstheme="minorHAnsi"/>
                <w:sz w:val="20"/>
                <w:szCs w:val="20"/>
              </w:rPr>
            </w:pPr>
            <w:r>
              <w:rPr>
                <w:rFonts w:cstheme="minorHAnsi"/>
                <w:sz w:val="20"/>
                <w:szCs w:val="20"/>
              </w:rPr>
              <w:lastRenderedPageBreak/>
              <w:t xml:space="preserve">L.C. </w:t>
            </w:r>
            <w:r w:rsidR="005B4F37" w:rsidRPr="00E319FA">
              <w:rPr>
                <w:rFonts w:cstheme="minorHAnsi"/>
                <w:sz w:val="20"/>
                <w:szCs w:val="20"/>
              </w:rPr>
              <w:t>Simko 2017</w:t>
            </w:r>
          </w:p>
          <w:p w14:paraId="136A6B56" w14:textId="77777777" w:rsidR="005B4F37" w:rsidRPr="00E319FA" w:rsidRDefault="005B4F37" w:rsidP="00D94022">
            <w:pPr>
              <w:rPr>
                <w:sz w:val="20"/>
                <w:szCs w:val="20"/>
              </w:rPr>
            </w:pPr>
          </w:p>
          <w:p w14:paraId="74A47E68" w14:textId="77777777" w:rsidR="005B4F37" w:rsidRPr="00E319FA" w:rsidRDefault="005B4F37" w:rsidP="00D94022">
            <w:pPr>
              <w:rPr>
                <w:sz w:val="20"/>
                <w:szCs w:val="20"/>
              </w:rPr>
            </w:pPr>
            <w:r w:rsidRPr="00E319FA">
              <w:rPr>
                <w:rFonts w:cstheme="minorHAnsi"/>
                <w:sz w:val="20"/>
                <w:szCs w:val="20"/>
              </w:rPr>
              <w:t>Verenigde staten</w:t>
            </w:r>
          </w:p>
        </w:tc>
        <w:tc>
          <w:tcPr>
            <w:tcW w:w="0" w:type="auto"/>
          </w:tcPr>
          <w:p w14:paraId="65925683" w14:textId="0537B9B4" w:rsidR="005B4F37" w:rsidRPr="00E319FA" w:rsidRDefault="00734040"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P</w:t>
            </w:r>
            <w:r w:rsidR="005B4F37" w:rsidRPr="00E319FA">
              <w:rPr>
                <w:sz w:val="20"/>
                <w:szCs w:val="20"/>
              </w:rPr>
              <w:t>C</w:t>
            </w:r>
          </w:p>
        </w:tc>
        <w:tc>
          <w:tcPr>
            <w:tcW w:w="0" w:type="auto"/>
          </w:tcPr>
          <w:p w14:paraId="3A0DCDCF"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rFonts w:cstheme="minorHAnsi"/>
                <w:sz w:val="20"/>
                <w:szCs w:val="20"/>
              </w:rPr>
              <w:t>Frequentie en ernst van de vermoeidheid te bepalen over tijd</w:t>
            </w:r>
          </w:p>
        </w:tc>
        <w:tc>
          <w:tcPr>
            <w:tcW w:w="2071" w:type="dxa"/>
          </w:tcPr>
          <w:p w14:paraId="3E9D5F75" w14:textId="65D516EC"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19FA">
              <w:rPr>
                <w:sz w:val="20"/>
                <w:szCs w:val="20"/>
                <w:lang w:val="en-US"/>
              </w:rPr>
              <w:t>P: 945</w:t>
            </w:r>
            <w:r w:rsidRPr="00E319FA">
              <w:rPr>
                <w:sz w:val="20"/>
                <w:szCs w:val="20"/>
                <w:lang w:val="en-US"/>
              </w:rPr>
              <w:br/>
              <w:t>L</w:t>
            </w:r>
            <w:r w:rsidR="00AE4CC4">
              <w:rPr>
                <w:sz w:val="20"/>
                <w:szCs w:val="20"/>
                <w:lang w:val="en-US"/>
              </w:rPr>
              <w:t xml:space="preserve"> </w:t>
            </w:r>
            <w:r w:rsidRPr="00E319FA">
              <w:rPr>
                <w:sz w:val="20"/>
                <w:szCs w:val="20"/>
                <w:lang w:val="en-US"/>
              </w:rPr>
              <w:t>(SD): 40.6 (14.6)</w:t>
            </w:r>
          </w:p>
          <w:p w14:paraId="3663DC81" w14:textId="3ADD4CA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19FA">
              <w:rPr>
                <w:sz w:val="20"/>
                <w:szCs w:val="20"/>
                <w:lang w:val="en-US"/>
              </w:rPr>
              <w:t>M: 685</w:t>
            </w:r>
            <w:r w:rsidRPr="00E319FA">
              <w:rPr>
                <w:sz w:val="20"/>
                <w:szCs w:val="20"/>
                <w:lang w:val="en-US"/>
              </w:rPr>
              <w:br/>
              <w:t>V: 260</w:t>
            </w:r>
            <w:r w:rsidRPr="00E319FA">
              <w:rPr>
                <w:sz w:val="20"/>
                <w:szCs w:val="20"/>
                <w:lang w:val="en-US"/>
              </w:rPr>
              <w:br/>
              <w:t>%TBSA</w:t>
            </w:r>
            <w:r w:rsidR="00AE4CC4">
              <w:rPr>
                <w:sz w:val="20"/>
                <w:szCs w:val="20"/>
                <w:lang w:val="en-US"/>
              </w:rPr>
              <w:t xml:space="preserve"> </w:t>
            </w:r>
            <w:r w:rsidRPr="00E319FA">
              <w:rPr>
                <w:sz w:val="20"/>
                <w:szCs w:val="20"/>
                <w:lang w:val="en-US"/>
              </w:rPr>
              <w:t>(SD): 17.4 (15.7)</w:t>
            </w:r>
          </w:p>
          <w:p w14:paraId="300F01E7" w14:textId="56D2723E"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19FA">
              <w:rPr>
                <w:sz w:val="20"/>
                <w:szCs w:val="20"/>
                <w:lang w:val="en-US"/>
              </w:rPr>
              <w:t>H</w:t>
            </w:r>
            <w:r w:rsidR="00AE4CC4">
              <w:rPr>
                <w:sz w:val="20"/>
                <w:szCs w:val="20"/>
                <w:lang w:val="en-US"/>
              </w:rPr>
              <w:t xml:space="preserve"> </w:t>
            </w:r>
            <w:r w:rsidR="00564300">
              <w:rPr>
                <w:sz w:val="20"/>
                <w:szCs w:val="20"/>
                <w:lang w:val="en-US"/>
              </w:rPr>
              <w:t>(</w:t>
            </w:r>
            <w:r w:rsidRPr="00E319FA">
              <w:rPr>
                <w:sz w:val="20"/>
                <w:szCs w:val="20"/>
                <w:lang w:val="en-US"/>
              </w:rPr>
              <w:t>SD): 23.1 (20.1)</w:t>
            </w:r>
            <w:r w:rsidRPr="00E319FA">
              <w:rPr>
                <w:sz w:val="20"/>
                <w:szCs w:val="20"/>
                <w:lang w:val="en-US"/>
              </w:rPr>
              <w:br/>
            </w:r>
            <w:r w:rsidRPr="00E319FA">
              <w:rPr>
                <w:sz w:val="20"/>
                <w:szCs w:val="20"/>
                <w:lang w:val="en-US"/>
              </w:rPr>
              <w:br/>
            </w:r>
          </w:p>
        </w:tc>
        <w:tc>
          <w:tcPr>
            <w:tcW w:w="1829" w:type="dxa"/>
          </w:tcPr>
          <w:p w14:paraId="4AC8C7DE" w14:textId="2565907A"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 xml:space="preserve">T1: </w:t>
            </w:r>
            <w:r w:rsidR="00B16AF5">
              <w:rPr>
                <w:sz w:val="20"/>
                <w:szCs w:val="20"/>
              </w:rPr>
              <w:t>Ontslag</w:t>
            </w:r>
          </w:p>
          <w:p w14:paraId="13A87E65" w14:textId="65B11CCC"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 xml:space="preserve">T2: Na </w:t>
            </w:r>
            <w:r w:rsidR="00B16AF5">
              <w:rPr>
                <w:sz w:val="20"/>
                <w:szCs w:val="20"/>
              </w:rPr>
              <w:t>6</w:t>
            </w:r>
            <w:r w:rsidRPr="00E319FA">
              <w:rPr>
                <w:sz w:val="20"/>
                <w:szCs w:val="20"/>
              </w:rPr>
              <w:t xml:space="preserve"> maanden</w:t>
            </w:r>
          </w:p>
          <w:p w14:paraId="4205AE00" w14:textId="46632E90" w:rsidR="005B4F37"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 xml:space="preserve">T3: Na </w:t>
            </w:r>
            <w:r w:rsidR="00B16AF5">
              <w:rPr>
                <w:sz w:val="20"/>
                <w:szCs w:val="20"/>
              </w:rPr>
              <w:t>12</w:t>
            </w:r>
            <w:r w:rsidRPr="00E319FA">
              <w:rPr>
                <w:sz w:val="20"/>
                <w:szCs w:val="20"/>
              </w:rPr>
              <w:t xml:space="preserve"> maanden</w:t>
            </w:r>
          </w:p>
          <w:p w14:paraId="65FE2127" w14:textId="3BA94E6B" w:rsidR="00B16AF5" w:rsidRPr="00E319FA" w:rsidRDefault="00B16AF5" w:rsidP="00D940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T4: Na 24 maanden</w:t>
            </w:r>
          </w:p>
          <w:p w14:paraId="6EF11083"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p>
          <w:p w14:paraId="31135B9D"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SF-36</w:t>
            </w:r>
          </w:p>
        </w:tc>
        <w:tc>
          <w:tcPr>
            <w:tcW w:w="0" w:type="auto"/>
          </w:tcPr>
          <w:p w14:paraId="4EAE70C6" w14:textId="1459DDA6"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19FA">
              <w:rPr>
                <w:rFonts w:cstheme="minorHAnsi"/>
                <w:sz w:val="20"/>
                <w:szCs w:val="20"/>
              </w:rPr>
              <w:t xml:space="preserve">Elke follow-up toonde aan dat mensen mindere mate van vermoeidheid ervaarden. </w:t>
            </w:r>
          </w:p>
          <w:p w14:paraId="1529347F"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19FA">
              <w:rPr>
                <w:rFonts w:cstheme="minorHAnsi"/>
                <w:sz w:val="20"/>
                <w:szCs w:val="20"/>
              </w:rPr>
              <w:t>Patiënten blijven vermoeidheidsymptomen hebben na 24 maanden.</w:t>
            </w:r>
          </w:p>
          <w:p w14:paraId="68CFBA6F" w14:textId="5698F6B4"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rFonts w:cstheme="minorHAnsi"/>
                <w:sz w:val="20"/>
                <w:szCs w:val="20"/>
              </w:rPr>
              <w:t>Vermoeidheidssymptomen zijn het meest aanwezig bij ontslag.</w:t>
            </w:r>
            <w:r w:rsidRPr="00E319FA">
              <w:rPr>
                <w:rFonts w:cstheme="minorHAnsi"/>
                <w:sz w:val="20"/>
                <w:szCs w:val="20"/>
              </w:rPr>
              <w:br/>
              <w:t>Grotere brandwonden, hogere leeftijd, vrouwelijk geslacht, elektrische letsel en andere oorzaken van het letsel behalve vuur, verschroeien of vet geven langere vermoeidheidsklachten</w:t>
            </w:r>
            <w:r w:rsidR="007A5671" w:rsidRPr="00E319FA">
              <w:rPr>
                <w:rFonts w:cstheme="minorHAnsi"/>
                <w:sz w:val="20"/>
                <w:szCs w:val="20"/>
              </w:rPr>
              <w:t>.</w:t>
            </w:r>
          </w:p>
        </w:tc>
      </w:tr>
      <w:tr w:rsidR="00763F91" w:rsidRPr="00E319FA" w14:paraId="610DA907" w14:textId="77777777" w:rsidTr="003936CA">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0" w:type="auto"/>
          </w:tcPr>
          <w:p w14:paraId="474ADD00" w14:textId="74D177CA" w:rsidR="005B4F37" w:rsidRPr="00E319FA" w:rsidRDefault="00FE3D10" w:rsidP="00D94022">
            <w:pPr>
              <w:rPr>
                <w:sz w:val="20"/>
                <w:szCs w:val="20"/>
              </w:rPr>
            </w:pPr>
            <w:r>
              <w:rPr>
                <w:sz w:val="20"/>
                <w:szCs w:val="20"/>
              </w:rPr>
              <w:t xml:space="preserve">R. </w:t>
            </w:r>
            <w:r w:rsidR="005B4F37" w:rsidRPr="00E319FA">
              <w:rPr>
                <w:sz w:val="20"/>
                <w:szCs w:val="20"/>
              </w:rPr>
              <w:t>Edwards 2007</w:t>
            </w:r>
          </w:p>
          <w:p w14:paraId="1E0D2A42" w14:textId="77777777" w:rsidR="005B4F37" w:rsidRPr="00E319FA" w:rsidRDefault="005B4F37" w:rsidP="00D94022">
            <w:pPr>
              <w:rPr>
                <w:sz w:val="20"/>
                <w:szCs w:val="20"/>
              </w:rPr>
            </w:pPr>
          </w:p>
          <w:p w14:paraId="7A1AF6F9" w14:textId="77777777" w:rsidR="005B4F37" w:rsidRPr="00E319FA" w:rsidRDefault="005B4F37" w:rsidP="00D94022">
            <w:pPr>
              <w:rPr>
                <w:sz w:val="20"/>
                <w:szCs w:val="20"/>
              </w:rPr>
            </w:pPr>
            <w:r w:rsidRPr="00E319FA">
              <w:rPr>
                <w:sz w:val="20"/>
                <w:szCs w:val="20"/>
              </w:rPr>
              <w:t>Verenigde staten</w:t>
            </w:r>
          </w:p>
        </w:tc>
        <w:tc>
          <w:tcPr>
            <w:tcW w:w="0" w:type="auto"/>
          </w:tcPr>
          <w:p w14:paraId="778195DB"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PC</w:t>
            </w:r>
          </w:p>
        </w:tc>
        <w:tc>
          <w:tcPr>
            <w:tcW w:w="0" w:type="auto"/>
          </w:tcPr>
          <w:p w14:paraId="415EE5E0"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Toekomstige effecten van angst en depressie op pijn en functionele uitkomsten na brandwonden te beoordelen</w:t>
            </w:r>
          </w:p>
          <w:p w14:paraId="70A58AD4"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p>
        </w:tc>
        <w:tc>
          <w:tcPr>
            <w:tcW w:w="2071" w:type="dxa"/>
          </w:tcPr>
          <w:p w14:paraId="19CBD9A9"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P: 526</w:t>
            </w:r>
          </w:p>
          <w:p w14:paraId="3C69D893"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rPr>
              <w:t xml:space="preserve">L: </w:t>
            </w:r>
            <w:r w:rsidRPr="00E319FA">
              <w:rPr>
                <w:sz w:val="20"/>
                <w:szCs w:val="20"/>
                <w:lang w:val="en-US"/>
              </w:rPr>
              <w:t xml:space="preserve">40.2 </w:t>
            </w:r>
            <w:r w:rsidRPr="00E319FA">
              <w:rPr>
                <w:rFonts w:ascii="Calibri" w:hAnsi="Calibri" w:cs="Calibri"/>
                <w:sz w:val="20"/>
                <w:szCs w:val="20"/>
                <w:lang w:val="en-US"/>
              </w:rPr>
              <w:t>±</w:t>
            </w:r>
            <w:r w:rsidRPr="00E319FA">
              <w:rPr>
                <w:sz w:val="20"/>
                <w:szCs w:val="20"/>
                <w:lang w:val="en-US"/>
              </w:rPr>
              <w:t xml:space="preserve"> 14.2</w:t>
            </w:r>
          </w:p>
          <w:p w14:paraId="43A65160"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 xml:space="preserve">M: </w:t>
            </w:r>
            <w:r w:rsidRPr="00E319FA">
              <w:rPr>
                <w:sz w:val="20"/>
                <w:szCs w:val="20"/>
                <w:lang w:val="en-US"/>
              </w:rPr>
              <w:t>384</w:t>
            </w:r>
            <w:r w:rsidRPr="00E319FA">
              <w:rPr>
                <w:sz w:val="20"/>
                <w:szCs w:val="20"/>
                <w:lang w:val="en-US"/>
              </w:rPr>
              <w:br/>
              <w:t>V: 142</w:t>
            </w:r>
            <w:r w:rsidRPr="00E319FA">
              <w:rPr>
                <w:sz w:val="20"/>
                <w:szCs w:val="20"/>
              </w:rPr>
              <w:t xml:space="preserve"> </w:t>
            </w:r>
          </w:p>
          <w:p w14:paraId="5E8C9EC6"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rPr>
              <w:t xml:space="preserve">%TBSA: </w:t>
            </w:r>
            <w:r w:rsidRPr="00E319FA">
              <w:rPr>
                <w:sz w:val="20"/>
                <w:szCs w:val="20"/>
                <w:lang w:val="en-US"/>
              </w:rPr>
              <w:t xml:space="preserve">17.8 </w:t>
            </w:r>
            <w:r w:rsidRPr="00E319FA">
              <w:rPr>
                <w:rFonts w:ascii="Calibri" w:hAnsi="Calibri" w:cs="Calibri"/>
                <w:sz w:val="20"/>
                <w:szCs w:val="20"/>
                <w:lang w:val="en-US"/>
              </w:rPr>
              <w:t>±</w:t>
            </w:r>
            <w:r w:rsidRPr="00E319FA">
              <w:rPr>
                <w:sz w:val="20"/>
                <w:szCs w:val="20"/>
                <w:lang w:val="en-US"/>
              </w:rPr>
              <w:t xml:space="preserve"> 15.6</w:t>
            </w:r>
          </w:p>
          <w:p w14:paraId="53B3F608"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H: &gt;1</w:t>
            </w:r>
          </w:p>
          <w:p w14:paraId="39F28485"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29" w:type="dxa"/>
          </w:tcPr>
          <w:p w14:paraId="27D2C692"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T1: bij opname</w:t>
            </w:r>
          </w:p>
          <w:p w14:paraId="5C18AA3A"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T2: 6 maanden</w:t>
            </w:r>
          </w:p>
          <w:p w14:paraId="39474F15"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T3: 12 maanden</w:t>
            </w:r>
          </w:p>
          <w:p w14:paraId="7FB1B490"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T4: 24 maanden</w:t>
            </w:r>
          </w:p>
          <w:p w14:paraId="5F68F3A5"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p>
          <w:p w14:paraId="5857DA2E"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SF-36</w:t>
            </w:r>
            <w:r w:rsidRPr="00E319FA">
              <w:rPr>
                <w:sz w:val="20"/>
                <w:szCs w:val="20"/>
              </w:rPr>
              <w:br/>
              <w:t>BSI</w:t>
            </w:r>
          </w:p>
        </w:tc>
        <w:tc>
          <w:tcPr>
            <w:tcW w:w="0" w:type="auto"/>
          </w:tcPr>
          <w:p w14:paraId="3D59FD5D" w14:textId="7416463D"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 xml:space="preserve">Hogere leeftijd, slecht gerapporteerde algemene gezondheid voor brandwond is gerelateerd aan grotere mate van vermoeidheid. </w:t>
            </w:r>
          </w:p>
          <w:p w14:paraId="4059ACC8"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 xml:space="preserve">Door angst wordt er meer vermoeidheid ervaren. </w:t>
            </w:r>
          </w:p>
          <w:p w14:paraId="4B463FE2" w14:textId="453D4995" w:rsidR="005B4F37" w:rsidRPr="00E319FA" w:rsidRDefault="005B4F37" w:rsidP="00D94022">
            <w:pPr>
              <w:tabs>
                <w:tab w:val="left" w:pos="1733"/>
              </w:tabs>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Vermoeidheid wordt geassocieerd met grotere mate van angst en depressie</w:t>
            </w:r>
          </w:p>
        </w:tc>
      </w:tr>
      <w:tr w:rsidR="005B4F37" w:rsidRPr="00E319FA" w14:paraId="379C18D5" w14:textId="77777777" w:rsidTr="003936CA">
        <w:trPr>
          <w:trHeight w:val="325"/>
        </w:trPr>
        <w:tc>
          <w:tcPr>
            <w:cnfStyle w:val="001000000000" w:firstRow="0" w:lastRow="0" w:firstColumn="1" w:lastColumn="0" w:oddVBand="0" w:evenVBand="0" w:oddHBand="0" w:evenHBand="0" w:firstRowFirstColumn="0" w:firstRowLastColumn="0" w:lastRowFirstColumn="0" w:lastRowLastColumn="0"/>
            <w:tcW w:w="0" w:type="auto"/>
          </w:tcPr>
          <w:p w14:paraId="5F6BE48A" w14:textId="0267437C" w:rsidR="005B4F37" w:rsidRPr="00E319FA" w:rsidRDefault="00FE3D10" w:rsidP="00D94022">
            <w:pPr>
              <w:rPr>
                <w:sz w:val="20"/>
                <w:szCs w:val="20"/>
              </w:rPr>
            </w:pPr>
            <w:r>
              <w:rPr>
                <w:sz w:val="20"/>
                <w:szCs w:val="20"/>
              </w:rPr>
              <w:t xml:space="preserve">G. </w:t>
            </w:r>
            <w:r w:rsidR="005B4F37" w:rsidRPr="00E319FA">
              <w:rPr>
                <w:sz w:val="20"/>
                <w:szCs w:val="20"/>
              </w:rPr>
              <w:t>Bijker</w:t>
            </w:r>
            <w:r w:rsidR="008A25AC">
              <w:rPr>
                <w:sz w:val="20"/>
                <w:szCs w:val="20"/>
              </w:rPr>
              <w:t xml:space="preserve"> </w:t>
            </w:r>
            <w:r w:rsidR="005B4F37" w:rsidRPr="00E319FA">
              <w:rPr>
                <w:sz w:val="20"/>
                <w:szCs w:val="20"/>
              </w:rPr>
              <w:t>2022</w:t>
            </w:r>
          </w:p>
          <w:p w14:paraId="492B706D" w14:textId="77777777" w:rsidR="005B4F37" w:rsidRPr="00E319FA" w:rsidRDefault="005B4F37" w:rsidP="00D94022">
            <w:pPr>
              <w:rPr>
                <w:sz w:val="20"/>
                <w:szCs w:val="20"/>
              </w:rPr>
            </w:pPr>
          </w:p>
          <w:p w14:paraId="2284EDD3" w14:textId="77777777" w:rsidR="005B4F37" w:rsidRPr="00E319FA" w:rsidRDefault="005B4F37" w:rsidP="00D94022">
            <w:pPr>
              <w:rPr>
                <w:sz w:val="20"/>
                <w:szCs w:val="20"/>
              </w:rPr>
            </w:pPr>
            <w:r w:rsidRPr="00E319FA">
              <w:rPr>
                <w:sz w:val="20"/>
                <w:szCs w:val="20"/>
              </w:rPr>
              <w:t>Nederland</w:t>
            </w:r>
          </w:p>
        </w:tc>
        <w:tc>
          <w:tcPr>
            <w:tcW w:w="0" w:type="auto"/>
          </w:tcPr>
          <w:p w14:paraId="60A48487"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KO</w:t>
            </w:r>
          </w:p>
        </w:tc>
        <w:tc>
          <w:tcPr>
            <w:tcW w:w="0" w:type="auto"/>
          </w:tcPr>
          <w:p w14:paraId="227D16D2"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Wat patiënten met brandwonden ervaren als vermoeidheid na dat ze zijn opgenomen.</w:t>
            </w:r>
          </w:p>
        </w:tc>
        <w:tc>
          <w:tcPr>
            <w:tcW w:w="2071" w:type="dxa"/>
          </w:tcPr>
          <w:p w14:paraId="33E13FB8"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P: 5</w:t>
            </w:r>
            <w:r w:rsidRPr="00E319FA">
              <w:rPr>
                <w:sz w:val="20"/>
                <w:szCs w:val="20"/>
              </w:rPr>
              <w:br/>
              <w:t>L: 32-69</w:t>
            </w:r>
            <w:r w:rsidRPr="00E319FA">
              <w:rPr>
                <w:sz w:val="20"/>
                <w:szCs w:val="20"/>
              </w:rPr>
              <w:br/>
              <w:t>M: 4</w:t>
            </w:r>
          </w:p>
          <w:p w14:paraId="63564FFB"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V: 1</w:t>
            </w:r>
            <w:r w:rsidRPr="00E319FA">
              <w:rPr>
                <w:sz w:val="20"/>
                <w:szCs w:val="20"/>
              </w:rPr>
              <w:br/>
              <w:t>%TBSA: 1,5-26,0</w:t>
            </w:r>
            <w:r w:rsidRPr="00E319FA">
              <w:rPr>
                <w:sz w:val="20"/>
                <w:szCs w:val="20"/>
              </w:rPr>
              <w:br/>
              <w:t>H: 8-30</w:t>
            </w:r>
          </w:p>
        </w:tc>
        <w:tc>
          <w:tcPr>
            <w:tcW w:w="1829" w:type="dxa"/>
          </w:tcPr>
          <w:p w14:paraId="01473DBC"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T1: 3-91 dagen na ontslag</w:t>
            </w:r>
          </w:p>
          <w:p w14:paraId="2517F7D7"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p>
          <w:p w14:paraId="238BC2D5" w14:textId="565BCF01"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 xml:space="preserve">Interview </w:t>
            </w:r>
            <w:r w:rsidR="008A25AC">
              <w:rPr>
                <w:sz w:val="20"/>
                <w:szCs w:val="20"/>
              </w:rPr>
              <w:t>afgenomen</w:t>
            </w:r>
            <w:r w:rsidRPr="00E319FA">
              <w:rPr>
                <w:sz w:val="20"/>
                <w:szCs w:val="20"/>
              </w:rPr>
              <w:t xml:space="preserve"> bij patiënten, naasten en </w:t>
            </w:r>
            <w:r w:rsidRPr="008A25AC">
              <w:rPr>
                <w:sz w:val="20"/>
                <w:szCs w:val="20"/>
              </w:rPr>
              <w:t>zorgprofe</w:t>
            </w:r>
            <w:r w:rsidR="008A25AC" w:rsidRPr="008A25AC">
              <w:rPr>
                <w:sz w:val="20"/>
                <w:szCs w:val="20"/>
              </w:rPr>
              <w:t>s</w:t>
            </w:r>
            <w:r w:rsidRPr="008A25AC">
              <w:rPr>
                <w:sz w:val="20"/>
                <w:szCs w:val="20"/>
              </w:rPr>
              <w:t>sionals</w:t>
            </w:r>
          </w:p>
          <w:p w14:paraId="43BE2E8C"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p>
          <w:p w14:paraId="720C85CA"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P: 5</w:t>
            </w:r>
          </w:p>
          <w:p w14:paraId="65757F21"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NA: 4</w:t>
            </w:r>
          </w:p>
          <w:p w14:paraId="679B12CA"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Z: 4</w:t>
            </w:r>
          </w:p>
          <w:p w14:paraId="432CCE9C"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Pr>
          <w:p w14:paraId="28FF20D9" w14:textId="41A231AA"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i/>
                <w:iCs/>
                <w:sz w:val="20"/>
                <w:szCs w:val="20"/>
                <w:u w:val="single"/>
              </w:rPr>
              <w:t>Prikkels, bezoek en rust:</w:t>
            </w:r>
            <w:r w:rsidRPr="00E319FA">
              <w:rPr>
                <w:sz w:val="20"/>
                <w:szCs w:val="20"/>
              </w:rPr>
              <w:br/>
              <w:t>Moeite met verwerken van prikkels (sociaal en geluid) en bezoek van andere</w:t>
            </w:r>
            <w:r w:rsidR="007A5671" w:rsidRPr="00E319FA">
              <w:rPr>
                <w:sz w:val="20"/>
                <w:szCs w:val="20"/>
              </w:rPr>
              <w:t>n</w:t>
            </w:r>
            <w:r w:rsidRPr="00E319FA">
              <w:rPr>
                <w:sz w:val="20"/>
                <w:szCs w:val="20"/>
              </w:rPr>
              <w:t xml:space="preserve"> was vermoeiend. Mensen wilde</w:t>
            </w:r>
            <w:r w:rsidR="007A5671" w:rsidRPr="00E319FA">
              <w:rPr>
                <w:sz w:val="20"/>
                <w:szCs w:val="20"/>
              </w:rPr>
              <w:t>n</w:t>
            </w:r>
            <w:r w:rsidRPr="00E319FA">
              <w:rPr>
                <w:sz w:val="20"/>
                <w:szCs w:val="20"/>
              </w:rPr>
              <w:t xml:space="preserve"> graag rust.</w:t>
            </w:r>
          </w:p>
          <w:p w14:paraId="5E9BE711"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E319FA">
              <w:rPr>
                <w:i/>
                <w:iCs/>
                <w:sz w:val="20"/>
                <w:szCs w:val="20"/>
                <w:u w:val="single"/>
              </w:rPr>
              <w:t>Begrijpen, concentratie, aandacht en organiseren:</w:t>
            </w:r>
          </w:p>
          <w:p w14:paraId="1DFC66E5"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 xml:space="preserve">Moeite met dingen begrijpen, verminderde concentratie en aandacht voor de omgeving. </w:t>
            </w:r>
          </w:p>
          <w:p w14:paraId="7704325C" w14:textId="7D29A7C9"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i/>
                <w:iCs/>
                <w:sz w:val="20"/>
                <w:szCs w:val="20"/>
                <w:u w:val="single"/>
              </w:rPr>
              <w:t>Somberheid, emotioneel zijn, angst, lusteloosheid en sneller geïrriteerd:</w:t>
            </w:r>
            <w:r w:rsidRPr="00E319FA">
              <w:rPr>
                <w:i/>
                <w:iCs/>
                <w:sz w:val="20"/>
                <w:szCs w:val="20"/>
                <w:u w:val="single"/>
              </w:rPr>
              <w:br/>
            </w:r>
            <w:r w:rsidRPr="00E319FA">
              <w:rPr>
                <w:sz w:val="20"/>
                <w:szCs w:val="20"/>
              </w:rPr>
              <w:t>Somber voelen, emotioneel, angst voor ondernemen van activiteiten en gedachten, irritatie en lusteloosheid werd</w:t>
            </w:r>
            <w:r w:rsidR="007A5671" w:rsidRPr="00E319FA">
              <w:rPr>
                <w:sz w:val="20"/>
                <w:szCs w:val="20"/>
              </w:rPr>
              <w:t>en</w:t>
            </w:r>
            <w:r w:rsidRPr="00E319FA">
              <w:rPr>
                <w:sz w:val="20"/>
                <w:szCs w:val="20"/>
              </w:rPr>
              <w:t xml:space="preserve"> ervaren door de patiënten.</w:t>
            </w:r>
          </w:p>
          <w:p w14:paraId="770CE516" w14:textId="4E7FCEE6"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i/>
                <w:iCs/>
                <w:sz w:val="20"/>
                <w:szCs w:val="20"/>
                <w:u w:val="single"/>
              </w:rPr>
              <w:t>Interesse, vermijden en isoleren</w:t>
            </w:r>
            <w:r w:rsidRPr="00E319FA">
              <w:rPr>
                <w:i/>
                <w:iCs/>
                <w:sz w:val="20"/>
                <w:szCs w:val="20"/>
                <w:u w:val="single"/>
              </w:rPr>
              <w:br/>
            </w:r>
            <w:r w:rsidR="007A5671" w:rsidRPr="00E319FA">
              <w:rPr>
                <w:sz w:val="20"/>
                <w:szCs w:val="20"/>
              </w:rPr>
              <w:t>V</w:t>
            </w:r>
            <w:r w:rsidRPr="00E319FA">
              <w:rPr>
                <w:sz w:val="20"/>
                <w:szCs w:val="20"/>
              </w:rPr>
              <w:t>erminderde interesse in andere</w:t>
            </w:r>
            <w:r w:rsidR="007A5671" w:rsidRPr="00E319FA">
              <w:rPr>
                <w:sz w:val="20"/>
                <w:szCs w:val="20"/>
              </w:rPr>
              <w:t>n</w:t>
            </w:r>
            <w:r w:rsidRPr="00E319FA">
              <w:rPr>
                <w:sz w:val="20"/>
                <w:szCs w:val="20"/>
              </w:rPr>
              <w:t xml:space="preserve"> en vermijden van contacten kan lijden tot isolatie.</w:t>
            </w:r>
          </w:p>
          <w:p w14:paraId="44BD6BF6"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i/>
                <w:iCs/>
                <w:sz w:val="20"/>
                <w:szCs w:val="20"/>
                <w:u w:val="single"/>
              </w:rPr>
              <w:t>Conditie, energieniveau en rusten</w:t>
            </w:r>
            <w:r w:rsidRPr="00E319FA">
              <w:rPr>
                <w:i/>
                <w:iCs/>
                <w:sz w:val="20"/>
                <w:szCs w:val="20"/>
                <w:u w:val="single"/>
              </w:rPr>
              <w:br/>
            </w:r>
            <w:r w:rsidRPr="00E319FA">
              <w:rPr>
                <w:sz w:val="20"/>
                <w:szCs w:val="20"/>
              </w:rPr>
              <w:t xml:space="preserve">Door de verminderde lichamelijke conditie en laag energieniveau worden patiënten belemmerd in het uitvoeren van lichamelijke activiteiten. </w:t>
            </w:r>
          </w:p>
          <w:p w14:paraId="31E396A8"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i/>
                <w:iCs/>
                <w:sz w:val="20"/>
                <w:szCs w:val="20"/>
                <w:u w:val="single"/>
              </w:rPr>
            </w:pPr>
            <w:r w:rsidRPr="00E319FA">
              <w:rPr>
                <w:i/>
                <w:iCs/>
                <w:sz w:val="20"/>
                <w:szCs w:val="20"/>
                <w:u w:val="single"/>
              </w:rPr>
              <w:t>ADL, brandwond en slapen.</w:t>
            </w:r>
          </w:p>
          <w:p w14:paraId="03178027"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lastRenderedPageBreak/>
              <w:t>Een verstoord slaappatroon en de brandwonden verstoren het uitvoeren van functionele handelingen en activiteiten in de ADL.</w:t>
            </w:r>
          </w:p>
        </w:tc>
      </w:tr>
      <w:tr w:rsidR="00763F91" w:rsidRPr="00E319FA" w14:paraId="56DB3EFC" w14:textId="77777777" w:rsidTr="003936C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0" w:type="auto"/>
          </w:tcPr>
          <w:p w14:paraId="7A7173DA" w14:textId="028D4FC6" w:rsidR="005B4F37" w:rsidRPr="00E319FA" w:rsidRDefault="00FE3D10" w:rsidP="00D94022">
            <w:pPr>
              <w:rPr>
                <w:sz w:val="20"/>
                <w:szCs w:val="20"/>
              </w:rPr>
            </w:pPr>
            <w:r>
              <w:rPr>
                <w:sz w:val="20"/>
                <w:szCs w:val="20"/>
              </w:rPr>
              <w:lastRenderedPageBreak/>
              <w:t xml:space="preserve">S. </w:t>
            </w:r>
            <w:r w:rsidR="005B4F37" w:rsidRPr="00E319FA">
              <w:rPr>
                <w:sz w:val="20"/>
                <w:szCs w:val="20"/>
              </w:rPr>
              <w:t xml:space="preserve">Tsai 2018 </w:t>
            </w:r>
          </w:p>
          <w:p w14:paraId="6D76662F" w14:textId="77777777" w:rsidR="005B4F37" w:rsidRPr="00E319FA" w:rsidRDefault="005B4F37" w:rsidP="00D94022">
            <w:pPr>
              <w:rPr>
                <w:sz w:val="20"/>
                <w:szCs w:val="20"/>
              </w:rPr>
            </w:pPr>
          </w:p>
          <w:p w14:paraId="723AF9CE" w14:textId="77777777" w:rsidR="005B4F37" w:rsidRPr="00E319FA" w:rsidRDefault="005B4F37" w:rsidP="00D94022">
            <w:pPr>
              <w:rPr>
                <w:sz w:val="20"/>
                <w:szCs w:val="20"/>
              </w:rPr>
            </w:pPr>
            <w:r w:rsidRPr="00E319FA">
              <w:rPr>
                <w:sz w:val="20"/>
                <w:szCs w:val="20"/>
              </w:rPr>
              <w:t>Taiwan</w:t>
            </w:r>
          </w:p>
          <w:p w14:paraId="5B8E40DB" w14:textId="77777777" w:rsidR="005B4F37" w:rsidRPr="00E319FA" w:rsidRDefault="005B4F37" w:rsidP="00D94022">
            <w:pPr>
              <w:rPr>
                <w:sz w:val="20"/>
                <w:szCs w:val="20"/>
              </w:rPr>
            </w:pPr>
          </w:p>
        </w:tc>
        <w:tc>
          <w:tcPr>
            <w:tcW w:w="0" w:type="auto"/>
          </w:tcPr>
          <w:p w14:paraId="7B5AF67C"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RC</w:t>
            </w:r>
          </w:p>
        </w:tc>
        <w:tc>
          <w:tcPr>
            <w:tcW w:w="0" w:type="auto"/>
          </w:tcPr>
          <w:p w14:paraId="6BAEE695"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E319FA">
              <w:rPr>
                <w:rFonts w:cstheme="minorHAnsi"/>
                <w:color w:val="000000" w:themeColor="text1"/>
                <w:sz w:val="20"/>
                <w:szCs w:val="20"/>
              </w:rPr>
              <w:t xml:space="preserve">Kijken of mensen met brandwonden een verhoogde kans hebben op chronische vermoeidheid. </w:t>
            </w:r>
          </w:p>
        </w:tc>
        <w:tc>
          <w:tcPr>
            <w:tcW w:w="2071" w:type="dxa"/>
          </w:tcPr>
          <w:p w14:paraId="2FD0E5EE"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P</w:t>
            </w:r>
          </w:p>
          <w:p w14:paraId="7C11A26A"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B: 17204</w:t>
            </w:r>
            <w:r w:rsidRPr="00E319FA">
              <w:rPr>
                <w:sz w:val="20"/>
                <w:szCs w:val="20"/>
              </w:rPr>
              <w:br/>
              <w:t>NB: 68812</w:t>
            </w:r>
          </w:p>
          <w:p w14:paraId="4B90BD3C"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M</w:t>
            </w:r>
          </w:p>
          <w:p w14:paraId="0AB8830A"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B: 8230</w:t>
            </w:r>
            <w:r w:rsidRPr="00E319FA">
              <w:rPr>
                <w:sz w:val="20"/>
                <w:szCs w:val="20"/>
              </w:rPr>
              <w:br/>
              <w:t>NB: 32916</w:t>
            </w:r>
          </w:p>
          <w:p w14:paraId="6387BABF"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V</w:t>
            </w:r>
            <w:r w:rsidRPr="00E319FA">
              <w:rPr>
                <w:sz w:val="20"/>
                <w:szCs w:val="20"/>
              </w:rPr>
              <w:br/>
              <w:t>B: 8974</w:t>
            </w:r>
            <w:r w:rsidRPr="00E319FA">
              <w:rPr>
                <w:sz w:val="20"/>
                <w:szCs w:val="20"/>
              </w:rPr>
              <w:br/>
              <w:t>NB: 35896</w:t>
            </w:r>
          </w:p>
          <w:p w14:paraId="6914205A" w14:textId="62758A9D"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L</w:t>
            </w:r>
            <w:r w:rsidR="00AE4CC4">
              <w:rPr>
                <w:sz w:val="20"/>
                <w:szCs w:val="20"/>
                <w:lang w:val="en-US"/>
              </w:rPr>
              <w:t xml:space="preserve"> </w:t>
            </w:r>
            <w:r w:rsidRPr="00E319FA">
              <w:rPr>
                <w:sz w:val="20"/>
                <w:szCs w:val="20"/>
                <w:lang w:val="en-US"/>
              </w:rPr>
              <w:t>(SD)</w:t>
            </w:r>
          </w:p>
          <w:p w14:paraId="442A1D46"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B: 45.6 (17.2)</w:t>
            </w:r>
            <w:r w:rsidRPr="00E319FA">
              <w:rPr>
                <w:sz w:val="20"/>
                <w:szCs w:val="20"/>
                <w:lang w:val="en-US"/>
              </w:rPr>
              <w:br/>
              <w:t>NB: 45.4 (17.3)</w:t>
            </w:r>
          </w:p>
          <w:p w14:paraId="1EB1D495" w14:textId="526B1C8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%TBSA</w:t>
            </w:r>
            <w:r w:rsidR="00462202">
              <w:rPr>
                <w:sz w:val="20"/>
                <w:szCs w:val="20"/>
                <w:lang w:val="en-US"/>
              </w:rPr>
              <w:t xml:space="preserve"> (N)</w:t>
            </w:r>
          </w:p>
          <w:p w14:paraId="27351CEA"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&lt; 20% (3072)</w:t>
            </w:r>
          </w:p>
          <w:p w14:paraId="3BA30D1B"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20%-50% (234)</w:t>
            </w:r>
          </w:p>
          <w:p w14:paraId="793AA550"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E319FA">
              <w:rPr>
                <w:sz w:val="20"/>
                <w:szCs w:val="20"/>
                <w:lang w:val="en-US"/>
              </w:rPr>
              <w:t>&gt;50% (53)</w:t>
            </w:r>
          </w:p>
          <w:p w14:paraId="59E4EC77"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29" w:type="dxa"/>
          </w:tcPr>
          <w:p w14:paraId="3E507B8E"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Gegevens vanaf 1 maart 1995</w:t>
            </w:r>
          </w:p>
          <w:p w14:paraId="30A0C6C3"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p>
          <w:p w14:paraId="22F5E7F4"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E319FA">
              <w:rPr>
                <w:sz w:val="20"/>
                <w:szCs w:val="20"/>
              </w:rPr>
              <w:t>Claimgegevens van Taiwanese NHI</w:t>
            </w:r>
          </w:p>
        </w:tc>
        <w:tc>
          <w:tcPr>
            <w:tcW w:w="0" w:type="auto"/>
          </w:tcPr>
          <w:p w14:paraId="4ED04F8F" w14:textId="7D5291E1" w:rsidR="005B4F37" w:rsidRPr="000B370D" w:rsidRDefault="005B4F37" w:rsidP="00D94022">
            <w:pPr>
              <w:cnfStyle w:val="000000100000" w:firstRow="0" w:lastRow="0" w:firstColumn="0" w:lastColumn="0" w:oddVBand="0" w:evenVBand="0" w:oddHBand="1" w:evenHBand="0" w:firstRowFirstColumn="0" w:firstRowLastColumn="0" w:lastRowFirstColumn="0" w:lastRowLastColumn="0"/>
              <w:rPr>
                <w:sz w:val="20"/>
                <w:szCs w:val="20"/>
              </w:rPr>
            </w:pPr>
            <w:r w:rsidRPr="000B370D">
              <w:rPr>
                <w:sz w:val="20"/>
                <w:szCs w:val="20"/>
              </w:rPr>
              <w:t xml:space="preserve">De incidentie van chronische vermoeidheid was significant hoger voor patiënten met brandwonden dan bij de controlegroep (p&lt;0,001). De incidentiedichtheid van chronische vermoeidheid was 61% hoger in het cohort van de verbrande patiënten in vergelijking met de cohort zonder verbrande mensen. </w:t>
            </w:r>
          </w:p>
          <w:p w14:paraId="28890B93" w14:textId="77777777" w:rsidR="005B4F37" w:rsidRPr="000B370D" w:rsidRDefault="005B4F37" w:rsidP="000B370D">
            <w:pPr>
              <w:shd w:val="clear" w:color="auto" w:fill="DEEAF6" w:themeFill="accent5" w:themeFillTint="33"/>
              <w:cnfStyle w:val="000000100000" w:firstRow="0" w:lastRow="0" w:firstColumn="0" w:lastColumn="0" w:oddVBand="0" w:evenVBand="0" w:oddHBand="1" w:evenHBand="0" w:firstRowFirstColumn="0" w:firstRowLastColumn="0" w:lastRowFirstColumn="0" w:lastRowLastColumn="0"/>
              <w:rPr>
                <w:rFonts w:cstheme="minorHAnsi"/>
                <w:color w:val="212121"/>
                <w:sz w:val="20"/>
                <w:szCs w:val="20"/>
                <w:shd w:val="clear" w:color="auto" w:fill="FFFFFF"/>
              </w:rPr>
            </w:pPr>
            <w:r w:rsidRPr="000B370D">
              <w:rPr>
                <w:rFonts w:cstheme="minorHAnsi"/>
                <w:sz w:val="20"/>
                <w:szCs w:val="20"/>
              </w:rPr>
              <w:t xml:space="preserve">Patiënten met een TBSA tussen de 20-50% hebben een hoger risico op chronische vermoeidheid dan de niet verbranden </w:t>
            </w:r>
            <w:r w:rsidRPr="000B370D">
              <w:rPr>
                <w:rFonts w:cstheme="minorHAnsi"/>
                <w:sz w:val="20"/>
                <w:szCs w:val="20"/>
                <w:shd w:val="clear" w:color="auto" w:fill="DEEAF6" w:themeFill="accent5" w:themeFillTint="33"/>
              </w:rPr>
              <w:t xml:space="preserve">controlegroep </w:t>
            </w:r>
            <w:r w:rsidRPr="000B370D">
              <w:rPr>
                <w:rFonts w:cstheme="minorHAnsi"/>
                <w:color w:val="212121"/>
                <w:sz w:val="20"/>
                <w:szCs w:val="20"/>
                <w:shd w:val="clear" w:color="auto" w:fill="DEEAF6" w:themeFill="accent5" w:themeFillTint="33"/>
              </w:rPr>
              <w:t>(HR, 3,43; 95% BI, 2,67-4,40).</w:t>
            </w:r>
          </w:p>
          <w:p w14:paraId="2C8DCC16" w14:textId="7242F9BE" w:rsidR="005B4F37" w:rsidRPr="000B370D" w:rsidRDefault="005B4F37" w:rsidP="000B370D">
            <w:pPr>
              <w:shd w:val="clear" w:color="auto" w:fill="DEEAF6" w:themeFill="accent5" w:themeFillTint="3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370D">
              <w:rPr>
                <w:rFonts w:cstheme="minorHAnsi"/>
                <w:sz w:val="20"/>
                <w:szCs w:val="20"/>
              </w:rPr>
              <w:t xml:space="preserve">Bij patiënten met een TBSA &lt;20% werd dit in mindere mate gevonden in vergelijking met de </w:t>
            </w:r>
            <w:r w:rsidRPr="000B370D">
              <w:rPr>
                <w:rFonts w:cstheme="minorHAnsi"/>
                <w:sz w:val="20"/>
                <w:szCs w:val="20"/>
                <w:shd w:val="clear" w:color="auto" w:fill="DEEAF6" w:themeFill="accent5" w:themeFillTint="33"/>
              </w:rPr>
              <w:t xml:space="preserve">controlegroep </w:t>
            </w:r>
            <w:r w:rsidRPr="000B370D">
              <w:rPr>
                <w:rFonts w:cstheme="minorHAnsi"/>
                <w:color w:val="212121"/>
                <w:sz w:val="20"/>
                <w:szCs w:val="20"/>
                <w:shd w:val="clear" w:color="auto" w:fill="DEEAF6" w:themeFill="accent5" w:themeFillTint="33"/>
              </w:rPr>
              <w:t>(HR,</w:t>
            </w:r>
            <w:r w:rsidRPr="000B370D">
              <w:rPr>
                <w:rFonts w:cstheme="minorHAnsi"/>
                <w:color w:val="212121"/>
                <w:sz w:val="20"/>
                <w:szCs w:val="20"/>
                <w:shd w:val="clear" w:color="auto" w:fill="FFFFFF"/>
              </w:rPr>
              <w:t xml:space="preserve"> </w:t>
            </w:r>
            <w:r w:rsidRPr="000B370D">
              <w:rPr>
                <w:rFonts w:cstheme="minorHAnsi"/>
                <w:color w:val="212121"/>
                <w:sz w:val="20"/>
                <w:szCs w:val="20"/>
                <w:shd w:val="clear" w:color="auto" w:fill="DEEAF6" w:themeFill="accent5" w:themeFillTint="33"/>
              </w:rPr>
              <w:t>2,11; 95% BI, 1,92-2,31)</w:t>
            </w:r>
            <w:r w:rsidR="007A5671" w:rsidRPr="000B370D">
              <w:rPr>
                <w:rFonts w:cstheme="minorHAnsi"/>
                <w:color w:val="212121"/>
                <w:sz w:val="20"/>
                <w:szCs w:val="20"/>
                <w:shd w:val="clear" w:color="auto" w:fill="DEEAF6" w:themeFill="accent5" w:themeFillTint="33"/>
              </w:rPr>
              <w:t>.</w:t>
            </w:r>
          </w:p>
        </w:tc>
      </w:tr>
      <w:tr w:rsidR="005B4F37" w:rsidRPr="00E319FA" w14:paraId="23CBF480" w14:textId="77777777" w:rsidTr="003936CA">
        <w:trPr>
          <w:trHeight w:val="325"/>
        </w:trPr>
        <w:tc>
          <w:tcPr>
            <w:cnfStyle w:val="001000000000" w:firstRow="0" w:lastRow="0" w:firstColumn="1" w:lastColumn="0" w:oddVBand="0" w:evenVBand="0" w:oddHBand="0" w:evenHBand="0" w:firstRowFirstColumn="0" w:firstRowLastColumn="0" w:lastRowFirstColumn="0" w:lastRowLastColumn="0"/>
            <w:tcW w:w="0" w:type="auto"/>
          </w:tcPr>
          <w:p w14:paraId="340C1EF7" w14:textId="3E529E3D" w:rsidR="005B4F37" w:rsidRPr="00E319FA" w:rsidRDefault="00FE3D10" w:rsidP="00D94022">
            <w:pPr>
              <w:rPr>
                <w:b w:val="0"/>
                <w:bCs w:val="0"/>
                <w:sz w:val="20"/>
                <w:szCs w:val="20"/>
              </w:rPr>
            </w:pPr>
            <w:r>
              <w:rPr>
                <w:sz w:val="20"/>
                <w:szCs w:val="20"/>
              </w:rPr>
              <w:t xml:space="preserve">R. </w:t>
            </w:r>
            <w:r w:rsidR="005B4F37" w:rsidRPr="00E319FA">
              <w:rPr>
                <w:sz w:val="20"/>
                <w:szCs w:val="20"/>
              </w:rPr>
              <w:t>Sheridan 2000</w:t>
            </w:r>
          </w:p>
          <w:p w14:paraId="500CC644" w14:textId="77777777" w:rsidR="005B4F37" w:rsidRPr="00E319FA" w:rsidRDefault="005B4F37" w:rsidP="00D94022">
            <w:pPr>
              <w:rPr>
                <w:b w:val="0"/>
                <w:bCs w:val="0"/>
                <w:sz w:val="20"/>
                <w:szCs w:val="20"/>
              </w:rPr>
            </w:pPr>
          </w:p>
          <w:p w14:paraId="151F050F" w14:textId="77777777" w:rsidR="005B4F37" w:rsidRPr="00E319FA" w:rsidRDefault="005B4F37" w:rsidP="00D94022">
            <w:pPr>
              <w:rPr>
                <w:sz w:val="20"/>
                <w:szCs w:val="20"/>
              </w:rPr>
            </w:pPr>
            <w:r w:rsidRPr="00E319FA">
              <w:rPr>
                <w:sz w:val="20"/>
                <w:szCs w:val="20"/>
              </w:rPr>
              <w:t>Verenigde Staten</w:t>
            </w:r>
          </w:p>
        </w:tc>
        <w:tc>
          <w:tcPr>
            <w:tcW w:w="0" w:type="auto"/>
          </w:tcPr>
          <w:p w14:paraId="6211C892" w14:textId="3E638340"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CS</w:t>
            </w:r>
          </w:p>
        </w:tc>
        <w:tc>
          <w:tcPr>
            <w:tcW w:w="0" w:type="auto"/>
          </w:tcPr>
          <w:p w14:paraId="5F4864C0"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E319FA">
              <w:rPr>
                <w:rFonts w:cstheme="minorHAnsi"/>
                <w:color w:val="000000" w:themeColor="text1"/>
                <w:sz w:val="20"/>
                <w:szCs w:val="20"/>
              </w:rPr>
              <w:t>Lange termijn gevolgen bij kinderen met grote brandwonden</w:t>
            </w:r>
          </w:p>
        </w:tc>
        <w:tc>
          <w:tcPr>
            <w:tcW w:w="2071" w:type="dxa"/>
          </w:tcPr>
          <w:p w14:paraId="774E002D"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19FA">
              <w:rPr>
                <w:sz w:val="20"/>
                <w:szCs w:val="20"/>
                <w:lang w:val="en-US"/>
              </w:rPr>
              <w:t>P: 80</w:t>
            </w:r>
          </w:p>
          <w:p w14:paraId="0669A3CE"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19FA">
              <w:rPr>
                <w:sz w:val="20"/>
                <w:szCs w:val="20"/>
                <w:lang w:val="en-US"/>
              </w:rPr>
              <w:t>M: 55</w:t>
            </w:r>
          </w:p>
          <w:p w14:paraId="1DBDC737"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19FA">
              <w:rPr>
                <w:sz w:val="20"/>
                <w:szCs w:val="20"/>
                <w:lang w:val="en-US"/>
              </w:rPr>
              <w:t>V: 25</w:t>
            </w:r>
          </w:p>
          <w:p w14:paraId="1490575C" w14:textId="0D2E2F2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lang w:val="en-US"/>
              </w:rPr>
            </w:pPr>
            <w:r w:rsidRPr="00E319FA">
              <w:rPr>
                <w:sz w:val="20"/>
                <w:szCs w:val="20"/>
                <w:lang w:val="en-US"/>
              </w:rPr>
              <w:t>L</w:t>
            </w:r>
            <w:r w:rsidR="00462202">
              <w:rPr>
                <w:sz w:val="20"/>
                <w:szCs w:val="20"/>
                <w:lang w:val="en-US"/>
              </w:rPr>
              <w:t xml:space="preserve"> </w:t>
            </w:r>
            <w:r w:rsidRPr="00E319FA">
              <w:rPr>
                <w:sz w:val="20"/>
                <w:szCs w:val="20"/>
                <w:lang w:val="en-US"/>
              </w:rPr>
              <w:t>(SD): 8.8 (5.5)</w:t>
            </w:r>
          </w:p>
          <w:p w14:paraId="007417C1" w14:textId="0D3B4A45"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r w:rsidRPr="00E319FA">
              <w:rPr>
                <w:sz w:val="20"/>
                <w:szCs w:val="20"/>
                <w:lang w:val="en-US"/>
              </w:rPr>
              <w:t>%TBSA</w:t>
            </w:r>
            <w:r w:rsidR="003936CA">
              <w:rPr>
                <w:sz w:val="20"/>
                <w:szCs w:val="20"/>
                <w:lang w:val="en-US"/>
              </w:rPr>
              <w:t xml:space="preserve"> </w:t>
            </w:r>
            <w:r w:rsidRPr="00E319FA">
              <w:rPr>
                <w:sz w:val="20"/>
                <w:szCs w:val="20"/>
                <w:lang w:val="en-US"/>
              </w:rPr>
              <w:t>(SD)</w:t>
            </w:r>
            <w:r w:rsidR="003936CA">
              <w:rPr>
                <w:sz w:val="20"/>
                <w:szCs w:val="20"/>
                <w:lang w:val="en-US"/>
              </w:rPr>
              <w:t xml:space="preserve"> </w:t>
            </w:r>
            <w:r w:rsidRPr="00E319FA">
              <w:rPr>
                <w:rFonts w:ascii="Calibri" w:hAnsi="Calibri" w:cs="Calibri"/>
                <w:sz w:val="20"/>
                <w:szCs w:val="20"/>
                <w:lang w:val="en-US"/>
              </w:rPr>
              <w:t>[mean]</w:t>
            </w:r>
            <w:r w:rsidRPr="00E319FA">
              <w:rPr>
                <w:sz w:val="20"/>
                <w:szCs w:val="20"/>
                <w:lang w:val="en-US"/>
              </w:rPr>
              <w:t xml:space="preserve">: 81.9 (7.6) </w:t>
            </w:r>
            <w:r w:rsidRPr="00E319FA">
              <w:rPr>
                <w:rFonts w:ascii="Calibri" w:hAnsi="Calibri" w:cs="Calibri"/>
                <w:sz w:val="20"/>
                <w:szCs w:val="20"/>
                <w:lang w:val="en-US"/>
              </w:rPr>
              <w:t>[70-98]</w:t>
            </w:r>
          </w:p>
          <w:p w14:paraId="00BFE47D" w14:textId="6FE5ADB9"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r w:rsidRPr="00E319FA">
              <w:rPr>
                <w:rFonts w:ascii="Calibri" w:hAnsi="Calibri" w:cs="Calibri"/>
                <w:sz w:val="20"/>
                <w:szCs w:val="20"/>
                <w:lang w:val="en-US"/>
              </w:rPr>
              <w:t>H(</w:t>
            </w:r>
            <w:r w:rsidRPr="00E319FA">
              <w:rPr>
                <w:sz w:val="20"/>
                <w:szCs w:val="20"/>
                <w:lang w:val="en-US"/>
              </w:rPr>
              <w:t xml:space="preserve">SD) </w:t>
            </w:r>
            <w:r w:rsidRPr="00E319FA">
              <w:rPr>
                <w:rFonts w:ascii="Calibri" w:hAnsi="Calibri" w:cs="Calibri"/>
                <w:sz w:val="20"/>
                <w:szCs w:val="20"/>
                <w:lang w:val="en-US"/>
              </w:rPr>
              <w:t>[mean]: 150 (75.9</w:t>
            </w:r>
            <w:r w:rsidRPr="00E319FA">
              <w:rPr>
                <w:sz w:val="20"/>
                <w:szCs w:val="20"/>
                <w:lang w:val="en-US"/>
              </w:rPr>
              <w:t xml:space="preserve">) </w:t>
            </w:r>
            <w:r w:rsidRPr="00E319FA">
              <w:rPr>
                <w:rFonts w:ascii="Calibri" w:hAnsi="Calibri" w:cs="Calibri"/>
                <w:sz w:val="20"/>
                <w:szCs w:val="20"/>
                <w:lang w:val="en-US"/>
              </w:rPr>
              <w:t>[31-470]</w:t>
            </w:r>
          </w:p>
          <w:p w14:paraId="5CAD4AAE"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lang w:val="en-US"/>
              </w:rPr>
            </w:pPr>
          </w:p>
          <w:p w14:paraId="7F16CE2F"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29" w:type="dxa"/>
          </w:tcPr>
          <w:p w14:paraId="28F0D1EB"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Een meetmoment was tussen de 4-26 jaar na verbranding</w:t>
            </w:r>
          </w:p>
          <w:p w14:paraId="39B1ED21"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p>
          <w:p w14:paraId="79E2CCC6" w14:textId="77777777"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SF-36</w:t>
            </w:r>
          </w:p>
        </w:tc>
        <w:tc>
          <w:tcPr>
            <w:tcW w:w="0" w:type="auto"/>
          </w:tcPr>
          <w:p w14:paraId="0CD6B434" w14:textId="15B8E392" w:rsidR="005B4F37" w:rsidRPr="00E319FA" w:rsidRDefault="005B4F37" w:rsidP="00D94022">
            <w:pPr>
              <w:cnfStyle w:val="000000000000" w:firstRow="0" w:lastRow="0" w:firstColumn="0" w:lastColumn="0" w:oddVBand="0" w:evenVBand="0" w:oddHBand="0" w:evenHBand="0" w:firstRowFirstColumn="0" w:firstRowLastColumn="0" w:lastRowFirstColumn="0" w:lastRowLastColumn="0"/>
              <w:rPr>
                <w:sz w:val="20"/>
                <w:szCs w:val="20"/>
              </w:rPr>
            </w:pPr>
            <w:r w:rsidRPr="00E319FA">
              <w:rPr>
                <w:sz w:val="20"/>
                <w:szCs w:val="20"/>
              </w:rPr>
              <w:t>Jongste patiënten scoren beter op vermoeidheid (p=0.009). Dit suggereert dat het oplopen van een brandwond op jongere leeftijd leidt tot</w:t>
            </w:r>
            <w:r w:rsidR="00EF3F23" w:rsidRPr="00E319FA">
              <w:rPr>
                <w:sz w:val="20"/>
                <w:szCs w:val="20"/>
              </w:rPr>
              <w:t xml:space="preserve"> het</w:t>
            </w:r>
            <w:r w:rsidRPr="00E319FA">
              <w:rPr>
                <w:sz w:val="20"/>
                <w:szCs w:val="20"/>
              </w:rPr>
              <w:t xml:space="preserve"> minder ervaren van vermoeidheid. </w:t>
            </w:r>
          </w:p>
        </w:tc>
      </w:tr>
      <w:tr w:rsidR="00763F91" w:rsidRPr="00E319FA" w14:paraId="1BD45975" w14:textId="77777777" w:rsidTr="003936C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626FA286" w14:textId="150A6F7F" w:rsidR="005B4F37" w:rsidRPr="00E319FA" w:rsidRDefault="00D51A2F" w:rsidP="00D94022">
            <w:pPr>
              <w:rPr>
                <w:b w:val="0"/>
                <w:bCs w:val="0"/>
                <w:color w:val="000000" w:themeColor="text1"/>
                <w:sz w:val="20"/>
                <w:szCs w:val="20"/>
              </w:rPr>
            </w:pPr>
            <w:r>
              <w:rPr>
                <w:color w:val="000000" w:themeColor="text1"/>
                <w:sz w:val="20"/>
                <w:szCs w:val="20"/>
              </w:rPr>
              <w:t xml:space="preserve">R.K. </w:t>
            </w:r>
            <w:r w:rsidR="005B4F37" w:rsidRPr="00E319FA">
              <w:rPr>
                <w:color w:val="000000" w:themeColor="text1"/>
                <w:sz w:val="20"/>
                <w:szCs w:val="20"/>
              </w:rPr>
              <w:t>Holavanahalli 2015</w:t>
            </w:r>
          </w:p>
          <w:p w14:paraId="6FBAC837" w14:textId="77777777" w:rsidR="005B4F37" w:rsidRPr="00E319FA" w:rsidRDefault="005B4F37" w:rsidP="00D94022">
            <w:pPr>
              <w:rPr>
                <w:b w:val="0"/>
                <w:bCs w:val="0"/>
                <w:color w:val="000000" w:themeColor="text1"/>
                <w:sz w:val="20"/>
                <w:szCs w:val="20"/>
              </w:rPr>
            </w:pPr>
          </w:p>
          <w:p w14:paraId="6B9FE881" w14:textId="77777777" w:rsidR="005B4F37" w:rsidRPr="00E319FA" w:rsidRDefault="005B4F37" w:rsidP="00D94022">
            <w:pPr>
              <w:rPr>
                <w:color w:val="000000" w:themeColor="text1"/>
                <w:sz w:val="20"/>
                <w:szCs w:val="20"/>
              </w:rPr>
            </w:pPr>
            <w:r w:rsidRPr="00E319FA">
              <w:rPr>
                <w:color w:val="000000" w:themeColor="text1"/>
                <w:sz w:val="20"/>
                <w:szCs w:val="20"/>
              </w:rPr>
              <w:t>Verenigde Staten</w:t>
            </w:r>
          </w:p>
        </w:tc>
        <w:tc>
          <w:tcPr>
            <w:tcW w:w="0" w:type="auto"/>
          </w:tcPr>
          <w:p w14:paraId="70A786E2" w14:textId="4FB8D173"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319FA">
              <w:rPr>
                <w:color w:val="000000" w:themeColor="text1"/>
                <w:sz w:val="20"/>
                <w:szCs w:val="20"/>
              </w:rPr>
              <w:t>CS</w:t>
            </w:r>
          </w:p>
        </w:tc>
        <w:tc>
          <w:tcPr>
            <w:tcW w:w="0" w:type="auto"/>
          </w:tcPr>
          <w:p w14:paraId="65EE8D33" w14:textId="781B5ABF"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E319FA">
              <w:rPr>
                <w:rFonts w:cstheme="minorHAnsi"/>
                <w:color w:val="000000" w:themeColor="text1"/>
                <w:sz w:val="20"/>
                <w:szCs w:val="20"/>
              </w:rPr>
              <w:t xml:space="preserve">Langer termijn gevolg op het </w:t>
            </w:r>
            <w:r w:rsidR="00B1381D" w:rsidRPr="00E319FA">
              <w:rPr>
                <w:color w:val="000000" w:themeColor="text1"/>
                <w:sz w:val="20"/>
                <w:szCs w:val="20"/>
              </w:rPr>
              <w:t>musculoskeletale</w:t>
            </w:r>
            <w:r w:rsidR="00B1381D">
              <w:rPr>
                <w:color w:val="000000" w:themeColor="text1"/>
                <w:sz w:val="20"/>
                <w:szCs w:val="20"/>
              </w:rPr>
              <w:t xml:space="preserve"> </w:t>
            </w:r>
            <w:r w:rsidRPr="00E319FA">
              <w:rPr>
                <w:rFonts w:cstheme="minorHAnsi"/>
                <w:color w:val="000000" w:themeColor="text1"/>
                <w:sz w:val="20"/>
                <w:szCs w:val="20"/>
              </w:rPr>
              <w:t>systeem na het overleven van grote brandwonden</w:t>
            </w:r>
          </w:p>
        </w:tc>
        <w:tc>
          <w:tcPr>
            <w:tcW w:w="2071" w:type="dxa"/>
          </w:tcPr>
          <w:p w14:paraId="0BABDC89"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E319FA">
              <w:rPr>
                <w:color w:val="000000" w:themeColor="text1"/>
                <w:sz w:val="20"/>
                <w:szCs w:val="20"/>
                <w:lang w:val="en-US"/>
              </w:rPr>
              <w:t>P:90</w:t>
            </w:r>
          </w:p>
          <w:p w14:paraId="5B3822AC"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E319FA">
              <w:rPr>
                <w:color w:val="000000" w:themeColor="text1"/>
                <w:sz w:val="20"/>
                <w:szCs w:val="20"/>
                <w:lang w:val="en-US"/>
              </w:rPr>
              <w:t>M:62</w:t>
            </w:r>
          </w:p>
          <w:p w14:paraId="13971573"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E319FA">
              <w:rPr>
                <w:color w:val="000000" w:themeColor="text1"/>
                <w:sz w:val="20"/>
                <w:szCs w:val="20"/>
                <w:lang w:val="en-US"/>
              </w:rPr>
              <w:t>V: 36</w:t>
            </w:r>
          </w:p>
          <w:p w14:paraId="261EA503" w14:textId="0F24AE31"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E319FA">
              <w:rPr>
                <w:color w:val="000000" w:themeColor="text1"/>
                <w:sz w:val="20"/>
                <w:szCs w:val="20"/>
                <w:lang w:val="en-US"/>
              </w:rPr>
              <w:t>L (SD)</w:t>
            </w:r>
            <w:r w:rsidR="003936CA">
              <w:rPr>
                <w:color w:val="000000" w:themeColor="text1"/>
                <w:sz w:val="20"/>
                <w:szCs w:val="20"/>
                <w:lang w:val="en-US"/>
              </w:rPr>
              <w:t xml:space="preserve"> </w:t>
            </w:r>
            <w:r w:rsidRPr="00E319FA">
              <w:rPr>
                <w:rFonts w:ascii="Calibri" w:hAnsi="Calibri" w:cs="Calibri"/>
                <w:color w:val="000000" w:themeColor="text1"/>
                <w:sz w:val="20"/>
                <w:szCs w:val="20"/>
                <w:lang w:val="en-US"/>
              </w:rPr>
              <w:t>[mean]</w:t>
            </w:r>
          </w:p>
          <w:p w14:paraId="00AD1B77"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E319FA">
              <w:rPr>
                <w:color w:val="000000" w:themeColor="text1"/>
                <w:sz w:val="20"/>
                <w:szCs w:val="20"/>
              </w:rPr>
              <w:t xml:space="preserve">LPAB: 47 (10.81) </w:t>
            </w:r>
            <w:r w:rsidRPr="00E319FA">
              <w:rPr>
                <w:rFonts w:ascii="Calibri" w:hAnsi="Calibri" w:cs="Calibri"/>
                <w:color w:val="000000" w:themeColor="text1"/>
                <w:sz w:val="20"/>
                <w:szCs w:val="20"/>
              </w:rPr>
              <w:t>[22-79]</w:t>
            </w:r>
          </w:p>
          <w:p w14:paraId="0C0360A0"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E319FA">
              <w:rPr>
                <w:rFonts w:ascii="Calibri" w:hAnsi="Calibri" w:cs="Calibri"/>
                <w:color w:val="000000" w:themeColor="text1"/>
                <w:sz w:val="20"/>
                <w:szCs w:val="20"/>
              </w:rPr>
              <w:lastRenderedPageBreak/>
              <w:t xml:space="preserve">LB: 29.34 </w:t>
            </w:r>
            <w:r w:rsidRPr="00E319FA">
              <w:rPr>
                <w:color w:val="000000" w:themeColor="text1"/>
                <w:sz w:val="20"/>
                <w:szCs w:val="20"/>
              </w:rPr>
              <w:t xml:space="preserve">(13.92) </w:t>
            </w:r>
            <w:r w:rsidRPr="00E319FA">
              <w:rPr>
                <w:rFonts w:ascii="Calibri" w:hAnsi="Calibri" w:cs="Calibri"/>
                <w:color w:val="000000" w:themeColor="text1"/>
                <w:sz w:val="20"/>
                <w:szCs w:val="20"/>
              </w:rPr>
              <w:t>[1-71]</w:t>
            </w:r>
          </w:p>
          <w:p w14:paraId="789E9D09"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319FA">
              <w:rPr>
                <w:rFonts w:ascii="Calibri" w:hAnsi="Calibri" w:cs="Calibri"/>
                <w:color w:val="000000" w:themeColor="text1"/>
                <w:sz w:val="20"/>
                <w:szCs w:val="20"/>
              </w:rPr>
              <w:t>%TBSA (SD): 57 (17.3)</w:t>
            </w:r>
          </w:p>
        </w:tc>
        <w:tc>
          <w:tcPr>
            <w:tcW w:w="1829" w:type="dxa"/>
          </w:tcPr>
          <w:p w14:paraId="77FB4F79"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319FA">
              <w:rPr>
                <w:color w:val="000000" w:themeColor="text1"/>
                <w:sz w:val="20"/>
                <w:szCs w:val="20"/>
              </w:rPr>
              <w:lastRenderedPageBreak/>
              <w:t>Een meetmoment tussen de 3-30 jaar na het oplopen van de brandwond</w:t>
            </w:r>
          </w:p>
        </w:tc>
        <w:tc>
          <w:tcPr>
            <w:tcW w:w="0" w:type="auto"/>
          </w:tcPr>
          <w:p w14:paraId="7F24DE72"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319FA">
              <w:rPr>
                <w:color w:val="000000" w:themeColor="text1"/>
                <w:sz w:val="20"/>
                <w:szCs w:val="20"/>
              </w:rPr>
              <w:t xml:space="preserve">54% van de onderzoekspopulatie ervaarden 17 jaar na het oplopen van de verbranding musculoskeletale vermoeidheid. De meeste vermoeidheid wordt ervaren 6-15 jaar na het oplopen van de brandwond. </w:t>
            </w:r>
          </w:p>
          <w:p w14:paraId="4476C79B" w14:textId="77777777" w:rsidR="005B4F37" w:rsidRPr="00E319FA" w:rsidRDefault="005B4F37" w:rsidP="00D9402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1D312073" w14:textId="6EC51177" w:rsidR="00763F91" w:rsidRDefault="005B4F37" w:rsidP="005B4F37">
      <w:pPr>
        <w:rPr>
          <w:rFonts w:cstheme="minorHAnsi"/>
          <w:color w:val="000000" w:themeColor="text1"/>
          <w:sz w:val="20"/>
          <w:szCs w:val="20"/>
        </w:rPr>
        <w:sectPr w:rsidR="00763F91" w:rsidSect="00763F91">
          <w:pgSz w:w="16840" w:h="11900" w:orient="landscape"/>
          <w:pgMar w:top="1417" w:right="1417" w:bottom="1417" w:left="1417" w:header="708" w:footer="708" w:gutter="0"/>
          <w:cols w:space="708"/>
          <w:docGrid w:linePitch="360"/>
        </w:sectPr>
      </w:pPr>
      <w:r w:rsidRPr="0013160A">
        <w:rPr>
          <w:color w:val="000000" w:themeColor="text1"/>
          <w:sz w:val="20"/>
          <w:szCs w:val="20"/>
        </w:rPr>
        <w:t>PC: Prospectieve cohortstudie, RC: Retrospectief cohortstudie, CS: Cross</w:t>
      </w:r>
      <w:r w:rsidR="00B1381D">
        <w:rPr>
          <w:color w:val="000000" w:themeColor="text1"/>
          <w:sz w:val="20"/>
          <w:szCs w:val="20"/>
        </w:rPr>
        <w:t>-</w:t>
      </w:r>
      <w:r w:rsidRPr="0013160A">
        <w:rPr>
          <w:color w:val="000000" w:themeColor="text1"/>
          <w:sz w:val="20"/>
          <w:szCs w:val="20"/>
        </w:rPr>
        <w:t xml:space="preserve">sectioneel KO: Kwalitatief onderzoek, </w:t>
      </w:r>
      <w:r w:rsidR="00462202">
        <w:rPr>
          <w:color w:val="000000" w:themeColor="text1"/>
          <w:sz w:val="20"/>
          <w:szCs w:val="20"/>
        </w:rPr>
        <w:t xml:space="preserve">N: Aantal patiënten, </w:t>
      </w:r>
      <w:r w:rsidRPr="0013160A">
        <w:rPr>
          <w:color w:val="000000" w:themeColor="text1"/>
          <w:sz w:val="20"/>
          <w:szCs w:val="20"/>
        </w:rPr>
        <w:t xml:space="preserve">P: Patiënten, V: Vrouw, M: Man, L: Leeftijd, </w:t>
      </w:r>
      <w:r>
        <w:rPr>
          <w:color w:val="000000" w:themeColor="text1"/>
          <w:sz w:val="20"/>
          <w:szCs w:val="20"/>
        </w:rPr>
        <w:t>%</w:t>
      </w:r>
      <w:r w:rsidRPr="0013160A">
        <w:rPr>
          <w:color w:val="000000" w:themeColor="text1"/>
          <w:sz w:val="20"/>
          <w:szCs w:val="20"/>
        </w:rPr>
        <w:t xml:space="preserve">TBSA: </w:t>
      </w:r>
      <w:r w:rsidRPr="0013160A">
        <w:rPr>
          <w:rFonts w:cstheme="minorHAnsi"/>
          <w:color w:val="000000" w:themeColor="text1"/>
          <w:sz w:val="20"/>
          <w:szCs w:val="20"/>
        </w:rPr>
        <w:t xml:space="preserve">Total Body Surface Area %, BFI: Brief Fatigue Inventory, S: Operatie, 0S: geen operatie, 1S: een operatie, </w:t>
      </w:r>
      <w:r w:rsidRPr="0013160A">
        <w:rPr>
          <w:rFonts w:cstheme="minorHAnsi"/>
          <w:color w:val="000000" w:themeColor="text1"/>
          <w:sz w:val="20"/>
          <w:szCs w:val="20"/>
          <w:shd w:val="clear" w:color="auto" w:fill="FFFFFF"/>
        </w:rPr>
        <w:t xml:space="preserve">≥ 1S: meer dan 1 operatie, H: aantal dagen opname ziekenhuis, T: moment van meten, IES-R: Impact of Event Scale – Revised, </w:t>
      </w:r>
      <w:r w:rsidRPr="0013160A">
        <w:rPr>
          <w:rFonts w:cstheme="minorHAnsi"/>
          <w:color w:val="000000" w:themeColor="text1"/>
          <w:sz w:val="20"/>
          <w:szCs w:val="20"/>
        </w:rPr>
        <w:t>PedsQL MFS:</w:t>
      </w:r>
      <w:r w:rsidRPr="0013160A">
        <w:rPr>
          <w:rFonts w:cstheme="minorHAnsi"/>
          <w:color w:val="000000" w:themeColor="text1"/>
          <w:sz w:val="20"/>
          <w:szCs w:val="20"/>
          <w:shd w:val="clear" w:color="auto" w:fill="FFFFFF"/>
        </w:rPr>
        <w:t xml:space="preserve"> </w:t>
      </w:r>
      <w:hyperlink r:id="rId11" w:tooltip="Lees meer over de inventarisatie van de kwaliteit van leven van kinderen op de door AI gegenereerde onderwerppagina's van ScienceDirect" w:history="1">
        <w:r w:rsidRPr="00B1381D">
          <w:rPr>
            <w:rStyle w:val="Hyperlink"/>
            <w:rFonts w:cstheme="minorHAnsi"/>
            <w:color w:val="000000" w:themeColor="text1"/>
            <w:sz w:val="20"/>
            <w:szCs w:val="20"/>
            <w:u w:val="none"/>
          </w:rPr>
          <w:t>Pediatric Quality of Life Inventory</w:t>
        </w:r>
      </w:hyperlink>
      <w:r w:rsidRPr="00B1381D">
        <w:rPr>
          <w:rStyle w:val="Hyperlink"/>
          <w:rFonts w:cstheme="minorHAnsi"/>
          <w:color w:val="000000" w:themeColor="text1"/>
          <w:sz w:val="20"/>
          <w:szCs w:val="20"/>
          <w:u w:val="none"/>
        </w:rPr>
        <w:t>,  MFI-20:</w:t>
      </w:r>
      <w:r w:rsidRPr="0013160A">
        <w:rPr>
          <w:rStyle w:val="Hyperlink"/>
          <w:rFonts w:cstheme="minorHAnsi"/>
          <w:color w:val="000000" w:themeColor="text1"/>
          <w:sz w:val="20"/>
          <w:szCs w:val="20"/>
        </w:rPr>
        <w:t xml:space="preserve"> </w:t>
      </w:r>
      <w:r w:rsidRPr="0013160A">
        <w:rPr>
          <w:rFonts w:cstheme="minorHAnsi"/>
          <w:color w:val="000000" w:themeColor="text1"/>
          <w:sz w:val="20"/>
          <w:szCs w:val="20"/>
        </w:rPr>
        <w:t>Multidimentional Fatigue Inventory TV: totale vermoeidheid, AV: Algemene vermoeidheid, SV: Slaap/rust vermoeidheid, CV: Cognitieve vermoeidheid, SF-36: Short Form Health Survey, FSS: Fatigue Severity Scale, BSI: Brief Symptom Inventory, ADL: Algemene Dagelijkse Verrichting en, J: Jaren na verbranding, NB: niet verbrand, B: verbrand, NHI: National Health Insurance, MPC: The Medical Problem Checklist, BSHS: Burn-Specific-Health Scale, LPAB: Leeftijd participanten van de studie na het oplopen van een brandwond, LB: Leeftijd dat de brandwond is opgelopen, NA: naasten, Z: zorgmedewerkers, HR: Hazard Rati</w:t>
      </w:r>
      <w:r w:rsidR="00763F91">
        <w:rPr>
          <w:rFonts w:cstheme="minorHAnsi"/>
          <w:color w:val="000000" w:themeColor="text1"/>
          <w:sz w:val="20"/>
          <w:szCs w:val="20"/>
        </w:rPr>
        <w:t>o</w:t>
      </w:r>
    </w:p>
    <w:p w14:paraId="0128429F" w14:textId="4848ED62" w:rsidR="00655D82" w:rsidRPr="00226235" w:rsidRDefault="00655D82" w:rsidP="006D7CFA">
      <w:pPr>
        <w:pStyle w:val="Kop1"/>
        <w:rPr>
          <w:b/>
          <w:bCs/>
          <w:lang w:eastAsia="nl-NL"/>
        </w:rPr>
      </w:pPr>
      <w:bookmarkStart w:id="18" w:name="_Toc105074407"/>
      <w:r w:rsidRPr="00226235">
        <w:rPr>
          <w:b/>
          <w:bCs/>
          <w:lang w:eastAsia="nl-NL"/>
        </w:rPr>
        <w:lastRenderedPageBreak/>
        <w:t>Discussie:</w:t>
      </w:r>
      <w:bookmarkEnd w:id="18"/>
    </w:p>
    <w:p w14:paraId="1BCAC2B8" w14:textId="5CAA748F" w:rsidR="00223026" w:rsidRPr="000B370D" w:rsidRDefault="007F6FCB" w:rsidP="00735EBA">
      <w:pPr>
        <w:spacing w:line="276" w:lineRule="auto"/>
        <w:rPr>
          <w:sz w:val="22"/>
          <w:szCs w:val="22"/>
          <w:lang w:eastAsia="nl-NL"/>
        </w:rPr>
      </w:pPr>
      <w:r w:rsidRPr="000B370D">
        <w:rPr>
          <w:sz w:val="22"/>
          <w:szCs w:val="22"/>
          <w:lang w:eastAsia="nl-NL"/>
        </w:rPr>
        <w:t>Het d</w:t>
      </w:r>
      <w:r w:rsidR="00C32C3D" w:rsidRPr="000B370D">
        <w:rPr>
          <w:sz w:val="22"/>
          <w:szCs w:val="22"/>
          <w:lang w:eastAsia="nl-NL"/>
        </w:rPr>
        <w:t>oel van deze studie was in kaart te brengen wat er al bekend was vanuit de literatuur over vermoeidheid bij brandwonden</w:t>
      </w:r>
      <w:r w:rsidR="0059087E" w:rsidRPr="000B370D">
        <w:rPr>
          <w:sz w:val="22"/>
          <w:szCs w:val="22"/>
          <w:lang w:eastAsia="nl-NL"/>
        </w:rPr>
        <w:t>, waardoor er</w:t>
      </w:r>
      <w:r w:rsidR="00717974" w:rsidRPr="000B370D">
        <w:rPr>
          <w:sz w:val="22"/>
          <w:szCs w:val="22"/>
          <w:lang w:eastAsia="nl-NL"/>
        </w:rPr>
        <w:t xml:space="preserve"> in de toekomst gerichter onderzoek gedaan kan worden</w:t>
      </w:r>
      <w:r w:rsidR="0059087E" w:rsidRPr="000B370D">
        <w:rPr>
          <w:sz w:val="22"/>
          <w:szCs w:val="22"/>
          <w:lang w:eastAsia="nl-NL"/>
        </w:rPr>
        <w:t xml:space="preserve"> en</w:t>
      </w:r>
      <w:r w:rsidR="00F952CE" w:rsidRPr="000B370D">
        <w:rPr>
          <w:sz w:val="22"/>
          <w:szCs w:val="22"/>
          <w:lang w:eastAsia="nl-NL"/>
        </w:rPr>
        <w:t xml:space="preserve"> er</w:t>
      </w:r>
      <w:r w:rsidR="0059087E" w:rsidRPr="000B370D">
        <w:rPr>
          <w:sz w:val="22"/>
          <w:szCs w:val="22"/>
          <w:lang w:eastAsia="nl-NL"/>
        </w:rPr>
        <w:t xml:space="preserve"> </w:t>
      </w:r>
      <w:r w:rsidR="00717974" w:rsidRPr="000B370D">
        <w:rPr>
          <w:sz w:val="22"/>
          <w:szCs w:val="22"/>
          <w:lang w:eastAsia="nl-NL"/>
        </w:rPr>
        <w:t>beter begrip voor patiënten met brandwonden</w:t>
      </w:r>
      <w:r w:rsidR="00612E03">
        <w:rPr>
          <w:sz w:val="22"/>
          <w:szCs w:val="22"/>
          <w:lang w:eastAsia="nl-NL"/>
        </w:rPr>
        <w:t xml:space="preserve"> is</w:t>
      </w:r>
      <w:r w:rsidR="00717974" w:rsidRPr="000B370D">
        <w:rPr>
          <w:sz w:val="22"/>
          <w:szCs w:val="22"/>
          <w:lang w:eastAsia="nl-NL"/>
        </w:rPr>
        <w:t>, zodat er</w:t>
      </w:r>
      <w:r w:rsidRPr="000B370D">
        <w:rPr>
          <w:sz w:val="22"/>
          <w:szCs w:val="22"/>
          <w:lang w:eastAsia="nl-NL"/>
        </w:rPr>
        <w:t xml:space="preserve"> passende behandelingen voor hen </w:t>
      </w:r>
      <w:r w:rsidR="00EF3F23" w:rsidRPr="000B370D">
        <w:rPr>
          <w:sz w:val="22"/>
          <w:szCs w:val="22"/>
          <w:lang w:eastAsia="nl-NL"/>
        </w:rPr>
        <w:t>ontwikkeld</w:t>
      </w:r>
      <w:r w:rsidRPr="000B370D">
        <w:rPr>
          <w:sz w:val="22"/>
          <w:szCs w:val="22"/>
          <w:lang w:eastAsia="nl-NL"/>
        </w:rPr>
        <w:t xml:space="preserve"> kunnen worden.</w:t>
      </w:r>
      <w:r w:rsidR="00717974" w:rsidRPr="000B370D">
        <w:rPr>
          <w:sz w:val="22"/>
          <w:szCs w:val="22"/>
          <w:lang w:eastAsia="nl-NL"/>
        </w:rPr>
        <w:t xml:space="preserve"> </w:t>
      </w:r>
    </w:p>
    <w:p w14:paraId="7D8204FF" w14:textId="715AC9B1" w:rsidR="00C32C3D" w:rsidRPr="000B370D" w:rsidRDefault="00421A38" w:rsidP="00735EBA">
      <w:pPr>
        <w:spacing w:line="276" w:lineRule="auto"/>
        <w:rPr>
          <w:sz w:val="22"/>
          <w:szCs w:val="22"/>
          <w:lang w:eastAsia="nl-NL"/>
        </w:rPr>
      </w:pPr>
      <w:r w:rsidRPr="000B370D">
        <w:rPr>
          <w:sz w:val="22"/>
          <w:szCs w:val="22"/>
          <w:lang w:eastAsia="nl-NL"/>
        </w:rPr>
        <w:t>Uit het onderzoek kwam naar voren dat</w:t>
      </w:r>
      <w:r w:rsidR="00602870" w:rsidRPr="000B370D">
        <w:rPr>
          <w:sz w:val="22"/>
          <w:szCs w:val="22"/>
          <w:lang w:eastAsia="nl-NL"/>
        </w:rPr>
        <w:t xml:space="preserve"> vermoeidheid</w:t>
      </w:r>
      <w:r w:rsidRPr="000B370D">
        <w:rPr>
          <w:sz w:val="22"/>
          <w:szCs w:val="22"/>
          <w:lang w:eastAsia="nl-NL"/>
        </w:rPr>
        <w:t xml:space="preserve"> in de eerste 12 maanden een vaak </w:t>
      </w:r>
      <w:r w:rsidR="00223026" w:rsidRPr="000B370D">
        <w:rPr>
          <w:sz w:val="22"/>
          <w:szCs w:val="22"/>
          <w:lang w:eastAsia="nl-NL"/>
        </w:rPr>
        <w:t>gemeld</w:t>
      </w:r>
      <w:r w:rsidRPr="000B370D">
        <w:rPr>
          <w:sz w:val="22"/>
          <w:szCs w:val="22"/>
          <w:lang w:eastAsia="nl-NL"/>
        </w:rPr>
        <w:t xml:space="preserve"> symptoom is</w:t>
      </w:r>
      <w:r w:rsidR="00602870" w:rsidRPr="000B370D">
        <w:rPr>
          <w:sz w:val="22"/>
          <w:szCs w:val="22"/>
          <w:lang w:eastAsia="nl-NL"/>
        </w:rPr>
        <w:t xml:space="preserve"> onder brandwondenpatiënten</w:t>
      </w:r>
      <w:r w:rsidRPr="000B370D">
        <w:rPr>
          <w:sz w:val="22"/>
          <w:szCs w:val="22"/>
          <w:lang w:eastAsia="nl-NL"/>
        </w:rPr>
        <w:t xml:space="preserve">, waarvan de </w:t>
      </w:r>
      <w:r w:rsidR="00223026" w:rsidRPr="000B370D">
        <w:rPr>
          <w:sz w:val="22"/>
          <w:szCs w:val="22"/>
          <w:lang w:eastAsia="nl-NL"/>
        </w:rPr>
        <w:t xml:space="preserve">vermoeidheidssymptomen het meest aanwezig zijn bij ontslag. De vermoeidheid neemt af in de tijd en het beloop in afname van vermoeidheid is vergelijkbaar bij alle overlevenden. Wel behouden patiënten vermoeidheidsklachten na 24 maanden. Jongere patiënten ervaren in mindere </w:t>
      </w:r>
      <w:r w:rsidR="00223026" w:rsidRPr="000B370D">
        <w:rPr>
          <w:color w:val="000000" w:themeColor="text1"/>
          <w:sz w:val="22"/>
          <w:szCs w:val="22"/>
          <w:lang w:eastAsia="nl-NL"/>
        </w:rPr>
        <w:t xml:space="preserve">mate vermoeidheid </w:t>
      </w:r>
      <w:r w:rsidR="00223026" w:rsidRPr="000B370D">
        <w:rPr>
          <w:sz w:val="22"/>
          <w:szCs w:val="22"/>
          <w:lang w:eastAsia="nl-NL"/>
        </w:rPr>
        <w:t xml:space="preserve">dan volwassenen. </w:t>
      </w:r>
    </w:p>
    <w:p w14:paraId="5AD91B48" w14:textId="78F6F9E5" w:rsidR="00F41D50" w:rsidRPr="000B370D" w:rsidRDefault="00F41D50" w:rsidP="00735EBA">
      <w:pPr>
        <w:spacing w:line="276" w:lineRule="auto"/>
        <w:rPr>
          <w:sz w:val="22"/>
          <w:szCs w:val="22"/>
          <w:lang w:eastAsia="nl-NL"/>
        </w:rPr>
      </w:pPr>
      <w:r w:rsidRPr="000B370D">
        <w:rPr>
          <w:sz w:val="22"/>
          <w:szCs w:val="22"/>
          <w:lang w:eastAsia="nl-NL"/>
        </w:rPr>
        <w:t xml:space="preserve">Daarnaast ervaren patiënten met brandwonden verschillende soorten vermoeidheid. Uit het onderzoek kwam naar voren dat patiënten met brandwonden </w:t>
      </w:r>
      <w:r w:rsidR="00E5481D" w:rsidRPr="000B370D">
        <w:rPr>
          <w:sz w:val="22"/>
          <w:szCs w:val="22"/>
          <w:lang w:eastAsia="nl-NL"/>
        </w:rPr>
        <w:t xml:space="preserve">chronische vermoeidheid, </w:t>
      </w:r>
      <w:r w:rsidR="00E5481D" w:rsidRPr="000B370D">
        <w:rPr>
          <w:sz w:val="22"/>
          <w:szCs w:val="22"/>
        </w:rPr>
        <w:t>musculoskeletale vermoeidheid, cognitieve vermoeidheid, fysieke vermoeidheid, psychische vermoeidheid en slaap/rust vermoeidheid ervaren.</w:t>
      </w:r>
    </w:p>
    <w:p w14:paraId="1AC69A7A" w14:textId="77777777" w:rsidR="00CD600D" w:rsidRPr="009C02CB" w:rsidRDefault="00602870" w:rsidP="00735EBA">
      <w:pPr>
        <w:spacing w:line="276" w:lineRule="auto"/>
        <w:rPr>
          <w:rFonts w:cstheme="minorHAnsi"/>
          <w:sz w:val="22"/>
          <w:szCs w:val="22"/>
        </w:rPr>
      </w:pPr>
      <w:r w:rsidRPr="000B370D">
        <w:rPr>
          <w:sz w:val="22"/>
          <w:szCs w:val="22"/>
          <w:lang w:eastAsia="nl-NL"/>
        </w:rPr>
        <w:t>O</w:t>
      </w:r>
      <w:r w:rsidR="002C2827" w:rsidRPr="000B370D">
        <w:rPr>
          <w:sz w:val="22"/>
          <w:szCs w:val="22"/>
          <w:lang w:eastAsia="nl-NL"/>
        </w:rPr>
        <w:t>ok</w:t>
      </w:r>
      <w:r w:rsidRPr="000B370D">
        <w:rPr>
          <w:sz w:val="22"/>
          <w:szCs w:val="22"/>
          <w:lang w:eastAsia="nl-NL"/>
        </w:rPr>
        <w:t xml:space="preserve"> zijn er bij volwassenen</w:t>
      </w:r>
      <w:r w:rsidR="002C2827" w:rsidRPr="000B370D">
        <w:rPr>
          <w:sz w:val="22"/>
          <w:szCs w:val="22"/>
          <w:lang w:eastAsia="nl-NL"/>
        </w:rPr>
        <w:t xml:space="preserve"> f</w:t>
      </w:r>
      <w:r w:rsidR="00CB766E" w:rsidRPr="000B370D">
        <w:rPr>
          <w:sz w:val="22"/>
          <w:szCs w:val="22"/>
          <w:lang w:eastAsia="nl-NL"/>
        </w:rPr>
        <w:t>actoren die invloed hebben op het ervaren van hogere niveaus van vermoeidheid: grotere %TBSA, meerdere operaties, extreme pijn, vrouw zijn</w:t>
      </w:r>
      <w:r w:rsidR="00F41D50" w:rsidRPr="000B370D">
        <w:rPr>
          <w:sz w:val="22"/>
          <w:szCs w:val="22"/>
          <w:lang w:eastAsia="nl-NL"/>
        </w:rPr>
        <w:t>, angst, depressie</w:t>
      </w:r>
      <w:r w:rsidR="00CB766E" w:rsidRPr="000B370D">
        <w:rPr>
          <w:sz w:val="22"/>
          <w:szCs w:val="22"/>
          <w:lang w:eastAsia="nl-NL"/>
        </w:rPr>
        <w:t xml:space="preserve"> en afgelegen wonen.</w:t>
      </w:r>
      <w:r w:rsidR="00CD600D">
        <w:rPr>
          <w:sz w:val="22"/>
          <w:szCs w:val="22"/>
          <w:lang w:eastAsia="nl-NL"/>
        </w:rPr>
        <w:t xml:space="preserve"> </w:t>
      </w:r>
      <w:r w:rsidR="00CD600D" w:rsidRPr="009C02CB">
        <w:rPr>
          <w:rFonts w:cstheme="minorHAnsi"/>
          <w:sz w:val="22"/>
          <w:szCs w:val="22"/>
        </w:rPr>
        <w:t xml:space="preserve">Bij brandwondpatiënten met PTSS, grotere %TBSA, hogere leeftijd, het vrouwelijk geslacht, elektrisch letsel en andere oorzaken wordt langdurigere vermoeidheid vastgesteld ten opzichte van brandwondpatiënten die letsel oplopen door vuur, verschroeiing of verhit vet. </w:t>
      </w:r>
    </w:p>
    <w:p w14:paraId="2BD120AC" w14:textId="42F87639" w:rsidR="00421A38" w:rsidRPr="00CD600D" w:rsidRDefault="00602870" w:rsidP="00735EBA">
      <w:pPr>
        <w:spacing w:line="276" w:lineRule="auto"/>
        <w:rPr>
          <w:rFonts w:cstheme="minorHAnsi"/>
          <w:sz w:val="22"/>
          <w:szCs w:val="22"/>
        </w:rPr>
      </w:pPr>
      <w:r w:rsidRPr="000B370D">
        <w:rPr>
          <w:sz w:val="22"/>
          <w:szCs w:val="22"/>
          <w:lang w:eastAsia="nl-NL"/>
        </w:rPr>
        <w:t xml:space="preserve">Bij kinderen is gebleken dat leeftijd, het geslacht, %TBSA, duur van de ziekenhuisopname en het aantal operaties niet voorspellend zijn voor het niveau van vermoeidheid. </w:t>
      </w:r>
      <w:r w:rsidR="00F41D50" w:rsidRPr="000B370D">
        <w:rPr>
          <w:sz w:val="22"/>
          <w:szCs w:val="22"/>
        </w:rPr>
        <w:t xml:space="preserve"> </w:t>
      </w:r>
    </w:p>
    <w:p w14:paraId="5D1ACD8D" w14:textId="77777777" w:rsidR="00F41D50" w:rsidRPr="000B370D" w:rsidRDefault="00F41D50" w:rsidP="00735EBA">
      <w:pPr>
        <w:spacing w:line="276" w:lineRule="auto"/>
        <w:rPr>
          <w:sz w:val="22"/>
          <w:szCs w:val="22"/>
          <w:lang w:eastAsia="nl-NL"/>
        </w:rPr>
      </w:pPr>
    </w:p>
    <w:p w14:paraId="763CA086" w14:textId="50DC4A57" w:rsidR="00B43A8C" w:rsidRPr="000B370D" w:rsidRDefault="00FD517B" w:rsidP="00735EBA">
      <w:pPr>
        <w:spacing w:line="276" w:lineRule="auto"/>
        <w:rPr>
          <w:sz w:val="22"/>
          <w:szCs w:val="22"/>
          <w:lang w:eastAsia="nl-NL"/>
        </w:rPr>
      </w:pPr>
      <w:r w:rsidRPr="000B370D">
        <w:rPr>
          <w:sz w:val="22"/>
          <w:szCs w:val="22"/>
          <w:lang w:eastAsia="nl-NL"/>
        </w:rPr>
        <w:t>Vermoeidheid is een veel gerapporteerde klacht waar patiënten mee kampen</w:t>
      </w:r>
      <w:r w:rsidR="002C221C" w:rsidRPr="000B370D">
        <w:rPr>
          <w:sz w:val="22"/>
          <w:szCs w:val="22"/>
          <w:lang w:eastAsia="nl-NL"/>
        </w:rPr>
        <w:t>.</w:t>
      </w:r>
      <w:r w:rsidRPr="000B370D">
        <w:rPr>
          <w:sz w:val="22"/>
          <w:szCs w:val="22"/>
          <w:lang w:eastAsia="nl-NL"/>
        </w:rPr>
        <w:t xml:space="preserve"> </w:t>
      </w:r>
      <w:r w:rsidR="00CC42F8" w:rsidRPr="000B370D">
        <w:rPr>
          <w:sz w:val="22"/>
          <w:szCs w:val="22"/>
          <w:lang w:eastAsia="nl-NL"/>
        </w:rPr>
        <w:t xml:space="preserve">Deze klachten worden nog niet altijd goed begrepen maar hebben wel invloed op </w:t>
      </w:r>
      <w:r w:rsidR="00CC42F8" w:rsidRPr="000B370D">
        <w:rPr>
          <w:rFonts w:cstheme="minorHAnsi"/>
          <w:sz w:val="22"/>
          <w:szCs w:val="22"/>
          <w:lang w:eastAsia="nl-NL"/>
        </w:rPr>
        <w:t xml:space="preserve">het dagelijks leven van deze patiënten </w:t>
      </w:r>
      <w:r w:rsidR="00CC42F8" w:rsidRPr="000B370D">
        <w:rPr>
          <w:rFonts w:eastAsia="Times New Roman" w:cstheme="minorHAnsi"/>
          <w:color w:val="000000"/>
          <w:sz w:val="22"/>
          <w:szCs w:val="22"/>
          <w:lang w:eastAsia="nl-NL"/>
        </w:rPr>
        <w:t>(Kool et al., 2017)</w:t>
      </w:r>
      <w:r w:rsidR="00CC42F8" w:rsidRPr="000B370D">
        <w:rPr>
          <w:rFonts w:eastAsia="Times New Roman" w:cstheme="minorHAnsi"/>
          <w:sz w:val="22"/>
          <w:szCs w:val="22"/>
          <w:lang w:eastAsia="nl-NL"/>
        </w:rPr>
        <w:t>.</w:t>
      </w:r>
      <w:r w:rsidR="002F3261" w:rsidRPr="000B370D">
        <w:rPr>
          <w:rFonts w:eastAsia="Times New Roman" w:cstheme="minorHAnsi"/>
          <w:sz w:val="22"/>
          <w:szCs w:val="22"/>
          <w:lang w:eastAsia="nl-NL"/>
        </w:rPr>
        <w:t xml:space="preserve"> </w:t>
      </w:r>
      <w:r w:rsidR="002F3261" w:rsidRPr="000B370D">
        <w:rPr>
          <w:sz w:val="22"/>
          <w:szCs w:val="22"/>
          <w:lang w:eastAsia="nl-NL"/>
        </w:rPr>
        <w:t xml:space="preserve">Na 6 maanden hebben brandwondenpatiënten vergelijkbare vermoeidheidsklachten als chronisch ernstig zieke patiënten </w:t>
      </w:r>
      <w:r w:rsidR="002F3261" w:rsidRPr="000B370D">
        <w:rPr>
          <w:rFonts w:ascii="Calibri" w:eastAsia="Times New Roman" w:hAnsi="Calibri" w:cs="Calibri"/>
          <w:color w:val="000000"/>
          <w:sz w:val="22"/>
          <w:szCs w:val="22"/>
          <w:lang w:eastAsia="nl-NL"/>
        </w:rPr>
        <w:t>(Wintermann et al., 2018).</w:t>
      </w:r>
      <w:r w:rsidR="002F3261" w:rsidRPr="000B370D">
        <w:rPr>
          <w:rFonts w:ascii="Times New Roman" w:eastAsia="Times New Roman" w:hAnsi="Times New Roman" w:cs="Times New Roman"/>
          <w:sz w:val="22"/>
          <w:szCs w:val="22"/>
          <w:lang w:eastAsia="nl-NL"/>
        </w:rPr>
        <w:t xml:space="preserve"> </w:t>
      </w:r>
    </w:p>
    <w:p w14:paraId="5F51CA7B" w14:textId="08270E6B" w:rsidR="00270117" w:rsidRPr="000B370D" w:rsidRDefault="00190A3D" w:rsidP="00735EBA">
      <w:pPr>
        <w:spacing w:line="276" w:lineRule="auto"/>
        <w:rPr>
          <w:rFonts w:ascii="Calibri" w:eastAsia="Times New Roman" w:hAnsi="Calibri" w:cs="Calibri"/>
          <w:color w:val="000000"/>
          <w:sz w:val="22"/>
          <w:szCs w:val="22"/>
          <w:lang w:eastAsia="nl-NL"/>
        </w:rPr>
      </w:pPr>
      <w:r w:rsidRPr="000B370D">
        <w:rPr>
          <w:sz w:val="22"/>
          <w:szCs w:val="22"/>
          <w:lang w:eastAsia="nl-NL"/>
        </w:rPr>
        <w:t>De mate</w:t>
      </w:r>
      <w:r w:rsidR="00555528" w:rsidRPr="000B370D">
        <w:rPr>
          <w:sz w:val="22"/>
          <w:szCs w:val="22"/>
          <w:lang w:eastAsia="nl-NL"/>
        </w:rPr>
        <w:t xml:space="preserve"> en langdurigheid</w:t>
      </w:r>
      <w:r w:rsidRPr="000B370D">
        <w:rPr>
          <w:sz w:val="22"/>
          <w:szCs w:val="22"/>
          <w:lang w:eastAsia="nl-NL"/>
        </w:rPr>
        <w:t xml:space="preserve"> van vermoeidheid hangt</w:t>
      </w:r>
      <w:r w:rsidR="00BB3914" w:rsidRPr="000B370D">
        <w:rPr>
          <w:sz w:val="22"/>
          <w:szCs w:val="22"/>
          <w:lang w:eastAsia="nl-NL"/>
        </w:rPr>
        <w:t xml:space="preserve"> af van</w:t>
      </w:r>
      <w:r w:rsidRPr="000B370D">
        <w:rPr>
          <w:sz w:val="22"/>
          <w:szCs w:val="22"/>
          <w:lang w:eastAsia="nl-NL"/>
        </w:rPr>
        <w:t xml:space="preserve"> fysiologische en psychologische factoren die invloed hierop hebben. </w:t>
      </w:r>
      <w:r w:rsidR="00DF1019" w:rsidRPr="000B370D">
        <w:rPr>
          <w:rFonts w:eastAsia="Times New Roman" w:cstheme="minorHAnsi"/>
          <w:sz w:val="22"/>
          <w:szCs w:val="22"/>
          <w:lang w:eastAsia="nl-NL"/>
        </w:rPr>
        <w:t xml:space="preserve">Bij volwassenen is naar voren gekomen dat een grotere %TBSA samengaat met het ervaren van </w:t>
      </w:r>
      <w:r w:rsidR="008B0973">
        <w:rPr>
          <w:rFonts w:eastAsia="Times New Roman" w:cstheme="minorHAnsi"/>
          <w:sz w:val="22"/>
          <w:szCs w:val="22"/>
          <w:lang w:eastAsia="nl-NL"/>
        </w:rPr>
        <w:t xml:space="preserve">een </w:t>
      </w:r>
      <w:r w:rsidR="00DF1019" w:rsidRPr="000B370D">
        <w:rPr>
          <w:rFonts w:eastAsia="Times New Roman" w:cstheme="minorHAnsi"/>
          <w:sz w:val="22"/>
          <w:szCs w:val="22"/>
          <w:lang w:eastAsia="nl-NL"/>
        </w:rPr>
        <w:t xml:space="preserve">grotere mate van vermoeidheid </w:t>
      </w:r>
      <w:r w:rsidR="00DF1019" w:rsidRPr="000B370D">
        <w:rPr>
          <w:rFonts w:ascii="Calibri" w:eastAsia="Times New Roman" w:hAnsi="Calibri" w:cs="Calibri"/>
          <w:color w:val="000000"/>
          <w:sz w:val="22"/>
          <w:szCs w:val="22"/>
          <w:lang w:eastAsia="nl-NL"/>
        </w:rPr>
        <w:t>(Gabbe et al., 2016</w:t>
      </w:r>
      <w:r w:rsidR="00B163B6">
        <w:rPr>
          <w:rFonts w:ascii="Calibri" w:eastAsia="Times New Roman" w:hAnsi="Calibri" w:cs="Calibri"/>
          <w:color w:val="000000"/>
          <w:sz w:val="22"/>
          <w:szCs w:val="22"/>
          <w:lang w:eastAsia="nl-NL"/>
        </w:rPr>
        <w:t xml:space="preserve">; </w:t>
      </w:r>
      <w:r w:rsidR="00DF1019" w:rsidRPr="000B370D">
        <w:rPr>
          <w:rFonts w:ascii="Calibri" w:eastAsia="Times New Roman" w:hAnsi="Calibri" w:cs="Calibri"/>
          <w:color w:val="000000"/>
          <w:sz w:val="22"/>
          <w:szCs w:val="22"/>
          <w:lang w:eastAsia="nl-NL"/>
        </w:rPr>
        <w:t>Simko et al., 2017)</w:t>
      </w:r>
      <w:r w:rsidR="00DF1019" w:rsidRPr="000B370D">
        <w:rPr>
          <w:sz w:val="22"/>
          <w:szCs w:val="22"/>
          <w:lang w:eastAsia="nl-NL"/>
        </w:rPr>
        <w:t xml:space="preserve">. </w:t>
      </w:r>
      <w:r w:rsidR="00431FF5" w:rsidRPr="000B370D">
        <w:rPr>
          <w:sz w:val="22"/>
          <w:szCs w:val="22"/>
          <w:lang w:eastAsia="nl-NL"/>
        </w:rPr>
        <w:t>Deze uitkomst is niet verrassend</w:t>
      </w:r>
      <w:r w:rsidR="00C67CA7" w:rsidRPr="000B370D">
        <w:rPr>
          <w:sz w:val="22"/>
          <w:szCs w:val="22"/>
          <w:lang w:eastAsia="nl-NL"/>
        </w:rPr>
        <w:t>,</w:t>
      </w:r>
      <w:r w:rsidR="00431FF5" w:rsidRPr="000B370D">
        <w:rPr>
          <w:sz w:val="22"/>
          <w:szCs w:val="22"/>
          <w:lang w:eastAsia="nl-NL"/>
        </w:rPr>
        <w:t xml:space="preserve"> want vanuit de literatuur komt naar voren dat</w:t>
      </w:r>
      <w:r w:rsidR="002F3261" w:rsidRPr="000B370D">
        <w:rPr>
          <w:sz w:val="22"/>
          <w:szCs w:val="22"/>
          <w:lang w:eastAsia="nl-NL"/>
        </w:rPr>
        <w:t xml:space="preserve"> tijdens de acute fase van een brandwond de systemische en lokale stressreactie </w:t>
      </w:r>
      <w:r w:rsidRPr="000B370D">
        <w:rPr>
          <w:sz w:val="22"/>
          <w:szCs w:val="22"/>
          <w:lang w:eastAsia="nl-NL"/>
        </w:rPr>
        <w:t xml:space="preserve">wordt </w:t>
      </w:r>
      <w:r w:rsidR="002F3261" w:rsidRPr="000B370D">
        <w:rPr>
          <w:sz w:val="22"/>
          <w:szCs w:val="22"/>
          <w:lang w:eastAsia="nl-NL"/>
        </w:rPr>
        <w:t>geactiveerd (</w:t>
      </w:r>
      <w:r w:rsidR="002F3261" w:rsidRPr="000B370D">
        <w:rPr>
          <w:rFonts w:ascii="Calibri" w:eastAsia="Times New Roman" w:hAnsi="Calibri" w:cs="Calibri"/>
          <w:color w:val="000000"/>
          <w:sz w:val="22"/>
          <w:szCs w:val="22"/>
          <w:lang w:eastAsia="nl-NL"/>
        </w:rPr>
        <w:t>Jeschke et al., 2020)</w:t>
      </w:r>
      <w:r w:rsidR="002F3261" w:rsidRPr="000B370D">
        <w:rPr>
          <w:sz w:val="22"/>
          <w:szCs w:val="22"/>
          <w:lang w:eastAsia="nl-NL"/>
        </w:rPr>
        <w:t xml:space="preserve">. </w:t>
      </w:r>
      <w:r w:rsidR="00F944BC" w:rsidRPr="000B370D">
        <w:rPr>
          <w:sz w:val="22"/>
          <w:szCs w:val="22"/>
          <w:lang w:eastAsia="nl-NL"/>
        </w:rPr>
        <w:t>B</w:t>
      </w:r>
      <w:r w:rsidR="009A64A5" w:rsidRPr="000B370D">
        <w:rPr>
          <w:sz w:val="22"/>
          <w:szCs w:val="22"/>
          <w:lang w:eastAsia="nl-NL"/>
        </w:rPr>
        <w:t>ij</w:t>
      </w:r>
      <w:r w:rsidR="007C5B4C" w:rsidRPr="000B370D">
        <w:rPr>
          <w:sz w:val="22"/>
          <w:szCs w:val="22"/>
          <w:lang w:eastAsia="nl-NL"/>
        </w:rPr>
        <w:t xml:space="preserve"> een</w:t>
      </w:r>
      <w:r w:rsidR="00D56798" w:rsidRPr="000B370D">
        <w:rPr>
          <w:sz w:val="22"/>
          <w:szCs w:val="22"/>
          <w:lang w:eastAsia="nl-NL"/>
        </w:rPr>
        <w:t xml:space="preserve"> ernstige</w:t>
      </w:r>
      <w:r w:rsidR="002F3261" w:rsidRPr="000B370D">
        <w:rPr>
          <w:sz w:val="22"/>
          <w:szCs w:val="22"/>
          <w:lang w:eastAsia="nl-NL"/>
        </w:rPr>
        <w:t xml:space="preserve"> %TBSA kan een complex reactiepatroon opgeroepen </w:t>
      </w:r>
      <w:r w:rsidR="0074669E" w:rsidRPr="000B370D">
        <w:rPr>
          <w:sz w:val="22"/>
          <w:szCs w:val="22"/>
          <w:lang w:eastAsia="nl-NL"/>
        </w:rPr>
        <w:t xml:space="preserve">worden </w:t>
      </w:r>
      <w:r w:rsidR="002F3261" w:rsidRPr="000B370D">
        <w:rPr>
          <w:sz w:val="22"/>
          <w:szCs w:val="22"/>
          <w:lang w:eastAsia="nl-NL"/>
        </w:rPr>
        <w:t xml:space="preserve">wat zelfs jaren na het oplopen van het trauma actief blijft </w:t>
      </w:r>
      <w:r w:rsidR="002F3261" w:rsidRPr="000B370D">
        <w:rPr>
          <w:rFonts w:ascii="Calibri" w:eastAsia="Times New Roman" w:hAnsi="Calibri" w:cs="Calibri"/>
          <w:color w:val="000000"/>
          <w:sz w:val="22"/>
          <w:szCs w:val="22"/>
          <w:lang w:eastAsia="nl-NL"/>
        </w:rPr>
        <w:t>(Jeschke et al., 2020</w:t>
      </w:r>
      <w:r w:rsidR="00B163B6">
        <w:rPr>
          <w:rFonts w:ascii="Calibri" w:eastAsia="Times New Roman" w:hAnsi="Calibri" w:cs="Calibri"/>
          <w:color w:val="000000"/>
          <w:sz w:val="22"/>
          <w:szCs w:val="22"/>
          <w:lang w:eastAsia="nl-NL"/>
        </w:rPr>
        <w:t xml:space="preserve">; </w:t>
      </w:r>
      <w:r w:rsidR="00D56798" w:rsidRPr="000B370D">
        <w:rPr>
          <w:rFonts w:ascii="Calibri" w:eastAsia="Times New Roman" w:hAnsi="Calibri" w:cs="Calibri"/>
          <w:color w:val="000000"/>
          <w:sz w:val="22"/>
          <w:szCs w:val="22"/>
          <w:lang w:eastAsia="nl-NL"/>
        </w:rPr>
        <w:t>Porter et al., 2016)</w:t>
      </w:r>
      <w:r w:rsidR="002F3261" w:rsidRPr="000B370D">
        <w:rPr>
          <w:rFonts w:ascii="Calibri" w:eastAsia="Times New Roman" w:hAnsi="Calibri" w:cs="Calibri"/>
          <w:color w:val="000000"/>
          <w:sz w:val="22"/>
          <w:szCs w:val="22"/>
          <w:lang w:eastAsia="nl-NL"/>
        </w:rPr>
        <w:t xml:space="preserve">. </w:t>
      </w:r>
      <w:r w:rsidR="00180095" w:rsidRPr="000B370D">
        <w:rPr>
          <w:rFonts w:ascii="Calibri" w:eastAsia="Times New Roman" w:hAnsi="Calibri" w:cs="Calibri"/>
          <w:color w:val="000000"/>
          <w:sz w:val="22"/>
          <w:szCs w:val="22"/>
          <w:lang w:eastAsia="nl-NL"/>
        </w:rPr>
        <w:t xml:space="preserve">De </w:t>
      </w:r>
      <w:r w:rsidR="00180095" w:rsidRPr="000B370D">
        <w:rPr>
          <w:sz w:val="22"/>
          <w:szCs w:val="22"/>
        </w:rPr>
        <w:t>musculoskeletale/fysieke vermoeidheid die patiënten ervaren kan worden verklaard door de veranderingen die plaatsvind</w:t>
      </w:r>
      <w:r w:rsidR="008B0973">
        <w:rPr>
          <w:sz w:val="22"/>
          <w:szCs w:val="22"/>
        </w:rPr>
        <w:t>en</w:t>
      </w:r>
      <w:r w:rsidR="003277BE" w:rsidRPr="000B370D">
        <w:rPr>
          <w:sz w:val="22"/>
          <w:szCs w:val="22"/>
        </w:rPr>
        <w:t xml:space="preserve"> </w:t>
      </w:r>
      <w:r w:rsidR="00180095" w:rsidRPr="000B370D">
        <w:rPr>
          <w:sz w:val="22"/>
          <w:szCs w:val="22"/>
        </w:rPr>
        <w:t xml:space="preserve">in het </w:t>
      </w:r>
      <w:r w:rsidR="003277BE" w:rsidRPr="000B370D">
        <w:rPr>
          <w:sz w:val="22"/>
          <w:szCs w:val="22"/>
        </w:rPr>
        <w:t>musculoskeletale s</w:t>
      </w:r>
      <w:r w:rsidR="00180095" w:rsidRPr="000B370D">
        <w:rPr>
          <w:sz w:val="22"/>
          <w:szCs w:val="22"/>
        </w:rPr>
        <w:t>ysteem. Er</w:t>
      </w:r>
      <w:r w:rsidR="006B3C9E" w:rsidRPr="000B370D">
        <w:rPr>
          <w:sz w:val="22"/>
          <w:szCs w:val="22"/>
        </w:rPr>
        <w:t xml:space="preserve"> </w:t>
      </w:r>
      <w:r w:rsidR="00573031" w:rsidRPr="000B370D">
        <w:rPr>
          <w:sz w:val="22"/>
          <w:szCs w:val="22"/>
        </w:rPr>
        <w:t>vindt</w:t>
      </w:r>
      <w:r w:rsidR="00180095" w:rsidRPr="000B370D">
        <w:rPr>
          <w:sz w:val="22"/>
          <w:szCs w:val="22"/>
        </w:rPr>
        <w:t xml:space="preserve"> verlies</w:t>
      </w:r>
      <w:r w:rsidR="006B3C9E" w:rsidRPr="000B370D">
        <w:rPr>
          <w:sz w:val="22"/>
          <w:szCs w:val="22"/>
        </w:rPr>
        <w:t xml:space="preserve"> plaats</w:t>
      </w:r>
      <w:r w:rsidR="00180095" w:rsidRPr="000B370D">
        <w:rPr>
          <w:sz w:val="22"/>
          <w:szCs w:val="22"/>
        </w:rPr>
        <w:t xml:space="preserve"> van spiermassa</w:t>
      </w:r>
      <w:r w:rsidR="006A393F" w:rsidRPr="000B370D">
        <w:rPr>
          <w:sz w:val="22"/>
          <w:szCs w:val="22"/>
        </w:rPr>
        <w:t xml:space="preserve"> en verminderde </w:t>
      </w:r>
      <w:r w:rsidR="00377E3A" w:rsidRPr="000B370D">
        <w:rPr>
          <w:sz w:val="22"/>
          <w:szCs w:val="22"/>
        </w:rPr>
        <w:t>a</w:t>
      </w:r>
      <w:r w:rsidR="00377E3A">
        <w:rPr>
          <w:sz w:val="22"/>
          <w:szCs w:val="22"/>
        </w:rPr>
        <w:t>e</w:t>
      </w:r>
      <w:r w:rsidR="00377E3A" w:rsidRPr="000B370D">
        <w:rPr>
          <w:sz w:val="22"/>
          <w:szCs w:val="22"/>
        </w:rPr>
        <w:t>robe</w:t>
      </w:r>
      <w:r w:rsidR="006A393F" w:rsidRPr="000B370D">
        <w:rPr>
          <w:sz w:val="22"/>
          <w:szCs w:val="22"/>
        </w:rPr>
        <w:t xml:space="preserve"> capaciteit</w:t>
      </w:r>
      <w:r w:rsidR="00180095" w:rsidRPr="000B370D">
        <w:rPr>
          <w:sz w:val="22"/>
          <w:szCs w:val="22"/>
        </w:rPr>
        <w:t xml:space="preserve"> </w:t>
      </w:r>
      <w:r w:rsidR="00EB2265" w:rsidRPr="00EB2265">
        <w:rPr>
          <w:sz w:val="22"/>
          <w:szCs w:val="22"/>
        </w:rPr>
        <w:t>(Ganio et al., 2015; Holavanahalli et al., 2016)</w:t>
      </w:r>
      <w:r w:rsidR="00EB2265">
        <w:rPr>
          <w:sz w:val="22"/>
          <w:szCs w:val="22"/>
        </w:rPr>
        <w:t xml:space="preserve">. </w:t>
      </w:r>
      <w:r w:rsidR="00885B7E" w:rsidRPr="000B370D">
        <w:rPr>
          <w:rFonts w:ascii="Calibri" w:eastAsia="Times New Roman" w:hAnsi="Calibri" w:cs="Calibri"/>
          <w:color w:val="000000"/>
          <w:sz w:val="22"/>
          <w:szCs w:val="22"/>
          <w:lang w:eastAsia="nl-NL"/>
        </w:rPr>
        <w:t xml:space="preserve">Uit onderzoek van </w:t>
      </w:r>
      <w:r w:rsidR="00D4586A" w:rsidRPr="000B370D">
        <w:rPr>
          <w:rFonts w:ascii="Calibri" w:eastAsia="Times New Roman" w:hAnsi="Calibri" w:cs="Calibri"/>
          <w:color w:val="000000"/>
          <w:sz w:val="22"/>
          <w:szCs w:val="22"/>
          <w:lang w:eastAsia="nl-NL"/>
        </w:rPr>
        <w:t>Ogunbileje et al.</w:t>
      </w:r>
      <w:r w:rsidR="00D4586A" w:rsidRPr="000B370D">
        <w:rPr>
          <w:rFonts w:ascii="Calibri" w:hAnsi="Calibri" w:cs="Calibri"/>
          <w:color w:val="000000"/>
          <w:sz w:val="22"/>
          <w:szCs w:val="22"/>
        </w:rPr>
        <w:t xml:space="preserve"> </w:t>
      </w:r>
      <w:r w:rsidR="00D4586A" w:rsidRPr="000B370D">
        <w:rPr>
          <w:rFonts w:ascii="Calibri" w:eastAsia="Times New Roman" w:hAnsi="Calibri" w:cs="Calibri"/>
          <w:color w:val="000000"/>
          <w:sz w:val="22"/>
          <w:szCs w:val="22"/>
          <w:lang w:eastAsia="nl-NL"/>
        </w:rPr>
        <w:t>(2017)</w:t>
      </w:r>
      <w:r w:rsidR="00D4586A" w:rsidRPr="000B370D">
        <w:rPr>
          <w:rFonts w:ascii="Times New Roman" w:eastAsia="Times New Roman" w:hAnsi="Times New Roman" w:cs="Times New Roman"/>
          <w:sz w:val="22"/>
          <w:szCs w:val="22"/>
          <w:lang w:eastAsia="nl-NL"/>
        </w:rPr>
        <w:t xml:space="preserve"> </w:t>
      </w:r>
      <w:r w:rsidR="00885B7E" w:rsidRPr="000B370D">
        <w:rPr>
          <w:rFonts w:ascii="Calibri" w:eastAsia="Times New Roman" w:hAnsi="Calibri" w:cs="Calibri"/>
          <w:color w:val="000000"/>
          <w:sz w:val="22"/>
          <w:szCs w:val="22"/>
          <w:lang w:eastAsia="nl-NL"/>
        </w:rPr>
        <w:t xml:space="preserve">kwam naar voren dat de juiste </w:t>
      </w:r>
      <w:r w:rsidR="00E54036" w:rsidRPr="000B370D">
        <w:rPr>
          <w:rFonts w:ascii="Calibri" w:eastAsia="Times New Roman" w:hAnsi="Calibri" w:cs="Calibri"/>
          <w:color w:val="000000"/>
          <w:sz w:val="22"/>
          <w:szCs w:val="22"/>
          <w:lang w:eastAsia="nl-NL"/>
        </w:rPr>
        <w:t xml:space="preserve">voeding </w:t>
      </w:r>
      <w:r w:rsidR="00D4586A" w:rsidRPr="000B370D">
        <w:rPr>
          <w:rFonts w:ascii="Calibri" w:eastAsia="Times New Roman" w:hAnsi="Calibri" w:cs="Calibri"/>
          <w:color w:val="000000"/>
          <w:sz w:val="22"/>
          <w:szCs w:val="22"/>
          <w:lang w:eastAsia="nl-NL"/>
        </w:rPr>
        <w:t xml:space="preserve">ervoor kan </w:t>
      </w:r>
      <w:r w:rsidR="00E54036" w:rsidRPr="000B370D">
        <w:rPr>
          <w:rFonts w:ascii="Calibri" w:eastAsia="Times New Roman" w:hAnsi="Calibri" w:cs="Calibri"/>
          <w:color w:val="000000"/>
          <w:sz w:val="22"/>
          <w:szCs w:val="22"/>
          <w:lang w:eastAsia="nl-NL"/>
        </w:rPr>
        <w:t>zorg</w:t>
      </w:r>
      <w:r w:rsidR="00D4586A" w:rsidRPr="000B370D">
        <w:rPr>
          <w:rFonts w:ascii="Calibri" w:eastAsia="Times New Roman" w:hAnsi="Calibri" w:cs="Calibri"/>
          <w:color w:val="000000"/>
          <w:sz w:val="22"/>
          <w:szCs w:val="22"/>
          <w:lang w:eastAsia="nl-NL"/>
        </w:rPr>
        <w:t>en</w:t>
      </w:r>
      <w:r w:rsidR="00885B7E" w:rsidRPr="000B370D">
        <w:rPr>
          <w:rFonts w:ascii="Calibri" w:eastAsia="Times New Roman" w:hAnsi="Calibri" w:cs="Calibri"/>
          <w:color w:val="000000"/>
          <w:sz w:val="22"/>
          <w:szCs w:val="22"/>
          <w:lang w:eastAsia="nl-NL"/>
        </w:rPr>
        <w:t xml:space="preserve"> </w:t>
      </w:r>
      <w:r w:rsidR="00D4586A" w:rsidRPr="000B370D">
        <w:rPr>
          <w:rFonts w:ascii="Calibri" w:eastAsia="Times New Roman" w:hAnsi="Calibri" w:cs="Calibri"/>
          <w:color w:val="000000"/>
          <w:sz w:val="22"/>
          <w:szCs w:val="22"/>
          <w:lang w:eastAsia="nl-NL"/>
        </w:rPr>
        <w:t>dat er een</w:t>
      </w:r>
      <w:r w:rsidR="00885B7E" w:rsidRPr="000B370D">
        <w:rPr>
          <w:rFonts w:ascii="Calibri" w:eastAsia="Times New Roman" w:hAnsi="Calibri" w:cs="Calibri"/>
          <w:color w:val="000000"/>
          <w:sz w:val="22"/>
          <w:szCs w:val="22"/>
          <w:lang w:eastAsia="nl-NL"/>
        </w:rPr>
        <w:t xml:space="preserve"> verminderde inflammatoire reactie en spiermassaverlies</w:t>
      </w:r>
      <w:r w:rsidR="00D4586A" w:rsidRPr="000B370D">
        <w:rPr>
          <w:rFonts w:ascii="Calibri" w:eastAsia="Times New Roman" w:hAnsi="Calibri" w:cs="Calibri"/>
          <w:color w:val="000000"/>
          <w:sz w:val="22"/>
          <w:szCs w:val="22"/>
          <w:lang w:eastAsia="nl-NL"/>
        </w:rPr>
        <w:t xml:space="preserve"> k</w:t>
      </w:r>
      <w:r w:rsidR="008B0973">
        <w:rPr>
          <w:rFonts w:ascii="Calibri" w:eastAsia="Times New Roman" w:hAnsi="Calibri" w:cs="Calibri"/>
          <w:color w:val="000000"/>
          <w:sz w:val="22"/>
          <w:szCs w:val="22"/>
          <w:lang w:eastAsia="nl-NL"/>
        </w:rPr>
        <w:t>unnen</w:t>
      </w:r>
      <w:r w:rsidR="00D4586A" w:rsidRPr="000B370D">
        <w:rPr>
          <w:rFonts w:ascii="Calibri" w:eastAsia="Times New Roman" w:hAnsi="Calibri" w:cs="Calibri"/>
          <w:color w:val="000000"/>
          <w:sz w:val="22"/>
          <w:szCs w:val="22"/>
          <w:lang w:eastAsia="nl-NL"/>
        </w:rPr>
        <w:t xml:space="preserve"> optreden</w:t>
      </w:r>
      <w:r w:rsidR="00885B7E" w:rsidRPr="000B370D">
        <w:rPr>
          <w:rFonts w:ascii="Calibri" w:eastAsia="Times New Roman" w:hAnsi="Calibri" w:cs="Calibri"/>
          <w:color w:val="000000"/>
          <w:sz w:val="22"/>
          <w:szCs w:val="22"/>
          <w:lang w:eastAsia="nl-NL"/>
        </w:rPr>
        <w:t xml:space="preserve">. Dit zou betekenen dat patiënten </w:t>
      </w:r>
      <w:r w:rsidR="00C32385" w:rsidRPr="000B370D">
        <w:rPr>
          <w:rFonts w:ascii="Calibri" w:eastAsia="Times New Roman" w:hAnsi="Calibri" w:cs="Calibri"/>
          <w:color w:val="000000"/>
          <w:sz w:val="22"/>
          <w:szCs w:val="22"/>
          <w:lang w:eastAsia="nl-NL"/>
        </w:rPr>
        <w:t>met een afgestemd dieet</w:t>
      </w:r>
      <w:r w:rsidR="00885B7E" w:rsidRPr="000B370D">
        <w:rPr>
          <w:rFonts w:ascii="Calibri" w:eastAsia="Times New Roman" w:hAnsi="Calibri" w:cs="Calibri"/>
          <w:color w:val="000000"/>
          <w:sz w:val="22"/>
          <w:szCs w:val="22"/>
          <w:lang w:eastAsia="nl-NL"/>
        </w:rPr>
        <w:t xml:space="preserve"> zich verminderd vermoeid kunnen voelen. Daarnaast ervaren brandwondenpatiënten een verstoord slaappatroon waardoor zij vermoeider zijn overdag (Bijker, ter perse)</w:t>
      </w:r>
      <w:r w:rsidR="00885B7E" w:rsidRPr="000B370D">
        <w:rPr>
          <w:sz w:val="22"/>
          <w:szCs w:val="22"/>
          <w:lang w:eastAsia="nl-NL"/>
        </w:rPr>
        <w:t xml:space="preserve">. Het verstoorde slaappatroon wat zij ervaren wordt veroorzaakt door pijn, jeuk en emoties </w:t>
      </w:r>
      <w:r w:rsidR="00885B7E" w:rsidRPr="000B370D">
        <w:rPr>
          <w:rFonts w:ascii="Calibri" w:eastAsia="Times New Roman" w:hAnsi="Calibri" w:cs="Calibri"/>
          <w:color w:val="000000"/>
          <w:sz w:val="22"/>
          <w:szCs w:val="22"/>
          <w:lang w:eastAsia="nl-NL"/>
        </w:rPr>
        <w:t>(Lee et al., 2017)</w:t>
      </w:r>
      <w:r w:rsidR="00885B7E" w:rsidRPr="000B370D">
        <w:rPr>
          <w:sz w:val="22"/>
          <w:szCs w:val="22"/>
          <w:lang w:eastAsia="nl-NL"/>
        </w:rPr>
        <w:t xml:space="preserve">. </w:t>
      </w:r>
      <w:r w:rsidR="00885B7E" w:rsidRPr="000B370D">
        <w:rPr>
          <w:sz w:val="22"/>
          <w:szCs w:val="22"/>
        </w:rPr>
        <w:br/>
      </w:r>
      <w:r w:rsidR="00885B7E" w:rsidRPr="000B370D">
        <w:rPr>
          <w:rFonts w:ascii="Calibri" w:eastAsia="Times New Roman" w:hAnsi="Calibri" w:cs="Calibri"/>
          <w:color w:val="000000"/>
          <w:sz w:val="22"/>
          <w:szCs w:val="22"/>
          <w:lang w:eastAsia="nl-NL"/>
        </w:rPr>
        <w:t>V</w:t>
      </w:r>
      <w:r w:rsidR="006A393F" w:rsidRPr="000B370D">
        <w:rPr>
          <w:rFonts w:ascii="Calibri" w:eastAsia="Times New Roman" w:hAnsi="Calibri" w:cs="Calibri"/>
          <w:color w:val="000000"/>
          <w:sz w:val="22"/>
          <w:szCs w:val="22"/>
          <w:lang w:eastAsia="nl-NL"/>
        </w:rPr>
        <w:t>rouwen</w:t>
      </w:r>
      <w:r w:rsidR="00E54036" w:rsidRPr="000B370D">
        <w:rPr>
          <w:rFonts w:ascii="Calibri" w:eastAsia="Times New Roman" w:hAnsi="Calibri" w:cs="Calibri"/>
          <w:color w:val="000000"/>
          <w:sz w:val="22"/>
          <w:szCs w:val="22"/>
          <w:lang w:eastAsia="nl-NL"/>
        </w:rPr>
        <w:t xml:space="preserve"> ervaren</w:t>
      </w:r>
      <w:r w:rsidR="006A393F" w:rsidRPr="000B370D">
        <w:rPr>
          <w:rFonts w:ascii="Calibri" w:eastAsia="Times New Roman" w:hAnsi="Calibri" w:cs="Calibri"/>
          <w:color w:val="000000"/>
          <w:sz w:val="22"/>
          <w:szCs w:val="22"/>
          <w:lang w:eastAsia="nl-NL"/>
        </w:rPr>
        <w:t xml:space="preserve"> in grotere mate vermoeidheid dan mannen. Dit zou verklaard </w:t>
      </w:r>
      <w:r w:rsidR="007C0D06" w:rsidRPr="000B370D">
        <w:rPr>
          <w:rFonts w:ascii="Calibri" w:eastAsia="Times New Roman" w:hAnsi="Calibri" w:cs="Calibri"/>
          <w:color w:val="000000"/>
          <w:sz w:val="22"/>
          <w:szCs w:val="22"/>
          <w:lang w:eastAsia="nl-NL"/>
        </w:rPr>
        <w:t xml:space="preserve">kunnen </w:t>
      </w:r>
      <w:r w:rsidR="006A393F" w:rsidRPr="000B370D">
        <w:rPr>
          <w:rFonts w:ascii="Calibri" w:eastAsia="Times New Roman" w:hAnsi="Calibri" w:cs="Calibri"/>
          <w:color w:val="000000"/>
          <w:sz w:val="22"/>
          <w:szCs w:val="22"/>
          <w:lang w:eastAsia="nl-NL"/>
        </w:rPr>
        <w:t xml:space="preserve">worden </w:t>
      </w:r>
      <w:r w:rsidR="007C0D06" w:rsidRPr="000B370D">
        <w:rPr>
          <w:rFonts w:ascii="Calibri" w:eastAsia="Times New Roman" w:hAnsi="Calibri" w:cs="Calibri"/>
          <w:color w:val="000000"/>
          <w:sz w:val="22"/>
          <w:szCs w:val="22"/>
          <w:lang w:eastAsia="nl-NL"/>
        </w:rPr>
        <w:t>door</w:t>
      </w:r>
      <w:r w:rsidR="006A393F" w:rsidRPr="000B370D">
        <w:rPr>
          <w:rFonts w:ascii="Calibri" w:eastAsia="Times New Roman" w:hAnsi="Calibri" w:cs="Calibri"/>
          <w:color w:val="000000"/>
          <w:sz w:val="22"/>
          <w:szCs w:val="22"/>
          <w:lang w:eastAsia="nl-NL"/>
        </w:rPr>
        <w:t>dat vrouwen in vergelijking met mannen</w:t>
      </w:r>
      <w:r w:rsidR="003277BE" w:rsidRPr="000B370D">
        <w:rPr>
          <w:rFonts w:ascii="Calibri" w:eastAsia="Times New Roman" w:hAnsi="Calibri" w:cs="Calibri"/>
          <w:color w:val="000000"/>
          <w:sz w:val="22"/>
          <w:szCs w:val="22"/>
          <w:lang w:eastAsia="nl-NL"/>
        </w:rPr>
        <w:t xml:space="preserve"> ook</w:t>
      </w:r>
      <w:r w:rsidR="006A393F" w:rsidRPr="000B370D">
        <w:rPr>
          <w:rFonts w:ascii="Calibri" w:eastAsia="Times New Roman" w:hAnsi="Calibri" w:cs="Calibri"/>
          <w:color w:val="000000"/>
          <w:sz w:val="22"/>
          <w:szCs w:val="22"/>
          <w:lang w:eastAsia="nl-NL"/>
        </w:rPr>
        <w:t xml:space="preserve"> meer vermoeidheid ervaren zonder brandwonden </w:t>
      </w:r>
      <w:r w:rsidR="006A393F" w:rsidRPr="000B370D">
        <w:rPr>
          <w:sz w:val="22"/>
          <w:szCs w:val="22"/>
          <w:lang w:eastAsia="nl-NL"/>
        </w:rPr>
        <w:lastRenderedPageBreak/>
        <w:t>(</w:t>
      </w:r>
      <w:r w:rsidR="006A393F" w:rsidRPr="000B370D">
        <w:rPr>
          <w:sz w:val="22"/>
          <w:szCs w:val="22"/>
        </w:rPr>
        <w:t>Engberg</w:t>
      </w:r>
      <w:r w:rsidR="00B163B6">
        <w:rPr>
          <w:sz w:val="22"/>
          <w:szCs w:val="22"/>
        </w:rPr>
        <w:t xml:space="preserve"> et al.,</w:t>
      </w:r>
      <w:r w:rsidR="006A393F" w:rsidRPr="000B370D">
        <w:rPr>
          <w:sz w:val="22"/>
          <w:szCs w:val="22"/>
        </w:rPr>
        <w:t xml:space="preserve"> 2017)</w:t>
      </w:r>
      <w:r w:rsidR="009145B0" w:rsidRPr="000B370D">
        <w:rPr>
          <w:sz w:val="22"/>
          <w:szCs w:val="22"/>
        </w:rPr>
        <w:t>.</w:t>
      </w:r>
      <w:r w:rsidR="005E3CEF" w:rsidRPr="000B370D">
        <w:rPr>
          <w:sz w:val="22"/>
          <w:szCs w:val="22"/>
        </w:rPr>
        <w:t xml:space="preserve"> Maar d</w:t>
      </w:r>
      <w:r w:rsidR="00EC1BB1" w:rsidRPr="000B370D">
        <w:rPr>
          <w:sz w:val="22"/>
          <w:szCs w:val="22"/>
        </w:rPr>
        <w:t xml:space="preserve">e mate van vermoeidheid wordt naast de fysieke gezondheid ook bepaald door de mentale </w:t>
      </w:r>
      <w:r w:rsidR="007C5B4C" w:rsidRPr="000B370D">
        <w:rPr>
          <w:sz w:val="22"/>
          <w:szCs w:val="22"/>
        </w:rPr>
        <w:t>gezondheid</w:t>
      </w:r>
      <w:r w:rsidR="00EC1BB1" w:rsidRPr="000B370D">
        <w:rPr>
          <w:sz w:val="22"/>
          <w:szCs w:val="22"/>
        </w:rPr>
        <w:t xml:space="preserve"> </w:t>
      </w:r>
      <w:r w:rsidR="00EC1BB1" w:rsidRPr="000B370D">
        <w:rPr>
          <w:rFonts w:ascii="Calibri" w:eastAsia="Times New Roman" w:hAnsi="Calibri" w:cs="Calibri"/>
          <w:color w:val="000000"/>
          <w:sz w:val="22"/>
          <w:szCs w:val="22"/>
          <w:lang w:eastAsia="nl-NL"/>
        </w:rPr>
        <w:t>(Gabbe et al., 2016)</w:t>
      </w:r>
      <w:r w:rsidR="00EC1BB1" w:rsidRPr="000B370D">
        <w:rPr>
          <w:sz w:val="22"/>
          <w:szCs w:val="22"/>
        </w:rPr>
        <w:t>.</w:t>
      </w:r>
      <w:r w:rsidR="00CD56BF" w:rsidRPr="000B370D">
        <w:rPr>
          <w:sz w:val="22"/>
          <w:szCs w:val="22"/>
        </w:rPr>
        <w:t xml:space="preserve"> Acute PTSS-symptomen, depressiviteit, pijn en angst zijn voorspellers voor grotere mate van vermoeidheid.</w:t>
      </w:r>
      <w:r w:rsidR="00EC1BB1" w:rsidRPr="000B370D">
        <w:rPr>
          <w:sz w:val="22"/>
          <w:szCs w:val="22"/>
        </w:rPr>
        <w:t xml:space="preserve"> </w:t>
      </w:r>
      <w:r w:rsidR="00810511" w:rsidRPr="000B370D">
        <w:rPr>
          <w:sz w:val="22"/>
          <w:szCs w:val="22"/>
        </w:rPr>
        <w:t>Vrouwen</w:t>
      </w:r>
      <w:r w:rsidR="005E3CEF" w:rsidRPr="000B370D">
        <w:rPr>
          <w:sz w:val="22"/>
          <w:szCs w:val="22"/>
        </w:rPr>
        <w:t xml:space="preserve"> </w:t>
      </w:r>
      <w:r w:rsidR="00810511" w:rsidRPr="000B370D">
        <w:rPr>
          <w:sz w:val="22"/>
          <w:szCs w:val="22"/>
        </w:rPr>
        <w:t>ervaren</w:t>
      </w:r>
      <w:r w:rsidR="005E3CEF" w:rsidRPr="000B370D">
        <w:rPr>
          <w:sz w:val="22"/>
          <w:szCs w:val="22"/>
        </w:rPr>
        <w:t xml:space="preserve"> </w:t>
      </w:r>
      <w:r w:rsidR="00CD0A58" w:rsidRPr="000B370D">
        <w:rPr>
          <w:sz w:val="22"/>
          <w:szCs w:val="22"/>
        </w:rPr>
        <w:t xml:space="preserve">na het oplopen van een brandwond meer depressiviteit </w:t>
      </w:r>
      <w:r w:rsidR="00377E3A">
        <w:rPr>
          <w:sz w:val="22"/>
          <w:szCs w:val="22"/>
        </w:rPr>
        <w:t xml:space="preserve">dan mannen </w:t>
      </w:r>
      <w:r w:rsidR="00CD0A58" w:rsidRPr="000B370D">
        <w:rPr>
          <w:rFonts w:ascii="Calibri" w:eastAsia="Times New Roman" w:hAnsi="Calibri" w:cs="Calibri"/>
          <w:color w:val="000000"/>
          <w:sz w:val="22"/>
          <w:szCs w:val="22"/>
          <w:lang w:eastAsia="nl-NL"/>
        </w:rPr>
        <w:t>(Wiechman et al., 2001)</w:t>
      </w:r>
      <w:r w:rsidR="00CD0A58" w:rsidRPr="000B370D">
        <w:rPr>
          <w:rFonts w:ascii="Times New Roman" w:eastAsia="Times New Roman" w:hAnsi="Times New Roman" w:cs="Times New Roman"/>
          <w:sz w:val="22"/>
          <w:szCs w:val="22"/>
          <w:lang w:eastAsia="nl-NL"/>
        </w:rPr>
        <w:t xml:space="preserve">. </w:t>
      </w:r>
      <w:r w:rsidR="007C5B4C" w:rsidRPr="000B370D">
        <w:rPr>
          <w:rFonts w:eastAsia="Times New Roman" w:cstheme="minorHAnsi"/>
          <w:sz w:val="22"/>
          <w:szCs w:val="22"/>
          <w:lang w:eastAsia="nl-NL"/>
        </w:rPr>
        <w:t xml:space="preserve">Uit onderzoek van </w:t>
      </w:r>
      <w:r w:rsidR="007C5B4C" w:rsidRPr="000B370D">
        <w:rPr>
          <w:rFonts w:cstheme="minorHAnsi"/>
          <w:sz w:val="22"/>
          <w:szCs w:val="22"/>
        </w:rPr>
        <w:t>Edwards et al.</w:t>
      </w:r>
      <w:r w:rsidR="00C50D37" w:rsidRPr="000B370D">
        <w:rPr>
          <w:rFonts w:cstheme="minorHAnsi"/>
          <w:sz w:val="22"/>
          <w:szCs w:val="22"/>
        </w:rPr>
        <w:t xml:space="preserve"> (</w:t>
      </w:r>
      <w:r w:rsidR="007C5B4C" w:rsidRPr="000B370D">
        <w:rPr>
          <w:rFonts w:cstheme="minorHAnsi"/>
          <w:sz w:val="22"/>
          <w:szCs w:val="22"/>
        </w:rPr>
        <w:t>2007</w:t>
      </w:r>
      <w:r w:rsidR="00C50D37" w:rsidRPr="000B370D">
        <w:rPr>
          <w:rFonts w:cstheme="minorHAnsi"/>
          <w:sz w:val="22"/>
          <w:szCs w:val="22"/>
        </w:rPr>
        <w:t>)</w:t>
      </w:r>
      <w:r w:rsidR="007C5B4C" w:rsidRPr="000B370D">
        <w:rPr>
          <w:rFonts w:cstheme="minorHAnsi"/>
          <w:sz w:val="22"/>
          <w:szCs w:val="22"/>
        </w:rPr>
        <w:t xml:space="preserve"> kwam naar voren dat in hogere mate voelen va</w:t>
      </w:r>
      <w:r w:rsidR="007C5B4C" w:rsidRPr="000B370D">
        <w:rPr>
          <w:sz w:val="22"/>
          <w:szCs w:val="22"/>
        </w:rPr>
        <w:t>n depressieve gevoelens</w:t>
      </w:r>
      <w:r w:rsidR="00097C5D" w:rsidRPr="000B370D">
        <w:rPr>
          <w:sz w:val="22"/>
          <w:szCs w:val="22"/>
        </w:rPr>
        <w:t xml:space="preserve"> en angst </w:t>
      </w:r>
      <w:r w:rsidR="007C5B4C" w:rsidRPr="000B370D">
        <w:rPr>
          <w:sz w:val="22"/>
          <w:szCs w:val="22"/>
        </w:rPr>
        <w:t xml:space="preserve">lijdt tot grotere mate van vermoeidheid. </w:t>
      </w:r>
      <w:r w:rsidR="00270117" w:rsidRPr="000B370D">
        <w:rPr>
          <w:sz w:val="22"/>
          <w:szCs w:val="22"/>
        </w:rPr>
        <w:t>Maar het interessante is dat mensen met vermoeidheid meer depressieve gevoelens ervaren</w:t>
      </w:r>
      <w:r w:rsidR="00821040" w:rsidRPr="000B370D">
        <w:rPr>
          <w:sz w:val="22"/>
          <w:szCs w:val="22"/>
        </w:rPr>
        <w:t xml:space="preserve"> </w:t>
      </w:r>
      <w:r w:rsidR="00821040" w:rsidRPr="000B370D">
        <w:rPr>
          <w:rFonts w:ascii="Calibri" w:eastAsia="Times New Roman" w:hAnsi="Calibri" w:cs="Calibri"/>
          <w:color w:val="000000"/>
          <w:sz w:val="22"/>
          <w:szCs w:val="22"/>
          <w:lang w:eastAsia="nl-NL"/>
        </w:rPr>
        <w:t>(Corfield et al., 2016)</w:t>
      </w:r>
      <w:r w:rsidR="00CE42B5" w:rsidRPr="000B370D">
        <w:rPr>
          <w:sz w:val="22"/>
          <w:szCs w:val="22"/>
        </w:rPr>
        <w:t xml:space="preserve">. </w:t>
      </w:r>
      <w:r w:rsidR="00270117" w:rsidRPr="000B370D">
        <w:rPr>
          <w:sz w:val="22"/>
          <w:szCs w:val="22"/>
        </w:rPr>
        <w:t xml:space="preserve">Het zijn twee factoren die sterk </w:t>
      </w:r>
      <w:r w:rsidR="00F952CE" w:rsidRPr="000B370D">
        <w:rPr>
          <w:sz w:val="22"/>
          <w:szCs w:val="22"/>
        </w:rPr>
        <w:t>met</w:t>
      </w:r>
      <w:r w:rsidR="00270117" w:rsidRPr="000B370D">
        <w:rPr>
          <w:sz w:val="22"/>
          <w:szCs w:val="22"/>
        </w:rPr>
        <w:t xml:space="preserve"> elkaar correleren</w:t>
      </w:r>
      <w:r w:rsidR="00821040" w:rsidRPr="000B370D">
        <w:rPr>
          <w:sz w:val="22"/>
          <w:szCs w:val="22"/>
        </w:rPr>
        <w:t>.</w:t>
      </w:r>
      <w:r w:rsidR="00270117" w:rsidRPr="000B370D">
        <w:rPr>
          <w:sz w:val="22"/>
          <w:szCs w:val="22"/>
        </w:rPr>
        <w:t xml:space="preserve"> </w:t>
      </w:r>
    </w:p>
    <w:p w14:paraId="00772047" w14:textId="338A294F" w:rsidR="00985B4D" w:rsidRPr="000B370D" w:rsidRDefault="00097C5D" w:rsidP="00735EBA">
      <w:pPr>
        <w:spacing w:line="276" w:lineRule="auto"/>
        <w:rPr>
          <w:rFonts w:ascii="Calibri" w:eastAsia="Times New Roman" w:hAnsi="Calibri" w:cs="Calibri"/>
          <w:color w:val="000000"/>
          <w:sz w:val="22"/>
          <w:szCs w:val="22"/>
          <w:lang w:eastAsia="nl-NL"/>
        </w:rPr>
      </w:pPr>
      <w:r w:rsidRPr="000B370D">
        <w:rPr>
          <w:rFonts w:ascii="Calibri" w:eastAsia="Times New Roman" w:hAnsi="Calibri" w:cs="Calibri"/>
          <w:color w:val="000000"/>
          <w:sz w:val="22"/>
          <w:szCs w:val="22"/>
          <w:lang w:eastAsia="nl-NL"/>
        </w:rPr>
        <w:t>Daarnaast is pijn ook een factor die de mate</w:t>
      </w:r>
      <w:r w:rsidR="003277BE" w:rsidRPr="000B370D">
        <w:rPr>
          <w:rFonts w:ascii="Calibri" w:eastAsia="Times New Roman" w:hAnsi="Calibri" w:cs="Calibri"/>
          <w:color w:val="000000"/>
          <w:sz w:val="22"/>
          <w:szCs w:val="22"/>
          <w:lang w:eastAsia="nl-NL"/>
        </w:rPr>
        <w:t xml:space="preserve"> </w:t>
      </w:r>
      <w:r w:rsidRPr="000B370D">
        <w:rPr>
          <w:rFonts w:ascii="Calibri" w:eastAsia="Times New Roman" w:hAnsi="Calibri" w:cs="Calibri"/>
          <w:color w:val="000000"/>
          <w:sz w:val="22"/>
          <w:szCs w:val="22"/>
          <w:lang w:eastAsia="nl-NL"/>
        </w:rPr>
        <w:t>van vermoeidheid bepaal</w:t>
      </w:r>
      <w:r w:rsidR="00056DEB">
        <w:rPr>
          <w:rFonts w:ascii="Calibri" w:eastAsia="Times New Roman" w:hAnsi="Calibri" w:cs="Calibri"/>
          <w:color w:val="000000"/>
          <w:sz w:val="22"/>
          <w:szCs w:val="22"/>
          <w:lang w:eastAsia="nl-NL"/>
        </w:rPr>
        <w:t>t</w:t>
      </w:r>
      <w:r w:rsidRPr="000B370D">
        <w:rPr>
          <w:rFonts w:ascii="Calibri" w:eastAsia="Times New Roman" w:hAnsi="Calibri" w:cs="Calibri"/>
          <w:color w:val="000000"/>
          <w:sz w:val="22"/>
          <w:szCs w:val="22"/>
          <w:lang w:eastAsia="nl-NL"/>
        </w:rPr>
        <w:t xml:space="preserve">. </w:t>
      </w:r>
      <w:r w:rsidR="00B163B6" w:rsidRPr="00B163B6">
        <w:rPr>
          <w:rFonts w:ascii="Calibri" w:eastAsia="Times New Roman" w:hAnsi="Calibri" w:cs="Calibri"/>
          <w:color w:val="000000"/>
          <w:sz w:val="22"/>
          <w:szCs w:val="22"/>
          <w:lang w:eastAsia="nl-NL"/>
        </w:rPr>
        <w:t>Boersma-van Dam et al.</w:t>
      </w:r>
      <w:r w:rsidR="00EB2265">
        <w:rPr>
          <w:rFonts w:ascii="Calibri" w:eastAsia="Times New Roman" w:hAnsi="Calibri" w:cs="Calibri"/>
          <w:color w:val="000000"/>
          <w:sz w:val="22"/>
          <w:szCs w:val="22"/>
          <w:lang w:eastAsia="nl-NL"/>
        </w:rPr>
        <w:t xml:space="preserve"> </w:t>
      </w:r>
      <w:r w:rsidR="00B163B6" w:rsidRPr="00B163B6">
        <w:rPr>
          <w:rFonts w:ascii="Calibri" w:eastAsia="Times New Roman" w:hAnsi="Calibri" w:cs="Calibri"/>
          <w:color w:val="000000"/>
          <w:sz w:val="22"/>
          <w:szCs w:val="22"/>
          <w:lang w:eastAsia="nl-NL"/>
        </w:rPr>
        <w:t>(2022)</w:t>
      </w:r>
      <w:r w:rsidR="00AE2EBA" w:rsidRPr="000B370D">
        <w:rPr>
          <w:rFonts w:ascii="Calibri" w:eastAsia="Times New Roman" w:hAnsi="Calibri" w:cs="Calibri"/>
          <w:color w:val="000000"/>
          <w:sz w:val="22"/>
          <w:szCs w:val="22"/>
          <w:lang w:eastAsia="nl-NL"/>
        </w:rPr>
        <w:t xml:space="preserve"> vond een </w:t>
      </w:r>
      <w:r w:rsidRPr="000B370D">
        <w:rPr>
          <w:rFonts w:ascii="Calibri" w:eastAsia="Times New Roman" w:hAnsi="Calibri" w:cs="Calibri"/>
          <w:color w:val="000000"/>
          <w:sz w:val="22"/>
          <w:szCs w:val="22"/>
          <w:lang w:eastAsia="nl-NL"/>
        </w:rPr>
        <w:t>verband</w:t>
      </w:r>
      <w:r w:rsidR="00AE2EBA" w:rsidRPr="000B370D">
        <w:rPr>
          <w:rFonts w:ascii="Calibri" w:eastAsia="Times New Roman" w:hAnsi="Calibri" w:cs="Calibri"/>
          <w:color w:val="000000"/>
          <w:sz w:val="22"/>
          <w:szCs w:val="22"/>
          <w:lang w:eastAsia="nl-NL"/>
        </w:rPr>
        <w:t xml:space="preserve"> tussen pijn en vermoeidheid. </w:t>
      </w:r>
      <w:r w:rsidRPr="000B370D">
        <w:rPr>
          <w:rFonts w:ascii="Calibri" w:eastAsia="Times New Roman" w:hAnsi="Calibri" w:cs="Calibri"/>
          <w:color w:val="000000"/>
          <w:sz w:val="22"/>
          <w:szCs w:val="22"/>
          <w:lang w:eastAsia="nl-NL"/>
        </w:rPr>
        <w:t xml:space="preserve">Dit is ook bij </w:t>
      </w:r>
      <w:r w:rsidR="00AE2EBA" w:rsidRPr="000B370D">
        <w:rPr>
          <w:rFonts w:ascii="Calibri" w:eastAsia="Times New Roman" w:hAnsi="Calibri" w:cs="Calibri"/>
          <w:color w:val="000000"/>
          <w:sz w:val="22"/>
          <w:szCs w:val="22"/>
          <w:lang w:eastAsia="nl-NL"/>
        </w:rPr>
        <w:t xml:space="preserve">chronische patiënten met </w:t>
      </w:r>
      <w:r w:rsidR="00AE2EBA" w:rsidRPr="000B370D">
        <w:rPr>
          <w:sz w:val="22"/>
          <w:szCs w:val="22"/>
        </w:rPr>
        <w:t>reumatoïde artritis</w:t>
      </w:r>
      <w:r w:rsidR="00390E66" w:rsidRPr="000B370D">
        <w:rPr>
          <w:sz w:val="22"/>
          <w:szCs w:val="22"/>
        </w:rPr>
        <w:t xml:space="preserve"> en kanker gevonde</w:t>
      </w:r>
      <w:r w:rsidR="00196295" w:rsidRPr="000B370D">
        <w:rPr>
          <w:sz w:val="22"/>
          <w:szCs w:val="22"/>
        </w:rPr>
        <w:t>n</w:t>
      </w:r>
      <w:r w:rsidRPr="000B370D">
        <w:rPr>
          <w:sz w:val="22"/>
          <w:szCs w:val="22"/>
        </w:rPr>
        <w:t xml:space="preserve"> </w:t>
      </w:r>
      <w:r w:rsidR="00C50D37" w:rsidRPr="000B370D">
        <w:rPr>
          <w:sz w:val="22"/>
          <w:szCs w:val="22"/>
        </w:rPr>
        <w:t>(</w:t>
      </w:r>
      <w:r w:rsidR="00390E66" w:rsidRPr="000B370D">
        <w:rPr>
          <w:rFonts w:ascii="Calibri" w:eastAsia="Times New Roman" w:hAnsi="Calibri" w:cs="Calibri"/>
          <w:color w:val="000000"/>
          <w:sz w:val="22"/>
          <w:szCs w:val="22"/>
          <w:lang w:eastAsia="nl-NL"/>
        </w:rPr>
        <w:t>Madsen et al., 2015</w:t>
      </w:r>
      <w:r w:rsidR="00B163B6">
        <w:rPr>
          <w:rFonts w:ascii="Calibri" w:eastAsia="Times New Roman" w:hAnsi="Calibri" w:cs="Calibri"/>
          <w:color w:val="000000"/>
          <w:sz w:val="22"/>
          <w:szCs w:val="22"/>
          <w:lang w:eastAsia="nl-NL"/>
        </w:rPr>
        <w:t xml:space="preserve">; </w:t>
      </w:r>
      <w:r w:rsidR="00C50D37" w:rsidRPr="000B370D">
        <w:rPr>
          <w:rFonts w:ascii="Calibri" w:eastAsia="Times New Roman" w:hAnsi="Calibri" w:cs="Calibri"/>
          <w:color w:val="000000"/>
          <w:sz w:val="22"/>
          <w:szCs w:val="22"/>
          <w:lang w:eastAsia="nl-NL"/>
        </w:rPr>
        <w:t xml:space="preserve">Ma et al., 2020). </w:t>
      </w:r>
      <w:r w:rsidR="005238DF" w:rsidRPr="000B370D">
        <w:rPr>
          <w:rFonts w:ascii="Calibri" w:eastAsia="Times New Roman" w:hAnsi="Calibri" w:cs="Calibri"/>
          <w:color w:val="000000"/>
          <w:sz w:val="22"/>
          <w:szCs w:val="22"/>
          <w:lang w:eastAsia="nl-NL"/>
        </w:rPr>
        <w:t xml:space="preserve">Maar </w:t>
      </w:r>
      <w:r w:rsidR="006D12C6" w:rsidRPr="000B370D">
        <w:rPr>
          <w:rFonts w:ascii="Calibri" w:eastAsia="Times New Roman" w:hAnsi="Calibri" w:cs="Calibri"/>
          <w:color w:val="000000"/>
          <w:sz w:val="22"/>
          <w:szCs w:val="22"/>
          <w:lang w:eastAsia="nl-NL"/>
        </w:rPr>
        <w:t xml:space="preserve">Edwards et al. (2007) </w:t>
      </w:r>
      <w:r w:rsidRPr="000B370D">
        <w:rPr>
          <w:rFonts w:ascii="Calibri" w:eastAsia="Times New Roman" w:hAnsi="Calibri" w:cs="Calibri"/>
          <w:color w:val="000000"/>
          <w:sz w:val="22"/>
          <w:szCs w:val="22"/>
          <w:lang w:eastAsia="nl-NL"/>
        </w:rPr>
        <w:t xml:space="preserve">zegt </w:t>
      </w:r>
      <w:r w:rsidR="0074669E" w:rsidRPr="000B370D">
        <w:rPr>
          <w:rFonts w:ascii="Calibri" w:eastAsia="Times New Roman" w:hAnsi="Calibri" w:cs="Calibri"/>
          <w:color w:val="000000"/>
          <w:sz w:val="22"/>
          <w:szCs w:val="22"/>
          <w:lang w:eastAsia="nl-NL"/>
        </w:rPr>
        <w:t xml:space="preserve">dat </w:t>
      </w:r>
      <w:r w:rsidR="006D12C6" w:rsidRPr="000B370D">
        <w:rPr>
          <w:rFonts w:ascii="Calibri" w:eastAsia="Times New Roman" w:hAnsi="Calibri" w:cs="Calibri"/>
          <w:color w:val="000000"/>
          <w:sz w:val="22"/>
          <w:szCs w:val="22"/>
          <w:lang w:eastAsia="nl-NL"/>
        </w:rPr>
        <w:t>grotere mate van pijn</w:t>
      </w:r>
      <w:r w:rsidR="0074669E" w:rsidRPr="000B370D">
        <w:rPr>
          <w:rFonts w:ascii="Calibri" w:eastAsia="Times New Roman" w:hAnsi="Calibri" w:cs="Calibri"/>
          <w:color w:val="000000"/>
          <w:sz w:val="22"/>
          <w:szCs w:val="22"/>
          <w:lang w:eastAsia="nl-NL"/>
        </w:rPr>
        <w:t xml:space="preserve"> lijdt tot grote mate van depressiviteit.</w:t>
      </w:r>
      <w:r w:rsidR="006D12C6" w:rsidRPr="000B370D">
        <w:rPr>
          <w:rFonts w:ascii="Calibri" w:eastAsia="Times New Roman" w:hAnsi="Calibri" w:cs="Calibri"/>
          <w:color w:val="000000"/>
          <w:sz w:val="22"/>
          <w:szCs w:val="22"/>
          <w:lang w:eastAsia="nl-NL"/>
        </w:rPr>
        <w:t xml:space="preserve"> Dit</w:t>
      </w:r>
      <w:r w:rsidR="00CD56BF" w:rsidRPr="000B370D">
        <w:rPr>
          <w:rFonts w:ascii="Calibri" w:eastAsia="Times New Roman" w:hAnsi="Calibri" w:cs="Calibri"/>
          <w:color w:val="000000"/>
          <w:sz w:val="22"/>
          <w:szCs w:val="22"/>
          <w:lang w:eastAsia="nl-NL"/>
        </w:rPr>
        <w:t xml:space="preserve"> zou kunnen</w:t>
      </w:r>
      <w:r w:rsidR="006D12C6" w:rsidRPr="000B370D">
        <w:rPr>
          <w:rFonts w:ascii="Calibri" w:eastAsia="Times New Roman" w:hAnsi="Calibri" w:cs="Calibri"/>
          <w:color w:val="000000"/>
          <w:sz w:val="22"/>
          <w:szCs w:val="22"/>
          <w:lang w:eastAsia="nl-NL"/>
        </w:rPr>
        <w:t xml:space="preserve"> </w:t>
      </w:r>
      <w:r w:rsidR="00810511" w:rsidRPr="000B370D">
        <w:rPr>
          <w:rFonts w:ascii="Calibri" w:eastAsia="Times New Roman" w:hAnsi="Calibri" w:cs="Calibri"/>
          <w:color w:val="000000"/>
          <w:sz w:val="22"/>
          <w:szCs w:val="22"/>
          <w:lang w:eastAsia="nl-NL"/>
        </w:rPr>
        <w:t>beteken</w:t>
      </w:r>
      <w:r w:rsidR="00CD56BF" w:rsidRPr="000B370D">
        <w:rPr>
          <w:rFonts w:ascii="Calibri" w:eastAsia="Times New Roman" w:hAnsi="Calibri" w:cs="Calibri"/>
          <w:color w:val="000000"/>
          <w:sz w:val="22"/>
          <w:szCs w:val="22"/>
          <w:lang w:eastAsia="nl-NL"/>
        </w:rPr>
        <w:t>en</w:t>
      </w:r>
      <w:r w:rsidR="006D12C6" w:rsidRPr="000B370D">
        <w:rPr>
          <w:rFonts w:ascii="Calibri" w:eastAsia="Times New Roman" w:hAnsi="Calibri" w:cs="Calibri"/>
          <w:color w:val="000000"/>
          <w:sz w:val="22"/>
          <w:szCs w:val="22"/>
          <w:lang w:eastAsia="nl-NL"/>
        </w:rPr>
        <w:t xml:space="preserve"> dat vermoeidheid</w:t>
      </w:r>
      <w:r w:rsidR="00FE3206" w:rsidRPr="000B370D">
        <w:rPr>
          <w:rFonts w:ascii="Calibri" w:eastAsia="Times New Roman" w:hAnsi="Calibri" w:cs="Calibri"/>
          <w:color w:val="000000"/>
          <w:sz w:val="22"/>
          <w:szCs w:val="22"/>
          <w:lang w:eastAsia="nl-NL"/>
        </w:rPr>
        <w:t>, pijn</w:t>
      </w:r>
      <w:r w:rsidR="0074669E" w:rsidRPr="000B370D">
        <w:rPr>
          <w:rFonts w:ascii="Calibri" w:eastAsia="Times New Roman" w:hAnsi="Calibri" w:cs="Calibri"/>
          <w:color w:val="000000"/>
          <w:sz w:val="22"/>
          <w:szCs w:val="22"/>
          <w:lang w:eastAsia="nl-NL"/>
        </w:rPr>
        <w:t xml:space="preserve"> en </w:t>
      </w:r>
      <w:r w:rsidR="006D12C6" w:rsidRPr="000B370D">
        <w:rPr>
          <w:rFonts w:ascii="Calibri" w:eastAsia="Times New Roman" w:hAnsi="Calibri" w:cs="Calibri"/>
          <w:color w:val="000000"/>
          <w:sz w:val="22"/>
          <w:szCs w:val="22"/>
          <w:lang w:eastAsia="nl-NL"/>
        </w:rPr>
        <w:t>depressiviteit</w:t>
      </w:r>
      <w:r w:rsidR="009D4030" w:rsidRPr="000B370D">
        <w:rPr>
          <w:rFonts w:ascii="Calibri" w:eastAsia="Times New Roman" w:hAnsi="Calibri" w:cs="Calibri"/>
          <w:color w:val="000000"/>
          <w:sz w:val="22"/>
          <w:szCs w:val="22"/>
          <w:lang w:eastAsia="nl-NL"/>
        </w:rPr>
        <w:t xml:space="preserve"> </w:t>
      </w:r>
      <w:r w:rsidR="00FE3206" w:rsidRPr="000B370D">
        <w:rPr>
          <w:rFonts w:ascii="Calibri" w:eastAsia="Times New Roman" w:hAnsi="Calibri" w:cs="Calibri"/>
          <w:color w:val="000000"/>
          <w:sz w:val="22"/>
          <w:szCs w:val="22"/>
          <w:lang w:eastAsia="nl-NL"/>
        </w:rPr>
        <w:t>alle drie met elkaar</w:t>
      </w:r>
      <w:r w:rsidR="00734417" w:rsidRPr="000B370D">
        <w:rPr>
          <w:rFonts w:ascii="Calibri" w:eastAsia="Times New Roman" w:hAnsi="Calibri" w:cs="Calibri"/>
          <w:color w:val="000000"/>
          <w:sz w:val="22"/>
          <w:szCs w:val="22"/>
          <w:lang w:eastAsia="nl-NL"/>
        </w:rPr>
        <w:t xml:space="preserve"> in</w:t>
      </w:r>
      <w:r w:rsidR="00FE3206" w:rsidRPr="000B370D">
        <w:rPr>
          <w:rFonts w:ascii="Calibri" w:eastAsia="Times New Roman" w:hAnsi="Calibri" w:cs="Calibri"/>
          <w:color w:val="000000"/>
          <w:sz w:val="22"/>
          <w:szCs w:val="22"/>
          <w:lang w:eastAsia="nl-NL"/>
        </w:rPr>
        <w:t xml:space="preserve"> verband staan. </w:t>
      </w:r>
    </w:p>
    <w:p w14:paraId="0806A6EF" w14:textId="12C83705" w:rsidR="00970635" w:rsidRPr="000B370D" w:rsidRDefault="00E42C7B" w:rsidP="00735EBA">
      <w:pPr>
        <w:spacing w:line="276" w:lineRule="auto"/>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H</w:t>
      </w:r>
      <w:r w:rsidR="00BB3914" w:rsidRPr="000B370D">
        <w:rPr>
          <w:rFonts w:ascii="Calibri" w:eastAsia="Times New Roman" w:hAnsi="Calibri" w:cs="Calibri"/>
          <w:color w:val="000000"/>
          <w:sz w:val="22"/>
          <w:szCs w:val="22"/>
          <w:lang w:eastAsia="nl-NL"/>
        </w:rPr>
        <w:t xml:space="preserve">et vroegtijdig </w:t>
      </w:r>
      <w:r w:rsidR="008B243C">
        <w:rPr>
          <w:rFonts w:ascii="Calibri" w:eastAsia="Times New Roman" w:hAnsi="Calibri" w:cs="Calibri"/>
          <w:color w:val="000000"/>
          <w:sz w:val="22"/>
          <w:szCs w:val="22"/>
          <w:lang w:eastAsia="nl-NL"/>
        </w:rPr>
        <w:t xml:space="preserve">monitoren en behandelen </w:t>
      </w:r>
      <w:r w:rsidR="00BB3914" w:rsidRPr="000B370D">
        <w:rPr>
          <w:rFonts w:ascii="Calibri" w:eastAsia="Times New Roman" w:hAnsi="Calibri" w:cs="Calibri"/>
          <w:color w:val="000000"/>
          <w:sz w:val="22"/>
          <w:szCs w:val="22"/>
          <w:lang w:eastAsia="nl-NL"/>
        </w:rPr>
        <w:t>van depressieve gevoelens, acute PTSS en pijn</w:t>
      </w:r>
      <w:r w:rsidR="008B243C">
        <w:rPr>
          <w:rFonts w:ascii="Calibri" w:eastAsia="Times New Roman" w:hAnsi="Calibri" w:cs="Calibri"/>
          <w:color w:val="000000"/>
          <w:sz w:val="22"/>
          <w:szCs w:val="22"/>
          <w:lang w:eastAsia="nl-NL"/>
        </w:rPr>
        <w:t xml:space="preserve"> zou</w:t>
      </w:r>
      <w:r>
        <w:rPr>
          <w:rFonts w:ascii="Calibri" w:eastAsia="Times New Roman" w:hAnsi="Calibri" w:cs="Calibri"/>
          <w:color w:val="000000"/>
          <w:sz w:val="22"/>
          <w:szCs w:val="22"/>
          <w:lang w:eastAsia="nl-NL"/>
        </w:rPr>
        <w:t xml:space="preserve"> ervoor</w:t>
      </w:r>
      <w:r w:rsidR="00BB3914" w:rsidRPr="000B370D">
        <w:rPr>
          <w:rFonts w:ascii="Calibri" w:eastAsia="Times New Roman" w:hAnsi="Calibri" w:cs="Calibri"/>
          <w:color w:val="000000"/>
          <w:sz w:val="22"/>
          <w:szCs w:val="22"/>
          <w:lang w:eastAsia="nl-NL"/>
        </w:rPr>
        <w:t xml:space="preserve"> kunnen zorgen dat patiënten </w:t>
      </w:r>
      <w:r w:rsidR="00C32385" w:rsidRPr="000B370D">
        <w:rPr>
          <w:rFonts w:ascii="Calibri" w:eastAsia="Times New Roman" w:hAnsi="Calibri" w:cs="Calibri"/>
          <w:color w:val="000000"/>
          <w:sz w:val="22"/>
          <w:szCs w:val="22"/>
          <w:lang w:eastAsia="nl-NL"/>
        </w:rPr>
        <w:t>in mindere mate vermoeidheid ervaren</w:t>
      </w:r>
      <w:r w:rsidR="00BB3914" w:rsidRPr="000B370D">
        <w:rPr>
          <w:rFonts w:ascii="Calibri" w:eastAsia="Times New Roman" w:hAnsi="Calibri" w:cs="Calibri"/>
          <w:color w:val="000000"/>
          <w:sz w:val="22"/>
          <w:szCs w:val="22"/>
          <w:lang w:eastAsia="nl-NL"/>
        </w:rPr>
        <w:t xml:space="preserve">. </w:t>
      </w:r>
    </w:p>
    <w:p w14:paraId="3D894846" w14:textId="313AB9DD" w:rsidR="00916D4C" w:rsidRPr="000B370D" w:rsidRDefault="00A41AE3" w:rsidP="00735EBA">
      <w:pPr>
        <w:spacing w:line="276" w:lineRule="auto"/>
        <w:rPr>
          <w:rFonts w:ascii="Calibri" w:eastAsia="Times New Roman" w:hAnsi="Calibri" w:cs="Calibri"/>
          <w:sz w:val="22"/>
          <w:szCs w:val="22"/>
          <w:lang w:eastAsia="nl-NL"/>
        </w:rPr>
      </w:pPr>
      <w:r w:rsidRPr="000B370D">
        <w:rPr>
          <w:rFonts w:ascii="Calibri" w:eastAsia="Times New Roman" w:hAnsi="Calibri" w:cs="Calibri"/>
          <w:color w:val="000000"/>
          <w:sz w:val="22"/>
          <w:szCs w:val="22"/>
          <w:lang w:eastAsia="nl-NL"/>
        </w:rPr>
        <w:t>Daarnaast komt u</w:t>
      </w:r>
      <w:r w:rsidR="00916D4C" w:rsidRPr="000B370D">
        <w:rPr>
          <w:rFonts w:ascii="Calibri" w:eastAsia="Times New Roman" w:hAnsi="Calibri" w:cs="Calibri"/>
          <w:color w:val="000000"/>
          <w:sz w:val="22"/>
          <w:szCs w:val="22"/>
          <w:lang w:eastAsia="nl-NL"/>
        </w:rPr>
        <w:t xml:space="preserve">it onderzoek van </w:t>
      </w:r>
      <w:r w:rsidR="00916D4C" w:rsidRPr="000B370D">
        <w:rPr>
          <w:rFonts w:ascii="Calibri" w:eastAsia="Times New Roman" w:hAnsi="Calibri" w:cs="Calibri"/>
          <w:sz w:val="22"/>
          <w:szCs w:val="22"/>
          <w:lang w:eastAsia="nl-NL"/>
        </w:rPr>
        <w:t xml:space="preserve">Yancey </w:t>
      </w:r>
      <w:r w:rsidR="00E42C7B">
        <w:rPr>
          <w:rFonts w:ascii="Calibri" w:eastAsia="Times New Roman" w:hAnsi="Calibri" w:cs="Calibri"/>
          <w:sz w:val="22"/>
          <w:szCs w:val="22"/>
          <w:lang w:eastAsia="nl-NL"/>
        </w:rPr>
        <w:t xml:space="preserve">and </w:t>
      </w:r>
      <w:r w:rsidR="00916D4C" w:rsidRPr="000B370D">
        <w:rPr>
          <w:rFonts w:ascii="Calibri" w:eastAsia="Times New Roman" w:hAnsi="Calibri" w:cs="Calibri"/>
          <w:sz w:val="22"/>
          <w:szCs w:val="22"/>
          <w:lang w:eastAsia="nl-NL"/>
        </w:rPr>
        <w:t xml:space="preserve">Thomas (2012) naar voren dat psychologische behandelingen goed werken tegen chronische vermoeidheid zoals gedragstherapie en graded exercise. </w:t>
      </w:r>
    </w:p>
    <w:p w14:paraId="12559A79" w14:textId="40CBA1E0" w:rsidR="00970635" w:rsidRPr="00226235" w:rsidRDefault="00735EBA" w:rsidP="00970635">
      <w:pPr>
        <w:pStyle w:val="Kop2"/>
        <w:rPr>
          <w:rFonts w:eastAsia="Times New Roman"/>
          <w:b/>
          <w:bCs/>
          <w:i/>
          <w:iCs/>
          <w:sz w:val="28"/>
          <w:szCs w:val="28"/>
          <w:lang w:eastAsia="nl-NL"/>
        </w:rPr>
      </w:pPr>
      <w:r>
        <w:rPr>
          <w:rFonts w:eastAsia="Times New Roman"/>
          <w:b/>
          <w:bCs/>
          <w:i/>
          <w:iCs/>
          <w:sz w:val="28"/>
          <w:szCs w:val="28"/>
          <w:lang w:eastAsia="nl-NL"/>
        </w:rPr>
        <w:br/>
      </w:r>
      <w:bookmarkStart w:id="19" w:name="_Toc105074408"/>
      <w:r w:rsidR="00970635" w:rsidRPr="00226235">
        <w:rPr>
          <w:rFonts w:eastAsia="Times New Roman"/>
          <w:b/>
          <w:bCs/>
          <w:i/>
          <w:iCs/>
          <w:sz w:val="28"/>
          <w:szCs w:val="28"/>
          <w:lang w:eastAsia="nl-NL"/>
        </w:rPr>
        <w:t>Sterke/zwakke punten</w:t>
      </w:r>
      <w:bookmarkEnd w:id="19"/>
    </w:p>
    <w:p w14:paraId="6F4E88B9" w14:textId="3F2202D9" w:rsidR="00106622" w:rsidRPr="008B243C" w:rsidRDefault="00970635" w:rsidP="00735EBA">
      <w:pPr>
        <w:spacing w:line="276" w:lineRule="auto"/>
        <w:textAlignment w:val="baseline"/>
        <w:rPr>
          <w:rFonts w:cstheme="minorHAnsi"/>
          <w:color w:val="000000" w:themeColor="text1"/>
          <w:sz w:val="22"/>
          <w:szCs w:val="22"/>
        </w:rPr>
      </w:pPr>
      <w:r w:rsidRPr="008B243C">
        <w:rPr>
          <w:rFonts w:cstheme="minorHAnsi"/>
          <w:color w:val="000000" w:themeColor="text1"/>
          <w:sz w:val="22"/>
          <w:szCs w:val="22"/>
        </w:rPr>
        <w:t>Een zwak</w:t>
      </w:r>
      <w:r w:rsidR="00CC5998" w:rsidRPr="008B243C">
        <w:rPr>
          <w:rFonts w:cstheme="minorHAnsi"/>
          <w:color w:val="000000" w:themeColor="text1"/>
          <w:sz w:val="22"/>
          <w:szCs w:val="22"/>
        </w:rPr>
        <w:t xml:space="preserve"> </w:t>
      </w:r>
      <w:r w:rsidRPr="008B243C">
        <w:rPr>
          <w:rFonts w:cstheme="minorHAnsi"/>
          <w:color w:val="000000" w:themeColor="text1"/>
          <w:sz w:val="22"/>
          <w:szCs w:val="22"/>
        </w:rPr>
        <w:t xml:space="preserve">punt van dit onderzoek is dat het </w:t>
      </w:r>
      <w:r w:rsidR="00B229BD" w:rsidRPr="008B243C">
        <w:rPr>
          <w:rFonts w:cstheme="minorHAnsi"/>
          <w:color w:val="000000" w:themeColor="text1"/>
          <w:sz w:val="22"/>
          <w:szCs w:val="22"/>
        </w:rPr>
        <w:t xml:space="preserve">onderzoek </w:t>
      </w:r>
      <w:r w:rsidRPr="008B243C">
        <w:rPr>
          <w:rFonts w:cstheme="minorHAnsi"/>
          <w:color w:val="000000" w:themeColor="text1"/>
          <w:sz w:val="22"/>
          <w:szCs w:val="22"/>
        </w:rPr>
        <w:t xml:space="preserve">door </w:t>
      </w:r>
      <w:r w:rsidR="00DE2744" w:rsidRPr="008B243C">
        <w:rPr>
          <w:rFonts w:cstheme="minorHAnsi"/>
          <w:color w:val="000000" w:themeColor="text1"/>
          <w:sz w:val="22"/>
          <w:szCs w:val="22"/>
        </w:rPr>
        <w:t>éé</w:t>
      </w:r>
      <w:r w:rsidRPr="008B243C">
        <w:rPr>
          <w:rFonts w:cstheme="minorHAnsi"/>
          <w:color w:val="000000" w:themeColor="text1"/>
          <w:sz w:val="22"/>
          <w:szCs w:val="22"/>
        </w:rPr>
        <w:t xml:space="preserve">n onderzoeker is uitgevoerd. Daarnaast hebben de onderzoeken </w:t>
      </w:r>
      <w:r w:rsidR="00DE2744" w:rsidRPr="008B243C">
        <w:rPr>
          <w:rFonts w:cstheme="minorHAnsi"/>
          <w:color w:val="000000" w:themeColor="text1"/>
          <w:sz w:val="22"/>
          <w:szCs w:val="22"/>
        </w:rPr>
        <w:t xml:space="preserve">een </w:t>
      </w:r>
      <w:r w:rsidRPr="008B243C">
        <w:rPr>
          <w:rFonts w:cstheme="minorHAnsi"/>
          <w:color w:val="000000" w:themeColor="text1"/>
          <w:sz w:val="22"/>
          <w:szCs w:val="22"/>
        </w:rPr>
        <w:t>lage kwalitatieve waarde</w:t>
      </w:r>
      <w:r w:rsidR="00056DEB">
        <w:rPr>
          <w:rFonts w:cstheme="minorHAnsi"/>
          <w:color w:val="000000" w:themeColor="text1"/>
          <w:sz w:val="22"/>
          <w:szCs w:val="22"/>
        </w:rPr>
        <w:t>n</w:t>
      </w:r>
      <w:r w:rsidRPr="008B243C">
        <w:rPr>
          <w:rFonts w:cstheme="minorHAnsi"/>
          <w:color w:val="000000" w:themeColor="text1"/>
          <w:sz w:val="22"/>
          <w:szCs w:val="22"/>
        </w:rPr>
        <w:t xml:space="preserve"> op </w:t>
      </w:r>
      <w:r w:rsidR="00DE2744" w:rsidRPr="008B243C">
        <w:rPr>
          <w:rFonts w:cstheme="minorHAnsi"/>
          <w:color w:val="000000" w:themeColor="text1"/>
          <w:sz w:val="22"/>
          <w:szCs w:val="22"/>
        </w:rPr>
        <w:t xml:space="preserve">de </w:t>
      </w:r>
      <w:r w:rsidRPr="008B243C">
        <w:rPr>
          <w:rFonts w:cstheme="minorHAnsi"/>
          <w:color w:val="000000" w:themeColor="text1"/>
          <w:sz w:val="22"/>
          <w:szCs w:val="22"/>
        </w:rPr>
        <w:t>schaal van level of evidence</w:t>
      </w:r>
      <w:r w:rsidR="005255F6" w:rsidRPr="008B243C">
        <w:rPr>
          <w:rFonts w:cstheme="minorHAnsi"/>
          <w:color w:val="000000" w:themeColor="text1"/>
          <w:sz w:val="22"/>
          <w:szCs w:val="22"/>
        </w:rPr>
        <w:t xml:space="preserve">. </w:t>
      </w:r>
      <w:r w:rsidRPr="008B243C">
        <w:rPr>
          <w:rFonts w:cstheme="minorHAnsi"/>
          <w:color w:val="000000" w:themeColor="text1"/>
          <w:sz w:val="22"/>
          <w:szCs w:val="22"/>
        </w:rPr>
        <w:t xml:space="preserve">Bij de onderzoeken die zijn uitgevoerd is het niet mogelijk om dit in de vorm van een Random Controle Trial (RCT) </w:t>
      </w:r>
      <w:r w:rsidR="00DE2744" w:rsidRPr="008B243C">
        <w:rPr>
          <w:rFonts w:cstheme="minorHAnsi"/>
          <w:color w:val="000000" w:themeColor="text1"/>
          <w:sz w:val="22"/>
          <w:szCs w:val="22"/>
        </w:rPr>
        <w:t xml:space="preserve">te doen </w:t>
      </w:r>
      <w:r w:rsidRPr="008B243C">
        <w:rPr>
          <w:rFonts w:cstheme="minorHAnsi"/>
          <w:color w:val="000000" w:themeColor="text1"/>
          <w:sz w:val="22"/>
          <w:szCs w:val="22"/>
        </w:rPr>
        <w:t>aangezien dat niet</w:t>
      </w:r>
      <w:r w:rsidR="00DE2744" w:rsidRPr="008B243C">
        <w:rPr>
          <w:rFonts w:cstheme="minorHAnsi"/>
          <w:color w:val="000000" w:themeColor="text1"/>
          <w:sz w:val="22"/>
          <w:szCs w:val="22"/>
        </w:rPr>
        <w:t xml:space="preserve"> door de </w:t>
      </w:r>
      <w:r w:rsidRPr="008B243C">
        <w:rPr>
          <w:rFonts w:cstheme="minorHAnsi"/>
          <w:color w:val="000000" w:themeColor="text1"/>
          <w:sz w:val="22"/>
          <w:szCs w:val="22"/>
        </w:rPr>
        <w:t xml:space="preserve">ethische keuring zou komen. </w:t>
      </w:r>
      <w:r w:rsidR="005255F6" w:rsidRPr="008B243C">
        <w:rPr>
          <w:rFonts w:cstheme="minorHAnsi"/>
          <w:color w:val="000000" w:themeColor="text1"/>
          <w:sz w:val="22"/>
          <w:szCs w:val="22"/>
        </w:rPr>
        <w:t xml:space="preserve">Maar daar tegenover staat een relatief hoge methodologische kwaliteit van de artikelen </w:t>
      </w:r>
      <w:r w:rsidR="0061415A" w:rsidRPr="008B243C">
        <w:rPr>
          <w:rFonts w:cstheme="minorHAnsi"/>
          <w:color w:val="000000" w:themeColor="text1"/>
          <w:sz w:val="22"/>
          <w:szCs w:val="22"/>
        </w:rPr>
        <w:t xml:space="preserve">voor hun level of evidence. </w:t>
      </w:r>
      <w:r w:rsidR="007834C0" w:rsidRPr="008B243C">
        <w:rPr>
          <w:rFonts w:cstheme="minorHAnsi"/>
          <w:color w:val="000000" w:themeColor="text1"/>
          <w:sz w:val="22"/>
          <w:szCs w:val="22"/>
        </w:rPr>
        <w:t xml:space="preserve">De onderzoeken van </w:t>
      </w:r>
      <w:r w:rsidR="007834C0" w:rsidRPr="008B243C">
        <w:rPr>
          <w:rFonts w:eastAsia="Times New Roman" w:cstheme="minorHAnsi"/>
          <w:color w:val="000000"/>
          <w:sz w:val="22"/>
          <w:szCs w:val="22"/>
          <w:lang w:eastAsia="nl-NL"/>
        </w:rPr>
        <w:t>Akkerman et al. (2017)</w:t>
      </w:r>
      <w:r w:rsidR="008B243C">
        <w:rPr>
          <w:rFonts w:eastAsia="Times New Roman" w:cstheme="minorHAnsi"/>
          <w:color w:val="000000"/>
          <w:sz w:val="22"/>
          <w:szCs w:val="22"/>
          <w:lang w:eastAsia="nl-NL"/>
        </w:rPr>
        <w:t>, Sheridan (2000)</w:t>
      </w:r>
      <w:r w:rsidR="007834C0" w:rsidRPr="008B243C">
        <w:rPr>
          <w:rFonts w:eastAsia="Times New Roman" w:cstheme="minorHAnsi"/>
          <w:color w:val="000000"/>
          <w:sz w:val="22"/>
          <w:szCs w:val="22"/>
          <w:lang w:eastAsia="nl-NL"/>
        </w:rPr>
        <w:t xml:space="preserve"> en Holavanahalli et al. (2016) konden </w:t>
      </w:r>
      <w:r w:rsidR="00EC7410">
        <w:rPr>
          <w:rFonts w:eastAsia="Times New Roman" w:cstheme="minorHAnsi"/>
          <w:color w:val="000000"/>
          <w:sz w:val="22"/>
          <w:szCs w:val="22"/>
          <w:lang w:eastAsia="nl-NL"/>
        </w:rPr>
        <w:t>alle drie op</w:t>
      </w:r>
      <w:r w:rsidR="007834C0" w:rsidRPr="008B243C">
        <w:rPr>
          <w:rFonts w:eastAsia="Times New Roman" w:cstheme="minorHAnsi"/>
          <w:color w:val="000000"/>
          <w:sz w:val="22"/>
          <w:szCs w:val="22"/>
          <w:lang w:eastAsia="nl-NL"/>
        </w:rPr>
        <w:t xml:space="preserve"> zeven van de v</w:t>
      </w:r>
      <w:r w:rsidR="00DE2583" w:rsidRPr="008B243C">
        <w:rPr>
          <w:rFonts w:eastAsia="Times New Roman" w:cstheme="minorHAnsi"/>
          <w:color w:val="000000"/>
          <w:sz w:val="22"/>
          <w:szCs w:val="22"/>
          <w:lang w:eastAsia="nl-NL"/>
        </w:rPr>
        <w:t>eertien punten</w:t>
      </w:r>
      <w:r w:rsidR="007834C0" w:rsidRPr="008B243C">
        <w:rPr>
          <w:rFonts w:eastAsia="Times New Roman" w:cstheme="minorHAnsi"/>
          <w:color w:val="000000"/>
          <w:sz w:val="22"/>
          <w:szCs w:val="22"/>
          <w:lang w:eastAsia="nl-NL"/>
        </w:rPr>
        <w:t xml:space="preserve"> positief worden beoordeeld</w:t>
      </w:r>
      <w:r w:rsidR="00056DEB">
        <w:rPr>
          <w:rFonts w:eastAsia="Times New Roman" w:cstheme="minorHAnsi"/>
          <w:color w:val="000000"/>
          <w:sz w:val="22"/>
          <w:szCs w:val="22"/>
          <w:lang w:eastAsia="nl-NL"/>
        </w:rPr>
        <w:t>. Z</w:t>
      </w:r>
      <w:r w:rsidR="00DE2583" w:rsidRPr="008B243C">
        <w:rPr>
          <w:rFonts w:cstheme="minorHAnsi"/>
          <w:color w:val="000000" w:themeColor="text1"/>
          <w:sz w:val="22"/>
          <w:szCs w:val="22"/>
        </w:rPr>
        <w:t>ij hebben als enige</w:t>
      </w:r>
      <w:r w:rsidR="00EC7410">
        <w:rPr>
          <w:rFonts w:cstheme="minorHAnsi"/>
          <w:color w:val="000000" w:themeColor="text1"/>
          <w:sz w:val="22"/>
          <w:szCs w:val="22"/>
        </w:rPr>
        <w:t xml:space="preserve"> drie</w:t>
      </w:r>
      <w:r w:rsidR="00DE2583" w:rsidRPr="008B243C">
        <w:rPr>
          <w:rFonts w:cstheme="minorHAnsi"/>
          <w:color w:val="000000" w:themeColor="text1"/>
          <w:sz w:val="22"/>
          <w:szCs w:val="22"/>
        </w:rPr>
        <w:t xml:space="preserve"> studies een relatief lage score ten opzichte van de andere kwantitatieve studies. </w:t>
      </w:r>
      <w:r w:rsidR="001464C2" w:rsidRPr="008B243C">
        <w:rPr>
          <w:rFonts w:cstheme="minorHAnsi"/>
          <w:color w:val="000000" w:themeColor="text1"/>
          <w:sz w:val="22"/>
          <w:szCs w:val="22"/>
        </w:rPr>
        <w:t>Daarnaast moet de kwalitatieve studie van Bijker (ter p</w:t>
      </w:r>
      <w:r w:rsidR="00056DEB">
        <w:rPr>
          <w:rFonts w:cstheme="minorHAnsi"/>
          <w:color w:val="000000" w:themeColor="text1"/>
          <w:sz w:val="22"/>
          <w:szCs w:val="22"/>
        </w:rPr>
        <w:t>erse</w:t>
      </w:r>
      <w:r w:rsidR="001464C2" w:rsidRPr="008B243C">
        <w:rPr>
          <w:rFonts w:cstheme="minorHAnsi"/>
          <w:color w:val="000000" w:themeColor="text1"/>
          <w:sz w:val="22"/>
          <w:szCs w:val="22"/>
        </w:rPr>
        <w:t xml:space="preserve">) nog gepubliceerd worden. </w:t>
      </w:r>
    </w:p>
    <w:p w14:paraId="2BF1B9EE" w14:textId="760402B5" w:rsidR="00B1500B" w:rsidRPr="008B243C" w:rsidRDefault="00715208" w:rsidP="00735EBA">
      <w:pPr>
        <w:spacing w:line="276" w:lineRule="auto"/>
        <w:textAlignment w:val="baseline"/>
        <w:rPr>
          <w:rFonts w:cstheme="minorHAnsi"/>
          <w:color w:val="000000" w:themeColor="text1"/>
          <w:sz w:val="22"/>
          <w:szCs w:val="22"/>
        </w:rPr>
      </w:pPr>
      <w:r w:rsidRPr="008B243C">
        <w:rPr>
          <w:rFonts w:cstheme="minorHAnsi"/>
          <w:color w:val="000000" w:themeColor="text1"/>
          <w:sz w:val="22"/>
          <w:szCs w:val="22"/>
        </w:rPr>
        <w:t xml:space="preserve">Bij </w:t>
      </w:r>
      <w:r w:rsidR="00456344" w:rsidRPr="008B243C">
        <w:rPr>
          <w:rFonts w:cstheme="minorHAnsi"/>
          <w:color w:val="000000" w:themeColor="text1"/>
          <w:sz w:val="22"/>
          <w:szCs w:val="22"/>
        </w:rPr>
        <w:t xml:space="preserve">de studies van </w:t>
      </w:r>
      <w:r w:rsidR="00456344" w:rsidRPr="008B243C">
        <w:rPr>
          <w:rFonts w:ascii="Calibri" w:eastAsia="Times New Roman" w:hAnsi="Calibri" w:cs="Calibri"/>
          <w:color w:val="000000"/>
          <w:sz w:val="22"/>
          <w:szCs w:val="22"/>
          <w:lang w:eastAsia="nl-NL"/>
        </w:rPr>
        <w:t>Akkerman et al. (2017) en Bijker (ter perse)</w:t>
      </w:r>
      <w:r w:rsidR="00456344" w:rsidRPr="008B243C">
        <w:rPr>
          <w:rFonts w:ascii="Times New Roman" w:eastAsia="Times New Roman" w:hAnsi="Times New Roman" w:cs="Times New Roman"/>
          <w:sz w:val="22"/>
          <w:szCs w:val="22"/>
          <w:lang w:eastAsia="nl-NL"/>
        </w:rPr>
        <w:t xml:space="preserve"> </w:t>
      </w:r>
      <w:r w:rsidR="00456344" w:rsidRPr="008B243C">
        <w:rPr>
          <w:rFonts w:cstheme="minorHAnsi"/>
          <w:color w:val="000000" w:themeColor="text1"/>
          <w:sz w:val="22"/>
          <w:szCs w:val="22"/>
        </w:rPr>
        <w:t>is</w:t>
      </w:r>
      <w:r w:rsidRPr="008B243C">
        <w:rPr>
          <w:rFonts w:cstheme="minorHAnsi"/>
          <w:color w:val="000000" w:themeColor="text1"/>
          <w:sz w:val="22"/>
          <w:szCs w:val="22"/>
        </w:rPr>
        <w:t xml:space="preserve"> er een kleine onderzoekspopulatie van </w:t>
      </w:r>
      <w:r w:rsidR="00C35300">
        <w:rPr>
          <w:rFonts w:cstheme="minorHAnsi"/>
          <w:color w:val="000000" w:themeColor="text1"/>
          <w:sz w:val="22"/>
          <w:szCs w:val="22"/>
        </w:rPr>
        <w:t>5</w:t>
      </w:r>
      <w:r w:rsidRPr="008B243C">
        <w:rPr>
          <w:rFonts w:cstheme="minorHAnsi"/>
          <w:color w:val="000000" w:themeColor="text1"/>
          <w:sz w:val="22"/>
          <w:szCs w:val="22"/>
        </w:rPr>
        <w:t xml:space="preserve"> en 23</w:t>
      </w:r>
      <w:r w:rsidR="00456344" w:rsidRPr="008B243C">
        <w:rPr>
          <w:rFonts w:cstheme="minorHAnsi"/>
          <w:color w:val="000000" w:themeColor="text1"/>
          <w:sz w:val="22"/>
          <w:szCs w:val="22"/>
        </w:rPr>
        <w:t xml:space="preserve"> personen</w:t>
      </w:r>
      <w:r w:rsidRPr="008B243C">
        <w:rPr>
          <w:rFonts w:cstheme="minorHAnsi"/>
          <w:color w:val="000000" w:themeColor="text1"/>
          <w:sz w:val="22"/>
          <w:szCs w:val="22"/>
        </w:rPr>
        <w:t>. Hierdoor suggereren deze twee studies een conclusie met hun onderzoeksresultaten</w:t>
      </w:r>
      <w:r w:rsidR="007556D5" w:rsidRPr="008B243C">
        <w:rPr>
          <w:rFonts w:cstheme="minorHAnsi"/>
          <w:color w:val="000000" w:themeColor="text1"/>
          <w:sz w:val="22"/>
          <w:szCs w:val="22"/>
        </w:rPr>
        <w:t xml:space="preserve"> en is daardoor niet toepasbaar op de hele patiëntenpopulatie</w:t>
      </w:r>
      <w:r w:rsidRPr="008B243C">
        <w:rPr>
          <w:rFonts w:cstheme="minorHAnsi"/>
          <w:color w:val="000000" w:themeColor="text1"/>
          <w:sz w:val="22"/>
          <w:szCs w:val="22"/>
        </w:rPr>
        <w:t xml:space="preserve">. </w:t>
      </w:r>
      <w:r w:rsidR="001F753D" w:rsidRPr="008B243C">
        <w:rPr>
          <w:rFonts w:cstheme="minorHAnsi"/>
          <w:color w:val="000000" w:themeColor="text1"/>
          <w:sz w:val="22"/>
          <w:szCs w:val="22"/>
        </w:rPr>
        <w:t xml:space="preserve">Daarnaast zijn </w:t>
      </w:r>
      <w:r w:rsidR="00B1500B" w:rsidRPr="008B243C">
        <w:rPr>
          <w:rFonts w:cstheme="minorHAnsi"/>
          <w:color w:val="000000" w:themeColor="text1"/>
          <w:sz w:val="22"/>
          <w:szCs w:val="22"/>
        </w:rPr>
        <w:t>de overige</w:t>
      </w:r>
      <w:r w:rsidR="007D70DC" w:rsidRPr="008B243C">
        <w:rPr>
          <w:rFonts w:cstheme="minorHAnsi"/>
          <w:color w:val="000000" w:themeColor="text1"/>
          <w:sz w:val="22"/>
          <w:szCs w:val="22"/>
        </w:rPr>
        <w:t xml:space="preserve"> onderzoeksgroepen </w:t>
      </w:r>
      <w:r w:rsidR="00B1500B" w:rsidRPr="008B243C">
        <w:rPr>
          <w:rFonts w:cstheme="minorHAnsi"/>
          <w:color w:val="000000" w:themeColor="text1"/>
          <w:sz w:val="22"/>
          <w:szCs w:val="22"/>
        </w:rPr>
        <w:t xml:space="preserve">ook </w:t>
      </w:r>
      <w:r w:rsidR="007D70DC" w:rsidRPr="008B243C">
        <w:rPr>
          <w:rFonts w:cstheme="minorHAnsi"/>
          <w:color w:val="000000" w:themeColor="text1"/>
          <w:sz w:val="22"/>
          <w:szCs w:val="22"/>
        </w:rPr>
        <w:t>niet heel groo</w:t>
      </w:r>
      <w:r w:rsidR="001F753D" w:rsidRPr="008B243C">
        <w:rPr>
          <w:rFonts w:cstheme="minorHAnsi"/>
          <w:color w:val="000000" w:themeColor="text1"/>
          <w:sz w:val="22"/>
          <w:szCs w:val="22"/>
        </w:rPr>
        <w:t>t op die van</w:t>
      </w:r>
      <w:r w:rsidR="00B1500B" w:rsidRPr="008B243C">
        <w:rPr>
          <w:rFonts w:cstheme="minorHAnsi"/>
          <w:color w:val="000000" w:themeColor="text1"/>
          <w:sz w:val="22"/>
          <w:szCs w:val="22"/>
        </w:rPr>
        <w:t xml:space="preserve"> </w:t>
      </w:r>
      <w:r w:rsidR="00B1500B" w:rsidRPr="008B243C">
        <w:rPr>
          <w:rFonts w:ascii="Calibri" w:eastAsia="Times New Roman" w:hAnsi="Calibri" w:cs="Calibri"/>
          <w:color w:val="000000"/>
          <w:sz w:val="22"/>
          <w:szCs w:val="22"/>
          <w:lang w:eastAsia="nl-NL"/>
        </w:rPr>
        <w:t>Tsai et al. (2018) en Simko et al. (2017) na</w:t>
      </w:r>
      <w:r w:rsidR="003C0B96" w:rsidRPr="008B243C">
        <w:rPr>
          <w:rFonts w:ascii="Calibri" w:eastAsia="Times New Roman" w:hAnsi="Calibri" w:cs="Calibri"/>
          <w:color w:val="000000"/>
          <w:sz w:val="22"/>
          <w:szCs w:val="22"/>
          <w:lang w:eastAsia="nl-NL"/>
        </w:rPr>
        <w:t xml:space="preserve"> en </w:t>
      </w:r>
      <w:r w:rsidR="002A0CE2">
        <w:rPr>
          <w:rFonts w:ascii="Calibri" w:eastAsia="Times New Roman" w:hAnsi="Calibri" w:cs="Calibri"/>
          <w:color w:val="000000"/>
          <w:sz w:val="22"/>
          <w:szCs w:val="22"/>
          <w:lang w:eastAsia="nl-NL"/>
        </w:rPr>
        <w:t>zijn</w:t>
      </w:r>
      <w:r w:rsidR="003C0B96" w:rsidRPr="008B243C">
        <w:rPr>
          <w:rFonts w:ascii="Calibri" w:eastAsia="Times New Roman" w:hAnsi="Calibri" w:cs="Calibri"/>
          <w:color w:val="000000"/>
          <w:sz w:val="22"/>
          <w:szCs w:val="22"/>
          <w:lang w:eastAsia="nl-NL"/>
        </w:rPr>
        <w:t xml:space="preserve"> er veel wisselende patiëntkarakteristieken binnen </w:t>
      </w:r>
      <w:r w:rsidR="00C35300">
        <w:rPr>
          <w:rFonts w:ascii="Calibri" w:eastAsia="Times New Roman" w:hAnsi="Calibri" w:cs="Calibri"/>
          <w:color w:val="000000"/>
          <w:sz w:val="22"/>
          <w:szCs w:val="22"/>
          <w:lang w:eastAsia="nl-NL"/>
        </w:rPr>
        <w:t>de</w:t>
      </w:r>
      <w:r w:rsidR="002A0CE2">
        <w:rPr>
          <w:rFonts w:ascii="Calibri" w:eastAsia="Times New Roman" w:hAnsi="Calibri" w:cs="Calibri"/>
          <w:color w:val="000000"/>
          <w:sz w:val="22"/>
          <w:szCs w:val="22"/>
          <w:lang w:eastAsia="nl-NL"/>
        </w:rPr>
        <w:t xml:space="preserve"> verschillende</w:t>
      </w:r>
      <w:r w:rsidR="00C35300">
        <w:rPr>
          <w:rFonts w:ascii="Calibri" w:eastAsia="Times New Roman" w:hAnsi="Calibri" w:cs="Calibri"/>
          <w:color w:val="000000"/>
          <w:sz w:val="22"/>
          <w:szCs w:val="22"/>
          <w:lang w:eastAsia="nl-NL"/>
        </w:rPr>
        <w:t xml:space="preserve"> </w:t>
      </w:r>
      <w:r w:rsidR="003C0B96" w:rsidRPr="008B243C">
        <w:rPr>
          <w:rFonts w:ascii="Calibri" w:eastAsia="Times New Roman" w:hAnsi="Calibri" w:cs="Calibri"/>
          <w:color w:val="000000"/>
          <w:sz w:val="22"/>
          <w:szCs w:val="22"/>
          <w:lang w:eastAsia="nl-NL"/>
        </w:rPr>
        <w:t>onderzoek</w:t>
      </w:r>
      <w:r w:rsidR="00C35300">
        <w:rPr>
          <w:rFonts w:ascii="Calibri" w:eastAsia="Times New Roman" w:hAnsi="Calibri" w:cs="Calibri"/>
          <w:color w:val="000000"/>
          <w:sz w:val="22"/>
          <w:szCs w:val="22"/>
          <w:lang w:eastAsia="nl-NL"/>
        </w:rPr>
        <w:t>en</w:t>
      </w:r>
      <w:r w:rsidR="00B1500B" w:rsidRPr="008B243C">
        <w:rPr>
          <w:sz w:val="22"/>
          <w:szCs w:val="22"/>
          <w:lang w:eastAsia="nl-NL"/>
        </w:rPr>
        <w:t>.</w:t>
      </w:r>
      <w:r w:rsidR="00C35300">
        <w:rPr>
          <w:sz w:val="22"/>
          <w:szCs w:val="22"/>
          <w:lang w:eastAsia="nl-NL"/>
        </w:rPr>
        <w:t xml:space="preserve"> Ook </w:t>
      </w:r>
      <w:r w:rsidR="00037DB6" w:rsidRPr="008B243C">
        <w:rPr>
          <w:rFonts w:cstheme="minorHAnsi"/>
          <w:color w:val="000000" w:themeColor="text1"/>
          <w:sz w:val="22"/>
          <w:szCs w:val="22"/>
        </w:rPr>
        <w:t>vielen</w:t>
      </w:r>
      <w:r w:rsidR="00C35300">
        <w:rPr>
          <w:rFonts w:cstheme="minorHAnsi"/>
          <w:color w:val="000000" w:themeColor="text1"/>
          <w:sz w:val="22"/>
          <w:szCs w:val="22"/>
        </w:rPr>
        <w:t xml:space="preserve"> </w:t>
      </w:r>
      <w:r w:rsidR="00037DB6" w:rsidRPr="008B243C">
        <w:rPr>
          <w:rFonts w:cstheme="minorHAnsi"/>
          <w:color w:val="000000" w:themeColor="text1"/>
          <w:sz w:val="22"/>
          <w:szCs w:val="22"/>
        </w:rPr>
        <w:t xml:space="preserve">tijdens de onderzoeken relatief veel mensen af waardoor </w:t>
      </w:r>
      <w:r w:rsidR="001F753D" w:rsidRPr="008B243C">
        <w:rPr>
          <w:rFonts w:cstheme="minorHAnsi"/>
          <w:color w:val="000000" w:themeColor="text1"/>
          <w:sz w:val="22"/>
          <w:szCs w:val="22"/>
        </w:rPr>
        <w:t>dit</w:t>
      </w:r>
      <w:r w:rsidR="00B1500B" w:rsidRPr="008B243C">
        <w:rPr>
          <w:rFonts w:cstheme="minorHAnsi"/>
          <w:color w:val="000000" w:themeColor="text1"/>
          <w:sz w:val="22"/>
          <w:szCs w:val="22"/>
        </w:rPr>
        <w:t xml:space="preserve"> </w:t>
      </w:r>
      <w:r w:rsidR="001F753D" w:rsidRPr="008B243C">
        <w:rPr>
          <w:rFonts w:cstheme="minorHAnsi"/>
          <w:color w:val="000000" w:themeColor="text1"/>
          <w:sz w:val="22"/>
          <w:szCs w:val="22"/>
        </w:rPr>
        <w:t xml:space="preserve">een vertekend beeld kan geven </w:t>
      </w:r>
      <w:r w:rsidR="002A0CE2">
        <w:rPr>
          <w:rFonts w:cstheme="minorHAnsi"/>
          <w:color w:val="000000" w:themeColor="text1"/>
          <w:sz w:val="22"/>
          <w:szCs w:val="22"/>
        </w:rPr>
        <w:t>op</w:t>
      </w:r>
      <w:r w:rsidR="00491360" w:rsidRPr="008B243C">
        <w:rPr>
          <w:rFonts w:cstheme="minorHAnsi"/>
          <w:color w:val="000000" w:themeColor="text1"/>
          <w:sz w:val="22"/>
          <w:szCs w:val="22"/>
        </w:rPr>
        <w:t xml:space="preserve"> de uitkomsten</w:t>
      </w:r>
      <w:r w:rsidR="00037DB6" w:rsidRPr="008B243C">
        <w:rPr>
          <w:rFonts w:cstheme="minorHAnsi"/>
          <w:color w:val="000000" w:themeColor="text1"/>
          <w:sz w:val="22"/>
          <w:szCs w:val="22"/>
        </w:rPr>
        <w:t>.</w:t>
      </w:r>
      <w:r w:rsidR="002A0CE2">
        <w:rPr>
          <w:rFonts w:cstheme="minorHAnsi"/>
          <w:color w:val="000000" w:themeColor="text1"/>
          <w:sz w:val="22"/>
          <w:szCs w:val="22"/>
        </w:rPr>
        <w:t xml:space="preserve"> Maar b</w:t>
      </w:r>
      <w:r w:rsidR="00804026" w:rsidRPr="008B243C">
        <w:rPr>
          <w:rFonts w:cstheme="minorHAnsi"/>
          <w:color w:val="000000" w:themeColor="text1"/>
          <w:sz w:val="22"/>
          <w:szCs w:val="22"/>
        </w:rPr>
        <w:t>ij onderzoek van brandwondenpatiënten is het veel lastiger om aan een onderzoekspopulatie te komen waardoor alles wat onderzocht wordt al mee is genomen</w:t>
      </w:r>
      <w:r w:rsidR="00F320AB" w:rsidRPr="008B243C">
        <w:rPr>
          <w:rFonts w:cstheme="minorHAnsi"/>
          <w:color w:val="000000" w:themeColor="text1"/>
          <w:sz w:val="22"/>
          <w:szCs w:val="22"/>
        </w:rPr>
        <w:t xml:space="preserve">. </w:t>
      </w:r>
    </w:p>
    <w:p w14:paraId="3E7ADF79" w14:textId="61C80E82" w:rsidR="00837FF2" w:rsidRPr="008B243C" w:rsidRDefault="00C35300" w:rsidP="00735EBA">
      <w:pPr>
        <w:spacing w:line="276" w:lineRule="auto"/>
        <w:textAlignment w:val="baseline"/>
        <w:rPr>
          <w:rFonts w:cstheme="minorHAnsi"/>
          <w:color w:val="000000" w:themeColor="text1"/>
          <w:sz w:val="22"/>
          <w:szCs w:val="22"/>
        </w:rPr>
      </w:pPr>
      <w:r>
        <w:rPr>
          <w:rFonts w:cstheme="minorHAnsi"/>
          <w:color w:val="000000" w:themeColor="text1"/>
          <w:sz w:val="22"/>
          <w:szCs w:val="22"/>
        </w:rPr>
        <w:t>Daarnaast i</w:t>
      </w:r>
      <w:r w:rsidR="004F535C" w:rsidRPr="008B243C">
        <w:rPr>
          <w:rFonts w:cstheme="minorHAnsi"/>
          <w:color w:val="000000" w:themeColor="text1"/>
          <w:sz w:val="22"/>
          <w:szCs w:val="22"/>
        </w:rPr>
        <w:t>s niet bij elke studie hetzelfde meetinstrument gebruikt om de vermoeidheid te meten</w:t>
      </w:r>
      <w:r w:rsidR="00B1500B" w:rsidRPr="008B243C">
        <w:rPr>
          <w:rFonts w:cstheme="minorHAnsi"/>
          <w:color w:val="000000" w:themeColor="text1"/>
          <w:sz w:val="22"/>
          <w:szCs w:val="22"/>
        </w:rPr>
        <w:t xml:space="preserve"> waardoor de scores van de verschillende onderzoeken moeilijk met elkaar vergeleken kunnen worden</w:t>
      </w:r>
      <w:r w:rsidR="004F535C" w:rsidRPr="008B243C">
        <w:rPr>
          <w:rFonts w:cstheme="minorHAnsi"/>
          <w:color w:val="000000" w:themeColor="text1"/>
          <w:sz w:val="22"/>
          <w:szCs w:val="22"/>
        </w:rPr>
        <w:t xml:space="preserve">. </w:t>
      </w:r>
      <w:r w:rsidR="00E01374">
        <w:rPr>
          <w:rFonts w:cstheme="minorHAnsi"/>
          <w:color w:val="000000" w:themeColor="text1"/>
          <w:sz w:val="22"/>
          <w:szCs w:val="22"/>
        </w:rPr>
        <w:t>Ook</w:t>
      </w:r>
      <w:r w:rsidR="00456344" w:rsidRPr="008B243C">
        <w:rPr>
          <w:rFonts w:cstheme="minorHAnsi"/>
          <w:color w:val="000000" w:themeColor="text1"/>
          <w:sz w:val="22"/>
          <w:szCs w:val="22"/>
        </w:rPr>
        <w:t xml:space="preserve"> deden in bijna elk onderzoek aanzienlijk minder </w:t>
      </w:r>
      <w:r w:rsidR="00897E58" w:rsidRPr="008B243C">
        <w:rPr>
          <w:rFonts w:cstheme="minorHAnsi"/>
          <w:color w:val="000000" w:themeColor="text1"/>
          <w:sz w:val="22"/>
          <w:szCs w:val="22"/>
        </w:rPr>
        <w:t>vrouwen dan</w:t>
      </w:r>
      <w:r w:rsidR="00456344" w:rsidRPr="008B243C">
        <w:rPr>
          <w:rFonts w:cstheme="minorHAnsi"/>
          <w:color w:val="000000" w:themeColor="text1"/>
          <w:sz w:val="22"/>
          <w:szCs w:val="22"/>
        </w:rPr>
        <w:t xml:space="preserve"> mannen</w:t>
      </w:r>
      <w:r w:rsidR="00A41AE3" w:rsidRPr="008B243C">
        <w:rPr>
          <w:rFonts w:cstheme="minorHAnsi"/>
          <w:color w:val="000000" w:themeColor="text1"/>
          <w:sz w:val="22"/>
          <w:szCs w:val="22"/>
        </w:rPr>
        <w:t xml:space="preserve"> mee</w:t>
      </w:r>
      <w:r w:rsidR="00897E58" w:rsidRPr="008B243C">
        <w:rPr>
          <w:rFonts w:cstheme="minorHAnsi"/>
          <w:color w:val="000000" w:themeColor="text1"/>
          <w:sz w:val="22"/>
          <w:szCs w:val="22"/>
        </w:rPr>
        <w:t xml:space="preserve">. </w:t>
      </w:r>
      <w:r w:rsidR="00E01374">
        <w:rPr>
          <w:rFonts w:cstheme="minorHAnsi"/>
          <w:color w:val="000000" w:themeColor="text1"/>
          <w:sz w:val="22"/>
          <w:szCs w:val="22"/>
        </w:rPr>
        <w:t xml:space="preserve">Bovendien </w:t>
      </w:r>
      <w:r w:rsidR="00897E58" w:rsidRPr="008B243C">
        <w:rPr>
          <w:rFonts w:cstheme="minorHAnsi"/>
          <w:color w:val="000000" w:themeColor="text1"/>
          <w:sz w:val="22"/>
          <w:szCs w:val="22"/>
        </w:rPr>
        <w:t xml:space="preserve">is bij geen een studie beschreven wat voor behandelingen de patiënten hebben gekregen </w:t>
      </w:r>
      <w:r w:rsidR="00B1500B" w:rsidRPr="008B243C">
        <w:rPr>
          <w:rFonts w:cstheme="minorHAnsi"/>
          <w:color w:val="000000" w:themeColor="text1"/>
          <w:sz w:val="22"/>
          <w:szCs w:val="22"/>
        </w:rPr>
        <w:t>terwijl</w:t>
      </w:r>
      <w:r w:rsidR="00897E58" w:rsidRPr="008B243C">
        <w:rPr>
          <w:rFonts w:cstheme="minorHAnsi"/>
          <w:color w:val="000000" w:themeColor="text1"/>
          <w:sz w:val="22"/>
          <w:szCs w:val="22"/>
        </w:rPr>
        <w:t xml:space="preserve"> dat ook invloed kan hebben op de mat</w:t>
      </w:r>
      <w:r w:rsidR="0033428C" w:rsidRPr="008B243C">
        <w:rPr>
          <w:rFonts w:cstheme="minorHAnsi"/>
          <w:color w:val="000000" w:themeColor="text1"/>
          <w:sz w:val="22"/>
          <w:szCs w:val="22"/>
        </w:rPr>
        <w:t xml:space="preserve">e </w:t>
      </w:r>
      <w:r w:rsidR="00897E58" w:rsidRPr="008B243C">
        <w:rPr>
          <w:rFonts w:cstheme="minorHAnsi"/>
          <w:color w:val="000000" w:themeColor="text1"/>
          <w:sz w:val="22"/>
          <w:szCs w:val="22"/>
        </w:rPr>
        <w:t xml:space="preserve">van vermoeidheid die de patiënten ervaren. </w:t>
      </w:r>
    </w:p>
    <w:p w14:paraId="4CD391B8" w14:textId="77777777" w:rsidR="00837FF2" w:rsidRPr="008B243C" w:rsidRDefault="00837FF2" w:rsidP="00735EBA">
      <w:pPr>
        <w:spacing w:line="276" w:lineRule="auto"/>
        <w:textAlignment w:val="baseline"/>
        <w:rPr>
          <w:rFonts w:eastAsia="Times New Roman" w:cstheme="minorHAnsi"/>
          <w:sz w:val="22"/>
          <w:szCs w:val="22"/>
          <w:lang w:eastAsia="nl-NL"/>
        </w:rPr>
      </w:pPr>
    </w:p>
    <w:p w14:paraId="3CD9E695" w14:textId="537B6FBD" w:rsidR="00970635" w:rsidRPr="008B243C" w:rsidRDefault="0004666F" w:rsidP="00735EBA">
      <w:pPr>
        <w:spacing w:line="276" w:lineRule="auto"/>
        <w:rPr>
          <w:rFonts w:cstheme="minorHAnsi"/>
          <w:color w:val="000000" w:themeColor="text1"/>
          <w:sz w:val="22"/>
          <w:szCs w:val="22"/>
        </w:rPr>
      </w:pPr>
      <w:r w:rsidRPr="008B243C">
        <w:rPr>
          <w:rFonts w:cstheme="minorHAnsi"/>
          <w:color w:val="000000" w:themeColor="text1"/>
          <w:sz w:val="22"/>
          <w:szCs w:val="22"/>
        </w:rPr>
        <w:t>Een s</w:t>
      </w:r>
      <w:r w:rsidR="00970635" w:rsidRPr="008B243C">
        <w:rPr>
          <w:rFonts w:cstheme="minorHAnsi"/>
          <w:color w:val="000000" w:themeColor="text1"/>
          <w:sz w:val="22"/>
          <w:szCs w:val="22"/>
        </w:rPr>
        <w:t>terk punt van dit onderzoek is dat er via verschillende databanken is gezocht naar relevante studies voor dit onderzoek. Daarnaast is er gebruik gemaakt van M</w:t>
      </w:r>
      <w:r w:rsidR="00E01374">
        <w:rPr>
          <w:rFonts w:cstheme="minorHAnsi"/>
          <w:color w:val="000000" w:themeColor="text1"/>
          <w:sz w:val="22"/>
          <w:szCs w:val="22"/>
        </w:rPr>
        <w:t>e</w:t>
      </w:r>
      <w:r w:rsidR="00970635" w:rsidRPr="008B243C">
        <w:rPr>
          <w:rFonts w:cstheme="minorHAnsi"/>
          <w:color w:val="000000" w:themeColor="text1"/>
          <w:sz w:val="22"/>
          <w:szCs w:val="22"/>
        </w:rPr>
        <w:t>SH-terms</w:t>
      </w:r>
      <w:r w:rsidR="00844CBB" w:rsidRPr="008B243C">
        <w:rPr>
          <w:rFonts w:cstheme="minorHAnsi"/>
          <w:color w:val="000000" w:themeColor="text1"/>
          <w:sz w:val="22"/>
          <w:szCs w:val="22"/>
        </w:rPr>
        <w:t>,</w:t>
      </w:r>
      <w:r w:rsidR="00970635" w:rsidRPr="008B243C">
        <w:rPr>
          <w:rFonts w:cstheme="minorHAnsi"/>
          <w:color w:val="000000" w:themeColor="text1"/>
          <w:sz w:val="22"/>
          <w:szCs w:val="22"/>
        </w:rPr>
        <w:t xml:space="preserve"> vrije zoektermen en </w:t>
      </w:r>
      <w:r w:rsidR="00970635" w:rsidRPr="008B243C">
        <w:rPr>
          <w:rFonts w:cstheme="minorHAnsi"/>
          <w:color w:val="000000" w:themeColor="text1"/>
          <w:sz w:val="22"/>
          <w:szCs w:val="22"/>
        </w:rPr>
        <w:lastRenderedPageBreak/>
        <w:t>booleaanse operatoren om zo relevante literatuur in te sluiten. Daarnaast is er niet gekozen voor een</w:t>
      </w:r>
      <w:r w:rsidR="00E01374">
        <w:rPr>
          <w:rFonts w:cstheme="minorHAnsi"/>
          <w:color w:val="000000" w:themeColor="text1"/>
          <w:sz w:val="22"/>
          <w:szCs w:val="22"/>
        </w:rPr>
        <w:t xml:space="preserve"> </w:t>
      </w:r>
      <w:r w:rsidR="00970635" w:rsidRPr="008B243C">
        <w:rPr>
          <w:rFonts w:cstheme="minorHAnsi"/>
          <w:color w:val="000000" w:themeColor="text1"/>
          <w:sz w:val="22"/>
          <w:szCs w:val="22"/>
        </w:rPr>
        <w:t xml:space="preserve">specifieke onderzoeksgroep waardoor er voor alle leeftijden en geslacht onderzoek is gedaan. </w:t>
      </w:r>
      <w:r w:rsidR="00491360" w:rsidRPr="008B243C">
        <w:rPr>
          <w:rFonts w:cstheme="minorHAnsi"/>
          <w:color w:val="000000" w:themeColor="text1"/>
          <w:sz w:val="22"/>
          <w:szCs w:val="22"/>
        </w:rPr>
        <w:t>Ook</w:t>
      </w:r>
      <w:r w:rsidR="00970635" w:rsidRPr="008B243C">
        <w:rPr>
          <w:rFonts w:cstheme="minorHAnsi"/>
          <w:color w:val="000000" w:themeColor="text1"/>
          <w:sz w:val="22"/>
          <w:szCs w:val="22"/>
        </w:rPr>
        <w:t xml:space="preserve"> </w:t>
      </w:r>
      <w:r w:rsidR="00844CBB" w:rsidRPr="008B243C">
        <w:rPr>
          <w:rFonts w:cstheme="minorHAnsi"/>
          <w:color w:val="000000" w:themeColor="text1"/>
          <w:sz w:val="22"/>
          <w:szCs w:val="22"/>
        </w:rPr>
        <w:t xml:space="preserve">is er in </w:t>
      </w:r>
      <w:r w:rsidR="00E42C7B">
        <w:rPr>
          <w:rFonts w:cstheme="minorHAnsi"/>
          <w:color w:val="000000" w:themeColor="text1"/>
          <w:sz w:val="22"/>
          <w:szCs w:val="22"/>
        </w:rPr>
        <w:t xml:space="preserve">de </w:t>
      </w:r>
      <w:r w:rsidR="00E42C7B" w:rsidRPr="009C02CB">
        <w:rPr>
          <w:rFonts w:ascii="Calibri" w:eastAsia="Times New Roman" w:hAnsi="Calibri" w:cs="Calibri"/>
          <w:sz w:val="22"/>
          <w:szCs w:val="22"/>
          <w:lang w:eastAsia="nl-NL"/>
        </w:rPr>
        <w:t xml:space="preserve">systematische review </w:t>
      </w:r>
      <w:r w:rsidR="00E42C7B">
        <w:rPr>
          <w:rFonts w:ascii="Calibri" w:eastAsia="Times New Roman" w:hAnsi="Calibri" w:cs="Calibri"/>
          <w:sz w:val="22"/>
          <w:szCs w:val="22"/>
          <w:lang w:eastAsia="nl-NL"/>
        </w:rPr>
        <w:t>ge</w:t>
      </w:r>
      <w:r w:rsidR="00970635" w:rsidRPr="008B243C">
        <w:rPr>
          <w:rFonts w:cstheme="minorHAnsi"/>
          <w:color w:val="000000" w:themeColor="text1"/>
          <w:sz w:val="22"/>
          <w:szCs w:val="22"/>
        </w:rPr>
        <w:t>bruik gemaakt van zowel kwalitatieve als kwantitatieve onderzoeken waardoor er</w:t>
      </w:r>
      <w:r w:rsidR="00844CBB" w:rsidRPr="008B243C">
        <w:rPr>
          <w:rFonts w:cstheme="minorHAnsi"/>
          <w:color w:val="000000" w:themeColor="text1"/>
          <w:sz w:val="22"/>
          <w:szCs w:val="22"/>
        </w:rPr>
        <w:t xml:space="preserve"> </w:t>
      </w:r>
      <w:r w:rsidR="00970635" w:rsidRPr="008B243C">
        <w:rPr>
          <w:rFonts w:cstheme="minorHAnsi"/>
          <w:color w:val="000000" w:themeColor="text1"/>
          <w:sz w:val="22"/>
          <w:szCs w:val="22"/>
        </w:rPr>
        <w:t>naast cijfers ook meningen en perspectieve</w:t>
      </w:r>
      <w:r w:rsidR="00844CBB" w:rsidRPr="008B243C">
        <w:rPr>
          <w:rFonts w:cstheme="minorHAnsi"/>
          <w:color w:val="000000" w:themeColor="text1"/>
          <w:sz w:val="22"/>
          <w:szCs w:val="22"/>
        </w:rPr>
        <w:t>n</w:t>
      </w:r>
      <w:r w:rsidR="00970635" w:rsidRPr="008B243C">
        <w:rPr>
          <w:rFonts w:cstheme="minorHAnsi"/>
          <w:color w:val="000000" w:themeColor="text1"/>
          <w:sz w:val="22"/>
          <w:szCs w:val="22"/>
        </w:rPr>
        <w:t xml:space="preserve"> vanuit de onderzoekspopulatie naar voren kwam</w:t>
      </w:r>
      <w:r w:rsidR="00844CBB" w:rsidRPr="008B243C">
        <w:rPr>
          <w:rFonts w:cstheme="minorHAnsi"/>
          <w:color w:val="000000" w:themeColor="text1"/>
          <w:sz w:val="22"/>
          <w:szCs w:val="22"/>
        </w:rPr>
        <w:t>en</w:t>
      </w:r>
      <w:r w:rsidR="00970635" w:rsidRPr="008B243C">
        <w:rPr>
          <w:rFonts w:cstheme="minorHAnsi"/>
          <w:color w:val="000000" w:themeColor="text1"/>
          <w:sz w:val="22"/>
          <w:szCs w:val="22"/>
        </w:rPr>
        <w:t xml:space="preserve">. </w:t>
      </w:r>
    </w:p>
    <w:p w14:paraId="3DD79400" w14:textId="77777777" w:rsidR="00970635" w:rsidRPr="00226235" w:rsidRDefault="00970635" w:rsidP="00C50D37">
      <w:pPr>
        <w:rPr>
          <w:rFonts w:ascii="Calibri" w:eastAsia="Times New Roman" w:hAnsi="Calibri" w:cs="Calibri"/>
          <w:b/>
          <w:bCs/>
          <w:i/>
          <w:iCs/>
          <w:color w:val="000000"/>
          <w:lang w:eastAsia="nl-NL"/>
        </w:rPr>
      </w:pPr>
    </w:p>
    <w:p w14:paraId="12983B43" w14:textId="74FB26F2" w:rsidR="002A1787" w:rsidRPr="00226235" w:rsidRDefault="00E54036" w:rsidP="00C50D37">
      <w:pPr>
        <w:rPr>
          <w:rStyle w:val="Kop2Char"/>
          <w:b/>
          <w:bCs/>
          <w:i/>
          <w:iCs/>
          <w:sz w:val="28"/>
          <w:szCs w:val="28"/>
        </w:rPr>
      </w:pPr>
      <w:bookmarkStart w:id="20" w:name="_Toc105074409"/>
      <w:r w:rsidRPr="00226235">
        <w:rPr>
          <w:rStyle w:val="Kop2Char"/>
          <w:b/>
          <w:bCs/>
          <w:i/>
          <w:iCs/>
          <w:sz w:val="28"/>
          <w:szCs w:val="28"/>
        </w:rPr>
        <w:t>Toepasbaarheid</w:t>
      </w:r>
      <w:bookmarkEnd w:id="20"/>
      <w:r w:rsidRPr="00226235">
        <w:rPr>
          <w:rStyle w:val="Kop2Char"/>
          <w:b/>
          <w:bCs/>
          <w:i/>
          <w:iCs/>
          <w:sz w:val="28"/>
          <w:szCs w:val="28"/>
        </w:rPr>
        <w:t xml:space="preserve"> </w:t>
      </w:r>
    </w:p>
    <w:p w14:paraId="4085D1A0" w14:textId="352A854A" w:rsidR="005B12FB" w:rsidRPr="00E01374" w:rsidRDefault="00BC1691" w:rsidP="00735EBA">
      <w:pPr>
        <w:spacing w:line="276" w:lineRule="auto"/>
        <w:rPr>
          <w:rFonts w:ascii="Calibri" w:eastAsia="Times New Roman" w:hAnsi="Calibri" w:cs="Calibri"/>
          <w:color w:val="000000"/>
          <w:sz w:val="22"/>
          <w:szCs w:val="22"/>
          <w:lang w:eastAsia="nl-NL"/>
        </w:rPr>
      </w:pPr>
      <w:r w:rsidRPr="00E01374">
        <w:rPr>
          <w:rFonts w:ascii="Calibri" w:eastAsia="Times New Roman" w:hAnsi="Calibri" w:cs="Calibri"/>
          <w:color w:val="000000"/>
          <w:sz w:val="22"/>
          <w:szCs w:val="22"/>
          <w:lang w:eastAsia="nl-NL"/>
        </w:rPr>
        <w:t>De relevantie van dit onderzoek voor de praktijk is dat er nu meer duidelijkheid is gekomen over wat er al bekend is van uit de literatuur waardoor onderzoekers nu een duidelijk overzicht hebben over wat er al bekend is</w:t>
      </w:r>
      <w:r w:rsidR="005B12FB" w:rsidRPr="00E01374">
        <w:rPr>
          <w:rFonts w:ascii="Calibri" w:eastAsia="Times New Roman" w:hAnsi="Calibri" w:cs="Calibri"/>
          <w:color w:val="000000"/>
          <w:sz w:val="22"/>
          <w:szCs w:val="22"/>
          <w:lang w:eastAsia="nl-NL"/>
        </w:rPr>
        <w:t xml:space="preserve"> en waar zij verder onderzoek in kunnen doen</w:t>
      </w:r>
      <w:r w:rsidRPr="00E01374">
        <w:rPr>
          <w:rFonts w:ascii="Calibri" w:eastAsia="Times New Roman" w:hAnsi="Calibri" w:cs="Calibri"/>
          <w:color w:val="000000"/>
          <w:sz w:val="22"/>
          <w:szCs w:val="22"/>
          <w:lang w:eastAsia="nl-NL"/>
        </w:rPr>
        <w:t>. Voor medewerkers in de zorg geeft dit een beter inzicht over de vermoeidheid die de patiënten ervaren waardoor zij het beter kunnen begrijpen, maar ook daarbij beter kunnen inspelen op het behandelprotocol die zij voor hen opstellen</w:t>
      </w:r>
      <w:r w:rsidR="000715C8">
        <w:rPr>
          <w:rFonts w:ascii="Calibri" w:eastAsia="Times New Roman" w:hAnsi="Calibri" w:cs="Calibri"/>
          <w:color w:val="000000"/>
          <w:sz w:val="22"/>
          <w:szCs w:val="22"/>
          <w:lang w:eastAsia="nl-NL"/>
        </w:rPr>
        <w:t>.</w:t>
      </w:r>
      <w:r w:rsidR="00735EBA">
        <w:rPr>
          <w:rFonts w:ascii="Calibri" w:eastAsia="Times New Roman" w:hAnsi="Calibri" w:cs="Calibri"/>
          <w:color w:val="000000"/>
          <w:sz w:val="22"/>
          <w:szCs w:val="22"/>
          <w:lang w:eastAsia="nl-NL"/>
        </w:rPr>
        <w:br/>
      </w:r>
    </w:p>
    <w:p w14:paraId="7232E917" w14:textId="399036CE" w:rsidR="005B12FB" w:rsidRPr="00E01374" w:rsidRDefault="000951C1" w:rsidP="00735EBA">
      <w:pPr>
        <w:spacing w:line="276" w:lineRule="auto"/>
        <w:rPr>
          <w:rFonts w:ascii="Calibri" w:eastAsia="Times New Roman" w:hAnsi="Calibri" w:cs="Calibri"/>
          <w:color w:val="000000"/>
          <w:sz w:val="22"/>
          <w:szCs w:val="22"/>
          <w:lang w:eastAsia="nl-NL"/>
        </w:rPr>
      </w:pPr>
      <w:r w:rsidRPr="00E01374">
        <w:rPr>
          <w:rFonts w:ascii="Calibri" w:eastAsia="Times New Roman" w:hAnsi="Calibri" w:cs="Calibri"/>
          <w:color w:val="000000"/>
          <w:sz w:val="22"/>
          <w:szCs w:val="22"/>
          <w:lang w:eastAsia="nl-NL"/>
        </w:rPr>
        <w:t xml:space="preserve">Wat er tot nu toe </w:t>
      </w:r>
      <w:r w:rsidR="0041465F">
        <w:rPr>
          <w:rFonts w:ascii="Calibri" w:eastAsia="Times New Roman" w:hAnsi="Calibri" w:cs="Calibri"/>
          <w:color w:val="000000"/>
          <w:sz w:val="22"/>
          <w:szCs w:val="22"/>
          <w:lang w:eastAsia="nl-NL"/>
        </w:rPr>
        <w:t xml:space="preserve">uit onderzoeken naar voren is gekomen is </w:t>
      </w:r>
      <w:r w:rsidR="005B12FB" w:rsidRPr="00E01374">
        <w:rPr>
          <w:rFonts w:ascii="Calibri" w:eastAsia="Times New Roman" w:hAnsi="Calibri" w:cs="Calibri"/>
          <w:color w:val="000000"/>
          <w:sz w:val="22"/>
          <w:szCs w:val="22"/>
          <w:lang w:eastAsia="nl-NL"/>
        </w:rPr>
        <w:t>dat de vermoeidheid die patiënten ervaren op het hoogste niveau is op het moment van ontslag uit het ziekenhuis. In de twaalf maanden die daarop volgen neemt de vermoeidheid het sterkst af, maar niet bij alle patiënten zal het energieniveau herstellen</w:t>
      </w:r>
      <w:r w:rsidR="00E01374">
        <w:rPr>
          <w:rFonts w:ascii="Calibri" w:eastAsia="Times New Roman" w:hAnsi="Calibri" w:cs="Calibri"/>
          <w:color w:val="000000"/>
          <w:sz w:val="22"/>
          <w:szCs w:val="22"/>
          <w:lang w:eastAsia="nl-NL"/>
        </w:rPr>
        <w:t xml:space="preserve"> als voor</w:t>
      </w:r>
      <w:r w:rsidR="005B12FB" w:rsidRPr="00E01374">
        <w:rPr>
          <w:rFonts w:ascii="Calibri" w:eastAsia="Times New Roman" w:hAnsi="Calibri" w:cs="Calibri"/>
          <w:color w:val="000000"/>
          <w:sz w:val="22"/>
          <w:szCs w:val="22"/>
          <w:lang w:eastAsia="nl-NL"/>
        </w:rPr>
        <w:t xml:space="preserve"> </w:t>
      </w:r>
      <w:r w:rsidR="00E01374">
        <w:rPr>
          <w:rFonts w:ascii="Calibri" w:eastAsia="Times New Roman" w:hAnsi="Calibri" w:cs="Calibri"/>
          <w:color w:val="000000"/>
          <w:sz w:val="22"/>
          <w:szCs w:val="22"/>
          <w:lang w:eastAsia="nl-NL"/>
        </w:rPr>
        <w:t xml:space="preserve">het letsel. </w:t>
      </w:r>
      <w:r w:rsidR="00561EC9" w:rsidRPr="00E01374">
        <w:rPr>
          <w:rFonts w:ascii="Calibri" w:eastAsia="Times New Roman" w:hAnsi="Calibri" w:cs="Calibri"/>
          <w:color w:val="000000"/>
          <w:sz w:val="22"/>
          <w:szCs w:val="22"/>
          <w:lang w:eastAsia="nl-NL"/>
        </w:rPr>
        <w:t xml:space="preserve">Waar zorgmedewerkers wel stil bij moeten staan is dat niet alle patiënten met brandwonden vermoeidheid ervaren. Hierdoor moeten zij wel voorzichtig zijn bij het informeren van de patiënten zodat het niet gebeurd dat zij patiënten de vermoeidheidsklachten aanpraten. </w:t>
      </w:r>
    </w:p>
    <w:p w14:paraId="6DBABA1A" w14:textId="6C934A89" w:rsidR="003638F8" w:rsidRPr="00E01374" w:rsidRDefault="00426243" w:rsidP="00735EBA">
      <w:pPr>
        <w:spacing w:line="276" w:lineRule="auto"/>
        <w:rPr>
          <w:rFonts w:ascii="Calibri" w:eastAsia="Times New Roman" w:hAnsi="Calibri" w:cs="Calibri"/>
          <w:color w:val="000000"/>
          <w:sz w:val="22"/>
          <w:szCs w:val="22"/>
          <w:lang w:eastAsia="nl-NL"/>
        </w:rPr>
      </w:pPr>
      <w:r w:rsidRPr="00E01374">
        <w:rPr>
          <w:rFonts w:ascii="Calibri" w:eastAsia="Times New Roman" w:hAnsi="Calibri" w:cs="Calibri"/>
          <w:color w:val="000000"/>
          <w:sz w:val="22"/>
          <w:szCs w:val="22"/>
          <w:lang w:eastAsia="nl-NL"/>
        </w:rPr>
        <w:t xml:space="preserve">Voor het behandelen van de vermoeidheid kan geadviseerd worden </w:t>
      </w:r>
      <w:r w:rsidR="00B2130B" w:rsidRPr="00E01374">
        <w:rPr>
          <w:rFonts w:ascii="Calibri" w:eastAsia="Times New Roman" w:hAnsi="Calibri" w:cs="Calibri"/>
          <w:color w:val="000000"/>
          <w:sz w:val="22"/>
          <w:szCs w:val="22"/>
          <w:lang w:eastAsia="nl-NL"/>
        </w:rPr>
        <w:t xml:space="preserve">naar de praktijk </w:t>
      </w:r>
      <w:r w:rsidRPr="00E01374">
        <w:rPr>
          <w:rFonts w:ascii="Calibri" w:eastAsia="Times New Roman" w:hAnsi="Calibri" w:cs="Calibri"/>
          <w:color w:val="000000"/>
          <w:sz w:val="22"/>
          <w:szCs w:val="22"/>
          <w:lang w:eastAsia="nl-NL"/>
        </w:rPr>
        <w:t>om meer te</w:t>
      </w:r>
      <w:r w:rsidR="00E01374">
        <w:rPr>
          <w:rFonts w:ascii="Calibri" w:eastAsia="Times New Roman" w:hAnsi="Calibri" w:cs="Calibri"/>
          <w:color w:val="000000"/>
          <w:sz w:val="22"/>
          <w:szCs w:val="22"/>
          <w:lang w:eastAsia="nl-NL"/>
        </w:rPr>
        <w:t xml:space="preserve"> </w:t>
      </w:r>
      <w:r w:rsidRPr="00E01374">
        <w:rPr>
          <w:rFonts w:ascii="Calibri" w:eastAsia="Times New Roman" w:hAnsi="Calibri" w:cs="Calibri"/>
          <w:color w:val="000000"/>
          <w:sz w:val="22"/>
          <w:szCs w:val="22"/>
          <w:lang w:eastAsia="nl-NL"/>
        </w:rPr>
        <w:t xml:space="preserve">focussen op </w:t>
      </w:r>
      <w:r w:rsidRPr="00E01374">
        <w:rPr>
          <w:rFonts w:eastAsia="Times New Roman" w:cstheme="minorHAnsi"/>
          <w:color w:val="000000"/>
          <w:sz w:val="22"/>
          <w:szCs w:val="22"/>
          <w:lang w:eastAsia="nl-NL"/>
        </w:rPr>
        <w:t>het leveren van de juiste voeding voor deze patiëntenpopulatie. Het onderzoek van Ogunbileje et al.</w:t>
      </w:r>
      <w:r w:rsidRPr="00E01374">
        <w:rPr>
          <w:rFonts w:cstheme="minorHAnsi"/>
          <w:color w:val="000000"/>
          <w:sz w:val="22"/>
          <w:szCs w:val="22"/>
        </w:rPr>
        <w:t xml:space="preserve"> </w:t>
      </w:r>
      <w:r w:rsidRPr="00E01374">
        <w:rPr>
          <w:rFonts w:eastAsia="Times New Roman" w:cstheme="minorHAnsi"/>
          <w:color w:val="000000"/>
          <w:sz w:val="22"/>
          <w:szCs w:val="22"/>
          <w:lang w:eastAsia="nl-NL"/>
        </w:rPr>
        <w:t>(2017)</w:t>
      </w:r>
      <w:r w:rsidRPr="00E01374">
        <w:rPr>
          <w:rFonts w:eastAsia="Times New Roman" w:cstheme="minorHAnsi"/>
          <w:sz w:val="22"/>
          <w:szCs w:val="22"/>
          <w:lang w:eastAsia="nl-NL"/>
        </w:rPr>
        <w:t xml:space="preserve"> toonde aan dat dit kan zorgen voor een verminderde inflammatoire reactie en spiermassa verlies waardoor patiënten in mindere mate vermoeidheid kunnen ervaren.</w:t>
      </w:r>
      <w:r w:rsidRPr="00E01374">
        <w:rPr>
          <w:rFonts w:ascii="Times New Roman" w:eastAsia="Times New Roman" w:hAnsi="Times New Roman" w:cs="Times New Roman"/>
          <w:sz w:val="22"/>
          <w:szCs w:val="22"/>
          <w:lang w:eastAsia="nl-NL"/>
        </w:rPr>
        <w:t xml:space="preserve"> </w:t>
      </w:r>
    </w:p>
    <w:p w14:paraId="49D2194F" w14:textId="5F770C5C" w:rsidR="00FB2586" w:rsidRPr="00E01374" w:rsidRDefault="00426243" w:rsidP="00735EBA">
      <w:pPr>
        <w:spacing w:line="276" w:lineRule="auto"/>
        <w:rPr>
          <w:rFonts w:ascii="Calibri" w:eastAsia="Times New Roman" w:hAnsi="Calibri" w:cs="Calibri"/>
          <w:color w:val="000000"/>
          <w:sz w:val="22"/>
          <w:szCs w:val="22"/>
          <w:lang w:eastAsia="nl-NL"/>
        </w:rPr>
      </w:pPr>
      <w:r w:rsidRPr="00E01374">
        <w:rPr>
          <w:rFonts w:ascii="Calibri" w:eastAsia="Times New Roman" w:hAnsi="Calibri" w:cs="Calibri"/>
          <w:color w:val="000000"/>
          <w:sz w:val="22"/>
          <w:szCs w:val="22"/>
          <w:lang w:eastAsia="nl-NL"/>
        </w:rPr>
        <w:t>Daarnaast is ook da</w:t>
      </w:r>
      <w:r w:rsidR="0041465F">
        <w:rPr>
          <w:rFonts w:ascii="Calibri" w:eastAsia="Times New Roman" w:hAnsi="Calibri" w:cs="Calibri"/>
          <w:color w:val="000000"/>
          <w:sz w:val="22"/>
          <w:szCs w:val="22"/>
          <w:lang w:eastAsia="nl-NL"/>
        </w:rPr>
        <w:t>t</w:t>
      </w:r>
      <w:r w:rsidRPr="00E01374">
        <w:rPr>
          <w:rFonts w:ascii="Calibri" w:eastAsia="Times New Roman" w:hAnsi="Calibri" w:cs="Calibri"/>
          <w:color w:val="000000"/>
          <w:sz w:val="22"/>
          <w:szCs w:val="22"/>
          <w:lang w:eastAsia="nl-NL"/>
        </w:rPr>
        <w:t xml:space="preserve"> pijn en depressieve gevoelens de mate van</w:t>
      </w:r>
      <w:r w:rsidR="0041465F">
        <w:rPr>
          <w:rFonts w:ascii="Calibri" w:eastAsia="Times New Roman" w:hAnsi="Calibri" w:cs="Calibri"/>
          <w:color w:val="000000"/>
          <w:sz w:val="22"/>
          <w:szCs w:val="22"/>
          <w:lang w:eastAsia="nl-NL"/>
        </w:rPr>
        <w:t xml:space="preserve"> het</w:t>
      </w:r>
      <w:r w:rsidRPr="00E01374">
        <w:rPr>
          <w:rFonts w:ascii="Calibri" w:eastAsia="Times New Roman" w:hAnsi="Calibri" w:cs="Calibri"/>
          <w:color w:val="000000"/>
          <w:sz w:val="22"/>
          <w:szCs w:val="22"/>
          <w:lang w:eastAsia="nl-NL"/>
        </w:rPr>
        <w:t xml:space="preserve"> ervaren van vermoeidheid</w:t>
      </w:r>
      <w:r w:rsidR="00B2130B" w:rsidRPr="00E01374">
        <w:rPr>
          <w:rFonts w:ascii="Calibri" w:eastAsia="Times New Roman" w:hAnsi="Calibri" w:cs="Calibri"/>
          <w:color w:val="000000"/>
          <w:sz w:val="22"/>
          <w:szCs w:val="22"/>
          <w:lang w:eastAsia="nl-NL"/>
        </w:rPr>
        <w:t xml:space="preserve"> beïnvloeden maar ook dat vermoeidheid de pijn en depressieve gevoelens </w:t>
      </w:r>
      <w:r w:rsidR="003A7148" w:rsidRPr="00E01374">
        <w:rPr>
          <w:rFonts w:ascii="Calibri" w:eastAsia="Times New Roman" w:hAnsi="Calibri" w:cs="Calibri"/>
          <w:color w:val="000000"/>
          <w:sz w:val="22"/>
          <w:szCs w:val="22"/>
          <w:lang w:eastAsia="nl-NL"/>
        </w:rPr>
        <w:t>vergroten</w:t>
      </w:r>
      <w:r w:rsidR="00B2130B" w:rsidRPr="00E01374">
        <w:rPr>
          <w:rFonts w:ascii="Calibri" w:eastAsia="Times New Roman" w:hAnsi="Calibri" w:cs="Calibri"/>
          <w:color w:val="000000"/>
          <w:sz w:val="22"/>
          <w:szCs w:val="22"/>
          <w:lang w:eastAsia="nl-NL"/>
        </w:rPr>
        <w:t>. Daardoor is het van groot belang om pijn en depressieve gevoelens op tijd te monitoren en</w:t>
      </w:r>
      <w:r w:rsidR="00DD5400" w:rsidRPr="00E01374">
        <w:rPr>
          <w:rFonts w:ascii="Calibri" w:eastAsia="Times New Roman" w:hAnsi="Calibri" w:cs="Calibri"/>
          <w:color w:val="000000"/>
          <w:sz w:val="22"/>
          <w:szCs w:val="22"/>
          <w:lang w:eastAsia="nl-NL"/>
        </w:rPr>
        <w:t xml:space="preserve"> te</w:t>
      </w:r>
      <w:r w:rsidR="00B2130B" w:rsidRPr="00E01374">
        <w:rPr>
          <w:rFonts w:ascii="Calibri" w:eastAsia="Times New Roman" w:hAnsi="Calibri" w:cs="Calibri"/>
          <w:color w:val="000000"/>
          <w:sz w:val="22"/>
          <w:szCs w:val="22"/>
          <w:lang w:eastAsia="nl-NL"/>
        </w:rPr>
        <w:t xml:space="preserve"> behandelen waardoor patiënten verminderde vermoeidheidsklachten klachten hebben maar ook </w:t>
      </w:r>
      <w:r w:rsidR="003A7148" w:rsidRPr="00E01374">
        <w:rPr>
          <w:rFonts w:ascii="Calibri" w:eastAsia="Times New Roman" w:hAnsi="Calibri" w:cs="Calibri"/>
          <w:color w:val="000000"/>
          <w:sz w:val="22"/>
          <w:szCs w:val="22"/>
          <w:lang w:eastAsia="nl-NL"/>
        </w:rPr>
        <w:t xml:space="preserve">daardoor </w:t>
      </w:r>
      <w:r w:rsidR="00B2130B" w:rsidRPr="00E01374">
        <w:rPr>
          <w:rFonts w:ascii="Calibri" w:eastAsia="Times New Roman" w:hAnsi="Calibri" w:cs="Calibri"/>
          <w:color w:val="000000"/>
          <w:sz w:val="22"/>
          <w:szCs w:val="22"/>
          <w:lang w:eastAsia="nl-NL"/>
        </w:rPr>
        <w:t xml:space="preserve">verminderde pijn en depressieve gevoelens. </w:t>
      </w:r>
      <w:r w:rsidR="00561EC9" w:rsidRPr="00E01374">
        <w:rPr>
          <w:rFonts w:ascii="Calibri" w:eastAsia="Times New Roman" w:hAnsi="Calibri" w:cs="Calibri"/>
          <w:color w:val="000000"/>
          <w:sz w:val="22"/>
          <w:szCs w:val="22"/>
          <w:lang w:eastAsia="nl-NL"/>
        </w:rPr>
        <w:t xml:space="preserve">Dit zal ook weer helpen voor de slaap/rust vermoeidheid die patiënten ervaren. </w:t>
      </w:r>
    </w:p>
    <w:p w14:paraId="4AF43349" w14:textId="5B7BA859" w:rsidR="0093644E" w:rsidRPr="00E01374" w:rsidRDefault="00561EC9" w:rsidP="00735EBA">
      <w:pPr>
        <w:spacing w:line="276" w:lineRule="auto"/>
        <w:rPr>
          <w:rFonts w:ascii="Calibri" w:eastAsia="Times New Roman" w:hAnsi="Calibri" w:cs="Calibri"/>
          <w:sz w:val="22"/>
          <w:szCs w:val="22"/>
          <w:lang w:eastAsia="nl-NL"/>
        </w:rPr>
      </w:pPr>
      <w:r w:rsidRPr="00E01374">
        <w:rPr>
          <w:rFonts w:ascii="Calibri" w:eastAsia="Times New Roman" w:hAnsi="Calibri" w:cs="Calibri"/>
          <w:color w:val="000000"/>
          <w:sz w:val="22"/>
          <w:szCs w:val="22"/>
          <w:lang w:eastAsia="nl-NL"/>
        </w:rPr>
        <w:t xml:space="preserve">Zoals in het onderzoek naar voren kwam is dat onder </w:t>
      </w:r>
      <w:r w:rsidR="009E6CED" w:rsidRPr="00E01374">
        <w:rPr>
          <w:rFonts w:ascii="Calibri" w:eastAsia="Times New Roman" w:hAnsi="Calibri" w:cs="Calibri"/>
          <w:color w:val="000000"/>
          <w:sz w:val="22"/>
          <w:szCs w:val="22"/>
          <w:lang w:eastAsia="nl-NL"/>
        </w:rPr>
        <w:t>brandwondenpatiënten</w:t>
      </w:r>
      <w:r w:rsidRPr="00E01374">
        <w:rPr>
          <w:rFonts w:ascii="Calibri" w:eastAsia="Times New Roman" w:hAnsi="Calibri" w:cs="Calibri"/>
          <w:color w:val="000000"/>
          <w:sz w:val="22"/>
          <w:szCs w:val="22"/>
          <w:lang w:eastAsia="nl-NL"/>
        </w:rPr>
        <w:t xml:space="preserve"> chronische vermoeidheid</w:t>
      </w:r>
      <w:r w:rsidR="009E6CED" w:rsidRPr="00E01374">
        <w:rPr>
          <w:rFonts w:ascii="Calibri" w:eastAsia="Times New Roman" w:hAnsi="Calibri" w:cs="Calibri"/>
          <w:color w:val="000000"/>
          <w:sz w:val="22"/>
          <w:szCs w:val="22"/>
          <w:lang w:eastAsia="nl-NL"/>
        </w:rPr>
        <w:t xml:space="preserve"> voorkomt. Om dit tegen te gaan kwam uit het onderzoek van </w:t>
      </w:r>
      <w:r w:rsidR="009E6CED" w:rsidRPr="00E01374">
        <w:rPr>
          <w:rFonts w:ascii="Calibri" w:eastAsia="Times New Roman" w:hAnsi="Calibri" w:cs="Calibri"/>
          <w:sz w:val="22"/>
          <w:szCs w:val="22"/>
          <w:lang w:eastAsia="nl-NL"/>
        </w:rPr>
        <w:t xml:space="preserve">Yancey </w:t>
      </w:r>
      <w:r w:rsidR="00EC45C4">
        <w:rPr>
          <w:rFonts w:ascii="Calibri" w:eastAsia="Times New Roman" w:hAnsi="Calibri" w:cs="Calibri"/>
          <w:sz w:val="22"/>
          <w:szCs w:val="22"/>
          <w:lang w:eastAsia="nl-NL"/>
        </w:rPr>
        <w:t>and</w:t>
      </w:r>
      <w:r w:rsidR="009E6CED" w:rsidRPr="00E01374">
        <w:rPr>
          <w:rFonts w:ascii="Calibri" w:eastAsia="Times New Roman" w:hAnsi="Calibri" w:cs="Calibri"/>
          <w:sz w:val="22"/>
          <w:szCs w:val="22"/>
          <w:lang w:eastAsia="nl-NL"/>
        </w:rPr>
        <w:t xml:space="preserve"> Thomas (2012) naar voren dat psychologische</w:t>
      </w:r>
      <w:r w:rsidR="000715C8">
        <w:rPr>
          <w:rFonts w:ascii="Calibri" w:eastAsia="Times New Roman" w:hAnsi="Calibri" w:cs="Calibri"/>
          <w:sz w:val="22"/>
          <w:szCs w:val="22"/>
          <w:lang w:eastAsia="nl-NL"/>
        </w:rPr>
        <w:t xml:space="preserve"> en fysiotherapeutische </w:t>
      </w:r>
      <w:r w:rsidR="009E6CED" w:rsidRPr="00E01374">
        <w:rPr>
          <w:rFonts w:ascii="Calibri" w:eastAsia="Times New Roman" w:hAnsi="Calibri" w:cs="Calibri"/>
          <w:sz w:val="22"/>
          <w:szCs w:val="22"/>
          <w:lang w:eastAsia="nl-NL"/>
        </w:rPr>
        <w:t xml:space="preserve">behandelingen zoals gedragstherapie en graded exercise goed </w:t>
      </w:r>
      <w:r w:rsidR="0041465F">
        <w:rPr>
          <w:rFonts w:ascii="Calibri" w:eastAsia="Times New Roman" w:hAnsi="Calibri" w:cs="Calibri"/>
          <w:sz w:val="22"/>
          <w:szCs w:val="22"/>
          <w:lang w:eastAsia="nl-NL"/>
        </w:rPr>
        <w:t xml:space="preserve">hiertegen </w:t>
      </w:r>
      <w:r w:rsidR="009E6CED" w:rsidRPr="00E01374">
        <w:rPr>
          <w:rFonts w:ascii="Calibri" w:eastAsia="Times New Roman" w:hAnsi="Calibri" w:cs="Calibri"/>
          <w:sz w:val="22"/>
          <w:szCs w:val="22"/>
          <w:lang w:eastAsia="nl-NL"/>
        </w:rPr>
        <w:t xml:space="preserve">werken. </w:t>
      </w:r>
    </w:p>
    <w:p w14:paraId="54B72F30" w14:textId="77777777" w:rsidR="00E01374" w:rsidRPr="005E147F" w:rsidRDefault="00E01374" w:rsidP="00735EBA">
      <w:pPr>
        <w:spacing w:line="276" w:lineRule="auto"/>
        <w:rPr>
          <w:rFonts w:ascii="Calibri" w:eastAsia="Times New Roman" w:hAnsi="Calibri" w:cs="Calibri"/>
          <w:color w:val="000000"/>
          <w:lang w:eastAsia="nl-NL"/>
        </w:rPr>
      </w:pPr>
    </w:p>
    <w:p w14:paraId="294C5D0C" w14:textId="279AA284" w:rsidR="0093644E" w:rsidRPr="00226235" w:rsidRDefault="0093644E" w:rsidP="0093644E">
      <w:pPr>
        <w:pStyle w:val="Kop2"/>
        <w:rPr>
          <w:rFonts w:eastAsia="Times New Roman"/>
          <w:b/>
          <w:bCs/>
          <w:i/>
          <w:iCs/>
          <w:sz w:val="28"/>
          <w:szCs w:val="28"/>
          <w:lang w:eastAsia="nl-NL"/>
        </w:rPr>
      </w:pPr>
      <w:bookmarkStart w:id="21" w:name="_Toc105074410"/>
      <w:r w:rsidRPr="00226235">
        <w:rPr>
          <w:rFonts w:eastAsia="Times New Roman"/>
          <w:b/>
          <w:bCs/>
          <w:i/>
          <w:iCs/>
          <w:sz w:val="28"/>
          <w:szCs w:val="28"/>
          <w:lang w:eastAsia="nl-NL"/>
        </w:rPr>
        <w:t>Implicaties voor vervolgonderzoek</w:t>
      </w:r>
      <w:bookmarkEnd w:id="21"/>
      <w:r w:rsidR="00CF311E" w:rsidRPr="00226235">
        <w:rPr>
          <w:rFonts w:eastAsia="Times New Roman"/>
          <w:b/>
          <w:bCs/>
          <w:i/>
          <w:iCs/>
          <w:sz w:val="28"/>
          <w:szCs w:val="28"/>
          <w:lang w:eastAsia="nl-NL"/>
        </w:rPr>
        <w:t xml:space="preserve"> </w:t>
      </w:r>
    </w:p>
    <w:p w14:paraId="56CC5C3B" w14:textId="578B04B7" w:rsidR="00575506" w:rsidRPr="00FD0ACF" w:rsidRDefault="00115738" w:rsidP="00735EBA">
      <w:pPr>
        <w:spacing w:line="276" w:lineRule="auto"/>
        <w:rPr>
          <w:sz w:val="22"/>
          <w:szCs w:val="22"/>
          <w:lang w:eastAsia="nl-NL"/>
        </w:rPr>
      </w:pPr>
      <w:r w:rsidRPr="00FD0ACF">
        <w:rPr>
          <w:sz w:val="22"/>
          <w:szCs w:val="22"/>
          <w:lang w:eastAsia="nl-NL"/>
        </w:rPr>
        <w:t>Zoals naar voren kwam uit dit onderzoek is dat zowel psychologische en fysieke symptomen invloed hebben op de vermoeidheid die patiënten ervaren. Hierdoor is het belangrijk dat er meer onderzoek wordt gedaan naar psychologische factoren</w:t>
      </w:r>
      <w:r w:rsidR="00575506" w:rsidRPr="00FD0ACF">
        <w:rPr>
          <w:sz w:val="22"/>
          <w:szCs w:val="22"/>
          <w:lang w:eastAsia="nl-NL"/>
        </w:rPr>
        <w:t xml:space="preserve"> en naar de samenhang tussen pijn, vermoeidheid en depressiviteit aangezien deze drie factoren elkaar in stand houden.</w:t>
      </w:r>
      <w:r w:rsidRPr="00FD0ACF">
        <w:rPr>
          <w:sz w:val="22"/>
          <w:szCs w:val="22"/>
          <w:lang w:eastAsia="nl-NL"/>
        </w:rPr>
        <w:t xml:space="preserve"> </w:t>
      </w:r>
      <w:r w:rsidR="002F6B78" w:rsidRPr="00FD0ACF">
        <w:rPr>
          <w:sz w:val="22"/>
          <w:szCs w:val="22"/>
          <w:lang w:eastAsia="nl-NL"/>
        </w:rPr>
        <w:t>Daarnaast</w:t>
      </w:r>
      <w:r w:rsidR="00A52D75" w:rsidRPr="00FD0ACF">
        <w:rPr>
          <w:sz w:val="22"/>
          <w:szCs w:val="22"/>
          <w:lang w:eastAsia="nl-NL"/>
        </w:rPr>
        <w:t xml:space="preserve"> </w:t>
      </w:r>
      <w:r w:rsidR="006F3225" w:rsidRPr="00FD0ACF">
        <w:rPr>
          <w:sz w:val="22"/>
          <w:szCs w:val="22"/>
          <w:lang w:eastAsia="nl-NL"/>
        </w:rPr>
        <w:t>moet er</w:t>
      </w:r>
      <w:r w:rsidR="00BB6D28" w:rsidRPr="00FD0ACF">
        <w:rPr>
          <w:sz w:val="22"/>
          <w:szCs w:val="22"/>
          <w:lang w:eastAsia="nl-NL"/>
        </w:rPr>
        <w:t xml:space="preserve"> </w:t>
      </w:r>
      <w:r w:rsidR="00A52D75" w:rsidRPr="00FD0ACF">
        <w:rPr>
          <w:sz w:val="22"/>
          <w:szCs w:val="22"/>
          <w:lang w:eastAsia="nl-NL"/>
        </w:rPr>
        <w:t>ook</w:t>
      </w:r>
      <w:r w:rsidR="006F3225" w:rsidRPr="00FD0ACF">
        <w:rPr>
          <w:sz w:val="22"/>
          <w:szCs w:val="22"/>
          <w:lang w:eastAsia="nl-NL"/>
        </w:rPr>
        <w:t xml:space="preserve"> </w:t>
      </w:r>
      <w:r w:rsidR="00BB6D28" w:rsidRPr="00FD0ACF">
        <w:rPr>
          <w:sz w:val="22"/>
          <w:szCs w:val="22"/>
          <w:lang w:eastAsia="nl-NL"/>
        </w:rPr>
        <w:t xml:space="preserve">onderzoek </w:t>
      </w:r>
      <w:r w:rsidR="006F3225" w:rsidRPr="00FD0ACF">
        <w:rPr>
          <w:sz w:val="22"/>
          <w:szCs w:val="22"/>
          <w:lang w:eastAsia="nl-NL"/>
        </w:rPr>
        <w:t>gedaan worden</w:t>
      </w:r>
      <w:r w:rsidR="00575506" w:rsidRPr="00FD0ACF">
        <w:rPr>
          <w:sz w:val="22"/>
          <w:szCs w:val="22"/>
          <w:lang w:eastAsia="nl-NL"/>
        </w:rPr>
        <w:t xml:space="preserve"> naar</w:t>
      </w:r>
      <w:r w:rsidRPr="00FD0ACF">
        <w:rPr>
          <w:sz w:val="22"/>
          <w:szCs w:val="22"/>
          <w:lang w:eastAsia="nl-NL"/>
        </w:rPr>
        <w:t xml:space="preserve"> interventies </w:t>
      </w:r>
      <w:r w:rsidR="00575506" w:rsidRPr="00FD0ACF">
        <w:rPr>
          <w:sz w:val="22"/>
          <w:szCs w:val="22"/>
          <w:lang w:eastAsia="nl-NL"/>
        </w:rPr>
        <w:t xml:space="preserve">die </w:t>
      </w:r>
      <w:r w:rsidRPr="00FD0ACF">
        <w:rPr>
          <w:sz w:val="22"/>
          <w:szCs w:val="22"/>
          <w:lang w:eastAsia="nl-NL"/>
        </w:rPr>
        <w:t>kunnen worden toegepast in de hoop dat patiënten hierdoor in mindere mate vermoeidheid ervaren</w:t>
      </w:r>
      <w:r w:rsidR="0080232D" w:rsidRPr="00FD0ACF">
        <w:rPr>
          <w:sz w:val="22"/>
          <w:szCs w:val="22"/>
          <w:lang w:eastAsia="nl-NL"/>
        </w:rPr>
        <w:t>, n</w:t>
      </w:r>
      <w:r w:rsidRPr="00FD0ACF">
        <w:rPr>
          <w:sz w:val="22"/>
          <w:szCs w:val="22"/>
          <w:lang w:eastAsia="nl-NL"/>
        </w:rPr>
        <w:t>a de acute fase</w:t>
      </w:r>
      <w:r w:rsidR="000715C8" w:rsidRPr="00FD0ACF">
        <w:rPr>
          <w:sz w:val="22"/>
          <w:szCs w:val="22"/>
          <w:lang w:eastAsia="nl-NL"/>
        </w:rPr>
        <w:t xml:space="preserve"> en</w:t>
      </w:r>
      <w:r w:rsidR="00E73728" w:rsidRPr="00FD0ACF">
        <w:rPr>
          <w:sz w:val="22"/>
          <w:szCs w:val="22"/>
          <w:lang w:eastAsia="nl-NL"/>
        </w:rPr>
        <w:t xml:space="preserve"> </w:t>
      </w:r>
      <w:r w:rsidR="00101A59" w:rsidRPr="00FD0ACF">
        <w:rPr>
          <w:sz w:val="22"/>
          <w:szCs w:val="22"/>
          <w:lang w:eastAsia="nl-NL"/>
        </w:rPr>
        <w:t xml:space="preserve">wat de invloed </w:t>
      </w:r>
      <w:r w:rsidR="00A52D75" w:rsidRPr="00FD0ACF">
        <w:rPr>
          <w:sz w:val="22"/>
          <w:szCs w:val="22"/>
          <w:lang w:eastAsia="nl-NL"/>
        </w:rPr>
        <w:t>hiervan is</w:t>
      </w:r>
      <w:r w:rsidR="00101A59" w:rsidRPr="00FD0ACF">
        <w:rPr>
          <w:sz w:val="22"/>
          <w:szCs w:val="22"/>
          <w:lang w:eastAsia="nl-NL"/>
        </w:rPr>
        <w:t xml:space="preserve"> </w:t>
      </w:r>
      <w:r w:rsidR="00E73728" w:rsidRPr="00FD0ACF">
        <w:rPr>
          <w:sz w:val="22"/>
          <w:szCs w:val="22"/>
          <w:lang w:eastAsia="nl-NL"/>
        </w:rPr>
        <w:t>bij</w:t>
      </w:r>
      <w:r w:rsidR="00101A59" w:rsidRPr="00FD0ACF">
        <w:rPr>
          <w:sz w:val="22"/>
          <w:szCs w:val="22"/>
          <w:lang w:eastAsia="nl-NL"/>
        </w:rPr>
        <w:t xml:space="preserve"> het vroegtijdig starten van die interventies. </w:t>
      </w:r>
      <w:r w:rsidR="001769B7" w:rsidRPr="00FD0ACF">
        <w:rPr>
          <w:sz w:val="22"/>
          <w:szCs w:val="22"/>
          <w:lang w:eastAsia="nl-NL"/>
        </w:rPr>
        <w:t>Zo is er ook</w:t>
      </w:r>
      <w:r w:rsidR="00101A59" w:rsidRPr="00FD0ACF">
        <w:rPr>
          <w:sz w:val="22"/>
          <w:szCs w:val="22"/>
          <w:lang w:eastAsia="nl-NL"/>
        </w:rPr>
        <w:t xml:space="preserve"> nog weinig onderzoek gedaan </w:t>
      </w:r>
      <w:r w:rsidRPr="00FD0ACF">
        <w:rPr>
          <w:sz w:val="22"/>
          <w:szCs w:val="22"/>
          <w:lang w:eastAsia="nl-NL"/>
        </w:rPr>
        <w:t xml:space="preserve">naar de </w:t>
      </w:r>
      <w:r w:rsidRPr="00FD0ACF">
        <w:rPr>
          <w:sz w:val="22"/>
          <w:szCs w:val="22"/>
          <w:lang w:eastAsia="nl-NL"/>
        </w:rPr>
        <w:lastRenderedPageBreak/>
        <w:t xml:space="preserve">demografische kenmerken van de patiënten om te kijken </w:t>
      </w:r>
      <w:r w:rsidR="00101A59" w:rsidRPr="00FD0ACF">
        <w:rPr>
          <w:sz w:val="22"/>
          <w:szCs w:val="22"/>
          <w:lang w:eastAsia="nl-NL"/>
        </w:rPr>
        <w:t>of daar nog verschil zit tussen het ervaren vermoeidheid en het beloop daar</w:t>
      </w:r>
      <w:r w:rsidR="009C52A1" w:rsidRPr="00FD0ACF">
        <w:rPr>
          <w:sz w:val="22"/>
          <w:szCs w:val="22"/>
          <w:lang w:eastAsia="nl-NL"/>
        </w:rPr>
        <w:t>van</w:t>
      </w:r>
      <w:r w:rsidR="00101A59" w:rsidRPr="00FD0ACF">
        <w:rPr>
          <w:sz w:val="22"/>
          <w:szCs w:val="22"/>
          <w:lang w:eastAsia="nl-NL"/>
        </w:rPr>
        <w:t>.</w:t>
      </w:r>
      <w:r w:rsidR="00BB6D28" w:rsidRPr="00FD0ACF">
        <w:rPr>
          <w:sz w:val="22"/>
          <w:szCs w:val="22"/>
          <w:lang w:eastAsia="nl-NL"/>
        </w:rPr>
        <w:t xml:space="preserve"> </w:t>
      </w:r>
    </w:p>
    <w:p w14:paraId="772F43A1" w14:textId="35ABF686" w:rsidR="00101A59" w:rsidRPr="00FD0ACF" w:rsidRDefault="0080232D" w:rsidP="00735EBA">
      <w:pPr>
        <w:spacing w:line="276" w:lineRule="auto"/>
        <w:rPr>
          <w:sz w:val="22"/>
          <w:szCs w:val="22"/>
          <w:lang w:eastAsia="nl-NL"/>
        </w:rPr>
      </w:pPr>
      <w:r w:rsidRPr="00FD0ACF">
        <w:rPr>
          <w:sz w:val="22"/>
          <w:szCs w:val="22"/>
          <w:lang w:eastAsia="nl-NL"/>
        </w:rPr>
        <w:t xml:space="preserve">Bovendien </w:t>
      </w:r>
      <w:r w:rsidR="00A52D75" w:rsidRPr="00FD0ACF">
        <w:rPr>
          <w:sz w:val="22"/>
          <w:szCs w:val="22"/>
          <w:lang w:eastAsia="nl-NL"/>
        </w:rPr>
        <w:t>is</w:t>
      </w:r>
      <w:r w:rsidR="006950B9" w:rsidRPr="00FD0ACF">
        <w:rPr>
          <w:sz w:val="22"/>
          <w:szCs w:val="22"/>
          <w:lang w:eastAsia="nl-NL"/>
        </w:rPr>
        <w:t xml:space="preserve"> er nog weinig onderzoek gedaan naar patiënten met brandwonden TBSA </w:t>
      </w:r>
      <w:r w:rsidR="006950B9" w:rsidRPr="00FD0ACF">
        <w:rPr>
          <w:rFonts w:cstheme="minorHAnsi"/>
          <w:color w:val="000000" w:themeColor="text1"/>
          <w:sz w:val="22"/>
          <w:szCs w:val="22"/>
          <w:shd w:val="clear" w:color="auto" w:fill="FFFFFF"/>
        </w:rPr>
        <w:t xml:space="preserve">≥ </w:t>
      </w:r>
      <w:r w:rsidR="00F12028" w:rsidRPr="00FD0ACF">
        <w:rPr>
          <w:rFonts w:cstheme="minorHAnsi"/>
          <w:color w:val="000000" w:themeColor="text1"/>
          <w:sz w:val="22"/>
          <w:szCs w:val="22"/>
          <w:shd w:val="clear" w:color="auto" w:fill="FFFFFF"/>
        </w:rPr>
        <w:t>40%.</w:t>
      </w:r>
      <w:r w:rsidRPr="00FD0ACF">
        <w:rPr>
          <w:rFonts w:cstheme="minorHAnsi"/>
          <w:color w:val="000000" w:themeColor="text1"/>
          <w:sz w:val="22"/>
          <w:szCs w:val="22"/>
          <w:shd w:val="clear" w:color="auto" w:fill="FFFFFF"/>
        </w:rPr>
        <w:t xml:space="preserve"> </w:t>
      </w:r>
      <w:r w:rsidR="009C52A1" w:rsidRPr="00FD0ACF">
        <w:rPr>
          <w:sz w:val="22"/>
          <w:szCs w:val="22"/>
          <w:lang w:eastAsia="nl-NL"/>
        </w:rPr>
        <w:t xml:space="preserve">Naar </w:t>
      </w:r>
      <w:r w:rsidR="00A54B2B" w:rsidRPr="00FD0ACF">
        <w:rPr>
          <w:sz w:val="22"/>
          <w:szCs w:val="22"/>
          <w:lang w:eastAsia="nl-NL"/>
        </w:rPr>
        <w:t>d</w:t>
      </w:r>
      <w:r w:rsidR="001769B7" w:rsidRPr="00FD0ACF">
        <w:rPr>
          <w:sz w:val="22"/>
          <w:szCs w:val="22"/>
          <w:lang w:eastAsia="nl-NL"/>
        </w:rPr>
        <w:t>e verschillende soorten vermoeidheid waar patiënten</w:t>
      </w:r>
      <w:r w:rsidR="009C52A1" w:rsidRPr="00FD0ACF">
        <w:rPr>
          <w:sz w:val="22"/>
          <w:szCs w:val="22"/>
          <w:lang w:eastAsia="nl-NL"/>
        </w:rPr>
        <w:t>, zowel kinderen als volwassenen,</w:t>
      </w:r>
      <w:r w:rsidR="001769B7" w:rsidRPr="00FD0ACF">
        <w:rPr>
          <w:sz w:val="22"/>
          <w:szCs w:val="22"/>
          <w:lang w:eastAsia="nl-NL"/>
        </w:rPr>
        <w:t xml:space="preserve"> last </w:t>
      </w:r>
      <w:r w:rsidR="009C52A1" w:rsidRPr="00FD0ACF">
        <w:rPr>
          <w:sz w:val="22"/>
          <w:szCs w:val="22"/>
          <w:lang w:eastAsia="nl-NL"/>
        </w:rPr>
        <w:t xml:space="preserve">van </w:t>
      </w:r>
      <w:r w:rsidR="001769B7" w:rsidRPr="00FD0ACF">
        <w:rPr>
          <w:sz w:val="22"/>
          <w:szCs w:val="22"/>
          <w:lang w:eastAsia="nl-NL"/>
        </w:rPr>
        <w:t>hebben</w:t>
      </w:r>
      <w:r w:rsidR="00101A59" w:rsidRPr="00FD0ACF">
        <w:rPr>
          <w:sz w:val="22"/>
          <w:szCs w:val="22"/>
          <w:lang w:eastAsia="nl-NL"/>
        </w:rPr>
        <w:t xml:space="preserve"> is nog weinig onderzoek</w:t>
      </w:r>
      <w:r w:rsidR="00C40866">
        <w:rPr>
          <w:sz w:val="22"/>
          <w:szCs w:val="22"/>
          <w:lang w:eastAsia="nl-NL"/>
        </w:rPr>
        <w:t xml:space="preserve"> naar gedaan</w:t>
      </w:r>
      <w:r w:rsidR="009C52A1" w:rsidRPr="00FD0ACF">
        <w:rPr>
          <w:sz w:val="22"/>
          <w:szCs w:val="22"/>
          <w:lang w:eastAsia="nl-NL"/>
        </w:rPr>
        <w:t>.</w:t>
      </w:r>
      <w:r w:rsidR="00101A59" w:rsidRPr="00FD0ACF">
        <w:rPr>
          <w:sz w:val="22"/>
          <w:szCs w:val="22"/>
          <w:lang w:eastAsia="nl-NL"/>
        </w:rPr>
        <w:t xml:space="preserve"> Aan de hand van die gegevens kan er verder onderzoek gedaan worden naar de interventies</w:t>
      </w:r>
      <w:r w:rsidRPr="00FD0ACF">
        <w:rPr>
          <w:sz w:val="22"/>
          <w:szCs w:val="22"/>
          <w:lang w:eastAsia="nl-NL"/>
        </w:rPr>
        <w:t xml:space="preserve">, </w:t>
      </w:r>
      <w:r w:rsidR="00101A59" w:rsidRPr="00FD0ACF">
        <w:rPr>
          <w:sz w:val="22"/>
          <w:szCs w:val="22"/>
          <w:lang w:eastAsia="nl-NL"/>
        </w:rPr>
        <w:t>die je hiervoor kan toepassen</w:t>
      </w:r>
      <w:r w:rsidRPr="00FD0ACF">
        <w:rPr>
          <w:sz w:val="22"/>
          <w:szCs w:val="22"/>
          <w:lang w:eastAsia="nl-NL"/>
        </w:rPr>
        <w:t>,</w:t>
      </w:r>
      <w:r w:rsidR="001769B7" w:rsidRPr="00FD0ACF">
        <w:rPr>
          <w:sz w:val="22"/>
          <w:szCs w:val="22"/>
          <w:lang w:eastAsia="nl-NL"/>
        </w:rPr>
        <w:t xml:space="preserve"> en k</w:t>
      </w:r>
      <w:r w:rsidR="009C52A1" w:rsidRPr="00FD0ACF">
        <w:rPr>
          <w:sz w:val="22"/>
          <w:szCs w:val="22"/>
          <w:lang w:eastAsia="nl-NL"/>
        </w:rPr>
        <w:t xml:space="preserve">unnen </w:t>
      </w:r>
      <w:r w:rsidR="001769B7" w:rsidRPr="00FD0ACF">
        <w:rPr>
          <w:sz w:val="22"/>
          <w:szCs w:val="22"/>
          <w:lang w:eastAsia="nl-NL"/>
        </w:rPr>
        <w:t>d</w:t>
      </w:r>
      <w:r w:rsidR="009C52A1" w:rsidRPr="00FD0ACF">
        <w:rPr>
          <w:sz w:val="22"/>
          <w:szCs w:val="22"/>
          <w:lang w:eastAsia="nl-NL"/>
        </w:rPr>
        <w:t>eze</w:t>
      </w:r>
      <w:r w:rsidR="001769B7" w:rsidRPr="00FD0ACF">
        <w:rPr>
          <w:sz w:val="22"/>
          <w:szCs w:val="22"/>
          <w:lang w:eastAsia="nl-NL"/>
        </w:rPr>
        <w:t xml:space="preserve"> </w:t>
      </w:r>
      <w:r w:rsidR="00101A59" w:rsidRPr="00FD0ACF">
        <w:rPr>
          <w:sz w:val="22"/>
          <w:szCs w:val="22"/>
          <w:lang w:eastAsia="nl-NL"/>
        </w:rPr>
        <w:t>beter</w:t>
      </w:r>
      <w:r w:rsidR="001769B7" w:rsidRPr="00FD0ACF">
        <w:rPr>
          <w:sz w:val="22"/>
          <w:szCs w:val="22"/>
          <w:lang w:eastAsia="nl-NL"/>
        </w:rPr>
        <w:t xml:space="preserve"> worden</w:t>
      </w:r>
      <w:r w:rsidR="00101A59" w:rsidRPr="00FD0ACF">
        <w:rPr>
          <w:sz w:val="22"/>
          <w:szCs w:val="22"/>
          <w:lang w:eastAsia="nl-NL"/>
        </w:rPr>
        <w:t xml:space="preserve"> afgestem</w:t>
      </w:r>
      <w:r w:rsidR="001769B7" w:rsidRPr="00FD0ACF">
        <w:rPr>
          <w:sz w:val="22"/>
          <w:szCs w:val="22"/>
          <w:lang w:eastAsia="nl-NL"/>
        </w:rPr>
        <w:t>d op</w:t>
      </w:r>
      <w:r w:rsidR="009C52A1" w:rsidRPr="00FD0ACF">
        <w:rPr>
          <w:sz w:val="22"/>
          <w:szCs w:val="22"/>
          <w:lang w:eastAsia="nl-NL"/>
        </w:rPr>
        <w:t xml:space="preserve"> het</w:t>
      </w:r>
      <w:r w:rsidR="00101A59" w:rsidRPr="00FD0ACF">
        <w:rPr>
          <w:sz w:val="22"/>
          <w:szCs w:val="22"/>
          <w:lang w:eastAsia="nl-NL"/>
        </w:rPr>
        <w:t xml:space="preserve"> behandelprotocol </w:t>
      </w:r>
      <w:r w:rsidR="001769B7" w:rsidRPr="00FD0ACF">
        <w:rPr>
          <w:sz w:val="22"/>
          <w:szCs w:val="22"/>
          <w:lang w:eastAsia="nl-NL"/>
        </w:rPr>
        <w:t xml:space="preserve">dat </w:t>
      </w:r>
      <w:r w:rsidR="00101A59" w:rsidRPr="00FD0ACF">
        <w:rPr>
          <w:sz w:val="22"/>
          <w:szCs w:val="22"/>
          <w:lang w:eastAsia="nl-NL"/>
        </w:rPr>
        <w:t>word</w:t>
      </w:r>
      <w:r w:rsidR="001769B7" w:rsidRPr="00FD0ACF">
        <w:rPr>
          <w:sz w:val="22"/>
          <w:szCs w:val="22"/>
          <w:lang w:eastAsia="nl-NL"/>
        </w:rPr>
        <w:t>t</w:t>
      </w:r>
      <w:r w:rsidR="00101A59" w:rsidRPr="00FD0ACF">
        <w:rPr>
          <w:sz w:val="22"/>
          <w:szCs w:val="22"/>
          <w:lang w:eastAsia="nl-NL"/>
        </w:rPr>
        <w:t xml:space="preserve"> opgesteld</w:t>
      </w:r>
      <w:r w:rsidR="001769B7" w:rsidRPr="00FD0ACF">
        <w:rPr>
          <w:sz w:val="22"/>
          <w:szCs w:val="22"/>
          <w:lang w:eastAsia="nl-NL"/>
        </w:rPr>
        <w:t>.</w:t>
      </w:r>
    </w:p>
    <w:p w14:paraId="2BEB34EF" w14:textId="698D1215" w:rsidR="00E26B98" w:rsidRPr="00FD0ACF" w:rsidRDefault="009C52A1" w:rsidP="00735EBA">
      <w:pPr>
        <w:spacing w:line="276" w:lineRule="auto"/>
        <w:rPr>
          <w:sz w:val="22"/>
          <w:szCs w:val="22"/>
          <w:lang w:eastAsia="nl-NL"/>
        </w:rPr>
      </w:pPr>
      <w:r w:rsidRPr="00FD0ACF">
        <w:rPr>
          <w:sz w:val="22"/>
          <w:szCs w:val="22"/>
          <w:lang w:eastAsia="nl-NL"/>
        </w:rPr>
        <w:t>Bovendien</w:t>
      </w:r>
      <w:r w:rsidR="001769B7" w:rsidRPr="00FD0ACF">
        <w:rPr>
          <w:sz w:val="22"/>
          <w:szCs w:val="22"/>
          <w:lang w:eastAsia="nl-NL"/>
        </w:rPr>
        <w:t xml:space="preserve"> is het ook relevant om te onderzoeken hoe het kan dat kinderen in mindere mate vermoeidheid ervaren </w:t>
      </w:r>
      <w:r w:rsidR="0080232D" w:rsidRPr="00FD0ACF">
        <w:rPr>
          <w:sz w:val="22"/>
          <w:szCs w:val="22"/>
          <w:lang w:eastAsia="nl-NL"/>
        </w:rPr>
        <w:t xml:space="preserve">dan </w:t>
      </w:r>
      <w:r w:rsidR="001769B7" w:rsidRPr="00FD0ACF">
        <w:rPr>
          <w:sz w:val="22"/>
          <w:szCs w:val="22"/>
          <w:lang w:eastAsia="nl-NL"/>
        </w:rPr>
        <w:t>volwassenen.</w:t>
      </w:r>
      <w:r w:rsidR="006950B9" w:rsidRPr="00FD0ACF">
        <w:rPr>
          <w:sz w:val="22"/>
          <w:szCs w:val="22"/>
          <w:lang w:eastAsia="nl-NL"/>
        </w:rPr>
        <w:t xml:space="preserve"> Maar ook om langduriger onderzoek</w:t>
      </w:r>
      <w:r w:rsidR="00A54B2B" w:rsidRPr="00FD0ACF">
        <w:rPr>
          <w:sz w:val="22"/>
          <w:szCs w:val="22"/>
          <w:lang w:eastAsia="nl-NL"/>
        </w:rPr>
        <w:t xml:space="preserve"> te doen bij kinderen</w:t>
      </w:r>
      <w:r w:rsidR="006950B9" w:rsidRPr="00FD0ACF">
        <w:rPr>
          <w:sz w:val="22"/>
          <w:szCs w:val="22"/>
          <w:lang w:eastAsia="nl-NL"/>
        </w:rPr>
        <w:t xml:space="preserve"> </w:t>
      </w:r>
      <w:r w:rsidR="00A54B2B" w:rsidRPr="00FD0ACF">
        <w:rPr>
          <w:sz w:val="22"/>
          <w:szCs w:val="22"/>
          <w:lang w:eastAsia="nl-NL"/>
        </w:rPr>
        <w:t>en daarbij</w:t>
      </w:r>
      <w:r w:rsidR="006950B9" w:rsidRPr="00FD0ACF">
        <w:rPr>
          <w:sz w:val="22"/>
          <w:szCs w:val="22"/>
          <w:lang w:eastAsia="nl-NL"/>
        </w:rPr>
        <w:t xml:space="preserve"> de verschillende soorten vermoeidheid te onderzoeken</w:t>
      </w:r>
      <w:r w:rsidR="00FD4D6D" w:rsidRPr="00FD0ACF">
        <w:rPr>
          <w:sz w:val="22"/>
          <w:szCs w:val="22"/>
          <w:lang w:eastAsia="nl-NL"/>
        </w:rPr>
        <w:t>.</w:t>
      </w:r>
      <w:r w:rsidR="00E86971" w:rsidRPr="00FD0ACF">
        <w:rPr>
          <w:sz w:val="22"/>
          <w:szCs w:val="22"/>
          <w:lang w:eastAsia="nl-NL"/>
        </w:rPr>
        <w:t xml:space="preserve"> </w:t>
      </w:r>
      <w:r w:rsidR="0080232D" w:rsidRPr="00FD0ACF">
        <w:rPr>
          <w:sz w:val="22"/>
          <w:szCs w:val="22"/>
          <w:lang w:eastAsia="nl-NL"/>
        </w:rPr>
        <w:t xml:space="preserve">Ook </w:t>
      </w:r>
      <w:r w:rsidR="00E86971" w:rsidRPr="00FD0ACF">
        <w:rPr>
          <w:sz w:val="22"/>
          <w:szCs w:val="22"/>
          <w:lang w:eastAsia="nl-NL"/>
        </w:rPr>
        <w:t>is nog weinig bekend over patiënten van 60 jaar en ouder over de vermoeidheidsklachten</w:t>
      </w:r>
      <w:r w:rsidR="006F3225" w:rsidRPr="00FD0ACF">
        <w:rPr>
          <w:sz w:val="22"/>
          <w:szCs w:val="22"/>
          <w:lang w:eastAsia="nl-NL"/>
        </w:rPr>
        <w:t xml:space="preserve"> die zij ervaren na het oplopen van een brandwond.</w:t>
      </w:r>
      <w:r w:rsidR="00E86971" w:rsidRPr="00FD0ACF">
        <w:rPr>
          <w:sz w:val="22"/>
          <w:szCs w:val="22"/>
          <w:lang w:eastAsia="nl-NL"/>
        </w:rPr>
        <w:t xml:space="preserve"> </w:t>
      </w:r>
      <w:r w:rsidR="00FD4D6D" w:rsidRPr="00FD0ACF">
        <w:rPr>
          <w:sz w:val="22"/>
          <w:szCs w:val="22"/>
          <w:lang w:eastAsia="nl-NL"/>
        </w:rPr>
        <w:t xml:space="preserve"> </w:t>
      </w:r>
    </w:p>
    <w:p w14:paraId="6D0E9CB2" w14:textId="77777777" w:rsidR="00E26B98" w:rsidRDefault="00E26B98">
      <w:pPr>
        <w:rPr>
          <w:lang w:eastAsia="nl-NL"/>
        </w:rPr>
      </w:pPr>
      <w:r>
        <w:rPr>
          <w:lang w:eastAsia="nl-NL"/>
        </w:rPr>
        <w:br w:type="page"/>
      </w:r>
    </w:p>
    <w:p w14:paraId="5921D602" w14:textId="275B0A89" w:rsidR="007D70DC" w:rsidRPr="00226235" w:rsidRDefault="002441E7" w:rsidP="002441E7">
      <w:pPr>
        <w:pStyle w:val="Kop1"/>
        <w:rPr>
          <w:b/>
          <w:bCs/>
          <w:lang w:eastAsia="nl-NL"/>
        </w:rPr>
      </w:pPr>
      <w:bookmarkStart w:id="22" w:name="_Toc105074411"/>
      <w:r w:rsidRPr="00226235">
        <w:rPr>
          <w:b/>
          <w:bCs/>
          <w:lang w:eastAsia="nl-NL"/>
        </w:rPr>
        <w:lastRenderedPageBreak/>
        <w:t>Conclusie</w:t>
      </w:r>
      <w:bookmarkEnd w:id="22"/>
    </w:p>
    <w:p w14:paraId="39B15CAE" w14:textId="5B8170D3" w:rsidR="000027E5" w:rsidRPr="00FD0ACF" w:rsidRDefault="00057AD7" w:rsidP="00735EBA">
      <w:pPr>
        <w:spacing w:line="276" w:lineRule="auto"/>
        <w:rPr>
          <w:sz w:val="22"/>
          <w:szCs w:val="22"/>
          <w:lang w:eastAsia="nl-NL"/>
        </w:rPr>
      </w:pPr>
      <w:r w:rsidRPr="00FD0ACF">
        <w:rPr>
          <w:sz w:val="22"/>
          <w:szCs w:val="22"/>
          <w:lang w:eastAsia="nl-NL"/>
        </w:rPr>
        <w:t>In deze literatuurstudie naar vermoeidheid bij brandwonden komt naar voren dat v</w:t>
      </w:r>
      <w:r w:rsidR="002441E7" w:rsidRPr="00FD0ACF">
        <w:rPr>
          <w:sz w:val="22"/>
          <w:szCs w:val="22"/>
          <w:lang w:eastAsia="nl-NL"/>
        </w:rPr>
        <w:t>ermoeidheid bij brandwonden</w:t>
      </w:r>
      <w:r w:rsidR="00087120" w:rsidRPr="00FD0ACF">
        <w:rPr>
          <w:sz w:val="22"/>
          <w:szCs w:val="22"/>
          <w:lang w:eastAsia="nl-NL"/>
        </w:rPr>
        <w:t xml:space="preserve"> een vaak gemeld symptoom</w:t>
      </w:r>
      <w:r w:rsidR="000A6661" w:rsidRPr="00FD0ACF">
        <w:rPr>
          <w:sz w:val="22"/>
          <w:szCs w:val="22"/>
          <w:lang w:eastAsia="nl-NL"/>
        </w:rPr>
        <w:t xml:space="preserve"> is</w:t>
      </w:r>
      <w:r w:rsidR="00087120" w:rsidRPr="00FD0ACF">
        <w:rPr>
          <w:sz w:val="22"/>
          <w:szCs w:val="22"/>
          <w:lang w:eastAsia="nl-NL"/>
        </w:rPr>
        <w:t xml:space="preserve"> in de eerste 12 maanden na het oplopen van een brandwond. De vermoeidheid neemt af met de tijd en het beloop daarvan is bij alle patiënten vergelijkbaar. Jonge kinderen ervaren minder vermoeidheid dan volwassenen.</w:t>
      </w:r>
      <w:r w:rsidR="00D313CA" w:rsidRPr="00FD0ACF">
        <w:rPr>
          <w:sz w:val="22"/>
          <w:szCs w:val="22"/>
          <w:lang w:eastAsia="nl-NL"/>
        </w:rPr>
        <w:t xml:space="preserve"> </w:t>
      </w:r>
      <w:r w:rsidR="000027E5" w:rsidRPr="00FD0ACF">
        <w:rPr>
          <w:sz w:val="22"/>
          <w:szCs w:val="22"/>
          <w:lang w:eastAsia="nl-NL"/>
        </w:rPr>
        <w:t xml:space="preserve">Brandwondenpatiënten kunnen verschillende vormen van vermoeidheid ervaren en het is nog niet duidelijk welke vorm van vermoeidheid </w:t>
      </w:r>
      <w:r w:rsidR="00C16D7B" w:rsidRPr="00FD0ACF">
        <w:rPr>
          <w:sz w:val="22"/>
          <w:szCs w:val="22"/>
          <w:lang w:eastAsia="nl-NL"/>
        </w:rPr>
        <w:t xml:space="preserve">door </w:t>
      </w:r>
      <w:r w:rsidR="000027E5" w:rsidRPr="00FD0ACF">
        <w:rPr>
          <w:sz w:val="22"/>
          <w:szCs w:val="22"/>
          <w:lang w:eastAsia="nl-NL"/>
        </w:rPr>
        <w:t>brandwondenpatiënten het meest</w:t>
      </w:r>
      <w:r w:rsidR="000B17F5" w:rsidRPr="00FD0ACF">
        <w:rPr>
          <w:sz w:val="22"/>
          <w:szCs w:val="22"/>
          <w:lang w:eastAsia="nl-NL"/>
        </w:rPr>
        <w:t xml:space="preserve"> wordt</w:t>
      </w:r>
      <w:r w:rsidR="000027E5" w:rsidRPr="00FD0ACF">
        <w:rPr>
          <w:sz w:val="22"/>
          <w:szCs w:val="22"/>
          <w:lang w:eastAsia="nl-NL"/>
        </w:rPr>
        <w:t xml:space="preserve"> ervaren.</w:t>
      </w:r>
    </w:p>
    <w:p w14:paraId="1C05B5BF" w14:textId="229CAC31" w:rsidR="00057AD7" w:rsidRPr="00FD0ACF" w:rsidRDefault="000027E5" w:rsidP="00735EBA">
      <w:pPr>
        <w:spacing w:line="276" w:lineRule="auto"/>
        <w:rPr>
          <w:sz w:val="22"/>
          <w:szCs w:val="22"/>
          <w:lang w:eastAsia="nl-NL"/>
        </w:rPr>
      </w:pPr>
      <w:r w:rsidRPr="00FD0ACF">
        <w:rPr>
          <w:sz w:val="22"/>
          <w:szCs w:val="22"/>
          <w:lang w:eastAsia="nl-NL"/>
        </w:rPr>
        <w:t xml:space="preserve">Daarnaast zijn er nog verschillende factoren die invloed hebben op </w:t>
      </w:r>
      <w:r w:rsidR="004D70A3" w:rsidRPr="00FD0ACF">
        <w:rPr>
          <w:sz w:val="22"/>
          <w:szCs w:val="22"/>
          <w:lang w:eastAsia="nl-NL"/>
        </w:rPr>
        <w:t xml:space="preserve">de mate van </w:t>
      </w:r>
      <w:r w:rsidR="00C16D7B" w:rsidRPr="00FD0ACF">
        <w:rPr>
          <w:sz w:val="22"/>
          <w:szCs w:val="22"/>
          <w:lang w:eastAsia="nl-NL"/>
        </w:rPr>
        <w:t xml:space="preserve">en de langdurigheid van het </w:t>
      </w:r>
      <w:r w:rsidR="004D70A3" w:rsidRPr="00FD0ACF">
        <w:rPr>
          <w:sz w:val="22"/>
          <w:szCs w:val="22"/>
          <w:lang w:eastAsia="nl-NL"/>
        </w:rPr>
        <w:t xml:space="preserve">ervaren </w:t>
      </w:r>
      <w:r w:rsidRPr="00FD0ACF">
        <w:rPr>
          <w:sz w:val="22"/>
          <w:szCs w:val="22"/>
          <w:lang w:eastAsia="nl-NL"/>
        </w:rPr>
        <w:t xml:space="preserve">van de vermoeidheid. </w:t>
      </w:r>
    </w:p>
    <w:p w14:paraId="3496DD9F" w14:textId="0035B8E7" w:rsidR="000027E5" w:rsidRPr="00FD0ACF" w:rsidRDefault="000027E5" w:rsidP="00735EBA">
      <w:pPr>
        <w:spacing w:line="276" w:lineRule="auto"/>
        <w:rPr>
          <w:sz w:val="22"/>
          <w:szCs w:val="22"/>
          <w:lang w:eastAsia="nl-NL"/>
        </w:rPr>
      </w:pPr>
      <w:r w:rsidRPr="00FD0ACF">
        <w:rPr>
          <w:sz w:val="22"/>
          <w:szCs w:val="22"/>
          <w:lang w:eastAsia="nl-NL"/>
        </w:rPr>
        <w:t xml:space="preserve">Er </w:t>
      </w:r>
      <w:r w:rsidR="00C16D7B" w:rsidRPr="00FD0ACF">
        <w:rPr>
          <w:sz w:val="22"/>
          <w:szCs w:val="22"/>
          <w:lang w:eastAsia="nl-NL"/>
        </w:rPr>
        <w:t xml:space="preserve">wordt </w:t>
      </w:r>
      <w:r w:rsidRPr="00FD0ACF">
        <w:rPr>
          <w:sz w:val="22"/>
          <w:szCs w:val="22"/>
          <w:lang w:eastAsia="nl-NL"/>
        </w:rPr>
        <w:t>nog geen duidelijke definitie voor vermoeidheid gehanteerd waardoor er veel verschillende soorten vermoeidheid worden onderzocht bij brandwondenpatiënten</w:t>
      </w:r>
      <w:r w:rsidR="004D70A3" w:rsidRPr="00FD0ACF">
        <w:rPr>
          <w:sz w:val="22"/>
          <w:szCs w:val="22"/>
          <w:lang w:eastAsia="nl-NL"/>
        </w:rPr>
        <w:t xml:space="preserve">. Daarnaast zijn </w:t>
      </w:r>
      <w:r w:rsidR="004D70A3" w:rsidRPr="00FD0ACF">
        <w:rPr>
          <w:sz w:val="22"/>
          <w:szCs w:val="22"/>
        </w:rPr>
        <w:t>de studies gebaseerd op kleine onderzoeksgroepen met wisselende patiëntenkaraktistieken</w:t>
      </w:r>
      <w:r w:rsidR="00C16D7B" w:rsidRPr="00FD0ACF">
        <w:rPr>
          <w:sz w:val="22"/>
          <w:szCs w:val="22"/>
        </w:rPr>
        <w:t>,</w:t>
      </w:r>
      <w:r w:rsidR="004D70A3" w:rsidRPr="00FD0ACF">
        <w:rPr>
          <w:sz w:val="22"/>
          <w:szCs w:val="22"/>
          <w:lang w:eastAsia="nl-NL"/>
        </w:rPr>
        <w:t xml:space="preserve"> </w:t>
      </w:r>
      <w:r w:rsidRPr="00FD0ACF">
        <w:rPr>
          <w:sz w:val="22"/>
          <w:szCs w:val="22"/>
          <w:lang w:eastAsia="nl-NL"/>
        </w:rPr>
        <w:t xml:space="preserve">waardoor je de onderzoeken moeilijk met elkaar kan vergelijken </w:t>
      </w:r>
      <w:r w:rsidR="00C16D7B" w:rsidRPr="00FD0ACF">
        <w:rPr>
          <w:sz w:val="22"/>
          <w:szCs w:val="22"/>
          <w:lang w:eastAsia="nl-NL"/>
        </w:rPr>
        <w:t xml:space="preserve">wat het </w:t>
      </w:r>
      <w:r w:rsidRPr="00FD0ACF">
        <w:rPr>
          <w:sz w:val="22"/>
          <w:szCs w:val="22"/>
          <w:lang w:eastAsia="nl-NL"/>
        </w:rPr>
        <w:t>moeilijk</w:t>
      </w:r>
      <w:r w:rsidR="00C16D7B" w:rsidRPr="00FD0ACF">
        <w:rPr>
          <w:sz w:val="22"/>
          <w:szCs w:val="22"/>
          <w:lang w:eastAsia="nl-NL"/>
        </w:rPr>
        <w:t xml:space="preserve"> maakt om</w:t>
      </w:r>
      <w:r w:rsidRPr="00FD0ACF">
        <w:rPr>
          <w:sz w:val="22"/>
          <w:szCs w:val="22"/>
          <w:lang w:eastAsia="nl-NL"/>
        </w:rPr>
        <w:t xml:space="preserve"> conclusies </w:t>
      </w:r>
      <w:r w:rsidR="004D70A3" w:rsidRPr="00FD0ACF">
        <w:rPr>
          <w:sz w:val="22"/>
          <w:szCs w:val="22"/>
          <w:lang w:eastAsia="nl-NL"/>
        </w:rPr>
        <w:t>te trekken</w:t>
      </w:r>
      <w:r w:rsidRPr="00FD0ACF">
        <w:rPr>
          <w:sz w:val="22"/>
          <w:szCs w:val="22"/>
          <w:lang w:eastAsia="nl-NL"/>
        </w:rPr>
        <w:t xml:space="preserve">. </w:t>
      </w:r>
    </w:p>
    <w:p w14:paraId="571D86A5" w14:textId="00B83205" w:rsidR="00E26B98" w:rsidRPr="00FD0ACF" w:rsidRDefault="00D313CA" w:rsidP="00735EBA">
      <w:pPr>
        <w:spacing w:line="276" w:lineRule="auto"/>
        <w:rPr>
          <w:sz w:val="22"/>
          <w:szCs w:val="22"/>
        </w:rPr>
      </w:pPr>
      <w:r w:rsidRPr="00FD0ACF">
        <w:rPr>
          <w:sz w:val="22"/>
          <w:szCs w:val="22"/>
        </w:rPr>
        <w:t>In de toekomst moet er nog meer onderzoek worden g</w:t>
      </w:r>
      <w:r w:rsidR="00BC2204" w:rsidRPr="00FD0ACF">
        <w:rPr>
          <w:sz w:val="22"/>
          <w:szCs w:val="22"/>
        </w:rPr>
        <w:t>e</w:t>
      </w:r>
      <w:r w:rsidRPr="00FD0ACF">
        <w:rPr>
          <w:sz w:val="22"/>
          <w:szCs w:val="22"/>
        </w:rPr>
        <w:t>daan</w:t>
      </w:r>
      <w:r w:rsidR="00BC2204" w:rsidRPr="00FD0ACF">
        <w:rPr>
          <w:sz w:val="22"/>
          <w:szCs w:val="22"/>
        </w:rPr>
        <w:t xml:space="preserve"> </w:t>
      </w:r>
      <w:r w:rsidR="00E47421" w:rsidRPr="00FD0ACF">
        <w:rPr>
          <w:sz w:val="22"/>
          <w:szCs w:val="22"/>
        </w:rPr>
        <w:t xml:space="preserve">naar hoe het komt dat kinderen met brandwonden in mindere mate vermoeidheid ervaren dan volwassenen. </w:t>
      </w:r>
      <w:r w:rsidR="000D2E93" w:rsidRPr="00FD0ACF">
        <w:rPr>
          <w:sz w:val="22"/>
          <w:szCs w:val="22"/>
        </w:rPr>
        <w:t xml:space="preserve">Van welk </w:t>
      </w:r>
      <w:r w:rsidR="00E47421" w:rsidRPr="00FD0ACF">
        <w:rPr>
          <w:sz w:val="22"/>
          <w:szCs w:val="22"/>
        </w:rPr>
        <w:t xml:space="preserve">type vermoeidheid brandwondenpatiënten het meest last van hebben en naar factoren die de </w:t>
      </w:r>
      <w:r w:rsidR="00E00965" w:rsidRPr="00FD0ACF">
        <w:rPr>
          <w:sz w:val="22"/>
          <w:szCs w:val="22"/>
        </w:rPr>
        <w:t xml:space="preserve">mate van vermoeidheid beïnvloeden. </w:t>
      </w:r>
      <w:r w:rsidR="000A6661" w:rsidRPr="00FD0ACF">
        <w:rPr>
          <w:sz w:val="22"/>
          <w:szCs w:val="22"/>
        </w:rPr>
        <w:t>Maar ook naar verschillende interventies</w:t>
      </w:r>
      <w:r w:rsidR="000D2E93" w:rsidRPr="00FD0ACF">
        <w:rPr>
          <w:sz w:val="22"/>
          <w:szCs w:val="22"/>
        </w:rPr>
        <w:t xml:space="preserve"> die uitgevoerd kunnen worden</w:t>
      </w:r>
      <w:r w:rsidR="000A6661" w:rsidRPr="00FD0ACF">
        <w:rPr>
          <w:sz w:val="22"/>
          <w:szCs w:val="22"/>
        </w:rPr>
        <w:t xml:space="preserve"> </w:t>
      </w:r>
      <w:r w:rsidR="00C16D7B" w:rsidRPr="00FD0ACF">
        <w:rPr>
          <w:sz w:val="22"/>
          <w:szCs w:val="22"/>
        </w:rPr>
        <w:t xml:space="preserve">om </w:t>
      </w:r>
      <w:r w:rsidR="003C0B96" w:rsidRPr="00FD0ACF">
        <w:rPr>
          <w:sz w:val="22"/>
          <w:szCs w:val="22"/>
        </w:rPr>
        <w:t xml:space="preserve">de mate van vermoeidheid </w:t>
      </w:r>
      <w:r w:rsidR="00C16D7B" w:rsidRPr="00FD0ACF">
        <w:rPr>
          <w:sz w:val="22"/>
          <w:szCs w:val="22"/>
        </w:rPr>
        <w:t xml:space="preserve">te </w:t>
      </w:r>
      <w:r w:rsidR="003C0B96" w:rsidRPr="00FD0ACF">
        <w:rPr>
          <w:sz w:val="22"/>
          <w:szCs w:val="22"/>
        </w:rPr>
        <w:t>lat</w:t>
      </w:r>
      <w:r w:rsidR="00C16D7B" w:rsidRPr="00FD0ACF">
        <w:rPr>
          <w:sz w:val="22"/>
          <w:szCs w:val="22"/>
        </w:rPr>
        <w:t>en</w:t>
      </w:r>
      <w:r w:rsidR="003C0B96" w:rsidRPr="00FD0ACF">
        <w:rPr>
          <w:sz w:val="22"/>
          <w:szCs w:val="22"/>
        </w:rPr>
        <w:t xml:space="preserve"> dalen</w:t>
      </w:r>
      <w:r w:rsidR="0077616C" w:rsidRPr="00FD0ACF">
        <w:rPr>
          <w:sz w:val="22"/>
          <w:szCs w:val="22"/>
        </w:rPr>
        <w:t xml:space="preserve">. </w:t>
      </w:r>
    </w:p>
    <w:p w14:paraId="35638970" w14:textId="72DCAA40" w:rsidR="00C659AB" w:rsidRPr="00FD0ACF" w:rsidRDefault="00A0360D" w:rsidP="00735EBA">
      <w:pPr>
        <w:spacing w:line="276" w:lineRule="auto"/>
        <w:rPr>
          <w:sz w:val="22"/>
          <w:szCs w:val="22"/>
        </w:rPr>
      </w:pPr>
      <w:r w:rsidRPr="00FD0ACF">
        <w:rPr>
          <w:sz w:val="22"/>
          <w:szCs w:val="22"/>
        </w:rPr>
        <w:t>Er bestaat nog geen duidelijk</w:t>
      </w:r>
      <w:r w:rsidR="00C659AB" w:rsidRPr="00FD0ACF">
        <w:rPr>
          <w:sz w:val="22"/>
          <w:szCs w:val="22"/>
        </w:rPr>
        <w:t>e</w:t>
      </w:r>
      <w:r w:rsidRPr="00FD0ACF">
        <w:rPr>
          <w:sz w:val="22"/>
          <w:szCs w:val="22"/>
        </w:rPr>
        <w:t xml:space="preserve"> definitie van vermoeidheid. </w:t>
      </w:r>
      <w:r w:rsidR="007D440C" w:rsidRPr="00FD0ACF">
        <w:rPr>
          <w:sz w:val="22"/>
          <w:szCs w:val="22"/>
        </w:rPr>
        <w:t xml:space="preserve">Het is belangrijk dat onderzoekers duidelijker gaan </w:t>
      </w:r>
      <w:r w:rsidR="00C659AB" w:rsidRPr="00FD0ACF">
        <w:rPr>
          <w:sz w:val="22"/>
          <w:szCs w:val="22"/>
        </w:rPr>
        <w:t xml:space="preserve">maken </w:t>
      </w:r>
      <w:r w:rsidR="007D440C" w:rsidRPr="00FD0ACF">
        <w:rPr>
          <w:sz w:val="22"/>
          <w:szCs w:val="22"/>
        </w:rPr>
        <w:t>met welke vormen van vermoeidheid brandwondenpatiënten kampen.</w:t>
      </w:r>
      <w:r w:rsidR="00C659AB" w:rsidRPr="00FD0ACF">
        <w:rPr>
          <w:sz w:val="22"/>
          <w:szCs w:val="22"/>
        </w:rPr>
        <w:t xml:space="preserve"> Om zo meer kennis te krijgen over vermoeidheid bij brandwonden.</w:t>
      </w:r>
    </w:p>
    <w:p w14:paraId="71821496" w14:textId="0556988E" w:rsidR="00DA4FE4" w:rsidRDefault="00DA4FE4">
      <w:pPr>
        <w:rPr>
          <w:sz w:val="22"/>
          <w:szCs w:val="22"/>
        </w:rPr>
      </w:pPr>
      <w:r>
        <w:rPr>
          <w:sz w:val="22"/>
          <w:szCs w:val="22"/>
        </w:rPr>
        <w:br w:type="page"/>
      </w:r>
    </w:p>
    <w:p w14:paraId="09EA1276" w14:textId="77777777" w:rsidR="00DA4FE4" w:rsidRPr="00792F2E" w:rsidRDefault="00DA4FE4" w:rsidP="00DA4FE4">
      <w:pPr>
        <w:pStyle w:val="Bibliografie"/>
        <w:rPr>
          <w:rStyle w:val="Kop1Char"/>
          <w:b/>
          <w:bCs/>
          <w:sz w:val="22"/>
          <w:szCs w:val="22"/>
        </w:rPr>
      </w:pPr>
      <w:bookmarkStart w:id="23" w:name="_Toc105074412"/>
      <w:r w:rsidRPr="00E26B98">
        <w:rPr>
          <w:rStyle w:val="Kop1Char"/>
          <w:b/>
          <w:bCs/>
        </w:rPr>
        <w:lastRenderedPageBreak/>
        <w:t>Literatuurlijst</w:t>
      </w:r>
      <w:bookmarkEnd w:id="23"/>
    </w:p>
    <w:p w14:paraId="73D2EC44"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rPr>
        <w:t xml:space="preserve">Akkerman, M., Mouton, L. J., Dijkstra, F., Niemeijer, A. S., Van Brussel, M., Van der Woude, L. H., Disseldorp, L. M., &amp; Nieuwenhuis, M. K. (2017). </w:t>
      </w:r>
      <w:r w:rsidRPr="00792F2E">
        <w:rPr>
          <w:rFonts w:ascii="Calibri" w:hAnsi="Calibri" w:cs="Calibri"/>
          <w:sz w:val="22"/>
          <w:szCs w:val="22"/>
          <w:lang w:val="en-US"/>
        </w:rPr>
        <w:t xml:space="preserve">Perceived fatigue following pediatric burns. </w:t>
      </w:r>
      <w:r w:rsidRPr="00792F2E">
        <w:rPr>
          <w:rFonts w:ascii="Calibri" w:hAnsi="Calibri" w:cs="Calibri"/>
          <w:i/>
          <w:iCs/>
          <w:sz w:val="22"/>
          <w:szCs w:val="22"/>
          <w:lang w:val="en-US"/>
        </w:rPr>
        <w:t>Burns</w:t>
      </w:r>
      <w:r w:rsidRPr="00792F2E">
        <w:rPr>
          <w:rFonts w:ascii="Calibri" w:hAnsi="Calibri" w:cs="Calibri"/>
          <w:sz w:val="22"/>
          <w:szCs w:val="22"/>
          <w:lang w:val="en-US"/>
        </w:rPr>
        <w:t xml:space="preserve">, </w:t>
      </w:r>
      <w:r w:rsidRPr="00792F2E">
        <w:rPr>
          <w:rFonts w:ascii="Calibri" w:hAnsi="Calibri" w:cs="Calibri"/>
          <w:i/>
          <w:iCs/>
          <w:sz w:val="22"/>
          <w:szCs w:val="22"/>
          <w:lang w:val="en-US"/>
        </w:rPr>
        <w:t>43</w:t>
      </w:r>
      <w:r w:rsidRPr="00792F2E">
        <w:rPr>
          <w:rFonts w:ascii="Calibri" w:hAnsi="Calibri" w:cs="Calibri"/>
          <w:sz w:val="22"/>
          <w:szCs w:val="22"/>
          <w:lang w:val="en-US"/>
        </w:rPr>
        <w:t>(8), 1792–1801. https://doi.org/10.1016/j.burns.2017.05.007</w:t>
      </w:r>
    </w:p>
    <w:p w14:paraId="7DBEDDC4"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rPr>
      </w:pPr>
      <w:r w:rsidRPr="00792F2E">
        <w:rPr>
          <w:rFonts w:ascii="Calibri" w:hAnsi="Calibri" w:cs="Calibri"/>
          <w:i/>
          <w:iCs/>
          <w:sz w:val="22"/>
          <w:szCs w:val="22"/>
        </w:rPr>
        <w:t>Behandellocatie brandwonden - Richtlijn - Richtlijnendatabase</w:t>
      </w:r>
      <w:r w:rsidRPr="00792F2E">
        <w:rPr>
          <w:rFonts w:ascii="Calibri" w:hAnsi="Calibri" w:cs="Calibri"/>
          <w:sz w:val="22"/>
          <w:szCs w:val="22"/>
        </w:rPr>
        <w:t>. (n.d.). Richtlijnendatabase. Geraadpleegd op 19 mei 2022, van https://richtlijnendatabase.nl/richtlijn/zorg_voor_patienten_met_brandwonden/behandellocatie_brandwonden.html</w:t>
      </w:r>
    </w:p>
    <w:p w14:paraId="1E4EAC27"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rPr>
      </w:pPr>
      <w:r w:rsidRPr="00792F2E">
        <w:rPr>
          <w:rFonts w:ascii="Calibri" w:hAnsi="Calibri" w:cs="Calibri"/>
          <w:sz w:val="22"/>
          <w:szCs w:val="22"/>
        </w:rPr>
        <w:t xml:space="preserve">Bijker, G. (ter perse). Verkenning van vermoeidheid bij brandwonden. </w:t>
      </w:r>
      <w:r w:rsidRPr="00792F2E">
        <w:rPr>
          <w:rFonts w:ascii="Calibri" w:hAnsi="Calibri" w:cs="Calibri"/>
          <w:i/>
          <w:iCs/>
          <w:sz w:val="22"/>
          <w:szCs w:val="22"/>
        </w:rPr>
        <w:t>Verkenning van vermoeidheid bij brandwonden</w:t>
      </w:r>
      <w:r w:rsidRPr="00792F2E">
        <w:rPr>
          <w:rFonts w:ascii="Calibri" w:hAnsi="Calibri" w:cs="Calibri"/>
          <w:sz w:val="22"/>
          <w:szCs w:val="22"/>
        </w:rPr>
        <w:t>.</w:t>
      </w:r>
    </w:p>
    <w:p w14:paraId="4B2F2910"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rPr>
        <w:t xml:space="preserve">Boersma-van Dam, E., Engelhard, I. M., Van de Schoot, R., &amp; Van Loey, N. E. E. (2022). </w:t>
      </w:r>
      <w:r w:rsidRPr="00792F2E">
        <w:rPr>
          <w:rFonts w:ascii="Calibri" w:hAnsi="Calibri" w:cs="Calibri"/>
          <w:sz w:val="22"/>
          <w:szCs w:val="22"/>
          <w:lang w:val="en-US"/>
        </w:rPr>
        <w:t xml:space="preserve">Bio-Psychological Predictors of Acute and Protracted Fatigue After Burns: A Longitudinal Study. </w:t>
      </w:r>
      <w:r w:rsidRPr="00792F2E">
        <w:rPr>
          <w:rFonts w:ascii="Calibri" w:hAnsi="Calibri" w:cs="Calibri"/>
          <w:i/>
          <w:iCs/>
          <w:sz w:val="22"/>
          <w:szCs w:val="22"/>
          <w:lang w:val="en-US"/>
        </w:rPr>
        <w:t>Frontiers in Psychology</w:t>
      </w:r>
      <w:r w:rsidRPr="00792F2E">
        <w:rPr>
          <w:rFonts w:ascii="Calibri" w:hAnsi="Calibri" w:cs="Calibri"/>
          <w:sz w:val="22"/>
          <w:szCs w:val="22"/>
          <w:lang w:val="en-US"/>
        </w:rPr>
        <w:t xml:space="preserve">, </w:t>
      </w:r>
      <w:r w:rsidRPr="00792F2E">
        <w:rPr>
          <w:rFonts w:ascii="Calibri" w:hAnsi="Calibri" w:cs="Calibri"/>
          <w:i/>
          <w:iCs/>
          <w:sz w:val="22"/>
          <w:szCs w:val="22"/>
          <w:lang w:val="en-US"/>
        </w:rPr>
        <w:t>12</w:t>
      </w:r>
      <w:r w:rsidRPr="00792F2E">
        <w:rPr>
          <w:rFonts w:ascii="Calibri" w:hAnsi="Calibri" w:cs="Calibri"/>
          <w:sz w:val="22"/>
          <w:szCs w:val="22"/>
          <w:lang w:val="en-US"/>
        </w:rPr>
        <w:t>. https://doi.org/10.3389/fpsyg.2021.794364</w:t>
      </w:r>
    </w:p>
    <w:p w14:paraId="6B471CEE"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Corfield, E. C., Martin, N. G., &amp; Nyholt, D. R. (2016). Co-occurrence and symptomatology of fatigue and depression. </w:t>
      </w:r>
      <w:r w:rsidRPr="00792F2E">
        <w:rPr>
          <w:rFonts w:ascii="Calibri" w:hAnsi="Calibri" w:cs="Calibri"/>
          <w:i/>
          <w:iCs/>
          <w:sz w:val="22"/>
          <w:szCs w:val="22"/>
          <w:lang w:val="en-US"/>
        </w:rPr>
        <w:t>Comprehensive Psychiatry</w:t>
      </w:r>
      <w:r w:rsidRPr="00792F2E">
        <w:rPr>
          <w:rFonts w:ascii="Calibri" w:hAnsi="Calibri" w:cs="Calibri"/>
          <w:sz w:val="22"/>
          <w:szCs w:val="22"/>
          <w:lang w:val="en-US"/>
        </w:rPr>
        <w:t xml:space="preserve">, </w:t>
      </w:r>
      <w:r w:rsidRPr="00792F2E">
        <w:rPr>
          <w:rFonts w:ascii="Calibri" w:hAnsi="Calibri" w:cs="Calibri"/>
          <w:i/>
          <w:iCs/>
          <w:sz w:val="22"/>
          <w:szCs w:val="22"/>
          <w:lang w:val="en-US"/>
        </w:rPr>
        <w:t>71</w:t>
      </w:r>
      <w:r w:rsidRPr="00792F2E">
        <w:rPr>
          <w:rFonts w:ascii="Calibri" w:hAnsi="Calibri" w:cs="Calibri"/>
          <w:sz w:val="22"/>
          <w:szCs w:val="22"/>
          <w:lang w:val="en-US"/>
        </w:rPr>
        <w:t>, 1–10. https://doi.org/10.1016/j.comppsych.2016.08.004</w:t>
      </w:r>
    </w:p>
    <w:p w14:paraId="222DD9AA"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Dittner, A. J., Wessely, S. C., &amp; Brown, R. G. (2004). The assessment of fatigue A practical guide for clinicians and researchers. </w:t>
      </w:r>
      <w:r w:rsidRPr="00792F2E">
        <w:rPr>
          <w:rFonts w:ascii="Calibri" w:hAnsi="Calibri" w:cs="Calibri"/>
          <w:i/>
          <w:iCs/>
          <w:sz w:val="22"/>
          <w:szCs w:val="22"/>
          <w:lang w:val="en-US"/>
        </w:rPr>
        <w:t>Journal of Psychosomatic Research</w:t>
      </w:r>
      <w:r w:rsidRPr="00792F2E">
        <w:rPr>
          <w:rFonts w:ascii="Calibri" w:hAnsi="Calibri" w:cs="Calibri"/>
          <w:sz w:val="22"/>
          <w:szCs w:val="22"/>
          <w:lang w:val="en-US"/>
        </w:rPr>
        <w:t>. https://www.sciencedirect.com/science/article/pii/S0022399903003714?via%3Dihub</w:t>
      </w:r>
    </w:p>
    <w:p w14:paraId="54040455"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Edwards, R. R., Smith, M. T., Klick, B., Magyar-Russell, G., Haythornthwaite, J. A., Holavanahalli, R., Patterson, D. R., Blakeney, P., Lezotte, D., McKibben, J., &amp; Fauerbach, J. A. (2007). Symptoms of depression and anxiety as unique predictors of pain-related outcomes following burn injury. </w:t>
      </w:r>
      <w:r w:rsidRPr="00792F2E">
        <w:rPr>
          <w:rFonts w:ascii="Calibri" w:hAnsi="Calibri" w:cs="Calibri"/>
          <w:i/>
          <w:iCs/>
          <w:sz w:val="22"/>
          <w:szCs w:val="22"/>
          <w:lang w:val="en-US"/>
        </w:rPr>
        <w:t>Annals of Behavioral Medicine</w:t>
      </w:r>
      <w:r w:rsidRPr="00792F2E">
        <w:rPr>
          <w:rFonts w:ascii="Calibri" w:hAnsi="Calibri" w:cs="Calibri"/>
          <w:sz w:val="22"/>
          <w:szCs w:val="22"/>
          <w:lang w:val="en-US"/>
        </w:rPr>
        <w:t xml:space="preserve">, </w:t>
      </w:r>
      <w:r w:rsidRPr="00792F2E">
        <w:rPr>
          <w:rFonts w:ascii="Calibri" w:hAnsi="Calibri" w:cs="Calibri"/>
          <w:i/>
          <w:iCs/>
          <w:sz w:val="22"/>
          <w:szCs w:val="22"/>
          <w:lang w:val="en-US"/>
        </w:rPr>
        <w:t>34</w:t>
      </w:r>
      <w:r w:rsidRPr="00792F2E">
        <w:rPr>
          <w:rFonts w:ascii="Calibri" w:hAnsi="Calibri" w:cs="Calibri"/>
          <w:sz w:val="22"/>
          <w:szCs w:val="22"/>
          <w:lang w:val="en-US"/>
        </w:rPr>
        <w:t>(3), 313–322. https://doi.org/10.1007/bf02874556</w:t>
      </w:r>
    </w:p>
    <w:p w14:paraId="392705D9"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Engberg, I., Segerstedt, J., Waller, G., Wennberg, P., &amp; Eliasson, M. (2017). Fatigue in the general population- associations to age, sex, socioeconomic status, physical activity, sitting time and self-rated health: the northern Sweden MONICA study 2014. </w:t>
      </w:r>
      <w:r w:rsidRPr="00792F2E">
        <w:rPr>
          <w:rFonts w:ascii="Calibri" w:hAnsi="Calibri" w:cs="Calibri"/>
          <w:i/>
          <w:iCs/>
          <w:sz w:val="22"/>
          <w:szCs w:val="22"/>
          <w:lang w:val="en-US"/>
        </w:rPr>
        <w:t>BMC Public Health</w:t>
      </w:r>
      <w:r w:rsidRPr="00792F2E">
        <w:rPr>
          <w:rFonts w:ascii="Calibri" w:hAnsi="Calibri" w:cs="Calibri"/>
          <w:sz w:val="22"/>
          <w:szCs w:val="22"/>
          <w:lang w:val="en-US"/>
        </w:rPr>
        <w:t xml:space="preserve">, </w:t>
      </w:r>
      <w:r w:rsidRPr="00792F2E">
        <w:rPr>
          <w:rFonts w:ascii="Calibri" w:hAnsi="Calibri" w:cs="Calibri"/>
          <w:i/>
          <w:iCs/>
          <w:sz w:val="22"/>
          <w:szCs w:val="22"/>
          <w:lang w:val="en-US"/>
        </w:rPr>
        <w:t>17</w:t>
      </w:r>
      <w:r w:rsidRPr="00792F2E">
        <w:rPr>
          <w:rFonts w:ascii="Calibri" w:hAnsi="Calibri" w:cs="Calibri"/>
          <w:sz w:val="22"/>
          <w:szCs w:val="22"/>
          <w:lang w:val="en-US"/>
        </w:rPr>
        <w:t>(1). https://doi.org/10.1186/s12889-017-4623-y</w:t>
      </w:r>
    </w:p>
    <w:p w14:paraId="29182EEC"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Gabbe, B. J., Cleland, H., Watterson, D., Schrale, R., McRae, S., Taggart, S., Darton, A., Wood, F., &amp; Edgar, D. W. (2016). Predictors of moderate to severe fatigue 12 months following admission to hospital for burn: Results from the Burns Registry of Australia and New Zealand (BRANZ) Long Term Outcomes project. </w:t>
      </w:r>
      <w:r w:rsidRPr="00792F2E">
        <w:rPr>
          <w:rFonts w:ascii="Calibri" w:hAnsi="Calibri" w:cs="Calibri"/>
          <w:i/>
          <w:iCs/>
          <w:sz w:val="22"/>
          <w:szCs w:val="22"/>
          <w:lang w:val="en-US"/>
        </w:rPr>
        <w:t>Burns</w:t>
      </w:r>
      <w:r w:rsidRPr="00792F2E">
        <w:rPr>
          <w:rFonts w:ascii="Calibri" w:hAnsi="Calibri" w:cs="Calibri"/>
          <w:sz w:val="22"/>
          <w:szCs w:val="22"/>
          <w:lang w:val="en-US"/>
        </w:rPr>
        <w:t xml:space="preserve">, </w:t>
      </w:r>
      <w:r w:rsidRPr="00792F2E">
        <w:rPr>
          <w:rFonts w:ascii="Calibri" w:hAnsi="Calibri" w:cs="Calibri"/>
          <w:i/>
          <w:iCs/>
          <w:sz w:val="22"/>
          <w:szCs w:val="22"/>
          <w:lang w:val="en-US"/>
        </w:rPr>
        <w:t>42</w:t>
      </w:r>
      <w:r w:rsidRPr="00792F2E">
        <w:rPr>
          <w:rFonts w:ascii="Calibri" w:hAnsi="Calibri" w:cs="Calibri"/>
          <w:sz w:val="22"/>
          <w:szCs w:val="22"/>
          <w:lang w:val="en-US"/>
        </w:rPr>
        <w:t>(8), 1652–1661. https://doi.org/10.1016/j.burns.2016.08.036</w:t>
      </w:r>
    </w:p>
    <w:p w14:paraId="1FCCEC74"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Ganio, M. S., Pearson, J., Schlader, Z. J., Brothers, R. M., Lucas, R. A., Rivas, E., Kowalske, K. J., &amp; Crandall, C. G. (2015). Aerobic Fitness Is Disproportionately Low in Adult Burn Survivors Years After Injury. </w:t>
      </w:r>
      <w:r w:rsidRPr="00792F2E">
        <w:rPr>
          <w:rFonts w:ascii="Calibri" w:hAnsi="Calibri" w:cs="Calibri"/>
          <w:i/>
          <w:iCs/>
          <w:sz w:val="22"/>
          <w:szCs w:val="22"/>
          <w:lang w:val="en-US"/>
        </w:rPr>
        <w:t>Journal of Burn Care &amp; Research</w:t>
      </w:r>
      <w:r w:rsidRPr="00792F2E">
        <w:rPr>
          <w:rFonts w:ascii="Calibri" w:hAnsi="Calibri" w:cs="Calibri"/>
          <w:sz w:val="22"/>
          <w:szCs w:val="22"/>
          <w:lang w:val="en-US"/>
        </w:rPr>
        <w:t xml:space="preserve">, </w:t>
      </w:r>
      <w:r w:rsidRPr="00792F2E">
        <w:rPr>
          <w:rFonts w:ascii="Calibri" w:hAnsi="Calibri" w:cs="Calibri"/>
          <w:i/>
          <w:iCs/>
          <w:sz w:val="22"/>
          <w:szCs w:val="22"/>
          <w:lang w:val="en-US"/>
        </w:rPr>
        <w:t>36</w:t>
      </w:r>
      <w:r w:rsidRPr="00792F2E">
        <w:rPr>
          <w:rFonts w:ascii="Calibri" w:hAnsi="Calibri" w:cs="Calibri"/>
          <w:sz w:val="22"/>
          <w:szCs w:val="22"/>
          <w:lang w:val="en-US"/>
        </w:rPr>
        <w:t>(4), 513–519. https://doi.org/10.1097/bcr.0b013e3182a22915</w:t>
      </w:r>
    </w:p>
    <w:p w14:paraId="1397D404"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Holavanahalli, R. K., Helm, P. A., &amp; Kowalske, K. J. (2016). Long-Term Outcomes in Patients Surviving Large Burns. </w:t>
      </w:r>
      <w:r w:rsidRPr="00792F2E">
        <w:rPr>
          <w:rFonts w:ascii="Calibri" w:hAnsi="Calibri" w:cs="Calibri"/>
          <w:i/>
          <w:iCs/>
          <w:sz w:val="22"/>
          <w:szCs w:val="22"/>
          <w:lang w:val="en-US"/>
        </w:rPr>
        <w:t>Journal of Burn Care &amp; Research</w:t>
      </w:r>
      <w:r w:rsidRPr="00792F2E">
        <w:rPr>
          <w:rFonts w:ascii="Calibri" w:hAnsi="Calibri" w:cs="Calibri"/>
          <w:sz w:val="22"/>
          <w:szCs w:val="22"/>
          <w:lang w:val="en-US"/>
        </w:rPr>
        <w:t xml:space="preserve">, </w:t>
      </w:r>
      <w:r w:rsidRPr="00792F2E">
        <w:rPr>
          <w:rFonts w:ascii="Calibri" w:hAnsi="Calibri" w:cs="Calibri"/>
          <w:i/>
          <w:iCs/>
          <w:sz w:val="22"/>
          <w:szCs w:val="22"/>
          <w:lang w:val="en-US"/>
        </w:rPr>
        <w:t>37</w:t>
      </w:r>
      <w:r w:rsidRPr="00792F2E">
        <w:rPr>
          <w:rFonts w:ascii="Calibri" w:hAnsi="Calibri" w:cs="Calibri"/>
          <w:sz w:val="22"/>
          <w:szCs w:val="22"/>
          <w:lang w:val="en-US"/>
        </w:rPr>
        <w:t>(4), 243–254. https://doi.org/10.1097/bcr.0000000000000257</w:t>
      </w:r>
    </w:p>
    <w:p w14:paraId="42AD67EF"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Jeschke, M. G., Van Baar, M. E., Choudhry, M. A., Chung, K. K., Gibran, N. S., &amp; Logsetty, S. (2020). Burn injury. </w:t>
      </w:r>
      <w:r w:rsidRPr="00792F2E">
        <w:rPr>
          <w:rFonts w:ascii="Calibri" w:hAnsi="Calibri" w:cs="Calibri"/>
          <w:i/>
          <w:iCs/>
          <w:sz w:val="22"/>
          <w:szCs w:val="22"/>
          <w:lang w:val="en-US"/>
        </w:rPr>
        <w:t>Nature Reviews Disease Primers</w:t>
      </w:r>
      <w:r w:rsidRPr="00792F2E">
        <w:rPr>
          <w:rFonts w:ascii="Calibri" w:hAnsi="Calibri" w:cs="Calibri"/>
          <w:sz w:val="22"/>
          <w:szCs w:val="22"/>
          <w:lang w:val="en-US"/>
        </w:rPr>
        <w:t xml:space="preserve">, </w:t>
      </w:r>
      <w:r w:rsidRPr="00792F2E">
        <w:rPr>
          <w:rFonts w:ascii="Calibri" w:hAnsi="Calibri" w:cs="Calibri"/>
          <w:i/>
          <w:iCs/>
          <w:sz w:val="22"/>
          <w:szCs w:val="22"/>
          <w:lang w:val="en-US"/>
        </w:rPr>
        <w:t>6</w:t>
      </w:r>
      <w:r w:rsidRPr="00792F2E">
        <w:rPr>
          <w:rFonts w:ascii="Calibri" w:hAnsi="Calibri" w:cs="Calibri"/>
          <w:sz w:val="22"/>
          <w:szCs w:val="22"/>
          <w:lang w:val="en-US"/>
        </w:rPr>
        <w:t>(1). https://doi.org/10.1038/s41572-020-0145-5</w:t>
      </w:r>
    </w:p>
    <w:p w14:paraId="1179046F"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rPr>
        <w:t xml:space="preserve">Kool, M. B., Geenen, R., Egberts, M. R., Wanders, H., &amp; Van Loey, N. E. (2017). </w:t>
      </w:r>
      <w:r w:rsidRPr="00792F2E">
        <w:rPr>
          <w:rFonts w:ascii="Calibri" w:hAnsi="Calibri" w:cs="Calibri"/>
          <w:sz w:val="22"/>
          <w:szCs w:val="22"/>
          <w:lang w:val="en-US"/>
        </w:rPr>
        <w:t xml:space="preserve">Patients’ perspectives on quality of life after burn. </w:t>
      </w:r>
      <w:r w:rsidRPr="00792F2E">
        <w:rPr>
          <w:rFonts w:ascii="Calibri" w:hAnsi="Calibri" w:cs="Calibri"/>
          <w:i/>
          <w:iCs/>
          <w:sz w:val="22"/>
          <w:szCs w:val="22"/>
          <w:lang w:val="en-US"/>
        </w:rPr>
        <w:t>Burns</w:t>
      </w:r>
      <w:r w:rsidRPr="00792F2E">
        <w:rPr>
          <w:rFonts w:ascii="Calibri" w:hAnsi="Calibri" w:cs="Calibri"/>
          <w:sz w:val="22"/>
          <w:szCs w:val="22"/>
          <w:lang w:val="en-US"/>
        </w:rPr>
        <w:t xml:space="preserve">, </w:t>
      </w:r>
      <w:r w:rsidRPr="00792F2E">
        <w:rPr>
          <w:rFonts w:ascii="Calibri" w:hAnsi="Calibri" w:cs="Calibri"/>
          <w:i/>
          <w:iCs/>
          <w:sz w:val="22"/>
          <w:szCs w:val="22"/>
          <w:lang w:val="en-US"/>
        </w:rPr>
        <w:t>43</w:t>
      </w:r>
      <w:r w:rsidRPr="00792F2E">
        <w:rPr>
          <w:rFonts w:ascii="Calibri" w:hAnsi="Calibri" w:cs="Calibri"/>
          <w:sz w:val="22"/>
          <w:szCs w:val="22"/>
          <w:lang w:val="en-US"/>
        </w:rPr>
        <w:t>(4), 747–756. https://doi.org/10.1016/j.burns.2016.11.016</w:t>
      </w:r>
    </w:p>
    <w:p w14:paraId="6AABCA2C"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Lee, A. F., Ryan, C. M., Schneider, J. C., Kazis, L. E., Li, N. C., Rose, M., Liang, M. H., Wang, C., Palmieri, T., Meyer, W. J., Pidcock, F. S., Reilly, D., Sheridan, R. L., &amp; Tompkins, R. G. (2017). Quantifying Risk Factors for Long-Term Sleep Problems After Burn Injury in Young Adults. </w:t>
      </w:r>
      <w:r w:rsidRPr="00792F2E">
        <w:rPr>
          <w:rFonts w:ascii="Calibri" w:hAnsi="Calibri" w:cs="Calibri"/>
          <w:i/>
          <w:iCs/>
          <w:sz w:val="22"/>
          <w:szCs w:val="22"/>
          <w:lang w:val="en-US"/>
        </w:rPr>
        <w:t>Journal of Burn Care &amp; Research</w:t>
      </w:r>
      <w:r w:rsidRPr="00792F2E">
        <w:rPr>
          <w:rFonts w:ascii="Calibri" w:hAnsi="Calibri" w:cs="Calibri"/>
          <w:sz w:val="22"/>
          <w:szCs w:val="22"/>
          <w:lang w:val="en-US"/>
        </w:rPr>
        <w:t xml:space="preserve">, </w:t>
      </w:r>
      <w:r w:rsidRPr="00792F2E">
        <w:rPr>
          <w:rFonts w:ascii="Calibri" w:hAnsi="Calibri" w:cs="Calibri"/>
          <w:i/>
          <w:iCs/>
          <w:sz w:val="22"/>
          <w:szCs w:val="22"/>
          <w:lang w:val="en-US"/>
        </w:rPr>
        <w:t>38</w:t>
      </w:r>
      <w:r w:rsidRPr="00792F2E">
        <w:rPr>
          <w:rFonts w:ascii="Calibri" w:hAnsi="Calibri" w:cs="Calibri"/>
          <w:sz w:val="22"/>
          <w:szCs w:val="22"/>
          <w:lang w:val="en-US"/>
        </w:rPr>
        <w:t>(2), e510–e520. https://doi.org/10.1097/bcr.0000000000000315</w:t>
      </w:r>
    </w:p>
    <w:p w14:paraId="5B77EE7F"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lastRenderedPageBreak/>
        <w:t xml:space="preserve">Ma, Y., He, B., Jiang, M., Yang, Y., Wang, C., Huang, C., &amp; Han, L. (2020). Prevalence and risk factors of cancer-related fatigue: A systematic review and meta-analysis. </w:t>
      </w:r>
      <w:r w:rsidRPr="00792F2E">
        <w:rPr>
          <w:rFonts w:ascii="Calibri" w:hAnsi="Calibri" w:cs="Calibri"/>
          <w:i/>
          <w:iCs/>
          <w:sz w:val="22"/>
          <w:szCs w:val="22"/>
          <w:lang w:val="en-US"/>
        </w:rPr>
        <w:t>International Journal of Nursing Studies</w:t>
      </w:r>
      <w:r w:rsidRPr="00792F2E">
        <w:rPr>
          <w:rFonts w:ascii="Calibri" w:hAnsi="Calibri" w:cs="Calibri"/>
          <w:sz w:val="22"/>
          <w:szCs w:val="22"/>
          <w:lang w:val="en-US"/>
        </w:rPr>
        <w:t xml:space="preserve">, </w:t>
      </w:r>
      <w:r w:rsidRPr="00792F2E">
        <w:rPr>
          <w:rFonts w:ascii="Calibri" w:hAnsi="Calibri" w:cs="Calibri"/>
          <w:i/>
          <w:iCs/>
          <w:sz w:val="22"/>
          <w:szCs w:val="22"/>
          <w:lang w:val="en-US"/>
        </w:rPr>
        <w:t>111</w:t>
      </w:r>
      <w:r w:rsidRPr="00792F2E">
        <w:rPr>
          <w:rFonts w:ascii="Calibri" w:hAnsi="Calibri" w:cs="Calibri"/>
          <w:sz w:val="22"/>
          <w:szCs w:val="22"/>
          <w:lang w:val="en-US"/>
        </w:rPr>
        <w:t>, 103707. https://doi.org/10.1016/j.ijnurstu.2020.103707</w:t>
      </w:r>
    </w:p>
    <w:p w14:paraId="23056949"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Madsen, S. G., Danneskiold-Samsøe, B., Stockmarr, A., &amp; Bartels, E. (2015). Correlations between fatigue and disease duration, disease activity, and pain in patients with rheumatoid arthritis: a systematic review. </w:t>
      </w:r>
      <w:r w:rsidRPr="00792F2E">
        <w:rPr>
          <w:rFonts w:ascii="Calibri" w:hAnsi="Calibri" w:cs="Calibri"/>
          <w:i/>
          <w:iCs/>
          <w:sz w:val="22"/>
          <w:szCs w:val="22"/>
          <w:lang w:val="en-US"/>
        </w:rPr>
        <w:t>Scandinavian Journal of Rheumatology</w:t>
      </w:r>
      <w:r w:rsidRPr="00792F2E">
        <w:rPr>
          <w:rFonts w:ascii="Calibri" w:hAnsi="Calibri" w:cs="Calibri"/>
          <w:sz w:val="22"/>
          <w:szCs w:val="22"/>
          <w:lang w:val="en-US"/>
        </w:rPr>
        <w:t xml:space="preserve">, </w:t>
      </w:r>
      <w:r w:rsidRPr="00792F2E">
        <w:rPr>
          <w:rFonts w:ascii="Calibri" w:hAnsi="Calibri" w:cs="Calibri"/>
          <w:i/>
          <w:iCs/>
          <w:sz w:val="22"/>
          <w:szCs w:val="22"/>
          <w:lang w:val="en-US"/>
        </w:rPr>
        <w:t>45</w:t>
      </w:r>
      <w:r w:rsidRPr="00792F2E">
        <w:rPr>
          <w:rFonts w:ascii="Calibri" w:hAnsi="Calibri" w:cs="Calibri"/>
          <w:sz w:val="22"/>
          <w:szCs w:val="22"/>
          <w:lang w:val="en-US"/>
        </w:rPr>
        <w:t>(4), 255–261. https://doi.org/10.3109/03009742.2015.1095943</w:t>
      </w:r>
    </w:p>
    <w:p w14:paraId="21A4E59F"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rPr>
      </w:pPr>
      <w:r w:rsidRPr="00792F2E">
        <w:rPr>
          <w:rFonts w:ascii="Calibri" w:hAnsi="Calibri" w:cs="Calibri"/>
          <w:i/>
          <w:iCs/>
          <w:sz w:val="22"/>
          <w:szCs w:val="22"/>
          <w:lang w:val="en-US"/>
        </w:rPr>
        <w:t>NCBI - WWW error blocked diagnostic</w:t>
      </w:r>
      <w:r w:rsidRPr="00792F2E">
        <w:rPr>
          <w:rFonts w:ascii="Calibri" w:hAnsi="Calibri" w:cs="Calibri"/>
          <w:sz w:val="22"/>
          <w:szCs w:val="22"/>
          <w:lang w:val="en-US"/>
        </w:rPr>
        <w:t xml:space="preserve">. </w:t>
      </w:r>
      <w:r w:rsidRPr="00792F2E">
        <w:rPr>
          <w:rFonts w:ascii="Calibri" w:hAnsi="Calibri" w:cs="Calibri"/>
          <w:sz w:val="22"/>
          <w:szCs w:val="22"/>
        </w:rPr>
        <w:t>(n.d.). Pubmed. Geraadpleegd op 19 maart 2022, van https://pubmed.ncbi.nlm.nih.gov/about/</w:t>
      </w:r>
    </w:p>
    <w:p w14:paraId="4E09BEE8"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Ogunbileje, J. O., Herndon, D. N., Murton, A. J., &amp; Porter, C. (2017). The Role of Mitochondrial Stress in Muscle Wasting Following Severe Burn Trauma. </w:t>
      </w:r>
      <w:r w:rsidRPr="00792F2E">
        <w:rPr>
          <w:rFonts w:ascii="Calibri" w:hAnsi="Calibri" w:cs="Calibri"/>
          <w:i/>
          <w:iCs/>
          <w:sz w:val="22"/>
          <w:szCs w:val="22"/>
          <w:lang w:val="en-US"/>
        </w:rPr>
        <w:t>Journal of Burn Care &amp; Research</w:t>
      </w:r>
      <w:r w:rsidRPr="00792F2E">
        <w:rPr>
          <w:rFonts w:ascii="Calibri" w:hAnsi="Calibri" w:cs="Calibri"/>
          <w:sz w:val="22"/>
          <w:szCs w:val="22"/>
          <w:lang w:val="en-US"/>
        </w:rPr>
        <w:t>, 1. https://doi.org/10.1097/bcr.0000000000000553</w:t>
      </w:r>
    </w:p>
    <w:p w14:paraId="66EDA252"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Porter, C., Tompkins, R. G., Finnerty, C. C., Sidossis, L. S., Suman, O. E., &amp; Herndon, D. N. (2016). The metabolic stress response to burn trauma: current understanding and therapies. </w:t>
      </w:r>
      <w:r w:rsidRPr="00792F2E">
        <w:rPr>
          <w:rFonts w:ascii="Calibri" w:hAnsi="Calibri" w:cs="Calibri"/>
          <w:i/>
          <w:iCs/>
          <w:sz w:val="22"/>
          <w:szCs w:val="22"/>
          <w:lang w:val="en-US"/>
        </w:rPr>
        <w:t>The Lancet</w:t>
      </w:r>
      <w:r w:rsidRPr="00792F2E">
        <w:rPr>
          <w:rFonts w:ascii="Calibri" w:hAnsi="Calibri" w:cs="Calibri"/>
          <w:sz w:val="22"/>
          <w:szCs w:val="22"/>
          <w:lang w:val="en-US"/>
        </w:rPr>
        <w:t xml:space="preserve">, </w:t>
      </w:r>
      <w:r w:rsidRPr="00792F2E">
        <w:rPr>
          <w:rFonts w:ascii="Calibri" w:hAnsi="Calibri" w:cs="Calibri"/>
          <w:i/>
          <w:iCs/>
          <w:sz w:val="22"/>
          <w:szCs w:val="22"/>
          <w:lang w:val="en-US"/>
        </w:rPr>
        <w:t>388</w:t>
      </w:r>
      <w:r w:rsidRPr="00792F2E">
        <w:rPr>
          <w:rFonts w:ascii="Calibri" w:hAnsi="Calibri" w:cs="Calibri"/>
          <w:sz w:val="22"/>
          <w:szCs w:val="22"/>
          <w:lang w:val="en-US"/>
        </w:rPr>
        <w:t>(10052), 1417–1426. https://doi.org/10.1016/s0140-6736(16)31469-6</w:t>
      </w:r>
    </w:p>
    <w:p w14:paraId="45790E0A"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Sheridan, R. L. (2000). Long-term Outcome of Children Surviving Massive Burns. </w:t>
      </w:r>
      <w:r w:rsidRPr="00792F2E">
        <w:rPr>
          <w:rFonts w:ascii="Calibri" w:hAnsi="Calibri" w:cs="Calibri"/>
          <w:i/>
          <w:iCs/>
          <w:sz w:val="22"/>
          <w:szCs w:val="22"/>
          <w:lang w:val="en-US"/>
        </w:rPr>
        <w:t>JAMA</w:t>
      </w:r>
      <w:r w:rsidRPr="00792F2E">
        <w:rPr>
          <w:rFonts w:ascii="Calibri" w:hAnsi="Calibri" w:cs="Calibri"/>
          <w:sz w:val="22"/>
          <w:szCs w:val="22"/>
          <w:lang w:val="en-US"/>
        </w:rPr>
        <w:t xml:space="preserve">, </w:t>
      </w:r>
      <w:r w:rsidRPr="00792F2E">
        <w:rPr>
          <w:rFonts w:ascii="Calibri" w:hAnsi="Calibri" w:cs="Calibri"/>
          <w:i/>
          <w:iCs/>
          <w:sz w:val="22"/>
          <w:szCs w:val="22"/>
          <w:lang w:val="en-US"/>
        </w:rPr>
        <w:t>283</w:t>
      </w:r>
      <w:r w:rsidRPr="00792F2E">
        <w:rPr>
          <w:rFonts w:ascii="Calibri" w:hAnsi="Calibri" w:cs="Calibri"/>
          <w:sz w:val="22"/>
          <w:szCs w:val="22"/>
          <w:lang w:val="en-US"/>
        </w:rPr>
        <w:t>(1), 69. https://doi.org/10.1001/jama.283.1.69</w:t>
      </w:r>
    </w:p>
    <w:p w14:paraId="501C5ED6"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Simko, L. C., Espinoza, L. F., McMullen, K., Herndon, D. N., Suman, O., Fauerbach, J. A., Kowalske, K., Wiechman, S., Kazis, L. E., Ryan, C. M., &amp; Schneider, J. C. (2017). Fatigue Following Burn Injury. </w:t>
      </w:r>
      <w:r w:rsidRPr="00792F2E">
        <w:rPr>
          <w:rFonts w:ascii="Calibri" w:hAnsi="Calibri" w:cs="Calibri"/>
          <w:i/>
          <w:iCs/>
          <w:sz w:val="22"/>
          <w:szCs w:val="22"/>
          <w:lang w:val="en-US"/>
        </w:rPr>
        <w:t>Journal of Burn Care &amp; Research</w:t>
      </w:r>
      <w:r w:rsidRPr="00792F2E">
        <w:rPr>
          <w:rFonts w:ascii="Calibri" w:hAnsi="Calibri" w:cs="Calibri"/>
          <w:sz w:val="22"/>
          <w:szCs w:val="22"/>
          <w:lang w:val="en-US"/>
        </w:rPr>
        <w:t>, 1. https://doi.org/10.1097/bcr.0000000000000625</w:t>
      </w:r>
    </w:p>
    <w:p w14:paraId="6B6F2356"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Smolle, C., Cambiaso-Daniel, J., Forbes, A. A., Wurzer, P., Hundeshagen, G., Branski, L. K., Huss, F., &amp; Kamolz, L. P. (2017). Recent trends in burn epidemiology worldwide: A systematic review. </w:t>
      </w:r>
      <w:r w:rsidRPr="00792F2E">
        <w:rPr>
          <w:rFonts w:ascii="Calibri" w:hAnsi="Calibri" w:cs="Calibri"/>
          <w:i/>
          <w:iCs/>
          <w:sz w:val="22"/>
          <w:szCs w:val="22"/>
          <w:lang w:val="en-US"/>
        </w:rPr>
        <w:t>Burns</w:t>
      </w:r>
      <w:r w:rsidRPr="00792F2E">
        <w:rPr>
          <w:rFonts w:ascii="Calibri" w:hAnsi="Calibri" w:cs="Calibri"/>
          <w:sz w:val="22"/>
          <w:szCs w:val="22"/>
          <w:lang w:val="en-US"/>
        </w:rPr>
        <w:t xml:space="preserve">, </w:t>
      </w:r>
      <w:r w:rsidRPr="00792F2E">
        <w:rPr>
          <w:rFonts w:ascii="Calibri" w:hAnsi="Calibri" w:cs="Calibri"/>
          <w:i/>
          <w:iCs/>
          <w:sz w:val="22"/>
          <w:szCs w:val="22"/>
          <w:lang w:val="en-US"/>
        </w:rPr>
        <w:t>43</w:t>
      </w:r>
      <w:r w:rsidRPr="00792F2E">
        <w:rPr>
          <w:rFonts w:ascii="Calibri" w:hAnsi="Calibri" w:cs="Calibri"/>
          <w:sz w:val="22"/>
          <w:szCs w:val="22"/>
          <w:lang w:val="en-US"/>
        </w:rPr>
        <w:t>(2), 249–257. https://doi.org/10.1016/j.burns.2016.08.013</w:t>
      </w:r>
    </w:p>
    <w:p w14:paraId="21AB9427"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Tsai, S. Y., Lin, C. L., Shih, S. C., Hsu, C. W., Leong, K. H., Kuo, C. F., Lio, C. F., Chen, Y. T., Hung, Y. J., &amp; Shi, L. (2018). Increased risk of chronic fatigue syndrome following burn injuries. </w:t>
      </w:r>
      <w:r w:rsidRPr="00792F2E">
        <w:rPr>
          <w:rFonts w:ascii="Calibri" w:hAnsi="Calibri" w:cs="Calibri"/>
          <w:i/>
          <w:iCs/>
          <w:sz w:val="22"/>
          <w:szCs w:val="22"/>
          <w:lang w:val="en-US"/>
        </w:rPr>
        <w:t>Journal of Translational Medicine</w:t>
      </w:r>
      <w:r w:rsidRPr="00792F2E">
        <w:rPr>
          <w:rFonts w:ascii="Calibri" w:hAnsi="Calibri" w:cs="Calibri"/>
          <w:sz w:val="22"/>
          <w:szCs w:val="22"/>
          <w:lang w:val="en-US"/>
        </w:rPr>
        <w:t xml:space="preserve">, </w:t>
      </w:r>
      <w:r w:rsidRPr="00792F2E">
        <w:rPr>
          <w:rFonts w:ascii="Calibri" w:hAnsi="Calibri" w:cs="Calibri"/>
          <w:i/>
          <w:iCs/>
          <w:sz w:val="22"/>
          <w:szCs w:val="22"/>
          <w:lang w:val="en-US"/>
        </w:rPr>
        <w:t>16</w:t>
      </w:r>
      <w:r w:rsidRPr="00792F2E">
        <w:rPr>
          <w:rFonts w:ascii="Calibri" w:hAnsi="Calibri" w:cs="Calibri"/>
          <w:sz w:val="22"/>
          <w:szCs w:val="22"/>
          <w:lang w:val="en-US"/>
        </w:rPr>
        <w:t>(1). https://doi.org/10.1186/s12967-018-1713-2</w:t>
      </w:r>
    </w:p>
    <w:p w14:paraId="4E5F6406"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Wiechman, S. A., Ptacek, J. T., Patterson, D. R., Gibran, N. S., Engrav, L. E., &amp; Heimbach, D. M. (2001). Rates, Trends, and Severity of Depression after Burn Injuries. </w:t>
      </w:r>
      <w:r w:rsidRPr="00792F2E">
        <w:rPr>
          <w:rFonts w:ascii="Calibri" w:hAnsi="Calibri" w:cs="Calibri"/>
          <w:i/>
          <w:iCs/>
          <w:sz w:val="22"/>
          <w:szCs w:val="22"/>
          <w:lang w:val="en-US"/>
        </w:rPr>
        <w:t>Journal of Burn Care &amp; Rehabilitation</w:t>
      </w:r>
      <w:r w:rsidRPr="00792F2E">
        <w:rPr>
          <w:rFonts w:ascii="Calibri" w:hAnsi="Calibri" w:cs="Calibri"/>
          <w:sz w:val="22"/>
          <w:szCs w:val="22"/>
          <w:lang w:val="en-US"/>
        </w:rPr>
        <w:t xml:space="preserve">, </w:t>
      </w:r>
      <w:r w:rsidRPr="00792F2E">
        <w:rPr>
          <w:rFonts w:ascii="Calibri" w:hAnsi="Calibri" w:cs="Calibri"/>
          <w:i/>
          <w:iCs/>
          <w:sz w:val="22"/>
          <w:szCs w:val="22"/>
          <w:lang w:val="en-US"/>
        </w:rPr>
        <w:t>22</w:t>
      </w:r>
      <w:r w:rsidRPr="00792F2E">
        <w:rPr>
          <w:rFonts w:ascii="Calibri" w:hAnsi="Calibri" w:cs="Calibri"/>
          <w:sz w:val="22"/>
          <w:szCs w:val="22"/>
          <w:lang w:val="en-US"/>
        </w:rPr>
        <w:t>(6), 417–424. https://doi.org/10.1097/00004630-200111000-00012</w:t>
      </w:r>
    </w:p>
    <w:p w14:paraId="3C8D1B70"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rPr>
      </w:pPr>
      <w:r w:rsidRPr="00792F2E">
        <w:rPr>
          <w:rFonts w:ascii="Calibri" w:hAnsi="Calibri" w:cs="Calibri"/>
          <w:sz w:val="22"/>
          <w:szCs w:val="22"/>
          <w:lang w:val="en-US"/>
        </w:rPr>
        <w:t xml:space="preserve">Wikipedia contributors. (2021, 23 april). </w:t>
      </w:r>
      <w:r w:rsidRPr="00792F2E">
        <w:rPr>
          <w:rFonts w:ascii="Calibri" w:hAnsi="Calibri" w:cs="Calibri"/>
          <w:i/>
          <w:iCs/>
          <w:sz w:val="22"/>
          <w:szCs w:val="22"/>
          <w:lang w:val="en-US"/>
        </w:rPr>
        <w:t>Hazard ratio</w:t>
      </w:r>
      <w:r w:rsidRPr="00792F2E">
        <w:rPr>
          <w:rFonts w:ascii="Calibri" w:hAnsi="Calibri" w:cs="Calibri"/>
          <w:sz w:val="22"/>
          <w:szCs w:val="22"/>
          <w:lang w:val="en-US"/>
        </w:rPr>
        <w:t xml:space="preserve">. </w:t>
      </w:r>
      <w:r w:rsidRPr="00792F2E">
        <w:rPr>
          <w:rFonts w:ascii="Calibri" w:hAnsi="Calibri" w:cs="Calibri"/>
          <w:sz w:val="22"/>
          <w:szCs w:val="22"/>
        </w:rPr>
        <w:t>Wikipedia. Geraadpleegd op 21 mei 2022, van https://en.wikipedia.org/wiki/Hazard_ratio</w:t>
      </w:r>
    </w:p>
    <w:p w14:paraId="0C6268B0"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lang w:val="en-US"/>
        </w:rPr>
      </w:pPr>
      <w:r w:rsidRPr="00792F2E">
        <w:rPr>
          <w:rFonts w:ascii="Calibri" w:hAnsi="Calibri" w:cs="Calibri"/>
          <w:sz w:val="22"/>
          <w:szCs w:val="22"/>
          <w:lang w:val="en-US"/>
        </w:rPr>
        <w:t xml:space="preserve">Wintermann, G. B., Rosendahl, J., Weidner, K., Strauß, B., Hinz, A., &amp; Petrowski, K. (2018). Self-reported fatigue following intensive care of chronically critically ill patients: a prospective cohort study. </w:t>
      </w:r>
      <w:r w:rsidRPr="00792F2E">
        <w:rPr>
          <w:rFonts w:ascii="Calibri" w:hAnsi="Calibri" w:cs="Calibri"/>
          <w:i/>
          <w:iCs/>
          <w:sz w:val="22"/>
          <w:szCs w:val="22"/>
          <w:lang w:val="en-US"/>
        </w:rPr>
        <w:t>Journal of Intensive Care</w:t>
      </w:r>
      <w:r w:rsidRPr="00792F2E">
        <w:rPr>
          <w:rFonts w:ascii="Calibri" w:hAnsi="Calibri" w:cs="Calibri"/>
          <w:sz w:val="22"/>
          <w:szCs w:val="22"/>
          <w:lang w:val="en-US"/>
        </w:rPr>
        <w:t xml:space="preserve">, </w:t>
      </w:r>
      <w:r w:rsidRPr="00792F2E">
        <w:rPr>
          <w:rFonts w:ascii="Calibri" w:hAnsi="Calibri" w:cs="Calibri"/>
          <w:i/>
          <w:iCs/>
          <w:sz w:val="22"/>
          <w:szCs w:val="22"/>
          <w:lang w:val="en-US"/>
        </w:rPr>
        <w:t>6</w:t>
      </w:r>
      <w:r w:rsidRPr="00792F2E">
        <w:rPr>
          <w:rFonts w:ascii="Calibri" w:hAnsi="Calibri" w:cs="Calibri"/>
          <w:sz w:val="22"/>
          <w:szCs w:val="22"/>
          <w:lang w:val="en-US"/>
        </w:rPr>
        <w:t>(1). https://doi.org/10.1186/s40560-018-0295-7</w:t>
      </w:r>
    </w:p>
    <w:p w14:paraId="3656E8FA" w14:textId="77777777" w:rsidR="00DA4FE4" w:rsidRPr="00792F2E" w:rsidRDefault="00DA4FE4" w:rsidP="00DA4FE4">
      <w:pPr>
        <w:pStyle w:val="Normaalweb"/>
        <w:spacing w:before="0" w:beforeAutospacing="0" w:after="0" w:afterAutospacing="0"/>
        <w:ind w:left="720" w:hanging="720"/>
        <w:rPr>
          <w:rFonts w:ascii="Calibri" w:hAnsi="Calibri" w:cs="Calibri"/>
          <w:sz w:val="22"/>
          <w:szCs w:val="22"/>
        </w:rPr>
      </w:pPr>
      <w:r w:rsidRPr="00792F2E">
        <w:rPr>
          <w:rFonts w:ascii="Calibri" w:hAnsi="Calibri" w:cs="Calibri"/>
          <w:sz w:val="22"/>
          <w:szCs w:val="22"/>
          <w:lang w:val="en-US"/>
        </w:rPr>
        <w:t xml:space="preserve">Yancey, J. R. S. M., &amp; Thomas, S. M. (2012). Chronic fatigue syndrome: diagnosis and treatment. </w:t>
      </w:r>
      <w:r w:rsidRPr="00792F2E">
        <w:rPr>
          <w:rFonts w:ascii="Calibri" w:hAnsi="Calibri" w:cs="Calibri"/>
          <w:i/>
          <w:iCs/>
          <w:sz w:val="22"/>
          <w:szCs w:val="22"/>
        </w:rPr>
        <w:t>AAFP.org</w:t>
      </w:r>
      <w:r w:rsidRPr="00792F2E">
        <w:rPr>
          <w:rFonts w:ascii="Calibri" w:hAnsi="Calibri" w:cs="Calibri"/>
          <w:sz w:val="22"/>
          <w:szCs w:val="22"/>
        </w:rPr>
        <w:t xml:space="preserve">. </w:t>
      </w:r>
      <w:hyperlink r:id="rId12" w:history="1">
        <w:r w:rsidRPr="00792F2E">
          <w:rPr>
            <w:rStyle w:val="Hyperlink"/>
            <w:rFonts w:ascii="Calibri" w:hAnsi="Calibri" w:cs="Calibri"/>
            <w:sz w:val="22"/>
            <w:szCs w:val="22"/>
          </w:rPr>
          <w:t>https://www.aafp.org/afp/2012/1015/afp20121015p741.pdf</w:t>
        </w:r>
      </w:hyperlink>
      <w:r w:rsidRPr="00792F2E">
        <w:rPr>
          <w:rFonts w:ascii="Calibri" w:hAnsi="Calibri" w:cs="Calibri"/>
          <w:sz w:val="22"/>
          <w:szCs w:val="22"/>
        </w:rPr>
        <w:br/>
      </w:r>
    </w:p>
    <w:p w14:paraId="3F348BC6" w14:textId="77777777" w:rsidR="00DA4FE4" w:rsidRPr="00792F2E" w:rsidRDefault="00DA4FE4" w:rsidP="00DA4FE4">
      <w:pPr>
        <w:rPr>
          <w:rFonts w:ascii="Calibri" w:eastAsia="Times New Roman" w:hAnsi="Calibri" w:cs="Calibri"/>
          <w:sz w:val="22"/>
          <w:szCs w:val="22"/>
          <w:lang w:eastAsia="nl-NL"/>
        </w:rPr>
      </w:pPr>
      <w:r w:rsidRPr="00792F2E">
        <w:rPr>
          <w:rFonts w:ascii="Calibri" w:hAnsi="Calibri" w:cs="Calibri"/>
          <w:sz w:val="22"/>
          <w:szCs w:val="22"/>
        </w:rPr>
        <w:br w:type="page"/>
      </w:r>
    </w:p>
    <w:p w14:paraId="5DE2F34F" w14:textId="77777777" w:rsidR="00DA4FE4" w:rsidRPr="00226235" w:rsidRDefault="00DA4FE4" w:rsidP="00DA4FE4">
      <w:pPr>
        <w:pStyle w:val="Kop1"/>
        <w:rPr>
          <w:b/>
          <w:bCs/>
        </w:rPr>
      </w:pPr>
      <w:bookmarkStart w:id="24" w:name="_Toc105074413"/>
      <w:r w:rsidRPr="00226235">
        <w:rPr>
          <w:b/>
          <w:bCs/>
        </w:rPr>
        <w:lastRenderedPageBreak/>
        <w:t>Bijlage 1: Zoekstrengen</w:t>
      </w:r>
      <w:bookmarkEnd w:id="24"/>
      <w:r w:rsidRPr="00226235">
        <w:rPr>
          <w:b/>
          <w:bCs/>
        </w:rPr>
        <w:t xml:space="preserve"> </w:t>
      </w:r>
      <w:r w:rsidRPr="00226235">
        <w:rPr>
          <w:b/>
          <w:bCs/>
        </w:rPr>
        <w:br/>
      </w:r>
    </w:p>
    <w:tbl>
      <w:tblPr>
        <w:tblStyle w:val="Onopgemaaktetabel1"/>
        <w:tblW w:w="0" w:type="auto"/>
        <w:tblLook w:val="04A0" w:firstRow="1" w:lastRow="0" w:firstColumn="1" w:lastColumn="0" w:noHBand="0" w:noVBand="1"/>
      </w:tblPr>
      <w:tblGrid>
        <w:gridCol w:w="4528"/>
        <w:gridCol w:w="4528"/>
      </w:tblGrid>
      <w:tr w:rsidR="00DA4FE4" w:rsidRPr="00792F2E" w14:paraId="31403C34" w14:textId="77777777" w:rsidTr="00D94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669D095F" w14:textId="77777777" w:rsidR="00DA4FE4" w:rsidRPr="00792F2E" w:rsidRDefault="00DA4FE4" w:rsidP="00D94022">
            <w:pPr>
              <w:rPr>
                <w:sz w:val="16"/>
                <w:szCs w:val="16"/>
              </w:rPr>
            </w:pPr>
            <w:r w:rsidRPr="00792F2E">
              <w:rPr>
                <w:sz w:val="16"/>
                <w:szCs w:val="16"/>
              </w:rPr>
              <w:t>Database</w:t>
            </w:r>
          </w:p>
        </w:tc>
        <w:tc>
          <w:tcPr>
            <w:tcW w:w="4528" w:type="dxa"/>
          </w:tcPr>
          <w:p w14:paraId="317D5C07" w14:textId="77777777" w:rsidR="00DA4FE4" w:rsidRPr="00792F2E" w:rsidRDefault="00DA4FE4" w:rsidP="00D94022">
            <w:pPr>
              <w:cnfStyle w:val="100000000000" w:firstRow="1" w:lastRow="0" w:firstColumn="0" w:lastColumn="0" w:oddVBand="0" w:evenVBand="0" w:oddHBand="0" w:evenHBand="0" w:firstRowFirstColumn="0" w:firstRowLastColumn="0" w:lastRowFirstColumn="0" w:lastRowLastColumn="0"/>
              <w:rPr>
                <w:sz w:val="16"/>
                <w:szCs w:val="16"/>
              </w:rPr>
            </w:pPr>
            <w:r w:rsidRPr="00792F2E">
              <w:rPr>
                <w:sz w:val="16"/>
                <w:szCs w:val="16"/>
              </w:rPr>
              <w:t>Zoekstreng</w:t>
            </w:r>
          </w:p>
        </w:tc>
      </w:tr>
      <w:tr w:rsidR="00DA4FE4" w:rsidRPr="00DA4FE4" w14:paraId="03A98FE7"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0852718F" w14:textId="77777777" w:rsidR="00DA4FE4" w:rsidRPr="00792F2E" w:rsidRDefault="00DA4FE4" w:rsidP="00D94022">
            <w:pPr>
              <w:rPr>
                <w:b w:val="0"/>
                <w:bCs w:val="0"/>
                <w:sz w:val="16"/>
                <w:szCs w:val="16"/>
              </w:rPr>
            </w:pPr>
            <w:r w:rsidRPr="00792F2E">
              <w:rPr>
                <w:sz w:val="16"/>
                <w:szCs w:val="16"/>
              </w:rPr>
              <w:t>PubMed</w:t>
            </w:r>
          </w:p>
        </w:tc>
        <w:tc>
          <w:tcPr>
            <w:tcW w:w="4528" w:type="dxa"/>
          </w:tcPr>
          <w:p w14:paraId="5DDB262E" w14:textId="77777777" w:rsidR="00DA4FE4" w:rsidRPr="00792F2E" w:rsidRDefault="00DA4FE4" w:rsidP="00D94022">
            <w:pPr>
              <w:cnfStyle w:val="000000100000" w:firstRow="0" w:lastRow="0" w:firstColumn="0" w:lastColumn="0" w:oddVBand="0" w:evenVBand="0" w:oddHBand="1" w:evenHBand="0" w:firstRowFirstColumn="0" w:firstRowLastColumn="0" w:lastRowFirstColumn="0" w:lastRowLastColumn="0"/>
              <w:rPr>
                <w:rFonts w:ascii="Segoe UI" w:hAnsi="Segoe UI" w:cs="Segoe UI"/>
                <w:color w:val="212121"/>
                <w:sz w:val="16"/>
                <w:szCs w:val="16"/>
                <w:shd w:val="clear" w:color="auto" w:fill="F6F6F6"/>
                <w:lang w:val="en-US"/>
              </w:rPr>
            </w:pPr>
            <w:r w:rsidRPr="00792F2E">
              <w:rPr>
                <w:rFonts w:ascii="Segoe UI" w:hAnsi="Segoe UI" w:cs="Segoe UI"/>
                <w:color w:val="212121"/>
                <w:sz w:val="16"/>
                <w:szCs w:val="16"/>
                <w:shd w:val="clear" w:color="auto" w:fill="F6F6F6"/>
                <w:lang w:val="en-US"/>
              </w:rPr>
              <w:t>"fatigue"[MeSH Terms] AND "burns"[MeSH Terms]</w:t>
            </w:r>
          </w:p>
          <w:p w14:paraId="3B54AB7F" w14:textId="77777777" w:rsidR="00DA4FE4" w:rsidRPr="00792F2E" w:rsidRDefault="00DA4FE4" w:rsidP="00D94022">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3A43F97C" w14:textId="77777777" w:rsidR="00DA4FE4" w:rsidRPr="00792F2E" w:rsidRDefault="00DA4FE4" w:rsidP="00D94022">
            <w:pPr>
              <w:cnfStyle w:val="000000100000" w:firstRow="0" w:lastRow="0" w:firstColumn="0" w:lastColumn="0" w:oddVBand="0" w:evenVBand="0" w:oddHBand="1" w:evenHBand="0" w:firstRowFirstColumn="0" w:firstRowLastColumn="0" w:lastRowFirstColumn="0" w:lastRowLastColumn="0"/>
              <w:rPr>
                <w:sz w:val="16"/>
                <w:szCs w:val="16"/>
                <w:lang w:val="en-US"/>
              </w:rPr>
            </w:pPr>
            <w:r w:rsidRPr="00792F2E">
              <w:rPr>
                <w:rFonts w:ascii="Segoe UI" w:hAnsi="Segoe UI" w:cs="Segoe UI"/>
                <w:color w:val="212121"/>
                <w:sz w:val="16"/>
                <w:szCs w:val="16"/>
                <w:shd w:val="clear" w:color="auto" w:fill="F6F6F6"/>
                <w:lang w:val="en-US"/>
              </w:rPr>
              <w:t>("fatiguability"[All Fields] OR "fatiguable"[All Fields] OR "fatigue"[MeSH Terms] OR "fatigue"[All Fields] OR "fatigued"[All Fields] OR "fatigues"[All Fields] OR "fatiguing"[All Fields] OR "fatigueability"[All Fields]) AND "after"[All Fields] AND ("burning"[All Fields] OR "burns"[MeSH Terms] OR "burns"[All Fields] OR "burned"[All Fields] OR "burnings"[All Fields]) AND ("predictor"[All Fields] OR "predictors"[All Fields])</w:t>
            </w:r>
          </w:p>
          <w:p w14:paraId="5CC6D56C" w14:textId="77777777" w:rsidR="00DA4FE4" w:rsidRPr="00792F2E" w:rsidRDefault="00DA4FE4" w:rsidP="00D94022">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52F68619" w14:textId="77777777" w:rsidR="00DA4FE4" w:rsidRPr="00792F2E" w:rsidRDefault="00DA4FE4" w:rsidP="00D94022">
            <w:pPr>
              <w:cnfStyle w:val="000000100000" w:firstRow="0" w:lastRow="0" w:firstColumn="0" w:lastColumn="0" w:oddVBand="0" w:evenVBand="0" w:oddHBand="1" w:evenHBand="0" w:firstRowFirstColumn="0" w:firstRowLastColumn="0" w:lastRowFirstColumn="0" w:lastRowLastColumn="0"/>
              <w:rPr>
                <w:sz w:val="16"/>
                <w:szCs w:val="16"/>
                <w:lang w:val="en-US"/>
              </w:rPr>
            </w:pPr>
            <w:r w:rsidRPr="00792F2E">
              <w:rPr>
                <w:rFonts w:ascii="Segoe UI" w:hAnsi="Segoe UI" w:cs="Segoe UI"/>
                <w:color w:val="212121"/>
                <w:sz w:val="16"/>
                <w:szCs w:val="16"/>
                <w:shd w:val="clear" w:color="auto" w:fill="F6F6F6"/>
                <w:lang w:val="en-US"/>
              </w:rPr>
              <w:t>("fatiguability"[All Fields] OR "fatiguable"[All Fields] OR "fatigue"[MeSH Terms] OR "fatigue"[All Fields] OR "fatigued"[All Fields] OR "fatigues"[All Fields] OR "fatiguing"[All Fields] OR "fatigueability"[All Fields]) AND ("burns"[MeSH Terms] OR "burns"[All Fields] OR ("burn"[All Fields] AND "injury"[All Fields]) OR "burn injury"[All Fields])</w:t>
            </w:r>
          </w:p>
          <w:p w14:paraId="56833C35" w14:textId="77777777" w:rsidR="00DA4FE4" w:rsidRPr="00792F2E" w:rsidRDefault="00DA4FE4" w:rsidP="00D94022">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DA4FE4" w:rsidRPr="00792F2E" w14:paraId="52B1DB9A" w14:textId="77777777" w:rsidTr="00D94022">
        <w:tc>
          <w:tcPr>
            <w:cnfStyle w:val="001000000000" w:firstRow="0" w:lastRow="0" w:firstColumn="1" w:lastColumn="0" w:oddVBand="0" w:evenVBand="0" w:oddHBand="0" w:evenHBand="0" w:firstRowFirstColumn="0" w:firstRowLastColumn="0" w:lastRowFirstColumn="0" w:lastRowLastColumn="0"/>
            <w:tcW w:w="4528" w:type="dxa"/>
          </w:tcPr>
          <w:p w14:paraId="1B0251CF" w14:textId="77777777" w:rsidR="00DA4FE4" w:rsidRPr="00792F2E" w:rsidRDefault="00DA4FE4" w:rsidP="00D94022">
            <w:pPr>
              <w:rPr>
                <w:b w:val="0"/>
                <w:bCs w:val="0"/>
                <w:sz w:val="16"/>
                <w:szCs w:val="16"/>
                <w:lang w:val="en-US"/>
              </w:rPr>
            </w:pPr>
            <w:r w:rsidRPr="00792F2E">
              <w:rPr>
                <w:sz w:val="16"/>
                <w:szCs w:val="16"/>
                <w:lang w:val="en-US"/>
              </w:rPr>
              <w:t>CIHNAL</w:t>
            </w:r>
          </w:p>
        </w:tc>
        <w:tc>
          <w:tcPr>
            <w:tcW w:w="4528" w:type="dxa"/>
          </w:tcPr>
          <w:p w14:paraId="43093137" w14:textId="77777777" w:rsidR="00DA4FE4" w:rsidRPr="00792F2E" w:rsidRDefault="00DA4FE4" w:rsidP="00D94022">
            <w:pPr>
              <w:pStyle w:val="HTML-voorafopgemaak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2124"/>
                <w:sz w:val="16"/>
                <w:szCs w:val="16"/>
                <w:lang w:val="en-US"/>
              </w:rPr>
            </w:pPr>
            <w:r w:rsidRPr="00792F2E">
              <w:rPr>
                <w:rFonts w:asciiTheme="minorHAnsi" w:hAnsiTheme="minorHAnsi" w:cstheme="minorHAnsi"/>
                <w:color w:val="202124"/>
                <w:sz w:val="16"/>
                <w:szCs w:val="16"/>
                <w:lang w:val="en-US"/>
              </w:rPr>
              <w:t xml:space="preserve">Burn Injury and Fatigue </w:t>
            </w:r>
          </w:p>
        </w:tc>
      </w:tr>
      <w:tr w:rsidR="00DA4FE4" w:rsidRPr="00792F2E" w14:paraId="49D63AC3"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0C428DDF" w14:textId="77777777" w:rsidR="00DA4FE4" w:rsidRPr="00792F2E" w:rsidRDefault="00DA4FE4" w:rsidP="00D94022">
            <w:pPr>
              <w:rPr>
                <w:b w:val="0"/>
                <w:bCs w:val="0"/>
                <w:sz w:val="16"/>
                <w:szCs w:val="16"/>
                <w:lang w:val="en-US"/>
              </w:rPr>
            </w:pPr>
            <w:r w:rsidRPr="00792F2E">
              <w:rPr>
                <w:sz w:val="16"/>
                <w:szCs w:val="16"/>
                <w:lang w:val="en-US"/>
              </w:rPr>
              <w:t>Google Scholar</w:t>
            </w:r>
          </w:p>
        </w:tc>
        <w:tc>
          <w:tcPr>
            <w:tcW w:w="4528" w:type="dxa"/>
          </w:tcPr>
          <w:p w14:paraId="70495F34" w14:textId="77777777" w:rsidR="00DA4FE4" w:rsidRPr="00792F2E" w:rsidRDefault="00DA4FE4" w:rsidP="00D94022">
            <w:pPr>
              <w:pStyle w:val="HTML-voorafopgemaak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02124"/>
                <w:sz w:val="16"/>
                <w:szCs w:val="16"/>
                <w:lang w:val="en-US"/>
              </w:rPr>
            </w:pPr>
            <w:r w:rsidRPr="00792F2E">
              <w:rPr>
                <w:rFonts w:asciiTheme="minorHAnsi" w:hAnsiTheme="minorHAnsi" w:cstheme="minorHAnsi"/>
                <w:color w:val="202124"/>
                <w:sz w:val="16"/>
                <w:szCs w:val="16"/>
                <w:lang w:val="en-US"/>
              </w:rPr>
              <w:t>Fatigue and Burn injury</w:t>
            </w:r>
          </w:p>
        </w:tc>
      </w:tr>
    </w:tbl>
    <w:p w14:paraId="3A9921D5" w14:textId="77777777" w:rsidR="00DA4FE4" w:rsidRPr="00792F2E" w:rsidRDefault="00DA4FE4" w:rsidP="00DA4FE4">
      <w:pPr>
        <w:rPr>
          <w:sz w:val="16"/>
          <w:szCs w:val="16"/>
          <w:lang w:val="en-US"/>
        </w:rPr>
      </w:pPr>
    </w:p>
    <w:p w14:paraId="1FB3BDCD" w14:textId="77777777" w:rsidR="00DA4FE4" w:rsidRDefault="00DA4FE4" w:rsidP="00DA4FE4">
      <w:pPr>
        <w:rPr>
          <w:lang w:val="en-US"/>
        </w:rPr>
        <w:sectPr w:rsidR="00DA4FE4" w:rsidSect="00763F91">
          <w:pgSz w:w="11900" w:h="16840"/>
          <w:pgMar w:top="1417" w:right="1417" w:bottom="1417" w:left="1417" w:header="708" w:footer="708" w:gutter="0"/>
          <w:cols w:space="708"/>
          <w:docGrid w:linePitch="360"/>
        </w:sectPr>
      </w:pPr>
    </w:p>
    <w:p w14:paraId="4D8517A5" w14:textId="77777777" w:rsidR="00DA4FE4" w:rsidRPr="00226235" w:rsidRDefault="00DA4FE4" w:rsidP="00DA4FE4">
      <w:pPr>
        <w:pStyle w:val="Kop1"/>
        <w:rPr>
          <w:b/>
          <w:bCs/>
          <w:lang w:val="en-US"/>
        </w:rPr>
      </w:pPr>
      <w:bookmarkStart w:id="25" w:name="_Toc105074414"/>
      <w:r w:rsidRPr="00226235">
        <w:rPr>
          <w:b/>
          <w:bCs/>
          <w:lang w:val="en-US"/>
        </w:rPr>
        <w:lastRenderedPageBreak/>
        <w:t>Bijlage 2: Kwaliteitsbeoordeling kwantitatiefonderzoek</w:t>
      </w:r>
      <w:bookmarkEnd w:id="25"/>
      <w:r w:rsidRPr="00226235">
        <w:rPr>
          <w:b/>
          <w:bCs/>
          <w:lang w:val="en-US"/>
        </w:rPr>
        <w:t xml:space="preserve"> </w:t>
      </w:r>
    </w:p>
    <w:tbl>
      <w:tblPr>
        <w:tblStyle w:val="Onopgemaaktetabel1"/>
        <w:tblpPr w:leftFromText="141" w:rightFromText="141" w:vertAnchor="page" w:horzAnchor="margin" w:tblpY="2442"/>
        <w:tblW w:w="5000" w:type="pct"/>
        <w:tblLook w:val="04A0" w:firstRow="1" w:lastRow="0" w:firstColumn="1" w:lastColumn="0" w:noHBand="0" w:noVBand="1"/>
      </w:tblPr>
      <w:tblGrid>
        <w:gridCol w:w="2534"/>
        <w:gridCol w:w="1425"/>
        <w:gridCol w:w="1615"/>
        <w:gridCol w:w="1654"/>
        <w:gridCol w:w="1397"/>
        <w:gridCol w:w="1430"/>
        <w:gridCol w:w="1274"/>
        <w:gridCol w:w="1108"/>
        <w:gridCol w:w="1559"/>
      </w:tblGrid>
      <w:tr w:rsidR="00DA4FE4" w:rsidRPr="000D645F" w14:paraId="3D6A91C9" w14:textId="77777777" w:rsidTr="00D94022">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905" w:type="pct"/>
          </w:tcPr>
          <w:p w14:paraId="05E8FB4C" w14:textId="77777777" w:rsidR="00DA4FE4" w:rsidRPr="000D645F" w:rsidRDefault="00DA4FE4" w:rsidP="00D94022">
            <w:pPr>
              <w:rPr>
                <w:sz w:val="13"/>
                <w:szCs w:val="13"/>
              </w:rPr>
            </w:pPr>
          </w:p>
        </w:tc>
        <w:tc>
          <w:tcPr>
            <w:tcW w:w="509" w:type="pct"/>
          </w:tcPr>
          <w:p w14:paraId="55FD4ABB" w14:textId="77777777" w:rsidR="00DA4FE4" w:rsidRPr="000D645F" w:rsidRDefault="00DA4FE4" w:rsidP="00D94022">
            <w:pPr>
              <w:cnfStyle w:val="100000000000" w:firstRow="1" w:lastRow="0" w:firstColumn="0" w:lastColumn="0" w:oddVBand="0" w:evenVBand="0" w:oddHBand="0" w:evenHBand="0" w:firstRowFirstColumn="0" w:firstRowLastColumn="0" w:lastRowFirstColumn="0" w:lastRowLastColumn="0"/>
              <w:rPr>
                <w:sz w:val="13"/>
                <w:szCs w:val="13"/>
              </w:rPr>
            </w:pPr>
            <w:r w:rsidRPr="000D645F">
              <w:rPr>
                <w:sz w:val="13"/>
                <w:szCs w:val="13"/>
              </w:rPr>
              <w:t>J. Gabbe 2016</w:t>
            </w:r>
          </w:p>
        </w:tc>
        <w:tc>
          <w:tcPr>
            <w:tcW w:w="577" w:type="pct"/>
          </w:tcPr>
          <w:p w14:paraId="7128C3A5" w14:textId="77777777" w:rsidR="00DA4FE4" w:rsidRPr="000D645F" w:rsidRDefault="00DA4FE4" w:rsidP="00D94022">
            <w:pPr>
              <w:cnfStyle w:val="100000000000" w:firstRow="1" w:lastRow="0" w:firstColumn="0" w:lastColumn="0" w:oddVBand="0" w:evenVBand="0" w:oddHBand="0" w:evenHBand="0" w:firstRowFirstColumn="0" w:firstRowLastColumn="0" w:lastRowFirstColumn="0" w:lastRowLastColumn="0"/>
              <w:rPr>
                <w:sz w:val="13"/>
                <w:szCs w:val="13"/>
              </w:rPr>
            </w:pPr>
            <w:r w:rsidRPr="000D645F">
              <w:rPr>
                <w:sz w:val="13"/>
                <w:szCs w:val="13"/>
              </w:rPr>
              <w:t>E. Boersma-Van Dam 2022</w:t>
            </w:r>
          </w:p>
        </w:tc>
        <w:tc>
          <w:tcPr>
            <w:tcW w:w="591" w:type="pct"/>
          </w:tcPr>
          <w:p w14:paraId="43E6775E" w14:textId="77777777" w:rsidR="00DA4FE4" w:rsidRPr="000D645F" w:rsidRDefault="00DA4FE4" w:rsidP="00D94022">
            <w:pPr>
              <w:cnfStyle w:val="100000000000" w:firstRow="1" w:lastRow="0" w:firstColumn="0" w:lastColumn="0" w:oddVBand="0" w:evenVBand="0" w:oddHBand="0" w:evenHBand="0" w:firstRowFirstColumn="0" w:firstRowLastColumn="0" w:lastRowFirstColumn="0" w:lastRowLastColumn="0"/>
              <w:rPr>
                <w:sz w:val="13"/>
                <w:szCs w:val="13"/>
              </w:rPr>
            </w:pPr>
            <w:r w:rsidRPr="000D645F">
              <w:rPr>
                <w:sz w:val="13"/>
                <w:szCs w:val="13"/>
              </w:rPr>
              <w:t>M. Akkerman 2017</w:t>
            </w:r>
          </w:p>
        </w:tc>
        <w:tc>
          <w:tcPr>
            <w:tcW w:w="499" w:type="pct"/>
          </w:tcPr>
          <w:p w14:paraId="7B7E36AC" w14:textId="77777777" w:rsidR="00DA4FE4" w:rsidRPr="000D645F" w:rsidRDefault="00DA4FE4" w:rsidP="00D94022">
            <w:pPr>
              <w:cnfStyle w:val="100000000000" w:firstRow="1" w:lastRow="0" w:firstColumn="0" w:lastColumn="0" w:oddVBand="0" w:evenVBand="0" w:oddHBand="0" w:evenHBand="0" w:firstRowFirstColumn="0" w:firstRowLastColumn="0" w:lastRowFirstColumn="0" w:lastRowLastColumn="0"/>
              <w:rPr>
                <w:sz w:val="13"/>
                <w:szCs w:val="13"/>
              </w:rPr>
            </w:pPr>
            <w:r w:rsidRPr="000D645F">
              <w:rPr>
                <w:sz w:val="13"/>
                <w:szCs w:val="13"/>
              </w:rPr>
              <w:t>L.C. Simko 2018</w:t>
            </w:r>
          </w:p>
        </w:tc>
        <w:tc>
          <w:tcPr>
            <w:tcW w:w="511" w:type="pct"/>
          </w:tcPr>
          <w:p w14:paraId="34046969" w14:textId="77777777" w:rsidR="00DA4FE4" w:rsidRPr="000D645F" w:rsidRDefault="00DA4FE4" w:rsidP="00D94022">
            <w:pPr>
              <w:cnfStyle w:val="100000000000" w:firstRow="1" w:lastRow="0" w:firstColumn="0" w:lastColumn="0" w:oddVBand="0" w:evenVBand="0" w:oddHBand="0" w:evenHBand="0" w:firstRowFirstColumn="0" w:firstRowLastColumn="0" w:lastRowFirstColumn="0" w:lastRowLastColumn="0"/>
              <w:rPr>
                <w:sz w:val="13"/>
                <w:szCs w:val="13"/>
              </w:rPr>
            </w:pPr>
            <w:r w:rsidRPr="000D645F">
              <w:rPr>
                <w:sz w:val="13"/>
                <w:szCs w:val="13"/>
              </w:rPr>
              <w:t>R. Edwar</w:t>
            </w:r>
            <w:r>
              <w:rPr>
                <w:sz w:val="13"/>
                <w:szCs w:val="13"/>
              </w:rPr>
              <w:t>d</w:t>
            </w:r>
            <w:r w:rsidRPr="000D645F">
              <w:rPr>
                <w:sz w:val="13"/>
                <w:szCs w:val="13"/>
              </w:rPr>
              <w:t>s</w:t>
            </w:r>
          </w:p>
          <w:p w14:paraId="284C9D9D" w14:textId="77777777" w:rsidR="00DA4FE4" w:rsidRPr="000D645F" w:rsidRDefault="00DA4FE4" w:rsidP="00D94022">
            <w:pPr>
              <w:cnfStyle w:val="100000000000" w:firstRow="1" w:lastRow="0" w:firstColumn="0" w:lastColumn="0" w:oddVBand="0" w:evenVBand="0" w:oddHBand="0" w:evenHBand="0" w:firstRowFirstColumn="0" w:firstRowLastColumn="0" w:lastRowFirstColumn="0" w:lastRowLastColumn="0"/>
              <w:rPr>
                <w:sz w:val="13"/>
                <w:szCs w:val="13"/>
              </w:rPr>
            </w:pPr>
            <w:r w:rsidRPr="000D645F">
              <w:rPr>
                <w:sz w:val="13"/>
                <w:szCs w:val="13"/>
              </w:rPr>
              <w:t>2007</w:t>
            </w:r>
          </w:p>
        </w:tc>
        <w:tc>
          <w:tcPr>
            <w:tcW w:w="455" w:type="pct"/>
          </w:tcPr>
          <w:p w14:paraId="1E4759EB" w14:textId="77777777" w:rsidR="00DA4FE4" w:rsidRPr="000D645F" w:rsidRDefault="00DA4FE4" w:rsidP="00D94022">
            <w:pPr>
              <w:cnfStyle w:val="100000000000" w:firstRow="1" w:lastRow="0" w:firstColumn="0" w:lastColumn="0" w:oddVBand="0" w:evenVBand="0" w:oddHBand="0" w:evenHBand="0" w:firstRowFirstColumn="0" w:firstRowLastColumn="0" w:lastRowFirstColumn="0" w:lastRowLastColumn="0"/>
              <w:rPr>
                <w:sz w:val="13"/>
                <w:szCs w:val="13"/>
              </w:rPr>
            </w:pPr>
            <w:r w:rsidRPr="000D645F">
              <w:rPr>
                <w:sz w:val="13"/>
                <w:szCs w:val="13"/>
              </w:rPr>
              <w:t>S. Tsai 2018</w:t>
            </w:r>
          </w:p>
        </w:tc>
        <w:tc>
          <w:tcPr>
            <w:tcW w:w="396" w:type="pct"/>
          </w:tcPr>
          <w:p w14:paraId="32514398" w14:textId="77777777" w:rsidR="00DA4FE4" w:rsidRPr="000D645F" w:rsidRDefault="00DA4FE4" w:rsidP="00D94022">
            <w:pPr>
              <w:cnfStyle w:val="100000000000" w:firstRow="1" w:lastRow="0" w:firstColumn="0" w:lastColumn="0" w:oddVBand="0" w:evenVBand="0" w:oddHBand="0" w:evenHBand="0" w:firstRowFirstColumn="0" w:firstRowLastColumn="0" w:lastRowFirstColumn="0" w:lastRowLastColumn="0"/>
              <w:rPr>
                <w:sz w:val="13"/>
                <w:szCs w:val="13"/>
              </w:rPr>
            </w:pPr>
            <w:r w:rsidRPr="000D645F">
              <w:rPr>
                <w:sz w:val="13"/>
                <w:szCs w:val="13"/>
              </w:rPr>
              <w:t>R. Sheridan 2000</w:t>
            </w:r>
          </w:p>
        </w:tc>
        <w:tc>
          <w:tcPr>
            <w:tcW w:w="557" w:type="pct"/>
          </w:tcPr>
          <w:p w14:paraId="729AF309" w14:textId="77777777" w:rsidR="00DA4FE4" w:rsidRPr="000D645F" w:rsidRDefault="00DA4FE4" w:rsidP="00D94022">
            <w:pPr>
              <w:cnfStyle w:val="100000000000" w:firstRow="1" w:lastRow="0" w:firstColumn="0" w:lastColumn="0" w:oddVBand="0" w:evenVBand="0" w:oddHBand="0" w:evenHBand="0" w:firstRowFirstColumn="0" w:firstRowLastColumn="0" w:lastRowFirstColumn="0" w:lastRowLastColumn="0"/>
              <w:rPr>
                <w:sz w:val="13"/>
                <w:szCs w:val="13"/>
              </w:rPr>
            </w:pPr>
            <w:r w:rsidRPr="000D645F">
              <w:rPr>
                <w:sz w:val="13"/>
                <w:szCs w:val="13"/>
              </w:rPr>
              <w:t>R. Holavanahalli 2015</w:t>
            </w:r>
          </w:p>
        </w:tc>
      </w:tr>
      <w:tr w:rsidR="00DA4FE4" w:rsidRPr="000D645F" w14:paraId="262D3EC4"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pct"/>
          </w:tcPr>
          <w:p w14:paraId="3C67AD0D" w14:textId="77777777" w:rsidR="00DA4FE4" w:rsidRPr="000D645F" w:rsidRDefault="00DA4FE4" w:rsidP="00D94022">
            <w:pPr>
              <w:rPr>
                <w:sz w:val="13"/>
                <w:szCs w:val="13"/>
              </w:rPr>
            </w:pPr>
            <w:r w:rsidRPr="000D645F">
              <w:rPr>
                <w:sz w:val="13"/>
                <w:szCs w:val="13"/>
              </w:rPr>
              <w:t>Wordt uitgegaan van een duidelijk omschreven groep patiënten die is samengesteld op een gelijk moment in het ziektebeloop?</w:t>
            </w:r>
          </w:p>
        </w:tc>
        <w:tc>
          <w:tcPr>
            <w:tcW w:w="509" w:type="pct"/>
          </w:tcPr>
          <w:p w14:paraId="7066AE2D"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77" w:type="pct"/>
          </w:tcPr>
          <w:p w14:paraId="2E34E81D"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91" w:type="pct"/>
          </w:tcPr>
          <w:p w14:paraId="3EB96C70"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99" w:type="pct"/>
          </w:tcPr>
          <w:p w14:paraId="6A81DE99"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11" w:type="pct"/>
          </w:tcPr>
          <w:p w14:paraId="13459297"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55" w:type="pct"/>
          </w:tcPr>
          <w:p w14:paraId="6F1559C2"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396" w:type="pct"/>
          </w:tcPr>
          <w:p w14:paraId="21215C71"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57" w:type="pct"/>
          </w:tcPr>
          <w:p w14:paraId="17E4235C"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r>
      <w:tr w:rsidR="00DA4FE4" w:rsidRPr="000D645F" w14:paraId="5C165010" w14:textId="77777777" w:rsidTr="00D94022">
        <w:tc>
          <w:tcPr>
            <w:cnfStyle w:val="001000000000" w:firstRow="0" w:lastRow="0" w:firstColumn="1" w:lastColumn="0" w:oddVBand="0" w:evenVBand="0" w:oddHBand="0" w:evenHBand="0" w:firstRowFirstColumn="0" w:firstRowLastColumn="0" w:lastRowFirstColumn="0" w:lastRowLastColumn="0"/>
            <w:tcW w:w="905" w:type="pct"/>
          </w:tcPr>
          <w:p w14:paraId="30CD9D7A" w14:textId="77777777" w:rsidR="00DA4FE4" w:rsidRPr="000D645F" w:rsidRDefault="00DA4FE4" w:rsidP="00D94022">
            <w:pPr>
              <w:rPr>
                <w:sz w:val="13"/>
                <w:szCs w:val="13"/>
              </w:rPr>
            </w:pPr>
            <w:r w:rsidRPr="000D645F">
              <w:rPr>
                <w:sz w:val="13"/>
                <w:szCs w:val="13"/>
              </w:rPr>
              <w:t>Was de follow-up voldoende lang?</w:t>
            </w:r>
          </w:p>
        </w:tc>
        <w:tc>
          <w:tcPr>
            <w:tcW w:w="509" w:type="pct"/>
          </w:tcPr>
          <w:p w14:paraId="5B1F149B"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77" w:type="pct"/>
          </w:tcPr>
          <w:p w14:paraId="52665C7E"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91" w:type="pct"/>
          </w:tcPr>
          <w:p w14:paraId="3BF733FA"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99" w:type="pct"/>
          </w:tcPr>
          <w:p w14:paraId="1591CE5F"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11" w:type="pct"/>
          </w:tcPr>
          <w:p w14:paraId="15A6D01B"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55" w:type="pct"/>
          </w:tcPr>
          <w:p w14:paraId="3B8A5B20"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396" w:type="pct"/>
          </w:tcPr>
          <w:p w14:paraId="45D6A0C2"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Pr>
                <w:sz w:val="13"/>
                <w:szCs w:val="13"/>
              </w:rPr>
              <w:t>-</w:t>
            </w:r>
          </w:p>
        </w:tc>
        <w:tc>
          <w:tcPr>
            <w:tcW w:w="557" w:type="pct"/>
          </w:tcPr>
          <w:p w14:paraId="55E20CEA"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r>
      <w:tr w:rsidR="00DA4FE4" w:rsidRPr="000D645F" w14:paraId="4C8A1898"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pct"/>
          </w:tcPr>
          <w:p w14:paraId="5F0A5498" w14:textId="77777777" w:rsidR="00DA4FE4" w:rsidRPr="000D645F" w:rsidRDefault="00DA4FE4" w:rsidP="00D94022">
            <w:pPr>
              <w:rPr>
                <w:sz w:val="13"/>
                <w:szCs w:val="13"/>
              </w:rPr>
            </w:pPr>
            <w:r w:rsidRPr="000D645F">
              <w:rPr>
                <w:sz w:val="13"/>
                <w:szCs w:val="13"/>
              </w:rPr>
              <w:t>Zijn de uitkomsten van het onderzoek expliciet en in objectieve termen beschreven?</w:t>
            </w:r>
          </w:p>
        </w:tc>
        <w:tc>
          <w:tcPr>
            <w:tcW w:w="509" w:type="pct"/>
          </w:tcPr>
          <w:p w14:paraId="2A5C42CE"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77" w:type="pct"/>
          </w:tcPr>
          <w:p w14:paraId="307BAEC8"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91" w:type="pct"/>
          </w:tcPr>
          <w:p w14:paraId="13ECEF3F"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99" w:type="pct"/>
          </w:tcPr>
          <w:p w14:paraId="03A30D65"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11" w:type="pct"/>
          </w:tcPr>
          <w:p w14:paraId="21459670"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55" w:type="pct"/>
          </w:tcPr>
          <w:p w14:paraId="05A909C1"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396" w:type="pct"/>
          </w:tcPr>
          <w:p w14:paraId="40E7D408"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57" w:type="pct"/>
          </w:tcPr>
          <w:p w14:paraId="18BE031C"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r>
      <w:tr w:rsidR="00DA4FE4" w:rsidRPr="000D645F" w14:paraId="066E2C4B" w14:textId="77777777" w:rsidTr="00D94022">
        <w:tc>
          <w:tcPr>
            <w:cnfStyle w:val="001000000000" w:firstRow="0" w:lastRow="0" w:firstColumn="1" w:lastColumn="0" w:oddVBand="0" w:evenVBand="0" w:oddHBand="0" w:evenHBand="0" w:firstRowFirstColumn="0" w:firstRowLastColumn="0" w:lastRowFirstColumn="0" w:lastRowLastColumn="0"/>
            <w:tcW w:w="905" w:type="pct"/>
          </w:tcPr>
          <w:p w14:paraId="68DE6DBC" w14:textId="77777777" w:rsidR="00DA4FE4" w:rsidRPr="000D645F" w:rsidRDefault="00DA4FE4" w:rsidP="00D94022">
            <w:pPr>
              <w:rPr>
                <w:sz w:val="13"/>
                <w:szCs w:val="13"/>
              </w:rPr>
            </w:pPr>
            <w:r w:rsidRPr="000D645F">
              <w:rPr>
                <w:sz w:val="13"/>
                <w:szCs w:val="13"/>
              </w:rPr>
              <w:t>Was de meting van de uitkomst(en) valide en betrouwbaar?</w:t>
            </w:r>
          </w:p>
        </w:tc>
        <w:tc>
          <w:tcPr>
            <w:tcW w:w="509" w:type="pct"/>
          </w:tcPr>
          <w:p w14:paraId="3824C26E"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77" w:type="pct"/>
          </w:tcPr>
          <w:p w14:paraId="7543B679"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91" w:type="pct"/>
          </w:tcPr>
          <w:p w14:paraId="41BC28DB"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99" w:type="pct"/>
          </w:tcPr>
          <w:p w14:paraId="6A783EC9"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11" w:type="pct"/>
          </w:tcPr>
          <w:p w14:paraId="220D8E12"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55" w:type="pct"/>
          </w:tcPr>
          <w:p w14:paraId="7D101556"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396" w:type="pct"/>
          </w:tcPr>
          <w:p w14:paraId="6D0F8B69"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57" w:type="pct"/>
          </w:tcPr>
          <w:p w14:paraId="08642F10"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r>
      <w:tr w:rsidR="00DA4FE4" w:rsidRPr="000D645F" w14:paraId="38AFF978"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pct"/>
          </w:tcPr>
          <w:p w14:paraId="4BA5E48E" w14:textId="77777777" w:rsidR="00DA4FE4" w:rsidRPr="000D645F" w:rsidRDefault="00DA4FE4" w:rsidP="00D94022">
            <w:pPr>
              <w:rPr>
                <w:sz w:val="13"/>
                <w:szCs w:val="13"/>
              </w:rPr>
            </w:pPr>
            <w:r w:rsidRPr="000D645F">
              <w:rPr>
                <w:sz w:val="13"/>
                <w:szCs w:val="13"/>
              </w:rPr>
              <w:t>Werd(en) de uitkomst(en) onafhankelijk (‘blind’) van kennis over de prognostische factor(en) vastgesteld?</w:t>
            </w:r>
          </w:p>
        </w:tc>
        <w:tc>
          <w:tcPr>
            <w:tcW w:w="509" w:type="pct"/>
          </w:tcPr>
          <w:p w14:paraId="363DF4FA"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77" w:type="pct"/>
          </w:tcPr>
          <w:p w14:paraId="01EBE90D"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91" w:type="pct"/>
          </w:tcPr>
          <w:p w14:paraId="52583D1C"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99" w:type="pct"/>
          </w:tcPr>
          <w:p w14:paraId="1E2D4D84"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11" w:type="pct"/>
          </w:tcPr>
          <w:p w14:paraId="4B03927A"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55" w:type="pct"/>
          </w:tcPr>
          <w:p w14:paraId="63171DC5"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396" w:type="pct"/>
          </w:tcPr>
          <w:p w14:paraId="08DE0B67"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57" w:type="pct"/>
          </w:tcPr>
          <w:p w14:paraId="4968130F"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r>
      <w:tr w:rsidR="00DA4FE4" w:rsidRPr="000D645F" w14:paraId="5669DAFF" w14:textId="77777777" w:rsidTr="00D94022">
        <w:tc>
          <w:tcPr>
            <w:cnfStyle w:val="001000000000" w:firstRow="0" w:lastRow="0" w:firstColumn="1" w:lastColumn="0" w:oddVBand="0" w:evenVBand="0" w:oddHBand="0" w:evenHBand="0" w:firstRowFirstColumn="0" w:firstRowLastColumn="0" w:lastRowFirstColumn="0" w:lastRowLastColumn="0"/>
            <w:tcW w:w="905" w:type="pct"/>
          </w:tcPr>
          <w:p w14:paraId="52025453" w14:textId="77777777" w:rsidR="00DA4FE4" w:rsidRPr="000D645F" w:rsidRDefault="00DA4FE4" w:rsidP="00D94022">
            <w:pPr>
              <w:rPr>
                <w:sz w:val="13"/>
                <w:szCs w:val="13"/>
              </w:rPr>
            </w:pPr>
            <w:r w:rsidRPr="000D645F">
              <w:rPr>
                <w:sz w:val="13"/>
                <w:szCs w:val="13"/>
              </w:rPr>
              <w:t>Was van een voldoende proportie van alle ingesloten patiënten een volledige follow-up beschikbaar?</w:t>
            </w:r>
          </w:p>
        </w:tc>
        <w:tc>
          <w:tcPr>
            <w:tcW w:w="509" w:type="pct"/>
          </w:tcPr>
          <w:p w14:paraId="3E69C4ED"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77" w:type="pct"/>
          </w:tcPr>
          <w:p w14:paraId="7AB48A97"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91" w:type="pct"/>
          </w:tcPr>
          <w:p w14:paraId="7B35C288"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99" w:type="pct"/>
          </w:tcPr>
          <w:p w14:paraId="5874C906"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11" w:type="pct"/>
          </w:tcPr>
          <w:p w14:paraId="1350E17F"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55" w:type="pct"/>
          </w:tcPr>
          <w:p w14:paraId="20E77159"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396" w:type="pct"/>
          </w:tcPr>
          <w:p w14:paraId="69F41D40"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57" w:type="pct"/>
          </w:tcPr>
          <w:p w14:paraId="551309C0"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r>
      <w:tr w:rsidR="00DA4FE4" w:rsidRPr="000D645F" w14:paraId="704A8FB8"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pct"/>
          </w:tcPr>
          <w:p w14:paraId="36035715" w14:textId="77777777" w:rsidR="00DA4FE4" w:rsidRPr="000D645F" w:rsidRDefault="00DA4FE4" w:rsidP="00D94022">
            <w:pPr>
              <w:rPr>
                <w:sz w:val="13"/>
                <w:szCs w:val="13"/>
              </w:rPr>
            </w:pPr>
            <w:r w:rsidRPr="000D645F">
              <w:rPr>
                <w:sz w:val="13"/>
                <w:szCs w:val="13"/>
              </w:rPr>
              <w:t>Zijn de prognostische factoren expliciet en in objectieve termen beschreven?</w:t>
            </w:r>
          </w:p>
        </w:tc>
        <w:tc>
          <w:tcPr>
            <w:tcW w:w="509" w:type="pct"/>
          </w:tcPr>
          <w:p w14:paraId="3930906E"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77" w:type="pct"/>
          </w:tcPr>
          <w:p w14:paraId="17219099"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91" w:type="pct"/>
          </w:tcPr>
          <w:p w14:paraId="7DB4FFBE"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99" w:type="pct"/>
          </w:tcPr>
          <w:p w14:paraId="23C404C6"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11" w:type="pct"/>
          </w:tcPr>
          <w:p w14:paraId="31F7F75F"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55" w:type="pct"/>
          </w:tcPr>
          <w:p w14:paraId="10D9D061"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396" w:type="pct"/>
          </w:tcPr>
          <w:p w14:paraId="0F1BDD0D"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57" w:type="pct"/>
          </w:tcPr>
          <w:p w14:paraId="3AFBFDF6"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r>
      <w:tr w:rsidR="00DA4FE4" w:rsidRPr="000D645F" w14:paraId="0F724AD2" w14:textId="77777777" w:rsidTr="00D94022">
        <w:tc>
          <w:tcPr>
            <w:cnfStyle w:val="001000000000" w:firstRow="0" w:lastRow="0" w:firstColumn="1" w:lastColumn="0" w:oddVBand="0" w:evenVBand="0" w:oddHBand="0" w:evenHBand="0" w:firstRowFirstColumn="0" w:firstRowLastColumn="0" w:lastRowFirstColumn="0" w:lastRowLastColumn="0"/>
            <w:tcW w:w="905" w:type="pct"/>
          </w:tcPr>
          <w:p w14:paraId="77787F60" w14:textId="77777777" w:rsidR="00DA4FE4" w:rsidRPr="000D645F" w:rsidRDefault="00DA4FE4" w:rsidP="00D94022">
            <w:pPr>
              <w:rPr>
                <w:sz w:val="13"/>
                <w:szCs w:val="13"/>
              </w:rPr>
            </w:pPr>
            <w:r w:rsidRPr="000D645F">
              <w:rPr>
                <w:sz w:val="13"/>
                <w:szCs w:val="13"/>
              </w:rPr>
              <w:t>Was de meting van de prognostische factoren valide en betrouwbaar?</w:t>
            </w:r>
          </w:p>
        </w:tc>
        <w:tc>
          <w:tcPr>
            <w:tcW w:w="509" w:type="pct"/>
          </w:tcPr>
          <w:p w14:paraId="64BB77B0"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77" w:type="pct"/>
          </w:tcPr>
          <w:p w14:paraId="06EB97D9"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91" w:type="pct"/>
          </w:tcPr>
          <w:p w14:paraId="172D0B71"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99" w:type="pct"/>
          </w:tcPr>
          <w:p w14:paraId="361CBCF4"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11" w:type="pct"/>
          </w:tcPr>
          <w:p w14:paraId="07899A63"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55" w:type="pct"/>
          </w:tcPr>
          <w:p w14:paraId="44F46EDA"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396" w:type="pct"/>
          </w:tcPr>
          <w:p w14:paraId="704D8572"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57" w:type="pct"/>
          </w:tcPr>
          <w:p w14:paraId="690567F7"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r>
      <w:tr w:rsidR="00DA4FE4" w:rsidRPr="000D645F" w14:paraId="04382207"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pct"/>
          </w:tcPr>
          <w:p w14:paraId="2EAD16D5" w14:textId="77777777" w:rsidR="00DA4FE4" w:rsidRPr="000D645F" w:rsidRDefault="00DA4FE4" w:rsidP="00D94022">
            <w:pPr>
              <w:rPr>
                <w:sz w:val="13"/>
                <w:szCs w:val="13"/>
              </w:rPr>
            </w:pPr>
            <w:r w:rsidRPr="000D645F">
              <w:rPr>
                <w:sz w:val="13"/>
                <w:szCs w:val="13"/>
              </w:rPr>
              <w:t>Is de meting van de prognostische factoren voor alle patiënten uitgevoerd op dezelfde manier en op een gelijk moment in het ziektebeloop?</w:t>
            </w:r>
          </w:p>
        </w:tc>
        <w:tc>
          <w:tcPr>
            <w:tcW w:w="509" w:type="pct"/>
          </w:tcPr>
          <w:p w14:paraId="4151BA3A"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77" w:type="pct"/>
          </w:tcPr>
          <w:p w14:paraId="77621C88"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91" w:type="pct"/>
          </w:tcPr>
          <w:p w14:paraId="09ED88F7"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99" w:type="pct"/>
          </w:tcPr>
          <w:p w14:paraId="78AC336F"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11" w:type="pct"/>
          </w:tcPr>
          <w:p w14:paraId="013E2303"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55" w:type="pct"/>
          </w:tcPr>
          <w:p w14:paraId="47D1DCF7"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396" w:type="pct"/>
          </w:tcPr>
          <w:p w14:paraId="5916D662"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57" w:type="pct"/>
          </w:tcPr>
          <w:p w14:paraId="5C2B4D0F"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r>
      <w:tr w:rsidR="00DA4FE4" w:rsidRPr="000D645F" w14:paraId="20DD269B" w14:textId="77777777" w:rsidTr="00D94022">
        <w:tc>
          <w:tcPr>
            <w:cnfStyle w:val="001000000000" w:firstRow="0" w:lastRow="0" w:firstColumn="1" w:lastColumn="0" w:oddVBand="0" w:evenVBand="0" w:oddHBand="0" w:evenHBand="0" w:firstRowFirstColumn="0" w:firstRowLastColumn="0" w:lastRowFirstColumn="0" w:lastRowLastColumn="0"/>
            <w:tcW w:w="905" w:type="pct"/>
          </w:tcPr>
          <w:p w14:paraId="787E1765" w14:textId="77777777" w:rsidR="00DA4FE4" w:rsidRPr="000D645F" w:rsidRDefault="00DA4FE4" w:rsidP="00D94022">
            <w:pPr>
              <w:rPr>
                <w:sz w:val="13"/>
                <w:szCs w:val="13"/>
              </w:rPr>
            </w:pPr>
            <w:r w:rsidRPr="000D645F">
              <w:rPr>
                <w:sz w:val="13"/>
                <w:szCs w:val="13"/>
              </w:rPr>
              <w:t>Is de meting van de verschillende prognostische factoren uitgevoerd bij een voldoende proportie van de populatie?</w:t>
            </w:r>
          </w:p>
        </w:tc>
        <w:tc>
          <w:tcPr>
            <w:tcW w:w="509" w:type="pct"/>
          </w:tcPr>
          <w:p w14:paraId="18546804"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77" w:type="pct"/>
          </w:tcPr>
          <w:p w14:paraId="792731B3"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 xml:space="preserve">+ </w:t>
            </w:r>
          </w:p>
        </w:tc>
        <w:tc>
          <w:tcPr>
            <w:tcW w:w="591" w:type="pct"/>
          </w:tcPr>
          <w:p w14:paraId="6FAA8E78"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99" w:type="pct"/>
          </w:tcPr>
          <w:p w14:paraId="7D2887E7"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11" w:type="pct"/>
          </w:tcPr>
          <w:p w14:paraId="16F2A1EE"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55" w:type="pct"/>
          </w:tcPr>
          <w:p w14:paraId="753AE86C"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396" w:type="pct"/>
          </w:tcPr>
          <w:p w14:paraId="6FF36394"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57" w:type="pct"/>
          </w:tcPr>
          <w:p w14:paraId="674017C7"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r>
      <w:tr w:rsidR="00DA4FE4" w:rsidRPr="000D645F" w14:paraId="7F7E845C"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pct"/>
          </w:tcPr>
          <w:p w14:paraId="5F1EBEB4" w14:textId="77777777" w:rsidR="00DA4FE4" w:rsidRPr="000D645F" w:rsidRDefault="00DA4FE4" w:rsidP="00D94022">
            <w:pPr>
              <w:rPr>
                <w:sz w:val="13"/>
                <w:szCs w:val="13"/>
              </w:rPr>
            </w:pPr>
            <w:r w:rsidRPr="000D645F">
              <w:rPr>
                <w:sz w:val="13"/>
                <w:szCs w:val="13"/>
              </w:rPr>
              <w:t>Zijn alle patiënten geïncludeerd in de uiteindelijke analyses?</w:t>
            </w:r>
          </w:p>
        </w:tc>
        <w:tc>
          <w:tcPr>
            <w:tcW w:w="509" w:type="pct"/>
          </w:tcPr>
          <w:p w14:paraId="3986FAA6"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77" w:type="pct"/>
          </w:tcPr>
          <w:p w14:paraId="0A4A846E"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91" w:type="pct"/>
          </w:tcPr>
          <w:p w14:paraId="67C7266F"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99" w:type="pct"/>
          </w:tcPr>
          <w:p w14:paraId="5E1A4C2F"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11" w:type="pct"/>
          </w:tcPr>
          <w:p w14:paraId="31E99B70"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55" w:type="pct"/>
          </w:tcPr>
          <w:p w14:paraId="69FCF4E5"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396" w:type="pct"/>
          </w:tcPr>
          <w:p w14:paraId="284BF3E6"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57" w:type="pct"/>
          </w:tcPr>
          <w:p w14:paraId="04D877F4"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r>
      <w:tr w:rsidR="00DA4FE4" w:rsidRPr="000D645F" w14:paraId="5FC10AC8" w14:textId="77777777" w:rsidTr="00D94022">
        <w:tc>
          <w:tcPr>
            <w:cnfStyle w:val="001000000000" w:firstRow="0" w:lastRow="0" w:firstColumn="1" w:lastColumn="0" w:oddVBand="0" w:evenVBand="0" w:oddHBand="0" w:evenHBand="0" w:firstRowFirstColumn="0" w:firstRowLastColumn="0" w:lastRowFirstColumn="0" w:lastRowLastColumn="0"/>
            <w:tcW w:w="905" w:type="pct"/>
          </w:tcPr>
          <w:p w14:paraId="33A8AA85" w14:textId="77777777" w:rsidR="00DA4FE4" w:rsidRPr="000D645F" w:rsidRDefault="00DA4FE4" w:rsidP="00D94022">
            <w:pPr>
              <w:rPr>
                <w:sz w:val="13"/>
                <w:szCs w:val="13"/>
              </w:rPr>
            </w:pPr>
            <w:r w:rsidRPr="000D645F">
              <w:rPr>
                <w:sz w:val="13"/>
                <w:szCs w:val="13"/>
              </w:rPr>
              <w:t>Zijn de statistische analyses correct uitgevoerd? Is er bijvoorbeeld aandacht voor ontbrekende waarnemingen en correcte modellering van continue prognostische factoren?</w:t>
            </w:r>
          </w:p>
        </w:tc>
        <w:tc>
          <w:tcPr>
            <w:tcW w:w="509" w:type="pct"/>
          </w:tcPr>
          <w:p w14:paraId="68A275C6"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77" w:type="pct"/>
          </w:tcPr>
          <w:p w14:paraId="3B8D1561"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91" w:type="pct"/>
          </w:tcPr>
          <w:p w14:paraId="2E7A0C05"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99" w:type="pct"/>
          </w:tcPr>
          <w:p w14:paraId="1B2BF73B"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11" w:type="pct"/>
          </w:tcPr>
          <w:p w14:paraId="00B85CFE"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55" w:type="pct"/>
          </w:tcPr>
          <w:p w14:paraId="3BD4257C"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396" w:type="pct"/>
          </w:tcPr>
          <w:p w14:paraId="54AEDC24"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57" w:type="pct"/>
          </w:tcPr>
          <w:p w14:paraId="53402B11"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r>
      <w:tr w:rsidR="00DA4FE4" w:rsidRPr="000D645F" w14:paraId="5E93262B"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pct"/>
          </w:tcPr>
          <w:p w14:paraId="0BC7922C" w14:textId="77777777" w:rsidR="00DA4FE4" w:rsidRPr="000D645F" w:rsidRDefault="00DA4FE4" w:rsidP="00D94022">
            <w:pPr>
              <w:rPr>
                <w:sz w:val="13"/>
                <w:szCs w:val="13"/>
              </w:rPr>
            </w:pPr>
            <w:r w:rsidRPr="000D645F">
              <w:rPr>
                <w:sz w:val="13"/>
                <w:szCs w:val="13"/>
              </w:rPr>
              <w:t>Als een prognostisch model is ontwikkeld, is het dan ook extern gevalideerd?</w:t>
            </w:r>
          </w:p>
        </w:tc>
        <w:tc>
          <w:tcPr>
            <w:tcW w:w="509" w:type="pct"/>
          </w:tcPr>
          <w:p w14:paraId="023F4A9A"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77" w:type="pct"/>
          </w:tcPr>
          <w:p w14:paraId="511D944A"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91" w:type="pct"/>
          </w:tcPr>
          <w:p w14:paraId="76CECA60"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99" w:type="pct"/>
          </w:tcPr>
          <w:p w14:paraId="7636C081"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11" w:type="pct"/>
          </w:tcPr>
          <w:p w14:paraId="2D8409FA"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455" w:type="pct"/>
          </w:tcPr>
          <w:p w14:paraId="3D7F9210"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396" w:type="pct"/>
          </w:tcPr>
          <w:p w14:paraId="62134C46"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c>
          <w:tcPr>
            <w:tcW w:w="557" w:type="pct"/>
          </w:tcPr>
          <w:p w14:paraId="1961F8D1"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w:t>
            </w:r>
          </w:p>
        </w:tc>
      </w:tr>
      <w:tr w:rsidR="00DA4FE4" w:rsidRPr="000D645F" w14:paraId="4C82E3CE" w14:textId="77777777" w:rsidTr="00D94022">
        <w:tc>
          <w:tcPr>
            <w:cnfStyle w:val="001000000000" w:firstRow="0" w:lastRow="0" w:firstColumn="1" w:lastColumn="0" w:oddVBand="0" w:evenVBand="0" w:oddHBand="0" w:evenHBand="0" w:firstRowFirstColumn="0" w:firstRowLastColumn="0" w:lastRowFirstColumn="0" w:lastRowLastColumn="0"/>
            <w:tcW w:w="905" w:type="pct"/>
          </w:tcPr>
          <w:p w14:paraId="4E2C1AF5" w14:textId="77777777" w:rsidR="00DA4FE4" w:rsidRPr="000D645F" w:rsidRDefault="00DA4FE4" w:rsidP="00D94022">
            <w:pPr>
              <w:rPr>
                <w:sz w:val="13"/>
                <w:szCs w:val="13"/>
              </w:rPr>
            </w:pPr>
            <w:r w:rsidRPr="000D645F">
              <w:rPr>
                <w:sz w:val="13"/>
                <w:szCs w:val="13"/>
              </w:rPr>
              <w:t>Zijn relevante uitkomstmaten gepresenteerd, zoals onderscheidend vermogen en kalibratie van het prognostische model?</w:t>
            </w:r>
          </w:p>
        </w:tc>
        <w:tc>
          <w:tcPr>
            <w:tcW w:w="509" w:type="pct"/>
          </w:tcPr>
          <w:p w14:paraId="0D1312F5"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77" w:type="pct"/>
          </w:tcPr>
          <w:p w14:paraId="2FCAEE56"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91" w:type="pct"/>
          </w:tcPr>
          <w:p w14:paraId="17262EF7"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 xml:space="preserve">- </w:t>
            </w:r>
          </w:p>
        </w:tc>
        <w:tc>
          <w:tcPr>
            <w:tcW w:w="499" w:type="pct"/>
          </w:tcPr>
          <w:p w14:paraId="2EE4656A"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11" w:type="pct"/>
          </w:tcPr>
          <w:p w14:paraId="0B136961"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455" w:type="pct"/>
          </w:tcPr>
          <w:p w14:paraId="02BE67DD"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396" w:type="pct"/>
          </w:tcPr>
          <w:p w14:paraId="5DA3308C"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c>
          <w:tcPr>
            <w:tcW w:w="557" w:type="pct"/>
          </w:tcPr>
          <w:p w14:paraId="588A4B98"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w:t>
            </w:r>
          </w:p>
        </w:tc>
      </w:tr>
      <w:tr w:rsidR="00DA4FE4" w:rsidRPr="000D645F" w14:paraId="62EED04B"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pct"/>
          </w:tcPr>
          <w:p w14:paraId="546A2AA7" w14:textId="77777777" w:rsidR="00DA4FE4" w:rsidRPr="000D645F" w:rsidRDefault="00DA4FE4" w:rsidP="00D94022">
            <w:pPr>
              <w:rPr>
                <w:sz w:val="13"/>
                <w:szCs w:val="13"/>
              </w:rPr>
            </w:pPr>
            <w:r w:rsidRPr="000D645F">
              <w:rPr>
                <w:sz w:val="13"/>
                <w:szCs w:val="13"/>
              </w:rPr>
              <w:t xml:space="preserve">Totale score </w:t>
            </w:r>
          </w:p>
        </w:tc>
        <w:tc>
          <w:tcPr>
            <w:tcW w:w="509" w:type="pct"/>
          </w:tcPr>
          <w:p w14:paraId="07F33A30"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11</w:t>
            </w:r>
          </w:p>
        </w:tc>
        <w:tc>
          <w:tcPr>
            <w:tcW w:w="577" w:type="pct"/>
          </w:tcPr>
          <w:p w14:paraId="190BFE09"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11</w:t>
            </w:r>
          </w:p>
        </w:tc>
        <w:tc>
          <w:tcPr>
            <w:tcW w:w="591" w:type="pct"/>
          </w:tcPr>
          <w:p w14:paraId="7C1D5464"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7</w:t>
            </w:r>
          </w:p>
        </w:tc>
        <w:tc>
          <w:tcPr>
            <w:tcW w:w="499" w:type="pct"/>
          </w:tcPr>
          <w:p w14:paraId="0C3B7838"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11</w:t>
            </w:r>
          </w:p>
        </w:tc>
        <w:tc>
          <w:tcPr>
            <w:tcW w:w="511" w:type="pct"/>
          </w:tcPr>
          <w:p w14:paraId="607FA16E"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11</w:t>
            </w:r>
          </w:p>
        </w:tc>
        <w:tc>
          <w:tcPr>
            <w:tcW w:w="455" w:type="pct"/>
          </w:tcPr>
          <w:p w14:paraId="1B60F5CB"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11</w:t>
            </w:r>
          </w:p>
        </w:tc>
        <w:tc>
          <w:tcPr>
            <w:tcW w:w="396" w:type="pct"/>
          </w:tcPr>
          <w:p w14:paraId="71C237BF"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7</w:t>
            </w:r>
          </w:p>
        </w:tc>
        <w:tc>
          <w:tcPr>
            <w:tcW w:w="557" w:type="pct"/>
          </w:tcPr>
          <w:p w14:paraId="42E193C5" w14:textId="77777777" w:rsidR="00DA4FE4" w:rsidRPr="000D645F" w:rsidRDefault="00DA4FE4" w:rsidP="00D94022">
            <w:pPr>
              <w:jc w:val="center"/>
              <w:cnfStyle w:val="000000100000" w:firstRow="0" w:lastRow="0" w:firstColumn="0" w:lastColumn="0" w:oddVBand="0" w:evenVBand="0" w:oddHBand="1" w:evenHBand="0" w:firstRowFirstColumn="0" w:firstRowLastColumn="0" w:lastRowFirstColumn="0" w:lastRowLastColumn="0"/>
              <w:rPr>
                <w:sz w:val="13"/>
                <w:szCs w:val="13"/>
              </w:rPr>
            </w:pPr>
            <w:r w:rsidRPr="000D645F">
              <w:rPr>
                <w:sz w:val="13"/>
                <w:szCs w:val="13"/>
              </w:rPr>
              <w:t>7</w:t>
            </w:r>
          </w:p>
        </w:tc>
      </w:tr>
      <w:tr w:rsidR="00DA4FE4" w:rsidRPr="000D645F" w14:paraId="3E30F53A" w14:textId="77777777" w:rsidTr="00D94022">
        <w:tc>
          <w:tcPr>
            <w:cnfStyle w:val="001000000000" w:firstRow="0" w:lastRow="0" w:firstColumn="1" w:lastColumn="0" w:oddVBand="0" w:evenVBand="0" w:oddHBand="0" w:evenHBand="0" w:firstRowFirstColumn="0" w:firstRowLastColumn="0" w:lastRowFirstColumn="0" w:lastRowLastColumn="0"/>
            <w:tcW w:w="905" w:type="pct"/>
          </w:tcPr>
          <w:p w14:paraId="7EB9C461" w14:textId="77777777" w:rsidR="00DA4FE4" w:rsidRPr="000D645F" w:rsidRDefault="00DA4FE4" w:rsidP="00D94022">
            <w:pPr>
              <w:rPr>
                <w:sz w:val="13"/>
                <w:szCs w:val="13"/>
              </w:rPr>
            </w:pPr>
            <w:r w:rsidRPr="000D645F">
              <w:rPr>
                <w:sz w:val="13"/>
                <w:szCs w:val="13"/>
              </w:rPr>
              <w:t xml:space="preserve">Level of Evidence </w:t>
            </w:r>
          </w:p>
        </w:tc>
        <w:tc>
          <w:tcPr>
            <w:tcW w:w="509" w:type="pct"/>
          </w:tcPr>
          <w:p w14:paraId="37AFB619"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C</w:t>
            </w:r>
          </w:p>
        </w:tc>
        <w:tc>
          <w:tcPr>
            <w:tcW w:w="577" w:type="pct"/>
          </w:tcPr>
          <w:p w14:paraId="6AE9B678"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C</w:t>
            </w:r>
          </w:p>
        </w:tc>
        <w:tc>
          <w:tcPr>
            <w:tcW w:w="591" w:type="pct"/>
          </w:tcPr>
          <w:p w14:paraId="230A0E2F"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B</w:t>
            </w:r>
          </w:p>
        </w:tc>
        <w:tc>
          <w:tcPr>
            <w:tcW w:w="499" w:type="pct"/>
          </w:tcPr>
          <w:p w14:paraId="53CEECD3"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C</w:t>
            </w:r>
          </w:p>
        </w:tc>
        <w:tc>
          <w:tcPr>
            <w:tcW w:w="511" w:type="pct"/>
          </w:tcPr>
          <w:p w14:paraId="44604CFE"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C</w:t>
            </w:r>
          </w:p>
        </w:tc>
        <w:tc>
          <w:tcPr>
            <w:tcW w:w="455" w:type="pct"/>
          </w:tcPr>
          <w:p w14:paraId="3D768D28"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B</w:t>
            </w:r>
          </w:p>
        </w:tc>
        <w:tc>
          <w:tcPr>
            <w:tcW w:w="396" w:type="pct"/>
          </w:tcPr>
          <w:p w14:paraId="08120C0E"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C</w:t>
            </w:r>
          </w:p>
        </w:tc>
        <w:tc>
          <w:tcPr>
            <w:tcW w:w="557" w:type="pct"/>
          </w:tcPr>
          <w:p w14:paraId="3765245E" w14:textId="77777777" w:rsidR="00DA4FE4" w:rsidRPr="000D645F" w:rsidRDefault="00DA4FE4" w:rsidP="00D94022">
            <w:pPr>
              <w:jc w:val="center"/>
              <w:cnfStyle w:val="000000000000" w:firstRow="0" w:lastRow="0" w:firstColumn="0" w:lastColumn="0" w:oddVBand="0" w:evenVBand="0" w:oddHBand="0" w:evenHBand="0" w:firstRowFirstColumn="0" w:firstRowLastColumn="0" w:lastRowFirstColumn="0" w:lastRowLastColumn="0"/>
              <w:rPr>
                <w:sz w:val="13"/>
                <w:szCs w:val="13"/>
              </w:rPr>
            </w:pPr>
            <w:r w:rsidRPr="000D645F">
              <w:rPr>
                <w:sz w:val="13"/>
                <w:szCs w:val="13"/>
              </w:rPr>
              <w:t>C</w:t>
            </w:r>
          </w:p>
        </w:tc>
      </w:tr>
    </w:tbl>
    <w:p w14:paraId="773C8C0E" w14:textId="77777777" w:rsidR="00DA4FE4" w:rsidRDefault="00DA4FE4" w:rsidP="00DA4FE4"/>
    <w:p w14:paraId="68D5FB0E" w14:textId="77777777" w:rsidR="00DA4FE4" w:rsidRPr="00226235" w:rsidRDefault="00DA4FE4" w:rsidP="00DA4FE4">
      <w:pPr>
        <w:pStyle w:val="Kop1"/>
        <w:rPr>
          <w:b/>
          <w:bCs/>
        </w:rPr>
      </w:pPr>
      <w:bookmarkStart w:id="26" w:name="_Toc105074415"/>
      <w:r w:rsidRPr="00226235">
        <w:rPr>
          <w:b/>
          <w:bCs/>
        </w:rPr>
        <w:lastRenderedPageBreak/>
        <w:t>Bijlage 3: Kwaliteitsbeoordeling kwalitatief onderzoek</w:t>
      </w:r>
      <w:bookmarkEnd w:id="26"/>
    </w:p>
    <w:p w14:paraId="740D3F98" w14:textId="77777777" w:rsidR="00DA4FE4" w:rsidRDefault="00DA4FE4" w:rsidP="00DA4FE4"/>
    <w:tbl>
      <w:tblPr>
        <w:tblStyle w:val="Tabelraster"/>
        <w:tblW w:w="5000" w:type="pct"/>
        <w:tblLook w:val="04A0" w:firstRow="1" w:lastRow="0" w:firstColumn="1" w:lastColumn="0" w:noHBand="0" w:noVBand="1"/>
      </w:tblPr>
      <w:tblGrid>
        <w:gridCol w:w="977"/>
        <w:gridCol w:w="1363"/>
        <w:gridCol w:w="1987"/>
        <w:gridCol w:w="1621"/>
        <w:gridCol w:w="1218"/>
        <w:gridCol w:w="1517"/>
        <w:gridCol w:w="1156"/>
        <w:gridCol w:w="1321"/>
        <w:gridCol w:w="1173"/>
        <w:gridCol w:w="745"/>
        <w:gridCol w:w="918"/>
      </w:tblGrid>
      <w:tr w:rsidR="00DA4FE4" w14:paraId="36B31BF8" w14:textId="77777777" w:rsidTr="00D94022">
        <w:trPr>
          <w:trHeight w:val="1553"/>
        </w:trPr>
        <w:tc>
          <w:tcPr>
            <w:tcW w:w="349" w:type="pct"/>
          </w:tcPr>
          <w:p w14:paraId="3B4D9F8F" w14:textId="77777777" w:rsidR="00DA4FE4" w:rsidRPr="00792F2E" w:rsidRDefault="00DA4FE4" w:rsidP="00D94022">
            <w:pPr>
              <w:rPr>
                <w:sz w:val="16"/>
                <w:szCs w:val="16"/>
              </w:rPr>
            </w:pPr>
          </w:p>
        </w:tc>
        <w:tc>
          <w:tcPr>
            <w:tcW w:w="487" w:type="pct"/>
          </w:tcPr>
          <w:p w14:paraId="2BEEF5CF" w14:textId="77777777" w:rsidR="00DA4FE4" w:rsidRPr="00792F2E" w:rsidRDefault="00DA4FE4" w:rsidP="00D94022">
            <w:pPr>
              <w:rPr>
                <w:sz w:val="16"/>
                <w:szCs w:val="16"/>
              </w:rPr>
            </w:pPr>
            <w:r w:rsidRPr="00792F2E">
              <w:rPr>
                <w:sz w:val="16"/>
                <w:szCs w:val="16"/>
              </w:rPr>
              <w:t>Is er een goede vraagstelling?</w:t>
            </w:r>
          </w:p>
        </w:tc>
        <w:tc>
          <w:tcPr>
            <w:tcW w:w="710" w:type="pct"/>
          </w:tcPr>
          <w:p w14:paraId="0958DD45" w14:textId="77777777" w:rsidR="00DA4FE4" w:rsidRPr="00792F2E" w:rsidRDefault="00DA4FE4" w:rsidP="00D94022">
            <w:pPr>
              <w:rPr>
                <w:sz w:val="16"/>
                <w:szCs w:val="16"/>
              </w:rPr>
            </w:pPr>
            <w:r w:rsidRPr="00792F2E">
              <w:rPr>
                <w:sz w:val="16"/>
                <w:szCs w:val="16"/>
              </w:rPr>
              <w:t>Is de gebruikte waarnemingsmethode adequaat?</w:t>
            </w:r>
          </w:p>
        </w:tc>
        <w:tc>
          <w:tcPr>
            <w:tcW w:w="579" w:type="pct"/>
          </w:tcPr>
          <w:p w14:paraId="312D5617" w14:textId="77777777" w:rsidR="00DA4FE4" w:rsidRPr="00792F2E" w:rsidRDefault="00DA4FE4" w:rsidP="00D94022">
            <w:pPr>
              <w:rPr>
                <w:sz w:val="16"/>
                <w:szCs w:val="16"/>
              </w:rPr>
            </w:pPr>
            <w:r w:rsidRPr="00792F2E">
              <w:rPr>
                <w:sz w:val="16"/>
                <w:szCs w:val="16"/>
              </w:rPr>
              <w:t>Is de samenstelling van de onderzoekspopulatie adequaat</w:t>
            </w:r>
          </w:p>
        </w:tc>
        <w:tc>
          <w:tcPr>
            <w:tcW w:w="435" w:type="pct"/>
          </w:tcPr>
          <w:p w14:paraId="334C88C6" w14:textId="77777777" w:rsidR="00DA4FE4" w:rsidRPr="00792F2E" w:rsidRDefault="00DA4FE4" w:rsidP="00D94022">
            <w:pPr>
              <w:rPr>
                <w:sz w:val="16"/>
                <w:szCs w:val="16"/>
              </w:rPr>
            </w:pPr>
            <w:r w:rsidRPr="00792F2E">
              <w:rPr>
                <w:sz w:val="16"/>
                <w:szCs w:val="16"/>
              </w:rPr>
              <w:t>Is het materiaal adequaat verzameld?</w:t>
            </w:r>
          </w:p>
        </w:tc>
        <w:tc>
          <w:tcPr>
            <w:tcW w:w="542" w:type="pct"/>
          </w:tcPr>
          <w:p w14:paraId="1A27D44C" w14:textId="77777777" w:rsidR="00DA4FE4" w:rsidRPr="00792F2E" w:rsidRDefault="00DA4FE4" w:rsidP="00D94022">
            <w:pPr>
              <w:rPr>
                <w:sz w:val="16"/>
                <w:szCs w:val="16"/>
              </w:rPr>
            </w:pPr>
            <w:r w:rsidRPr="00792F2E">
              <w:rPr>
                <w:sz w:val="16"/>
                <w:szCs w:val="16"/>
              </w:rPr>
              <w:t>Is het onderzoek controleerbaar?</w:t>
            </w:r>
          </w:p>
        </w:tc>
        <w:tc>
          <w:tcPr>
            <w:tcW w:w="413" w:type="pct"/>
          </w:tcPr>
          <w:p w14:paraId="05081C37" w14:textId="77777777" w:rsidR="00DA4FE4" w:rsidRPr="00792F2E" w:rsidRDefault="00DA4FE4" w:rsidP="00D94022">
            <w:pPr>
              <w:rPr>
                <w:sz w:val="16"/>
                <w:szCs w:val="16"/>
              </w:rPr>
            </w:pPr>
            <w:r w:rsidRPr="00792F2E">
              <w:rPr>
                <w:sz w:val="16"/>
                <w:szCs w:val="16"/>
              </w:rPr>
              <w:t>Is de analyse adequaat?</w:t>
            </w:r>
          </w:p>
        </w:tc>
        <w:tc>
          <w:tcPr>
            <w:tcW w:w="472" w:type="pct"/>
          </w:tcPr>
          <w:p w14:paraId="232F0ABA" w14:textId="77777777" w:rsidR="00DA4FE4" w:rsidRPr="00792F2E" w:rsidRDefault="00DA4FE4" w:rsidP="00D94022">
            <w:pPr>
              <w:rPr>
                <w:sz w:val="16"/>
                <w:szCs w:val="16"/>
              </w:rPr>
            </w:pPr>
            <w:r w:rsidRPr="00792F2E">
              <w:rPr>
                <w:sz w:val="16"/>
                <w:szCs w:val="16"/>
              </w:rPr>
              <w:t>Is het uitgangspunt van de onderzoeker duidelijk?</w:t>
            </w:r>
          </w:p>
        </w:tc>
        <w:tc>
          <w:tcPr>
            <w:tcW w:w="419" w:type="pct"/>
          </w:tcPr>
          <w:p w14:paraId="5EBB4381" w14:textId="77777777" w:rsidR="00DA4FE4" w:rsidRPr="00792F2E" w:rsidRDefault="00DA4FE4" w:rsidP="00D94022">
            <w:pPr>
              <w:rPr>
                <w:sz w:val="16"/>
                <w:szCs w:val="16"/>
              </w:rPr>
            </w:pPr>
            <w:r w:rsidRPr="00792F2E">
              <w:rPr>
                <w:sz w:val="16"/>
                <w:szCs w:val="16"/>
              </w:rPr>
              <w:t>Passen de conclusies bij het kwalitatieve karakter van het onderzoek?</w:t>
            </w:r>
          </w:p>
        </w:tc>
        <w:tc>
          <w:tcPr>
            <w:tcW w:w="266" w:type="pct"/>
          </w:tcPr>
          <w:p w14:paraId="5119A612" w14:textId="77777777" w:rsidR="00DA4FE4" w:rsidRPr="00792F2E" w:rsidRDefault="00DA4FE4" w:rsidP="00D94022">
            <w:pPr>
              <w:rPr>
                <w:sz w:val="16"/>
                <w:szCs w:val="16"/>
              </w:rPr>
            </w:pPr>
            <w:r w:rsidRPr="00792F2E">
              <w:rPr>
                <w:sz w:val="16"/>
                <w:szCs w:val="16"/>
              </w:rPr>
              <w:t xml:space="preserve">Totaal </w:t>
            </w:r>
          </w:p>
        </w:tc>
        <w:tc>
          <w:tcPr>
            <w:tcW w:w="328" w:type="pct"/>
          </w:tcPr>
          <w:p w14:paraId="6004E431" w14:textId="77777777" w:rsidR="00DA4FE4" w:rsidRPr="00792F2E" w:rsidRDefault="00DA4FE4" w:rsidP="00D94022">
            <w:pPr>
              <w:rPr>
                <w:sz w:val="16"/>
                <w:szCs w:val="16"/>
              </w:rPr>
            </w:pPr>
            <w:r w:rsidRPr="00792F2E">
              <w:rPr>
                <w:sz w:val="16"/>
                <w:szCs w:val="16"/>
              </w:rPr>
              <w:t>Level of evidence</w:t>
            </w:r>
          </w:p>
        </w:tc>
      </w:tr>
      <w:tr w:rsidR="00DA4FE4" w14:paraId="5864FD34" w14:textId="77777777" w:rsidTr="00D94022">
        <w:tc>
          <w:tcPr>
            <w:tcW w:w="349" w:type="pct"/>
          </w:tcPr>
          <w:p w14:paraId="1044CFB7" w14:textId="77777777" w:rsidR="00DA4FE4" w:rsidRPr="00792F2E" w:rsidRDefault="00DA4FE4" w:rsidP="00D94022">
            <w:pPr>
              <w:rPr>
                <w:sz w:val="16"/>
                <w:szCs w:val="16"/>
              </w:rPr>
            </w:pPr>
            <w:r w:rsidRPr="00792F2E">
              <w:rPr>
                <w:sz w:val="16"/>
                <w:szCs w:val="16"/>
              </w:rPr>
              <w:t>G. Bijker</w:t>
            </w:r>
          </w:p>
          <w:p w14:paraId="3AE1520F" w14:textId="77777777" w:rsidR="00DA4FE4" w:rsidRPr="00792F2E" w:rsidRDefault="00DA4FE4" w:rsidP="00D94022">
            <w:pPr>
              <w:rPr>
                <w:sz w:val="16"/>
                <w:szCs w:val="16"/>
              </w:rPr>
            </w:pPr>
            <w:r w:rsidRPr="00792F2E">
              <w:rPr>
                <w:sz w:val="16"/>
                <w:szCs w:val="16"/>
              </w:rPr>
              <w:t>2022</w:t>
            </w:r>
          </w:p>
        </w:tc>
        <w:tc>
          <w:tcPr>
            <w:tcW w:w="487" w:type="pct"/>
          </w:tcPr>
          <w:p w14:paraId="7115D43A" w14:textId="77777777" w:rsidR="00DA4FE4" w:rsidRPr="00792F2E" w:rsidRDefault="00DA4FE4" w:rsidP="00D94022">
            <w:pPr>
              <w:jc w:val="center"/>
              <w:rPr>
                <w:sz w:val="16"/>
                <w:szCs w:val="16"/>
              </w:rPr>
            </w:pPr>
            <w:r w:rsidRPr="00792F2E">
              <w:rPr>
                <w:sz w:val="16"/>
                <w:szCs w:val="16"/>
              </w:rPr>
              <w:t>+</w:t>
            </w:r>
          </w:p>
        </w:tc>
        <w:tc>
          <w:tcPr>
            <w:tcW w:w="710" w:type="pct"/>
          </w:tcPr>
          <w:p w14:paraId="6D7B998C" w14:textId="77777777" w:rsidR="00DA4FE4" w:rsidRPr="00792F2E" w:rsidRDefault="00DA4FE4" w:rsidP="00D94022">
            <w:pPr>
              <w:jc w:val="center"/>
              <w:rPr>
                <w:sz w:val="16"/>
                <w:szCs w:val="16"/>
              </w:rPr>
            </w:pPr>
            <w:r w:rsidRPr="00792F2E">
              <w:rPr>
                <w:sz w:val="16"/>
                <w:szCs w:val="16"/>
              </w:rPr>
              <w:t>+</w:t>
            </w:r>
          </w:p>
        </w:tc>
        <w:tc>
          <w:tcPr>
            <w:tcW w:w="579" w:type="pct"/>
          </w:tcPr>
          <w:p w14:paraId="39BE8007" w14:textId="77777777" w:rsidR="00DA4FE4" w:rsidRPr="00792F2E" w:rsidRDefault="00DA4FE4" w:rsidP="00D94022">
            <w:pPr>
              <w:jc w:val="center"/>
              <w:rPr>
                <w:sz w:val="16"/>
                <w:szCs w:val="16"/>
              </w:rPr>
            </w:pPr>
            <w:r w:rsidRPr="00792F2E">
              <w:rPr>
                <w:sz w:val="16"/>
                <w:szCs w:val="16"/>
              </w:rPr>
              <w:t>+</w:t>
            </w:r>
          </w:p>
        </w:tc>
        <w:tc>
          <w:tcPr>
            <w:tcW w:w="435" w:type="pct"/>
          </w:tcPr>
          <w:p w14:paraId="5C42633C" w14:textId="77777777" w:rsidR="00DA4FE4" w:rsidRPr="00792F2E" w:rsidRDefault="00DA4FE4" w:rsidP="00D94022">
            <w:pPr>
              <w:jc w:val="center"/>
              <w:rPr>
                <w:sz w:val="16"/>
                <w:szCs w:val="16"/>
              </w:rPr>
            </w:pPr>
            <w:r w:rsidRPr="00792F2E">
              <w:rPr>
                <w:sz w:val="16"/>
                <w:szCs w:val="16"/>
              </w:rPr>
              <w:t>+</w:t>
            </w:r>
          </w:p>
        </w:tc>
        <w:tc>
          <w:tcPr>
            <w:tcW w:w="542" w:type="pct"/>
          </w:tcPr>
          <w:p w14:paraId="79E5D4B4" w14:textId="77777777" w:rsidR="00DA4FE4" w:rsidRPr="00792F2E" w:rsidRDefault="00DA4FE4" w:rsidP="00D94022">
            <w:pPr>
              <w:jc w:val="center"/>
              <w:rPr>
                <w:sz w:val="16"/>
                <w:szCs w:val="16"/>
              </w:rPr>
            </w:pPr>
            <w:r w:rsidRPr="00792F2E">
              <w:rPr>
                <w:sz w:val="16"/>
                <w:szCs w:val="16"/>
              </w:rPr>
              <w:t>-</w:t>
            </w:r>
          </w:p>
        </w:tc>
        <w:tc>
          <w:tcPr>
            <w:tcW w:w="413" w:type="pct"/>
          </w:tcPr>
          <w:p w14:paraId="011DEA6A" w14:textId="77777777" w:rsidR="00DA4FE4" w:rsidRPr="00792F2E" w:rsidRDefault="00DA4FE4" w:rsidP="00D94022">
            <w:pPr>
              <w:jc w:val="center"/>
              <w:rPr>
                <w:sz w:val="16"/>
                <w:szCs w:val="16"/>
              </w:rPr>
            </w:pPr>
            <w:r w:rsidRPr="00792F2E">
              <w:rPr>
                <w:sz w:val="16"/>
                <w:szCs w:val="16"/>
              </w:rPr>
              <w:t>+</w:t>
            </w:r>
          </w:p>
        </w:tc>
        <w:tc>
          <w:tcPr>
            <w:tcW w:w="472" w:type="pct"/>
          </w:tcPr>
          <w:p w14:paraId="73B6A312" w14:textId="77777777" w:rsidR="00DA4FE4" w:rsidRPr="00792F2E" w:rsidRDefault="00DA4FE4" w:rsidP="00D94022">
            <w:pPr>
              <w:jc w:val="center"/>
              <w:rPr>
                <w:sz w:val="16"/>
                <w:szCs w:val="16"/>
              </w:rPr>
            </w:pPr>
            <w:r w:rsidRPr="00792F2E">
              <w:rPr>
                <w:sz w:val="16"/>
                <w:szCs w:val="16"/>
              </w:rPr>
              <w:t>+</w:t>
            </w:r>
          </w:p>
        </w:tc>
        <w:tc>
          <w:tcPr>
            <w:tcW w:w="419" w:type="pct"/>
          </w:tcPr>
          <w:p w14:paraId="409ADD14" w14:textId="77777777" w:rsidR="00DA4FE4" w:rsidRPr="00792F2E" w:rsidRDefault="00DA4FE4" w:rsidP="00D94022">
            <w:pPr>
              <w:jc w:val="center"/>
              <w:rPr>
                <w:sz w:val="16"/>
                <w:szCs w:val="16"/>
              </w:rPr>
            </w:pPr>
            <w:r w:rsidRPr="00792F2E">
              <w:rPr>
                <w:sz w:val="16"/>
                <w:szCs w:val="16"/>
              </w:rPr>
              <w:t>+</w:t>
            </w:r>
          </w:p>
        </w:tc>
        <w:tc>
          <w:tcPr>
            <w:tcW w:w="266" w:type="pct"/>
          </w:tcPr>
          <w:p w14:paraId="10203118" w14:textId="77777777" w:rsidR="00DA4FE4" w:rsidRPr="00792F2E" w:rsidRDefault="00DA4FE4" w:rsidP="00D94022">
            <w:pPr>
              <w:rPr>
                <w:sz w:val="16"/>
                <w:szCs w:val="16"/>
              </w:rPr>
            </w:pPr>
            <w:r w:rsidRPr="00792F2E">
              <w:rPr>
                <w:sz w:val="16"/>
                <w:szCs w:val="16"/>
              </w:rPr>
              <w:t>7</w:t>
            </w:r>
          </w:p>
        </w:tc>
        <w:tc>
          <w:tcPr>
            <w:tcW w:w="328" w:type="pct"/>
          </w:tcPr>
          <w:p w14:paraId="3E081D9E" w14:textId="77777777" w:rsidR="00DA4FE4" w:rsidRPr="00792F2E" w:rsidRDefault="00DA4FE4" w:rsidP="00D94022">
            <w:pPr>
              <w:rPr>
                <w:sz w:val="16"/>
                <w:szCs w:val="16"/>
              </w:rPr>
            </w:pPr>
            <w:r w:rsidRPr="00792F2E">
              <w:rPr>
                <w:sz w:val="16"/>
                <w:szCs w:val="16"/>
              </w:rPr>
              <w:t>C</w:t>
            </w:r>
          </w:p>
        </w:tc>
      </w:tr>
    </w:tbl>
    <w:p w14:paraId="3552A6AF" w14:textId="77777777" w:rsidR="00DA4FE4" w:rsidRDefault="00DA4FE4" w:rsidP="00DA4FE4"/>
    <w:p w14:paraId="3ED1458A" w14:textId="77777777" w:rsidR="00DA4FE4" w:rsidRDefault="00DA4FE4" w:rsidP="00DA4FE4">
      <w:r>
        <w:br w:type="page"/>
      </w:r>
    </w:p>
    <w:p w14:paraId="7D65A149" w14:textId="77777777" w:rsidR="00DA4FE4" w:rsidRPr="00226235" w:rsidRDefault="00DA4FE4" w:rsidP="00DA4FE4">
      <w:pPr>
        <w:pStyle w:val="Kop1"/>
        <w:rPr>
          <w:b/>
          <w:bCs/>
        </w:rPr>
      </w:pPr>
      <w:bookmarkStart w:id="27" w:name="_Toc105074416"/>
      <w:r w:rsidRPr="00226235">
        <w:rPr>
          <w:b/>
          <w:bCs/>
        </w:rPr>
        <w:lastRenderedPageBreak/>
        <w:t>Bijlage 4: Level of evidence</w:t>
      </w:r>
      <w:bookmarkEnd w:id="27"/>
      <w:r w:rsidRPr="00226235">
        <w:rPr>
          <w:b/>
          <w:bCs/>
        </w:rPr>
        <w:t xml:space="preserve"> </w:t>
      </w:r>
    </w:p>
    <w:p w14:paraId="3EE96BC6" w14:textId="77777777" w:rsidR="00DA4FE4" w:rsidRDefault="00DA4FE4" w:rsidP="00DA4FE4">
      <w:r>
        <w:rPr>
          <w:noProof/>
        </w:rPr>
        <w:drawing>
          <wp:inline distT="0" distB="0" distL="0" distR="0" wp14:anchorId="59F5A017" wp14:editId="3F0B6839">
            <wp:extent cx="8622834" cy="4007796"/>
            <wp:effectExtent l="0" t="0" r="635" b="5715"/>
            <wp:docPr id="23" name="Afbeelding 2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tafel&#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8642438" cy="4016908"/>
                    </a:xfrm>
                    <a:prstGeom prst="rect">
                      <a:avLst/>
                    </a:prstGeom>
                  </pic:spPr>
                </pic:pic>
              </a:graphicData>
            </a:graphic>
          </wp:inline>
        </w:drawing>
      </w:r>
    </w:p>
    <w:p w14:paraId="1BD86752" w14:textId="77777777" w:rsidR="00DA4FE4" w:rsidRPr="00B30B1B" w:rsidRDefault="00DA4FE4" w:rsidP="00DA4FE4">
      <w:pPr>
        <w:rPr>
          <w:rFonts w:ascii="Times New Roman" w:eastAsia="Times New Roman" w:hAnsi="Times New Roman" w:cs="Times New Roman"/>
          <w:lang w:eastAsia="nl-NL"/>
        </w:rPr>
      </w:pPr>
    </w:p>
    <w:p w14:paraId="580066D7" w14:textId="77777777" w:rsidR="00DA4FE4" w:rsidRDefault="00DA4FE4" w:rsidP="00DA4FE4">
      <w:pPr>
        <w:pStyle w:val="Kop1"/>
      </w:pPr>
      <w:r>
        <w:br w:type="page"/>
      </w:r>
    </w:p>
    <w:p w14:paraId="22762CD6" w14:textId="77777777" w:rsidR="00DA4FE4" w:rsidRPr="00226235" w:rsidRDefault="00DA4FE4" w:rsidP="00DA4FE4">
      <w:pPr>
        <w:pStyle w:val="Kop1"/>
        <w:rPr>
          <w:b/>
          <w:bCs/>
        </w:rPr>
      </w:pPr>
      <w:bookmarkStart w:id="28" w:name="_Toc105074417"/>
      <w:r w:rsidRPr="00226235">
        <w:rPr>
          <w:b/>
          <w:bCs/>
        </w:rPr>
        <w:lastRenderedPageBreak/>
        <w:t>Bijlage 5: Prevalentie en beloop van vermoeidheid</w:t>
      </w:r>
      <w:bookmarkEnd w:id="28"/>
    </w:p>
    <w:tbl>
      <w:tblPr>
        <w:tblStyle w:val="Lijsttabel1licht-Accent5"/>
        <w:tblW w:w="5000" w:type="pct"/>
        <w:tblLook w:val="04A0" w:firstRow="1" w:lastRow="0" w:firstColumn="1" w:lastColumn="0" w:noHBand="0" w:noVBand="1"/>
      </w:tblPr>
      <w:tblGrid>
        <w:gridCol w:w="2760"/>
        <w:gridCol w:w="2203"/>
        <w:gridCol w:w="1693"/>
        <w:gridCol w:w="3193"/>
        <w:gridCol w:w="4157"/>
      </w:tblGrid>
      <w:tr w:rsidR="00DA4FE4" w:rsidRPr="006A489C" w14:paraId="25FBE172" w14:textId="77777777" w:rsidTr="00D94022">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85" w:type="pct"/>
          </w:tcPr>
          <w:p w14:paraId="2AA2C258" w14:textId="77777777" w:rsidR="00DA4FE4" w:rsidRPr="006A489C" w:rsidRDefault="00DA4FE4" w:rsidP="00D94022">
            <w:pPr>
              <w:rPr>
                <w:rFonts w:cstheme="minorHAnsi"/>
                <w:sz w:val="16"/>
                <w:szCs w:val="16"/>
              </w:rPr>
            </w:pPr>
            <w:r>
              <w:rPr>
                <w:rFonts w:cstheme="minorHAnsi"/>
                <w:sz w:val="16"/>
                <w:szCs w:val="16"/>
              </w:rPr>
              <w:t>A</w:t>
            </w:r>
            <w:r w:rsidRPr="006A489C">
              <w:rPr>
                <w:rFonts w:cstheme="minorHAnsi"/>
                <w:sz w:val="16"/>
                <w:szCs w:val="16"/>
              </w:rPr>
              <w:t>uteur/ jaar</w:t>
            </w:r>
          </w:p>
        </w:tc>
        <w:tc>
          <w:tcPr>
            <w:tcW w:w="786" w:type="pct"/>
          </w:tcPr>
          <w:p w14:paraId="41067113" w14:textId="77777777" w:rsidR="00DA4FE4" w:rsidRPr="006A489C" w:rsidRDefault="00DA4FE4" w:rsidP="00D9402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Participanten</w:t>
            </w:r>
          </w:p>
        </w:tc>
        <w:tc>
          <w:tcPr>
            <w:tcW w:w="604" w:type="pct"/>
          </w:tcPr>
          <w:p w14:paraId="2F2CCE34" w14:textId="77777777" w:rsidR="00DA4FE4" w:rsidRPr="006A489C" w:rsidRDefault="00DA4FE4" w:rsidP="00D9402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Meetinstrument</w:t>
            </w:r>
          </w:p>
        </w:tc>
        <w:tc>
          <w:tcPr>
            <w:tcW w:w="1140" w:type="pct"/>
          </w:tcPr>
          <w:p w14:paraId="64EF74BC" w14:textId="77777777" w:rsidR="00DA4FE4" w:rsidRPr="006A489C" w:rsidRDefault="00DA4FE4" w:rsidP="00D9402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Methode</w:t>
            </w:r>
          </w:p>
        </w:tc>
        <w:tc>
          <w:tcPr>
            <w:tcW w:w="1484" w:type="pct"/>
          </w:tcPr>
          <w:p w14:paraId="515E33F3" w14:textId="77777777" w:rsidR="00DA4FE4" w:rsidRPr="006A489C" w:rsidRDefault="00DA4FE4" w:rsidP="00D9402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Resultaat</w:t>
            </w:r>
          </w:p>
        </w:tc>
      </w:tr>
      <w:tr w:rsidR="00DA4FE4" w:rsidRPr="006A489C" w14:paraId="148143F3"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tcPr>
          <w:p w14:paraId="4B04A908" w14:textId="77777777" w:rsidR="00DA4FE4" w:rsidRPr="006A489C" w:rsidRDefault="00DA4FE4" w:rsidP="00D94022">
            <w:pPr>
              <w:rPr>
                <w:rFonts w:cstheme="minorHAnsi"/>
                <w:sz w:val="16"/>
                <w:szCs w:val="16"/>
              </w:rPr>
            </w:pPr>
            <w:r w:rsidRPr="006A489C">
              <w:rPr>
                <w:rFonts w:cstheme="minorHAnsi"/>
                <w:sz w:val="16"/>
                <w:szCs w:val="16"/>
              </w:rPr>
              <w:t>J. Gabbe 2016</w:t>
            </w:r>
          </w:p>
          <w:p w14:paraId="0CD570D9" w14:textId="77777777" w:rsidR="00DA4FE4" w:rsidRPr="006A489C" w:rsidRDefault="00DA4FE4" w:rsidP="00D94022">
            <w:pPr>
              <w:rPr>
                <w:rFonts w:cstheme="minorHAnsi"/>
                <w:sz w:val="16"/>
                <w:szCs w:val="16"/>
              </w:rPr>
            </w:pPr>
          </w:p>
        </w:tc>
        <w:tc>
          <w:tcPr>
            <w:tcW w:w="786" w:type="pct"/>
          </w:tcPr>
          <w:p w14:paraId="7356FF9C"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t>P: 328</w:t>
            </w:r>
            <w:r w:rsidRPr="006A489C">
              <w:rPr>
                <w:rFonts w:cstheme="minorHAnsi"/>
                <w:sz w:val="16"/>
                <w:szCs w:val="16"/>
                <w:lang w:val="en-US"/>
              </w:rPr>
              <w:br/>
              <w:t>M: 228</w:t>
            </w:r>
            <w:r w:rsidRPr="006A489C">
              <w:rPr>
                <w:rFonts w:cstheme="minorHAnsi"/>
                <w:sz w:val="16"/>
                <w:szCs w:val="16"/>
                <w:lang w:val="en-US"/>
              </w:rPr>
              <w:br/>
              <w:t>V: 100</w:t>
            </w:r>
            <w:r w:rsidRPr="006A489C">
              <w:rPr>
                <w:rFonts w:cstheme="minorHAnsi"/>
                <w:sz w:val="16"/>
                <w:szCs w:val="16"/>
                <w:lang w:val="en-US"/>
              </w:rPr>
              <w:br/>
              <w:t>L (SD): 42.1 (16.7)</w:t>
            </w:r>
            <w:r w:rsidRPr="006A489C">
              <w:rPr>
                <w:rFonts w:cstheme="minorHAnsi"/>
                <w:sz w:val="16"/>
                <w:szCs w:val="16"/>
                <w:lang w:val="en-US"/>
              </w:rPr>
              <w:br/>
              <w:t>T</w:t>
            </w:r>
            <w:r>
              <w:rPr>
                <w:rFonts w:cstheme="minorHAnsi"/>
                <w:sz w:val="16"/>
                <w:szCs w:val="16"/>
                <w:lang w:val="en-US"/>
              </w:rPr>
              <w:t>BSA</w:t>
            </w:r>
            <w:r w:rsidRPr="006A489C">
              <w:rPr>
                <w:rFonts w:cstheme="minorHAnsi"/>
                <w:sz w:val="16"/>
                <w:szCs w:val="16"/>
                <w:lang w:val="en-US"/>
              </w:rPr>
              <w:t>(SD): 8.7 (11.2)</w:t>
            </w:r>
          </w:p>
          <w:p w14:paraId="6B98E826"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t>H(mean): 9.1 (4.7-15.0)</w:t>
            </w:r>
          </w:p>
        </w:tc>
        <w:tc>
          <w:tcPr>
            <w:tcW w:w="604" w:type="pct"/>
          </w:tcPr>
          <w:p w14:paraId="640EE9F8"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u w:val="single"/>
              </w:rPr>
            </w:pPr>
            <w:r w:rsidRPr="006A489C">
              <w:rPr>
                <w:rFonts w:cstheme="minorHAnsi"/>
                <w:sz w:val="16"/>
                <w:szCs w:val="16"/>
              </w:rPr>
              <w:t>BFI</w:t>
            </w:r>
            <w:r w:rsidRPr="006A489C">
              <w:rPr>
                <w:rFonts w:cstheme="minorHAnsi"/>
                <w:sz w:val="16"/>
                <w:szCs w:val="16"/>
              </w:rPr>
              <w:br/>
            </w:r>
          </w:p>
          <w:p w14:paraId="2B32CC27"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p>
        </w:tc>
        <w:tc>
          <w:tcPr>
            <w:tcW w:w="1140" w:type="pct"/>
          </w:tcPr>
          <w:p w14:paraId="56CEADB6"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T1: Na 1 maand</w:t>
            </w:r>
          </w:p>
          <w:p w14:paraId="51EB0C23"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T2: Na 6 maanden</w:t>
            </w:r>
            <w:r w:rsidRPr="006A489C">
              <w:rPr>
                <w:rFonts w:cstheme="minorHAnsi"/>
                <w:sz w:val="16"/>
                <w:szCs w:val="16"/>
              </w:rPr>
              <w:br/>
              <w:t>T3: Na 12 maanden</w:t>
            </w:r>
          </w:p>
        </w:tc>
        <w:tc>
          <w:tcPr>
            <w:tcW w:w="1484" w:type="pct"/>
          </w:tcPr>
          <w:p w14:paraId="413D7F92" w14:textId="77777777" w:rsidR="00DA4FE4" w:rsidRPr="006A489C" w:rsidRDefault="00DA4FE4" w:rsidP="00D94022">
            <w:pPr>
              <w:tabs>
                <w:tab w:val="left" w:pos="1080"/>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u w:val="single"/>
              </w:rPr>
              <w:t>BFI (SD)</w:t>
            </w:r>
            <w:r w:rsidRPr="006A489C">
              <w:rPr>
                <w:rFonts w:cstheme="minorHAnsi"/>
                <w:sz w:val="16"/>
                <w:szCs w:val="16"/>
              </w:rPr>
              <w:br/>
              <w:t>T1: 3,9 (2,6)</w:t>
            </w:r>
            <w:r w:rsidRPr="006A489C">
              <w:rPr>
                <w:rFonts w:cstheme="minorHAnsi"/>
                <w:sz w:val="16"/>
                <w:szCs w:val="16"/>
              </w:rPr>
              <w:br/>
              <w:t>T2: 3,9 (2,7)</w:t>
            </w:r>
            <w:r w:rsidRPr="006A489C">
              <w:rPr>
                <w:rFonts w:cstheme="minorHAnsi"/>
                <w:sz w:val="16"/>
                <w:szCs w:val="16"/>
              </w:rPr>
              <w:br/>
              <w:t>T3: 3,7 (2,5)</w:t>
            </w:r>
          </w:p>
          <w:p w14:paraId="6F53CA3F" w14:textId="77777777" w:rsidR="00DA4FE4" w:rsidRPr="006A489C" w:rsidRDefault="00DA4FE4" w:rsidP="00D94022">
            <w:pPr>
              <w:tabs>
                <w:tab w:val="left" w:pos="1080"/>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br/>
              <w:t>Vermoeidheid (% P)</w:t>
            </w:r>
            <w:r w:rsidRPr="006A489C">
              <w:rPr>
                <w:rFonts w:cstheme="minorHAnsi"/>
                <w:sz w:val="16"/>
                <w:szCs w:val="16"/>
              </w:rPr>
              <w:br/>
              <w:t>T1: 70%</w:t>
            </w:r>
            <w:r w:rsidRPr="006A489C">
              <w:rPr>
                <w:rFonts w:cstheme="minorHAnsi"/>
                <w:sz w:val="16"/>
                <w:szCs w:val="16"/>
              </w:rPr>
              <w:br/>
              <w:t>T2: 49%</w:t>
            </w:r>
            <w:r w:rsidRPr="006A489C">
              <w:rPr>
                <w:rFonts w:cstheme="minorHAnsi"/>
                <w:sz w:val="16"/>
                <w:szCs w:val="16"/>
              </w:rPr>
              <w:br/>
              <w:t>T3: 51%</w:t>
            </w:r>
          </w:p>
          <w:p w14:paraId="7C82B44A" w14:textId="77777777" w:rsidR="00DA4FE4" w:rsidRPr="006A489C" w:rsidRDefault="00DA4FE4" w:rsidP="00D94022">
            <w:pPr>
              <w:tabs>
                <w:tab w:val="left" w:pos="1080"/>
              </w:tabs>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3D4B802E" w14:textId="77777777" w:rsidR="00DA4FE4" w:rsidRPr="006A489C" w:rsidRDefault="00DA4FE4" w:rsidP="00D94022">
            <w:pPr>
              <w:tabs>
                <w:tab w:val="left" w:pos="1080"/>
              </w:tabs>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Ernstige vermoeidheid (%P)</w:t>
            </w:r>
            <w:r w:rsidRPr="006A489C">
              <w:rPr>
                <w:rFonts w:cstheme="minorHAnsi"/>
                <w:sz w:val="16"/>
                <w:szCs w:val="16"/>
              </w:rPr>
              <w:br/>
              <w:t>T1: 37% (N=107)</w:t>
            </w:r>
            <w:r w:rsidRPr="006A489C">
              <w:rPr>
                <w:rFonts w:cstheme="minorHAnsi"/>
                <w:sz w:val="16"/>
                <w:szCs w:val="16"/>
              </w:rPr>
              <w:br/>
              <w:t>T2: 32% (N=70)</w:t>
            </w:r>
            <w:r w:rsidRPr="006A489C">
              <w:rPr>
                <w:rFonts w:cstheme="minorHAnsi"/>
                <w:sz w:val="16"/>
                <w:szCs w:val="16"/>
              </w:rPr>
              <w:br/>
              <w:t>T3: 26% (N=47)</w:t>
            </w:r>
          </w:p>
        </w:tc>
      </w:tr>
      <w:tr w:rsidR="00DA4FE4" w:rsidRPr="006A489C" w14:paraId="31493039" w14:textId="77777777" w:rsidTr="00D94022">
        <w:tc>
          <w:tcPr>
            <w:cnfStyle w:val="001000000000" w:firstRow="0" w:lastRow="0" w:firstColumn="1" w:lastColumn="0" w:oddVBand="0" w:evenVBand="0" w:oddHBand="0" w:evenHBand="0" w:firstRowFirstColumn="0" w:firstRowLastColumn="0" w:lastRowFirstColumn="0" w:lastRowLastColumn="0"/>
            <w:tcW w:w="985" w:type="pct"/>
          </w:tcPr>
          <w:p w14:paraId="3E186F95" w14:textId="77777777" w:rsidR="00DA4FE4" w:rsidRPr="006A489C" w:rsidRDefault="00DA4FE4" w:rsidP="00D94022">
            <w:pPr>
              <w:rPr>
                <w:rFonts w:cstheme="minorHAnsi"/>
                <w:sz w:val="16"/>
                <w:szCs w:val="16"/>
              </w:rPr>
            </w:pPr>
            <w:r w:rsidRPr="006A489C">
              <w:rPr>
                <w:rFonts w:cstheme="minorHAnsi"/>
                <w:sz w:val="16"/>
                <w:szCs w:val="16"/>
              </w:rPr>
              <w:t>E. Boersma-van Dam 2022</w:t>
            </w:r>
          </w:p>
          <w:p w14:paraId="4A7D8AB5" w14:textId="77777777" w:rsidR="00DA4FE4" w:rsidRPr="006A489C" w:rsidRDefault="00DA4FE4" w:rsidP="00D94022">
            <w:pPr>
              <w:rPr>
                <w:rFonts w:cstheme="minorHAnsi"/>
                <w:sz w:val="16"/>
                <w:szCs w:val="16"/>
              </w:rPr>
            </w:pPr>
          </w:p>
        </w:tc>
        <w:tc>
          <w:tcPr>
            <w:tcW w:w="786" w:type="pct"/>
          </w:tcPr>
          <w:p w14:paraId="4D3F2AF4"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P: 246</w:t>
            </w:r>
            <w:r w:rsidRPr="006A489C">
              <w:rPr>
                <w:rFonts w:cstheme="minorHAnsi"/>
                <w:sz w:val="16"/>
                <w:szCs w:val="16"/>
                <w:lang w:val="en-US"/>
              </w:rPr>
              <w:br/>
              <w:t>L (SD): 44(15.5)</w:t>
            </w:r>
          </w:p>
          <w:p w14:paraId="0B5FAD62"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6"/>
                <w:szCs w:val="16"/>
                <w:lang w:val="en-US"/>
              </w:rPr>
            </w:pPr>
            <w:r w:rsidRPr="006A489C">
              <w:rPr>
                <w:rFonts w:cstheme="minorHAnsi"/>
                <w:sz w:val="16"/>
                <w:szCs w:val="16"/>
                <w:lang w:val="en-US"/>
              </w:rPr>
              <w:t>M: 176</w:t>
            </w:r>
            <w:r w:rsidRPr="006A489C">
              <w:rPr>
                <w:rFonts w:cstheme="minorHAnsi"/>
                <w:sz w:val="16"/>
                <w:szCs w:val="16"/>
                <w:lang w:val="en-US"/>
              </w:rPr>
              <w:br/>
              <w:t>V: 71</w:t>
            </w:r>
            <w:r w:rsidRPr="006A489C">
              <w:rPr>
                <w:rFonts w:cstheme="minorHAnsi"/>
                <w:sz w:val="16"/>
                <w:szCs w:val="16"/>
                <w:lang w:val="en-US"/>
              </w:rPr>
              <w:br/>
              <w:t>T</w:t>
            </w:r>
            <w:r>
              <w:rPr>
                <w:rFonts w:cstheme="minorHAnsi"/>
                <w:sz w:val="16"/>
                <w:szCs w:val="16"/>
                <w:lang w:val="en-US"/>
              </w:rPr>
              <w:t>BSA</w:t>
            </w:r>
            <w:r w:rsidRPr="006A489C">
              <w:rPr>
                <w:rFonts w:cstheme="minorHAnsi"/>
                <w:color w:val="000000" w:themeColor="text1"/>
                <w:sz w:val="16"/>
                <w:szCs w:val="16"/>
                <w:lang w:val="en-US"/>
              </w:rPr>
              <w:t>(SD): 9.2 (11.1)</w:t>
            </w:r>
            <w:r w:rsidRPr="006A489C">
              <w:rPr>
                <w:rFonts w:cstheme="minorHAnsi"/>
                <w:color w:val="000000" w:themeColor="text1"/>
                <w:sz w:val="16"/>
                <w:szCs w:val="16"/>
                <w:lang w:val="en-US"/>
              </w:rPr>
              <w:br/>
              <w:t>S:</w:t>
            </w:r>
          </w:p>
          <w:p w14:paraId="708B3ACD"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A489C">
              <w:rPr>
                <w:rFonts w:cstheme="minorHAnsi"/>
                <w:color w:val="000000" w:themeColor="text1"/>
                <w:sz w:val="16"/>
                <w:szCs w:val="16"/>
              </w:rPr>
              <w:t>0 S: 118</w:t>
            </w:r>
          </w:p>
          <w:p w14:paraId="285BBF23"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A489C">
              <w:rPr>
                <w:rFonts w:cstheme="minorHAnsi"/>
                <w:color w:val="000000" w:themeColor="text1"/>
                <w:sz w:val="16"/>
                <w:szCs w:val="16"/>
              </w:rPr>
              <w:t>1 S: 87</w:t>
            </w:r>
            <w:r w:rsidRPr="006A489C">
              <w:rPr>
                <w:rFonts w:cstheme="minorHAnsi"/>
                <w:color w:val="000000" w:themeColor="text1"/>
                <w:sz w:val="16"/>
                <w:szCs w:val="16"/>
              </w:rPr>
              <w:br/>
            </w:r>
            <w:r w:rsidRPr="006A489C">
              <w:rPr>
                <w:rFonts w:cstheme="minorHAnsi"/>
                <w:color w:val="000000" w:themeColor="text1"/>
                <w:sz w:val="16"/>
                <w:szCs w:val="16"/>
                <w:shd w:val="clear" w:color="auto" w:fill="FFFFFF"/>
              </w:rPr>
              <w:t xml:space="preserve">≥ </w:t>
            </w:r>
            <w:r w:rsidRPr="006A489C">
              <w:rPr>
                <w:rFonts w:cstheme="minorHAnsi"/>
                <w:color w:val="000000" w:themeColor="text1"/>
                <w:sz w:val="16"/>
                <w:szCs w:val="16"/>
              </w:rPr>
              <w:t>1 S: 42</w:t>
            </w:r>
          </w:p>
          <w:p w14:paraId="62C07482"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A489C">
              <w:rPr>
                <w:rFonts w:cstheme="minorHAnsi"/>
                <w:color w:val="000000" w:themeColor="text1"/>
                <w:sz w:val="16"/>
                <w:szCs w:val="16"/>
              </w:rPr>
              <w:t>H: &gt;1</w:t>
            </w:r>
          </w:p>
        </w:tc>
        <w:tc>
          <w:tcPr>
            <w:tcW w:w="604" w:type="pct"/>
          </w:tcPr>
          <w:p w14:paraId="0C42946B"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MFI-20</w:t>
            </w:r>
          </w:p>
        </w:tc>
        <w:tc>
          <w:tcPr>
            <w:tcW w:w="1140" w:type="pct"/>
          </w:tcPr>
          <w:p w14:paraId="714483A4"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T1: acute fase</w:t>
            </w:r>
          </w:p>
          <w:p w14:paraId="6C7B2250"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T2: na 3 maanden</w:t>
            </w:r>
          </w:p>
          <w:p w14:paraId="4AE03B17"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T3: na 6 maanden</w:t>
            </w:r>
          </w:p>
          <w:p w14:paraId="1747CE14"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T4: na 12 maanden</w:t>
            </w:r>
            <w:r w:rsidRPr="006A489C">
              <w:rPr>
                <w:rFonts w:cstheme="minorHAnsi"/>
                <w:sz w:val="16"/>
                <w:szCs w:val="16"/>
              </w:rPr>
              <w:br/>
              <w:t>T5: na 18 maanden</w:t>
            </w:r>
          </w:p>
        </w:tc>
        <w:tc>
          <w:tcPr>
            <w:tcW w:w="1484" w:type="pct"/>
          </w:tcPr>
          <w:p w14:paraId="38B99E3F" w14:textId="77777777" w:rsidR="00DA4FE4" w:rsidRPr="00D9121E"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u w:val="single"/>
              </w:rPr>
            </w:pPr>
            <w:r w:rsidRPr="006A489C">
              <w:rPr>
                <w:rFonts w:cstheme="minorHAnsi"/>
                <w:sz w:val="16"/>
                <w:szCs w:val="16"/>
                <w:u w:val="single"/>
              </w:rPr>
              <w:t>Vermoeidheid P% (</w:t>
            </w:r>
            <w:r>
              <w:rPr>
                <w:rFonts w:cstheme="minorHAnsi"/>
                <w:sz w:val="16"/>
                <w:szCs w:val="16"/>
                <w:u w:val="single"/>
              </w:rPr>
              <w:t>N</w:t>
            </w:r>
            <w:r w:rsidRPr="006A489C">
              <w:rPr>
                <w:rFonts w:cstheme="minorHAnsi"/>
                <w:sz w:val="16"/>
                <w:szCs w:val="16"/>
                <w:u w:val="single"/>
              </w:rPr>
              <w:t>)</w:t>
            </w:r>
            <w:r w:rsidRPr="006A489C">
              <w:rPr>
                <w:rFonts w:cstheme="minorHAnsi"/>
                <w:sz w:val="16"/>
                <w:szCs w:val="16"/>
              </w:rPr>
              <w:t xml:space="preserve"> </w:t>
            </w:r>
          </w:p>
          <w:p w14:paraId="43F8AD94"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T1: 75,2% (185)</w:t>
            </w:r>
          </w:p>
          <w:p w14:paraId="3627E6AD"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T2: 66.5% (141)</w:t>
            </w:r>
          </w:p>
          <w:p w14:paraId="33C94182"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T3: 60.1 (119)</w:t>
            </w:r>
          </w:p>
          <w:p w14:paraId="4AE2D6B7"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T4: 52.1% (86)</w:t>
            </w:r>
          </w:p>
          <w:p w14:paraId="7B54170C"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T5: 46.2% (72)</w:t>
            </w:r>
          </w:p>
          <w:p w14:paraId="64052F21"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5EDE3EC"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 xml:space="preserve">Matig/ernstige </w:t>
            </w:r>
            <w:r>
              <w:rPr>
                <w:rFonts w:cstheme="minorHAnsi"/>
                <w:sz w:val="16"/>
                <w:szCs w:val="16"/>
              </w:rPr>
              <w:t>vermoeidheid</w:t>
            </w:r>
          </w:p>
          <w:p w14:paraId="024DB3E6"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T1: 63% (155)</w:t>
            </w:r>
          </w:p>
          <w:p w14:paraId="79FB25E4"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T2: 52.8% (112)</w:t>
            </w:r>
          </w:p>
          <w:p w14:paraId="32E98388"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T3: 44.4% (88)</w:t>
            </w:r>
          </w:p>
          <w:p w14:paraId="4367D1F2"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T4: 35.2% (58)</w:t>
            </w:r>
          </w:p>
          <w:p w14:paraId="00EE0D14"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 xml:space="preserve">T5: 30.8% (48) </w:t>
            </w:r>
          </w:p>
          <w:p w14:paraId="47787BC7"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4314E05"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Ernstige</w:t>
            </w:r>
            <w:r>
              <w:rPr>
                <w:rFonts w:cstheme="minorHAnsi"/>
                <w:sz w:val="16"/>
                <w:szCs w:val="16"/>
              </w:rPr>
              <w:t xml:space="preserve"> vermoeidheid</w:t>
            </w:r>
          </w:p>
          <w:p w14:paraId="228AFB1F"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T1: 43.9% (108)</w:t>
            </w:r>
          </w:p>
          <w:p w14:paraId="48D09DEB"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T2: 39.2% (83)</w:t>
            </w:r>
          </w:p>
          <w:p w14:paraId="0647090E"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T3: 27.3% (54)</w:t>
            </w:r>
          </w:p>
          <w:p w14:paraId="6E3318E7"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T4: 20% (33)</w:t>
            </w:r>
          </w:p>
          <w:p w14:paraId="394F4650"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T5: 17.9% (28)</w:t>
            </w:r>
          </w:p>
        </w:tc>
      </w:tr>
      <w:tr w:rsidR="00DA4FE4" w:rsidRPr="006A489C" w14:paraId="49CFAB82"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tcPr>
          <w:p w14:paraId="5FCBC748" w14:textId="77777777" w:rsidR="00DA4FE4" w:rsidRPr="006A489C" w:rsidRDefault="00DA4FE4" w:rsidP="00D94022">
            <w:pPr>
              <w:rPr>
                <w:rFonts w:cstheme="minorHAnsi"/>
                <w:sz w:val="16"/>
                <w:szCs w:val="16"/>
              </w:rPr>
            </w:pPr>
            <w:r w:rsidRPr="006A489C">
              <w:rPr>
                <w:rFonts w:cstheme="minorHAnsi"/>
                <w:sz w:val="16"/>
                <w:szCs w:val="16"/>
              </w:rPr>
              <w:t>M. Akkerman 2017</w:t>
            </w:r>
          </w:p>
          <w:p w14:paraId="27A9076C" w14:textId="77777777" w:rsidR="00DA4FE4" w:rsidRPr="006A489C" w:rsidRDefault="00DA4FE4" w:rsidP="00D94022">
            <w:pPr>
              <w:rPr>
                <w:rFonts w:cstheme="minorHAnsi"/>
                <w:sz w:val="16"/>
                <w:szCs w:val="16"/>
              </w:rPr>
            </w:pPr>
          </w:p>
          <w:p w14:paraId="1A8E9427" w14:textId="77777777" w:rsidR="00DA4FE4" w:rsidRPr="006A489C" w:rsidRDefault="00DA4FE4" w:rsidP="00D94022">
            <w:pPr>
              <w:rPr>
                <w:rFonts w:cstheme="minorHAnsi"/>
                <w:sz w:val="16"/>
                <w:szCs w:val="16"/>
              </w:rPr>
            </w:pPr>
          </w:p>
        </w:tc>
        <w:tc>
          <w:tcPr>
            <w:tcW w:w="786" w:type="pct"/>
          </w:tcPr>
          <w:p w14:paraId="6AD64E71" w14:textId="77777777" w:rsidR="00DA4FE4" w:rsidRPr="00B442B8"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442B8">
              <w:rPr>
                <w:rFonts w:cstheme="minorHAnsi"/>
                <w:sz w:val="16"/>
                <w:szCs w:val="16"/>
                <w:lang w:val="en-US"/>
              </w:rPr>
              <w:t>P</w:t>
            </w:r>
          </w:p>
          <w:p w14:paraId="3A8C40AF" w14:textId="77777777" w:rsidR="00DA4FE4" w:rsidRPr="00B442B8"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442B8">
              <w:rPr>
                <w:rFonts w:cstheme="minorHAnsi"/>
                <w:sz w:val="16"/>
                <w:szCs w:val="16"/>
                <w:lang w:val="en-US"/>
              </w:rPr>
              <w:t>B: 23</w:t>
            </w:r>
            <w:r w:rsidRPr="00B442B8">
              <w:rPr>
                <w:rFonts w:cstheme="minorHAnsi"/>
                <w:sz w:val="16"/>
                <w:szCs w:val="16"/>
                <w:lang w:val="en-US"/>
              </w:rPr>
              <w:br/>
              <w:t>NB: 366</w:t>
            </w:r>
            <w:r w:rsidRPr="00B442B8">
              <w:rPr>
                <w:rFonts w:cstheme="minorHAnsi"/>
                <w:sz w:val="16"/>
                <w:szCs w:val="16"/>
                <w:lang w:val="en-US"/>
              </w:rPr>
              <w:br/>
              <w:t>L: 6-18</w:t>
            </w:r>
          </w:p>
          <w:p w14:paraId="319A4853" w14:textId="77777777" w:rsidR="00DA4FE4" w:rsidRPr="00B442B8"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442B8">
              <w:rPr>
                <w:rFonts w:cstheme="minorHAnsi"/>
                <w:sz w:val="16"/>
                <w:szCs w:val="16"/>
                <w:lang w:val="en-US"/>
              </w:rPr>
              <w:t>M: 15</w:t>
            </w:r>
            <w:r w:rsidRPr="00B442B8">
              <w:rPr>
                <w:rFonts w:cstheme="minorHAnsi"/>
                <w:sz w:val="16"/>
                <w:szCs w:val="16"/>
                <w:lang w:val="en-US"/>
              </w:rPr>
              <w:br/>
              <w:t>V: 8</w:t>
            </w:r>
            <w:r w:rsidRPr="00B442B8">
              <w:rPr>
                <w:rFonts w:cstheme="minorHAnsi"/>
                <w:sz w:val="16"/>
                <w:szCs w:val="16"/>
                <w:lang w:val="en-US"/>
              </w:rPr>
              <w:br/>
              <w:t>TBSA: 10-46</w:t>
            </w:r>
          </w:p>
          <w:p w14:paraId="06D56E53"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H: &gt;42</w:t>
            </w:r>
          </w:p>
          <w:p w14:paraId="44F61548"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lastRenderedPageBreak/>
              <w:t>J: 0,5-5</w:t>
            </w:r>
          </w:p>
        </w:tc>
        <w:tc>
          <w:tcPr>
            <w:tcW w:w="604" w:type="pct"/>
          </w:tcPr>
          <w:p w14:paraId="2F9B4EAA"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lastRenderedPageBreak/>
              <w:t>PedsQL MFS</w:t>
            </w:r>
          </w:p>
          <w:p w14:paraId="74258B9F"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140" w:type="pct"/>
          </w:tcPr>
          <w:p w14:paraId="5F6A57FC"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Een meetmoment</w:t>
            </w:r>
            <w:r w:rsidRPr="006A489C">
              <w:rPr>
                <w:rFonts w:cstheme="minorHAnsi"/>
                <w:sz w:val="16"/>
                <w:szCs w:val="16"/>
              </w:rPr>
              <w:br/>
            </w:r>
            <w:r w:rsidRPr="006A489C">
              <w:rPr>
                <w:rFonts w:cstheme="minorHAnsi"/>
                <w:sz w:val="16"/>
                <w:szCs w:val="16"/>
              </w:rPr>
              <w:br/>
              <w:t>Onderzoeksgroepen:</w:t>
            </w:r>
            <w:r w:rsidRPr="006A489C">
              <w:rPr>
                <w:rFonts w:cstheme="minorHAnsi"/>
                <w:sz w:val="16"/>
                <w:szCs w:val="16"/>
              </w:rPr>
              <w:br/>
              <w:t>6-7 jaar oud</w:t>
            </w:r>
            <w:r w:rsidRPr="006A489C">
              <w:rPr>
                <w:rFonts w:cstheme="minorHAnsi"/>
                <w:sz w:val="16"/>
                <w:szCs w:val="16"/>
              </w:rPr>
              <w:br/>
              <w:t>8-12 jaar oud</w:t>
            </w:r>
            <w:r w:rsidRPr="006A489C">
              <w:rPr>
                <w:rFonts w:cstheme="minorHAnsi"/>
                <w:sz w:val="16"/>
                <w:szCs w:val="16"/>
              </w:rPr>
              <w:br/>
              <w:t>13-18 jaar oud</w:t>
            </w:r>
          </w:p>
          <w:p w14:paraId="0DBE36E4"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554C8239"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484" w:type="pct"/>
          </w:tcPr>
          <w:p w14:paraId="732CA3CA"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u w:val="single"/>
              </w:rPr>
            </w:pPr>
            <w:r w:rsidRPr="006A489C">
              <w:rPr>
                <w:rFonts w:cstheme="minorHAnsi"/>
                <w:sz w:val="16"/>
                <w:szCs w:val="16"/>
                <w:u w:val="single"/>
              </w:rPr>
              <w:t>Kinderen 6-7 jaar (PedsQL MFS gemiddelde TV)</w:t>
            </w:r>
          </w:p>
          <w:p w14:paraId="1294697B"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Kind.           Ouder</w:t>
            </w:r>
            <w:r w:rsidRPr="006A489C">
              <w:rPr>
                <w:rFonts w:cstheme="minorHAnsi"/>
                <w:sz w:val="16"/>
                <w:szCs w:val="16"/>
              </w:rPr>
              <w:br/>
              <w:t>77.3            84.0</w:t>
            </w:r>
          </w:p>
          <w:p w14:paraId="629F5924"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u w:val="single"/>
              </w:rPr>
            </w:pPr>
            <w:r w:rsidRPr="006A489C">
              <w:rPr>
                <w:rFonts w:cstheme="minorHAnsi"/>
                <w:sz w:val="16"/>
                <w:szCs w:val="16"/>
                <w:u w:val="single"/>
              </w:rPr>
              <w:br/>
              <w:t>Kinderen 8-12 (PedsQL MFS gemiddelde TV)</w:t>
            </w:r>
            <w:r w:rsidRPr="006A489C">
              <w:rPr>
                <w:rFonts w:cstheme="minorHAnsi"/>
                <w:sz w:val="16"/>
                <w:szCs w:val="16"/>
              </w:rPr>
              <w:br/>
              <w:t>Kind             Ouder</w:t>
            </w:r>
          </w:p>
          <w:p w14:paraId="162BA288"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TV: 84.6      78.9</w:t>
            </w:r>
          </w:p>
          <w:p w14:paraId="2306F6D4"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u w:val="single"/>
              </w:rPr>
              <w:t>Adolescenten 13-18 jaar (PedsQL MFS gemiddelde TV)</w:t>
            </w:r>
          </w:p>
          <w:p w14:paraId="5D37D810"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lastRenderedPageBreak/>
              <w:t>Kind             Ouder</w:t>
            </w:r>
          </w:p>
          <w:p w14:paraId="4268CEBB"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t>86.8             75.4</w:t>
            </w:r>
          </w:p>
        </w:tc>
      </w:tr>
      <w:tr w:rsidR="00DA4FE4" w:rsidRPr="006A489C" w14:paraId="6024AFFD" w14:textId="77777777" w:rsidTr="00D94022">
        <w:tc>
          <w:tcPr>
            <w:cnfStyle w:val="001000000000" w:firstRow="0" w:lastRow="0" w:firstColumn="1" w:lastColumn="0" w:oddVBand="0" w:evenVBand="0" w:oddHBand="0" w:evenHBand="0" w:firstRowFirstColumn="0" w:firstRowLastColumn="0" w:lastRowFirstColumn="0" w:lastRowLastColumn="0"/>
            <w:tcW w:w="985" w:type="pct"/>
          </w:tcPr>
          <w:p w14:paraId="3EF37052" w14:textId="77777777" w:rsidR="00DA4FE4" w:rsidRPr="006A489C" w:rsidRDefault="00DA4FE4" w:rsidP="00D94022">
            <w:pPr>
              <w:rPr>
                <w:rFonts w:cstheme="minorHAnsi"/>
                <w:sz w:val="16"/>
                <w:szCs w:val="16"/>
              </w:rPr>
            </w:pPr>
            <w:r w:rsidRPr="006A489C">
              <w:rPr>
                <w:rFonts w:cstheme="minorHAnsi"/>
                <w:sz w:val="16"/>
                <w:szCs w:val="16"/>
              </w:rPr>
              <w:lastRenderedPageBreak/>
              <w:t>L.C. Simko 2017</w:t>
            </w:r>
          </w:p>
        </w:tc>
        <w:tc>
          <w:tcPr>
            <w:tcW w:w="786" w:type="pct"/>
          </w:tcPr>
          <w:p w14:paraId="1C28C851"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P: 945</w:t>
            </w:r>
            <w:r w:rsidRPr="006A489C">
              <w:rPr>
                <w:rFonts w:cstheme="minorHAnsi"/>
                <w:sz w:val="16"/>
                <w:szCs w:val="16"/>
                <w:lang w:val="en-US"/>
              </w:rPr>
              <w:br/>
              <w:t>L (SD): 40.6 (14.6)</w:t>
            </w:r>
          </w:p>
          <w:p w14:paraId="63998CB0"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M: 685</w:t>
            </w:r>
            <w:r w:rsidRPr="006A489C">
              <w:rPr>
                <w:rFonts w:cstheme="minorHAnsi"/>
                <w:sz w:val="16"/>
                <w:szCs w:val="16"/>
                <w:lang w:val="en-US"/>
              </w:rPr>
              <w:br/>
              <w:t>V: 260</w:t>
            </w:r>
            <w:r w:rsidRPr="006A489C">
              <w:rPr>
                <w:rFonts w:cstheme="minorHAnsi"/>
                <w:sz w:val="16"/>
                <w:szCs w:val="16"/>
                <w:lang w:val="en-US"/>
              </w:rPr>
              <w:br/>
              <w:t>T</w:t>
            </w:r>
            <w:r>
              <w:rPr>
                <w:rFonts w:cstheme="minorHAnsi"/>
                <w:sz w:val="16"/>
                <w:szCs w:val="16"/>
                <w:lang w:val="en-US"/>
              </w:rPr>
              <w:t>BSA</w:t>
            </w:r>
            <w:r w:rsidRPr="006A489C">
              <w:rPr>
                <w:rFonts w:cstheme="minorHAnsi"/>
                <w:sz w:val="16"/>
                <w:szCs w:val="16"/>
                <w:lang w:val="en-US"/>
              </w:rPr>
              <w:t>(SD): 17.4 (15.7)</w:t>
            </w:r>
          </w:p>
          <w:p w14:paraId="14B71DCC"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H (SD): 23.1 (20.1)</w:t>
            </w:r>
          </w:p>
        </w:tc>
        <w:tc>
          <w:tcPr>
            <w:tcW w:w="604" w:type="pct"/>
          </w:tcPr>
          <w:p w14:paraId="4FFED720"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rPr>
              <w:t>SF-36</w:t>
            </w:r>
          </w:p>
        </w:tc>
        <w:tc>
          <w:tcPr>
            <w:tcW w:w="1140" w:type="pct"/>
          </w:tcPr>
          <w:p w14:paraId="7E8FD36B" w14:textId="77777777" w:rsidR="00DA4FE4"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 xml:space="preserve">T1: </w:t>
            </w:r>
            <w:r>
              <w:rPr>
                <w:rFonts w:cstheme="minorHAnsi"/>
                <w:sz w:val="16"/>
                <w:szCs w:val="16"/>
              </w:rPr>
              <w:t>ontslag</w:t>
            </w:r>
          </w:p>
          <w:p w14:paraId="6EAEA62E"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T2: </w:t>
            </w:r>
            <w:r w:rsidRPr="006A489C">
              <w:rPr>
                <w:rFonts w:cstheme="minorHAnsi"/>
                <w:sz w:val="16"/>
                <w:szCs w:val="16"/>
              </w:rPr>
              <w:t>Na 6 maanden</w:t>
            </w:r>
          </w:p>
          <w:p w14:paraId="3D2A2BB8"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w:t>
            </w:r>
            <w:r>
              <w:rPr>
                <w:rFonts w:cstheme="minorHAnsi"/>
                <w:sz w:val="16"/>
                <w:szCs w:val="16"/>
              </w:rPr>
              <w:t>3</w:t>
            </w:r>
            <w:r w:rsidRPr="006A489C">
              <w:rPr>
                <w:rFonts w:cstheme="minorHAnsi"/>
                <w:sz w:val="16"/>
                <w:szCs w:val="16"/>
              </w:rPr>
              <w:t>: Na 12 maanden</w:t>
            </w:r>
          </w:p>
          <w:p w14:paraId="15DC192C" w14:textId="77777777" w:rsidR="00DA4FE4" w:rsidRPr="00C87178"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T</w:t>
            </w:r>
            <w:r>
              <w:rPr>
                <w:rFonts w:cstheme="minorHAnsi"/>
                <w:sz w:val="16"/>
                <w:szCs w:val="16"/>
              </w:rPr>
              <w:t>4</w:t>
            </w:r>
            <w:r w:rsidRPr="006A489C">
              <w:rPr>
                <w:rFonts w:cstheme="minorHAnsi"/>
                <w:sz w:val="16"/>
                <w:szCs w:val="16"/>
              </w:rPr>
              <w:t>: Na 24 maanden</w:t>
            </w:r>
          </w:p>
        </w:tc>
        <w:tc>
          <w:tcPr>
            <w:tcW w:w="1484" w:type="pct"/>
          </w:tcPr>
          <w:p w14:paraId="37BE72F8"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211E1E"/>
                <w:sz w:val="16"/>
                <w:szCs w:val="16"/>
              </w:rPr>
            </w:pPr>
            <w:r w:rsidRPr="006A489C">
              <w:rPr>
                <w:rFonts w:cstheme="minorHAnsi"/>
                <w:sz w:val="16"/>
                <w:szCs w:val="16"/>
                <w:u w:val="single"/>
              </w:rPr>
              <w:t>SF-36 score</w:t>
            </w:r>
            <w:r w:rsidRPr="006A489C">
              <w:rPr>
                <w:rFonts w:cstheme="minorHAnsi"/>
                <w:sz w:val="16"/>
                <w:szCs w:val="16"/>
                <w:u w:val="single"/>
              </w:rPr>
              <w:br/>
            </w:r>
            <w:r w:rsidRPr="006A489C">
              <w:rPr>
                <w:rFonts w:cstheme="minorHAnsi"/>
                <w:sz w:val="16"/>
                <w:szCs w:val="16"/>
              </w:rPr>
              <w:t>T1:</w:t>
            </w:r>
            <w:r w:rsidRPr="006A489C">
              <w:rPr>
                <w:rFonts w:cstheme="minorHAnsi"/>
                <w:color w:val="211E1E"/>
                <w:sz w:val="16"/>
                <w:szCs w:val="16"/>
              </w:rPr>
              <w:t xml:space="preserve"> 55,9 ± 10,9. </w:t>
            </w:r>
            <w:r w:rsidRPr="006A489C">
              <w:rPr>
                <w:rFonts w:cstheme="minorHAnsi"/>
                <w:color w:val="211E1E"/>
                <w:sz w:val="16"/>
                <w:szCs w:val="16"/>
              </w:rPr>
              <w:br/>
              <w:t xml:space="preserve">T2: 43,1 ± 10,9 </w:t>
            </w:r>
            <w:r w:rsidRPr="006A489C">
              <w:rPr>
                <w:rFonts w:cstheme="minorHAnsi"/>
                <w:color w:val="211E1E"/>
                <w:sz w:val="16"/>
                <w:szCs w:val="16"/>
              </w:rPr>
              <w:br/>
              <w:t>T3: onbekend</w:t>
            </w:r>
            <w:r w:rsidRPr="006A489C">
              <w:rPr>
                <w:rFonts w:cstheme="minorHAnsi"/>
                <w:color w:val="211E1E"/>
                <w:sz w:val="16"/>
                <w:szCs w:val="16"/>
              </w:rPr>
              <w:br/>
              <w:t>T4: 49,6 ± 11,5</w:t>
            </w:r>
          </w:p>
          <w:p w14:paraId="204D6099"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211E1E"/>
                <w:sz w:val="16"/>
                <w:szCs w:val="16"/>
              </w:rPr>
            </w:pPr>
          </w:p>
          <w:p w14:paraId="537F9284"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%P vermoeidheid na 24 maanden: 49%</w:t>
            </w:r>
          </w:p>
        </w:tc>
      </w:tr>
      <w:tr w:rsidR="00DA4FE4" w:rsidRPr="006A489C" w14:paraId="40E040F3"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tcPr>
          <w:p w14:paraId="7A80552C" w14:textId="77777777" w:rsidR="00DA4FE4" w:rsidRPr="006A489C" w:rsidRDefault="00DA4FE4" w:rsidP="00D94022">
            <w:pPr>
              <w:rPr>
                <w:rFonts w:cstheme="minorHAnsi"/>
                <w:sz w:val="16"/>
                <w:szCs w:val="16"/>
              </w:rPr>
            </w:pPr>
            <w:r w:rsidRPr="006A489C">
              <w:rPr>
                <w:rFonts w:cstheme="minorHAnsi"/>
                <w:sz w:val="16"/>
                <w:szCs w:val="16"/>
              </w:rPr>
              <w:t>R. Holavanahalli</w:t>
            </w:r>
          </w:p>
          <w:p w14:paraId="28507824" w14:textId="77777777" w:rsidR="00DA4FE4" w:rsidRPr="006A489C" w:rsidRDefault="00DA4FE4" w:rsidP="00D94022">
            <w:pPr>
              <w:rPr>
                <w:rFonts w:cstheme="minorHAnsi"/>
                <w:sz w:val="16"/>
                <w:szCs w:val="16"/>
              </w:rPr>
            </w:pPr>
            <w:r w:rsidRPr="006A489C">
              <w:rPr>
                <w:rFonts w:cstheme="minorHAnsi"/>
                <w:sz w:val="16"/>
                <w:szCs w:val="16"/>
              </w:rPr>
              <w:t>2015</w:t>
            </w:r>
          </w:p>
        </w:tc>
        <w:tc>
          <w:tcPr>
            <w:tcW w:w="786" w:type="pct"/>
          </w:tcPr>
          <w:p w14:paraId="321DB9FF"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t>P:90</w:t>
            </w:r>
          </w:p>
          <w:p w14:paraId="397538F7"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t>M:62</w:t>
            </w:r>
          </w:p>
          <w:p w14:paraId="61172096"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t>V: 36</w:t>
            </w:r>
          </w:p>
          <w:p w14:paraId="4F4A17EC"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t>L (SD)[mean]:</w:t>
            </w:r>
          </w:p>
          <w:p w14:paraId="6884951E"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t>LPAB: 47 (10.81) [22-79]</w:t>
            </w:r>
          </w:p>
          <w:p w14:paraId="41599EAD"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t>LB: 29.34 (13.92) [1-71]</w:t>
            </w:r>
          </w:p>
          <w:p w14:paraId="26293994"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lang w:val="en-US"/>
              </w:rPr>
              <w:t>TBSA (SD): 57 (17.3)</w:t>
            </w:r>
          </w:p>
        </w:tc>
        <w:tc>
          <w:tcPr>
            <w:tcW w:w="604" w:type="pct"/>
          </w:tcPr>
          <w:p w14:paraId="1692975E"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MPC</w:t>
            </w:r>
          </w:p>
          <w:p w14:paraId="10C5B842"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6A489C">
              <w:rPr>
                <w:rFonts w:cstheme="minorHAnsi"/>
                <w:sz w:val="16"/>
                <w:szCs w:val="16"/>
              </w:rPr>
              <w:t>BSHS</w:t>
            </w:r>
          </w:p>
        </w:tc>
        <w:tc>
          <w:tcPr>
            <w:tcW w:w="1140" w:type="pct"/>
          </w:tcPr>
          <w:p w14:paraId="0C3A7DEB"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Twee meetmoment of de patiënten musculoskeletale vermoeidheid ervaren net na het oplopen van een brandwond en tussen de 3-30 jaar daarna.</w:t>
            </w:r>
          </w:p>
          <w:p w14:paraId="3AFD4DDA"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22A087DA"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Groepen van aantal jaar na de brandwond met aantal patiënten (</w:t>
            </w:r>
            <w:r>
              <w:rPr>
                <w:rFonts w:cstheme="minorHAnsi"/>
                <w:sz w:val="16"/>
                <w:szCs w:val="16"/>
              </w:rPr>
              <w:t>N</w:t>
            </w:r>
            <w:r w:rsidRPr="006A489C">
              <w:rPr>
                <w:rFonts w:cstheme="minorHAnsi"/>
                <w:sz w:val="16"/>
                <w:szCs w:val="16"/>
              </w:rPr>
              <w:t>):</w:t>
            </w:r>
            <w:r w:rsidRPr="006A489C">
              <w:rPr>
                <w:rFonts w:cstheme="minorHAnsi"/>
                <w:sz w:val="16"/>
                <w:szCs w:val="16"/>
              </w:rPr>
              <w:br/>
              <w:t>3-5 jaar (19)</w:t>
            </w:r>
          </w:p>
          <w:p w14:paraId="03888001"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6-10 jaar (20)</w:t>
            </w:r>
          </w:p>
          <w:p w14:paraId="26A3569E"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11-15 jaar (15)</w:t>
            </w:r>
          </w:p>
          <w:p w14:paraId="633EC456"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16-20 jaar (15)</w:t>
            </w:r>
          </w:p>
          <w:p w14:paraId="79FF0861"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21-30 jaar (13)</w:t>
            </w:r>
          </w:p>
          <w:p w14:paraId="47F17C15"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30 jaar en later (16)</w:t>
            </w:r>
          </w:p>
        </w:tc>
        <w:tc>
          <w:tcPr>
            <w:tcW w:w="1484" w:type="pct"/>
          </w:tcPr>
          <w:p w14:paraId="1631FB70"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A489C">
              <w:rPr>
                <w:rFonts w:cstheme="minorHAnsi"/>
                <w:sz w:val="16"/>
                <w:szCs w:val="16"/>
              </w:rPr>
              <w:t>Musculoskeletale vermoeidheid n</w:t>
            </w:r>
            <w:r w:rsidRPr="006A489C">
              <w:rPr>
                <w:rFonts w:cstheme="minorHAnsi"/>
                <w:color w:val="000000" w:themeColor="text1"/>
                <w:sz w:val="16"/>
                <w:szCs w:val="16"/>
              </w:rPr>
              <w:t>et na het oplopen van de brandwond (</w:t>
            </w:r>
            <w:r>
              <w:rPr>
                <w:rFonts w:cstheme="minorHAnsi"/>
                <w:color w:val="000000" w:themeColor="text1"/>
                <w:sz w:val="16"/>
                <w:szCs w:val="16"/>
              </w:rPr>
              <w:t>N</w:t>
            </w:r>
            <w:r w:rsidRPr="006A489C">
              <w:rPr>
                <w:rFonts w:cstheme="minorHAnsi"/>
                <w:color w:val="000000" w:themeColor="text1"/>
                <w:sz w:val="16"/>
                <w:szCs w:val="16"/>
              </w:rPr>
              <w:t>)%:</w:t>
            </w:r>
          </w:p>
          <w:p w14:paraId="1687A7F2"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A489C">
              <w:rPr>
                <w:rFonts w:cstheme="minorHAnsi"/>
                <w:color w:val="000000" w:themeColor="text1"/>
                <w:sz w:val="16"/>
                <w:szCs w:val="16"/>
              </w:rPr>
              <w:t>58(59)</w:t>
            </w:r>
          </w:p>
          <w:p w14:paraId="6D42A17D"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p>
          <w:p w14:paraId="303A298E"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A489C">
              <w:rPr>
                <w:rFonts w:cstheme="minorHAnsi"/>
                <w:sz w:val="16"/>
                <w:szCs w:val="16"/>
              </w:rPr>
              <w:t>Musculoskeletale vermoeidheid op het moment van de studie</w:t>
            </w:r>
            <w:r w:rsidRPr="006A489C">
              <w:rPr>
                <w:rFonts w:cstheme="minorHAnsi"/>
                <w:color w:val="000000" w:themeColor="text1"/>
                <w:sz w:val="16"/>
                <w:szCs w:val="16"/>
              </w:rPr>
              <w:t xml:space="preserve"> (</w:t>
            </w:r>
            <w:r>
              <w:rPr>
                <w:rFonts w:cstheme="minorHAnsi"/>
                <w:color w:val="000000" w:themeColor="text1"/>
                <w:sz w:val="16"/>
                <w:szCs w:val="16"/>
              </w:rPr>
              <w:t>N</w:t>
            </w:r>
            <w:r w:rsidRPr="006A489C">
              <w:rPr>
                <w:rFonts w:cstheme="minorHAnsi"/>
                <w:color w:val="000000" w:themeColor="text1"/>
                <w:sz w:val="16"/>
                <w:szCs w:val="16"/>
              </w:rPr>
              <w:t>)%:</w:t>
            </w:r>
          </w:p>
          <w:p w14:paraId="4258EADA"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A489C">
              <w:rPr>
                <w:rFonts w:cstheme="minorHAnsi"/>
                <w:color w:val="000000" w:themeColor="text1"/>
                <w:sz w:val="16"/>
                <w:szCs w:val="16"/>
              </w:rPr>
              <w:t>53(54)</w:t>
            </w:r>
          </w:p>
          <w:p w14:paraId="683684DC"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p>
          <w:p w14:paraId="0E93D9B2"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A489C">
              <w:rPr>
                <w:rFonts w:cstheme="minorHAnsi"/>
                <w:color w:val="000000" w:themeColor="text1"/>
                <w:sz w:val="16"/>
                <w:szCs w:val="16"/>
              </w:rPr>
              <w:t>%P die m</w:t>
            </w:r>
            <w:r w:rsidRPr="006A489C">
              <w:rPr>
                <w:rFonts w:cstheme="minorHAnsi"/>
                <w:sz w:val="16"/>
                <w:szCs w:val="16"/>
              </w:rPr>
              <w:t>usculoskeletale vermoeidheid ervaart:</w:t>
            </w:r>
          </w:p>
          <w:p w14:paraId="5913391C"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Na 3-5 jaar: 58</w:t>
            </w:r>
          </w:p>
          <w:p w14:paraId="5182D0E5"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Na 6-10 jaar: 65</w:t>
            </w:r>
          </w:p>
          <w:p w14:paraId="2294C659"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Na 11-15 jaar: 60</w:t>
            </w:r>
          </w:p>
          <w:p w14:paraId="408A000D"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Na 16-20 jaar: 53</w:t>
            </w:r>
          </w:p>
          <w:p w14:paraId="0930C3A6"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A489C">
              <w:rPr>
                <w:rFonts w:cstheme="minorHAnsi"/>
                <w:sz w:val="16"/>
                <w:szCs w:val="16"/>
              </w:rPr>
              <w:t>Na 21-30 jaar: 46</w:t>
            </w:r>
          </w:p>
          <w:p w14:paraId="2ECE7160" w14:textId="77777777" w:rsidR="00DA4FE4" w:rsidRPr="006A489C"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A489C">
              <w:rPr>
                <w:rFonts w:cstheme="minorHAnsi"/>
                <w:sz w:val="16"/>
                <w:szCs w:val="16"/>
              </w:rPr>
              <w:t>Na 30 jaar en later: 38</w:t>
            </w:r>
          </w:p>
        </w:tc>
      </w:tr>
      <w:tr w:rsidR="00DA4FE4" w:rsidRPr="006A489C" w14:paraId="0357884E" w14:textId="77777777" w:rsidTr="00D94022">
        <w:tc>
          <w:tcPr>
            <w:cnfStyle w:val="001000000000" w:firstRow="0" w:lastRow="0" w:firstColumn="1" w:lastColumn="0" w:oddVBand="0" w:evenVBand="0" w:oddHBand="0" w:evenHBand="0" w:firstRowFirstColumn="0" w:firstRowLastColumn="0" w:lastRowFirstColumn="0" w:lastRowLastColumn="0"/>
            <w:tcW w:w="985" w:type="pct"/>
          </w:tcPr>
          <w:p w14:paraId="76287248" w14:textId="77777777" w:rsidR="00DA4FE4" w:rsidRPr="006A489C" w:rsidRDefault="00DA4FE4" w:rsidP="00D94022">
            <w:pPr>
              <w:rPr>
                <w:rFonts w:cstheme="minorHAnsi"/>
                <w:sz w:val="16"/>
                <w:szCs w:val="16"/>
              </w:rPr>
            </w:pPr>
            <w:r w:rsidRPr="006A489C">
              <w:rPr>
                <w:rFonts w:cstheme="minorHAnsi"/>
                <w:sz w:val="16"/>
                <w:szCs w:val="16"/>
              </w:rPr>
              <w:t xml:space="preserve">R. Sheridan </w:t>
            </w:r>
          </w:p>
          <w:p w14:paraId="08B5235B" w14:textId="77777777" w:rsidR="00DA4FE4" w:rsidRPr="006A489C" w:rsidRDefault="00DA4FE4" w:rsidP="00D94022">
            <w:pPr>
              <w:rPr>
                <w:rFonts w:cstheme="minorHAnsi"/>
                <w:sz w:val="16"/>
                <w:szCs w:val="16"/>
              </w:rPr>
            </w:pPr>
            <w:r w:rsidRPr="006A489C">
              <w:rPr>
                <w:rFonts w:cstheme="minorHAnsi"/>
                <w:sz w:val="16"/>
                <w:szCs w:val="16"/>
              </w:rPr>
              <w:t>2000</w:t>
            </w:r>
          </w:p>
        </w:tc>
        <w:tc>
          <w:tcPr>
            <w:tcW w:w="786" w:type="pct"/>
          </w:tcPr>
          <w:p w14:paraId="2819FC74"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P: 80</w:t>
            </w:r>
          </w:p>
          <w:p w14:paraId="07F6AFEE"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M: 55</w:t>
            </w:r>
          </w:p>
          <w:p w14:paraId="1DC8035F"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V: 25</w:t>
            </w:r>
          </w:p>
          <w:p w14:paraId="1D36190C"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L (SD): 8.8 (5.5)</w:t>
            </w:r>
          </w:p>
          <w:p w14:paraId="3F6BAA6A"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TBSA (SD)[mean]: 81.9 (7.6) [70-98]</w:t>
            </w:r>
          </w:p>
          <w:p w14:paraId="2075822C"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lang w:val="en-US"/>
              </w:rPr>
              <w:t>H (SD) [mean]: 150 (75.9) [31-470]</w:t>
            </w:r>
          </w:p>
          <w:p w14:paraId="570F8768"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604" w:type="pct"/>
          </w:tcPr>
          <w:p w14:paraId="09CA8E2E"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6A489C">
              <w:rPr>
                <w:rFonts w:cstheme="minorHAnsi"/>
                <w:sz w:val="16"/>
                <w:szCs w:val="16"/>
              </w:rPr>
              <w:t>SF-36</w:t>
            </w:r>
          </w:p>
        </w:tc>
        <w:tc>
          <w:tcPr>
            <w:tcW w:w="1140" w:type="pct"/>
          </w:tcPr>
          <w:p w14:paraId="3ABD35AE"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Een meetmoment was tussen de 4-26 jaar na verbranding.</w:t>
            </w:r>
          </w:p>
          <w:p w14:paraId="07C12C2E"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8C89DA1"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 xml:space="preserve">Patiënten die de brandwond opliepen jonger dan 14 jaar oud in vergelijking met de patiënten die een brandwond opliepen in de tussen de leeftijd 14-18 jaar oud. </w:t>
            </w:r>
          </w:p>
          <w:p w14:paraId="6353F6D0"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73074C9"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PJ: 8</w:t>
            </w:r>
          </w:p>
          <w:p w14:paraId="08FD1A17"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PO: 60</w:t>
            </w:r>
          </w:p>
          <w:p w14:paraId="70DE9A60"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6D553A8"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A489C">
              <w:rPr>
                <w:rFonts w:cstheme="minorHAnsi"/>
                <w:sz w:val="16"/>
                <w:szCs w:val="16"/>
              </w:rPr>
              <w:t>Mann-Whitney U-toets</w:t>
            </w:r>
          </w:p>
        </w:tc>
        <w:tc>
          <w:tcPr>
            <w:tcW w:w="1484" w:type="pct"/>
          </w:tcPr>
          <w:p w14:paraId="60F71465"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u w:val="single"/>
              </w:rPr>
            </w:pPr>
            <w:r w:rsidRPr="006A489C">
              <w:rPr>
                <w:rFonts w:cstheme="minorHAnsi"/>
                <w:color w:val="000000" w:themeColor="text1"/>
                <w:sz w:val="16"/>
                <w:szCs w:val="16"/>
                <w:u w:val="single"/>
              </w:rPr>
              <w:t>PJ v</w:t>
            </w:r>
            <w:r>
              <w:rPr>
                <w:rFonts w:cstheme="minorHAnsi"/>
                <w:color w:val="000000" w:themeColor="text1"/>
                <w:sz w:val="16"/>
                <w:szCs w:val="16"/>
                <w:u w:val="single"/>
              </w:rPr>
              <w:t xml:space="preserve">s </w:t>
            </w:r>
            <w:r w:rsidRPr="006A489C">
              <w:rPr>
                <w:rFonts w:cstheme="minorHAnsi"/>
                <w:color w:val="000000" w:themeColor="text1"/>
                <w:sz w:val="16"/>
                <w:szCs w:val="16"/>
                <w:u w:val="single"/>
              </w:rPr>
              <w:t>PO</w:t>
            </w:r>
          </w:p>
          <w:p w14:paraId="01D641A9"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A489C">
              <w:rPr>
                <w:rFonts w:cstheme="minorHAnsi"/>
                <w:color w:val="000000" w:themeColor="text1"/>
                <w:sz w:val="16"/>
                <w:szCs w:val="16"/>
              </w:rPr>
              <w:t>82.5 vs 65.0</w:t>
            </w:r>
          </w:p>
          <w:p w14:paraId="13A19124"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3849D405" w14:textId="77777777" w:rsidR="00DA4FE4" w:rsidRPr="006A489C"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A489C">
              <w:rPr>
                <w:rFonts w:cstheme="minorHAnsi"/>
                <w:color w:val="000000" w:themeColor="text1"/>
                <w:sz w:val="16"/>
                <w:szCs w:val="16"/>
              </w:rPr>
              <w:t>Jonge patiënten scoren beter op het energieniveau (p=.009)</w:t>
            </w:r>
          </w:p>
        </w:tc>
      </w:tr>
    </w:tbl>
    <w:p w14:paraId="5014CC8F" w14:textId="77777777" w:rsidR="00DA4FE4" w:rsidRPr="005B1E9A" w:rsidRDefault="00DA4FE4" w:rsidP="00DA4FE4">
      <w:pPr>
        <w:rPr>
          <w:rFonts w:cstheme="minorHAnsi"/>
          <w:color w:val="000000" w:themeColor="text1"/>
          <w:sz w:val="20"/>
          <w:szCs w:val="20"/>
        </w:rPr>
      </w:pPr>
      <w:r w:rsidRPr="005B1E9A">
        <w:rPr>
          <w:rFonts w:cstheme="minorHAnsi"/>
          <w:color w:val="000000" w:themeColor="text1"/>
          <w:sz w:val="20"/>
          <w:szCs w:val="20"/>
        </w:rPr>
        <w:t>P: Patiënten, V: Vrouw, M: Man,</w:t>
      </w:r>
      <w:r>
        <w:rPr>
          <w:rFonts w:cstheme="minorHAnsi"/>
          <w:color w:val="000000" w:themeColor="text1"/>
          <w:sz w:val="20"/>
          <w:szCs w:val="20"/>
        </w:rPr>
        <w:t xml:space="preserve"> N: Aantal patiënten</w:t>
      </w:r>
      <w:r w:rsidRPr="005B1E9A">
        <w:rPr>
          <w:rFonts w:cstheme="minorHAnsi"/>
          <w:color w:val="000000" w:themeColor="text1"/>
          <w:sz w:val="20"/>
          <w:szCs w:val="20"/>
        </w:rPr>
        <w:t xml:space="preserve"> L: Leeftijd, TBSA: Total Body Surface Area %, BFI: Brief Fatigue Inventory, S: Operatie, 0S: geen operatie, 1S: een operatie, </w:t>
      </w:r>
      <w:r w:rsidRPr="005B1E9A">
        <w:rPr>
          <w:rFonts w:cstheme="minorHAnsi"/>
          <w:color w:val="000000" w:themeColor="text1"/>
          <w:sz w:val="20"/>
          <w:szCs w:val="20"/>
          <w:shd w:val="clear" w:color="auto" w:fill="FFFFFF"/>
        </w:rPr>
        <w:t xml:space="preserve">≥ 1S: meer dan 1 operatie, H: aantal dagen opname in het ziekenhuis, T: </w:t>
      </w:r>
      <w:r>
        <w:rPr>
          <w:rFonts w:cstheme="minorHAnsi"/>
          <w:color w:val="000000" w:themeColor="text1"/>
          <w:sz w:val="20"/>
          <w:szCs w:val="20"/>
          <w:shd w:val="clear" w:color="auto" w:fill="FFFFFF"/>
        </w:rPr>
        <w:t>moment van meten,</w:t>
      </w:r>
      <w:r w:rsidRPr="005B1E9A">
        <w:rPr>
          <w:rFonts w:cstheme="minorHAnsi"/>
          <w:color w:val="000000" w:themeColor="text1"/>
          <w:sz w:val="20"/>
          <w:szCs w:val="20"/>
          <w:shd w:val="clear" w:color="auto" w:fill="FFFFFF"/>
        </w:rPr>
        <w:t xml:space="preserve"> </w:t>
      </w:r>
      <w:r w:rsidRPr="005B1E9A">
        <w:rPr>
          <w:rFonts w:cstheme="minorHAnsi"/>
          <w:color w:val="000000" w:themeColor="text1"/>
          <w:sz w:val="20"/>
          <w:szCs w:val="20"/>
        </w:rPr>
        <w:t>MFI-20: Multidimentional Fatigue Inventory, PedsQL MFS:</w:t>
      </w:r>
      <w:r w:rsidRPr="005B1E9A">
        <w:rPr>
          <w:rFonts w:cstheme="minorHAnsi"/>
          <w:color w:val="000000" w:themeColor="text1"/>
          <w:sz w:val="20"/>
          <w:szCs w:val="20"/>
          <w:shd w:val="clear" w:color="auto" w:fill="FFFFFF"/>
        </w:rPr>
        <w:t xml:space="preserve"> </w:t>
      </w:r>
      <w:hyperlink r:id="rId14" w:tooltip="Lees meer over de inventarisatie van de kwaliteit van leven van kinderen op de door AI gegenereerde onderwerppagina's van ScienceDirect" w:history="1">
        <w:r w:rsidRPr="00FF7CAD">
          <w:rPr>
            <w:rStyle w:val="Hyperlink"/>
            <w:rFonts w:cstheme="minorHAnsi"/>
            <w:color w:val="000000" w:themeColor="text1"/>
            <w:sz w:val="20"/>
            <w:szCs w:val="20"/>
            <w:u w:val="none"/>
          </w:rPr>
          <w:t>Pediatric Quality of Life Inventory</w:t>
        </w:r>
      </w:hyperlink>
      <w:r w:rsidRPr="00FF7CAD">
        <w:rPr>
          <w:rStyle w:val="Hyperlink"/>
          <w:rFonts w:cstheme="minorHAnsi"/>
          <w:color w:val="000000" w:themeColor="text1"/>
          <w:sz w:val="20"/>
          <w:szCs w:val="20"/>
          <w:u w:val="none"/>
        </w:rPr>
        <w:t xml:space="preserve">, </w:t>
      </w:r>
      <w:r w:rsidRPr="00FF7CAD">
        <w:rPr>
          <w:rFonts w:cstheme="minorHAnsi"/>
          <w:color w:val="000000" w:themeColor="text1"/>
          <w:sz w:val="20"/>
          <w:szCs w:val="20"/>
        </w:rPr>
        <w:t xml:space="preserve">TV: totale vermoeidheid, SF-36: Short Form Health Survey, </w:t>
      </w:r>
      <w:r w:rsidRPr="00FF7CAD">
        <w:rPr>
          <w:rFonts w:cstheme="minorHAnsi"/>
          <w:color w:val="2E2E2E"/>
          <w:sz w:val="20"/>
          <w:szCs w:val="20"/>
        </w:rPr>
        <w:t xml:space="preserve">LPAB: Leeftijd participanten van de studie na het oplopen van een brandwond, LB: Leeftijd dat de brandwond is opgelopen, </w:t>
      </w:r>
      <w:r w:rsidRPr="00FF7CAD">
        <w:rPr>
          <w:rFonts w:cstheme="minorHAnsi"/>
          <w:color w:val="000000" w:themeColor="text1"/>
          <w:sz w:val="20"/>
          <w:szCs w:val="20"/>
        </w:rPr>
        <w:t xml:space="preserve"> J: Jaren na verbranding, NB: niet verbrand, B: verbrand,  MPC: The Medical Problem Checklist, BSHS: Burn-Specific-Health Scale, P</w:t>
      </w:r>
      <w:r w:rsidRPr="005B1E9A">
        <w:rPr>
          <w:rFonts w:cstheme="minorHAnsi"/>
          <w:color w:val="000000" w:themeColor="text1"/>
          <w:sz w:val="20"/>
          <w:szCs w:val="20"/>
        </w:rPr>
        <w:t xml:space="preserve">AB: Participanten van de studie na het oplopen van een brandwond, LB: Leeftijd dat de brandwond is opgelopen. PJ: Patiënt liep brandwond op jonger dan 14 jaar oud. PO: Patiënt liep de brandwond op tussen de 14-18 jaar oud, </w:t>
      </w:r>
      <w:r w:rsidRPr="005B1E9A">
        <w:rPr>
          <w:rFonts w:cstheme="minorHAnsi"/>
          <w:color w:val="2E2E2E"/>
          <w:sz w:val="20"/>
          <w:szCs w:val="20"/>
        </w:rPr>
        <w:t>LPAB: Leeftijd participanten van de studie na het oplopen van een brandwond, LB: Leeftijd dat de brandwond is opgelopen,</w:t>
      </w:r>
      <w:r>
        <w:rPr>
          <w:rFonts w:cstheme="minorHAnsi"/>
          <w:color w:val="2E2E2E"/>
          <w:sz w:val="20"/>
          <w:szCs w:val="20"/>
        </w:rPr>
        <w:t xml:space="preserve"> p: p-waarde.</w:t>
      </w:r>
    </w:p>
    <w:p w14:paraId="48F87AF1" w14:textId="77777777" w:rsidR="00DA4FE4" w:rsidRPr="00467E7D" w:rsidRDefault="00DA4FE4" w:rsidP="00DA4FE4">
      <w:pPr>
        <w:rPr>
          <w:sz w:val="16"/>
          <w:szCs w:val="16"/>
        </w:rPr>
      </w:pPr>
    </w:p>
    <w:p w14:paraId="033AD8B2" w14:textId="2E9F45F9" w:rsidR="00DA4FE4" w:rsidRPr="00DA4FE4" w:rsidRDefault="00DA4FE4" w:rsidP="00DA4FE4">
      <w:pPr>
        <w:pStyle w:val="Kop1"/>
        <w:rPr>
          <w:b/>
          <w:bCs/>
        </w:rPr>
      </w:pPr>
      <w:bookmarkStart w:id="29" w:name="_Toc105074418"/>
      <w:r w:rsidRPr="00226235">
        <w:rPr>
          <w:b/>
          <w:bCs/>
        </w:rPr>
        <w:lastRenderedPageBreak/>
        <w:t>Bijlage 6: Soorten vermoeidheid die wordt ervaren</w:t>
      </w:r>
      <w:bookmarkEnd w:id="29"/>
    </w:p>
    <w:tbl>
      <w:tblPr>
        <w:tblStyle w:val="Lijsttabel1licht-Accent5"/>
        <w:tblW w:w="0" w:type="auto"/>
        <w:tblLook w:val="04A0" w:firstRow="1" w:lastRow="0" w:firstColumn="1" w:lastColumn="0" w:noHBand="0" w:noVBand="1"/>
      </w:tblPr>
      <w:tblGrid>
        <w:gridCol w:w="1354"/>
        <w:gridCol w:w="1613"/>
        <w:gridCol w:w="2121"/>
        <w:gridCol w:w="1913"/>
        <w:gridCol w:w="2395"/>
        <w:gridCol w:w="4600"/>
      </w:tblGrid>
      <w:tr w:rsidR="00DA4FE4" w:rsidRPr="00BB2B2D" w14:paraId="4BB67B36" w14:textId="77777777" w:rsidTr="00D94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14:paraId="0397CD5B" w14:textId="77777777" w:rsidR="00DA4FE4" w:rsidRPr="00BB2B2D" w:rsidRDefault="00DA4FE4" w:rsidP="00D94022">
            <w:pPr>
              <w:rPr>
                <w:sz w:val="16"/>
                <w:szCs w:val="16"/>
              </w:rPr>
            </w:pPr>
            <w:r w:rsidRPr="00BB2B2D">
              <w:rPr>
                <w:sz w:val="16"/>
                <w:szCs w:val="16"/>
              </w:rPr>
              <w:t>Auteur/jaar</w:t>
            </w:r>
          </w:p>
        </w:tc>
        <w:tc>
          <w:tcPr>
            <w:tcW w:w="1613" w:type="dxa"/>
          </w:tcPr>
          <w:p w14:paraId="71ADC15F" w14:textId="77777777" w:rsidR="00DA4FE4" w:rsidRPr="00BB2B2D" w:rsidRDefault="00DA4FE4" w:rsidP="00D94022">
            <w:pPr>
              <w:cnfStyle w:val="100000000000" w:firstRow="1" w:lastRow="0" w:firstColumn="0" w:lastColumn="0" w:oddVBand="0" w:evenVBand="0" w:oddHBand="0" w:evenHBand="0" w:firstRowFirstColumn="0" w:firstRowLastColumn="0" w:lastRowFirstColumn="0" w:lastRowLastColumn="0"/>
              <w:rPr>
                <w:sz w:val="16"/>
                <w:szCs w:val="16"/>
              </w:rPr>
            </w:pPr>
            <w:r w:rsidRPr="00BB2B2D">
              <w:rPr>
                <w:sz w:val="16"/>
                <w:szCs w:val="16"/>
              </w:rPr>
              <w:t>Participanten</w:t>
            </w:r>
          </w:p>
        </w:tc>
        <w:tc>
          <w:tcPr>
            <w:tcW w:w="2121" w:type="dxa"/>
          </w:tcPr>
          <w:p w14:paraId="31E05BE1" w14:textId="77777777" w:rsidR="00DA4FE4" w:rsidRPr="00BB2B2D" w:rsidRDefault="00DA4FE4" w:rsidP="00D94022">
            <w:pPr>
              <w:cnfStyle w:val="100000000000" w:firstRow="1" w:lastRow="0" w:firstColumn="0" w:lastColumn="0" w:oddVBand="0" w:evenVBand="0" w:oddHBand="0" w:evenHBand="0" w:firstRowFirstColumn="0" w:firstRowLastColumn="0" w:lastRowFirstColumn="0" w:lastRowLastColumn="0"/>
              <w:rPr>
                <w:sz w:val="16"/>
                <w:szCs w:val="16"/>
              </w:rPr>
            </w:pPr>
            <w:r w:rsidRPr="00BB2B2D">
              <w:rPr>
                <w:sz w:val="16"/>
                <w:szCs w:val="16"/>
              </w:rPr>
              <w:t>Meetinstrumenten</w:t>
            </w:r>
          </w:p>
        </w:tc>
        <w:tc>
          <w:tcPr>
            <w:tcW w:w="1913" w:type="dxa"/>
          </w:tcPr>
          <w:p w14:paraId="0731938B" w14:textId="77777777" w:rsidR="00DA4FE4" w:rsidRPr="00BB2B2D" w:rsidRDefault="00DA4FE4" w:rsidP="00D94022">
            <w:pPr>
              <w:cnfStyle w:val="100000000000" w:firstRow="1" w:lastRow="0" w:firstColumn="0" w:lastColumn="0" w:oddVBand="0" w:evenVBand="0" w:oddHBand="0" w:evenHBand="0" w:firstRowFirstColumn="0" w:firstRowLastColumn="0" w:lastRowFirstColumn="0" w:lastRowLastColumn="0"/>
              <w:rPr>
                <w:sz w:val="16"/>
                <w:szCs w:val="16"/>
              </w:rPr>
            </w:pPr>
            <w:r w:rsidRPr="00BB2B2D">
              <w:rPr>
                <w:sz w:val="16"/>
                <w:szCs w:val="16"/>
              </w:rPr>
              <w:t xml:space="preserve">Methode </w:t>
            </w:r>
          </w:p>
        </w:tc>
        <w:tc>
          <w:tcPr>
            <w:tcW w:w="2395" w:type="dxa"/>
          </w:tcPr>
          <w:p w14:paraId="13F5F5F1" w14:textId="77777777" w:rsidR="00DA4FE4" w:rsidRPr="00BB2B2D" w:rsidRDefault="00DA4FE4" w:rsidP="00D94022">
            <w:pPr>
              <w:cnfStyle w:val="100000000000" w:firstRow="1" w:lastRow="0" w:firstColumn="0" w:lastColumn="0" w:oddVBand="0" w:evenVBand="0" w:oddHBand="0" w:evenHBand="0" w:firstRowFirstColumn="0" w:firstRowLastColumn="0" w:lastRowFirstColumn="0" w:lastRowLastColumn="0"/>
              <w:rPr>
                <w:sz w:val="16"/>
                <w:szCs w:val="16"/>
              </w:rPr>
            </w:pPr>
            <w:r w:rsidRPr="00BB2B2D">
              <w:rPr>
                <w:sz w:val="16"/>
                <w:szCs w:val="16"/>
              </w:rPr>
              <w:t>Soorten vermoeidheid die wordt ervaren</w:t>
            </w:r>
          </w:p>
        </w:tc>
        <w:tc>
          <w:tcPr>
            <w:tcW w:w="4600" w:type="dxa"/>
          </w:tcPr>
          <w:p w14:paraId="5DE8EC1A" w14:textId="77777777" w:rsidR="00DA4FE4" w:rsidRPr="00BB2B2D" w:rsidRDefault="00DA4FE4" w:rsidP="00D94022">
            <w:pPr>
              <w:cnfStyle w:val="100000000000" w:firstRow="1" w:lastRow="0" w:firstColumn="0" w:lastColumn="0" w:oddVBand="0" w:evenVBand="0" w:oddHBand="0" w:evenHBand="0" w:firstRowFirstColumn="0" w:firstRowLastColumn="0" w:lastRowFirstColumn="0" w:lastRowLastColumn="0"/>
              <w:rPr>
                <w:sz w:val="16"/>
                <w:szCs w:val="16"/>
              </w:rPr>
            </w:pPr>
            <w:r w:rsidRPr="00BB2B2D">
              <w:rPr>
                <w:sz w:val="16"/>
                <w:szCs w:val="16"/>
              </w:rPr>
              <w:t>Resultaten</w:t>
            </w:r>
          </w:p>
        </w:tc>
      </w:tr>
      <w:tr w:rsidR="00DA4FE4" w:rsidRPr="00BB2B2D" w14:paraId="3FD47560"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14:paraId="32A19152" w14:textId="77777777" w:rsidR="00DA4FE4" w:rsidRPr="00BB2B2D" w:rsidRDefault="00DA4FE4" w:rsidP="00D94022">
            <w:pPr>
              <w:rPr>
                <w:rFonts w:cstheme="minorHAnsi"/>
                <w:sz w:val="16"/>
                <w:szCs w:val="16"/>
              </w:rPr>
            </w:pPr>
            <w:r w:rsidRPr="00BB2B2D">
              <w:rPr>
                <w:rFonts w:cstheme="minorHAnsi"/>
                <w:sz w:val="16"/>
                <w:szCs w:val="16"/>
              </w:rPr>
              <w:t xml:space="preserve">M. Akkerman </w:t>
            </w:r>
          </w:p>
          <w:p w14:paraId="7B50D44C" w14:textId="77777777" w:rsidR="00DA4FE4" w:rsidRPr="00BB2B2D" w:rsidRDefault="00DA4FE4" w:rsidP="00D94022">
            <w:pPr>
              <w:rPr>
                <w:rFonts w:cstheme="minorHAnsi"/>
                <w:sz w:val="16"/>
                <w:szCs w:val="16"/>
              </w:rPr>
            </w:pPr>
            <w:r w:rsidRPr="00BB2B2D">
              <w:rPr>
                <w:rFonts w:cstheme="minorHAnsi"/>
                <w:sz w:val="16"/>
                <w:szCs w:val="16"/>
              </w:rPr>
              <w:t>2017</w:t>
            </w:r>
          </w:p>
        </w:tc>
        <w:tc>
          <w:tcPr>
            <w:tcW w:w="1613" w:type="dxa"/>
          </w:tcPr>
          <w:p w14:paraId="66ED5BD2" w14:textId="77777777" w:rsidR="00DA4FE4" w:rsidRPr="00700FE3" w:rsidRDefault="00DA4FE4" w:rsidP="00D94022">
            <w:pPr>
              <w:cnfStyle w:val="000000100000" w:firstRow="0" w:lastRow="0" w:firstColumn="0" w:lastColumn="0" w:oddVBand="0" w:evenVBand="0" w:oddHBand="1" w:evenHBand="0" w:firstRowFirstColumn="0" w:firstRowLastColumn="0" w:lastRowFirstColumn="0" w:lastRowLastColumn="0"/>
              <w:rPr>
                <w:sz w:val="16"/>
                <w:szCs w:val="16"/>
                <w:lang w:val="en-US"/>
              </w:rPr>
            </w:pPr>
            <w:r w:rsidRPr="00700FE3">
              <w:rPr>
                <w:sz w:val="16"/>
                <w:szCs w:val="16"/>
                <w:lang w:val="en-US"/>
              </w:rPr>
              <w:t>P</w:t>
            </w:r>
          </w:p>
          <w:p w14:paraId="3AE87D01" w14:textId="77777777" w:rsidR="00DA4FE4" w:rsidRPr="00700FE3" w:rsidRDefault="00DA4FE4" w:rsidP="00D94022">
            <w:pPr>
              <w:cnfStyle w:val="000000100000" w:firstRow="0" w:lastRow="0" w:firstColumn="0" w:lastColumn="0" w:oddVBand="0" w:evenVBand="0" w:oddHBand="1" w:evenHBand="0" w:firstRowFirstColumn="0" w:firstRowLastColumn="0" w:lastRowFirstColumn="0" w:lastRowLastColumn="0"/>
              <w:rPr>
                <w:sz w:val="16"/>
                <w:szCs w:val="16"/>
                <w:lang w:val="en-US"/>
              </w:rPr>
            </w:pPr>
            <w:r w:rsidRPr="00700FE3">
              <w:rPr>
                <w:sz w:val="16"/>
                <w:szCs w:val="16"/>
                <w:lang w:val="en-US"/>
              </w:rPr>
              <w:t>B: 23</w:t>
            </w:r>
            <w:r w:rsidRPr="00700FE3">
              <w:rPr>
                <w:sz w:val="16"/>
                <w:szCs w:val="16"/>
                <w:lang w:val="en-US"/>
              </w:rPr>
              <w:br/>
              <w:t>NB: 366</w:t>
            </w:r>
            <w:r w:rsidRPr="00700FE3">
              <w:rPr>
                <w:sz w:val="16"/>
                <w:szCs w:val="16"/>
                <w:lang w:val="en-US"/>
              </w:rPr>
              <w:br/>
              <w:t>L: 6-18</w:t>
            </w:r>
          </w:p>
          <w:p w14:paraId="0410508E" w14:textId="77777777" w:rsidR="00DA4FE4" w:rsidRPr="00700FE3" w:rsidRDefault="00DA4FE4" w:rsidP="00D94022">
            <w:pPr>
              <w:cnfStyle w:val="000000100000" w:firstRow="0" w:lastRow="0" w:firstColumn="0" w:lastColumn="0" w:oddVBand="0" w:evenVBand="0" w:oddHBand="1" w:evenHBand="0" w:firstRowFirstColumn="0" w:firstRowLastColumn="0" w:lastRowFirstColumn="0" w:lastRowLastColumn="0"/>
              <w:rPr>
                <w:sz w:val="16"/>
                <w:szCs w:val="16"/>
                <w:lang w:val="en-US"/>
              </w:rPr>
            </w:pPr>
            <w:r w:rsidRPr="00700FE3">
              <w:rPr>
                <w:sz w:val="16"/>
                <w:szCs w:val="16"/>
                <w:lang w:val="en-US"/>
              </w:rPr>
              <w:t>M: 15</w:t>
            </w:r>
            <w:r w:rsidRPr="00700FE3">
              <w:rPr>
                <w:sz w:val="16"/>
                <w:szCs w:val="16"/>
                <w:lang w:val="en-US"/>
              </w:rPr>
              <w:br/>
              <w:t>V: 8</w:t>
            </w:r>
            <w:r w:rsidRPr="00700FE3">
              <w:rPr>
                <w:sz w:val="16"/>
                <w:szCs w:val="16"/>
                <w:lang w:val="en-US"/>
              </w:rPr>
              <w:br/>
              <w:t>TBSA: 10-46</w:t>
            </w:r>
          </w:p>
          <w:p w14:paraId="00EF0C1D"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H: &gt;42</w:t>
            </w:r>
          </w:p>
          <w:p w14:paraId="6DB074AC"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J: 0,5-5</w:t>
            </w:r>
          </w:p>
        </w:tc>
        <w:tc>
          <w:tcPr>
            <w:tcW w:w="2121" w:type="dxa"/>
          </w:tcPr>
          <w:p w14:paraId="2578D6E9"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B2B2D">
              <w:rPr>
                <w:rFonts w:cstheme="minorHAnsi"/>
                <w:sz w:val="16"/>
                <w:szCs w:val="16"/>
              </w:rPr>
              <w:t>PedsQL MFS</w:t>
            </w:r>
          </w:p>
          <w:p w14:paraId="27D9615E" w14:textId="77777777" w:rsidR="00DA4FE4" w:rsidRPr="00BB2B2D" w:rsidRDefault="00DA4FE4" w:rsidP="00D94022">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913" w:type="dxa"/>
          </w:tcPr>
          <w:p w14:paraId="597919E1"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B2B2D">
              <w:rPr>
                <w:sz w:val="16"/>
                <w:szCs w:val="16"/>
              </w:rPr>
              <w:t>Een meetmoment</w:t>
            </w:r>
            <w:r w:rsidRPr="00BB2B2D">
              <w:rPr>
                <w:sz w:val="16"/>
                <w:szCs w:val="16"/>
              </w:rPr>
              <w:br/>
            </w:r>
            <w:r w:rsidRPr="00BB2B2D">
              <w:rPr>
                <w:rFonts w:cstheme="minorHAnsi"/>
                <w:sz w:val="16"/>
                <w:szCs w:val="16"/>
              </w:rPr>
              <w:br/>
            </w:r>
            <w:r w:rsidRPr="00BB2B2D">
              <w:rPr>
                <w:sz w:val="16"/>
                <w:szCs w:val="16"/>
              </w:rPr>
              <w:t>Onderzoeksgroepen:</w:t>
            </w:r>
            <w:r w:rsidRPr="00BB2B2D">
              <w:rPr>
                <w:sz w:val="16"/>
                <w:szCs w:val="16"/>
              </w:rPr>
              <w:br/>
            </w:r>
            <w:r w:rsidRPr="00BB2B2D">
              <w:rPr>
                <w:rFonts w:cstheme="minorHAnsi"/>
                <w:sz w:val="16"/>
                <w:szCs w:val="16"/>
              </w:rPr>
              <w:t>6-7 jaar oud</w:t>
            </w:r>
            <w:r w:rsidRPr="00BB2B2D">
              <w:rPr>
                <w:rFonts w:cstheme="minorHAnsi"/>
                <w:sz w:val="16"/>
                <w:szCs w:val="16"/>
              </w:rPr>
              <w:br/>
              <w:t>8-12 jaar oud</w:t>
            </w:r>
            <w:r w:rsidRPr="00BB2B2D">
              <w:rPr>
                <w:rFonts w:cstheme="minorHAnsi"/>
                <w:sz w:val="16"/>
                <w:szCs w:val="16"/>
              </w:rPr>
              <w:br/>
              <w:t>13-18 jaar oud</w:t>
            </w:r>
          </w:p>
          <w:p w14:paraId="15E2B890"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p>
        </w:tc>
        <w:tc>
          <w:tcPr>
            <w:tcW w:w="2395" w:type="dxa"/>
          </w:tcPr>
          <w:p w14:paraId="35CF2E66"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Totale vermoeidheid</w:t>
            </w:r>
          </w:p>
          <w:p w14:paraId="6833E0D5"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Algemene vermoeidheid</w:t>
            </w:r>
          </w:p>
          <w:p w14:paraId="29454D28"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Slaap/rust vermoeidheid</w:t>
            </w:r>
          </w:p>
          <w:p w14:paraId="62ADC215"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Cognitieve vermoeidheid</w:t>
            </w:r>
          </w:p>
        </w:tc>
        <w:tc>
          <w:tcPr>
            <w:tcW w:w="4600" w:type="dxa"/>
          </w:tcPr>
          <w:p w14:paraId="3EFB9591"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u w:val="single"/>
              </w:rPr>
            </w:pPr>
            <w:r w:rsidRPr="00BB2B2D">
              <w:rPr>
                <w:rFonts w:cstheme="minorHAnsi"/>
                <w:sz w:val="16"/>
                <w:szCs w:val="16"/>
                <w:u w:val="single"/>
              </w:rPr>
              <w:t>Kinderen 6-7 jaar (PedsQL MFS gemiddelde)</w:t>
            </w:r>
          </w:p>
          <w:p w14:paraId="54A5B1C4"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B2B2D">
              <w:rPr>
                <w:rFonts w:cstheme="minorHAnsi"/>
                <w:sz w:val="16"/>
                <w:szCs w:val="16"/>
                <w:lang w:val="en-US"/>
              </w:rPr>
              <w:t>Kind.            Ouder</w:t>
            </w:r>
          </w:p>
          <w:p w14:paraId="73A1A117"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B2B2D">
              <w:rPr>
                <w:rFonts w:cstheme="minorHAnsi"/>
                <w:sz w:val="16"/>
                <w:szCs w:val="16"/>
                <w:lang w:val="en-US"/>
              </w:rPr>
              <w:t>TV: 77.3       84.0</w:t>
            </w:r>
          </w:p>
          <w:p w14:paraId="1AADD6FC"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B2B2D">
              <w:rPr>
                <w:rFonts w:cstheme="minorHAnsi"/>
                <w:sz w:val="16"/>
                <w:szCs w:val="16"/>
                <w:lang w:val="en-US"/>
              </w:rPr>
              <w:t>AV: 84.3       92.7</w:t>
            </w:r>
          </w:p>
          <w:p w14:paraId="1A1D3D1E"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B2B2D">
              <w:rPr>
                <w:rFonts w:cstheme="minorHAnsi"/>
                <w:sz w:val="16"/>
                <w:szCs w:val="16"/>
                <w:lang w:val="en-US"/>
              </w:rPr>
              <w:t>SV: 82.9       83.3</w:t>
            </w:r>
          </w:p>
          <w:p w14:paraId="6EBE6AE2"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B2B2D">
              <w:rPr>
                <w:rFonts w:cstheme="minorHAnsi"/>
                <w:sz w:val="16"/>
                <w:szCs w:val="16"/>
              </w:rPr>
              <w:t>CV: 64.8       76.0</w:t>
            </w:r>
          </w:p>
          <w:p w14:paraId="1A1748C7"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u w:val="single"/>
              </w:rPr>
            </w:pPr>
            <w:r w:rsidRPr="00BB2B2D">
              <w:rPr>
                <w:rFonts w:cstheme="minorHAnsi"/>
                <w:sz w:val="16"/>
                <w:szCs w:val="16"/>
                <w:u w:val="single"/>
              </w:rPr>
              <w:t>Kinderen 8-12 jaar (PedsQL MFS gemiddelde)</w:t>
            </w:r>
            <w:r w:rsidRPr="00BB2B2D">
              <w:rPr>
                <w:rFonts w:cstheme="minorHAnsi"/>
                <w:sz w:val="16"/>
                <w:szCs w:val="16"/>
              </w:rPr>
              <w:br/>
              <w:t>Kind             Ouder</w:t>
            </w:r>
          </w:p>
          <w:p w14:paraId="0A4FCAB2"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B2B2D">
              <w:rPr>
                <w:rFonts w:cstheme="minorHAnsi"/>
                <w:sz w:val="16"/>
                <w:szCs w:val="16"/>
              </w:rPr>
              <w:t>TV: 84.6      78.9</w:t>
            </w:r>
          </w:p>
          <w:p w14:paraId="321FBE52"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B2B2D">
              <w:rPr>
                <w:rFonts w:cstheme="minorHAnsi"/>
                <w:sz w:val="16"/>
                <w:szCs w:val="16"/>
              </w:rPr>
              <w:t>AV: 88.4      82.9</w:t>
            </w:r>
          </w:p>
          <w:p w14:paraId="06D51759"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B2B2D">
              <w:rPr>
                <w:rFonts w:cstheme="minorHAnsi"/>
                <w:sz w:val="16"/>
                <w:szCs w:val="16"/>
              </w:rPr>
              <w:t>SV: 80.6.     78.2</w:t>
            </w:r>
          </w:p>
          <w:p w14:paraId="37ED76B7"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B2B2D">
              <w:rPr>
                <w:rFonts w:cstheme="minorHAnsi"/>
                <w:sz w:val="16"/>
                <w:szCs w:val="16"/>
              </w:rPr>
              <w:t>CV: 84.7      75.5</w:t>
            </w:r>
            <w:r w:rsidRPr="00BB2B2D">
              <w:rPr>
                <w:rFonts w:cstheme="minorHAnsi"/>
                <w:sz w:val="16"/>
                <w:szCs w:val="16"/>
              </w:rPr>
              <w:br/>
            </w:r>
            <w:r w:rsidRPr="00BB2B2D">
              <w:rPr>
                <w:rFonts w:cstheme="minorHAnsi"/>
                <w:sz w:val="16"/>
                <w:szCs w:val="16"/>
                <w:u w:val="single"/>
              </w:rPr>
              <w:t>Adolescenten 13-18 jaar (PedsQL MFS gemiddelde)</w:t>
            </w:r>
          </w:p>
          <w:p w14:paraId="2BF02BF7"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B2B2D">
              <w:rPr>
                <w:rFonts w:cstheme="minorHAnsi"/>
                <w:sz w:val="16"/>
                <w:szCs w:val="16"/>
                <w:lang w:val="en-US"/>
              </w:rPr>
              <w:t>Kind             Ouder</w:t>
            </w:r>
          </w:p>
          <w:p w14:paraId="37D36245"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B2B2D">
              <w:rPr>
                <w:rFonts w:cstheme="minorHAnsi"/>
                <w:sz w:val="16"/>
                <w:szCs w:val="16"/>
                <w:lang w:val="en-US"/>
              </w:rPr>
              <w:t>TV: 86.8      75.4</w:t>
            </w:r>
          </w:p>
          <w:p w14:paraId="436DCC1B"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B2B2D">
              <w:rPr>
                <w:rFonts w:cstheme="minorHAnsi"/>
                <w:sz w:val="16"/>
                <w:szCs w:val="16"/>
                <w:lang w:val="en-US"/>
              </w:rPr>
              <w:t>AV: 96.9      79.2</w:t>
            </w:r>
          </w:p>
          <w:p w14:paraId="663BF5E2"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BB2B2D">
              <w:rPr>
                <w:rFonts w:cstheme="minorHAnsi"/>
                <w:sz w:val="16"/>
                <w:szCs w:val="16"/>
                <w:lang w:val="en-US"/>
              </w:rPr>
              <w:t>SV: 75.0      72.9</w:t>
            </w:r>
          </w:p>
          <w:p w14:paraId="2554C348"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rFonts w:cstheme="minorHAnsi"/>
                <w:sz w:val="16"/>
                <w:szCs w:val="16"/>
                <w:lang w:val="en-US"/>
              </w:rPr>
              <w:t>CV: 88.5      74.0</w:t>
            </w:r>
          </w:p>
        </w:tc>
      </w:tr>
      <w:tr w:rsidR="00DA4FE4" w:rsidRPr="00BB2B2D" w14:paraId="586130AD" w14:textId="77777777" w:rsidTr="00D94022">
        <w:tc>
          <w:tcPr>
            <w:cnfStyle w:val="001000000000" w:firstRow="0" w:lastRow="0" w:firstColumn="1" w:lastColumn="0" w:oddVBand="0" w:evenVBand="0" w:oddHBand="0" w:evenHBand="0" w:firstRowFirstColumn="0" w:firstRowLastColumn="0" w:lastRowFirstColumn="0" w:lastRowLastColumn="0"/>
            <w:tcW w:w="1354" w:type="dxa"/>
          </w:tcPr>
          <w:p w14:paraId="54A7C402" w14:textId="77777777" w:rsidR="00DA4FE4" w:rsidRPr="00BB2B2D" w:rsidRDefault="00DA4FE4" w:rsidP="00D94022">
            <w:pPr>
              <w:rPr>
                <w:sz w:val="16"/>
                <w:szCs w:val="16"/>
              </w:rPr>
            </w:pPr>
            <w:r w:rsidRPr="00BB2B2D">
              <w:rPr>
                <w:sz w:val="16"/>
                <w:szCs w:val="16"/>
              </w:rPr>
              <w:t>G. Bijker</w:t>
            </w:r>
          </w:p>
          <w:p w14:paraId="43175C4A" w14:textId="77777777" w:rsidR="00DA4FE4" w:rsidRPr="00BB2B2D" w:rsidRDefault="00DA4FE4" w:rsidP="00D94022">
            <w:pPr>
              <w:rPr>
                <w:sz w:val="16"/>
                <w:szCs w:val="16"/>
              </w:rPr>
            </w:pPr>
            <w:r w:rsidRPr="00BB2B2D">
              <w:rPr>
                <w:sz w:val="16"/>
                <w:szCs w:val="16"/>
              </w:rPr>
              <w:t>2022</w:t>
            </w:r>
          </w:p>
        </w:tc>
        <w:tc>
          <w:tcPr>
            <w:tcW w:w="1613" w:type="dxa"/>
          </w:tcPr>
          <w:p w14:paraId="723C5B5F"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P: 5</w:t>
            </w:r>
            <w:r w:rsidRPr="00BB2B2D">
              <w:rPr>
                <w:sz w:val="16"/>
                <w:szCs w:val="16"/>
              </w:rPr>
              <w:br/>
              <w:t>L: 32-69</w:t>
            </w:r>
            <w:r w:rsidRPr="00BB2B2D">
              <w:rPr>
                <w:sz w:val="16"/>
                <w:szCs w:val="16"/>
              </w:rPr>
              <w:br/>
              <w:t>M: 4</w:t>
            </w:r>
          </w:p>
          <w:p w14:paraId="108A3936"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V: 1</w:t>
            </w:r>
            <w:r w:rsidRPr="00BB2B2D">
              <w:rPr>
                <w:sz w:val="16"/>
                <w:szCs w:val="16"/>
              </w:rPr>
              <w:br/>
              <w:t>TBSA: 1,5-26,0</w:t>
            </w:r>
            <w:r w:rsidRPr="00BB2B2D">
              <w:rPr>
                <w:sz w:val="16"/>
                <w:szCs w:val="16"/>
              </w:rPr>
              <w:br/>
              <w:t>H: 8-30</w:t>
            </w:r>
          </w:p>
        </w:tc>
        <w:tc>
          <w:tcPr>
            <w:tcW w:w="2121" w:type="dxa"/>
          </w:tcPr>
          <w:p w14:paraId="21C17D19"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Interview afgelegd bij patiënten, naasten en zorgprofessionals</w:t>
            </w:r>
          </w:p>
          <w:p w14:paraId="16E8EF91"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p>
          <w:p w14:paraId="013B4C18"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P: 5</w:t>
            </w:r>
          </w:p>
          <w:p w14:paraId="5AE2F3F5"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NA: 4</w:t>
            </w:r>
          </w:p>
          <w:p w14:paraId="4FB5E388"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Z: 4</w:t>
            </w:r>
          </w:p>
          <w:p w14:paraId="0FE6C26F"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p>
        </w:tc>
        <w:tc>
          <w:tcPr>
            <w:tcW w:w="1913" w:type="dxa"/>
          </w:tcPr>
          <w:p w14:paraId="22BDD0A0"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T1: 3-91 dagen na ontslag</w:t>
            </w:r>
          </w:p>
        </w:tc>
        <w:tc>
          <w:tcPr>
            <w:tcW w:w="2395" w:type="dxa"/>
          </w:tcPr>
          <w:p w14:paraId="66F95BB8"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Cognitief</w:t>
            </w:r>
          </w:p>
          <w:p w14:paraId="07409AA2"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Psychisch</w:t>
            </w:r>
          </w:p>
          <w:p w14:paraId="5478E4D5"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Fysieke</w:t>
            </w:r>
          </w:p>
          <w:p w14:paraId="3CEFB11F"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Slaap/rust vermoeidheid</w:t>
            </w:r>
          </w:p>
        </w:tc>
        <w:tc>
          <w:tcPr>
            <w:tcW w:w="4600" w:type="dxa"/>
          </w:tcPr>
          <w:p w14:paraId="526AC1C3"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i/>
                <w:iCs/>
                <w:sz w:val="16"/>
                <w:szCs w:val="16"/>
                <w:u w:val="single"/>
              </w:rPr>
              <w:t>Prikkels, bezoek en rust:</w:t>
            </w:r>
            <w:r w:rsidRPr="00BB2B2D">
              <w:rPr>
                <w:sz w:val="16"/>
                <w:szCs w:val="16"/>
              </w:rPr>
              <w:br/>
              <w:t>Moeite met verwerken van prikkels (sociaal en geluid) en bezoek van andere was vermoeiend. Mensen wilde graag rust.</w:t>
            </w:r>
          </w:p>
          <w:p w14:paraId="649824F6"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i/>
                <w:iCs/>
                <w:sz w:val="16"/>
                <w:szCs w:val="16"/>
                <w:u w:val="single"/>
              </w:rPr>
            </w:pPr>
            <w:r w:rsidRPr="00BB2B2D">
              <w:rPr>
                <w:i/>
                <w:iCs/>
                <w:sz w:val="16"/>
                <w:szCs w:val="16"/>
                <w:u w:val="single"/>
              </w:rPr>
              <w:t>Begrijpen, concentratie, aandacht en organiseren:</w:t>
            </w:r>
          </w:p>
          <w:p w14:paraId="3BCEEA61"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 xml:space="preserve">Moeite met dingen begrijpen, verminderde concentratie en aandacht voor de omgeving. </w:t>
            </w:r>
          </w:p>
          <w:p w14:paraId="0C024C21"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i/>
                <w:iCs/>
                <w:sz w:val="16"/>
                <w:szCs w:val="16"/>
                <w:u w:val="single"/>
              </w:rPr>
              <w:t>Somberheid, emotioneel zijn, angst, lusteloosheid en sneller geïrriteerd:</w:t>
            </w:r>
            <w:r w:rsidRPr="00BB2B2D">
              <w:rPr>
                <w:i/>
                <w:iCs/>
                <w:sz w:val="16"/>
                <w:szCs w:val="16"/>
                <w:u w:val="single"/>
              </w:rPr>
              <w:br/>
            </w:r>
            <w:r w:rsidRPr="00BB2B2D">
              <w:rPr>
                <w:sz w:val="16"/>
                <w:szCs w:val="16"/>
              </w:rPr>
              <w:t>Somber voelen, emotioneel, angst voor ondernemen van activiteiten en gedachten, irritatie en lusteloosheid werd ervaren door de patiënten.</w:t>
            </w:r>
          </w:p>
          <w:p w14:paraId="4F2F4D01"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i/>
                <w:iCs/>
                <w:sz w:val="16"/>
                <w:szCs w:val="16"/>
                <w:u w:val="single"/>
              </w:rPr>
              <w:t>Interesse, vermijden en isoleren</w:t>
            </w:r>
            <w:r w:rsidRPr="00BB2B2D">
              <w:rPr>
                <w:i/>
                <w:iCs/>
                <w:sz w:val="16"/>
                <w:szCs w:val="16"/>
                <w:u w:val="single"/>
              </w:rPr>
              <w:br/>
            </w:r>
            <w:r w:rsidRPr="00BB2B2D">
              <w:rPr>
                <w:sz w:val="16"/>
                <w:szCs w:val="16"/>
              </w:rPr>
              <w:t>Door verminderde interesse in andere en vermijden van contacten kan lijden tot isolatie.</w:t>
            </w:r>
          </w:p>
          <w:p w14:paraId="64A9EFFC"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i/>
                <w:iCs/>
                <w:sz w:val="16"/>
                <w:szCs w:val="16"/>
                <w:u w:val="single"/>
              </w:rPr>
              <w:t>Conditie, energieniveau en rusten</w:t>
            </w:r>
            <w:r w:rsidRPr="00BB2B2D">
              <w:rPr>
                <w:i/>
                <w:iCs/>
                <w:sz w:val="16"/>
                <w:szCs w:val="16"/>
                <w:u w:val="single"/>
              </w:rPr>
              <w:br/>
            </w:r>
            <w:r w:rsidRPr="00BB2B2D">
              <w:rPr>
                <w:sz w:val="16"/>
                <w:szCs w:val="16"/>
              </w:rPr>
              <w:t xml:space="preserve">Door de verminderde lichamelijke conditie en laag energieniveau worden patiënten belemmerd in het uitvoeren van lichamelijke activiteiten. </w:t>
            </w:r>
          </w:p>
          <w:p w14:paraId="66688178"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i/>
                <w:iCs/>
                <w:sz w:val="16"/>
                <w:szCs w:val="16"/>
                <w:u w:val="single"/>
              </w:rPr>
            </w:pPr>
            <w:r w:rsidRPr="00BB2B2D">
              <w:rPr>
                <w:i/>
                <w:iCs/>
                <w:sz w:val="16"/>
                <w:szCs w:val="16"/>
                <w:u w:val="single"/>
              </w:rPr>
              <w:t>ADL, brandwond en slapen.</w:t>
            </w:r>
          </w:p>
          <w:p w14:paraId="523BBA26"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Een verstoord slaappatroon en de brandwonden verstoren het uitvoeren van functionele handelingen en activiteiten in de ADL.</w:t>
            </w:r>
          </w:p>
        </w:tc>
      </w:tr>
      <w:tr w:rsidR="00DA4FE4" w:rsidRPr="00766668" w14:paraId="78962BE2"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14:paraId="239533C4" w14:textId="77777777" w:rsidR="00DA4FE4" w:rsidRPr="00BB2B2D" w:rsidRDefault="00DA4FE4" w:rsidP="00D94022">
            <w:pPr>
              <w:rPr>
                <w:sz w:val="16"/>
                <w:szCs w:val="16"/>
              </w:rPr>
            </w:pPr>
            <w:r w:rsidRPr="00BB2B2D">
              <w:rPr>
                <w:sz w:val="16"/>
                <w:szCs w:val="16"/>
              </w:rPr>
              <w:t xml:space="preserve">S. Tsai </w:t>
            </w:r>
          </w:p>
          <w:p w14:paraId="2DEFB4A8" w14:textId="77777777" w:rsidR="00DA4FE4" w:rsidRPr="00BB2B2D" w:rsidRDefault="00DA4FE4" w:rsidP="00D94022">
            <w:pPr>
              <w:rPr>
                <w:sz w:val="16"/>
                <w:szCs w:val="16"/>
              </w:rPr>
            </w:pPr>
            <w:r w:rsidRPr="00BB2B2D">
              <w:rPr>
                <w:sz w:val="16"/>
                <w:szCs w:val="16"/>
              </w:rPr>
              <w:t>2018</w:t>
            </w:r>
          </w:p>
        </w:tc>
        <w:tc>
          <w:tcPr>
            <w:tcW w:w="1613" w:type="dxa"/>
          </w:tcPr>
          <w:p w14:paraId="5FF24B53"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P</w:t>
            </w:r>
          </w:p>
          <w:p w14:paraId="6D409521"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B: 17204</w:t>
            </w:r>
            <w:r w:rsidRPr="00BB2B2D">
              <w:rPr>
                <w:sz w:val="16"/>
                <w:szCs w:val="16"/>
              </w:rPr>
              <w:br/>
              <w:t>NB: 68812</w:t>
            </w:r>
          </w:p>
          <w:p w14:paraId="61A5F4FE"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lastRenderedPageBreak/>
              <w:t>M:</w:t>
            </w:r>
          </w:p>
          <w:p w14:paraId="36B4A498"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B: 8230</w:t>
            </w:r>
            <w:r w:rsidRPr="00BB2B2D">
              <w:rPr>
                <w:sz w:val="16"/>
                <w:szCs w:val="16"/>
              </w:rPr>
              <w:br/>
              <w:t>NB: 32916</w:t>
            </w:r>
          </w:p>
          <w:p w14:paraId="4B1B1969"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V:</w:t>
            </w:r>
            <w:r w:rsidRPr="00BB2B2D">
              <w:rPr>
                <w:sz w:val="16"/>
                <w:szCs w:val="16"/>
              </w:rPr>
              <w:br/>
              <w:t>B: 8974</w:t>
            </w:r>
            <w:r w:rsidRPr="00BB2B2D">
              <w:rPr>
                <w:sz w:val="16"/>
                <w:szCs w:val="16"/>
              </w:rPr>
              <w:br/>
              <w:t>NB: 35896</w:t>
            </w:r>
          </w:p>
          <w:p w14:paraId="69AAA1D7"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L (SD)</w:t>
            </w:r>
          </w:p>
          <w:p w14:paraId="520FA6FF"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B: 45.6 (17.2)</w:t>
            </w:r>
            <w:r w:rsidRPr="00BB2B2D">
              <w:rPr>
                <w:sz w:val="16"/>
                <w:szCs w:val="16"/>
              </w:rPr>
              <w:br/>
              <w:t>NB: 45.4 (17.3)</w:t>
            </w:r>
          </w:p>
          <w:p w14:paraId="3D866213"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TSBSA (N)</w:t>
            </w:r>
            <w:r w:rsidRPr="00BB2B2D">
              <w:rPr>
                <w:sz w:val="16"/>
                <w:szCs w:val="16"/>
              </w:rPr>
              <w:br/>
              <w:t>&lt; 20% (3072)</w:t>
            </w:r>
          </w:p>
          <w:p w14:paraId="676D39C8"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20%-50% (234)</w:t>
            </w:r>
          </w:p>
          <w:p w14:paraId="644EA76A"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&gt;50% (53)</w:t>
            </w:r>
          </w:p>
        </w:tc>
        <w:tc>
          <w:tcPr>
            <w:tcW w:w="2121" w:type="dxa"/>
          </w:tcPr>
          <w:p w14:paraId="38796DB7" w14:textId="77777777" w:rsidR="00DA4FE4"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lastRenderedPageBreak/>
              <w:t>Claimgegevens van Taiwanese NHI</w:t>
            </w:r>
          </w:p>
          <w:p w14:paraId="2572E803"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p>
        </w:tc>
        <w:tc>
          <w:tcPr>
            <w:tcW w:w="1913" w:type="dxa"/>
          </w:tcPr>
          <w:p w14:paraId="443B8F76"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sz w:val="16"/>
                <w:szCs w:val="16"/>
              </w:rPr>
            </w:pPr>
            <w:r w:rsidRPr="00BB2B2D">
              <w:rPr>
                <w:sz w:val="16"/>
                <w:szCs w:val="16"/>
              </w:rPr>
              <w:t>Gegevens vanaf 1 maart 1995</w:t>
            </w:r>
          </w:p>
        </w:tc>
        <w:tc>
          <w:tcPr>
            <w:tcW w:w="2395" w:type="dxa"/>
          </w:tcPr>
          <w:p w14:paraId="3BFB6993"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BB2B2D">
              <w:rPr>
                <w:rFonts w:ascii="Calibri" w:hAnsi="Calibri" w:cs="Calibri"/>
                <w:sz w:val="16"/>
                <w:szCs w:val="16"/>
              </w:rPr>
              <w:t>Chronische vermoeidheid</w:t>
            </w:r>
          </w:p>
        </w:tc>
        <w:tc>
          <w:tcPr>
            <w:tcW w:w="4600" w:type="dxa"/>
          </w:tcPr>
          <w:p w14:paraId="370DFFB9"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BB2B2D">
              <w:rPr>
                <w:rFonts w:ascii="Calibri" w:hAnsi="Calibri" w:cs="Calibri"/>
                <w:sz w:val="16"/>
                <w:szCs w:val="16"/>
              </w:rPr>
              <w:t xml:space="preserve">De incidentie van chronische vermoeidheid was significanter hoger voor patiënten met brandwonden dan bij de controlegroep (p&lt;0,001). </w:t>
            </w:r>
          </w:p>
          <w:p w14:paraId="2F183573"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BB2B2D">
              <w:rPr>
                <w:rFonts w:ascii="Calibri" w:hAnsi="Calibri" w:cs="Calibri"/>
                <w:sz w:val="16"/>
                <w:szCs w:val="16"/>
              </w:rPr>
              <w:lastRenderedPageBreak/>
              <w:t xml:space="preserve">Incidentie van chronische vermoeidheid was 61% hoger bij de </w:t>
            </w:r>
            <w:r>
              <w:rPr>
                <w:rFonts w:ascii="Calibri" w:hAnsi="Calibri" w:cs="Calibri"/>
                <w:sz w:val="16"/>
                <w:szCs w:val="16"/>
              </w:rPr>
              <w:t>brandwonden</w:t>
            </w:r>
            <w:r w:rsidRPr="00BB2B2D">
              <w:rPr>
                <w:rFonts w:ascii="Calibri" w:hAnsi="Calibri" w:cs="Calibri"/>
                <w:sz w:val="16"/>
                <w:szCs w:val="16"/>
              </w:rPr>
              <w:t xml:space="preserve">patiënten in vergelijking bij </w:t>
            </w:r>
            <w:r>
              <w:rPr>
                <w:rFonts w:ascii="Calibri" w:hAnsi="Calibri" w:cs="Calibri"/>
                <w:sz w:val="16"/>
                <w:szCs w:val="16"/>
              </w:rPr>
              <w:t xml:space="preserve">controlegroep </w:t>
            </w:r>
            <w:r w:rsidRPr="00BB2B2D">
              <w:rPr>
                <w:rFonts w:ascii="Calibri" w:hAnsi="Calibri" w:cs="Calibri"/>
                <w:sz w:val="16"/>
                <w:szCs w:val="16"/>
              </w:rPr>
              <w:t xml:space="preserve">(1.39 vs 0.86 per 1000 mensen) en een HR 1.48 in de 12 jaar dat ze zijn gevolgd. </w:t>
            </w:r>
          </w:p>
          <w:p w14:paraId="4EC73D11" w14:textId="77777777" w:rsidR="00DA4FE4" w:rsidRPr="00BB2B2D" w:rsidRDefault="00DA4FE4" w:rsidP="00D94022">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p w14:paraId="4C7E892C" w14:textId="77777777" w:rsidR="00DA4FE4" w:rsidRPr="00766668" w:rsidRDefault="00DA4FE4" w:rsidP="00D94022">
            <w:pPr>
              <w:cnfStyle w:val="000000100000" w:firstRow="0" w:lastRow="0" w:firstColumn="0" w:lastColumn="0" w:oddVBand="0" w:evenVBand="0" w:oddHBand="1" w:evenHBand="0" w:firstRowFirstColumn="0" w:firstRowLastColumn="0" w:lastRowFirstColumn="0" w:lastRowLastColumn="0"/>
              <w:rPr>
                <w:rFonts w:ascii="Calibri" w:hAnsi="Calibri" w:cs="Calibri"/>
                <w:color w:val="212121"/>
                <w:sz w:val="16"/>
                <w:szCs w:val="16"/>
                <w:u w:val="single"/>
                <w:shd w:val="clear" w:color="auto" w:fill="FFFFFF"/>
                <w:lang w:val="en-US"/>
              </w:rPr>
            </w:pPr>
            <w:r w:rsidRPr="007A7EAF">
              <w:rPr>
                <w:rFonts w:ascii="Calibri" w:hAnsi="Calibri" w:cs="Calibri"/>
                <w:sz w:val="16"/>
                <w:szCs w:val="16"/>
                <w:u w:val="single"/>
                <w:shd w:val="clear" w:color="auto" w:fill="DEEAF6" w:themeFill="accent5" w:themeFillTint="33"/>
              </w:rPr>
              <w:t xml:space="preserve"> </w:t>
            </w:r>
            <w:r w:rsidRPr="00766668">
              <w:rPr>
                <w:rFonts w:ascii="Calibri" w:hAnsi="Calibri" w:cs="Calibri"/>
                <w:color w:val="212121"/>
                <w:sz w:val="16"/>
                <w:szCs w:val="16"/>
                <w:u w:val="single"/>
                <w:shd w:val="clear" w:color="auto" w:fill="DEEAF6" w:themeFill="accent5" w:themeFillTint="33"/>
                <w:lang w:val="en-US"/>
              </w:rPr>
              <w:t>&lt; 20% TBSA:</w:t>
            </w:r>
            <w:r w:rsidRPr="00766668">
              <w:rPr>
                <w:rFonts w:ascii="Calibri" w:hAnsi="Calibri" w:cs="Calibri"/>
                <w:color w:val="212121"/>
                <w:sz w:val="16"/>
                <w:szCs w:val="16"/>
                <w:u w:val="single"/>
                <w:shd w:val="clear" w:color="auto" w:fill="FFFFFF"/>
                <w:lang w:val="en-US"/>
              </w:rPr>
              <w:t xml:space="preserve"> </w:t>
            </w:r>
          </w:p>
          <w:p w14:paraId="2D612837" w14:textId="77777777" w:rsidR="00DA4FE4" w:rsidRPr="00766668" w:rsidRDefault="00DA4FE4" w:rsidP="00D94022">
            <w:pPr>
              <w:shd w:val="clear" w:color="auto" w:fill="DEEAF6" w:themeFill="accent5" w:themeFillTint="33"/>
              <w:cnfStyle w:val="000000100000" w:firstRow="0" w:lastRow="0" w:firstColumn="0" w:lastColumn="0" w:oddVBand="0" w:evenVBand="0" w:oddHBand="1" w:evenHBand="0" w:firstRowFirstColumn="0" w:firstRowLastColumn="0" w:lastRowFirstColumn="0" w:lastRowLastColumn="0"/>
              <w:rPr>
                <w:rFonts w:ascii="Calibri" w:hAnsi="Calibri" w:cs="Calibri"/>
                <w:color w:val="212121"/>
                <w:sz w:val="16"/>
                <w:szCs w:val="16"/>
                <w:shd w:val="clear" w:color="auto" w:fill="FFFFFF"/>
                <w:lang w:val="en-US"/>
              </w:rPr>
            </w:pPr>
            <w:r w:rsidRPr="00766668">
              <w:rPr>
                <w:rFonts w:ascii="Calibri" w:hAnsi="Calibri" w:cs="Calibri"/>
                <w:color w:val="212121"/>
                <w:sz w:val="16"/>
                <w:szCs w:val="16"/>
                <w:shd w:val="clear" w:color="auto" w:fill="DEEAF6" w:themeFill="accent5" w:themeFillTint="33"/>
                <w:lang w:val="en-US"/>
              </w:rPr>
              <w:t>HR: 2,11 BI: 1,92-2,31</w:t>
            </w:r>
          </w:p>
          <w:p w14:paraId="0350878C" w14:textId="77777777" w:rsidR="00DA4FE4" w:rsidRPr="00766668" w:rsidRDefault="00DA4FE4" w:rsidP="00D94022">
            <w:pPr>
              <w:cnfStyle w:val="000000100000" w:firstRow="0" w:lastRow="0" w:firstColumn="0" w:lastColumn="0" w:oddVBand="0" w:evenVBand="0" w:oddHBand="1" w:evenHBand="0" w:firstRowFirstColumn="0" w:firstRowLastColumn="0" w:lastRowFirstColumn="0" w:lastRowLastColumn="0"/>
              <w:rPr>
                <w:rFonts w:ascii="Calibri" w:hAnsi="Calibri" w:cs="Calibri"/>
                <w:color w:val="212121"/>
                <w:sz w:val="16"/>
                <w:szCs w:val="16"/>
                <w:shd w:val="clear" w:color="auto" w:fill="FFFFFF"/>
                <w:lang w:val="en-US"/>
              </w:rPr>
            </w:pPr>
          </w:p>
          <w:p w14:paraId="436CB6DD" w14:textId="77777777" w:rsidR="00DA4FE4" w:rsidRPr="00766668" w:rsidRDefault="00DA4FE4" w:rsidP="00D94022">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u w:val="single"/>
                <w:lang w:val="en-US"/>
              </w:rPr>
            </w:pPr>
            <w:r w:rsidRPr="00766668">
              <w:rPr>
                <w:rFonts w:ascii="Calibri" w:hAnsi="Calibri" w:cs="Calibri"/>
                <w:sz w:val="16"/>
                <w:szCs w:val="16"/>
                <w:u w:val="single"/>
                <w:lang w:val="en-US"/>
              </w:rPr>
              <w:t>20-50% TBSA:</w:t>
            </w:r>
          </w:p>
          <w:p w14:paraId="3CB00E2F" w14:textId="77777777" w:rsidR="00DA4FE4" w:rsidRPr="00766668" w:rsidRDefault="00DA4FE4" w:rsidP="00D94022">
            <w:pPr>
              <w:cnfStyle w:val="000000100000" w:firstRow="0" w:lastRow="0" w:firstColumn="0" w:lastColumn="0" w:oddVBand="0" w:evenVBand="0" w:oddHBand="1" w:evenHBand="0" w:firstRowFirstColumn="0" w:firstRowLastColumn="0" w:lastRowFirstColumn="0" w:lastRowLastColumn="0"/>
              <w:rPr>
                <w:sz w:val="20"/>
                <w:szCs w:val="20"/>
                <w:lang w:val="en-US"/>
              </w:rPr>
            </w:pPr>
            <w:r w:rsidRPr="00766668">
              <w:rPr>
                <w:rFonts w:ascii="Calibri" w:hAnsi="Calibri" w:cs="Calibri"/>
                <w:sz w:val="16"/>
                <w:szCs w:val="16"/>
                <w:lang w:val="en-US"/>
              </w:rPr>
              <w:t>HR: 3,43 BI: 2,67-4,40</w:t>
            </w:r>
          </w:p>
          <w:p w14:paraId="491D0002" w14:textId="77777777" w:rsidR="00DA4FE4" w:rsidRPr="00766668" w:rsidRDefault="00DA4FE4" w:rsidP="00D94022">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en-US"/>
              </w:rPr>
            </w:pPr>
            <w:r w:rsidRPr="00766668">
              <w:rPr>
                <w:lang w:val="en-US"/>
              </w:rPr>
              <w:br w:type="page"/>
            </w:r>
          </w:p>
        </w:tc>
      </w:tr>
      <w:tr w:rsidR="00DA4FE4" w:rsidRPr="00BB2B2D" w14:paraId="28E9E337" w14:textId="77777777" w:rsidTr="00D94022">
        <w:tc>
          <w:tcPr>
            <w:cnfStyle w:val="001000000000" w:firstRow="0" w:lastRow="0" w:firstColumn="1" w:lastColumn="0" w:oddVBand="0" w:evenVBand="0" w:oddHBand="0" w:evenHBand="0" w:firstRowFirstColumn="0" w:firstRowLastColumn="0" w:lastRowFirstColumn="0" w:lastRowLastColumn="0"/>
            <w:tcW w:w="1354" w:type="dxa"/>
          </w:tcPr>
          <w:p w14:paraId="341E712B" w14:textId="77777777" w:rsidR="00DA4FE4" w:rsidRPr="00BB2B2D" w:rsidRDefault="00DA4FE4" w:rsidP="00D94022">
            <w:pPr>
              <w:rPr>
                <w:b w:val="0"/>
                <w:bCs w:val="0"/>
                <w:sz w:val="16"/>
                <w:szCs w:val="16"/>
              </w:rPr>
            </w:pPr>
            <w:r w:rsidRPr="00BB2B2D">
              <w:rPr>
                <w:sz w:val="16"/>
                <w:szCs w:val="16"/>
              </w:rPr>
              <w:lastRenderedPageBreak/>
              <w:t>R. Holavanahalli 2015</w:t>
            </w:r>
          </w:p>
          <w:p w14:paraId="0EE84009" w14:textId="77777777" w:rsidR="00DA4FE4" w:rsidRPr="00BB2B2D" w:rsidRDefault="00DA4FE4" w:rsidP="00D94022">
            <w:pPr>
              <w:rPr>
                <w:sz w:val="16"/>
                <w:szCs w:val="16"/>
              </w:rPr>
            </w:pPr>
          </w:p>
        </w:tc>
        <w:tc>
          <w:tcPr>
            <w:tcW w:w="1613" w:type="dxa"/>
          </w:tcPr>
          <w:p w14:paraId="7EED62B2"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lang w:val="en-US"/>
              </w:rPr>
            </w:pPr>
            <w:r w:rsidRPr="00BB2B2D">
              <w:rPr>
                <w:sz w:val="16"/>
                <w:szCs w:val="16"/>
                <w:lang w:val="en-US"/>
              </w:rPr>
              <w:t>P:90</w:t>
            </w:r>
          </w:p>
          <w:p w14:paraId="73F0472A"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lang w:val="en-US"/>
              </w:rPr>
            </w:pPr>
            <w:r w:rsidRPr="00BB2B2D">
              <w:rPr>
                <w:sz w:val="16"/>
                <w:szCs w:val="16"/>
                <w:lang w:val="en-US"/>
              </w:rPr>
              <w:t>M:62</w:t>
            </w:r>
          </w:p>
          <w:p w14:paraId="63E703E0"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lang w:val="en-US"/>
              </w:rPr>
            </w:pPr>
            <w:r w:rsidRPr="00BB2B2D">
              <w:rPr>
                <w:sz w:val="16"/>
                <w:szCs w:val="16"/>
                <w:lang w:val="en-US"/>
              </w:rPr>
              <w:t>V: 36</w:t>
            </w:r>
          </w:p>
          <w:p w14:paraId="308C9EB0"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lang w:val="en-US"/>
              </w:rPr>
            </w:pPr>
            <w:r w:rsidRPr="00BB2B2D">
              <w:rPr>
                <w:sz w:val="16"/>
                <w:szCs w:val="16"/>
                <w:lang w:val="en-US"/>
              </w:rPr>
              <w:t>L (SD)</w:t>
            </w:r>
            <w:r w:rsidRPr="00BB2B2D">
              <w:rPr>
                <w:rFonts w:ascii="Calibri" w:hAnsi="Calibri" w:cs="Calibri"/>
                <w:sz w:val="16"/>
                <w:szCs w:val="16"/>
                <w:lang w:val="en-US"/>
              </w:rPr>
              <w:t>[mean]</w:t>
            </w:r>
          </w:p>
          <w:p w14:paraId="1DB09883"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BB2B2D">
              <w:rPr>
                <w:sz w:val="16"/>
                <w:szCs w:val="16"/>
              </w:rPr>
              <w:t xml:space="preserve">LPAB: 47 (10.81) </w:t>
            </w:r>
            <w:r w:rsidRPr="00BB2B2D">
              <w:rPr>
                <w:rFonts w:ascii="Calibri" w:hAnsi="Calibri" w:cs="Calibri"/>
                <w:sz w:val="16"/>
                <w:szCs w:val="16"/>
              </w:rPr>
              <w:t>[22-79]</w:t>
            </w:r>
          </w:p>
          <w:p w14:paraId="1AD79383"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BB2B2D">
              <w:rPr>
                <w:rFonts w:ascii="Calibri" w:hAnsi="Calibri" w:cs="Calibri"/>
                <w:sz w:val="16"/>
                <w:szCs w:val="16"/>
              </w:rPr>
              <w:t xml:space="preserve">LB: 29.34 </w:t>
            </w:r>
            <w:r w:rsidRPr="00BB2B2D">
              <w:rPr>
                <w:sz w:val="16"/>
                <w:szCs w:val="16"/>
              </w:rPr>
              <w:t xml:space="preserve">(13.92) </w:t>
            </w:r>
            <w:r w:rsidRPr="00BB2B2D">
              <w:rPr>
                <w:rFonts w:ascii="Calibri" w:hAnsi="Calibri" w:cs="Calibri"/>
                <w:sz w:val="16"/>
                <w:szCs w:val="16"/>
              </w:rPr>
              <w:t>[1-71]</w:t>
            </w:r>
          </w:p>
          <w:p w14:paraId="5B42CBB9"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rFonts w:ascii="Calibri" w:hAnsi="Calibri" w:cs="Calibri"/>
                <w:sz w:val="16"/>
                <w:szCs w:val="16"/>
              </w:rPr>
              <w:t>TBSA (SD): 57 (17.3)</w:t>
            </w:r>
          </w:p>
        </w:tc>
        <w:tc>
          <w:tcPr>
            <w:tcW w:w="2121" w:type="dxa"/>
          </w:tcPr>
          <w:p w14:paraId="2C8E6ED2" w14:textId="77777777" w:rsidR="00DA4FE4"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MPC</w:t>
            </w:r>
          </w:p>
          <w:p w14:paraId="6F3E365E"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BSHS</w:t>
            </w:r>
          </w:p>
        </w:tc>
        <w:tc>
          <w:tcPr>
            <w:tcW w:w="1913" w:type="dxa"/>
          </w:tcPr>
          <w:p w14:paraId="40B8AA50"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Twee meetmoment of de patiënten musculoskeletale vermoeidheid ervaren net na het oplopen van een brandwond en tussen de 3-30 jaar daarna.</w:t>
            </w:r>
          </w:p>
          <w:p w14:paraId="076A83C7"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p>
          <w:p w14:paraId="1C4E0C10"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Groepen van aantal jaar na de brandwond met aantal patiënten (P):</w:t>
            </w:r>
            <w:r w:rsidRPr="00BB2B2D">
              <w:rPr>
                <w:sz w:val="16"/>
                <w:szCs w:val="16"/>
              </w:rPr>
              <w:br/>
              <w:t>3-5 jaar (19)</w:t>
            </w:r>
          </w:p>
          <w:p w14:paraId="79318013"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6-10 jaar (20)</w:t>
            </w:r>
          </w:p>
          <w:p w14:paraId="7B0B56EE"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11-15 jaar (15)</w:t>
            </w:r>
          </w:p>
          <w:p w14:paraId="7D12D661"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16-20 jaar (15)</w:t>
            </w:r>
          </w:p>
          <w:p w14:paraId="56B7330F"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21-30 jaar (13)</w:t>
            </w:r>
          </w:p>
          <w:p w14:paraId="4D2EAEF9"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30 jaar en later (16)</w:t>
            </w:r>
          </w:p>
        </w:tc>
        <w:tc>
          <w:tcPr>
            <w:tcW w:w="2395" w:type="dxa"/>
          </w:tcPr>
          <w:p w14:paraId="12FB6F36"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Fysieke vermoeidheid</w:t>
            </w:r>
          </w:p>
        </w:tc>
        <w:tc>
          <w:tcPr>
            <w:tcW w:w="4600" w:type="dxa"/>
          </w:tcPr>
          <w:p w14:paraId="52E61B8B"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BB2B2D">
              <w:rPr>
                <w:sz w:val="16"/>
                <w:szCs w:val="16"/>
              </w:rPr>
              <w:t>Musculoskeletale vermoeidheid n</w:t>
            </w:r>
            <w:r w:rsidRPr="00BB2B2D">
              <w:rPr>
                <w:rFonts w:cstheme="minorHAnsi"/>
                <w:color w:val="000000" w:themeColor="text1"/>
                <w:sz w:val="16"/>
                <w:szCs w:val="16"/>
              </w:rPr>
              <w:t>et na het oplopen van de brandwond (</w:t>
            </w:r>
            <w:r>
              <w:rPr>
                <w:rFonts w:cstheme="minorHAnsi"/>
                <w:color w:val="000000" w:themeColor="text1"/>
                <w:sz w:val="16"/>
                <w:szCs w:val="16"/>
              </w:rPr>
              <w:t>N)</w:t>
            </w:r>
            <w:r w:rsidRPr="00BB2B2D">
              <w:rPr>
                <w:rFonts w:cstheme="minorHAnsi"/>
                <w:color w:val="000000" w:themeColor="text1"/>
                <w:sz w:val="16"/>
                <w:szCs w:val="16"/>
              </w:rPr>
              <w:t>%:</w:t>
            </w:r>
          </w:p>
          <w:p w14:paraId="60BB94C9"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BB2B2D">
              <w:rPr>
                <w:rFonts w:cstheme="minorHAnsi"/>
                <w:color w:val="000000" w:themeColor="text1"/>
                <w:sz w:val="16"/>
                <w:szCs w:val="16"/>
              </w:rPr>
              <w:t>58(59)</w:t>
            </w:r>
          </w:p>
          <w:p w14:paraId="1747D570"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39D3EB2D"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BB2B2D">
              <w:rPr>
                <w:sz w:val="16"/>
                <w:szCs w:val="16"/>
              </w:rPr>
              <w:t>Musculoskeletale vermoeidheid op het moment van de studie</w:t>
            </w:r>
            <w:r w:rsidRPr="00BB2B2D">
              <w:rPr>
                <w:rFonts w:cstheme="minorHAnsi"/>
                <w:color w:val="000000" w:themeColor="text1"/>
                <w:sz w:val="16"/>
                <w:szCs w:val="16"/>
              </w:rPr>
              <w:t xml:space="preserve"> (</w:t>
            </w:r>
            <w:r>
              <w:rPr>
                <w:rFonts w:cstheme="minorHAnsi"/>
                <w:color w:val="000000" w:themeColor="text1"/>
                <w:sz w:val="16"/>
                <w:szCs w:val="16"/>
              </w:rPr>
              <w:t>N)</w:t>
            </w:r>
            <w:r w:rsidRPr="00BB2B2D">
              <w:rPr>
                <w:rFonts w:cstheme="minorHAnsi"/>
                <w:color w:val="000000" w:themeColor="text1"/>
                <w:sz w:val="16"/>
                <w:szCs w:val="16"/>
              </w:rPr>
              <w:t>%:</w:t>
            </w:r>
          </w:p>
          <w:p w14:paraId="11F1EDC0"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BB2B2D">
              <w:rPr>
                <w:rFonts w:cstheme="minorHAnsi"/>
                <w:color w:val="000000" w:themeColor="text1"/>
                <w:sz w:val="16"/>
                <w:szCs w:val="16"/>
              </w:rPr>
              <w:t>53(54)</w:t>
            </w:r>
          </w:p>
          <w:p w14:paraId="093A8E68"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2675F357"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BB2B2D">
              <w:rPr>
                <w:rFonts w:cstheme="minorHAnsi"/>
                <w:color w:val="000000" w:themeColor="text1"/>
                <w:sz w:val="16"/>
                <w:szCs w:val="16"/>
              </w:rPr>
              <w:t>%P die m</w:t>
            </w:r>
            <w:r w:rsidRPr="00BB2B2D">
              <w:rPr>
                <w:sz w:val="16"/>
                <w:szCs w:val="16"/>
              </w:rPr>
              <w:t>usculoskeletale vermoeidheid ervaart:</w:t>
            </w:r>
          </w:p>
          <w:p w14:paraId="160515FE"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Na 3-5 jaar: 58</w:t>
            </w:r>
          </w:p>
          <w:p w14:paraId="5C296C64"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Na 6-10 jaar: 65</w:t>
            </w:r>
          </w:p>
          <w:p w14:paraId="3C301E3B"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Na 11-15 jaar: 60</w:t>
            </w:r>
          </w:p>
          <w:p w14:paraId="1D049879"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Na 16-20 jaar: 53</w:t>
            </w:r>
          </w:p>
          <w:p w14:paraId="545A2808"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Na 21-30 jaar: 46</w:t>
            </w:r>
          </w:p>
          <w:p w14:paraId="21BE9F16" w14:textId="77777777" w:rsidR="00DA4FE4" w:rsidRPr="00BB2B2D" w:rsidRDefault="00DA4FE4" w:rsidP="00D94022">
            <w:pPr>
              <w:cnfStyle w:val="000000000000" w:firstRow="0" w:lastRow="0" w:firstColumn="0" w:lastColumn="0" w:oddVBand="0" w:evenVBand="0" w:oddHBand="0" w:evenHBand="0" w:firstRowFirstColumn="0" w:firstRowLastColumn="0" w:lastRowFirstColumn="0" w:lastRowLastColumn="0"/>
              <w:rPr>
                <w:sz w:val="16"/>
                <w:szCs w:val="16"/>
              </w:rPr>
            </w:pPr>
            <w:r w:rsidRPr="00BB2B2D">
              <w:rPr>
                <w:sz w:val="16"/>
                <w:szCs w:val="16"/>
              </w:rPr>
              <w:t>Na 30 jaar en later: 38</w:t>
            </w:r>
          </w:p>
        </w:tc>
      </w:tr>
    </w:tbl>
    <w:p w14:paraId="2FBE6EC0" w14:textId="77777777" w:rsidR="00DA4FE4" w:rsidRPr="00700FE3" w:rsidRDefault="00DA4FE4" w:rsidP="00DA4FE4">
      <w:pPr>
        <w:rPr>
          <w:rFonts w:cstheme="minorHAnsi"/>
          <w:color w:val="2E2E2E"/>
          <w:sz w:val="20"/>
          <w:szCs w:val="20"/>
        </w:rPr>
      </w:pPr>
      <w:r w:rsidRPr="00700FE3">
        <w:rPr>
          <w:sz w:val="20"/>
          <w:szCs w:val="20"/>
        </w:rPr>
        <w:t xml:space="preserve">P: Patiënten, V: Vrouw, M: Man, L: Leeftijd, TBSA: </w:t>
      </w:r>
      <w:r w:rsidRPr="00700FE3">
        <w:rPr>
          <w:rFonts w:cstheme="minorHAnsi"/>
          <w:color w:val="000000"/>
          <w:sz w:val="20"/>
          <w:szCs w:val="20"/>
        </w:rPr>
        <w:t xml:space="preserve">Total Body Surface Area % </w:t>
      </w:r>
      <w:r w:rsidRPr="00700FE3">
        <w:rPr>
          <w:rFonts w:cstheme="minorHAnsi"/>
          <w:sz w:val="20"/>
          <w:szCs w:val="20"/>
        </w:rPr>
        <w:t>BFI: Brief Fatigue Inventory</w:t>
      </w:r>
      <w:r>
        <w:rPr>
          <w:rFonts w:cstheme="minorHAnsi"/>
          <w:sz w:val="20"/>
          <w:szCs w:val="20"/>
        </w:rPr>
        <w:t xml:space="preserve">, N: Aantal patiënten, </w:t>
      </w:r>
      <w:r w:rsidRPr="00700FE3">
        <w:rPr>
          <w:rFonts w:cstheme="minorHAnsi"/>
          <w:color w:val="202124"/>
          <w:sz w:val="20"/>
          <w:szCs w:val="20"/>
          <w:shd w:val="clear" w:color="auto" w:fill="FFFFFF"/>
        </w:rPr>
        <w:t xml:space="preserve">H: aantal dagen opname ziekenhuis, </w:t>
      </w:r>
      <w:r w:rsidRPr="00700FE3">
        <w:rPr>
          <w:rFonts w:cstheme="minorHAnsi"/>
          <w:sz w:val="20"/>
          <w:szCs w:val="20"/>
        </w:rPr>
        <w:t xml:space="preserve">PedsQL </w:t>
      </w:r>
      <w:r w:rsidRPr="00FF7CAD">
        <w:rPr>
          <w:rFonts w:cstheme="minorHAnsi"/>
          <w:sz w:val="20"/>
          <w:szCs w:val="20"/>
        </w:rPr>
        <w:t>MFS:</w:t>
      </w:r>
      <w:r w:rsidRPr="00FF7CAD">
        <w:rPr>
          <w:rFonts w:cstheme="minorHAnsi"/>
          <w:color w:val="202124"/>
          <w:sz w:val="20"/>
          <w:szCs w:val="20"/>
          <w:shd w:val="clear" w:color="auto" w:fill="FFFFFF"/>
        </w:rPr>
        <w:t xml:space="preserve"> </w:t>
      </w:r>
      <w:hyperlink r:id="rId15" w:tooltip="Lees meer over de inventarisatie van de kwaliteit van leven van kinderen op de door AI gegenereerde onderwerppagina's van ScienceDirect" w:history="1">
        <w:r w:rsidRPr="00FF7CAD">
          <w:rPr>
            <w:rStyle w:val="Hyperlink"/>
            <w:rFonts w:cstheme="minorHAnsi"/>
            <w:color w:val="2E2E2E"/>
            <w:sz w:val="20"/>
            <w:szCs w:val="20"/>
            <w:u w:val="none"/>
          </w:rPr>
          <w:t>Pediatric Quality of Life Inventory</w:t>
        </w:r>
      </w:hyperlink>
      <w:r w:rsidRPr="00FF7CAD">
        <w:rPr>
          <w:rStyle w:val="Hyperlink"/>
          <w:rFonts w:cstheme="minorHAnsi"/>
          <w:color w:val="2E2E2E"/>
          <w:sz w:val="20"/>
          <w:szCs w:val="20"/>
          <w:u w:val="none"/>
        </w:rPr>
        <w:t xml:space="preserve">, </w:t>
      </w:r>
      <w:r w:rsidRPr="00FF7CAD">
        <w:rPr>
          <w:rFonts w:cstheme="minorHAnsi"/>
          <w:color w:val="2E2E2E"/>
          <w:sz w:val="20"/>
          <w:szCs w:val="20"/>
        </w:rPr>
        <w:t>TV: totale vermoeidheid, AV: Algemene vermoeidheid, SV: Slaap/rust vermoeidheid, CV: Cognitieve vermoeidheid, ADL: Algemene Dagelijkse Verrichtingen, J: Jaren na verbranding, NB: niet verbrand, B: verbrand, NHI: National Health Insurance, MPC: The Medical Problem Checklist, BSHS: Burn-Specific</w:t>
      </w:r>
      <w:r w:rsidRPr="00700FE3">
        <w:rPr>
          <w:rFonts w:cstheme="minorHAnsi"/>
          <w:color w:val="2E2E2E"/>
          <w:sz w:val="20"/>
          <w:szCs w:val="20"/>
        </w:rPr>
        <w:t>-Health Scale, LPAB: Leeftijd participanten van de studie na het oplopen van een brandwond, LB: Leeftijd dat de brandwond is opgelopen, NA: naasten, Z: zorgmedewerkers, HR: Hazard Ratio, BI: Betrouwbaarheidsinterval</w:t>
      </w:r>
      <w:r>
        <w:rPr>
          <w:rFonts w:cstheme="minorHAnsi"/>
          <w:color w:val="2E2E2E"/>
          <w:sz w:val="20"/>
          <w:szCs w:val="20"/>
        </w:rPr>
        <w:t>, p: p-waarde.</w:t>
      </w:r>
    </w:p>
    <w:p w14:paraId="37AB9750" w14:textId="77777777" w:rsidR="00DA4FE4" w:rsidRDefault="00DA4FE4" w:rsidP="00DA4FE4">
      <w:pPr>
        <w:rPr>
          <w:sz w:val="20"/>
          <w:szCs w:val="20"/>
        </w:rPr>
      </w:pPr>
    </w:p>
    <w:p w14:paraId="4CD8B08D" w14:textId="77777777" w:rsidR="00DA4FE4" w:rsidRPr="00226235" w:rsidRDefault="00DA4FE4" w:rsidP="00DA4FE4">
      <w:pPr>
        <w:pStyle w:val="Kop1"/>
        <w:rPr>
          <w:b/>
          <w:bCs/>
        </w:rPr>
      </w:pPr>
      <w:bookmarkStart w:id="30" w:name="_Toc105074419"/>
      <w:r w:rsidRPr="00226235">
        <w:rPr>
          <w:b/>
          <w:bCs/>
        </w:rPr>
        <w:lastRenderedPageBreak/>
        <w:t>Bijlage 7: Factoren die invloed hebben op de vermoeidheid</w:t>
      </w:r>
      <w:bookmarkEnd w:id="30"/>
    </w:p>
    <w:tbl>
      <w:tblPr>
        <w:tblStyle w:val="Lijsttabel1licht-Accent5"/>
        <w:tblpPr w:leftFromText="141" w:rightFromText="141" w:horzAnchor="margin" w:tblpY="869"/>
        <w:tblW w:w="0" w:type="auto"/>
        <w:tblLook w:val="04A0" w:firstRow="1" w:lastRow="0" w:firstColumn="1" w:lastColumn="0" w:noHBand="0" w:noVBand="1"/>
      </w:tblPr>
      <w:tblGrid>
        <w:gridCol w:w="2329"/>
        <w:gridCol w:w="2331"/>
        <w:gridCol w:w="1586"/>
        <w:gridCol w:w="1842"/>
        <w:gridCol w:w="2969"/>
        <w:gridCol w:w="2949"/>
      </w:tblGrid>
      <w:tr w:rsidR="00DA4FE4" w:rsidRPr="00E702A9" w14:paraId="3202E5BE" w14:textId="77777777" w:rsidTr="00D940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2FF9FEEB" w14:textId="77777777" w:rsidR="00DA4FE4" w:rsidRPr="00FF7CAD" w:rsidRDefault="00DA4FE4" w:rsidP="00D94022">
            <w:pPr>
              <w:rPr>
                <w:rFonts w:cstheme="minorHAnsi"/>
                <w:sz w:val="16"/>
                <w:szCs w:val="16"/>
              </w:rPr>
            </w:pPr>
            <w:r w:rsidRPr="00FF7CAD">
              <w:rPr>
                <w:rFonts w:cstheme="minorHAnsi"/>
                <w:sz w:val="16"/>
                <w:szCs w:val="16"/>
              </w:rPr>
              <w:t>Auteur/jaar</w:t>
            </w:r>
          </w:p>
        </w:tc>
        <w:tc>
          <w:tcPr>
            <w:tcW w:w="2331" w:type="dxa"/>
          </w:tcPr>
          <w:p w14:paraId="24B55437" w14:textId="77777777" w:rsidR="00DA4FE4" w:rsidRPr="00FF7CAD" w:rsidRDefault="00DA4FE4" w:rsidP="00D9402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Participanten</w:t>
            </w:r>
          </w:p>
        </w:tc>
        <w:tc>
          <w:tcPr>
            <w:tcW w:w="1586" w:type="dxa"/>
          </w:tcPr>
          <w:p w14:paraId="5B6C8976" w14:textId="77777777" w:rsidR="00DA4FE4" w:rsidRPr="00FF7CAD" w:rsidRDefault="00DA4FE4" w:rsidP="00D9402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Meetinstrument</w:t>
            </w:r>
          </w:p>
        </w:tc>
        <w:tc>
          <w:tcPr>
            <w:tcW w:w="1842" w:type="dxa"/>
          </w:tcPr>
          <w:p w14:paraId="6DE258A5" w14:textId="77777777" w:rsidR="00DA4FE4" w:rsidRPr="00FF7CAD" w:rsidRDefault="00DA4FE4" w:rsidP="00D9402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Methode</w:t>
            </w:r>
          </w:p>
        </w:tc>
        <w:tc>
          <w:tcPr>
            <w:tcW w:w="2969" w:type="dxa"/>
          </w:tcPr>
          <w:p w14:paraId="1F6F978C" w14:textId="77777777" w:rsidR="00DA4FE4" w:rsidRPr="00FF7CAD" w:rsidRDefault="00DA4FE4" w:rsidP="00D9402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Factoren die onderzocht werden</w:t>
            </w:r>
          </w:p>
        </w:tc>
        <w:tc>
          <w:tcPr>
            <w:tcW w:w="2949" w:type="dxa"/>
          </w:tcPr>
          <w:p w14:paraId="17159507" w14:textId="77777777" w:rsidR="00DA4FE4" w:rsidRPr="00FF7CAD" w:rsidRDefault="00DA4FE4" w:rsidP="00D9402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 xml:space="preserve">Resultaat </w:t>
            </w:r>
          </w:p>
        </w:tc>
      </w:tr>
      <w:tr w:rsidR="00DA4FE4" w:rsidRPr="00E702A9" w14:paraId="7C147767"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34346657" w14:textId="77777777" w:rsidR="00DA4FE4" w:rsidRPr="00FF7CAD" w:rsidRDefault="00DA4FE4" w:rsidP="00D94022">
            <w:pPr>
              <w:rPr>
                <w:rFonts w:cstheme="minorHAnsi"/>
                <w:sz w:val="16"/>
                <w:szCs w:val="16"/>
              </w:rPr>
            </w:pPr>
            <w:r w:rsidRPr="00FF7CAD">
              <w:rPr>
                <w:rFonts w:cstheme="minorHAnsi"/>
                <w:sz w:val="16"/>
                <w:szCs w:val="16"/>
              </w:rPr>
              <w:t>J. Gabbe 2016</w:t>
            </w:r>
          </w:p>
        </w:tc>
        <w:tc>
          <w:tcPr>
            <w:tcW w:w="2331" w:type="dxa"/>
          </w:tcPr>
          <w:p w14:paraId="5946F9E9"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FF7CAD">
              <w:rPr>
                <w:rFonts w:cstheme="minorHAnsi"/>
                <w:sz w:val="16"/>
                <w:szCs w:val="16"/>
                <w:lang w:val="en-US"/>
              </w:rPr>
              <w:t>P: 328</w:t>
            </w:r>
          </w:p>
          <w:p w14:paraId="12EE457A"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FF7CAD">
              <w:rPr>
                <w:rFonts w:cstheme="minorHAnsi"/>
                <w:sz w:val="16"/>
                <w:szCs w:val="16"/>
                <w:lang w:val="en-US"/>
              </w:rPr>
              <w:t>L (SD): 42.1 (16.7)</w:t>
            </w:r>
            <w:r w:rsidRPr="00FF7CAD">
              <w:rPr>
                <w:rFonts w:cstheme="minorHAnsi"/>
                <w:sz w:val="16"/>
                <w:szCs w:val="16"/>
                <w:lang w:val="en-US"/>
              </w:rPr>
              <w:br/>
              <w:t>M: 228</w:t>
            </w:r>
            <w:r w:rsidRPr="00FF7CAD">
              <w:rPr>
                <w:rFonts w:cstheme="minorHAnsi"/>
                <w:sz w:val="16"/>
                <w:szCs w:val="16"/>
                <w:lang w:val="en-US"/>
              </w:rPr>
              <w:br/>
              <w:t>V: 100</w:t>
            </w:r>
            <w:r w:rsidRPr="00FF7CAD">
              <w:rPr>
                <w:rFonts w:cstheme="minorHAnsi"/>
                <w:sz w:val="16"/>
                <w:szCs w:val="16"/>
                <w:lang w:val="en-US"/>
              </w:rPr>
              <w:br/>
              <w:t>TBSA(SD): 8.7 (11.2)</w:t>
            </w:r>
          </w:p>
          <w:p w14:paraId="59EC0706"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FF7CAD">
              <w:rPr>
                <w:rFonts w:cstheme="minorHAnsi"/>
                <w:sz w:val="16"/>
                <w:szCs w:val="16"/>
                <w:lang w:val="en-US"/>
              </w:rPr>
              <w:t>H(mean): 9.1 (4.7-15.0)</w:t>
            </w:r>
          </w:p>
        </w:tc>
        <w:tc>
          <w:tcPr>
            <w:tcW w:w="1586" w:type="dxa"/>
          </w:tcPr>
          <w:p w14:paraId="4ED669BD"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BFI</w:t>
            </w:r>
          </w:p>
        </w:tc>
        <w:tc>
          <w:tcPr>
            <w:tcW w:w="1842" w:type="dxa"/>
          </w:tcPr>
          <w:p w14:paraId="12A35B78"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T1: Na 1 maand</w:t>
            </w:r>
          </w:p>
          <w:p w14:paraId="1FF8BBF9"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T2: Na 6 maanden</w:t>
            </w:r>
            <w:r w:rsidRPr="00FF7CAD">
              <w:rPr>
                <w:rFonts w:cstheme="minorHAnsi"/>
                <w:sz w:val="16"/>
                <w:szCs w:val="16"/>
              </w:rPr>
              <w:br/>
              <w:t>T3: Na 12 maanden</w:t>
            </w:r>
          </w:p>
        </w:tc>
        <w:tc>
          <w:tcPr>
            <w:tcW w:w="2969" w:type="dxa"/>
          </w:tcPr>
          <w:p w14:paraId="24500DD6"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Tijds sinds de brandwond</w:t>
            </w:r>
          </w:p>
          <w:p w14:paraId="2E2F7E12"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 TBSA</w:t>
            </w:r>
          </w:p>
          <w:p w14:paraId="6F043C46"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Geografische ligging</w:t>
            </w:r>
          </w:p>
          <w:p w14:paraId="10892B11"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Geslacht</w:t>
            </w:r>
          </w:p>
          <w:p w14:paraId="7945D25C"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06A4138E"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949" w:type="dxa"/>
          </w:tcPr>
          <w:p w14:paraId="5F8ED313"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u w:val="single"/>
              </w:rPr>
              <w:t>Voorspellers van ernstige vermoeidheid (95%-BI: p-waarde)</w:t>
            </w:r>
            <w:r w:rsidRPr="00FF7CAD">
              <w:rPr>
                <w:rFonts w:cstheme="minorHAnsi"/>
                <w:sz w:val="16"/>
                <w:szCs w:val="16"/>
              </w:rPr>
              <w:br/>
            </w:r>
            <w:r w:rsidRPr="00FF7CAD">
              <w:rPr>
                <w:rFonts w:cstheme="minorHAnsi"/>
                <w:i/>
                <w:iCs/>
                <w:sz w:val="16"/>
                <w:szCs w:val="16"/>
              </w:rPr>
              <w:t>Tijd sinds brandwond</w:t>
            </w:r>
            <w:r w:rsidRPr="00FF7CAD">
              <w:rPr>
                <w:rFonts w:cstheme="minorHAnsi"/>
                <w:sz w:val="16"/>
                <w:szCs w:val="16"/>
              </w:rPr>
              <w:br/>
              <w:t xml:space="preserve">T1: (1:-) </w:t>
            </w:r>
          </w:p>
          <w:p w14:paraId="05446B5A"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T2: (0.74(0.44, 1.23): 0.24)</w:t>
            </w:r>
            <w:r w:rsidRPr="00FF7CAD">
              <w:rPr>
                <w:rFonts w:cstheme="minorHAnsi"/>
                <w:sz w:val="16"/>
                <w:szCs w:val="16"/>
              </w:rPr>
              <w:br/>
              <w:t>T3: (0.42(0.43, 0.73): 0.003)</w:t>
            </w:r>
          </w:p>
          <w:p w14:paraId="2CD7214E"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color w:val="2E2E2E"/>
                <w:sz w:val="16"/>
                <w:szCs w:val="16"/>
              </w:rPr>
            </w:pPr>
            <w:r w:rsidRPr="00FF7CAD">
              <w:rPr>
                <w:rFonts w:cstheme="minorHAnsi"/>
                <w:sz w:val="16"/>
                <w:szCs w:val="16"/>
              </w:rPr>
              <w:br/>
            </w:r>
            <w:r w:rsidRPr="00FF7CAD">
              <w:rPr>
                <w:rFonts w:cstheme="minorHAnsi"/>
                <w:i/>
                <w:iCs/>
                <w:sz w:val="16"/>
                <w:szCs w:val="16"/>
              </w:rPr>
              <w:t>%TBSA</w:t>
            </w:r>
            <w:r w:rsidRPr="00FF7CAD">
              <w:rPr>
                <w:rFonts w:cstheme="minorHAnsi"/>
                <w:i/>
                <w:iCs/>
                <w:sz w:val="16"/>
                <w:szCs w:val="16"/>
              </w:rPr>
              <w:br/>
            </w:r>
            <w:r w:rsidRPr="00FF7CAD">
              <w:rPr>
                <w:rFonts w:cstheme="minorHAnsi"/>
                <w:sz w:val="16"/>
                <w:szCs w:val="16"/>
              </w:rPr>
              <w:t>&lt;10%: (1:-)</w:t>
            </w:r>
            <w:r w:rsidRPr="00FF7CAD">
              <w:rPr>
                <w:rFonts w:cstheme="minorHAnsi"/>
                <w:sz w:val="16"/>
                <w:szCs w:val="16"/>
              </w:rPr>
              <w:br/>
              <w:t>10-19%: (1.70(0.74, 3.94): 0,21)</w:t>
            </w:r>
            <w:r w:rsidRPr="00FF7CAD">
              <w:rPr>
                <w:rFonts w:cstheme="minorHAnsi"/>
                <w:sz w:val="16"/>
                <w:szCs w:val="16"/>
              </w:rPr>
              <w:br/>
            </w:r>
            <w:r w:rsidRPr="00FF7CAD">
              <w:rPr>
                <w:rFonts w:cstheme="minorHAnsi"/>
                <w:color w:val="2E2E2E"/>
                <w:sz w:val="16"/>
                <w:szCs w:val="16"/>
              </w:rPr>
              <w:t>≥ 20%: (2,64 (1.03, 6.79), 0.04)</w:t>
            </w:r>
          </w:p>
          <w:p w14:paraId="54257D5C"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br/>
            </w:r>
            <w:r w:rsidRPr="00FF7CAD">
              <w:rPr>
                <w:rFonts w:cstheme="minorHAnsi"/>
                <w:i/>
                <w:iCs/>
                <w:sz w:val="16"/>
                <w:szCs w:val="16"/>
              </w:rPr>
              <w:t>Geografische ligging</w:t>
            </w:r>
          </w:p>
          <w:p w14:paraId="3D470BF6"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Stad (1:-)</w:t>
            </w:r>
          </w:p>
          <w:p w14:paraId="69A2B887"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Innerlijke regio (28(1.17,5.24): 0.02)</w:t>
            </w:r>
            <w:r w:rsidRPr="00FF7CAD">
              <w:rPr>
                <w:rFonts w:cstheme="minorHAnsi"/>
                <w:sz w:val="16"/>
                <w:szCs w:val="16"/>
              </w:rPr>
              <w:br/>
              <w:t>Zeer afgelegen: (3.60(1.43, 9.05)</w:t>
            </w:r>
          </w:p>
          <w:p w14:paraId="228DFCEB"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br/>
            </w:r>
            <w:r w:rsidRPr="00FF7CAD">
              <w:rPr>
                <w:rFonts w:cstheme="minorHAnsi"/>
                <w:i/>
                <w:iCs/>
                <w:sz w:val="16"/>
                <w:szCs w:val="16"/>
              </w:rPr>
              <w:t>Geslacht</w:t>
            </w:r>
          </w:p>
          <w:p w14:paraId="3C2C9019"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Man (referentie) (1.00:0.009)</w:t>
            </w:r>
          </w:p>
          <w:p w14:paraId="14A0E8ED"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Vrouw (2.62(1.27,5.42):0.009)</w:t>
            </w:r>
          </w:p>
        </w:tc>
      </w:tr>
      <w:tr w:rsidR="00DA4FE4" w:rsidRPr="00E702A9" w14:paraId="266F67F1" w14:textId="77777777" w:rsidTr="00D94022">
        <w:tc>
          <w:tcPr>
            <w:cnfStyle w:val="001000000000" w:firstRow="0" w:lastRow="0" w:firstColumn="1" w:lastColumn="0" w:oddVBand="0" w:evenVBand="0" w:oddHBand="0" w:evenHBand="0" w:firstRowFirstColumn="0" w:firstRowLastColumn="0" w:lastRowFirstColumn="0" w:lastRowLastColumn="0"/>
            <w:tcW w:w="2329" w:type="dxa"/>
          </w:tcPr>
          <w:p w14:paraId="3835AA2C" w14:textId="77777777" w:rsidR="00DA4FE4" w:rsidRPr="00FF7CAD" w:rsidRDefault="00DA4FE4" w:rsidP="00D94022">
            <w:pPr>
              <w:rPr>
                <w:rFonts w:cstheme="minorHAnsi"/>
                <w:sz w:val="16"/>
                <w:szCs w:val="16"/>
              </w:rPr>
            </w:pPr>
            <w:r w:rsidRPr="00FF7CAD">
              <w:rPr>
                <w:rFonts w:cstheme="minorHAnsi"/>
                <w:sz w:val="16"/>
                <w:szCs w:val="16"/>
              </w:rPr>
              <w:t>E. Boersma-van Dam 2022</w:t>
            </w:r>
          </w:p>
          <w:p w14:paraId="7DCE2848" w14:textId="77777777" w:rsidR="00DA4FE4" w:rsidRPr="00FF7CAD" w:rsidRDefault="00DA4FE4" w:rsidP="00D94022">
            <w:pPr>
              <w:rPr>
                <w:rFonts w:cstheme="minorHAnsi"/>
                <w:sz w:val="16"/>
                <w:szCs w:val="16"/>
              </w:rPr>
            </w:pPr>
          </w:p>
        </w:tc>
        <w:tc>
          <w:tcPr>
            <w:tcW w:w="2331" w:type="dxa"/>
          </w:tcPr>
          <w:p w14:paraId="68EC4B3D"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FF7CAD">
              <w:rPr>
                <w:rFonts w:cstheme="minorHAnsi"/>
                <w:sz w:val="16"/>
                <w:szCs w:val="16"/>
                <w:lang w:val="en-US"/>
              </w:rPr>
              <w:t>P: 246</w:t>
            </w:r>
            <w:r w:rsidRPr="00FF7CAD">
              <w:rPr>
                <w:rFonts w:cstheme="minorHAnsi"/>
                <w:sz w:val="16"/>
                <w:szCs w:val="16"/>
                <w:lang w:val="en-US"/>
              </w:rPr>
              <w:br/>
              <w:t>L (SD): 44(15.5)</w:t>
            </w:r>
          </w:p>
          <w:p w14:paraId="4C0F5161"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6"/>
                <w:szCs w:val="16"/>
                <w:lang w:val="en-US"/>
              </w:rPr>
            </w:pPr>
            <w:r w:rsidRPr="00FF7CAD">
              <w:rPr>
                <w:rFonts w:cstheme="minorHAnsi"/>
                <w:sz w:val="16"/>
                <w:szCs w:val="16"/>
                <w:lang w:val="en-US"/>
              </w:rPr>
              <w:t>M: 176</w:t>
            </w:r>
            <w:r w:rsidRPr="00FF7CAD">
              <w:rPr>
                <w:rFonts w:cstheme="minorHAnsi"/>
                <w:sz w:val="16"/>
                <w:szCs w:val="16"/>
                <w:lang w:val="en-US"/>
              </w:rPr>
              <w:br/>
              <w:t>V: 71</w:t>
            </w:r>
            <w:r w:rsidRPr="00FF7CAD">
              <w:rPr>
                <w:rFonts w:cstheme="minorHAnsi"/>
                <w:sz w:val="16"/>
                <w:szCs w:val="16"/>
                <w:lang w:val="en-US"/>
              </w:rPr>
              <w:br/>
              <w:t>TBSA</w:t>
            </w:r>
            <w:r w:rsidRPr="00FF7CAD">
              <w:rPr>
                <w:rFonts w:cstheme="minorHAnsi"/>
                <w:color w:val="000000" w:themeColor="text1"/>
                <w:sz w:val="16"/>
                <w:szCs w:val="16"/>
                <w:lang w:val="en-US"/>
              </w:rPr>
              <w:t>(SD): 9.2 (11.1)</w:t>
            </w:r>
            <w:r w:rsidRPr="00FF7CAD">
              <w:rPr>
                <w:rFonts w:cstheme="minorHAnsi"/>
                <w:color w:val="000000" w:themeColor="text1"/>
                <w:sz w:val="16"/>
                <w:szCs w:val="16"/>
                <w:lang w:val="en-US"/>
              </w:rPr>
              <w:br/>
              <w:t>S:</w:t>
            </w:r>
          </w:p>
          <w:p w14:paraId="02B1D780"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0 S: 118</w:t>
            </w:r>
          </w:p>
          <w:p w14:paraId="7BA4F422"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1 S: 87</w:t>
            </w:r>
            <w:r w:rsidRPr="00FF7CAD">
              <w:rPr>
                <w:rFonts w:cstheme="minorHAnsi"/>
                <w:color w:val="000000" w:themeColor="text1"/>
                <w:sz w:val="16"/>
                <w:szCs w:val="16"/>
              </w:rPr>
              <w:br/>
            </w:r>
            <w:r w:rsidRPr="00FF7CAD">
              <w:rPr>
                <w:rFonts w:cstheme="minorHAnsi"/>
                <w:color w:val="000000" w:themeColor="text1"/>
                <w:sz w:val="16"/>
                <w:szCs w:val="16"/>
                <w:shd w:val="clear" w:color="auto" w:fill="FFFFFF"/>
              </w:rPr>
              <w:t xml:space="preserve">≥ </w:t>
            </w:r>
            <w:r w:rsidRPr="00FF7CAD">
              <w:rPr>
                <w:rFonts w:cstheme="minorHAnsi"/>
                <w:color w:val="000000" w:themeColor="text1"/>
                <w:sz w:val="16"/>
                <w:szCs w:val="16"/>
              </w:rPr>
              <w:t>1 S: 42</w:t>
            </w:r>
          </w:p>
          <w:p w14:paraId="0236A3C2"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H: &gt;1</w:t>
            </w:r>
          </w:p>
          <w:p w14:paraId="05350725"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6" w:type="dxa"/>
          </w:tcPr>
          <w:p w14:paraId="5E5FDCBA"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MFI-20</w:t>
            </w:r>
            <w:r w:rsidRPr="00FF7CAD">
              <w:rPr>
                <w:rFonts w:cstheme="minorHAnsi"/>
                <w:sz w:val="16"/>
                <w:szCs w:val="16"/>
              </w:rPr>
              <w:br/>
              <w:t>IES-R</w:t>
            </w:r>
          </w:p>
        </w:tc>
        <w:tc>
          <w:tcPr>
            <w:tcW w:w="1842" w:type="dxa"/>
          </w:tcPr>
          <w:p w14:paraId="1EA3A494"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T1: acute fase</w:t>
            </w:r>
          </w:p>
          <w:p w14:paraId="06ED843B"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T2: na 3 maanden</w:t>
            </w:r>
          </w:p>
          <w:p w14:paraId="60F68354"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T3: na 6 maanden</w:t>
            </w:r>
          </w:p>
          <w:p w14:paraId="6C191AAF"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T4: na 12 maanden</w:t>
            </w:r>
            <w:r w:rsidRPr="00FF7CAD">
              <w:rPr>
                <w:rFonts w:cstheme="minorHAnsi"/>
                <w:sz w:val="16"/>
                <w:szCs w:val="16"/>
              </w:rPr>
              <w:br/>
              <w:t>T5: na 18 maanden</w:t>
            </w:r>
            <w:r w:rsidRPr="00FF7CAD">
              <w:rPr>
                <w:rFonts w:cstheme="minorHAnsi"/>
                <w:sz w:val="16"/>
                <w:szCs w:val="16"/>
              </w:rPr>
              <w:br/>
            </w:r>
          </w:p>
          <w:p w14:paraId="1A219E5E"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Pearsons correlatie</w:t>
            </w:r>
          </w:p>
        </w:tc>
        <w:tc>
          <w:tcPr>
            <w:tcW w:w="2969" w:type="dxa"/>
          </w:tcPr>
          <w:p w14:paraId="16C53A1E"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Leeftijd</w:t>
            </w:r>
          </w:p>
          <w:p w14:paraId="27534CB1"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Acute PTSS</w:t>
            </w:r>
          </w:p>
          <w:p w14:paraId="41B1FA31"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Pijn</w:t>
            </w:r>
          </w:p>
          <w:p w14:paraId="63D8061C"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Operatie</w:t>
            </w:r>
          </w:p>
        </w:tc>
        <w:tc>
          <w:tcPr>
            <w:tcW w:w="2949" w:type="dxa"/>
          </w:tcPr>
          <w:p w14:paraId="716F57FB"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Leeftijd en algehele vermoeidheid:</w:t>
            </w:r>
            <w:r w:rsidRPr="00FF7CAD">
              <w:rPr>
                <w:rFonts w:cstheme="minorHAnsi"/>
                <w:sz w:val="16"/>
                <w:szCs w:val="16"/>
              </w:rPr>
              <w:br/>
              <w:t>T1: -0.05</w:t>
            </w:r>
            <w:r w:rsidRPr="00FF7CAD">
              <w:rPr>
                <w:rFonts w:cstheme="minorHAnsi"/>
                <w:sz w:val="16"/>
                <w:szCs w:val="16"/>
              </w:rPr>
              <w:br/>
              <w:t>T2: -0.02</w:t>
            </w:r>
            <w:r w:rsidRPr="00FF7CAD">
              <w:rPr>
                <w:rFonts w:cstheme="minorHAnsi"/>
                <w:sz w:val="16"/>
                <w:szCs w:val="16"/>
              </w:rPr>
              <w:br/>
              <w:t>T3: -0.10</w:t>
            </w:r>
            <w:r w:rsidRPr="00FF7CAD">
              <w:rPr>
                <w:rFonts w:cstheme="minorHAnsi"/>
                <w:sz w:val="16"/>
                <w:szCs w:val="16"/>
              </w:rPr>
              <w:br/>
              <w:t>T4: -0.03</w:t>
            </w:r>
            <w:r w:rsidRPr="00FF7CAD">
              <w:rPr>
                <w:rFonts w:cstheme="minorHAnsi"/>
                <w:sz w:val="16"/>
                <w:szCs w:val="16"/>
              </w:rPr>
              <w:br/>
              <w:t xml:space="preserve">T5: - 0.00 </w:t>
            </w:r>
          </w:p>
          <w:p w14:paraId="578F2308"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93FC4A5"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Acute PTSS en algemene vermoeidheid</w:t>
            </w:r>
          </w:p>
          <w:p w14:paraId="0E67C683"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T1: 0,39 (p</w:t>
            </w:r>
            <w:r w:rsidRPr="00FF7CAD">
              <w:rPr>
                <w:rFonts w:cstheme="minorHAnsi"/>
                <w:color w:val="202124"/>
                <w:sz w:val="16"/>
                <w:szCs w:val="16"/>
                <w:shd w:val="clear" w:color="auto" w:fill="FFFFFF"/>
              </w:rPr>
              <w:t xml:space="preserve"> ≤</w:t>
            </w:r>
            <w:r w:rsidRPr="00FF7CAD">
              <w:rPr>
                <w:rStyle w:val="apple-converted-space"/>
                <w:rFonts w:cstheme="minorHAnsi"/>
                <w:color w:val="202124"/>
                <w:sz w:val="16"/>
                <w:szCs w:val="16"/>
                <w:shd w:val="clear" w:color="auto" w:fill="FFFFFF"/>
              </w:rPr>
              <w:t> 0.010)</w:t>
            </w:r>
            <w:r w:rsidRPr="00FF7CAD">
              <w:rPr>
                <w:rFonts w:cstheme="minorHAnsi"/>
                <w:sz w:val="16"/>
                <w:szCs w:val="16"/>
              </w:rPr>
              <w:br/>
              <w:t>T2: 0,39 (p</w:t>
            </w:r>
            <w:r w:rsidRPr="00FF7CAD">
              <w:rPr>
                <w:rFonts w:cstheme="minorHAnsi"/>
                <w:color w:val="202124"/>
                <w:sz w:val="16"/>
                <w:szCs w:val="16"/>
                <w:shd w:val="clear" w:color="auto" w:fill="FFFFFF"/>
              </w:rPr>
              <w:t xml:space="preserve"> ≤</w:t>
            </w:r>
            <w:r w:rsidRPr="00FF7CAD">
              <w:rPr>
                <w:rStyle w:val="apple-converted-space"/>
                <w:rFonts w:cstheme="minorHAnsi"/>
                <w:color w:val="202124"/>
                <w:sz w:val="16"/>
                <w:szCs w:val="16"/>
                <w:shd w:val="clear" w:color="auto" w:fill="FFFFFF"/>
              </w:rPr>
              <w:t> 0.010)</w:t>
            </w:r>
            <w:r w:rsidRPr="00FF7CAD">
              <w:rPr>
                <w:rFonts w:cstheme="minorHAnsi"/>
                <w:sz w:val="16"/>
                <w:szCs w:val="16"/>
              </w:rPr>
              <w:br/>
              <w:t>T3: 0.43 (p</w:t>
            </w:r>
            <w:r w:rsidRPr="00FF7CAD">
              <w:rPr>
                <w:rFonts w:cstheme="minorHAnsi"/>
                <w:color w:val="202124"/>
                <w:sz w:val="16"/>
                <w:szCs w:val="16"/>
                <w:shd w:val="clear" w:color="auto" w:fill="FFFFFF"/>
              </w:rPr>
              <w:t xml:space="preserve"> ≤</w:t>
            </w:r>
            <w:r w:rsidRPr="00FF7CAD">
              <w:rPr>
                <w:rStyle w:val="apple-converted-space"/>
                <w:rFonts w:cstheme="minorHAnsi"/>
                <w:color w:val="202124"/>
                <w:sz w:val="16"/>
                <w:szCs w:val="16"/>
                <w:shd w:val="clear" w:color="auto" w:fill="FFFFFF"/>
              </w:rPr>
              <w:t> 0.010)</w:t>
            </w:r>
            <w:r w:rsidRPr="00FF7CAD">
              <w:rPr>
                <w:rFonts w:cstheme="minorHAnsi"/>
                <w:sz w:val="16"/>
                <w:szCs w:val="16"/>
              </w:rPr>
              <w:br/>
              <w:t>T4: 0.41 (p</w:t>
            </w:r>
            <w:r w:rsidRPr="00FF7CAD">
              <w:rPr>
                <w:rFonts w:cstheme="minorHAnsi"/>
                <w:color w:val="202124"/>
                <w:sz w:val="16"/>
                <w:szCs w:val="16"/>
                <w:shd w:val="clear" w:color="auto" w:fill="FFFFFF"/>
              </w:rPr>
              <w:t xml:space="preserve"> ≤</w:t>
            </w:r>
            <w:r w:rsidRPr="00FF7CAD">
              <w:rPr>
                <w:rStyle w:val="apple-converted-space"/>
                <w:rFonts w:cstheme="minorHAnsi"/>
                <w:color w:val="202124"/>
                <w:sz w:val="16"/>
                <w:szCs w:val="16"/>
                <w:shd w:val="clear" w:color="auto" w:fill="FFFFFF"/>
              </w:rPr>
              <w:t> 0.010)</w:t>
            </w:r>
            <w:r w:rsidRPr="00FF7CAD">
              <w:rPr>
                <w:rFonts w:cstheme="minorHAnsi"/>
                <w:sz w:val="16"/>
                <w:szCs w:val="16"/>
              </w:rPr>
              <w:br/>
              <w:t>T5: 0.41 (p</w:t>
            </w:r>
            <w:r w:rsidRPr="00FF7CAD">
              <w:rPr>
                <w:rFonts w:cstheme="minorHAnsi"/>
                <w:color w:val="202124"/>
                <w:sz w:val="16"/>
                <w:szCs w:val="16"/>
                <w:shd w:val="clear" w:color="auto" w:fill="FFFFFF"/>
              </w:rPr>
              <w:t xml:space="preserve"> ≤</w:t>
            </w:r>
            <w:r w:rsidRPr="00FF7CAD">
              <w:rPr>
                <w:rStyle w:val="apple-converted-space"/>
                <w:rFonts w:cstheme="minorHAnsi"/>
                <w:color w:val="202124"/>
                <w:sz w:val="16"/>
                <w:szCs w:val="16"/>
                <w:shd w:val="clear" w:color="auto" w:fill="FFFFFF"/>
              </w:rPr>
              <w:t> 0.010)</w:t>
            </w:r>
            <w:r w:rsidRPr="00FF7CAD">
              <w:rPr>
                <w:rStyle w:val="apple-converted-space"/>
                <w:rFonts w:cstheme="minorHAnsi"/>
                <w:color w:val="202124"/>
                <w:sz w:val="16"/>
                <w:szCs w:val="16"/>
                <w:shd w:val="clear" w:color="auto" w:fill="FFFFFF"/>
              </w:rPr>
              <w:br/>
            </w:r>
          </w:p>
          <w:p w14:paraId="3E373787"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Correlatie tussen pijn (GP, MP en EP) en vermoeidheid</w:t>
            </w:r>
          </w:p>
          <w:p w14:paraId="675A08C3"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T1</w:t>
            </w:r>
            <w:r w:rsidRPr="00FF7CAD">
              <w:rPr>
                <w:rFonts w:cstheme="minorHAnsi"/>
                <w:sz w:val="16"/>
                <w:szCs w:val="16"/>
              </w:rPr>
              <w:br/>
              <w:t>GP: 9.0</w:t>
            </w:r>
          </w:p>
          <w:p w14:paraId="040F0F10"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lastRenderedPageBreak/>
              <w:t>MP: 11.7</w:t>
            </w:r>
            <w:r w:rsidRPr="00FF7CAD">
              <w:rPr>
                <w:rFonts w:cstheme="minorHAnsi"/>
                <w:sz w:val="16"/>
                <w:szCs w:val="16"/>
              </w:rPr>
              <w:br/>
              <w:t>EP: 15.2</w:t>
            </w:r>
            <w:r w:rsidRPr="00FF7CAD">
              <w:rPr>
                <w:rFonts w:cstheme="minorHAnsi"/>
                <w:sz w:val="16"/>
                <w:szCs w:val="16"/>
              </w:rPr>
              <w:br/>
              <w:t>T2</w:t>
            </w:r>
          </w:p>
          <w:p w14:paraId="50C193B5"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GP: 8.4</w:t>
            </w:r>
          </w:p>
          <w:p w14:paraId="2D4C57C1"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MP: 10.8</w:t>
            </w:r>
            <w:r w:rsidRPr="00FF7CAD">
              <w:rPr>
                <w:rFonts w:cstheme="minorHAnsi"/>
                <w:sz w:val="16"/>
                <w:szCs w:val="16"/>
              </w:rPr>
              <w:br/>
              <w:t>EP: 13.3</w:t>
            </w:r>
            <w:r w:rsidRPr="00FF7CAD">
              <w:rPr>
                <w:rFonts w:cstheme="minorHAnsi"/>
                <w:sz w:val="16"/>
                <w:szCs w:val="16"/>
              </w:rPr>
              <w:br/>
              <w:t>T3</w:t>
            </w:r>
            <w:r w:rsidRPr="00FF7CAD">
              <w:rPr>
                <w:rFonts w:cstheme="minorHAnsi"/>
                <w:sz w:val="16"/>
                <w:szCs w:val="16"/>
              </w:rPr>
              <w:br/>
              <w:t>GP: 7.7</w:t>
            </w:r>
          </w:p>
          <w:p w14:paraId="64CF4826"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MP: 10.0</w:t>
            </w:r>
            <w:r w:rsidRPr="00FF7CAD">
              <w:rPr>
                <w:rFonts w:cstheme="minorHAnsi"/>
                <w:sz w:val="16"/>
                <w:szCs w:val="16"/>
              </w:rPr>
              <w:br/>
              <w:t>EP: 12.0</w:t>
            </w:r>
            <w:r w:rsidRPr="00FF7CAD">
              <w:rPr>
                <w:rFonts w:cstheme="minorHAnsi"/>
                <w:sz w:val="16"/>
                <w:szCs w:val="16"/>
              </w:rPr>
              <w:br/>
              <w:t xml:space="preserve">T4 </w:t>
            </w:r>
            <w:r w:rsidRPr="00FF7CAD">
              <w:rPr>
                <w:rFonts w:cstheme="minorHAnsi"/>
                <w:sz w:val="16"/>
                <w:szCs w:val="16"/>
              </w:rPr>
              <w:br/>
              <w:t>GP: 6.4</w:t>
            </w:r>
          </w:p>
          <w:p w14:paraId="7F0FCD1E"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MP: 9.0</w:t>
            </w:r>
            <w:r w:rsidRPr="00FF7CAD">
              <w:rPr>
                <w:rFonts w:cstheme="minorHAnsi"/>
                <w:sz w:val="16"/>
                <w:szCs w:val="16"/>
              </w:rPr>
              <w:br/>
              <w:t>EP: 11.6</w:t>
            </w:r>
            <w:r w:rsidRPr="00FF7CAD">
              <w:rPr>
                <w:rFonts w:cstheme="minorHAnsi"/>
                <w:sz w:val="16"/>
                <w:szCs w:val="16"/>
              </w:rPr>
              <w:br/>
              <w:t>T5</w:t>
            </w:r>
          </w:p>
          <w:p w14:paraId="1C3CE6A5"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GP: 6.6</w:t>
            </w:r>
          </w:p>
          <w:p w14:paraId="67690D66"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MP: 8.6</w:t>
            </w:r>
            <w:r w:rsidRPr="00FF7CAD">
              <w:rPr>
                <w:rFonts w:cstheme="minorHAnsi"/>
                <w:sz w:val="16"/>
                <w:szCs w:val="16"/>
              </w:rPr>
              <w:br/>
              <w:t>EP: 11.1</w:t>
            </w:r>
          </w:p>
          <w:p w14:paraId="4433EA81"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 xml:space="preserve">Correlatie aantal operaties (0S, 1S, </w:t>
            </w:r>
            <w:r w:rsidRPr="00FF7CAD">
              <w:rPr>
                <w:rFonts w:cstheme="minorHAnsi"/>
                <w:color w:val="2E2E2E"/>
                <w:sz w:val="16"/>
                <w:szCs w:val="16"/>
              </w:rPr>
              <w:t>&gt;1S)</w:t>
            </w:r>
            <w:r w:rsidRPr="00FF7CAD">
              <w:rPr>
                <w:rFonts w:cstheme="minorHAnsi"/>
                <w:sz w:val="16"/>
                <w:szCs w:val="16"/>
              </w:rPr>
              <w:t xml:space="preserve"> en vermoeidheid:</w:t>
            </w:r>
          </w:p>
          <w:p w14:paraId="16B838A6"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F7CAD">
              <w:rPr>
                <w:rFonts w:cstheme="minorHAnsi"/>
                <w:sz w:val="16"/>
                <w:szCs w:val="16"/>
              </w:rPr>
              <w:t>T1</w:t>
            </w:r>
          </w:p>
          <w:p w14:paraId="3461ED5B"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0 S: 11.7</w:t>
            </w:r>
          </w:p>
          <w:p w14:paraId="2BDB869D"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1 S: 12.0</w:t>
            </w:r>
            <w:r w:rsidRPr="00FF7CAD">
              <w:rPr>
                <w:rFonts w:cstheme="minorHAnsi"/>
                <w:color w:val="000000" w:themeColor="text1"/>
                <w:sz w:val="16"/>
                <w:szCs w:val="16"/>
              </w:rPr>
              <w:br/>
            </w:r>
            <w:r w:rsidRPr="00FF7CAD">
              <w:rPr>
                <w:rFonts w:cstheme="minorHAnsi"/>
                <w:color w:val="000000" w:themeColor="text1"/>
                <w:sz w:val="16"/>
                <w:szCs w:val="16"/>
                <w:shd w:val="clear" w:color="auto" w:fill="FFFFFF"/>
              </w:rPr>
              <w:t xml:space="preserve">≥ </w:t>
            </w:r>
            <w:r w:rsidRPr="00FF7CAD">
              <w:rPr>
                <w:rFonts w:cstheme="minorHAnsi"/>
                <w:color w:val="000000" w:themeColor="text1"/>
                <w:sz w:val="16"/>
                <w:szCs w:val="16"/>
              </w:rPr>
              <w:t>1 S: 12.7</w:t>
            </w:r>
          </w:p>
          <w:p w14:paraId="1FC8049C"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T2</w:t>
            </w:r>
          </w:p>
          <w:p w14:paraId="5765AAC3"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0 S: 9.9</w:t>
            </w:r>
          </w:p>
          <w:p w14:paraId="7254EFBA"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1 S: 11.4</w:t>
            </w:r>
            <w:r w:rsidRPr="00FF7CAD">
              <w:rPr>
                <w:rFonts w:cstheme="minorHAnsi"/>
                <w:color w:val="000000" w:themeColor="text1"/>
                <w:sz w:val="16"/>
                <w:szCs w:val="16"/>
              </w:rPr>
              <w:br/>
            </w:r>
            <w:r w:rsidRPr="00FF7CAD">
              <w:rPr>
                <w:rFonts w:cstheme="minorHAnsi"/>
                <w:color w:val="000000" w:themeColor="text1"/>
                <w:sz w:val="16"/>
                <w:szCs w:val="16"/>
                <w:shd w:val="clear" w:color="auto" w:fill="FFFFFF"/>
              </w:rPr>
              <w:t xml:space="preserve">≥ </w:t>
            </w:r>
            <w:r w:rsidRPr="00FF7CAD">
              <w:rPr>
                <w:rFonts w:cstheme="minorHAnsi"/>
                <w:color w:val="000000" w:themeColor="text1"/>
                <w:sz w:val="16"/>
                <w:szCs w:val="16"/>
              </w:rPr>
              <w:t>1 S: 13.2</w:t>
            </w:r>
          </w:p>
          <w:p w14:paraId="3F7D9A32"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T3</w:t>
            </w:r>
          </w:p>
          <w:p w14:paraId="50915218"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0 S: 9.3</w:t>
            </w:r>
          </w:p>
          <w:p w14:paraId="72074C11"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1 S: 10.1</w:t>
            </w:r>
            <w:r w:rsidRPr="00FF7CAD">
              <w:rPr>
                <w:rFonts w:cstheme="minorHAnsi"/>
                <w:color w:val="000000" w:themeColor="text1"/>
                <w:sz w:val="16"/>
                <w:szCs w:val="16"/>
              </w:rPr>
              <w:br/>
            </w:r>
            <w:r w:rsidRPr="00FF7CAD">
              <w:rPr>
                <w:rFonts w:cstheme="minorHAnsi"/>
                <w:color w:val="000000" w:themeColor="text1"/>
                <w:sz w:val="16"/>
                <w:szCs w:val="16"/>
                <w:shd w:val="clear" w:color="auto" w:fill="FFFFFF"/>
              </w:rPr>
              <w:t xml:space="preserve">≥ </w:t>
            </w:r>
            <w:r w:rsidRPr="00FF7CAD">
              <w:rPr>
                <w:rFonts w:cstheme="minorHAnsi"/>
                <w:color w:val="000000" w:themeColor="text1"/>
                <w:sz w:val="16"/>
                <w:szCs w:val="16"/>
              </w:rPr>
              <w:t>1 S: 12.0</w:t>
            </w:r>
            <w:r w:rsidRPr="00FF7CAD">
              <w:rPr>
                <w:rFonts w:cstheme="minorHAnsi"/>
                <w:color w:val="000000" w:themeColor="text1"/>
                <w:sz w:val="16"/>
                <w:szCs w:val="16"/>
              </w:rPr>
              <w:br/>
              <w:t>T4</w:t>
            </w:r>
          </w:p>
          <w:p w14:paraId="1CFE10DA"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0 S: 8.5</w:t>
            </w:r>
          </w:p>
          <w:p w14:paraId="59D94B98"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1 S: 9.5</w:t>
            </w:r>
            <w:r w:rsidRPr="00FF7CAD">
              <w:rPr>
                <w:rFonts w:cstheme="minorHAnsi"/>
                <w:color w:val="000000" w:themeColor="text1"/>
                <w:sz w:val="16"/>
                <w:szCs w:val="16"/>
              </w:rPr>
              <w:br/>
            </w:r>
            <w:r w:rsidRPr="00FF7CAD">
              <w:rPr>
                <w:rFonts w:cstheme="minorHAnsi"/>
                <w:color w:val="000000" w:themeColor="text1"/>
                <w:sz w:val="16"/>
                <w:szCs w:val="16"/>
                <w:shd w:val="clear" w:color="auto" w:fill="FFFFFF"/>
              </w:rPr>
              <w:t xml:space="preserve">≥ </w:t>
            </w:r>
            <w:r w:rsidRPr="00FF7CAD">
              <w:rPr>
                <w:rFonts w:cstheme="minorHAnsi"/>
                <w:color w:val="000000" w:themeColor="text1"/>
                <w:sz w:val="16"/>
                <w:szCs w:val="16"/>
              </w:rPr>
              <w:t>1 S: 10.3</w:t>
            </w:r>
            <w:r w:rsidRPr="00FF7CAD">
              <w:rPr>
                <w:rFonts w:cstheme="minorHAnsi"/>
                <w:color w:val="000000" w:themeColor="text1"/>
                <w:sz w:val="16"/>
                <w:szCs w:val="16"/>
              </w:rPr>
              <w:br/>
              <w:t>T5</w:t>
            </w:r>
          </w:p>
          <w:p w14:paraId="0035DC3E"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0 S: 8.0</w:t>
            </w:r>
          </w:p>
          <w:p w14:paraId="2D4ED7B8"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F7CAD">
              <w:rPr>
                <w:rFonts w:cstheme="minorHAnsi"/>
                <w:color w:val="000000" w:themeColor="text1"/>
                <w:sz w:val="16"/>
                <w:szCs w:val="16"/>
              </w:rPr>
              <w:t>1 S: 9.4</w:t>
            </w:r>
            <w:r w:rsidRPr="00FF7CAD">
              <w:rPr>
                <w:rFonts w:cstheme="minorHAnsi"/>
                <w:color w:val="000000" w:themeColor="text1"/>
                <w:sz w:val="16"/>
                <w:szCs w:val="16"/>
              </w:rPr>
              <w:br/>
            </w:r>
            <w:r w:rsidRPr="00FF7CAD">
              <w:rPr>
                <w:rFonts w:cstheme="minorHAnsi"/>
                <w:color w:val="000000" w:themeColor="text1"/>
                <w:sz w:val="16"/>
                <w:szCs w:val="16"/>
                <w:shd w:val="clear" w:color="auto" w:fill="FFFFFF"/>
              </w:rPr>
              <w:t xml:space="preserve">≥ </w:t>
            </w:r>
            <w:r w:rsidRPr="00FF7CAD">
              <w:rPr>
                <w:rFonts w:cstheme="minorHAnsi"/>
                <w:color w:val="000000" w:themeColor="text1"/>
                <w:sz w:val="16"/>
                <w:szCs w:val="16"/>
              </w:rPr>
              <w:t>1 S: 10.0</w:t>
            </w:r>
          </w:p>
          <w:p w14:paraId="44B6733B" w14:textId="77777777" w:rsidR="00DA4FE4" w:rsidRPr="00FF7CAD" w:rsidRDefault="00DA4FE4" w:rsidP="00D9402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DA4FE4" w:rsidRPr="00E702A9" w14:paraId="646DA2EC" w14:textId="77777777" w:rsidTr="00D94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1AF3434C" w14:textId="77777777" w:rsidR="00DA4FE4" w:rsidRPr="00FF7CAD" w:rsidRDefault="00DA4FE4" w:rsidP="00D94022">
            <w:pPr>
              <w:rPr>
                <w:rFonts w:cstheme="minorHAnsi"/>
                <w:sz w:val="16"/>
                <w:szCs w:val="16"/>
              </w:rPr>
            </w:pPr>
            <w:r w:rsidRPr="00FF7CAD">
              <w:rPr>
                <w:rFonts w:cstheme="minorHAnsi"/>
                <w:sz w:val="16"/>
                <w:szCs w:val="16"/>
              </w:rPr>
              <w:lastRenderedPageBreak/>
              <w:t>R. Edwards 2007</w:t>
            </w:r>
          </w:p>
          <w:p w14:paraId="01697DAD" w14:textId="77777777" w:rsidR="00DA4FE4" w:rsidRPr="00FF7CAD" w:rsidRDefault="00DA4FE4" w:rsidP="00D94022">
            <w:pPr>
              <w:rPr>
                <w:rFonts w:cstheme="minorHAnsi"/>
                <w:sz w:val="16"/>
                <w:szCs w:val="16"/>
              </w:rPr>
            </w:pPr>
          </w:p>
        </w:tc>
        <w:tc>
          <w:tcPr>
            <w:tcW w:w="2331" w:type="dxa"/>
          </w:tcPr>
          <w:p w14:paraId="4706F8C4"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P: 526</w:t>
            </w:r>
          </w:p>
          <w:p w14:paraId="71824367"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FF7CAD">
              <w:rPr>
                <w:rFonts w:cstheme="minorHAnsi"/>
                <w:sz w:val="16"/>
                <w:szCs w:val="16"/>
              </w:rPr>
              <w:t xml:space="preserve">L: </w:t>
            </w:r>
            <w:r w:rsidRPr="00FF7CAD">
              <w:rPr>
                <w:rFonts w:cstheme="minorHAnsi"/>
                <w:sz w:val="16"/>
                <w:szCs w:val="16"/>
                <w:lang w:val="en-US"/>
              </w:rPr>
              <w:t>40.2 ± 14.2</w:t>
            </w:r>
          </w:p>
          <w:p w14:paraId="2D60C7AC"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 xml:space="preserve">M: </w:t>
            </w:r>
            <w:r w:rsidRPr="00FF7CAD">
              <w:rPr>
                <w:rFonts w:cstheme="minorHAnsi"/>
                <w:sz w:val="16"/>
                <w:szCs w:val="16"/>
                <w:lang w:val="en-US"/>
              </w:rPr>
              <w:t>384</w:t>
            </w:r>
            <w:r w:rsidRPr="00FF7CAD">
              <w:rPr>
                <w:rFonts w:cstheme="minorHAnsi"/>
                <w:sz w:val="16"/>
                <w:szCs w:val="16"/>
                <w:lang w:val="en-US"/>
              </w:rPr>
              <w:br/>
              <w:t>V: 142</w:t>
            </w:r>
            <w:r w:rsidRPr="00FF7CAD">
              <w:rPr>
                <w:rFonts w:cstheme="minorHAnsi"/>
                <w:sz w:val="16"/>
                <w:szCs w:val="16"/>
              </w:rPr>
              <w:t xml:space="preserve"> </w:t>
            </w:r>
          </w:p>
          <w:p w14:paraId="74D8D1B2"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FF7CAD">
              <w:rPr>
                <w:rFonts w:cstheme="minorHAnsi"/>
                <w:sz w:val="16"/>
                <w:szCs w:val="16"/>
              </w:rPr>
              <w:t xml:space="preserve">TBSA: </w:t>
            </w:r>
            <w:r w:rsidRPr="00FF7CAD">
              <w:rPr>
                <w:rFonts w:cstheme="minorHAnsi"/>
                <w:sz w:val="16"/>
                <w:szCs w:val="16"/>
                <w:lang w:val="en-US"/>
              </w:rPr>
              <w:t>17.8 ± 15.6</w:t>
            </w:r>
          </w:p>
          <w:p w14:paraId="3CF18D0E"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lang w:val="en-US"/>
              </w:rPr>
            </w:pPr>
            <w:r w:rsidRPr="00FF7CAD">
              <w:rPr>
                <w:rFonts w:cstheme="minorHAnsi"/>
                <w:sz w:val="16"/>
                <w:szCs w:val="16"/>
                <w:lang w:val="en-US"/>
              </w:rPr>
              <w:lastRenderedPageBreak/>
              <w:t>H: &gt;1</w:t>
            </w:r>
          </w:p>
          <w:p w14:paraId="19BD2170"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586" w:type="dxa"/>
          </w:tcPr>
          <w:p w14:paraId="07B886E1"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lastRenderedPageBreak/>
              <w:t>SF-36</w:t>
            </w:r>
            <w:r w:rsidRPr="00FF7CAD">
              <w:rPr>
                <w:rFonts w:cstheme="minorHAnsi"/>
                <w:sz w:val="16"/>
                <w:szCs w:val="16"/>
              </w:rPr>
              <w:br/>
              <w:t>BSI</w:t>
            </w:r>
          </w:p>
        </w:tc>
        <w:tc>
          <w:tcPr>
            <w:tcW w:w="1842" w:type="dxa"/>
          </w:tcPr>
          <w:p w14:paraId="4D1B1A43"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T1: bij opname</w:t>
            </w:r>
          </w:p>
          <w:p w14:paraId="23CB62D8"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T2: 6 maanden</w:t>
            </w:r>
          </w:p>
          <w:p w14:paraId="4C9BBE87"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T3: 12 maanden</w:t>
            </w:r>
          </w:p>
          <w:p w14:paraId="0DE91484"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T4: 24 maanden</w:t>
            </w:r>
          </w:p>
        </w:tc>
        <w:tc>
          <w:tcPr>
            <w:tcW w:w="2969" w:type="dxa"/>
          </w:tcPr>
          <w:p w14:paraId="41C4CCC4"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 xml:space="preserve">Angst </w:t>
            </w:r>
          </w:p>
          <w:p w14:paraId="35F0599D"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Depressie</w:t>
            </w:r>
          </w:p>
          <w:p w14:paraId="60AAB0C7"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Leeftijd</w:t>
            </w:r>
          </w:p>
          <w:p w14:paraId="0F4CACD8"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Algehele gezondheid voor de brandwond</w:t>
            </w:r>
          </w:p>
        </w:tc>
        <w:tc>
          <w:tcPr>
            <w:tcW w:w="2949" w:type="dxa"/>
          </w:tcPr>
          <w:p w14:paraId="0B8F9930"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u w:val="single"/>
              </w:rPr>
              <w:t>Vermoeidheid en angst</w:t>
            </w:r>
            <w:r w:rsidRPr="00FF7CAD">
              <w:rPr>
                <w:rFonts w:cstheme="minorHAnsi"/>
                <w:sz w:val="16"/>
                <w:szCs w:val="16"/>
                <w:u w:val="single"/>
              </w:rPr>
              <w:br/>
            </w:r>
            <w:r w:rsidRPr="00FF7CAD">
              <w:rPr>
                <w:rFonts w:cstheme="minorHAnsi"/>
                <w:sz w:val="16"/>
                <w:szCs w:val="16"/>
              </w:rPr>
              <w:t>p= 0.03</w:t>
            </w:r>
          </w:p>
          <w:p w14:paraId="1EF47B30"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2426B57C"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u w:val="single"/>
              </w:rPr>
            </w:pPr>
            <w:r w:rsidRPr="00FF7CAD">
              <w:rPr>
                <w:rFonts w:cstheme="minorHAnsi"/>
                <w:sz w:val="16"/>
                <w:szCs w:val="16"/>
                <w:u w:val="single"/>
              </w:rPr>
              <w:t>Vermoeidheid en depressie</w:t>
            </w:r>
          </w:p>
          <w:p w14:paraId="7C0D0FBD"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p= 0.54</w:t>
            </w:r>
          </w:p>
          <w:p w14:paraId="1C21C09F"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55E74A15"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u w:val="single"/>
              </w:rPr>
            </w:pPr>
            <w:r w:rsidRPr="00FF7CAD">
              <w:rPr>
                <w:rFonts w:cstheme="minorHAnsi"/>
                <w:sz w:val="16"/>
                <w:szCs w:val="16"/>
                <w:u w:val="single"/>
              </w:rPr>
              <w:t xml:space="preserve">Vermoeidheid en oudere leeftijd </w:t>
            </w:r>
          </w:p>
          <w:p w14:paraId="2511FBEB"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p= 0.05</w:t>
            </w:r>
          </w:p>
          <w:p w14:paraId="3DFA3C9D"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43F42F7F"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u w:val="single"/>
              </w:rPr>
            </w:pPr>
            <w:r w:rsidRPr="00FF7CAD">
              <w:rPr>
                <w:rFonts w:cstheme="minorHAnsi"/>
                <w:sz w:val="16"/>
                <w:szCs w:val="16"/>
                <w:u w:val="single"/>
              </w:rPr>
              <w:t>Algehele gezondheid voor de brandwond</w:t>
            </w:r>
          </w:p>
          <w:p w14:paraId="09CEFA86" w14:textId="77777777" w:rsidR="00DA4FE4" w:rsidRPr="00FF7CAD" w:rsidRDefault="00DA4FE4" w:rsidP="00D9402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F7CAD">
              <w:rPr>
                <w:rFonts w:cstheme="minorHAnsi"/>
                <w:sz w:val="16"/>
                <w:szCs w:val="16"/>
              </w:rPr>
              <w:t>p= 0.01</w:t>
            </w:r>
          </w:p>
        </w:tc>
      </w:tr>
    </w:tbl>
    <w:p w14:paraId="66273A07" w14:textId="5E34E76E" w:rsidR="0057356E" w:rsidRPr="00DA4FE4" w:rsidRDefault="00DA4FE4" w:rsidP="00DA4FE4">
      <w:pPr>
        <w:rPr>
          <w:rFonts w:cstheme="minorHAnsi"/>
          <w:color w:val="2E2E2E"/>
          <w:sz w:val="20"/>
          <w:szCs w:val="20"/>
        </w:rPr>
      </w:pPr>
      <w:r w:rsidRPr="00E04276">
        <w:rPr>
          <w:sz w:val="20"/>
          <w:szCs w:val="20"/>
        </w:rPr>
        <w:lastRenderedPageBreak/>
        <w:t xml:space="preserve">P: Patiënten, V: Vrouw, M: Man, L: Leeftijd, TBSA: </w:t>
      </w:r>
      <w:r w:rsidRPr="00E04276">
        <w:rPr>
          <w:rFonts w:cstheme="minorHAnsi"/>
          <w:color w:val="000000"/>
          <w:sz w:val="20"/>
          <w:szCs w:val="20"/>
        </w:rPr>
        <w:t>Total Body Surface Area %, T</w:t>
      </w:r>
      <w:r w:rsidRPr="00FF7CAD">
        <w:rPr>
          <w:rFonts w:cstheme="minorHAnsi"/>
          <w:color w:val="000000"/>
          <w:sz w:val="20"/>
          <w:szCs w:val="20"/>
        </w:rPr>
        <w:t xml:space="preserve">: Moment van meten, </w:t>
      </w:r>
      <w:r w:rsidRPr="00FF7CAD">
        <w:rPr>
          <w:rFonts w:cstheme="minorHAnsi"/>
          <w:sz w:val="20"/>
          <w:szCs w:val="20"/>
        </w:rPr>
        <w:t xml:space="preserve">BFI: Brief Fatigue Inventory, S: Operatie, 0S: geen operatie, 1S: een operatie, </w:t>
      </w:r>
      <w:r w:rsidRPr="00FF7CAD">
        <w:rPr>
          <w:rFonts w:cstheme="minorHAnsi"/>
          <w:color w:val="202124"/>
          <w:sz w:val="20"/>
          <w:szCs w:val="20"/>
          <w:shd w:val="clear" w:color="auto" w:fill="FFFFFF"/>
        </w:rPr>
        <w:t>≥ 1S: meer dan 1 operatie, H: aantal dagen opname in het ziekenhuis</w:t>
      </w:r>
      <w:r w:rsidRPr="00FF7CAD">
        <w:rPr>
          <w:rStyle w:val="Hyperlink"/>
          <w:rFonts w:cstheme="minorHAnsi"/>
          <w:color w:val="2E2E2E"/>
          <w:sz w:val="20"/>
          <w:szCs w:val="20"/>
          <w:u w:val="none"/>
        </w:rPr>
        <w:t xml:space="preserve">, MFI-20: </w:t>
      </w:r>
      <w:r w:rsidRPr="00FF7CAD">
        <w:rPr>
          <w:rFonts w:cstheme="minorHAnsi"/>
          <w:color w:val="000000" w:themeColor="text1"/>
          <w:sz w:val="20"/>
          <w:szCs w:val="20"/>
        </w:rPr>
        <w:t>Multidimentional Fatigue Inventory</w:t>
      </w:r>
      <w:r w:rsidRPr="00FF7CAD">
        <w:rPr>
          <w:rStyle w:val="Hyperlink"/>
          <w:rFonts w:cstheme="minorHAnsi"/>
          <w:color w:val="2E2E2E"/>
          <w:sz w:val="20"/>
          <w:szCs w:val="20"/>
          <w:u w:val="none"/>
        </w:rPr>
        <w:t xml:space="preserve">, </w:t>
      </w:r>
      <w:r w:rsidRPr="00FF7CAD">
        <w:rPr>
          <w:rFonts w:cstheme="minorHAnsi"/>
          <w:color w:val="202124"/>
          <w:sz w:val="20"/>
          <w:szCs w:val="20"/>
          <w:shd w:val="clear" w:color="auto" w:fill="FFFFFF"/>
        </w:rPr>
        <w:t xml:space="preserve">IES-R: Impact of Event Scale – Revised, </w:t>
      </w:r>
      <w:r w:rsidRPr="00FF7CAD">
        <w:rPr>
          <w:rFonts w:cstheme="minorHAnsi"/>
          <w:sz w:val="20"/>
          <w:szCs w:val="20"/>
        </w:rPr>
        <w:t>SF-36</w:t>
      </w:r>
      <w:r w:rsidRPr="00E04276">
        <w:rPr>
          <w:rFonts w:cstheme="minorHAnsi"/>
          <w:sz w:val="20"/>
          <w:szCs w:val="20"/>
        </w:rPr>
        <w:t>: Short Form Health Survey,</w:t>
      </w:r>
      <w:r w:rsidRPr="00E04276">
        <w:rPr>
          <w:rFonts w:cstheme="minorHAnsi"/>
          <w:color w:val="2E2E2E"/>
          <w:sz w:val="20"/>
          <w:szCs w:val="20"/>
        </w:rPr>
        <w:t xml:space="preserve"> BSI: Brief Symptom Inventory, </w:t>
      </w:r>
      <w:r w:rsidRPr="00E04276">
        <w:rPr>
          <w:rFonts w:cstheme="minorHAnsi"/>
          <w:sz w:val="20"/>
          <w:szCs w:val="20"/>
        </w:rPr>
        <w:t>GP: geen pijn, MP: Matige pijn, EP: Ernstige pijn, PTSS: posttraumatische stressstoornis</w:t>
      </w:r>
      <w:r>
        <w:rPr>
          <w:rFonts w:cstheme="minorHAnsi"/>
          <w:color w:val="2E2E2E"/>
          <w:sz w:val="20"/>
          <w:szCs w:val="20"/>
        </w:rPr>
        <w:t>, p: p-waarde</w:t>
      </w:r>
    </w:p>
    <w:sectPr w:rsidR="0057356E" w:rsidRPr="00DA4FE4" w:rsidSect="00DA4FE4">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E146" w14:textId="77777777" w:rsidR="00E424C3" w:rsidRDefault="00E424C3" w:rsidP="00DA60F3">
      <w:r>
        <w:separator/>
      </w:r>
    </w:p>
  </w:endnote>
  <w:endnote w:type="continuationSeparator" w:id="0">
    <w:p w14:paraId="15361E7D" w14:textId="77777777" w:rsidR="00E424C3" w:rsidRDefault="00E424C3" w:rsidP="00DA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inite Roman Wide">
    <w:altName w:val="Cambria"/>
    <w:panose1 w:val="020B0604020202020204"/>
    <w:charset w:val="00"/>
    <w:family w:val="swiss"/>
    <w:pitch w:val="variable"/>
    <w:sig w:usb0="800000A7" w:usb1="00000000" w:usb2="00000000" w:usb3="00000000" w:csb0="0000000B"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11611102"/>
      <w:docPartObj>
        <w:docPartGallery w:val="Page Numbers (Bottom of Page)"/>
        <w:docPartUnique/>
      </w:docPartObj>
    </w:sdtPr>
    <w:sdtEndPr>
      <w:rPr>
        <w:rStyle w:val="Paginanummer"/>
      </w:rPr>
    </w:sdtEndPr>
    <w:sdtContent>
      <w:p w14:paraId="18724852" w14:textId="77777777" w:rsidR="004A1317" w:rsidRDefault="004A1317" w:rsidP="002156A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7</w:t>
        </w:r>
        <w:r>
          <w:rPr>
            <w:rStyle w:val="Paginanummer"/>
          </w:rPr>
          <w:fldChar w:fldCharType="end"/>
        </w:r>
      </w:p>
    </w:sdtContent>
  </w:sdt>
  <w:p w14:paraId="734D3EAA" w14:textId="77777777" w:rsidR="004A1317" w:rsidRDefault="004A1317" w:rsidP="0038261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9296" w14:textId="77777777" w:rsidR="00E424C3" w:rsidRDefault="00E424C3" w:rsidP="00DA60F3">
      <w:r>
        <w:separator/>
      </w:r>
    </w:p>
  </w:footnote>
  <w:footnote w:type="continuationSeparator" w:id="0">
    <w:p w14:paraId="0135998B" w14:textId="77777777" w:rsidR="00E424C3" w:rsidRDefault="00E424C3" w:rsidP="00DA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F9F"/>
    <w:multiLevelType w:val="hybridMultilevel"/>
    <w:tmpl w:val="2FE24B12"/>
    <w:lvl w:ilvl="0" w:tplc="27869CF6">
      <w:start w:val="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82615"/>
    <w:multiLevelType w:val="hybridMultilevel"/>
    <w:tmpl w:val="57585172"/>
    <w:lvl w:ilvl="0" w:tplc="22EAAEC6">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301A25"/>
    <w:multiLevelType w:val="hybridMultilevel"/>
    <w:tmpl w:val="66DEDB96"/>
    <w:lvl w:ilvl="0" w:tplc="6A3E2906">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92265FD"/>
    <w:multiLevelType w:val="hybridMultilevel"/>
    <w:tmpl w:val="5CC4668C"/>
    <w:lvl w:ilvl="0" w:tplc="AFAA83CA">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BD0D93"/>
    <w:multiLevelType w:val="hybridMultilevel"/>
    <w:tmpl w:val="DA42B7A8"/>
    <w:lvl w:ilvl="0" w:tplc="563CBB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0353F2"/>
    <w:multiLevelType w:val="hybridMultilevel"/>
    <w:tmpl w:val="E6782AC8"/>
    <w:lvl w:ilvl="0" w:tplc="BDEC82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1A602C"/>
    <w:multiLevelType w:val="hybridMultilevel"/>
    <w:tmpl w:val="FFAAC180"/>
    <w:lvl w:ilvl="0" w:tplc="62302B50">
      <w:start w:val="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AD7176"/>
    <w:multiLevelType w:val="hybridMultilevel"/>
    <w:tmpl w:val="5C7A18CC"/>
    <w:lvl w:ilvl="0" w:tplc="1020F876">
      <w:start w:val="1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522362"/>
    <w:multiLevelType w:val="hybridMultilevel"/>
    <w:tmpl w:val="08725F92"/>
    <w:lvl w:ilvl="0" w:tplc="4C7CB10E">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6B556E"/>
    <w:multiLevelType w:val="hybridMultilevel"/>
    <w:tmpl w:val="3A589918"/>
    <w:lvl w:ilvl="0" w:tplc="6A14DEA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E2335D"/>
    <w:multiLevelType w:val="hybridMultilevel"/>
    <w:tmpl w:val="A49EE236"/>
    <w:lvl w:ilvl="0" w:tplc="7B82BE2E">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0E61E9"/>
    <w:multiLevelType w:val="hybridMultilevel"/>
    <w:tmpl w:val="83749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DE2A26"/>
    <w:multiLevelType w:val="hybridMultilevel"/>
    <w:tmpl w:val="DFF43D06"/>
    <w:lvl w:ilvl="0" w:tplc="786EA734">
      <w:start w:val="1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C85814"/>
    <w:multiLevelType w:val="hybridMultilevel"/>
    <w:tmpl w:val="054ED7B8"/>
    <w:lvl w:ilvl="0" w:tplc="6A14DEAC">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1711510">
    <w:abstractNumId w:val="7"/>
  </w:num>
  <w:num w:numId="2" w16cid:durableId="184752019">
    <w:abstractNumId w:val="2"/>
  </w:num>
  <w:num w:numId="3" w16cid:durableId="1523520077">
    <w:abstractNumId w:val="13"/>
  </w:num>
  <w:num w:numId="4" w16cid:durableId="1579094343">
    <w:abstractNumId w:val="10"/>
  </w:num>
  <w:num w:numId="5" w16cid:durableId="871382618">
    <w:abstractNumId w:val="8"/>
  </w:num>
  <w:num w:numId="6" w16cid:durableId="745494975">
    <w:abstractNumId w:val="9"/>
  </w:num>
  <w:num w:numId="7" w16cid:durableId="2053117808">
    <w:abstractNumId w:val="5"/>
  </w:num>
  <w:num w:numId="8" w16cid:durableId="1527519074">
    <w:abstractNumId w:val="1"/>
  </w:num>
  <w:num w:numId="9" w16cid:durableId="1384451371">
    <w:abstractNumId w:val="3"/>
  </w:num>
  <w:num w:numId="10" w16cid:durableId="125897682">
    <w:abstractNumId w:val="4"/>
  </w:num>
  <w:num w:numId="11" w16cid:durableId="789473700">
    <w:abstractNumId w:val="0"/>
  </w:num>
  <w:num w:numId="12" w16cid:durableId="1435250191">
    <w:abstractNumId w:val="6"/>
  </w:num>
  <w:num w:numId="13" w16cid:durableId="1406492043">
    <w:abstractNumId w:val="11"/>
  </w:num>
  <w:num w:numId="14" w16cid:durableId="398140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82"/>
    <w:rsid w:val="0000213E"/>
    <w:rsid w:val="000025D4"/>
    <w:rsid w:val="000027E5"/>
    <w:rsid w:val="00002EA6"/>
    <w:rsid w:val="00002FFC"/>
    <w:rsid w:val="0001342B"/>
    <w:rsid w:val="00015755"/>
    <w:rsid w:val="000160E6"/>
    <w:rsid w:val="00037663"/>
    <w:rsid w:val="00037DB6"/>
    <w:rsid w:val="0004025E"/>
    <w:rsid w:val="00041393"/>
    <w:rsid w:val="00041DA2"/>
    <w:rsid w:val="00042774"/>
    <w:rsid w:val="000434AB"/>
    <w:rsid w:val="00043556"/>
    <w:rsid w:val="0004666F"/>
    <w:rsid w:val="00047DAD"/>
    <w:rsid w:val="00053272"/>
    <w:rsid w:val="00055EFE"/>
    <w:rsid w:val="000561BF"/>
    <w:rsid w:val="0005663D"/>
    <w:rsid w:val="00056DEB"/>
    <w:rsid w:val="00057112"/>
    <w:rsid w:val="00057AD7"/>
    <w:rsid w:val="00065700"/>
    <w:rsid w:val="000715C8"/>
    <w:rsid w:val="000727D8"/>
    <w:rsid w:val="00084A06"/>
    <w:rsid w:val="000865AB"/>
    <w:rsid w:val="000867B0"/>
    <w:rsid w:val="00087120"/>
    <w:rsid w:val="000874A8"/>
    <w:rsid w:val="000923CF"/>
    <w:rsid w:val="000951C1"/>
    <w:rsid w:val="00097C5D"/>
    <w:rsid w:val="000A0991"/>
    <w:rsid w:val="000A0A23"/>
    <w:rsid w:val="000A2A8C"/>
    <w:rsid w:val="000A6661"/>
    <w:rsid w:val="000B0C70"/>
    <w:rsid w:val="000B17F5"/>
    <w:rsid w:val="000B2A8F"/>
    <w:rsid w:val="000B370D"/>
    <w:rsid w:val="000B49E4"/>
    <w:rsid w:val="000C428A"/>
    <w:rsid w:val="000C725D"/>
    <w:rsid w:val="000C7B20"/>
    <w:rsid w:val="000D0705"/>
    <w:rsid w:val="000D1F62"/>
    <w:rsid w:val="000D2E93"/>
    <w:rsid w:val="000D645F"/>
    <w:rsid w:val="000E21DF"/>
    <w:rsid w:val="000E2451"/>
    <w:rsid w:val="000E4730"/>
    <w:rsid w:val="000F17BF"/>
    <w:rsid w:val="000F4902"/>
    <w:rsid w:val="000F6F91"/>
    <w:rsid w:val="00100F39"/>
    <w:rsid w:val="00101A59"/>
    <w:rsid w:val="0010289B"/>
    <w:rsid w:val="00103D58"/>
    <w:rsid w:val="001055A4"/>
    <w:rsid w:val="00106622"/>
    <w:rsid w:val="00107C38"/>
    <w:rsid w:val="00113959"/>
    <w:rsid w:val="00114E7E"/>
    <w:rsid w:val="00115738"/>
    <w:rsid w:val="00117F84"/>
    <w:rsid w:val="00123B92"/>
    <w:rsid w:val="00124262"/>
    <w:rsid w:val="00127196"/>
    <w:rsid w:val="00130505"/>
    <w:rsid w:val="00130770"/>
    <w:rsid w:val="001329A9"/>
    <w:rsid w:val="001464C2"/>
    <w:rsid w:val="0015208E"/>
    <w:rsid w:val="001521F2"/>
    <w:rsid w:val="0015288E"/>
    <w:rsid w:val="00152C09"/>
    <w:rsid w:val="001562E5"/>
    <w:rsid w:val="001600C1"/>
    <w:rsid w:val="001622FF"/>
    <w:rsid w:val="001704F9"/>
    <w:rsid w:val="00176639"/>
    <w:rsid w:val="001769B7"/>
    <w:rsid w:val="00180095"/>
    <w:rsid w:val="00183C3C"/>
    <w:rsid w:val="00185247"/>
    <w:rsid w:val="001855FC"/>
    <w:rsid w:val="00190A3D"/>
    <w:rsid w:val="00192656"/>
    <w:rsid w:val="001952A5"/>
    <w:rsid w:val="00196295"/>
    <w:rsid w:val="00196D7F"/>
    <w:rsid w:val="001A3422"/>
    <w:rsid w:val="001A4446"/>
    <w:rsid w:val="001B7074"/>
    <w:rsid w:val="001C5123"/>
    <w:rsid w:val="001D104B"/>
    <w:rsid w:val="001D1BEA"/>
    <w:rsid w:val="001D2334"/>
    <w:rsid w:val="001E0766"/>
    <w:rsid w:val="001E5364"/>
    <w:rsid w:val="001F4A0A"/>
    <w:rsid w:val="001F753D"/>
    <w:rsid w:val="001F78FB"/>
    <w:rsid w:val="002010BE"/>
    <w:rsid w:val="00202503"/>
    <w:rsid w:val="0020261F"/>
    <w:rsid w:val="00203B12"/>
    <w:rsid w:val="00205493"/>
    <w:rsid w:val="00206348"/>
    <w:rsid w:val="00210105"/>
    <w:rsid w:val="00216733"/>
    <w:rsid w:val="00222EA5"/>
    <w:rsid w:val="00223026"/>
    <w:rsid w:val="00226235"/>
    <w:rsid w:val="00230882"/>
    <w:rsid w:val="00233FC9"/>
    <w:rsid w:val="00235E11"/>
    <w:rsid w:val="00240F09"/>
    <w:rsid w:val="00243E46"/>
    <w:rsid w:val="002441E7"/>
    <w:rsid w:val="00246397"/>
    <w:rsid w:val="00246427"/>
    <w:rsid w:val="00246CCA"/>
    <w:rsid w:val="00247592"/>
    <w:rsid w:val="00247911"/>
    <w:rsid w:val="00254E03"/>
    <w:rsid w:val="00255BD9"/>
    <w:rsid w:val="00261029"/>
    <w:rsid w:val="00270117"/>
    <w:rsid w:val="00282A31"/>
    <w:rsid w:val="00283C48"/>
    <w:rsid w:val="002856E9"/>
    <w:rsid w:val="002903F9"/>
    <w:rsid w:val="0029386F"/>
    <w:rsid w:val="00297BAA"/>
    <w:rsid w:val="002A0CE2"/>
    <w:rsid w:val="002A0FD2"/>
    <w:rsid w:val="002A1787"/>
    <w:rsid w:val="002A20CF"/>
    <w:rsid w:val="002A3EF4"/>
    <w:rsid w:val="002A594C"/>
    <w:rsid w:val="002B2372"/>
    <w:rsid w:val="002B3DD0"/>
    <w:rsid w:val="002C1FEE"/>
    <w:rsid w:val="002C221C"/>
    <w:rsid w:val="002C2827"/>
    <w:rsid w:val="002C5D2D"/>
    <w:rsid w:val="002C6208"/>
    <w:rsid w:val="002D0060"/>
    <w:rsid w:val="002D05A4"/>
    <w:rsid w:val="002D2D24"/>
    <w:rsid w:val="002D3896"/>
    <w:rsid w:val="002E6573"/>
    <w:rsid w:val="002F3261"/>
    <w:rsid w:val="002F6B0B"/>
    <w:rsid w:val="002F6B78"/>
    <w:rsid w:val="00303B15"/>
    <w:rsid w:val="00304F8E"/>
    <w:rsid w:val="0030653E"/>
    <w:rsid w:val="00306619"/>
    <w:rsid w:val="00312267"/>
    <w:rsid w:val="003150C6"/>
    <w:rsid w:val="003158E9"/>
    <w:rsid w:val="0031794D"/>
    <w:rsid w:val="00322080"/>
    <w:rsid w:val="0032749C"/>
    <w:rsid w:val="003277BE"/>
    <w:rsid w:val="0033428C"/>
    <w:rsid w:val="003360E2"/>
    <w:rsid w:val="00347195"/>
    <w:rsid w:val="0035487F"/>
    <w:rsid w:val="003551A8"/>
    <w:rsid w:val="00357849"/>
    <w:rsid w:val="00357E65"/>
    <w:rsid w:val="003638F8"/>
    <w:rsid w:val="00377E3A"/>
    <w:rsid w:val="003805A0"/>
    <w:rsid w:val="00382615"/>
    <w:rsid w:val="003831CB"/>
    <w:rsid w:val="00390E66"/>
    <w:rsid w:val="003936CA"/>
    <w:rsid w:val="003955D8"/>
    <w:rsid w:val="003A7148"/>
    <w:rsid w:val="003A78DE"/>
    <w:rsid w:val="003B0B5D"/>
    <w:rsid w:val="003B45CC"/>
    <w:rsid w:val="003B5408"/>
    <w:rsid w:val="003C0B96"/>
    <w:rsid w:val="003C13CD"/>
    <w:rsid w:val="003C161F"/>
    <w:rsid w:val="003C2EB1"/>
    <w:rsid w:val="003C38D8"/>
    <w:rsid w:val="003C6A08"/>
    <w:rsid w:val="003C777F"/>
    <w:rsid w:val="003D179A"/>
    <w:rsid w:val="003D186C"/>
    <w:rsid w:val="003D4740"/>
    <w:rsid w:val="003D5901"/>
    <w:rsid w:val="003D64CF"/>
    <w:rsid w:val="003D70C4"/>
    <w:rsid w:val="003E0081"/>
    <w:rsid w:val="003E105C"/>
    <w:rsid w:val="003E42D8"/>
    <w:rsid w:val="003E47BD"/>
    <w:rsid w:val="00401D1B"/>
    <w:rsid w:val="00402BDB"/>
    <w:rsid w:val="00404A61"/>
    <w:rsid w:val="00406B9A"/>
    <w:rsid w:val="0041045D"/>
    <w:rsid w:val="0041465F"/>
    <w:rsid w:val="00416076"/>
    <w:rsid w:val="004168ED"/>
    <w:rsid w:val="0042104B"/>
    <w:rsid w:val="00421140"/>
    <w:rsid w:val="00421A38"/>
    <w:rsid w:val="00425696"/>
    <w:rsid w:val="004259F3"/>
    <w:rsid w:val="00426243"/>
    <w:rsid w:val="00431FF5"/>
    <w:rsid w:val="004323B1"/>
    <w:rsid w:val="004329EC"/>
    <w:rsid w:val="004336B6"/>
    <w:rsid w:val="00434C61"/>
    <w:rsid w:val="00435CAB"/>
    <w:rsid w:val="00437DD4"/>
    <w:rsid w:val="00447F09"/>
    <w:rsid w:val="004542A5"/>
    <w:rsid w:val="00456344"/>
    <w:rsid w:val="00457BC3"/>
    <w:rsid w:val="00457F03"/>
    <w:rsid w:val="00462202"/>
    <w:rsid w:val="00463A4A"/>
    <w:rsid w:val="00466537"/>
    <w:rsid w:val="00475310"/>
    <w:rsid w:val="0048555F"/>
    <w:rsid w:val="00486384"/>
    <w:rsid w:val="004878FE"/>
    <w:rsid w:val="0049108F"/>
    <w:rsid w:val="00491360"/>
    <w:rsid w:val="00493D58"/>
    <w:rsid w:val="004A1317"/>
    <w:rsid w:val="004A327E"/>
    <w:rsid w:val="004B0B14"/>
    <w:rsid w:val="004B65F3"/>
    <w:rsid w:val="004C00FE"/>
    <w:rsid w:val="004C589E"/>
    <w:rsid w:val="004C653D"/>
    <w:rsid w:val="004D3C36"/>
    <w:rsid w:val="004D3E04"/>
    <w:rsid w:val="004D3FF9"/>
    <w:rsid w:val="004D70A3"/>
    <w:rsid w:val="004E0B09"/>
    <w:rsid w:val="004E5E83"/>
    <w:rsid w:val="004E6185"/>
    <w:rsid w:val="004E6189"/>
    <w:rsid w:val="004E7AD0"/>
    <w:rsid w:val="004F1B82"/>
    <w:rsid w:val="004F535C"/>
    <w:rsid w:val="004F6958"/>
    <w:rsid w:val="004F7188"/>
    <w:rsid w:val="00502F25"/>
    <w:rsid w:val="00504D68"/>
    <w:rsid w:val="00510BAC"/>
    <w:rsid w:val="005157F2"/>
    <w:rsid w:val="005171DF"/>
    <w:rsid w:val="0051782F"/>
    <w:rsid w:val="00521728"/>
    <w:rsid w:val="005238DF"/>
    <w:rsid w:val="005255F6"/>
    <w:rsid w:val="0054356A"/>
    <w:rsid w:val="005452F7"/>
    <w:rsid w:val="00552A8D"/>
    <w:rsid w:val="00554BA9"/>
    <w:rsid w:val="00554FC8"/>
    <w:rsid w:val="00555528"/>
    <w:rsid w:val="0055594D"/>
    <w:rsid w:val="00561EC9"/>
    <w:rsid w:val="00564300"/>
    <w:rsid w:val="00565BFA"/>
    <w:rsid w:val="0057110E"/>
    <w:rsid w:val="00572892"/>
    <w:rsid w:val="00573031"/>
    <w:rsid w:val="0057356E"/>
    <w:rsid w:val="00575506"/>
    <w:rsid w:val="0058198D"/>
    <w:rsid w:val="00587401"/>
    <w:rsid w:val="0059087E"/>
    <w:rsid w:val="00596917"/>
    <w:rsid w:val="005A2BFD"/>
    <w:rsid w:val="005A2BFF"/>
    <w:rsid w:val="005A5226"/>
    <w:rsid w:val="005B12FB"/>
    <w:rsid w:val="005B40FF"/>
    <w:rsid w:val="005B47FB"/>
    <w:rsid w:val="005B4F37"/>
    <w:rsid w:val="005C208B"/>
    <w:rsid w:val="005C3375"/>
    <w:rsid w:val="005C5BDC"/>
    <w:rsid w:val="005C708B"/>
    <w:rsid w:val="005D1B4A"/>
    <w:rsid w:val="005D61A9"/>
    <w:rsid w:val="005E147F"/>
    <w:rsid w:val="005E24E1"/>
    <w:rsid w:val="005E2D98"/>
    <w:rsid w:val="005E39DA"/>
    <w:rsid w:val="005E3CEF"/>
    <w:rsid w:val="005E7725"/>
    <w:rsid w:val="005F101B"/>
    <w:rsid w:val="006025CA"/>
    <w:rsid w:val="00602870"/>
    <w:rsid w:val="00612E03"/>
    <w:rsid w:val="0061415A"/>
    <w:rsid w:val="00621D41"/>
    <w:rsid w:val="00627798"/>
    <w:rsid w:val="00631324"/>
    <w:rsid w:val="00636526"/>
    <w:rsid w:val="00636591"/>
    <w:rsid w:val="006379D9"/>
    <w:rsid w:val="00643873"/>
    <w:rsid w:val="00644E80"/>
    <w:rsid w:val="006461FF"/>
    <w:rsid w:val="00652C86"/>
    <w:rsid w:val="006535D7"/>
    <w:rsid w:val="00654A2E"/>
    <w:rsid w:val="00655D82"/>
    <w:rsid w:val="00663D99"/>
    <w:rsid w:val="00665F1C"/>
    <w:rsid w:val="006676BC"/>
    <w:rsid w:val="00670153"/>
    <w:rsid w:val="00672FFD"/>
    <w:rsid w:val="00681D9F"/>
    <w:rsid w:val="00686DA0"/>
    <w:rsid w:val="00693203"/>
    <w:rsid w:val="006950B9"/>
    <w:rsid w:val="006A393F"/>
    <w:rsid w:val="006B3C9E"/>
    <w:rsid w:val="006C3E5E"/>
    <w:rsid w:val="006C46BA"/>
    <w:rsid w:val="006C5B33"/>
    <w:rsid w:val="006D06B3"/>
    <w:rsid w:val="006D12C6"/>
    <w:rsid w:val="006D2CB5"/>
    <w:rsid w:val="006D40EE"/>
    <w:rsid w:val="006D44CA"/>
    <w:rsid w:val="006D761C"/>
    <w:rsid w:val="006D7CFA"/>
    <w:rsid w:val="006E063F"/>
    <w:rsid w:val="006E0EDB"/>
    <w:rsid w:val="006E2D76"/>
    <w:rsid w:val="006F3225"/>
    <w:rsid w:val="006F7FA1"/>
    <w:rsid w:val="00701622"/>
    <w:rsid w:val="00704256"/>
    <w:rsid w:val="007045E3"/>
    <w:rsid w:val="00715208"/>
    <w:rsid w:val="00717974"/>
    <w:rsid w:val="0071799B"/>
    <w:rsid w:val="007207BE"/>
    <w:rsid w:val="00720CB2"/>
    <w:rsid w:val="00724A26"/>
    <w:rsid w:val="0072654E"/>
    <w:rsid w:val="007274D4"/>
    <w:rsid w:val="00732A82"/>
    <w:rsid w:val="00733E4B"/>
    <w:rsid w:val="00733F4C"/>
    <w:rsid w:val="00734040"/>
    <w:rsid w:val="00734417"/>
    <w:rsid w:val="00735E9F"/>
    <w:rsid w:val="00735EBA"/>
    <w:rsid w:val="0073774E"/>
    <w:rsid w:val="0074162F"/>
    <w:rsid w:val="00741D3A"/>
    <w:rsid w:val="00745043"/>
    <w:rsid w:val="00745D3E"/>
    <w:rsid w:val="0074669E"/>
    <w:rsid w:val="00746B1C"/>
    <w:rsid w:val="00747900"/>
    <w:rsid w:val="00747AFD"/>
    <w:rsid w:val="00752A3A"/>
    <w:rsid w:val="00752B55"/>
    <w:rsid w:val="00754B5F"/>
    <w:rsid w:val="007556D5"/>
    <w:rsid w:val="00763F91"/>
    <w:rsid w:val="00765984"/>
    <w:rsid w:val="00766668"/>
    <w:rsid w:val="00766D22"/>
    <w:rsid w:val="0077166D"/>
    <w:rsid w:val="0077616C"/>
    <w:rsid w:val="007768E1"/>
    <w:rsid w:val="007834C0"/>
    <w:rsid w:val="0079064F"/>
    <w:rsid w:val="00790B7A"/>
    <w:rsid w:val="00791109"/>
    <w:rsid w:val="007911B1"/>
    <w:rsid w:val="00792F2E"/>
    <w:rsid w:val="00793EE5"/>
    <w:rsid w:val="0079697F"/>
    <w:rsid w:val="00796CEF"/>
    <w:rsid w:val="007A1EA7"/>
    <w:rsid w:val="007A5671"/>
    <w:rsid w:val="007A7EAF"/>
    <w:rsid w:val="007B1898"/>
    <w:rsid w:val="007B4B94"/>
    <w:rsid w:val="007C0211"/>
    <w:rsid w:val="007C0D06"/>
    <w:rsid w:val="007C1487"/>
    <w:rsid w:val="007C4D06"/>
    <w:rsid w:val="007C5083"/>
    <w:rsid w:val="007C5B4C"/>
    <w:rsid w:val="007C6411"/>
    <w:rsid w:val="007D32A1"/>
    <w:rsid w:val="007D440C"/>
    <w:rsid w:val="007D70DC"/>
    <w:rsid w:val="007E5B44"/>
    <w:rsid w:val="007E645F"/>
    <w:rsid w:val="007F6FCB"/>
    <w:rsid w:val="00801645"/>
    <w:rsid w:val="0080232D"/>
    <w:rsid w:val="008032E5"/>
    <w:rsid w:val="00804026"/>
    <w:rsid w:val="00810511"/>
    <w:rsid w:val="00821040"/>
    <w:rsid w:val="00832F6B"/>
    <w:rsid w:val="00837FF2"/>
    <w:rsid w:val="0084067D"/>
    <w:rsid w:val="00840A33"/>
    <w:rsid w:val="008417DF"/>
    <w:rsid w:val="00844CBB"/>
    <w:rsid w:val="008740B5"/>
    <w:rsid w:val="00874264"/>
    <w:rsid w:val="00876485"/>
    <w:rsid w:val="00877AB3"/>
    <w:rsid w:val="00882BE7"/>
    <w:rsid w:val="00885B7E"/>
    <w:rsid w:val="0089101F"/>
    <w:rsid w:val="0089228E"/>
    <w:rsid w:val="008952FB"/>
    <w:rsid w:val="00897E58"/>
    <w:rsid w:val="008A0BFD"/>
    <w:rsid w:val="008A25AC"/>
    <w:rsid w:val="008A26D2"/>
    <w:rsid w:val="008A36C4"/>
    <w:rsid w:val="008A5688"/>
    <w:rsid w:val="008B0973"/>
    <w:rsid w:val="008B2032"/>
    <w:rsid w:val="008B243C"/>
    <w:rsid w:val="008B4282"/>
    <w:rsid w:val="008B6560"/>
    <w:rsid w:val="008D29AC"/>
    <w:rsid w:val="008D5C89"/>
    <w:rsid w:val="008E0C88"/>
    <w:rsid w:val="008E4695"/>
    <w:rsid w:val="008F0A59"/>
    <w:rsid w:val="008F0D33"/>
    <w:rsid w:val="008F2314"/>
    <w:rsid w:val="008F486C"/>
    <w:rsid w:val="0090401D"/>
    <w:rsid w:val="00904F94"/>
    <w:rsid w:val="00907A9B"/>
    <w:rsid w:val="00910513"/>
    <w:rsid w:val="0091061A"/>
    <w:rsid w:val="00911718"/>
    <w:rsid w:val="009145B0"/>
    <w:rsid w:val="00915161"/>
    <w:rsid w:val="00916D4C"/>
    <w:rsid w:val="009179CA"/>
    <w:rsid w:val="00930278"/>
    <w:rsid w:val="00931251"/>
    <w:rsid w:val="0093490E"/>
    <w:rsid w:val="0093644E"/>
    <w:rsid w:val="00940AFC"/>
    <w:rsid w:val="00943FEC"/>
    <w:rsid w:val="00950041"/>
    <w:rsid w:val="00955364"/>
    <w:rsid w:val="00956456"/>
    <w:rsid w:val="00970635"/>
    <w:rsid w:val="009707AF"/>
    <w:rsid w:val="0097490F"/>
    <w:rsid w:val="00981CA7"/>
    <w:rsid w:val="00982A62"/>
    <w:rsid w:val="00983377"/>
    <w:rsid w:val="00985B4D"/>
    <w:rsid w:val="00986B84"/>
    <w:rsid w:val="009A31D3"/>
    <w:rsid w:val="009A587C"/>
    <w:rsid w:val="009A64A5"/>
    <w:rsid w:val="009B1101"/>
    <w:rsid w:val="009B2608"/>
    <w:rsid w:val="009B6586"/>
    <w:rsid w:val="009B7CD4"/>
    <w:rsid w:val="009C02CB"/>
    <w:rsid w:val="009C1926"/>
    <w:rsid w:val="009C4CEE"/>
    <w:rsid w:val="009C52A1"/>
    <w:rsid w:val="009C52E6"/>
    <w:rsid w:val="009D160C"/>
    <w:rsid w:val="009D1C42"/>
    <w:rsid w:val="009D2C64"/>
    <w:rsid w:val="009D4030"/>
    <w:rsid w:val="009E38A8"/>
    <w:rsid w:val="009E3E9C"/>
    <w:rsid w:val="009E6CED"/>
    <w:rsid w:val="009F1DA1"/>
    <w:rsid w:val="00A0360D"/>
    <w:rsid w:val="00A10D93"/>
    <w:rsid w:val="00A1116E"/>
    <w:rsid w:val="00A119D4"/>
    <w:rsid w:val="00A122F0"/>
    <w:rsid w:val="00A175DC"/>
    <w:rsid w:val="00A23A08"/>
    <w:rsid w:val="00A24EE3"/>
    <w:rsid w:val="00A31713"/>
    <w:rsid w:val="00A326FA"/>
    <w:rsid w:val="00A41AE3"/>
    <w:rsid w:val="00A46137"/>
    <w:rsid w:val="00A46189"/>
    <w:rsid w:val="00A510B8"/>
    <w:rsid w:val="00A52D75"/>
    <w:rsid w:val="00A543D6"/>
    <w:rsid w:val="00A54B2B"/>
    <w:rsid w:val="00A567B4"/>
    <w:rsid w:val="00A6305A"/>
    <w:rsid w:val="00A67150"/>
    <w:rsid w:val="00A72755"/>
    <w:rsid w:val="00A73A7E"/>
    <w:rsid w:val="00A769FD"/>
    <w:rsid w:val="00A77A51"/>
    <w:rsid w:val="00A85508"/>
    <w:rsid w:val="00A86FA8"/>
    <w:rsid w:val="00A9019F"/>
    <w:rsid w:val="00AA4BC9"/>
    <w:rsid w:val="00AA72E1"/>
    <w:rsid w:val="00AB05F3"/>
    <w:rsid w:val="00AB5763"/>
    <w:rsid w:val="00AB5B43"/>
    <w:rsid w:val="00AB5CC9"/>
    <w:rsid w:val="00AB7ADD"/>
    <w:rsid w:val="00AC0B70"/>
    <w:rsid w:val="00AE0A58"/>
    <w:rsid w:val="00AE2EBA"/>
    <w:rsid w:val="00AE4CC4"/>
    <w:rsid w:val="00AF0833"/>
    <w:rsid w:val="00AF164C"/>
    <w:rsid w:val="00AF3393"/>
    <w:rsid w:val="00AF5184"/>
    <w:rsid w:val="00AF58B4"/>
    <w:rsid w:val="00B003F5"/>
    <w:rsid w:val="00B01B02"/>
    <w:rsid w:val="00B05BAC"/>
    <w:rsid w:val="00B101C1"/>
    <w:rsid w:val="00B125AD"/>
    <w:rsid w:val="00B12AF3"/>
    <w:rsid w:val="00B12F0B"/>
    <w:rsid w:val="00B1381D"/>
    <w:rsid w:val="00B1500B"/>
    <w:rsid w:val="00B163B6"/>
    <w:rsid w:val="00B16AF5"/>
    <w:rsid w:val="00B20C36"/>
    <w:rsid w:val="00B2130B"/>
    <w:rsid w:val="00B21A44"/>
    <w:rsid w:val="00B229BD"/>
    <w:rsid w:val="00B30241"/>
    <w:rsid w:val="00B30B1B"/>
    <w:rsid w:val="00B34DC8"/>
    <w:rsid w:val="00B4080A"/>
    <w:rsid w:val="00B43A8C"/>
    <w:rsid w:val="00B55107"/>
    <w:rsid w:val="00B564B2"/>
    <w:rsid w:val="00B60C53"/>
    <w:rsid w:val="00B652BA"/>
    <w:rsid w:val="00B660A7"/>
    <w:rsid w:val="00B70C9F"/>
    <w:rsid w:val="00B71398"/>
    <w:rsid w:val="00B774E0"/>
    <w:rsid w:val="00B810F6"/>
    <w:rsid w:val="00B81B6F"/>
    <w:rsid w:val="00B83A2B"/>
    <w:rsid w:val="00B83B5D"/>
    <w:rsid w:val="00B85395"/>
    <w:rsid w:val="00B866AE"/>
    <w:rsid w:val="00B9248D"/>
    <w:rsid w:val="00B979A0"/>
    <w:rsid w:val="00BA4912"/>
    <w:rsid w:val="00BA62A7"/>
    <w:rsid w:val="00BA7506"/>
    <w:rsid w:val="00BB3914"/>
    <w:rsid w:val="00BB4D82"/>
    <w:rsid w:val="00BB5007"/>
    <w:rsid w:val="00BB5EE2"/>
    <w:rsid w:val="00BB6D28"/>
    <w:rsid w:val="00BC1691"/>
    <w:rsid w:val="00BC1705"/>
    <w:rsid w:val="00BC2204"/>
    <w:rsid w:val="00BC2554"/>
    <w:rsid w:val="00BC645D"/>
    <w:rsid w:val="00BD32BA"/>
    <w:rsid w:val="00BE180A"/>
    <w:rsid w:val="00BF0703"/>
    <w:rsid w:val="00BF4BC8"/>
    <w:rsid w:val="00BF66BF"/>
    <w:rsid w:val="00C04132"/>
    <w:rsid w:val="00C07547"/>
    <w:rsid w:val="00C07842"/>
    <w:rsid w:val="00C16D7B"/>
    <w:rsid w:val="00C20C0E"/>
    <w:rsid w:val="00C20CB9"/>
    <w:rsid w:val="00C2405B"/>
    <w:rsid w:val="00C25217"/>
    <w:rsid w:val="00C25846"/>
    <w:rsid w:val="00C263EC"/>
    <w:rsid w:val="00C32385"/>
    <w:rsid w:val="00C32C3D"/>
    <w:rsid w:val="00C34C29"/>
    <w:rsid w:val="00C35300"/>
    <w:rsid w:val="00C4055A"/>
    <w:rsid w:val="00C40866"/>
    <w:rsid w:val="00C43AB0"/>
    <w:rsid w:val="00C451B4"/>
    <w:rsid w:val="00C45C3F"/>
    <w:rsid w:val="00C50D37"/>
    <w:rsid w:val="00C53193"/>
    <w:rsid w:val="00C555E9"/>
    <w:rsid w:val="00C57D72"/>
    <w:rsid w:val="00C62003"/>
    <w:rsid w:val="00C659AB"/>
    <w:rsid w:val="00C67000"/>
    <w:rsid w:val="00C67CA7"/>
    <w:rsid w:val="00C72C81"/>
    <w:rsid w:val="00C765CF"/>
    <w:rsid w:val="00C77FFB"/>
    <w:rsid w:val="00C82634"/>
    <w:rsid w:val="00C845BD"/>
    <w:rsid w:val="00C87F2C"/>
    <w:rsid w:val="00C924F9"/>
    <w:rsid w:val="00C93058"/>
    <w:rsid w:val="00C95F06"/>
    <w:rsid w:val="00CA52E7"/>
    <w:rsid w:val="00CA54FE"/>
    <w:rsid w:val="00CB2B86"/>
    <w:rsid w:val="00CB62B9"/>
    <w:rsid w:val="00CB766E"/>
    <w:rsid w:val="00CB7DD4"/>
    <w:rsid w:val="00CC0192"/>
    <w:rsid w:val="00CC42F8"/>
    <w:rsid w:val="00CC5998"/>
    <w:rsid w:val="00CC6420"/>
    <w:rsid w:val="00CD0A58"/>
    <w:rsid w:val="00CD2EE4"/>
    <w:rsid w:val="00CD56BF"/>
    <w:rsid w:val="00CD5B07"/>
    <w:rsid w:val="00CD600D"/>
    <w:rsid w:val="00CE0579"/>
    <w:rsid w:val="00CE42B5"/>
    <w:rsid w:val="00CF311E"/>
    <w:rsid w:val="00CF4403"/>
    <w:rsid w:val="00D00D45"/>
    <w:rsid w:val="00D034E5"/>
    <w:rsid w:val="00D038E4"/>
    <w:rsid w:val="00D03EAB"/>
    <w:rsid w:val="00D17874"/>
    <w:rsid w:val="00D24084"/>
    <w:rsid w:val="00D26F56"/>
    <w:rsid w:val="00D313CA"/>
    <w:rsid w:val="00D31414"/>
    <w:rsid w:val="00D41586"/>
    <w:rsid w:val="00D4586A"/>
    <w:rsid w:val="00D47F42"/>
    <w:rsid w:val="00D51A2F"/>
    <w:rsid w:val="00D54DB1"/>
    <w:rsid w:val="00D563C2"/>
    <w:rsid w:val="00D56798"/>
    <w:rsid w:val="00D56C1A"/>
    <w:rsid w:val="00D608DD"/>
    <w:rsid w:val="00D644E0"/>
    <w:rsid w:val="00D67678"/>
    <w:rsid w:val="00D76417"/>
    <w:rsid w:val="00D77E14"/>
    <w:rsid w:val="00D77E55"/>
    <w:rsid w:val="00D804A2"/>
    <w:rsid w:val="00D806B2"/>
    <w:rsid w:val="00D85C33"/>
    <w:rsid w:val="00D929EE"/>
    <w:rsid w:val="00DA201B"/>
    <w:rsid w:val="00DA3714"/>
    <w:rsid w:val="00DA4FE4"/>
    <w:rsid w:val="00DA60F3"/>
    <w:rsid w:val="00DA674D"/>
    <w:rsid w:val="00DB1367"/>
    <w:rsid w:val="00DC2F02"/>
    <w:rsid w:val="00DC7573"/>
    <w:rsid w:val="00DC7B22"/>
    <w:rsid w:val="00DD0626"/>
    <w:rsid w:val="00DD5400"/>
    <w:rsid w:val="00DE1BEC"/>
    <w:rsid w:val="00DE2583"/>
    <w:rsid w:val="00DE2744"/>
    <w:rsid w:val="00DE3061"/>
    <w:rsid w:val="00DE31DC"/>
    <w:rsid w:val="00DF1019"/>
    <w:rsid w:val="00E00965"/>
    <w:rsid w:val="00E01374"/>
    <w:rsid w:val="00E031E6"/>
    <w:rsid w:val="00E0367C"/>
    <w:rsid w:val="00E04B31"/>
    <w:rsid w:val="00E071BF"/>
    <w:rsid w:val="00E20702"/>
    <w:rsid w:val="00E26B98"/>
    <w:rsid w:val="00E27D27"/>
    <w:rsid w:val="00E307D8"/>
    <w:rsid w:val="00E319FA"/>
    <w:rsid w:val="00E424C3"/>
    <w:rsid w:val="00E42C7B"/>
    <w:rsid w:val="00E4653F"/>
    <w:rsid w:val="00E47421"/>
    <w:rsid w:val="00E50383"/>
    <w:rsid w:val="00E51F43"/>
    <w:rsid w:val="00E54036"/>
    <w:rsid w:val="00E5481D"/>
    <w:rsid w:val="00E55674"/>
    <w:rsid w:val="00E56C74"/>
    <w:rsid w:val="00E56E29"/>
    <w:rsid w:val="00E575BA"/>
    <w:rsid w:val="00E61705"/>
    <w:rsid w:val="00E64299"/>
    <w:rsid w:val="00E73106"/>
    <w:rsid w:val="00E73728"/>
    <w:rsid w:val="00E86971"/>
    <w:rsid w:val="00E86A55"/>
    <w:rsid w:val="00EA04B5"/>
    <w:rsid w:val="00EB2265"/>
    <w:rsid w:val="00EB68CB"/>
    <w:rsid w:val="00EB77E9"/>
    <w:rsid w:val="00EC1BB1"/>
    <w:rsid w:val="00EC45C4"/>
    <w:rsid w:val="00EC5CF7"/>
    <w:rsid w:val="00EC5DA3"/>
    <w:rsid w:val="00EC7410"/>
    <w:rsid w:val="00EE342B"/>
    <w:rsid w:val="00EF10C1"/>
    <w:rsid w:val="00EF2A75"/>
    <w:rsid w:val="00EF32C7"/>
    <w:rsid w:val="00EF3F23"/>
    <w:rsid w:val="00EF5A2D"/>
    <w:rsid w:val="00EF5DCC"/>
    <w:rsid w:val="00EF7A98"/>
    <w:rsid w:val="00F011CF"/>
    <w:rsid w:val="00F040B6"/>
    <w:rsid w:val="00F044F5"/>
    <w:rsid w:val="00F052A9"/>
    <w:rsid w:val="00F12028"/>
    <w:rsid w:val="00F3089B"/>
    <w:rsid w:val="00F31C91"/>
    <w:rsid w:val="00F320AB"/>
    <w:rsid w:val="00F367D5"/>
    <w:rsid w:val="00F401C9"/>
    <w:rsid w:val="00F41D50"/>
    <w:rsid w:val="00F42605"/>
    <w:rsid w:val="00F43A58"/>
    <w:rsid w:val="00F44265"/>
    <w:rsid w:val="00F46D05"/>
    <w:rsid w:val="00F5180A"/>
    <w:rsid w:val="00F53817"/>
    <w:rsid w:val="00F542BC"/>
    <w:rsid w:val="00F610A2"/>
    <w:rsid w:val="00F652E6"/>
    <w:rsid w:val="00F66C14"/>
    <w:rsid w:val="00F6770E"/>
    <w:rsid w:val="00F77291"/>
    <w:rsid w:val="00F82595"/>
    <w:rsid w:val="00F870EA"/>
    <w:rsid w:val="00F90148"/>
    <w:rsid w:val="00F9245A"/>
    <w:rsid w:val="00F944BC"/>
    <w:rsid w:val="00F952CE"/>
    <w:rsid w:val="00F95F30"/>
    <w:rsid w:val="00F961FC"/>
    <w:rsid w:val="00FA1AB7"/>
    <w:rsid w:val="00FA2FD2"/>
    <w:rsid w:val="00FA3BC5"/>
    <w:rsid w:val="00FA6F3B"/>
    <w:rsid w:val="00FB2586"/>
    <w:rsid w:val="00FB73F6"/>
    <w:rsid w:val="00FC0003"/>
    <w:rsid w:val="00FD0ACF"/>
    <w:rsid w:val="00FD1600"/>
    <w:rsid w:val="00FD22F7"/>
    <w:rsid w:val="00FD4D6D"/>
    <w:rsid w:val="00FD517B"/>
    <w:rsid w:val="00FE18F4"/>
    <w:rsid w:val="00FE2FB0"/>
    <w:rsid w:val="00FE3206"/>
    <w:rsid w:val="00FE3D10"/>
    <w:rsid w:val="00FE4609"/>
    <w:rsid w:val="00FE517E"/>
    <w:rsid w:val="00FF0985"/>
    <w:rsid w:val="00FF4ABA"/>
    <w:rsid w:val="00FF6703"/>
    <w:rsid w:val="00FF7CAD"/>
    <w:rsid w:val="00FF7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8F05E"/>
  <w15:chartTrackingRefBased/>
  <w15:docId w15:val="{C2440BCF-E540-D345-981A-B42A4A1D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308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55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43A5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3088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088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3088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551A8"/>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747AF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747AFD"/>
    <w:rPr>
      <w:b/>
      <w:bCs/>
    </w:rPr>
  </w:style>
  <w:style w:type="paragraph" w:customStyle="1" w:styleId="Default">
    <w:name w:val="Default"/>
    <w:rsid w:val="0077166D"/>
    <w:pPr>
      <w:autoSpaceDE w:val="0"/>
      <w:autoSpaceDN w:val="0"/>
      <w:adjustRightInd w:val="0"/>
    </w:pPr>
    <w:rPr>
      <w:rFonts w:ascii="Arial" w:hAnsi="Arial" w:cs="Arial"/>
      <w:color w:val="000000"/>
    </w:rPr>
  </w:style>
  <w:style w:type="table" w:styleId="Tabelraster">
    <w:name w:val="Table Grid"/>
    <w:basedOn w:val="Standaardtabel"/>
    <w:uiPriority w:val="39"/>
    <w:rsid w:val="0035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10F6"/>
    <w:pPr>
      <w:numPr>
        <w:numId w:val="2"/>
      </w:numPr>
      <w:contextualSpacing/>
    </w:pPr>
    <w:rPr>
      <w:rFonts w:ascii="Trinite Roman Wide" w:eastAsia="Times New Roman" w:hAnsi="Trinite Roman Wide" w:cs="Times New Roman"/>
      <w:sz w:val="22"/>
      <w:szCs w:val="20"/>
      <w:lang w:eastAsia="nl-NL"/>
    </w:rPr>
  </w:style>
  <w:style w:type="paragraph" w:customStyle="1" w:styleId="paragraph">
    <w:name w:val="paragraph"/>
    <w:basedOn w:val="Standaard"/>
    <w:rsid w:val="00FD1600"/>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FD1600"/>
  </w:style>
  <w:style w:type="character" w:customStyle="1" w:styleId="eop">
    <w:name w:val="eop"/>
    <w:basedOn w:val="Standaardalinea-lettertype"/>
    <w:rsid w:val="00FD1600"/>
  </w:style>
  <w:style w:type="character" w:customStyle="1" w:styleId="scxw106438458">
    <w:name w:val="scxw106438458"/>
    <w:basedOn w:val="Standaardalinea-lettertype"/>
    <w:rsid w:val="00FD1600"/>
  </w:style>
  <w:style w:type="character" w:customStyle="1" w:styleId="spellingerror">
    <w:name w:val="spellingerror"/>
    <w:basedOn w:val="Standaardalinea-lettertype"/>
    <w:rsid w:val="00FD1600"/>
  </w:style>
  <w:style w:type="character" w:customStyle="1" w:styleId="Kop3Char">
    <w:name w:val="Kop 3 Char"/>
    <w:basedOn w:val="Standaardalinea-lettertype"/>
    <w:link w:val="Kop3"/>
    <w:uiPriority w:val="9"/>
    <w:rsid w:val="00F43A58"/>
    <w:rPr>
      <w:rFonts w:asciiTheme="majorHAnsi" w:eastAsiaTheme="majorEastAsia" w:hAnsiTheme="majorHAnsi" w:cstheme="majorBidi"/>
      <w:color w:val="1F3763" w:themeColor="accent1" w:themeShade="7F"/>
    </w:rPr>
  </w:style>
  <w:style w:type="paragraph" w:styleId="HTML-voorafopgemaakt">
    <w:name w:val="HTML Preformatted"/>
    <w:basedOn w:val="Standaard"/>
    <w:link w:val="HTML-voorafopgemaaktChar"/>
    <w:uiPriority w:val="99"/>
    <w:unhideWhenUsed/>
    <w:rsid w:val="0046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466537"/>
    <w:rPr>
      <w:rFonts w:ascii="Courier New" w:eastAsia="Times New Roman" w:hAnsi="Courier New" w:cs="Courier New"/>
      <w:sz w:val="20"/>
      <w:szCs w:val="20"/>
      <w:lang w:eastAsia="nl-NL"/>
    </w:rPr>
  </w:style>
  <w:style w:type="character" w:styleId="Hyperlink">
    <w:name w:val="Hyperlink"/>
    <w:basedOn w:val="Standaardalinea-lettertype"/>
    <w:uiPriority w:val="99"/>
    <w:unhideWhenUsed/>
    <w:rsid w:val="005B4F37"/>
    <w:rPr>
      <w:color w:val="0000FF"/>
      <w:u w:val="single"/>
    </w:rPr>
  </w:style>
  <w:style w:type="table" w:styleId="Rastertabel2-Accent1">
    <w:name w:val="Grid Table 2 Accent 1"/>
    <w:basedOn w:val="Standaardtabel"/>
    <w:uiPriority w:val="47"/>
    <w:rsid w:val="005B4F3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Onopgemaaktetabel4">
    <w:name w:val="Plain Table 4"/>
    <w:basedOn w:val="Standaardtabel"/>
    <w:uiPriority w:val="44"/>
    <w:rsid w:val="009E3E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9E3E9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2-Accent3">
    <w:name w:val="Grid Table 2 Accent 3"/>
    <w:basedOn w:val="Standaardtabel"/>
    <w:uiPriority w:val="47"/>
    <w:rsid w:val="009E3E9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3-Accent3">
    <w:name w:val="Grid Table 3 Accent 3"/>
    <w:basedOn w:val="Standaardtabel"/>
    <w:uiPriority w:val="48"/>
    <w:rsid w:val="009E3E9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9E3E9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2-Accent5">
    <w:name w:val="Grid Table 2 Accent 5"/>
    <w:basedOn w:val="Standaardtabel"/>
    <w:uiPriority w:val="47"/>
    <w:rsid w:val="009E3E9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1licht-Accent3">
    <w:name w:val="Grid Table 1 Light Accent 3"/>
    <w:basedOn w:val="Standaardtabel"/>
    <w:uiPriority w:val="46"/>
    <w:rsid w:val="009E3E9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Onopgemaaktetabel2">
    <w:name w:val="Plain Table 2"/>
    <w:basedOn w:val="Standaardtabel"/>
    <w:uiPriority w:val="42"/>
    <w:rsid w:val="009E3E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astertabel4-Accent3">
    <w:name w:val="Grid Table 4 Accent 3"/>
    <w:basedOn w:val="Standaardtabel"/>
    <w:uiPriority w:val="49"/>
    <w:rsid w:val="009E3E9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1">
    <w:name w:val="List Table 1 Light Accent 1"/>
    <w:basedOn w:val="Standaardtabel"/>
    <w:uiPriority w:val="46"/>
    <w:rsid w:val="009E3E9C"/>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1licht">
    <w:name w:val="List Table 1 Light"/>
    <w:basedOn w:val="Standaardtabel"/>
    <w:uiPriority w:val="46"/>
    <w:rsid w:val="009E3E9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5">
    <w:name w:val="List Table 1 Light Accent 5"/>
    <w:basedOn w:val="Standaardtabel"/>
    <w:uiPriority w:val="46"/>
    <w:rsid w:val="002D006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1licht-Accent3">
    <w:name w:val="List Table 1 Light Accent 3"/>
    <w:basedOn w:val="Standaardtabel"/>
    <w:uiPriority w:val="46"/>
    <w:rsid w:val="002D00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bliografie">
    <w:name w:val="Bibliography"/>
    <w:basedOn w:val="Standaard"/>
    <w:next w:val="Standaard"/>
    <w:uiPriority w:val="37"/>
    <w:unhideWhenUsed/>
    <w:rsid w:val="004D3E04"/>
  </w:style>
  <w:style w:type="character" w:styleId="Onopgelostemelding">
    <w:name w:val="Unresolved Mention"/>
    <w:basedOn w:val="Standaardalinea-lettertype"/>
    <w:uiPriority w:val="99"/>
    <w:semiHidden/>
    <w:unhideWhenUsed/>
    <w:rsid w:val="004D3E04"/>
    <w:rPr>
      <w:color w:val="605E5C"/>
      <w:shd w:val="clear" w:color="auto" w:fill="E1DFDD"/>
    </w:rPr>
  </w:style>
  <w:style w:type="paragraph" w:styleId="Kopvaninhoudsopgave">
    <w:name w:val="TOC Heading"/>
    <w:basedOn w:val="Kop1"/>
    <w:next w:val="Standaard"/>
    <w:uiPriority w:val="39"/>
    <w:unhideWhenUsed/>
    <w:qFormat/>
    <w:rsid w:val="00D41586"/>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D41586"/>
    <w:pPr>
      <w:spacing w:before="240" w:after="120"/>
    </w:pPr>
    <w:rPr>
      <w:rFonts w:cstheme="minorHAnsi"/>
      <w:b/>
      <w:bCs/>
      <w:sz w:val="20"/>
      <w:szCs w:val="20"/>
    </w:rPr>
  </w:style>
  <w:style w:type="paragraph" w:styleId="Inhopg2">
    <w:name w:val="toc 2"/>
    <w:basedOn w:val="Standaard"/>
    <w:next w:val="Standaard"/>
    <w:autoRedefine/>
    <w:uiPriority w:val="39"/>
    <w:unhideWhenUsed/>
    <w:rsid w:val="00D41586"/>
    <w:pPr>
      <w:spacing w:before="120"/>
      <w:ind w:left="240"/>
    </w:pPr>
    <w:rPr>
      <w:rFonts w:cstheme="minorHAnsi"/>
      <w:i/>
      <w:iCs/>
      <w:sz w:val="20"/>
      <w:szCs w:val="20"/>
    </w:rPr>
  </w:style>
  <w:style w:type="paragraph" w:styleId="Inhopg3">
    <w:name w:val="toc 3"/>
    <w:basedOn w:val="Standaard"/>
    <w:next w:val="Standaard"/>
    <w:autoRedefine/>
    <w:uiPriority w:val="39"/>
    <w:unhideWhenUsed/>
    <w:rsid w:val="00D41586"/>
    <w:pPr>
      <w:ind w:left="480"/>
    </w:pPr>
    <w:rPr>
      <w:rFonts w:cstheme="minorHAnsi"/>
      <w:sz w:val="20"/>
      <w:szCs w:val="20"/>
    </w:rPr>
  </w:style>
  <w:style w:type="paragraph" w:styleId="Inhopg4">
    <w:name w:val="toc 4"/>
    <w:basedOn w:val="Standaard"/>
    <w:next w:val="Standaard"/>
    <w:autoRedefine/>
    <w:uiPriority w:val="39"/>
    <w:semiHidden/>
    <w:unhideWhenUsed/>
    <w:rsid w:val="00D41586"/>
    <w:pPr>
      <w:ind w:left="720"/>
    </w:pPr>
    <w:rPr>
      <w:rFonts w:cstheme="minorHAnsi"/>
      <w:sz w:val="20"/>
      <w:szCs w:val="20"/>
    </w:rPr>
  </w:style>
  <w:style w:type="paragraph" w:styleId="Inhopg5">
    <w:name w:val="toc 5"/>
    <w:basedOn w:val="Standaard"/>
    <w:next w:val="Standaard"/>
    <w:autoRedefine/>
    <w:uiPriority w:val="39"/>
    <w:semiHidden/>
    <w:unhideWhenUsed/>
    <w:rsid w:val="00D41586"/>
    <w:pPr>
      <w:ind w:left="960"/>
    </w:pPr>
    <w:rPr>
      <w:rFonts w:cstheme="minorHAnsi"/>
      <w:sz w:val="20"/>
      <w:szCs w:val="20"/>
    </w:rPr>
  </w:style>
  <w:style w:type="paragraph" w:styleId="Inhopg6">
    <w:name w:val="toc 6"/>
    <w:basedOn w:val="Standaard"/>
    <w:next w:val="Standaard"/>
    <w:autoRedefine/>
    <w:uiPriority w:val="39"/>
    <w:semiHidden/>
    <w:unhideWhenUsed/>
    <w:rsid w:val="00D41586"/>
    <w:pPr>
      <w:ind w:left="1200"/>
    </w:pPr>
    <w:rPr>
      <w:rFonts w:cstheme="minorHAnsi"/>
      <w:sz w:val="20"/>
      <w:szCs w:val="20"/>
    </w:rPr>
  </w:style>
  <w:style w:type="paragraph" w:styleId="Inhopg7">
    <w:name w:val="toc 7"/>
    <w:basedOn w:val="Standaard"/>
    <w:next w:val="Standaard"/>
    <w:autoRedefine/>
    <w:uiPriority w:val="39"/>
    <w:semiHidden/>
    <w:unhideWhenUsed/>
    <w:rsid w:val="00D41586"/>
    <w:pPr>
      <w:ind w:left="1440"/>
    </w:pPr>
    <w:rPr>
      <w:rFonts w:cstheme="minorHAnsi"/>
      <w:sz w:val="20"/>
      <w:szCs w:val="20"/>
    </w:rPr>
  </w:style>
  <w:style w:type="paragraph" w:styleId="Inhopg8">
    <w:name w:val="toc 8"/>
    <w:basedOn w:val="Standaard"/>
    <w:next w:val="Standaard"/>
    <w:autoRedefine/>
    <w:uiPriority w:val="39"/>
    <w:semiHidden/>
    <w:unhideWhenUsed/>
    <w:rsid w:val="00D41586"/>
    <w:pPr>
      <w:ind w:left="1680"/>
    </w:pPr>
    <w:rPr>
      <w:rFonts w:cstheme="minorHAnsi"/>
      <w:sz w:val="20"/>
      <w:szCs w:val="20"/>
    </w:rPr>
  </w:style>
  <w:style w:type="paragraph" w:styleId="Inhopg9">
    <w:name w:val="toc 9"/>
    <w:basedOn w:val="Standaard"/>
    <w:next w:val="Standaard"/>
    <w:autoRedefine/>
    <w:uiPriority w:val="39"/>
    <w:semiHidden/>
    <w:unhideWhenUsed/>
    <w:rsid w:val="00D41586"/>
    <w:pPr>
      <w:ind w:left="1920"/>
    </w:pPr>
    <w:rPr>
      <w:rFonts w:cstheme="minorHAnsi"/>
      <w:sz w:val="20"/>
      <w:szCs w:val="20"/>
    </w:rPr>
  </w:style>
  <w:style w:type="table" w:styleId="Rastertabel1licht">
    <w:name w:val="Grid Table 1 Light"/>
    <w:basedOn w:val="Standaardtabel"/>
    <w:uiPriority w:val="46"/>
    <w:rsid w:val="00457B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57BC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3-Accent5">
    <w:name w:val="Grid Table 3 Accent 5"/>
    <w:basedOn w:val="Standaardtabel"/>
    <w:uiPriority w:val="48"/>
    <w:rsid w:val="00457BC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4-Accent5">
    <w:name w:val="Grid Table 4 Accent 5"/>
    <w:basedOn w:val="Standaardtabel"/>
    <w:uiPriority w:val="49"/>
    <w:rsid w:val="00457BC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3-Accent5">
    <w:name w:val="List Table 3 Accent 5"/>
    <w:basedOn w:val="Standaardtabel"/>
    <w:uiPriority w:val="48"/>
    <w:rsid w:val="0006570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jsttabel4-Accent1">
    <w:name w:val="List Table 4 Accent 1"/>
    <w:basedOn w:val="Standaardtabel"/>
    <w:uiPriority w:val="49"/>
    <w:rsid w:val="0006570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3-Accent2">
    <w:name w:val="Grid Table 3 Accent 2"/>
    <w:basedOn w:val="Standaardtabel"/>
    <w:uiPriority w:val="48"/>
    <w:rsid w:val="000657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4-Accent1">
    <w:name w:val="Grid Table 4 Accent 1"/>
    <w:basedOn w:val="Standaardtabel"/>
    <w:uiPriority w:val="49"/>
    <w:rsid w:val="0006570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1">
    <w:name w:val="List Table 3 Accent 1"/>
    <w:basedOn w:val="Standaardtabel"/>
    <w:uiPriority w:val="48"/>
    <w:rsid w:val="0006570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jsttabel6kleurrijk-Accent1">
    <w:name w:val="List Table 6 Colorful Accent 1"/>
    <w:basedOn w:val="Standaardtabel"/>
    <w:uiPriority w:val="51"/>
    <w:rsid w:val="00D67678"/>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7kleurrijk-Accent1">
    <w:name w:val="List Table 7 Colorful Accent 1"/>
    <w:basedOn w:val="Standaardtabel"/>
    <w:uiPriority w:val="52"/>
    <w:rsid w:val="00D67678"/>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2-Accent3">
    <w:name w:val="List Table 2 Accent 3"/>
    <w:basedOn w:val="Standaardtabel"/>
    <w:uiPriority w:val="47"/>
    <w:rsid w:val="00D67678"/>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1">
    <w:name w:val="List Table 2 Accent 1"/>
    <w:basedOn w:val="Standaardtabel"/>
    <w:uiPriority w:val="47"/>
    <w:rsid w:val="00D67678"/>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6kleurrijk">
    <w:name w:val="Grid Table 6 Colorful"/>
    <w:basedOn w:val="Standaardtabel"/>
    <w:uiPriority w:val="51"/>
    <w:rsid w:val="00D6767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D67678"/>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
    <w:name w:val="List Table 3"/>
    <w:basedOn w:val="Standaardtabel"/>
    <w:uiPriority w:val="48"/>
    <w:rsid w:val="00AB5CC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2-Accent6">
    <w:name w:val="List Table 2 Accent 6"/>
    <w:basedOn w:val="Standaardtabel"/>
    <w:uiPriority w:val="47"/>
    <w:rsid w:val="00AB5CC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Accent2">
    <w:name w:val="List Table 7 Colorful Accent 2"/>
    <w:basedOn w:val="Standaardtabel"/>
    <w:uiPriority w:val="52"/>
    <w:rsid w:val="0057356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6kleurrijk-Accent5">
    <w:name w:val="Grid Table 6 Colorful Accent 5"/>
    <w:basedOn w:val="Standaardtabel"/>
    <w:uiPriority w:val="51"/>
    <w:rsid w:val="0057356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pple-converted-space">
    <w:name w:val="apple-converted-space"/>
    <w:basedOn w:val="Standaardalinea-lettertype"/>
    <w:rsid w:val="0057356E"/>
  </w:style>
  <w:style w:type="table" w:styleId="Rastertabel2-Accent2">
    <w:name w:val="Grid Table 2 Accent 2"/>
    <w:basedOn w:val="Standaardtabel"/>
    <w:uiPriority w:val="47"/>
    <w:rsid w:val="003150C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1licht-Accent4">
    <w:name w:val="Grid Table 1 Light Accent 4"/>
    <w:basedOn w:val="Standaardtabel"/>
    <w:uiPriority w:val="46"/>
    <w:rsid w:val="003150C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3150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5donker-Accent5">
    <w:name w:val="Grid Table 5 Dark Accent 5"/>
    <w:basedOn w:val="Standaardtabel"/>
    <w:uiPriority w:val="50"/>
    <w:rsid w:val="007911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Verwijzingopmerking">
    <w:name w:val="annotation reference"/>
    <w:basedOn w:val="Standaardalinea-lettertype"/>
    <w:uiPriority w:val="99"/>
    <w:semiHidden/>
    <w:unhideWhenUsed/>
    <w:rsid w:val="00A72755"/>
    <w:rPr>
      <w:sz w:val="16"/>
      <w:szCs w:val="16"/>
    </w:rPr>
  </w:style>
  <w:style w:type="paragraph" w:styleId="Tekstopmerking">
    <w:name w:val="annotation text"/>
    <w:basedOn w:val="Standaard"/>
    <w:link w:val="TekstopmerkingChar"/>
    <w:uiPriority w:val="99"/>
    <w:semiHidden/>
    <w:unhideWhenUsed/>
    <w:rsid w:val="00A72755"/>
    <w:rPr>
      <w:sz w:val="20"/>
      <w:szCs w:val="20"/>
    </w:rPr>
  </w:style>
  <w:style w:type="character" w:customStyle="1" w:styleId="TekstopmerkingChar">
    <w:name w:val="Tekst opmerking Char"/>
    <w:basedOn w:val="Standaardalinea-lettertype"/>
    <w:link w:val="Tekstopmerking"/>
    <w:uiPriority w:val="99"/>
    <w:semiHidden/>
    <w:rsid w:val="00A72755"/>
    <w:rPr>
      <w:sz w:val="20"/>
      <w:szCs w:val="20"/>
    </w:rPr>
  </w:style>
  <w:style w:type="paragraph" w:styleId="Onderwerpvanopmerking">
    <w:name w:val="annotation subject"/>
    <w:basedOn w:val="Tekstopmerking"/>
    <w:next w:val="Tekstopmerking"/>
    <w:link w:val="OnderwerpvanopmerkingChar"/>
    <w:uiPriority w:val="99"/>
    <w:semiHidden/>
    <w:unhideWhenUsed/>
    <w:rsid w:val="00A72755"/>
    <w:rPr>
      <w:b/>
      <w:bCs/>
    </w:rPr>
  </w:style>
  <w:style w:type="character" w:customStyle="1" w:styleId="OnderwerpvanopmerkingChar">
    <w:name w:val="Onderwerp van opmerking Char"/>
    <w:basedOn w:val="TekstopmerkingChar"/>
    <w:link w:val="Onderwerpvanopmerking"/>
    <w:uiPriority w:val="99"/>
    <w:semiHidden/>
    <w:rsid w:val="00A72755"/>
    <w:rPr>
      <w:b/>
      <w:bCs/>
      <w:sz w:val="20"/>
      <w:szCs w:val="20"/>
    </w:rPr>
  </w:style>
  <w:style w:type="paragraph" w:styleId="Koptekst">
    <w:name w:val="header"/>
    <w:basedOn w:val="Standaard"/>
    <w:link w:val="KoptekstChar"/>
    <w:uiPriority w:val="99"/>
    <w:unhideWhenUsed/>
    <w:rsid w:val="00DA60F3"/>
    <w:pPr>
      <w:tabs>
        <w:tab w:val="center" w:pos="4536"/>
        <w:tab w:val="right" w:pos="9072"/>
      </w:tabs>
    </w:pPr>
  </w:style>
  <w:style w:type="character" w:customStyle="1" w:styleId="KoptekstChar">
    <w:name w:val="Koptekst Char"/>
    <w:basedOn w:val="Standaardalinea-lettertype"/>
    <w:link w:val="Koptekst"/>
    <w:uiPriority w:val="99"/>
    <w:rsid w:val="00DA60F3"/>
  </w:style>
  <w:style w:type="paragraph" w:styleId="Voettekst">
    <w:name w:val="footer"/>
    <w:basedOn w:val="Standaard"/>
    <w:link w:val="VoettekstChar"/>
    <w:uiPriority w:val="99"/>
    <w:unhideWhenUsed/>
    <w:rsid w:val="00DA60F3"/>
    <w:pPr>
      <w:tabs>
        <w:tab w:val="center" w:pos="4536"/>
        <w:tab w:val="right" w:pos="9072"/>
      </w:tabs>
    </w:pPr>
  </w:style>
  <w:style w:type="character" w:customStyle="1" w:styleId="VoettekstChar">
    <w:name w:val="Voettekst Char"/>
    <w:basedOn w:val="Standaardalinea-lettertype"/>
    <w:link w:val="Voettekst"/>
    <w:uiPriority w:val="99"/>
    <w:rsid w:val="00DA60F3"/>
  </w:style>
  <w:style w:type="paragraph" w:styleId="Geenafstand">
    <w:name w:val="No Spacing"/>
    <w:link w:val="GeenafstandChar"/>
    <w:uiPriority w:val="1"/>
    <w:qFormat/>
    <w:rsid w:val="00457F03"/>
    <w:rPr>
      <w:rFonts w:eastAsiaTheme="minorEastAsia"/>
      <w:sz w:val="22"/>
      <w:szCs w:val="22"/>
      <w:lang w:val="en-US"/>
    </w:rPr>
  </w:style>
  <w:style w:type="character" w:customStyle="1" w:styleId="GeenafstandChar">
    <w:name w:val="Geen afstand Char"/>
    <w:basedOn w:val="Standaardalinea-lettertype"/>
    <w:link w:val="Geenafstand"/>
    <w:uiPriority w:val="1"/>
    <w:rsid w:val="00457F03"/>
    <w:rPr>
      <w:rFonts w:eastAsiaTheme="minorEastAsia"/>
      <w:sz w:val="22"/>
      <w:szCs w:val="22"/>
      <w:lang w:val="en-US"/>
    </w:rPr>
  </w:style>
  <w:style w:type="paragraph" w:customStyle="1" w:styleId="image-preview-fallbacktitle">
    <w:name w:val="image-preview-fallback__title"/>
    <w:basedOn w:val="Standaard"/>
    <w:rsid w:val="00BE180A"/>
    <w:pPr>
      <w:spacing w:before="100" w:beforeAutospacing="1" w:after="100" w:afterAutospacing="1"/>
    </w:pPr>
    <w:rPr>
      <w:rFonts w:ascii="Times New Roman" w:eastAsia="Times New Roman" w:hAnsi="Times New Roman" w:cs="Times New Roman"/>
      <w:lang w:eastAsia="nl-NL"/>
    </w:rPr>
  </w:style>
  <w:style w:type="paragraph" w:customStyle="1" w:styleId="image-preview-fallbackhint">
    <w:name w:val="image-preview-fallback__hint"/>
    <w:basedOn w:val="Standaard"/>
    <w:rsid w:val="00BE180A"/>
    <w:pPr>
      <w:spacing w:before="100" w:beforeAutospacing="1" w:after="100" w:afterAutospacing="1"/>
    </w:pPr>
    <w:rPr>
      <w:rFonts w:ascii="Times New Roman" w:eastAsia="Times New Roman" w:hAnsi="Times New Roman" w:cs="Times New Roman"/>
      <w:lang w:eastAsia="nl-NL"/>
    </w:rPr>
  </w:style>
  <w:style w:type="character" w:styleId="Regelnummer">
    <w:name w:val="line number"/>
    <w:basedOn w:val="Standaardalinea-lettertype"/>
    <w:uiPriority w:val="99"/>
    <w:semiHidden/>
    <w:unhideWhenUsed/>
    <w:rsid w:val="00123B92"/>
  </w:style>
  <w:style w:type="character" w:styleId="Paginanummer">
    <w:name w:val="page number"/>
    <w:basedOn w:val="Standaardalinea-lettertype"/>
    <w:uiPriority w:val="99"/>
    <w:semiHidden/>
    <w:unhideWhenUsed/>
    <w:rsid w:val="00382615"/>
  </w:style>
  <w:style w:type="table" w:styleId="Rastertabel5donker-Accent1">
    <w:name w:val="Grid Table 5 Dark Accent 1"/>
    <w:basedOn w:val="Standaardtabel"/>
    <w:uiPriority w:val="50"/>
    <w:rsid w:val="00792F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jsttabel7kleurrijk-Accent5">
    <w:name w:val="List Table 7 Colorful Accent 5"/>
    <w:basedOn w:val="Standaardtabel"/>
    <w:uiPriority w:val="52"/>
    <w:rsid w:val="00792F2E"/>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Accent1">
    <w:name w:val="Grid Table 7 Colorful Accent 1"/>
    <w:basedOn w:val="Standaardtabel"/>
    <w:uiPriority w:val="52"/>
    <w:rsid w:val="00792F2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7kleurrijk">
    <w:name w:val="Grid Table 7 Colorful"/>
    <w:basedOn w:val="Standaardtabel"/>
    <w:uiPriority w:val="52"/>
    <w:rsid w:val="00792F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nopgemaaktetabel1">
    <w:name w:val="Plain Table 1"/>
    <w:basedOn w:val="Standaardtabel"/>
    <w:uiPriority w:val="41"/>
    <w:rsid w:val="00792F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e">
    <w:name w:val="Revision"/>
    <w:hidden/>
    <w:uiPriority w:val="99"/>
    <w:semiHidden/>
    <w:rsid w:val="000C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914">
      <w:bodyDiv w:val="1"/>
      <w:marLeft w:val="0"/>
      <w:marRight w:val="0"/>
      <w:marTop w:val="0"/>
      <w:marBottom w:val="0"/>
      <w:divBdr>
        <w:top w:val="none" w:sz="0" w:space="0" w:color="auto"/>
        <w:left w:val="none" w:sz="0" w:space="0" w:color="auto"/>
        <w:bottom w:val="none" w:sz="0" w:space="0" w:color="auto"/>
        <w:right w:val="none" w:sz="0" w:space="0" w:color="auto"/>
      </w:divBdr>
    </w:div>
    <w:div w:id="6713241">
      <w:bodyDiv w:val="1"/>
      <w:marLeft w:val="0"/>
      <w:marRight w:val="0"/>
      <w:marTop w:val="0"/>
      <w:marBottom w:val="0"/>
      <w:divBdr>
        <w:top w:val="none" w:sz="0" w:space="0" w:color="auto"/>
        <w:left w:val="none" w:sz="0" w:space="0" w:color="auto"/>
        <w:bottom w:val="none" w:sz="0" w:space="0" w:color="auto"/>
        <w:right w:val="none" w:sz="0" w:space="0" w:color="auto"/>
      </w:divBdr>
    </w:div>
    <w:div w:id="35588108">
      <w:bodyDiv w:val="1"/>
      <w:marLeft w:val="0"/>
      <w:marRight w:val="0"/>
      <w:marTop w:val="0"/>
      <w:marBottom w:val="0"/>
      <w:divBdr>
        <w:top w:val="none" w:sz="0" w:space="0" w:color="auto"/>
        <w:left w:val="none" w:sz="0" w:space="0" w:color="auto"/>
        <w:bottom w:val="none" w:sz="0" w:space="0" w:color="auto"/>
        <w:right w:val="none" w:sz="0" w:space="0" w:color="auto"/>
      </w:divBdr>
    </w:div>
    <w:div w:id="49887199">
      <w:bodyDiv w:val="1"/>
      <w:marLeft w:val="0"/>
      <w:marRight w:val="0"/>
      <w:marTop w:val="0"/>
      <w:marBottom w:val="0"/>
      <w:divBdr>
        <w:top w:val="none" w:sz="0" w:space="0" w:color="auto"/>
        <w:left w:val="none" w:sz="0" w:space="0" w:color="auto"/>
        <w:bottom w:val="none" w:sz="0" w:space="0" w:color="auto"/>
        <w:right w:val="none" w:sz="0" w:space="0" w:color="auto"/>
      </w:divBdr>
    </w:div>
    <w:div w:id="136148395">
      <w:bodyDiv w:val="1"/>
      <w:marLeft w:val="0"/>
      <w:marRight w:val="0"/>
      <w:marTop w:val="0"/>
      <w:marBottom w:val="0"/>
      <w:divBdr>
        <w:top w:val="none" w:sz="0" w:space="0" w:color="auto"/>
        <w:left w:val="none" w:sz="0" w:space="0" w:color="auto"/>
        <w:bottom w:val="none" w:sz="0" w:space="0" w:color="auto"/>
        <w:right w:val="none" w:sz="0" w:space="0" w:color="auto"/>
      </w:divBdr>
    </w:div>
    <w:div w:id="160464494">
      <w:bodyDiv w:val="1"/>
      <w:marLeft w:val="0"/>
      <w:marRight w:val="0"/>
      <w:marTop w:val="0"/>
      <w:marBottom w:val="0"/>
      <w:divBdr>
        <w:top w:val="none" w:sz="0" w:space="0" w:color="auto"/>
        <w:left w:val="none" w:sz="0" w:space="0" w:color="auto"/>
        <w:bottom w:val="none" w:sz="0" w:space="0" w:color="auto"/>
        <w:right w:val="none" w:sz="0" w:space="0" w:color="auto"/>
      </w:divBdr>
    </w:div>
    <w:div w:id="241991570">
      <w:bodyDiv w:val="1"/>
      <w:marLeft w:val="0"/>
      <w:marRight w:val="0"/>
      <w:marTop w:val="0"/>
      <w:marBottom w:val="0"/>
      <w:divBdr>
        <w:top w:val="none" w:sz="0" w:space="0" w:color="auto"/>
        <w:left w:val="none" w:sz="0" w:space="0" w:color="auto"/>
        <w:bottom w:val="none" w:sz="0" w:space="0" w:color="auto"/>
        <w:right w:val="none" w:sz="0" w:space="0" w:color="auto"/>
      </w:divBdr>
    </w:div>
    <w:div w:id="252207015">
      <w:bodyDiv w:val="1"/>
      <w:marLeft w:val="0"/>
      <w:marRight w:val="0"/>
      <w:marTop w:val="0"/>
      <w:marBottom w:val="0"/>
      <w:divBdr>
        <w:top w:val="none" w:sz="0" w:space="0" w:color="auto"/>
        <w:left w:val="none" w:sz="0" w:space="0" w:color="auto"/>
        <w:bottom w:val="none" w:sz="0" w:space="0" w:color="auto"/>
        <w:right w:val="none" w:sz="0" w:space="0" w:color="auto"/>
      </w:divBdr>
    </w:div>
    <w:div w:id="263538915">
      <w:bodyDiv w:val="1"/>
      <w:marLeft w:val="0"/>
      <w:marRight w:val="0"/>
      <w:marTop w:val="0"/>
      <w:marBottom w:val="0"/>
      <w:divBdr>
        <w:top w:val="none" w:sz="0" w:space="0" w:color="auto"/>
        <w:left w:val="none" w:sz="0" w:space="0" w:color="auto"/>
        <w:bottom w:val="none" w:sz="0" w:space="0" w:color="auto"/>
        <w:right w:val="none" w:sz="0" w:space="0" w:color="auto"/>
      </w:divBdr>
    </w:div>
    <w:div w:id="294066584">
      <w:bodyDiv w:val="1"/>
      <w:marLeft w:val="0"/>
      <w:marRight w:val="0"/>
      <w:marTop w:val="0"/>
      <w:marBottom w:val="0"/>
      <w:divBdr>
        <w:top w:val="none" w:sz="0" w:space="0" w:color="auto"/>
        <w:left w:val="none" w:sz="0" w:space="0" w:color="auto"/>
        <w:bottom w:val="none" w:sz="0" w:space="0" w:color="auto"/>
        <w:right w:val="none" w:sz="0" w:space="0" w:color="auto"/>
      </w:divBdr>
      <w:divsChild>
        <w:div w:id="1394429824">
          <w:marLeft w:val="0"/>
          <w:marRight w:val="0"/>
          <w:marTop w:val="0"/>
          <w:marBottom w:val="0"/>
          <w:divBdr>
            <w:top w:val="none" w:sz="0" w:space="0" w:color="auto"/>
            <w:left w:val="none" w:sz="0" w:space="0" w:color="auto"/>
            <w:bottom w:val="none" w:sz="0" w:space="0" w:color="auto"/>
            <w:right w:val="none" w:sz="0" w:space="0" w:color="auto"/>
          </w:divBdr>
          <w:divsChild>
            <w:div w:id="1771197061">
              <w:marLeft w:val="0"/>
              <w:marRight w:val="0"/>
              <w:marTop w:val="0"/>
              <w:marBottom w:val="0"/>
              <w:divBdr>
                <w:top w:val="none" w:sz="0" w:space="0" w:color="auto"/>
                <w:left w:val="none" w:sz="0" w:space="0" w:color="auto"/>
                <w:bottom w:val="none" w:sz="0" w:space="0" w:color="auto"/>
                <w:right w:val="none" w:sz="0" w:space="0" w:color="auto"/>
              </w:divBdr>
              <w:divsChild>
                <w:div w:id="4423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6409">
      <w:bodyDiv w:val="1"/>
      <w:marLeft w:val="0"/>
      <w:marRight w:val="0"/>
      <w:marTop w:val="0"/>
      <w:marBottom w:val="0"/>
      <w:divBdr>
        <w:top w:val="none" w:sz="0" w:space="0" w:color="auto"/>
        <w:left w:val="none" w:sz="0" w:space="0" w:color="auto"/>
        <w:bottom w:val="none" w:sz="0" w:space="0" w:color="auto"/>
        <w:right w:val="none" w:sz="0" w:space="0" w:color="auto"/>
      </w:divBdr>
    </w:div>
    <w:div w:id="311906250">
      <w:bodyDiv w:val="1"/>
      <w:marLeft w:val="0"/>
      <w:marRight w:val="0"/>
      <w:marTop w:val="0"/>
      <w:marBottom w:val="0"/>
      <w:divBdr>
        <w:top w:val="none" w:sz="0" w:space="0" w:color="auto"/>
        <w:left w:val="none" w:sz="0" w:space="0" w:color="auto"/>
        <w:bottom w:val="none" w:sz="0" w:space="0" w:color="auto"/>
        <w:right w:val="none" w:sz="0" w:space="0" w:color="auto"/>
      </w:divBdr>
      <w:divsChild>
        <w:div w:id="1377117981">
          <w:marLeft w:val="0"/>
          <w:marRight w:val="0"/>
          <w:marTop w:val="0"/>
          <w:marBottom w:val="0"/>
          <w:divBdr>
            <w:top w:val="none" w:sz="0" w:space="0" w:color="auto"/>
            <w:left w:val="none" w:sz="0" w:space="0" w:color="auto"/>
            <w:bottom w:val="none" w:sz="0" w:space="0" w:color="auto"/>
            <w:right w:val="none" w:sz="0" w:space="0" w:color="auto"/>
          </w:divBdr>
          <w:divsChild>
            <w:div w:id="2073386796">
              <w:marLeft w:val="0"/>
              <w:marRight w:val="0"/>
              <w:marTop w:val="0"/>
              <w:marBottom w:val="0"/>
              <w:divBdr>
                <w:top w:val="none" w:sz="0" w:space="0" w:color="auto"/>
                <w:left w:val="none" w:sz="0" w:space="0" w:color="auto"/>
                <w:bottom w:val="none" w:sz="0" w:space="0" w:color="auto"/>
                <w:right w:val="none" w:sz="0" w:space="0" w:color="auto"/>
              </w:divBdr>
              <w:divsChild>
                <w:div w:id="6159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2090">
      <w:bodyDiv w:val="1"/>
      <w:marLeft w:val="0"/>
      <w:marRight w:val="0"/>
      <w:marTop w:val="0"/>
      <w:marBottom w:val="0"/>
      <w:divBdr>
        <w:top w:val="none" w:sz="0" w:space="0" w:color="auto"/>
        <w:left w:val="none" w:sz="0" w:space="0" w:color="auto"/>
        <w:bottom w:val="none" w:sz="0" w:space="0" w:color="auto"/>
        <w:right w:val="none" w:sz="0" w:space="0" w:color="auto"/>
      </w:divBdr>
      <w:divsChild>
        <w:div w:id="262616055">
          <w:marLeft w:val="0"/>
          <w:marRight w:val="0"/>
          <w:marTop w:val="0"/>
          <w:marBottom w:val="0"/>
          <w:divBdr>
            <w:top w:val="none" w:sz="0" w:space="0" w:color="auto"/>
            <w:left w:val="none" w:sz="0" w:space="0" w:color="auto"/>
            <w:bottom w:val="none" w:sz="0" w:space="0" w:color="auto"/>
            <w:right w:val="none" w:sz="0" w:space="0" w:color="auto"/>
          </w:divBdr>
          <w:divsChild>
            <w:div w:id="299262620">
              <w:marLeft w:val="0"/>
              <w:marRight w:val="0"/>
              <w:marTop w:val="0"/>
              <w:marBottom w:val="0"/>
              <w:divBdr>
                <w:top w:val="none" w:sz="0" w:space="0" w:color="auto"/>
                <w:left w:val="none" w:sz="0" w:space="0" w:color="auto"/>
                <w:bottom w:val="none" w:sz="0" w:space="0" w:color="auto"/>
                <w:right w:val="none" w:sz="0" w:space="0" w:color="auto"/>
              </w:divBdr>
              <w:divsChild>
                <w:div w:id="752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8801">
      <w:bodyDiv w:val="1"/>
      <w:marLeft w:val="0"/>
      <w:marRight w:val="0"/>
      <w:marTop w:val="0"/>
      <w:marBottom w:val="0"/>
      <w:divBdr>
        <w:top w:val="none" w:sz="0" w:space="0" w:color="auto"/>
        <w:left w:val="none" w:sz="0" w:space="0" w:color="auto"/>
        <w:bottom w:val="none" w:sz="0" w:space="0" w:color="auto"/>
        <w:right w:val="none" w:sz="0" w:space="0" w:color="auto"/>
      </w:divBdr>
    </w:div>
    <w:div w:id="345251522">
      <w:bodyDiv w:val="1"/>
      <w:marLeft w:val="0"/>
      <w:marRight w:val="0"/>
      <w:marTop w:val="0"/>
      <w:marBottom w:val="0"/>
      <w:divBdr>
        <w:top w:val="none" w:sz="0" w:space="0" w:color="auto"/>
        <w:left w:val="none" w:sz="0" w:space="0" w:color="auto"/>
        <w:bottom w:val="none" w:sz="0" w:space="0" w:color="auto"/>
        <w:right w:val="none" w:sz="0" w:space="0" w:color="auto"/>
      </w:divBdr>
      <w:divsChild>
        <w:div w:id="576669031">
          <w:marLeft w:val="0"/>
          <w:marRight w:val="0"/>
          <w:marTop w:val="0"/>
          <w:marBottom w:val="0"/>
          <w:divBdr>
            <w:top w:val="none" w:sz="0" w:space="0" w:color="auto"/>
            <w:left w:val="none" w:sz="0" w:space="0" w:color="auto"/>
            <w:bottom w:val="none" w:sz="0" w:space="0" w:color="auto"/>
            <w:right w:val="none" w:sz="0" w:space="0" w:color="auto"/>
          </w:divBdr>
          <w:divsChild>
            <w:div w:id="1314873685">
              <w:marLeft w:val="0"/>
              <w:marRight w:val="0"/>
              <w:marTop w:val="0"/>
              <w:marBottom w:val="0"/>
              <w:divBdr>
                <w:top w:val="none" w:sz="0" w:space="0" w:color="auto"/>
                <w:left w:val="none" w:sz="0" w:space="0" w:color="auto"/>
                <w:bottom w:val="none" w:sz="0" w:space="0" w:color="auto"/>
                <w:right w:val="none" w:sz="0" w:space="0" w:color="auto"/>
              </w:divBdr>
              <w:divsChild>
                <w:div w:id="73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71711">
      <w:bodyDiv w:val="1"/>
      <w:marLeft w:val="0"/>
      <w:marRight w:val="0"/>
      <w:marTop w:val="0"/>
      <w:marBottom w:val="0"/>
      <w:divBdr>
        <w:top w:val="none" w:sz="0" w:space="0" w:color="auto"/>
        <w:left w:val="none" w:sz="0" w:space="0" w:color="auto"/>
        <w:bottom w:val="none" w:sz="0" w:space="0" w:color="auto"/>
        <w:right w:val="none" w:sz="0" w:space="0" w:color="auto"/>
      </w:divBdr>
    </w:div>
    <w:div w:id="414328958">
      <w:bodyDiv w:val="1"/>
      <w:marLeft w:val="0"/>
      <w:marRight w:val="0"/>
      <w:marTop w:val="0"/>
      <w:marBottom w:val="0"/>
      <w:divBdr>
        <w:top w:val="none" w:sz="0" w:space="0" w:color="auto"/>
        <w:left w:val="none" w:sz="0" w:space="0" w:color="auto"/>
        <w:bottom w:val="none" w:sz="0" w:space="0" w:color="auto"/>
        <w:right w:val="none" w:sz="0" w:space="0" w:color="auto"/>
      </w:divBdr>
    </w:div>
    <w:div w:id="423645810">
      <w:bodyDiv w:val="1"/>
      <w:marLeft w:val="0"/>
      <w:marRight w:val="0"/>
      <w:marTop w:val="0"/>
      <w:marBottom w:val="0"/>
      <w:divBdr>
        <w:top w:val="none" w:sz="0" w:space="0" w:color="auto"/>
        <w:left w:val="none" w:sz="0" w:space="0" w:color="auto"/>
        <w:bottom w:val="none" w:sz="0" w:space="0" w:color="auto"/>
        <w:right w:val="none" w:sz="0" w:space="0" w:color="auto"/>
      </w:divBdr>
    </w:div>
    <w:div w:id="441610058">
      <w:bodyDiv w:val="1"/>
      <w:marLeft w:val="0"/>
      <w:marRight w:val="0"/>
      <w:marTop w:val="0"/>
      <w:marBottom w:val="0"/>
      <w:divBdr>
        <w:top w:val="none" w:sz="0" w:space="0" w:color="auto"/>
        <w:left w:val="none" w:sz="0" w:space="0" w:color="auto"/>
        <w:bottom w:val="none" w:sz="0" w:space="0" w:color="auto"/>
        <w:right w:val="none" w:sz="0" w:space="0" w:color="auto"/>
      </w:divBdr>
      <w:divsChild>
        <w:div w:id="936790479">
          <w:marLeft w:val="0"/>
          <w:marRight w:val="0"/>
          <w:marTop w:val="0"/>
          <w:marBottom w:val="0"/>
          <w:divBdr>
            <w:top w:val="none" w:sz="0" w:space="0" w:color="auto"/>
            <w:left w:val="none" w:sz="0" w:space="0" w:color="auto"/>
            <w:bottom w:val="none" w:sz="0" w:space="0" w:color="auto"/>
            <w:right w:val="none" w:sz="0" w:space="0" w:color="auto"/>
          </w:divBdr>
          <w:divsChild>
            <w:div w:id="1611426808">
              <w:marLeft w:val="0"/>
              <w:marRight w:val="0"/>
              <w:marTop w:val="0"/>
              <w:marBottom w:val="0"/>
              <w:divBdr>
                <w:top w:val="none" w:sz="0" w:space="0" w:color="auto"/>
                <w:left w:val="none" w:sz="0" w:space="0" w:color="auto"/>
                <w:bottom w:val="none" w:sz="0" w:space="0" w:color="auto"/>
                <w:right w:val="none" w:sz="0" w:space="0" w:color="auto"/>
              </w:divBdr>
              <w:divsChild>
                <w:div w:id="2286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4344">
      <w:bodyDiv w:val="1"/>
      <w:marLeft w:val="0"/>
      <w:marRight w:val="0"/>
      <w:marTop w:val="0"/>
      <w:marBottom w:val="0"/>
      <w:divBdr>
        <w:top w:val="none" w:sz="0" w:space="0" w:color="auto"/>
        <w:left w:val="none" w:sz="0" w:space="0" w:color="auto"/>
        <w:bottom w:val="none" w:sz="0" w:space="0" w:color="auto"/>
        <w:right w:val="none" w:sz="0" w:space="0" w:color="auto"/>
      </w:divBdr>
    </w:div>
    <w:div w:id="642150972">
      <w:bodyDiv w:val="1"/>
      <w:marLeft w:val="0"/>
      <w:marRight w:val="0"/>
      <w:marTop w:val="0"/>
      <w:marBottom w:val="0"/>
      <w:divBdr>
        <w:top w:val="none" w:sz="0" w:space="0" w:color="auto"/>
        <w:left w:val="none" w:sz="0" w:space="0" w:color="auto"/>
        <w:bottom w:val="none" w:sz="0" w:space="0" w:color="auto"/>
        <w:right w:val="none" w:sz="0" w:space="0" w:color="auto"/>
      </w:divBdr>
    </w:div>
    <w:div w:id="654528697">
      <w:bodyDiv w:val="1"/>
      <w:marLeft w:val="0"/>
      <w:marRight w:val="0"/>
      <w:marTop w:val="0"/>
      <w:marBottom w:val="0"/>
      <w:divBdr>
        <w:top w:val="none" w:sz="0" w:space="0" w:color="auto"/>
        <w:left w:val="none" w:sz="0" w:space="0" w:color="auto"/>
        <w:bottom w:val="none" w:sz="0" w:space="0" w:color="auto"/>
        <w:right w:val="none" w:sz="0" w:space="0" w:color="auto"/>
      </w:divBdr>
    </w:div>
    <w:div w:id="667440472">
      <w:bodyDiv w:val="1"/>
      <w:marLeft w:val="0"/>
      <w:marRight w:val="0"/>
      <w:marTop w:val="0"/>
      <w:marBottom w:val="0"/>
      <w:divBdr>
        <w:top w:val="none" w:sz="0" w:space="0" w:color="auto"/>
        <w:left w:val="none" w:sz="0" w:space="0" w:color="auto"/>
        <w:bottom w:val="none" w:sz="0" w:space="0" w:color="auto"/>
        <w:right w:val="none" w:sz="0" w:space="0" w:color="auto"/>
      </w:divBdr>
    </w:div>
    <w:div w:id="672223473">
      <w:bodyDiv w:val="1"/>
      <w:marLeft w:val="0"/>
      <w:marRight w:val="0"/>
      <w:marTop w:val="0"/>
      <w:marBottom w:val="0"/>
      <w:divBdr>
        <w:top w:val="none" w:sz="0" w:space="0" w:color="auto"/>
        <w:left w:val="none" w:sz="0" w:space="0" w:color="auto"/>
        <w:bottom w:val="none" w:sz="0" w:space="0" w:color="auto"/>
        <w:right w:val="none" w:sz="0" w:space="0" w:color="auto"/>
      </w:divBdr>
    </w:div>
    <w:div w:id="691105203">
      <w:bodyDiv w:val="1"/>
      <w:marLeft w:val="0"/>
      <w:marRight w:val="0"/>
      <w:marTop w:val="0"/>
      <w:marBottom w:val="0"/>
      <w:divBdr>
        <w:top w:val="none" w:sz="0" w:space="0" w:color="auto"/>
        <w:left w:val="none" w:sz="0" w:space="0" w:color="auto"/>
        <w:bottom w:val="none" w:sz="0" w:space="0" w:color="auto"/>
        <w:right w:val="none" w:sz="0" w:space="0" w:color="auto"/>
      </w:divBdr>
      <w:divsChild>
        <w:div w:id="1840385369">
          <w:marLeft w:val="0"/>
          <w:marRight w:val="0"/>
          <w:marTop w:val="0"/>
          <w:marBottom w:val="0"/>
          <w:divBdr>
            <w:top w:val="none" w:sz="0" w:space="0" w:color="auto"/>
            <w:left w:val="none" w:sz="0" w:space="0" w:color="auto"/>
            <w:bottom w:val="none" w:sz="0" w:space="0" w:color="auto"/>
            <w:right w:val="none" w:sz="0" w:space="0" w:color="auto"/>
          </w:divBdr>
          <w:divsChild>
            <w:div w:id="1622148158">
              <w:marLeft w:val="0"/>
              <w:marRight w:val="0"/>
              <w:marTop w:val="0"/>
              <w:marBottom w:val="0"/>
              <w:divBdr>
                <w:top w:val="none" w:sz="0" w:space="0" w:color="auto"/>
                <w:left w:val="none" w:sz="0" w:space="0" w:color="auto"/>
                <w:bottom w:val="none" w:sz="0" w:space="0" w:color="auto"/>
                <w:right w:val="none" w:sz="0" w:space="0" w:color="auto"/>
              </w:divBdr>
              <w:divsChild>
                <w:div w:id="189954169">
                  <w:marLeft w:val="0"/>
                  <w:marRight w:val="0"/>
                  <w:marTop w:val="0"/>
                  <w:marBottom w:val="0"/>
                  <w:divBdr>
                    <w:top w:val="none" w:sz="0" w:space="0" w:color="auto"/>
                    <w:left w:val="none" w:sz="0" w:space="0" w:color="auto"/>
                    <w:bottom w:val="none" w:sz="0" w:space="0" w:color="auto"/>
                    <w:right w:val="none" w:sz="0" w:space="0" w:color="auto"/>
                  </w:divBdr>
                </w:div>
              </w:divsChild>
            </w:div>
            <w:div w:id="580868388">
              <w:marLeft w:val="0"/>
              <w:marRight w:val="0"/>
              <w:marTop w:val="0"/>
              <w:marBottom w:val="0"/>
              <w:divBdr>
                <w:top w:val="none" w:sz="0" w:space="0" w:color="auto"/>
                <w:left w:val="none" w:sz="0" w:space="0" w:color="auto"/>
                <w:bottom w:val="none" w:sz="0" w:space="0" w:color="auto"/>
                <w:right w:val="none" w:sz="0" w:space="0" w:color="auto"/>
              </w:divBdr>
              <w:divsChild>
                <w:div w:id="1181050077">
                  <w:marLeft w:val="0"/>
                  <w:marRight w:val="0"/>
                  <w:marTop w:val="0"/>
                  <w:marBottom w:val="0"/>
                  <w:divBdr>
                    <w:top w:val="none" w:sz="0" w:space="0" w:color="auto"/>
                    <w:left w:val="none" w:sz="0" w:space="0" w:color="auto"/>
                    <w:bottom w:val="none" w:sz="0" w:space="0" w:color="auto"/>
                    <w:right w:val="none" w:sz="0" w:space="0" w:color="auto"/>
                  </w:divBdr>
                </w:div>
              </w:divsChild>
            </w:div>
            <w:div w:id="946885810">
              <w:marLeft w:val="0"/>
              <w:marRight w:val="0"/>
              <w:marTop w:val="0"/>
              <w:marBottom w:val="0"/>
              <w:divBdr>
                <w:top w:val="none" w:sz="0" w:space="0" w:color="auto"/>
                <w:left w:val="none" w:sz="0" w:space="0" w:color="auto"/>
                <w:bottom w:val="none" w:sz="0" w:space="0" w:color="auto"/>
                <w:right w:val="none" w:sz="0" w:space="0" w:color="auto"/>
              </w:divBdr>
              <w:divsChild>
                <w:div w:id="1785155434">
                  <w:marLeft w:val="0"/>
                  <w:marRight w:val="0"/>
                  <w:marTop w:val="0"/>
                  <w:marBottom w:val="0"/>
                  <w:divBdr>
                    <w:top w:val="none" w:sz="0" w:space="0" w:color="auto"/>
                    <w:left w:val="none" w:sz="0" w:space="0" w:color="auto"/>
                    <w:bottom w:val="none" w:sz="0" w:space="0" w:color="auto"/>
                    <w:right w:val="none" w:sz="0" w:space="0" w:color="auto"/>
                  </w:divBdr>
                </w:div>
              </w:divsChild>
            </w:div>
            <w:div w:id="502360319">
              <w:marLeft w:val="0"/>
              <w:marRight w:val="0"/>
              <w:marTop w:val="0"/>
              <w:marBottom w:val="0"/>
              <w:divBdr>
                <w:top w:val="none" w:sz="0" w:space="0" w:color="auto"/>
                <w:left w:val="none" w:sz="0" w:space="0" w:color="auto"/>
                <w:bottom w:val="none" w:sz="0" w:space="0" w:color="auto"/>
                <w:right w:val="none" w:sz="0" w:space="0" w:color="auto"/>
              </w:divBdr>
              <w:divsChild>
                <w:div w:id="1452046832">
                  <w:marLeft w:val="0"/>
                  <w:marRight w:val="0"/>
                  <w:marTop w:val="0"/>
                  <w:marBottom w:val="0"/>
                  <w:divBdr>
                    <w:top w:val="none" w:sz="0" w:space="0" w:color="auto"/>
                    <w:left w:val="none" w:sz="0" w:space="0" w:color="auto"/>
                    <w:bottom w:val="none" w:sz="0" w:space="0" w:color="auto"/>
                    <w:right w:val="none" w:sz="0" w:space="0" w:color="auto"/>
                  </w:divBdr>
                </w:div>
              </w:divsChild>
            </w:div>
            <w:div w:id="18288641">
              <w:marLeft w:val="0"/>
              <w:marRight w:val="0"/>
              <w:marTop w:val="0"/>
              <w:marBottom w:val="0"/>
              <w:divBdr>
                <w:top w:val="none" w:sz="0" w:space="0" w:color="auto"/>
                <w:left w:val="none" w:sz="0" w:space="0" w:color="auto"/>
                <w:bottom w:val="none" w:sz="0" w:space="0" w:color="auto"/>
                <w:right w:val="none" w:sz="0" w:space="0" w:color="auto"/>
              </w:divBdr>
              <w:divsChild>
                <w:div w:id="418910119">
                  <w:marLeft w:val="0"/>
                  <w:marRight w:val="0"/>
                  <w:marTop w:val="0"/>
                  <w:marBottom w:val="0"/>
                  <w:divBdr>
                    <w:top w:val="none" w:sz="0" w:space="0" w:color="auto"/>
                    <w:left w:val="none" w:sz="0" w:space="0" w:color="auto"/>
                    <w:bottom w:val="none" w:sz="0" w:space="0" w:color="auto"/>
                    <w:right w:val="none" w:sz="0" w:space="0" w:color="auto"/>
                  </w:divBdr>
                </w:div>
              </w:divsChild>
            </w:div>
            <w:div w:id="2020232813">
              <w:marLeft w:val="0"/>
              <w:marRight w:val="0"/>
              <w:marTop w:val="0"/>
              <w:marBottom w:val="0"/>
              <w:divBdr>
                <w:top w:val="none" w:sz="0" w:space="0" w:color="auto"/>
                <w:left w:val="none" w:sz="0" w:space="0" w:color="auto"/>
                <w:bottom w:val="none" w:sz="0" w:space="0" w:color="auto"/>
                <w:right w:val="none" w:sz="0" w:space="0" w:color="auto"/>
              </w:divBdr>
              <w:divsChild>
                <w:div w:id="242422982">
                  <w:marLeft w:val="0"/>
                  <w:marRight w:val="0"/>
                  <w:marTop w:val="0"/>
                  <w:marBottom w:val="0"/>
                  <w:divBdr>
                    <w:top w:val="none" w:sz="0" w:space="0" w:color="auto"/>
                    <w:left w:val="none" w:sz="0" w:space="0" w:color="auto"/>
                    <w:bottom w:val="none" w:sz="0" w:space="0" w:color="auto"/>
                    <w:right w:val="none" w:sz="0" w:space="0" w:color="auto"/>
                  </w:divBdr>
                </w:div>
              </w:divsChild>
            </w:div>
            <w:div w:id="622658700">
              <w:marLeft w:val="0"/>
              <w:marRight w:val="0"/>
              <w:marTop w:val="0"/>
              <w:marBottom w:val="0"/>
              <w:divBdr>
                <w:top w:val="none" w:sz="0" w:space="0" w:color="auto"/>
                <w:left w:val="none" w:sz="0" w:space="0" w:color="auto"/>
                <w:bottom w:val="none" w:sz="0" w:space="0" w:color="auto"/>
                <w:right w:val="none" w:sz="0" w:space="0" w:color="auto"/>
              </w:divBdr>
              <w:divsChild>
                <w:div w:id="12802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6628">
      <w:bodyDiv w:val="1"/>
      <w:marLeft w:val="0"/>
      <w:marRight w:val="0"/>
      <w:marTop w:val="0"/>
      <w:marBottom w:val="0"/>
      <w:divBdr>
        <w:top w:val="none" w:sz="0" w:space="0" w:color="auto"/>
        <w:left w:val="none" w:sz="0" w:space="0" w:color="auto"/>
        <w:bottom w:val="none" w:sz="0" w:space="0" w:color="auto"/>
        <w:right w:val="none" w:sz="0" w:space="0" w:color="auto"/>
      </w:divBdr>
      <w:divsChild>
        <w:div w:id="903105405">
          <w:marLeft w:val="0"/>
          <w:marRight w:val="0"/>
          <w:marTop w:val="0"/>
          <w:marBottom w:val="0"/>
          <w:divBdr>
            <w:top w:val="none" w:sz="0" w:space="0" w:color="auto"/>
            <w:left w:val="none" w:sz="0" w:space="0" w:color="auto"/>
            <w:bottom w:val="none" w:sz="0" w:space="0" w:color="auto"/>
            <w:right w:val="none" w:sz="0" w:space="0" w:color="auto"/>
          </w:divBdr>
          <w:divsChild>
            <w:div w:id="89276649">
              <w:marLeft w:val="0"/>
              <w:marRight w:val="0"/>
              <w:marTop w:val="0"/>
              <w:marBottom w:val="0"/>
              <w:divBdr>
                <w:top w:val="none" w:sz="0" w:space="0" w:color="auto"/>
                <w:left w:val="none" w:sz="0" w:space="0" w:color="auto"/>
                <w:bottom w:val="none" w:sz="0" w:space="0" w:color="auto"/>
                <w:right w:val="none" w:sz="0" w:space="0" w:color="auto"/>
              </w:divBdr>
              <w:divsChild>
                <w:div w:id="13339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1816">
      <w:bodyDiv w:val="1"/>
      <w:marLeft w:val="0"/>
      <w:marRight w:val="0"/>
      <w:marTop w:val="0"/>
      <w:marBottom w:val="0"/>
      <w:divBdr>
        <w:top w:val="none" w:sz="0" w:space="0" w:color="auto"/>
        <w:left w:val="none" w:sz="0" w:space="0" w:color="auto"/>
        <w:bottom w:val="none" w:sz="0" w:space="0" w:color="auto"/>
        <w:right w:val="none" w:sz="0" w:space="0" w:color="auto"/>
      </w:divBdr>
    </w:div>
    <w:div w:id="757363691">
      <w:bodyDiv w:val="1"/>
      <w:marLeft w:val="0"/>
      <w:marRight w:val="0"/>
      <w:marTop w:val="0"/>
      <w:marBottom w:val="0"/>
      <w:divBdr>
        <w:top w:val="none" w:sz="0" w:space="0" w:color="auto"/>
        <w:left w:val="none" w:sz="0" w:space="0" w:color="auto"/>
        <w:bottom w:val="none" w:sz="0" w:space="0" w:color="auto"/>
        <w:right w:val="none" w:sz="0" w:space="0" w:color="auto"/>
      </w:divBdr>
    </w:div>
    <w:div w:id="769660593">
      <w:bodyDiv w:val="1"/>
      <w:marLeft w:val="0"/>
      <w:marRight w:val="0"/>
      <w:marTop w:val="0"/>
      <w:marBottom w:val="0"/>
      <w:divBdr>
        <w:top w:val="none" w:sz="0" w:space="0" w:color="auto"/>
        <w:left w:val="none" w:sz="0" w:space="0" w:color="auto"/>
        <w:bottom w:val="none" w:sz="0" w:space="0" w:color="auto"/>
        <w:right w:val="none" w:sz="0" w:space="0" w:color="auto"/>
      </w:divBdr>
    </w:div>
    <w:div w:id="780145365">
      <w:bodyDiv w:val="1"/>
      <w:marLeft w:val="0"/>
      <w:marRight w:val="0"/>
      <w:marTop w:val="0"/>
      <w:marBottom w:val="0"/>
      <w:divBdr>
        <w:top w:val="none" w:sz="0" w:space="0" w:color="auto"/>
        <w:left w:val="none" w:sz="0" w:space="0" w:color="auto"/>
        <w:bottom w:val="none" w:sz="0" w:space="0" w:color="auto"/>
        <w:right w:val="none" w:sz="0" w:space="0" w:color="auto"/>
      </w:divBdr>
    </w:div>
    <w:div w:id="871960203">
      <w:bodyDiv w:val="1"/>
      <w:marLeft w:val="0"/>
      <w:marRight w:val="0"/>
      <w:marTop w:val="0"/>
      <w:marBottom w:val="0"/>
      <w:divBdr>
        <w:top w:val="none" w:sz="0" w:space="0" w:color="auto"/>
        <w:left w:val="none" w:sz="0" w:space="0" w:color="auto"/>
        <w:bottom w:val="none" w:sz="0" w:space="0" w:color="auto"/>
        <w:right w:val="none" w:sz="0" w:space="0" w:color="auto"/>
      </w:divBdr>
    </w:div>
    <w:div w:id="872379918">
      <w:bodyDiv w:val="1"/>
      <w:marLeft w:val="0"/>
      <w:marRight w:val="0"/>
      <w:marTop w:val="0"/>
      <w:marBottom w:val="0"/>
      <w:divBdr>
        <w:top w:val="none" w:sz="0" w:space="0" w:color="auto"/>
        <w:left w:val="none" w:sz="0" w:space="0" w:color="auto"/>
        <w:bottom w:val="none" w:sz="0" w:space="0" w:color="auto"/>
        <w:right w:val="none" w:sz="0" w:space="0" w:color="auto"/>
      </w:divBdr>
    </w:div>
    <w:div w:id="876042416">
      <w:bodyDiv w:val="1"/>
      <w:marLeft w:val="0"/>
      <w:marRight w:val="0"/>
      <w:marTop w:val="0"/>
      <w:marBottom w:val="0"/>
      <w:divBdr>
        <w:top w:val="none" w:sz="0" w:space="0" w:color="auto"/>
        <w:left w:val="none" w:sz="0" w:space="0" w:color="auto"/>
        <w:bottom w:val="none" w:sz="0" w:space="0" w:color="auto"/>
        <w:right w:val="none" w:sz="0" w:space="0" w:color="auto"/>
      </w:divBdr>
    </w:div>
    <w:div w:id="917859693">
      <w:bodyDiv w:val="1"/>
      <w:marLeft w:val="0"/>
      <w:marRight w:val="0"/>
      <w:marTop w:val="0"/>
      <w:marBottom w:val="0"/>
      <w:divBdr>
        <w:top w:val="none" w:sz="0" w:space="0" w:color="auto"/>
        <w:left w:val="none" w:sz="0" w:space="0" w:color="auto"/>
        <w:bottom w:val="none" w:sz="0" w:space="0" w:color="auto"/>
        <w:right w:val="none" w:sz="0" w:space="0" w:color="auto"/>
      </w:divBdr>
      <w:divsChild>
        <w:div w:id="1961107213">
          <w:marLeft w:val="0"/>
          <w:marRight w:val="0"/>
          <w:marTop w:val="0"/>
          <w:marBottom w:val="0"/>
          <w:divBdr>
            <w:top w:val="none" w:sz="0" w:space="0" w:color="auto"/>
            <w:left w:val="none" w:sz="0" w:space="0" w:color="auto"/>
            <w:bottom w:val="none" w:sz="0" w:space="0" w:color="auto"/>
            <w:right w:val="none" w:sz="0" w:space="0" w:color="auto"/>
          </w:divBdr>
          <w:divsChild>
            <w:div w:id="1086028231">
              <w:marLeft w:val="0"/>
              <w:marRight w:val="0"/>
              <w:marTop w:val="0"/>
              <w:marBottom w:val="0"/>
              <w:divBdr>
                <w:top w:val="none" w:sz="0" w:space="0" w:color="auto"/>
                <w:left w:val="none" w:sz="0" w:space="0" w:color="auto"/>
                <w:bottom w:val="none" w:sz="0" w:space="0" w:color="auto"/>
                <w:right w:val="none" w:sz="0" w:space="0" w:color="auto"/>
              </w:divBdr>
              <w:divsChild>
                <w:div w:id="4410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6396">
      <w:bodyDiv w:val="1"/>
      <w:marLeft w:val="0"/>
      <w:marRight w:val="0"/>
      <w:marTop w:val="0"/>
      <w:marBottom w:val="0"/>
      <w:divBdr>
        <w:top w:val="none" w:sz="0" w:space="0" w:color="auto"/>
        <w:left w:val="none" w:sz="0" w:space="0" w:color="auto"/>
        <w:bottom w:val="none" w:sz="0" w:space="0" w:color="auto"/>
        <w:right w:val="none" w:sz="0" w:space="0" w:color="auto"/>
      </w:divBdr>
      <w:divsChild>
        <w:div w:id="1473208295">
          <w:marLeft w:val="0"/>
          <w:marRight w:val="0"/>
          <w:marTop w:val="0"/>
          <w:marBottom w:val="0"/>
          <w:divBdr>
            <w:top w:val="none" w:sz="0" w:space="0" w:color="auto"/>
            <w:left w:val="none" w:sz="0" w:space="0" w:color="auto"/>
            <w:bottom w:val="none" w:sz="0" w:space="0" w:color="auto"/>
            <w:right w:val="none" w:sz="0" w:space="0" w:color="auto"/>
          </w:divBdr>
          <w:divsChild>
            <w:div w:id="585848166">
              <w:marLeft w:val="0"/>
              <w:marRight w:val="0"/>
              <w:marTop w:val="0"/>
              <w:marBottom w:val="0"/>
              <w:divBdr>
                <w:top w:val="none" w:sz="0" w:space="0" w:color="auto"/>
                <w:left w:val="none" w:sz="0" w:space="0" w:color="auto"/>
                <w:bottom w:val="none" w:sz="0" w:space="0" w:color="auto"/>
                <w:right w:val="none" w:sz="0" w:space="0" w:color="auto"/>
              </w:divBdr>
              <w:divsChild>
                <w:div w:id="6156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39264">
      <w:bodyDiv w:val="1"/>
      <w:marLeft w:val="0"/>
      <w:marRight w:val="0"/>
      <w:marTop w:val="0"/>
      <w:marBottom w:val="0"/>
      <w:divBdr>
        <w:top w:val="none" w:sz="0" w:space="0" w:color="auto"/>
        <w:left w:val="none" w:sz="0" w:space="0" w:color="auto"/>
        <w:bottom w:val="none" w:sz="0" w:space="0" w:color="auto"/>
        <w:right w:val="none" w:sz="0" w:space="0" w:color="auto"/>
      </w:divBdr>
    </w:div>
    <w:div w:id="1071780851">
      <w:bodyDiv w:val="1"/>
      <w:marLeft w:val="0"/>
      <w:marRight w:val="0"/>
      <w:marTop w:val="0"/>
      <w:marBottom w:val="0"/>
      <w:divBdr>
        <w:top w:val="none" w:sz="0" w:space="0" w:color="auto"/>
        <w:left w:val="none" w:sz="0" w:space="0" w:color="auto"/>
        <w:bottom w:val="none" w:sz="0" w:space="0" w:color="auto"/>
        <w:right w:val="none" w:sz="0" w:space="0" w:color="auto"/>
      </w:divBdr>
    </w:div>
    <w:div w:id="1073428423">
      <w:bodyDiv w:val="1"/>
      <w:marLeft w:val="0"/>
      <w:marRight w:val="0"/>
      <w:marTop w:val="0"/>
      <w:marBottom w:val="0"/>
      <w:divBdr>
        <w:top w:val="none" w:sz="0" w:space="0" w:color="auto"/>
        <w:left w:val="none" w:sz="0" w:space="0" w:color="auto"/>
        <w:bottom w:val="none" w:sz="0" w:space="0" w:color="auto"/>
        <w:right w:val="none" w:sz="0" w:space="0" w:color="auto"/>
      </w:divBdr>
      <w:divsChild>
        <w:div w:id="519390852">
          <w:marLeft w:val="0"/>
          <w:marRight w:val="0"/>
          <w:marTop w:val="0"/>
          <w:marBottom w:val="0"/>
          <w:divBdr>
            <w:top w:val="none" w:sz="0" w:space="0" w:color="auto"/>
            <w:left w:val="none" w:sz="0" w:space="0" w:color="auto"/>
            <w:bottom w:val="none" w:sz="0" w:space="0" w:color="auto"/>
            <w:right w:val="none" w:sz="0" w:space="0" w:color="auto"/>
          </w:divBdr>
        </w:div>
      </w:divsChild>
    </w:div>
    <w:div w:id="1081945235">
      <w:bodyDiv w:val="1"/>
      <w:marLeft w:val="0"/>
      <w:marRight w:val="0"/>
      <w:marTop w:val="0"/>
      <w:marBottom w:val="0"/>
      <w:divBdr>
        <w:top w:val="none" w:sz="0" w:space="0" w:color="auto"/>
        <w:left w:val="none" w:sz="0" w:space="0" w:color="auto"/>
        <w:bottom w:val="none" w:sz="0" w:space="0" w:color="auto"/>
        <w:right w:val="none" w:sz="0" w:space="0" w:color="auto"/>
      </w:divBdr>
    </w:div>
    <w:div w:id="1103721777">
      <w:bodyDiv w:val="1"/>
      <w:marLeft w:val="0"/>
      <w:marRight w:val="0"/>
      <w:marTop w:val="0"/>
      <w:marBottom w:val="0"/>
      <w:divBdr>
        <w:top w:val="none" w:sz="0" w:space="0" w:color="auto"/>
        <w:left w:val="none" w:sz="0" w:space="0" w:color="auto"/>
        <w:bottom w:val="none" w:sz="0" w:space="0" w:color="auto"/>
        <w:right w:val="none" w:sz="0" w:space="0" w:color="auto"/>
      </w:divBdr>
    </w:div>
    <w:div w:id="1109007725">
      <w:bodyDiv w:val="1"/>
      <w:marLeft w:val="0"/>
      <w:marRight w:val="0"/>
      <w:marTop w:val="0"/>
      <w:marBottom w:val="0"/>
      <w:divBdr>
        <w:top w:val="none" w:sz="0" w:space="0" w:color="auto"/>
        <w:left w:val="none" w:sz="0" w:space="0" w:color="auto"/>
        <w:bottom w:val="none" w:sz="0" w:space="0" w:color="auto"/>
        <w:right w:val="none" w:sz="0" w:space="0" w:color="auto"/>
      </w:divBdr>
    </w:div>
    <w:div w:id="1131677884">
      <w:bodyDiv w:val="1"/>
      <w:marLeft w:val="0"/>
      <w:marRight w:val="0"/>
      <w:marTop w:val="0"/>
      <w:marBottom w:val="0"/>
      <w:divBdr>
        <w:top w:val="none" w:sz="0" w:space="0" w:color="auto"/>
        <w:left w:val="none" w:sz="0" w:space="0" w:color="auto"/>
        <w:bottom w:val="none" w:sz="0" w:space="0" w:color="auto"/>
        <w:right w:val="none" w:sz="0" w:space="0" w:color="auto"/>
      </w:divBdr>
    </w:div>
    <w:div w:id="1132016266">
      <w:bodyDiv w:val="1"/>
      <w:marLeft w:val="0"/>
      <w:marRight w:val="0"/>
      <w:marTop w:val="0"/>
      <w:marBottom w:val="0"/>
      <w:divBdr>
        <w:top w:val="none" w:sz="0" w:space="0" w:color="auto"/>
        <w:left w:val="none" w:sz="0" w:space="0" w:color="auto"/>
        <w:bottom w:val="none" w:sz="0" w:space="0" w:color="auto"/>
        <w:right w:val="none" w:sz="0" w:space="0" w:color="auto"/>
      </w:divBdr>
      <w:divsChild>
        <w:div w:id="358816942">
          <w:marLeft w:val="0"/>
          <w:marRight w:val="0"/>
          <w:marTop w:val="0"/>
          <w:marBottom w:val="0"/>
          <w:divBdr>
            <w:top w:val="none" w:sz="0" w:space="0" w:color="auto"/>
            <w:left w:val="none" w:sz="0" w:space="0" w:color="auto"/>
            <w:bottom w:val="none" w:sz="0" w:space="0" w:color="auto"/>
            <w:right w:val="none" w:sz="0" w:space="0" w:color="auto"/>
          </w:divBdr>
          <w:divsChild>
            <w:div w:id="1930499127">
              <w:marLeft w:val="0"/>
              <w:marRight w:val="0"/>
              <w:marTop w:val="0"/>
              <w:marBottom w:val="0"/>
              <w:divBdr>
                <w:top w:val="none" w:sz="0" w:space="0" w:color="auto"/>
                <w:left w:val="none" w:sz="0" w:space="0" w:color="auto"/>
                <w:bottom w:val="none" w:sz="0" w:space="0" w:color="auto"/>
                <w:right w:val="none" w:sz="0" w:space="0" w:color="auto"/>
              </w:divBdr>
              <w:divsChild>
                <w:div w:id="14391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2824">
      <w:bodyDiv w:val="1"/>
      <w:marLeft w:val="0"/>
      <w:marRight w:val="0"/>
      <w:marTop w:val="0"/>
      <w:marBottom w:val="0"/>
      <w:divBdr>
        <w:top w:val="none" w:sz="0" w:space="0" w:color="auto"/>
        <w:left w:val="none" w:sz="0" w:space="0" w:color="auto"/>
        <w:bottom w:val="none" w:sz="0" w:space="0" w:color="auto"/>
        <w:right w:val="none" w:sz="0" w:space="0" w:color="auto"/>
      </w:divBdr>
      <w:divsChild>
        <w:div w:id="2027442483">
          <w:marLeft w:val="0"/>
          <w:marRight w:val="0"/>
          <w:marTop w:val="0"/>
          <w:marBottom w:val="0"/>
          <w:divBdr>
            <w:top w:val="none" w:sz="0" w:space="0" w:color="auto"/>
            <w:left w:val="none" w:sz="0" w:space="0" w:color="auto"/>
            <w:bottom w:val="none" w:sz="0" w:space="0" w:color="auto"/>
            <w:right w:val="none" w:sz="0" w:space="0" w:color="auto"/>
          </w:divBdr>
          <w:divsChild>
            <w:div w:id="1711029679">
              <w:marLeft w:val="0"/>
              <w:marRight w:val="0"/>
              <w:marTop w:val="0"/>
              <w:marBottom w:val="0"/>
              <w:divBdr>
                <w:top w:val="none" w:sz="0" w:space="0" w:color="auto"/>
                <w:left w:val="none" w:sz="0" w:space="0" w:color="auto"/>
                <w:bottom w:val="none" w:sz="0" w:space="0" w:color="auto"/>
                <w:right w:val="none" w:sz="0" w:space="0" w:color="auto"/>
              </w:divBdr>
              <w:divsChild>
                <w:div w:id="17673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5863">
      <w:bodyDiv w:val="1"/>
      <w:marLeft w:val="0"/>
      <w:marRight w:val="0"/>
      <w:marTop w:val="0"/>
      <w:marBottom w:val="0"/>
      <w:divBdr>
        <w:top w:val="none" w:sz="0" w:space="0" w:color="auto"/>
        <w:left w:val="none" w:sz="0" w:space="0" w:color="auto"/>
        <w:bottom w:val="none" w:sz="0" w:space="0" w:color="auto"/>
        <w:right w:val="none" w:sz="0" w:space="0" w:color="auto"/>
      </w:divBdr>
    </w:div>
    <w:div w:id="1235050933">
      <w:bodyDiv w:val="1"/>
      <w:marLeft w:val="0"/>
      <w:marRight w:val="0"/>
      <w:marTop w:val="0"/>
      <w:marBottom w:val="0"/>
      <w:divBdr>
        <w:top w:val="none" w:sz="0" w:space="0" w:color="auto"/>
        <w:left w:val="none" w:sz="0" w:space="0" w:color="auto"/>
        <w:bottom w:val="none" w:sz="0" w:space="0" w:color="auto"/>
        <w:right w:val="none" w:sz="0" w:space="0" w:color="auto"/>
      </w:divBdr>
      <w:divsChild>
        <w:div w:id="961807532">
          <w:marLeft w:val="0"/>
          <w:marRight w:val="0"/>
          <w:marTop w:val="0"/>
          <w:marBottom w:val="0"/>
          <w:divBdr>
            <w:top w:val="none" w:sz="0" w:space="0" w:color="auto"/>
            <w:left w:val="none" w:sz="0" w:space="0" w:color="auto"/>
            <w:bottom w:val="none" w:sz="0" w:space="0" w:color="auto"/>
            <w:right w:val="none" w:sz="0" w:space="0" w:color="auto"/>
          </w:divBdr>
          <w:divsChild>
            <w:div w:id="326328281">
              <w:marLeft w:val="0"/>
              <w:marRight w:val="0"/>
              <w:marTop w:val="0"/>
              <w:marBottom w:val="0"/>
              <w:divBdr>
                <w:top w:val="none" w:sz="0" w:space="0" w:color="auto"/>
                <w:left w:val="none" w:sz="0" w:space="0" w:color="auto"/>
                <w:bottom w:val="none" w:sz="0" w:space="0" w:color="auto"/>
                <w:right w:val="none" w:sz="0" w:space="0" w:color="auto"/>
              </w:divBdr>
              <w:divsChild>
                <w:div w:id="19231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3198">
      <w:bodyDiv w:val="1"/>
      <w:marLeft w:val="0"/>
      <w:marRight w:val="0"/>
      <w:marTop w:val="0"/>
      <w:marBottom w:val="0"/>
      <w:divBdr>
        <w:top w:val="none" w:sz="0" w:space="0" w:color="auto"/>
        <w:left w:val="none" w:sz="0" w:space="0" w:color="auto"/>
        <w:bottom w:val="none" w:sz="0" w:space="0" w:color="auto"/>
        <w:right w:val="none" w:sz="0" w:space="0" w:color="auto"/>
      </w:divBdr>
    </w:div>
    <w:div w:id="1254316950">
      <w:bodyDiv w:val="1"/>
      <w:marLeft w:val="0"/>
      <w:marRight w:val="0"/>
      <w:marTop w:val="0"/>
      <w:marBottom w:val="0"/>
      <w:divBdr>
        <w:top w:val="none" w:sz="0" w:space="0" w:color="auto"/>
        <w:left w:val="none" w:sz="0" w:space="0" w:color="auto"/>
        <w:bottom w:val="none" w:sz="0" w:space="0" w:color="auto"/>
        <w:right w:val="none" w:sz="0" w:space="0" w:color="auto"/>
      </w:divBdr>
    </w:div>
    <w:div w:id="1308125116">
      <w:bodyDiv w:val="1"/>
      <w:marLeft w:val="0"/>
      <w:marRight w:val="0"/>
      <w:marTop w:val="0"/>
      <w:marBottom w:val="0"/>
      <w:divBdr>
        <w:top w:val="none" w:sz="0" w:space="0" w:color="auto"/>
        <w:left w:val="none" w:sz="0" w:space="0" w:color="auto"/>
        <w:bottom w:val="none" w:sz="0" w:space="0" w:color="auto"/>
        <w:right w:val="none" w:sz="0" w:space="0" w:color="auto"/>
      </w:divBdr>
    </w:div>
    <w:div w:id="1317956241">
      <w:bodyDiv w:val="1"/>
      <w:marLeft w:val="0"/>
      <w:marRight w:val="0"/>
      <w:marTop w:val="0"/>
      <w:marBottom w:val="0"/>
      <w:divBdr>
        <w:top w:val="none" w:sz="0" w:space="0" w:color="auto"/>
        <w:left w:val="none" w:sz="0" w:space="0" w:color="auto"/>
        <w:bottom w:val="none" w:sz="0" w:space="0" w:color="auto"/>
        <w:right w:val="none" w:sz="0" w:space="0" w:color="auto"/>
      </w:divBdr>
    </w:div>
    <w:div w:id="1362121690">
      <w:bodyDiv w:val="1"/>
      <w:marLeft w:val="0"/>
      <w:marRight w:val="0"/>
      <w:marTop w:val="0"/>
      <w:marBottom w:val="0"/>
      <w:divBdr>
        <w:top w:val="none" w:sz="0" w:space="0" w:color="auto"/>
        <w:left w:val="none" w:sz="0" w:space="0" w:color="auto"/>
        <w:bottom w:val="none" w:sz="0" w:space="0" w:color="auto"/>
        <w:right w:val="none" w:sz="0" w:space="0" w:color="auto"/>
      </w:divBdr>
      <w:divsChild>
        <w:div w:id="892153061">
          <w:marLeft w:val="0"/>
          <w:marRight w:val="0"/>
          <w:marTop w:val="0"/>
          <w:marBottom w:val="0"/>
          <w:divBdr>
            <w:top w:val="none" w:sz="0" w:space="0" w:color="auto"/>
            <w:left w:val="none" w:sz="0" w:space="0" w:color="auto"/>
            <w:bottom w:val="none" w:sz="0" w:space="0" w:color="auto"/>
            <w:right w:val="none" w:sz="0" w:space="0" w:color="auto"/>
          </w:divBdr>
          <w:divsChild>
            <w:div w:id="2014336631">
              <w:marLeft w:val="0"/>
              <w:marRight w:val="0"/>
              <w:marTop w:val="0"/>
              <w:marBottom w:val="0"/>
              <w:divBdr>
                <w:top w:val="none" w:sz="0" w:space="0" w:color="auto"/>
                <w:left w:val="none" w:sz="0" w:space="0" w:color="auto"/>
                <w:bottom w:val="none" w:sz="0" w:space="0" w:color="auto"/>
                <w:right w:val="none" w:sz="0" w:space="0" w:color="auto"/>
              </w:divBdr>
              <w:divsChild>
                <w:div w:id="5406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6834">
      <w:bodyDiv w:val="1"/>
      <w:marLeft w:val="0"/>
      <w:marRight w:val="0"/>
      <w:marTop w:val="0"/>
      <w:marBottom w:val="0"/>
      <w:divBdr>
        <w:top w:val="none" w:sz="0" w:space="0" w:color="auto"/>
        <w:left w:val="none" w:sz="0" w:space="0" w:color="auto"/>
        <w:bottom w:val="none" w:sz="0" w:space="0" w:color="auto"/>
        <w:right w:val="none" w:sz="0" w:space="0" w:color="auto"/>
      </w:divBdr>
    </w:div>
    <w:div w:id="1415055020">
      <w:bodyDiv w:val="1"/>
      <w:marLeft w:val="0"/>
      <w:marRight w:val="0"/>
      <w:marTop w:val="0"/>
      <w:marBottom w:val="0"/>
      <w:divBdr>
        <w:top w:val="none" w:sz="0" w:space="0" w:color="auto"/>
        <w:left w:val="none" w:sz="0" w:space="0" w:color="auto"/>
        <w:bottom w:val="none" w:sz="0" w:space="0" w:color="auto"/>
        <w:right w:val="none" w:sz="0" w:space="0" w:color="auto"/>
      </w:divBdr>
    </w:div>
    <w:div w:id="1417752655">
      <w:bodyDiv w:val="1"/>
      <w:marLeft w:val="0"/>
      <w:marRight w:val="0"/>
      <w:marTop w:val="0"/>
      <w:marBottom w:val="0"/>
      <w:divBdr>
        <w:top w:val="none" w:sz="0" w:space="0" w:color="auto"/>
        <w:left w:val="none" w:sz="0" w:space="0" w:color="auto"/>
        <w:bottom w:val="none" w:sz="0" w:space="0" w:color="auto"/>
        <w:right w:val="none" w:sz="0" w:space="0" w:color="auto"/>
      </w:divBdr>
    </w:div>
    <w:div w:id="1443305392">
      <w:bodyDiv w:val="1"/>
      <w:marLeft w:val="0"/>
      <w:marRight w:val="0"/>
      <w:marTop w:val="0"/>
      <w:marBottom w:val="0"/>
      <w:divBdr>
        <w:top w:val="none" w:sz="0" w:space="0" w:color="auto"/>
        <w:left w:val="none" w:sz="0" w:space="0" w:color="auto"/>
        <w:bottom w:val="none" w:sz="0" w:space="0" w:color="auto"/>
        <w:right w:val="none" w:sz="0" w:space="0" w:color="auto"/>
      </w:divBdr>
      <w:divsChild>
        <w:div w:id="171382824">
          <w:marLeft w:val="0"/>
          <w:marRight w:val="0"/>
          <w:marTop w:val="0"/>
          <w:marBottom w:val="0"/>
          <w:divBdr>
            <w:top w:val="none" w:sz="0" w:space="0" w:color="auto"/>
            <w:left w:val="none" w:sz="0" w:space="0" w:color="auto"/>
            <w:bottom w:val="none" w:sz="0" w:space="0" w:color="auto"/>
            <w:right w:val="none" w:sz="0" w:space="0" w:color="auto"/>
          </w:divBdr>
        </w:div>
        <w:div w:id="1137574953">
          <w:marLeft w:val="0"/>
          <w:marRight w:val="0"/>
          <w:marTop w:val="0"/>
          <w:marBottom w:val="0"/>
          <w:divBdr>
            <w:top w:val="none" w:sz="0" w:space="0" w:color="auto"/>
            <w:left w:val="none" w:sz="0" w:space="0" w:color="auto"/>
            <w:bottom w:val="none" w:sz="0" w:space="0" w:color="auto"/>
            <w:right w:val="none" w:sz="0" w:space="0" w:color="auto"/>
          </w:divBdr>
        </w:div>
        <w:div w:id="319041738">
          <w:marLeft w:val="0"/>
          <w:marRight w:val="0"/>
          <w:marTop w:val="0"/>
          <w:marBottom w:val="0"/>
          <w:divBdr>
            <w:top w:val="none" w:sz="0" w:space="0" w:color="auto"/>
            <w:left w:val="none" w:sz="0" w:space="0" w:color="auto"/>
            <w:bottom w:val="none" w:sz="0" w:space="0" w:color="auto"/>
            <w:right w:val="none" w:sz="0" w:space="0" w:color="auto"/>
          </w:divBdr>
        </w:div>
        <w:div w:id="1218005314">
          <w:marLeft w:val="0"/>
          <w:marRight w:val="0"/>
          <w:marTop w:val="0"/>
          <w:marBottom w:val="0"/>
          <w:divBdr>
            <w:top w:val="none" w:sz="0" w:space="0" w:color="auto"/>
            <w:left w:val="none" w:sz="0" w:space="0" w:color="auto"/>
            <w:bottom w:val="none" w:sz="0" w:space="0" w:color="auto"/>
            <w:right w:val="none" w:sz="0" w:space="0" w:color="auto"/>
          </w:divBdr>
        </w:div>
        <w:div w:id="1958633081">
          <w:marLeft w:val="0"/>
          <w:marRight w:val="0"/>
          <w:marTop w:val="0"/>
          <w:marBottom w:val="0"/>
          <w:divBdr>
            <w:top w:val="none" w:sz="0" w:space="0" w:color="auto"/>
            <w:left w:val="none" w:sz="0" w:space="0" w:color="auto"/>
            <w:bottom w:val="none" w:sz="0" w:space="0" w:color="auto"/>
            <w:right w:val="none" w:sz="0" w:space="0" w:color="auto"/>
          </w:divBdr>
        </w:div>
        <w:div w:id="1792934487">
          <w:marLeft w:val="0"/>
          <w:marRight w:val="0"/>
          <w:marTop w:val="0"/>
          <w:marBottom w:val="0"/>
          <w:divBdr>
            <w:top w:val="none" w:sz="0" w:space="0" w:color="auto"/>
            <w:left w:val="none" w:sz="0" w:space="0" w:color="auto"/>
            <w:bottom w:val="none" w:sz="0" w:space="0" w:color="auto"/>
            <w:right w:val="none" w:sz="0" w:space="0" w:color="auto"/>
          </w:divBdr>
        </w:div>
        <w:div w:id="1228802224">
          <w:marLeft w:val="0"/>
          <w:marRight w:val="0"/>
          <w:marTop w:val="0"/>
          <w:marBottom w:val="0"/>
          <w:divBdr>
            <w:top w:val="none" w:sz="0" w:space="0" w:color="auto"/>
            <w:left w:val="none" w:sz="0" w:space="0" w:color="auto"/>
            <w:bottom w:val="none" w:sz="0" w:space="0" w:color="auto"/>
            <w:right w:val="none" w:sz="0" w:space="0" w:color="auto"/>
          </w:divBdr>
        </w:div>
        <w:div w:id="1444760777">
          <w:marLeft w:val="0"/>
          <w:marRight w:val="0"/>
          <w:marTop w:val="0"/>
          <w:marBottom w:val="0"/>
          <w:divBdr>
            <w:top w:val="none" w:sz="0" w:space="0" w:color="auto"/>
            <w:left w:val="none" w:sz="0" w:space="0" w:color="auto"/>
            <w:bottom w:val="none" w:sz="0" w:space="0" w:color="auto"/>
            <w:right w:val="none" w:sz="0" w:space="0" w:color="auto"/>
          </w:divBdr>
        </w:div>
        <w:div w:id="1537083316">
          <w:marLeft w:val="0"/>
          <w:marRight w:val="0"/>
          <w:marTop w:val="0"/>
          <w:marBottom w:val="0"/>
          <w:divBdr>
            <w:top w:val="none" w:sz="0" w:space="0" w:color="auto"/>
            <w:left w:val="none" w:sz="0" w:space="0" w:color="auto"/>
            <w:bottom w:val="none" w:sz="0" w:space="0" w:color="auto"/>
            <w:right w:val="none" w:sz="0" w:space="0" w:color="auto"/>
          </w:divBdr>
        </w:div>
        <w:div w:id="2130200744">
          <w:marLeft w:val="0"/>
          <w:marRight w:val="0"/>
          <w:marTop w:val="0"/>
          <w:marBottom w:val="0"/>
          <w:divBdr>
            <w:top w:val="none" w:sz="0" w:space="0" w:color="auto"/>
            <w:left w:val="none" w:sz="0" w:space="0" w:color="auto"/>
            <w:bottom w:val="none" w:sz="0" w:space="0" w:color="auto"/>
            <w:right w:val="none" w:sz="0" w:space="0" w:color="auto"/>
          </w:divBdr>
        </w:div>
        <w:div w:id="2898034">
          <w:marLeft w:val="0"/>
          <w:marRight w:val="0"/>
          <w:marTop w:val="0"/>
          <w:marBottom w:val="0"/>
          <w:divBdr>
            <w:top w:val="none" w:sz="0" w:space="0" w:color="auto"/>
            <w:left w:val="none" w:sz="0" w:space="0" w:color="auto"/>
            <w:bottom w:val="none" w:sz="0" w:space="0" w:color="auto"/>
            <w:right w:val="none" w:sz="0" w:space="0" w:color="auto"/>
          </w:divBdr>
        </w:div>
        <w:div w:id="138619369">
          <w:marLeft w:val="0"/>
          <w:marRight w:val="0"/>
          <w:marTop w:val="0"/>
          <w:marBottom w:val="0"/>
          <w:divBdr>
            <w:top w:val="none" w:sz="0" w:space="0" w:color="auto"/>
            <w:left w:val="none" w:sz="0" w:space="0" w:color="auto"/>
            <w:bottom w:val="none" w:sz="0" w:space="0" w:color="auto"/>
            <w:right w:val="none" w:sz="0" w:space="0" w:color="auto"/>
          </w:divBdr>
        </w:div>
        <w:div w:id="1345592437">
          <w:marLeft w:val="0"/>
          <w:marRight w:val="0"/>
          <w:marTop w:val="0"/>
          <w:marBottom w:val="0"/>
          <w:divBdr>
            <w:top w:val="none" w:sz="0" w:space="0" w:color="auto"/>
            <w:left w:val="none" w:sz="0" w:space="0" w:color="auto"/>
            <w:bottom w:val="none" w:sz="0" w:space="0" w:color="auto"/>
            <w:right w:val="none" w:sz="0" w:space="0" w:color="auto"/>
          </w:divBdr>
          <w:divsChild>
            <w:div w:id="252930998">
              <w:marLeft w:val="-75"/>
              <w:marRight w:val="0"/>
              <w:marTop w:val="30"/>
              <w:marBottom w:val="30"/>
              <w:divBdr>
                <w:top w:val="none" w:sz="0" w:space="0" w:color="auto"/>
                <w:left w:val="none" w:sz="0" w:space="0" w:color="auto"/>
                <w:bottom w:val="none" w:sz="0" w:space="0" w:color="auto"/>
                <w:right w:val="none" w:sz="0" w:space="0" w:color="auto"/>
              </w:divBdr>
              <w:divsChild>
                <w:div w:id="319386649">
                  <w:marLeft w:val="0"/>
                  <w:marRight w:val="0"/>
                  <w:marTop w:val="0"/>
                  <w:marBottom w:val="0"/>
                  <w:divBdr>
                    <w:top w:val="none" w:sz="0" w:space="0" w:color="auto"/>
                    <w:left w:val="none" w:sz="0" w:space="0" w:color="auto"/>
                    <w:bottom w:val="none" w:sz="0" w:space="0" w:color="auto"/>
                    <w:right w:val="none" w:sz="0" w:space="0" w:color="auto"/>
                  </w:divBdr>
                  <w:divsChild>
                    <w:div w:id="1717705083">
                      <w:marLeft w:val="0"/>
                      <w:marRight w:val="0"/>
                      <w:marTop w:val="0"/>
                      <w:marBottom w:val="0"/>
                      <w:divBdr>
                        <w:top w:val="none" w:sz="0" w:space="0" w:color="auto"/>
                        <w:left w:val="none" w:sz="0" w:space="0" w:color="auto"/>
                        <w:bottom w:val="none" w:sz="0" w:space="0" w:color="auto"/>
                        <w:right w:val="none" w:sz="0" w:space="0" w:color="auto"/>
                      </w:divBdr>
                    </w:div>
                  </w:divsChild>
                </w:div>
                <w:div w:id="82579023">
                  <w:marLeft w:val="0"/>
                  <w:marRight w:val="0"/>
                  <w:marTop w:val="0"/>
                  <w:marBottom w:val="0"/>
                  <w:divBdr>
                    <w:top w:val="none" w:sz="0" w:space="0" w:color="auto"/>
                    <w:left w:val="none" w:sz="0" w:space="0" w:color="auto"/>
                    <w:bottom w:val="none" w:sz="0" w:space="0" w:color="auto"/>
                    <w:right w:val="none" w:sz="0" w:space="0" w:color="auto"/>
                  </w:divBdr>
                  <w:divsChild>
                    <w:div w:id="35663091">
                      <w:marLeft w:val="0"/>
                      <w:marRight w:val="0"/>
                      <w:marTop w:val="0"/>
                      <w:marBottom w:val="0"/>
                      <w:divBdr>
                        <w:top w:val="none" w:sz="0" w:space="0" w:color="auto"/>
                        <w:left w:val="none" w:sz="0" w:space="0" w:color="auto"/>
                        <w:bottom w:val="none" w:sz="0" w:space="0" w:color="auto"/>
                        <w:right w:val="none" w:sz="0" w:space="0" w:color="auto"/>
                      </w:divBdr>
                    </w:div>
                  </w:divsChild>
                </w:div>
                <w:div w:id="2110924941">
                  <w:marLeft w:val="0"/>
                  <w:marRight w:val="0"/>
                  <w:marTop w:val="0"/>
                  <w:marBottom w:val="0"/>
                  <w:divBdr>
                    <w:top w:val="none" w:sz="0" w:space="0" w:color="auto"/>
                    <w:left w:val="none" w:sz="0" w:space="0" w:color="auto"/>
                    <w:bottom w:val="none" w:sz="0" w:space="0" w:color="auto"/>
                    <w:right w:val="none" w:sz="0" w:space="0" w:color="auto"/>
                  </w:divBdr>
                  <w:divsChild>
                    <w:div w:id="1893804572">
                      <w:marLeft w:val="0"/>
                      <w:marRight w:val="0"/>
                      <w:marTop w:val="0"/>
                      <w:marBottom w:val="0"/>
                      <w:divBdr>
                        <w:top w:val="none" w:sz="0" w:space="0" w:color="auto"/>
                        <w:left w:val="none" w:sz="0" w:space="0" w:color="auto"/>
                        <w:bottom w:val="none" w:sz="0" w:space="0" w:color="auto"/>
                        <w:right w:val="none" w:sz="0" w:space="0" w:color="auto"/>
                      </w:divBdr>
                    </w:div>
                  </w:divsChild>
                </w:div>
                <w:div w:id="759326869">
                  <w:marLeft w:val="0"/>
                  <w:marRight w:val="0"/>
                  <w:marTop w:val="0"/>
                  <w:marBottom w:val="0"/>
                  <w:divBdr>
                    <w:top w:val="none" w:sz="0" w:space="0" w:color="auto"/>
                    <w:left w:val="none" w:sz="0" w:space="0" w:color="auto"/>
                    <w:bottom w:val="none" w:sz="0" w:space="0" w:color="auto"/>
                    <w:right w:val="none" w:sz="0" w:space="0" w:color="auto"/>
                  </w:divBdr>
                  <w:divsChild>
                    <w:div w:id="780493305">
                      <w:marLeft w:val="0"/>
                      <w:marRight w:val="0"/>
                      <w:marTop w:val="0"/>
                      <w:marBottom w:val="0"/>
                      <w:divBdr>
                        <w:top w:val="none" w:sz="0" w:space="0" w:color="auto"/>
                        <w:left w:val="none" w:sz="0" w:space="0" w:color="auto"/>
                        <w:bottom w:val="none" w:sz="0" w:space="0" w:color="auto"/>
                        <w:right w:val="none" w:sz="0" w:space="0" w:color="auto"/>
                      </w:divBdr>
                    </w:div>
                  </w:divsChild>
                </w:div>
                <w:div w:id="389613960">
                  <w:marLeft w:val="0"/>
                  <w:marRight w:val="0"/>
                  <w:marTop w:val="0"/>
                  <w:marBottom w:val="0"/>
                  <w:divBdr>
                    <w:top w:val="none" w:sz="0" w:space="0" w:color="auto"/>
                    <w:left w:val="none" w:sz="0" w:space="0" w:color="auto"/>
                    <w:bottom w:val="none" w:sz="0" w:space="0" w:color="auto"/>
                    <w:right w:val="none" w:sz="0" w:space="0" w:color="auto"/>
                  </w:divBdr>
                  <w:divsChild>
                    <w:div w:id="1445535136">
                      <w:marLeft w:val="0"/>
                      <w:marRight w:val="0"/>
                      <w:marTop w:val="0"/>
                      <w:marBottom w:val="0"/>
                      <w:divBdr>
                        <w:top w:val="none" w:sz="0" w:space="0" w:color="auto"/>
                        <w:left w:val="none" w:sz="0" w:space="0" w:color="auto"/>
                        <w:bottom w:val="none" w:sz="0" w:space="0" w:color="auto"/>
                        <w:right w:val="none" w:sz="0" w:space="0" w:color="auto"/>
                      </w:divBdr>
                    </w:div>
                  </w:divsChild>
                </w:div>
                <w:div w:id="576211402">
                  <w:marLeft w:val="0"/>
                  <w:marRight w:val="0"/>
                  <w:marTop w:val="0"/>
                  <w:marBottom w:val="0"/>
                  <w:divBdr>
                    <w:top w:val="none" w:sz="0" w:space="0" w:color="auto"/>
                    <w:left w:val="none" w:sz="0" w:space="0" w:color="auto"/>
                    <w:bottom w:val="none" w:sz="0" w:space="0" w:color="auto"/>
                    <w:right w:val="none" w:sz="0" w:space="0" w:color="auto"/>
                  </w:divBdr>
                  <w:divsChild>
                    <w:div w:id="9307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4416">
          <w:marLeft w:val="0"/>
          <w:marRight w:val="0"/>
          <w:marTop w:val="0"/>
          <w:marBottom w:val="0"/>
          <w:divBdr>
            <w:top w:val="none" w:sz="0" w:space="0" w:color="auto"/>
            <w:left w:val="none" w:sz="0" w:space="0" w:color="auto"/>
            <w:bottom w:val="none" w:sz="0" w:space="0" w:color="auto"/>
            <w:right w:val="none" w:sz="0" w:space="0" w:color="auto"/>
          </w:divBdr>
        </w:div>
        <w:div w:id="58527328">
          <w:marLeft w:val="0"/>
          <w:marRight w:val="0"/>
          <w:marTop w:val="0"/>
          <w:marBottom w:val="0"/>
          <w:divBdr>
            <w:top w:val="none" w:sz="0" w:space="0" w:color="auto"/>
            <w:left w:val="none" w:sz="0" w:space="0" w:color="auto"/>
            <w:bottom w:val="none" w:sz="0" w:space="0" w:color="auto"/>
            <w:right w:val="none" w:sz="0" w:space="0" w:color="auto"/>
          </w:divBdr>
        </w:div>
        <w:div w:id="36665856">
          <w:marLeft w:val="0"/>
          <w:marRight w:val="0"/>
          <w:marTop w:val="0"/>
          <w:marBottom w:val="0"/>
          <w:divBdr>
            <w:top w:val="none" w:sz="0" w:space="0" w:color="auto"/>
            <w:left w:val="none" w:sz="0" w:space="0" w:color="auto"/>
            <w:bottom w:val="none" w:sz="0" w:space="0" w:color="auto"/>
            <w:right w:val="none" w:sz="0" w:space="0" w:color="auto"/>
          </w:divBdr>
        </w:div>
        <w:div w:id="1858083736">
          <w:marLeft w:val="0"/>
          <w:marRight w:val="0"/>
          <w:marTop w:val="0"/>
          <w:marBottom w:val="0"/>
          <w:divBdr>
            <w:top w:val="none" w:sz="0" w:space="0" w:color="auto"/>
            <w:left w:val="none" w:sz="0" w:space="0" w:color="auto"/>
            <w:bottom w:val="none" w:sz="0" w:space="0" w:color="auto"/>
            <w:right w:val="none" w:sz="0" w:space="0" w:color="auto"/>
          </w:divBdr>
        </w:div>
        <w:div w:id="617419885">
          <w:marLeft w:val="0"/>
          <w:marRight w:val="0"/>
          <w:marTop w:val="0"/>
          <w:marBottom w:val="0"/>
          <w:divBdr>
            <w:top w:val="none" w:sz="0" w:space="0" w:color="auto"/>
            <w:left w:val="none" w:sz="0" w:space="0" w:color="auto"/>
            <w:bottom w:val="none" w:sz="0" w:space="0" w:color="auto"/>
            <w:right w:val="none" w:sz="0" w:space="0" w:color="auto"/>
          </w:divBdr>
        </w:div>
        <w:div w:id="863788150">
          <w:marLeft w:val="0"/>
          <w:marRight w:val="0"/>
          <w:marTop w:val="0"/>
          <w:marBottom w:val="0"/>
          <w:divBdr>
            <w:top w:val="none" w:sz="0" w:space="0" w:color="auto"/>
            <w:left w:val="none" w:sz="0" w:space="0" w:color="auto"/>
            <w:bottom w:val="none" w:sz="0" w:space="0" w:color="auto"/>
            <w:right w:val="none" w:sz="0" w:space="0" w:color="auto"/>
          </w:divBdr>
        </w:div>
        <w:div w:id="922878265">
          <w:marLeft w:val="0"/>
          <w:marRight w:val="0"/>
          <w:marTop w:val="0"/>
          <w:marBottom w:val="0"/>
          <w:divBdr>
            <w:top w:val="none" w:sz="0" w:space="0" w:color="auto"/>
            <w:left w:val="none" w:sz="0" w:space="0" w:color="auto"/>
            <w:bottom w:val="none" w:sz="0" w:space="0" w:color="auto"/>
            <w:right w:val="none" w:sz="0" w:space="0" w:color="auto"/>
          </w:divBdr>
        </w:div>
        <w:div w:id="1816750504">
          <w:marLeft w:val="0"/>
          <w:marRight w:val="0"/>
          <w:marTop w:val="0"/>
          <w:marBottom w:val="0"/>
          <w:divBdr>
            <w:top w:val="none" w:sz="0" w:space="0" w:color="auto"/>
            <w:left w:val="none" w:sz="0" w:space="0" w:color="auto"/>
            <w:bottom w:val="none" w:sz="0" w:space="0" w:color="auto"/>
            <w:right w:val="none" w:sz="0" w:space="0" w:color="auto"/>
          </w:divBdr>
          <w:divsChild>
            <w:div w:id="1848982164">
              <w:marLeft w:val="-75"/>
              <w:marRight w:val="0"/>
              <w:marTop w:val="30"/>
              <w:marBottom w:val="30"/>
              <w:divBdr>
                <w:top w:val="none" w:sz="0" w:space="0" w:color="auto"/>
                <w:left w:val="none" w:sz="0" w:space="0" w:color="auto"/>
                <w:bottom w:val="none" w:sz="0" w:space="0" w:color="auto"/>
                <w:right w:val="none" w:sz="0" w:space="0" w:color="auto"/>
              </w:divBdr>
              <w:divsChild>
                <w:div w:id="650016615">
                  <w:marLeft w:val="0"/>
                  <w:marRight w:val="0"/>
                  <w:marTop w:val="0"/>
                  <w:marBottom w:val="0"/>
                  <w:divBdr>
                    <w:top w:val="none" w:sz="0" w:space="0" w:color="auto"/>
                    <w:left w:val="none" w:sz="0" w:space="0" w:color="auto"/>
                    <w:bottom w:val="none" w:sz="0" w:space="0" w:color="auto"/>
                    <w:right w:val="none" w:sz="0" w:space="0" w:color="auto"/>
                  </w:divBdr>
                  <w:divsChild>
                    <w:div w:id="1672685401">
                      <w:marLeft w:val="0"/>
                      <w:marRight w:val="0"/>
                      <w:marTop w:val="0"/>
                      <w:marBottom w:val="0"/>
                      <w:divBdr>
                        <w:top w:val="none" w:sz="0" w:space="0" w:color="auto"/>
                        <w:left w:val="none" w:sz="0" w:space="0" w:color="auto"/>
                        <w:bottom w:val="none" w:sz="0" w:space="0" w:color="auto"/>
                        <w:right w:val="none" w:sz="0" w:space="0" w:color="auto"/>
                      </w:divBdr>
                    </w:div>
                  </w:divsChild>
                </w:div>
                <w:div w:id="1612475459">
                  <w:marLeft w:val="0"/>
                  <w:marRight w:val="0"/>
                  <w:marTop w:val="0"/>
                  <w:marBottom w:val="0"/>
                  <w:divBdr>
                    <w:top w:val="none" w:sz="0" w:space="0" w:color="auto"/>
                    <w:left w:val="none" w:sz="0" w:space="0" w:color="auto"/>
                    <w:bottom w:val="none" w:sz="0" w:space="0" w:color="auto"/>
                    <w:right w:val="none" w:sz="0" w:space="0" w:color="auto"/>
                  </w:divBdr>
                  <w:divsChild>
                    <w:div w:id="1286890582">
                      <w:marLeft w:val="0"/>
                      <w:marRight w:val="0"/>
                      <w:marTop w:val="0"/>
                      <w:marBottom w:val="0"/>
                      <w:divBdr>
                        <w:top w:val="none" w:sz="0" w:space="0" w:color="auto"/>
                        <w:left w:val="none" w:sz="0" w:space="0" w:color="auto"/>
                        <w:bottom w:val="none" w:sz="0" w:space="0" w:color="auto"/>
                        <w:right w:val="none" w:sz="0" w:space="0" w:color="auto"/>
                      </w:divBdr>
                    </w:div>
                  </w:divsChild>
                </w:div>
                <w:div w:id="514734608">
                  <w:marLeft w:val="0"/>
                  <w:marRight w:val="0"/>
                  <w:marTop w:val="0"/>
                  <w:marBottom w:val="0"/>
                  <w:divBdr>
                    <w:top w:val="none" w:sz="0" w:space="0" w:color="auto"/>
                    <w:left w:val="none" w:sz="0" w:space="0" w:color="auto"/>
                    <w:bottom w:val="none" w:sz="0" w:space="0" w:color="auto"/>
                    <w:right w:val="none" w:sz="0" w:space="0" w:color="auto"/>
                  </w:divBdr>
                  <w:divsChild>
                    <w:div w:id="1670063610">
                      <w:marLeft w:val="0"/>
                      <w:marRight w:val="0"/>
                      <w:marTop w:val="0"/>
                      <w:marBottom w:val="0"/>
                      <w:divBdr>
                        <w:top w:val="none" w:sz="0" w:space="0" w:color="auto"/>
                        <w:left w:val="none" w:sz="0" w:space="0" w:color="auto"/>
                        <w:bottom w:val="none" w:sz="0" w:space="0" w:color="auto"/>
                        <w:right w:val="none" w:sz="0" w:space="0" w:color="auto"/>
                      </w:divBdr>
                    </w:div>
                    <w:div w:id="1945071413">
                      <w:marLeft w:val="0"/>
                      <w:marRight w:val="0"/>
                      <w:marTop w:val="0"/>
                      <w:marBottom w:val="0"/>
                      <w:divBdr>
                        <w:top w:val="none" w:sz="0" w:space="0" w:color="auto"/>
                        <w:left w:val="none" w:sz="0" w:space="0" w:color="auto"/>
                        <w:bottom w:val="none" w:sz="0" w:space="0" w:color="auto"/>
                        <w:right w:val="none" w:sz="0" w:space="0" w:color="auto"/>
                      </w:divBdr>
                    </w:div>
                    <w:div w:id="2068407556">
                      <w:marLeft w:val="0"/>
                      <w:marRight w:val="0"/>
                      <w:marTop w:val="0"/>
                      <w:marBottom w:val="0"/>
                      <w:divBdr>
                        <w:top w:val="none" w:sz="0" w:space="0" w:color="auto"/>
                        <w:left w:val="none" w:sz="0" w:space="0" w:color="auto"/>
                        <w:bottom w:val="none" w:sz="0" w:space="0" w:color="auto"/>
                        <w:right w:val="none" w:sz="0" w:space="0" w:color="auto"/>
                      </w:divBdr>
                    </w:div>
                    <w:div w:id="2120564807">
                      <w:marLeft w:val="0"/>
                      <w:marRight w:val="0"/>
                      <w:marTop w:val="0"/>
                      <w:marBottom w:val="0"/>
                      <w:divBdr>
                        <w:top w:val="none" w:sz="0" w:space="0" w:color="auto"/>
                        <w:left w:val="none" w:sz="0" w:space="0" w:color="auto"/>
                        <w:bottom w:val="none" w:sz="0" w:space="0" w:color="auto"/>
                        <w:right w:val="none" w:sz="0" w:space="0" w:color="auto"/>
                      </w:divBdr>
                    </w:div>
                    <w:div w:id="43142140">
                      <w:marLeft w:val="0"/>
                      <w:marRight w:val="0"/>
                      <w:marTop w:val="0"/>
                      <w:marBottom w:val="0"/>
                      <w:divBdr>
                        <w:top w:val="none" w:sz="0" w:space="0" w:color="auto"/>
                        <w:left w:val="none" w:sz="0" w:space="0" w:color="auto"/>
                        <w:bottom w:val="none" w:sz="0" w:space="0" w:color="auto"/>
                        <w:right w:val="none" w:sz="0" w:space="0" w:color="auto"/>
                      </w:divBdr>
                    </w:div>
                  </w:divsChild>
                </w:div>
                <w:div w:id="1819953304">
                  <w:marLeft w:val="0"/>
                  <w:marRight w:val="0"/>
                  <w:marTop w:val="0"/>
                  <w:marBottom w:val="0"/>
                  <w:divBdr>
                    <w:top w:val="none" w:sz="0" w:space="0" w:color="auto"/>
                    <w:left w:val="none" w:sz="0" w:space="0" w:color="auto"/>
                    <w:bottom w:val="none" w:sz="0" w:space="0" w:color="auto"/>
                    <w:right w:val="none" w:sz="0" w:space="0" w:color="auto"/>
                  </w:divBdr>
                  <w:divsChild>
                    <w:div w:id="92095625">
                      <w:marLeft w:val="0"/>
                      <w:marRight w:val="0"/>
                      <w:marTop w:val="0"/>
                      <w:marBottom w:val="0"/>
                      <w:divBdr>
                        <w:top w:val="none" w:sz="0" w:space="0" w:color="auto"/>
                        <w:left w:val="none" w:sz="0" w:space="0" w:color="auto"/>
                        <w:bottom w:val="none" w:sz="0" w:space="0" w:color="auto"/>
                        <w:right w:val="none" w:sz="0" w:space="0" w:color="auto"/>
                      </w:divBdr>
                    </w:div>
                    <w:div w:id="12878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7574">
          <w:marLeft w:val="0"/>
          <w:marRight w:val="0"/>
          <w:marTop w:val="0"/>
          <w:marBottom w:val="0"/>
          <w:divBdr>
            <w:top w:val="none" w:sz="0" w:space="0" w:color="auto"/>
            <w:left w:val="none" w:sz="0" w:space="0" w:color="auto"/>
            <w:bottom w:val="none" w:sz="0" w:space="0" w:color="auto"/>
            <w:right w:val="none" w:sz="0" w:space="0" w:color="auto"/>
          </w:divBdr>
        </w:div>
        <w:div w:id="1263295422">
          <w:marLeft w:val="0"/>
          <w:marRight w:val="0"/>
          <w:marTop w:val="0"/>
          <w:marBottom w:val="0"/>
          <w:divBdr>
            <w:top w:val="none" w:sz="0" w:space="0" w:color="auto"/>
            <w:left w:val="none" w:sz="0" w:space="0" w:color="auto"/>
            <w:bottom w:val="none" w:sz="0" w:space="0" w:color="auto"/>
            <w:right w:val="none" w:sz="0" w:space="0" w:color="auto"/>
          </w:divBdr>
        </w:div>
        <w:div w:id="920217455">
          <w:marLeft w:val="0"/>
          <w:marRight w:val="0"/>
          <w:marTop w:val="0"/>
          <w:marBottom w:val="0"/>
          <w:divBdr>
            <w:top w:val="none" w:sz="0" w:space="0" w:color="auto"/>
            <w:left w:val="none" w:sz="0" w:space="0" w:color="auto"/>
            <w:bottom w:val="none" w:sz="0" w:space="0" w:color="auto"/>
            <w:right w:val="none" w:sz="0" w:space="0" w:color="auto"/>
          </w:divBdr>
        </w:div>
        <w:div w:id="1082874432">
          <w:marLeft w:val="0"/>
          <w:marRight w:val="0"/>
          <w:marTop w:val="0"/>
          <w:marBottom w:val="0"/>
          <w:divBdr>
            <w:top w:val="none" w:sz="0" w:space="0" w:color="auto"/>
            <w:left w:val="none" w:sz="0" w:space="0" w:color="auto"/>
            <w:bottom w:val="none" w:sz="0" w:space="0" w:color="auto"/>
            <w:right w:val="none" w:sz="0" w:space="0" w:color="auto"/>
          </w:divBdr>
        </w:div>
        <w:div w:id="2058241115">
          <w:marLeft w:val="0"/>
          <w:marRight w:val="0"/>
          <w:marTop w:val="0"/>
          <w:marBottom w:val="0"/>
          <w:divBdr>
            <w:top w:val="none" w:sz="0" w:space="0" w:color="auto"/>
            <w:left w:val="none" w:sz="0" w:space="0" w:color="auto"/>
            <w:bottom w:val="none" w:sz="0" w:space="0" w:color="auto"/>
            <w:right w:val="none" w:sz="0" w:space="0" w:color="auto"/>
          </w:divBdr>
        </w:div>
        <w:div w:id="1719471643">
          <w:marLeft w:val="0"/>
          <w:marRight w:val="0"/>
          <w:marTop w:val="0"/>
          <w:marBottom w:val="0"/>
          <w:divBdr>
            <w:top w:val="none" w:sz="0" w:space="0" w:color="auto"/>
            <w:left w:val="none" w:sz="0" w:space="0" w:color="auto"/>
            <w:bottom w:val="none" w:sz="0" w:space="0" w:color="auto"/>
            <w:right w:val="none" w:sz="0" w:space="0" w:color="auto"/>
          </w:divBdr>
        </w:div>
        <w:div w:id="747732289">
          <w:marLeft w:val="0"/>
          <w:marRight w:val="0"/>
          <w:marTop w:val="0"/>
          <w:marBottom w:val="0"/>
          <w:divBdr>
            <w:top w:val="none" w:sz="0" w:space="0" w:color="auto"/>
            <w:left w:val="none" w:sz="0" w:space="0" w:color="auto"/>
            <w:bottom w:val="none" w:sz="0" w:space="0" w:color="auto"/>
            <w:right w:val="none" w:sz="0" w:space="0" w:color="auto"/>
          </w:divBdr>
        </w:div>
      </w:divsChild>
    </w:div>
    <w:div w:id="1503157708">
      <w:bodyDiv w:val="1"/>
      <w:marLeft w:val="0"/>
      <w:marRight w:val="0"/>
      <w:marTop w:val="0"/>
      <w:marBottom w:val="0"/>
      <w:divBdr>
        <w:top w:val="none" w:sz="0" w:space="0" w:color="auto"/>
        <w:left w:val="none" w:sz="0" w:space="0" w:color="auto"/>
        <w:bottom w:val="none" w:sz="0" w:space="0" w:color="auto"/>
        <w:right w:val="none" w:sz="0" w:space="0" w:color="auto"/>
      </w:divBdr>
      <w:divsChild>
        <w:div w:id="194657477">
          <w:marLeft w:val="0"/>
          <w:marRight w:val="0"/>
          <w:marTop w:val="0"/>
          <w:marBottom w:val="0"/>
          <w:divBdr>
            <w:top w:val="none" w:sz="0" w:space="0" w:color="auto"/>
            <w:left w:val="none" w:sz="0" w:space="0" w:color="auto"/>
            <w:bottom w:val="none" w:sz="0" w:space="0" w:color="auto"/>
            <w:right w:val="none" w:sz="0" w:space="0" w:color="auto"/>
          </w:divBdr>
          <w:divsChild>
            <w:div w:id="1094324541">
              <w:marLeft w:val="0"/>
              <w:marRight w:val="0"/>
              <w:marTop w:val="0"/>
              <w:marBottom w:val="0"/>
              <w:divBdr>
                <w:top w:val="none" w:sz="0" w:space="0" w:color="auto"/>
                <w:left w:val="none" w:sz="0" w:space="0" w:color="auto"/>
                <w:bottom w:val="none" w:sz="0" w:space="0" w:color="auto"/>
                <w:right w:val="none" w:sz="0" w:space="0" w:color="auto"/>
              </w:divBdr>
              <w:divsChild>
                <w:div w:id="2127891225">
                  <w:marLeft w:val="0"/>
                  <w:marRight w:val="0"/>
                  <w:marTop w:val="0"/>
                  <w:marBottom w:val="0"/>
                  <w:divBdr>
                    <w:top w:val="none" w:sz="0" w:space="0" w:color="auto"/>
                    <w:left w:val="none" w:sz="0" w:space="0" w:color="auto"/>
                    <w:bottom w:val="none" w:sz="0" w:space="0" w:color="auto"/>
                    <w:right w:val="none" w:sz="0" w:space="0" w:color="auto"/>
                  </w:divBdr>
                </w:div>
              </w:divsChild>
            </w:div>
            <w:div w:id="735248947">
              <w:marLeft w:val="0"/>
              <w:marRight w:val="0"/>
              <w:marTop w:val="0"/>
              <w:marBottom w:val="0"/>
              <w:divBdr>
                <w:top w:val="none" w:sz="0" w:space="0" w:color="auto"/>
                <w:left w:val="none" w:sz="0" w:space="0" w:color="auto"/>
                <w:bottom w:val="none" w:sz="0" w:space="0" w:color="auto"/>
                <w:right w:val="none" w:sz="0" w:space="0" w:color="auto"/>
              </w:divBdr>
              <w:divsChild>
                <w:div w:id="1750616641">
                  <w:marLeft w:val="0"/>
                  <w:marRight w:val="0"/>
                  <w:marTop w:val="0"/>
                  <w:marBottom w:val="0"/>
                  <w:divBdr>
                    <w:top w:val="none" w:sz="0" w:space="0" w:color="auto"/>
                    <w:left w:val="none" w:sz="0" w:space="0" w:color="auto"/>
                    <w:bottom w:val="none" w:sz="0" w:space="0" w:color="auto"/>
                    <w:right w:val="none" w:sz="0" w:space="0" w:color="auto"/>
                  </w:divBdr>
                </w:div>
              </w:divsChild>
            </w:div>
            <w:div w:id="1655062150">
              <w:marLeft w:val="0"/>
              <w:marRight w:val="0"/>
              <w:marTop w:val="0"/>
              <w:marBottom w:val="0"/>
              <w:divBdr>
                <w:top w:val="none" w:sz="0" w:space="0" w:color="auto"/>
                <w:left w:val="none" w:sz="0" w:space="0" w:color="auto"/>
                <w:bottom w:val="none" w:sz="0" w:space="0" w:color="auto"/>
                <w:right w:val="none" w:sz="0" w:space="0" w:color="auto"/>
              </w:divBdr>
              <w:divsChild>
                <w:div w:id="1590583519">
                  <w:marLeft w:val="0"/>
                  <w:marRight w:val="0"/>
                  <w:marTop w:val="0"/>
                  <w:marBottom w:val="0"/>
                  <w:divBdr>
                    <w:top w:val="none" w:sz="0" w:space="0" w:color="auto"/>
                    <w:left w:val="none" w:sz="0" w:space="0" w:color="auto"/>
                    <w:bottom w:val="none" w:sz="0" w:space="0" w:color="auto"/>
                    <w:right w:val="none" w:sz="0" w:space="0" w:color="auto"/>
                  </w:divBdr>
                </w:div>
              </w:divsChild>
            </w:div>
            <w:div w:id="817497837">
              <w:marLeft w:val="0"/>
              <w:marRight w:val="0"/>
              <w:marTop w:val="0"/>
              <w:marBottom w:val="0"/>
              <w:divBdr>
                <w:top w:val="none" w:sz="0" w:space="0" w:color="auto"/>
                <w:left w:val="none" w:sz="0" w:space="0" w:color="auto"/>
                <w:bottom w:val="none" w:sz="0" w:space="0" w:color="auto"/>
                <w:right w:val="none" w:sz="0" w:space="0" w:color="auto"/>
              </w:divBdr>
              <w:divsChild>
                <w:div w:id="840630590">
                  <w:marLeft w:val="0"/>
                  <w:marRight w:val="0"/>
                  <w:marTop w:val="0"/>
                  <w:marBottom w:val="0"/>
                  <w:divBdr>
                    <w:top w:val="none" w:sz="0" w:space="0" w:color="auto"/>
                    <w:left w:val="none" w:sz="0" w:space="0" w:color="auto"/>
                    <w:bottom w:val="none" w:sz="0" w:space="0" w:color="auto"/>
                    <w:right w:val="none" w:sz="0" w:space="0" w:color="auto"/>
                  </w:divBdr>
                </w:div>
              </w:divsChild>
            </w:div>
            <w:div w:id="1101340336">
              <w:marLeft w:val="0"/>
              <w:marRight w:val="0"/>
              <w:marTop w:val="0"/>
              <w:marBottom w:val="0"/>
              <w:divBdr>
                <w:top w:val="none" w:sz="0" w:space="0" w:color="auto"/>
                <w:left w:val="none" w:sz="0" w:space="0" w:color="auto"/>
                <w:bottom w:val="none" w:sz="0" w:space="0" w:color="auto"/>
                <w:right w:val="none" w:sz="0" w:space="0" w:color="auto"/>
              </w:divBdr>
              <w:divsChild>
                <w:div w:id="996346862">
                  <w:marLeft w:val="0"/>
                  <w:marRight w:val="0"/>
                  <w:marTop w:val="0"/>
                  <w:marBottom w:val="0"/>
                  <w:divBdr>
                    <w:top w:val="none" w:sz="0" w:space="0" w:color="auto"/>
                    <w:left w:val="none" w:sz="0" w:space="0" w:color="auto"/>
                    <w:bottom w:val="none" w:sz="0" w:space="0" w:color="auto"/>
                    <w:right w:val="none" w:sz="0" w:space="0" w:color="auto"/>
                  </w:divBdr>
                </w:div>
              </w:divsChild>
            </w:div>
            <w:div w:id="1464612701">
              <w:marLeft w:val="0"/>
              <w:marRight w:val="0"/>
              <w:marTop w:val="0"/>
              <w:marBottom w:val="0"/>
              <w:divBdr>
                <w:top w:val="none" w:sz="0" w:space="0" w:color="auto"/>
                <w:left w:val="none" w:sz="0" w:space="0" w:color="auto"/>
                <w:bottom w:val="none" w:sz="0" w:space="0" w:color="auto"/>
                <w:right w:val="none" w:sz="0" w:space="0" w:color="auto"/>
              </w:divBdr>
              <w:divsChild>
                <w:div w:id="1213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8990">
      <w:bodyDiv w:val="1"/>
      <w:marLeft w:val="0"/>
      <w:marRight w:val="0"/>
      <w:marTop w:val="0"/>
      <w:marBottom w:val="0"/>
      <w:divBdr>
        <w:top w:val="none" w:sz="0" w:space="0" w:color="auto"/>
        <w:left w:val="none" w:sz="0" w:space="0" w:color="auto"/>
        <w:bottom w:val="none" w:sz="0" w:space="0" w:color="auto"/>
        <w:right w:val="none" w:sz="0" w:space="0" w:color="auto"/>
      </w:divBdr>
    </w:div>
    <w:div w:id="1507482682">
      <w:bodyDiv w:val="1"/>
      <w:marLeft w:val="0"/>
      <w:marRight w:val="0"/>
      <w:marTop w:val="0"/>
      <w:marBottom w:val="0"/>
      <w:divBdr>
        <w:top w:val="none" w:sz="0" w:space="0" w:color="auto"/>
        <w:left w:val="none" w:sz="0" w:space="0" w:color="auto"/>
        <w:bottom w:val="none" w:sz="0" w:space="0" w:color="auto"/>
        <w:right w:val="none" w:sz="0" w:space="0" w:color="auto"/>
      </w:divBdr>
    </w:div>
    <w:div w:id="1526796144">
      <w:bodyDiv w:val="1"/>
      <w:marLeft w:val="0"/>
      <w:marRight w:val="0"/>
      <w:marTop w:val="0"/>
      <w:marBottom w:val="0"/>
      <w:divBdr>
        <w:top w:val="none" w:sz="0" w:space="0" w:color="auto"/>
        <w:left w:val="none" w:sz="0" w:space="0" w:color="auto"/>
        <w:bottom w:val="none" w:sz="0" w:space="0" w:color="auto"/>
        <w:right w:val="none" w:sz="0" w:space="0" w:color="auto"/>
      </w:divBdr>
    </w:div>
    <w:div w:id="1547335398">
      <w:bodyDiv w:val="1"/>
      <w:marLeft w:val="0"/>
      <w:marRight w:val="0"/>
      <w:marTop w:val="0"/>
      <w:marBottom w:val="0"/>
      <w:divBdr>
        <w:top w:val="none" w:sz="0" w:space="0" w:color="auto"/>
        <w:left w:val="none" w:sz="0" w:space="0" w:color="auto"/>
        <w:bottom w:val="none" w:sz="0" w:space="0" w:color="auto"/>
        <w:right w:val="none" w:sz="0" w:space="0" w:color="auto"/>
      </w:divBdr>
    </w:div>
    <w:div w:id="1583219742">
      <w:bodyDiv w:val="1"/>
      <w:marLeft w:val="0"/>
      <w:marRight w:val="0"/>
      <w:marTop w:val="0"/>
      <w:marBottom w:val="0"/>
      <w:divBdr>
        <w:top w:val="none" w:sz="0" w:space="0" w:color="auto"/>
        <w:left w:val="none" w:sz="0" w:space="0" w:color="auto"/>
        <w:bottom w:val="none" w:sz="0" w:space="0" w:color="auto"/>
        <w:right w:val="none" w:sz="0" w:space="0" w:color="auto"/>
      </w:divBdr>
    </w:div>
    <w:div w:id="1583568369">
      <w:bodyDiv w:val="1"/>
      <w:marLeft w:val="0"/>
      <w:marRight w:val="0"/>
      <w:marTop w:val="0"/>
      <w:marBottom w:val="0"/>
      <w:divBdr>
        <w:top w:val="none" w:sz="0" w:space="0" w:color="auto"/>
        <w:left w:val="none" w:sz="0" w:space="0" w:color="auto"/>
        <w:bottom w:val="none" w:sz="0" w:space="0" w:color="auto"/>
        <w:right w:val="none" w:sz="0" w:space="0" w:color="auto"/>
      </w:divBdr>
    </w:div>
    <w:div w:id="1633973001">
      <w:bodyDiv w:val="1"/>
      <w:marLeft w:val="0"/>
      <w:marRight w:val="0"/>
      <w:marTop w:val="0"/>
      <w:marBottom w:val="0"/>
      <w:divBdr>
        <w:top w:val="none" w:sz="0" w:space="0" w:color="auto"/>
        <w:left w:val="none" w:sz="0" w:space="0" w:color="auto"/>
        <w:bottom w:val="none" w:sz="0" w:space="0" w:color="auto"/>
        <w:right w:val="none" w:sz="0" w:space="0" w:color="auto"/>
      </w:divBdr>
    </w:div>
    <w:div w:id="1695154906">
      <w:bodyDiv w:val="1"/>
      <w:marLeft w:val="0"/>
      <w:marRight w:val="0"/>
      <w:marTop w:val="0"/>
      <w:marBottom w:val="0"/>
      <w:divBdr>
        <w:top w:val="none" w:sz="0" w:space="0" w:color="auto"/>
        <w:left w:val="none" w:sz="0" w:space="0" w:color="auto"/>
        <w:bottom w:val="none" w:sz="0" w:space="0" w:color="auto"/>
        <w:right w:val="none" w:sz="0" w:space="0" w:color="auto"/>
      </w:divBdr>
    </w:div>
    <w:div w:id="1738355936">
      <w:bodyDiv w:val="1"/>
      <w:marLeft w:val="0"/>
      <w:marRight w:val="0"/>
      <w:marTop w:val="0"/>
      <w:marBottom w:val="0"/>
      <w:divBdr>
        <w:top w:val="none" w:sz="0" w:space="0" w:color="auto"/>
        <w:left w:val="none" w:sz="0" w:space="0" w:color="auto"/>
        <w:bottom w:val="none" w:sz="0" w:space="0" w:color="auto"/>
        <w:right w:val="none" w:sz="0" w:space="0" w:color="auto"/>
      </w:divBdr>
    </w:div>
    <w:div w:id="1754741292">
      <w:bodyDiv w:val="1"/>
      <w:marLeft w:val="0"/>
      <w:marRight w:val="0"/>
      <w:marTop w:val="0"/>
      <w:marBottom w:val="0"/>
      <w:divBdr>
        <w:top w:val="none" w:sz="0" w:space="0" w:color="auto"/>
        <w:left w:val="none" w:sz="0" w:space="0" w:color="auto"/>
        <w:bottom w:val="none" w:sz="0" w:space="0" w:color="auto"/>
        <w:right w:val="none" w:sz="0" w:space="0" w:color="auto"/>
      </w:divBdr>
    </w:div>
    <w:div w:id="1761828204">
      <w:bodyDiv w:val="1"/>
      <w:marLeft w:val="0"/>
      <w:marRight w:val="0"/>
      <w:marTop w:val="0"/>
      <w:marBottom w:val="0"/>
      <w:divBdr>
        <w:top w:val="none" w:sz="0" w:space="0" w:color="auto"/>
        <w:left w:val="none" w:sz="0" w:space="0" w:color="auto"/>
        <w:bottom w:val="none" w:sz="0" w:space="0" w:color="auto"/>
        <w:right w:val="none" w:sz="0" w:space="0" w:color="auto"/>
      </w:divBdr>
    </w:div>
    <w:div w:id="1774744605">
      <w:bodyDiv w:val="1"/>
      <w:marLeft w:val="0"/>
      <w:marRight w:val="0"/>
      <w:marTop w:val="0"/>
      <w:marBottom w:val="0"/>
      <w:divBdr>
        <w:top w:val="none" w:sz="0" w:space="0" w:color="auto"/>
        <w:left w:val="none" w:sz="0" w:space="0" w:color="auto"/>
        <w:bottom w:val="none" w:sz="0" w:space="0" w:color="auto"/>
        <w:right w:val="none" w:sz="0" w:space="0" w:color="auto"/>
      </w:divBdr>
    </w:div>
    <w:div w:id="1776828263">
      <w:bodyDiv w:val="1"/>
      <w:marLeft w:val="0"/>
      <w:marRight w:val="0"/>
      <w:marTop w:val="0"/>
      <w:marBottom w:val="0"/>
      <w:divBdr>
        <w:top w:val="none" w:sz="0" w:space="0" w:color="auto"/>
        <w:left w:val="none" w:sz="0" w:space="0" w:color="auto"/>
        <w:bottom w:val="none" w:sz="0" w:space="0" w:color="auto"/>
        <w:right w:val="none" w:sz="0" w:space="0" w:color="auto"/>
      </w:divBdr>
    </w:div>
    <w:div w:id="1787460223">
      <w:bodyDiv w:val="1"/>
      <w:marLeft w:val="0"/>
      <w:marRight w:val="0"/>
      <w:marTop w:val="0"/>
      <w:marBottom w:val="0"/>
      <w:divBdr>
        <w:top w:val="none" w:sz="0" w:space="0" w:color="auto"/>
        <w:left w:val="none" w:sz="0" w:space="0" w:color="auto"/>
        <w:bottom w:val="none" w:sz="0" w:space="0" w:color="auto"/>
        <w:right w:val="none" w:sz="0" w:space="0" w:color="auto"/>
      </w:divBdr>
    </w:div>
    <w:div w:id="1824351315">
      <w:bodyDiv w:val="1"/>
      <w:marLeft w:val="0"/>
      <w:marRight w:val="0"/>
      <w:marTop w:val="0"/>
      <w:marBottom w:val="0"/>
      <w:divBdr>
        <w:top w:val="none" w:sz="0" w:space="0" w:color="auto"/>
        <w:left w:val="none" w:sz="0" w:space="0" w:color="auto"/>
        <w:bottom w:val="none" w:sz="0" w:space="0" w:color="auto"/>
        <w:right w:val="none" w:sz="0" w:space="0" w:color="auto"/>
      </w:divBdr>
    </w:div>
    <w:div w:id="1838959148">
      <w:bodyDiv w:val="1"/>
      <w:marLeft w:val="0"/>
      <w:marRight w:val="0"/>
      <w:marTop w:val="0"/>
      <w:marBottom w:val="0"/>
      <w:divBdr>
        <w:top w:val="none" w:sz="0" w:space="0" w:color="auto"/>
        <w:left w:val="none" w:sz="0" w:space="0" w:color="auto"/>
        <w:bottom w:val="none" w:sz="0" w:space="0" w:color="auto"/>
        <w:right w:val="none" w:sz="0" w:space="0" w:color="auto"/>
      </w:divBdr>
    </w:div>
    <w:div w:id="1890144248">
      <w:bodyDiv w:val="1"/>
      <w:marLeft w:val="0"/>
      <w:marRight w:val="0"/>
      <w:marTop w:val="0"/>
      <w:marBottom w:val="0"/>
      <w:divBdr>
        <w:top w:val="none" w:sz="0" w:space="0" w:color="auto"/>
        <w:left w:val="none" w:sz="0" w:space="0" w:color="auto"/>
        <w:bottom w:val="none" w:sz="0" w:space="0" w:color="auto"/>
        <w:right w:val="none" w:sz="0" w:space="0" w:color="auto"/>
      </w:divBdr>
    </w:div>
    <w:div w:id="1898197147">
      <w:bodyDiv w:val="1"/>
      <w:marLeft w:val="0"/>
      <w:marRight w:val="0"/>
      <w:marTop w:val="0"/>
      <w:marBottom w:val="0"/>
      <w:divBdr>
        <w:top w:val="none" w:sz="0" w:space="0" w:color="auto"/>
        <w:left w:val="none" w:sz="0" w:space="0" w:color="auto"/>
        <w:bottom w:val="none" w:sz="0" w:space="0" w:color="auto"/>
        <w:right w:val="none" w:sz="0" w:space="0" w:color="auto"/>
      </w:divBdr>
    </w:div>
    <w:div w:id="1938514632">
      <w:bodyDiv w:val="1"/>
      <w:marLeft w:val="0"/>
      <w:marRight w:val="0"/>
      <w:marTop w:val="0"/>
      <w:marBottom w:val="0"/>
      <w:divBdr>
        <w:top w:val="none" w:sz="0" w:space="0" w:color="auto"/>
        <w:left w:val="none" w:sz="0" w:space="0" w:color="auto"/>
        <w:bottom w:val="none" w:sz="0" w:space="0" w:color="auto"/>
        <w:right w:val="none" w:sz="0" w:space="0" w:color="auto"/>
      </w:divBdr>
    </w:div>
    <w:div w:id="1960144959">
      <w:bodyDiv w:val="1"/>
      <w:marLeft w:val="0"/>
      <w:marRight w:val="0"/>
      <w:marTop w:val="0"/>
      <w:marBottom w:val="0"/>
      <w:divBdr>
        <w:top w:val="none" w:sz="0" w:space="0" w:color="auto"/>
        <w:left w:val="none" w:sz="0" w:space="0" w:color="auto"/>
        <w:bottom w:val="none" w:sz="0" w:space="0" w:color="auto"/>
        <w:right w:val="none" w:sz="0" w:space="0" w:color="auto"/>
      </w:divBdr>
    </w:div>
    <w:div w:id="1991325733">
      <w:bodyDiv w:val="1"/>
      <w:marLeft w:val="0"/>
      <w:marRight w:val="0"/>
      <w:marTop w:val="0"/>
      <w:marBottom w:val="0"/>
      <w:divBdr>
        <w:top w:val="none" w:sz="0" w:space="0" w:color="auto"/>
        <w:left w:val="none" w:sz="0" w:space="0" w:color="auto"/>
        <w:bottom w:val="none" w:sz="0" w:space="0" w:color="auto"/>
        <w:right w:val="none" w:sz="0" w:space="0" w:color="auto"/>
      </w:divBdr>
    </w:div>
    <w:div w:id="2008628330">
      <w:bodyDiv w:val="1"/>
      <w:marLeft w:val="0"/>
      <w:marRight w:val="0"/>
      <w:marTop w:val="0"/>
      <w:marBottom w:val="0"/>
      <w:divBdr>
        <w:top w:val="none" w:sz="0" w:space="0" w:color="auto"/>
        <w:left w:val="none" w:sz="0" w:space="0" w:color="auto"/>
        <w:bottom w:val="none" w:sz="0" w:space="0" w:color="auto"/>
        <w:right w:val="none" w:sz="0" w:space="0" w:color="auto"/>
      </w:divBdr>
      <w:divsChild>
        <w:div w:id="1978141556">
          <w:marLeft w:val="0"/>
          <w:marRight w:val="0"/>
          <w:marTop w:val="0"/>
          <w:marBottom w:val="0"/>
          <w:divBdr>
            <w:top w:val="none" w:sz="0" w:space="0" w:color="auto"/>
            <w:left w:val="none" w:sz="0" w:space="0" w:color="auto"/>
            <w:bottom w:val="none" w:sz="0" w:space="0" w:color="auto"/>
            <w:right w:val="none" w:sz="0" w:space="0" w:color="auto"/>
          </w:divBdr>
          <w:divsChild>
            <w:div w:id="1983079164">
              <w:marLeft w:val="0"/>
              <w:marRight w:val="0"/>
              <w:marTop w:val="0"/>
              <w:marBottom w:val="0"/>
              <w:divBdr>
                <w:top w:val="none" w:sz="0" w:space="0" w:color="auto"/>
                <w:left w:val="none" w:sz="0" w:space="0" w:color="auto"/>
                <w:bottom w:val="none" w:sz="0" w:space="0" w:color="auto"/>
                <w:right w:val="none" w:sz="0" w:space="0" w:color="auto"/>
              </w:divBdr>
              <w:divsChild>
                <w:div w:id="11095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fp.org/afp/2012/1015/afp20121015p74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pediatric-quality-of-life-inventory" TargetMode="External"/><Relationship Id="rId5" Type="http://schemas.openxmlformats.org/officeDocument/2006/relationships/webSettings" Target="webSettings.xml"/><Relationship Id="rId15" Type="http://schemas.openxmlformats.org/officeDocument/2006/relationships/hyperlink" Target="https://www.sciencedirect.com/topics/medicine-and-dentistry/pediatric-quality-of-life-inventor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ncedirect.com/topics/medicine-and-dentistry/pediatric-quality-of-life-inventor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3C79-E980-0B4E-A0E1-9E91888A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35</Pages>
  <Words>11245</Words>
  <Characters>61850</Characters>
  <Application>Microsoft Office Word</Application>
  <DocSecurity>0</DocSecurity>
  <Lines>515</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Slotemaker BTV, Brechje</dc:creator>
  <cp:keywords/>
  <dc:description/>
  <cp:lastModifiedBy>Slotemaker BTV, Brechje</cp:lastModifiedBy>
  <cp:revision>17</cp:revision>
  <cp:lastPrinted>2022-03-20T11:17:00Z</cp:lastPrinted>
  <dcterms:created xsi:type="dcterms:W3CDTF">2022-06-01T15:14:00Z</dcterms:created>
  <dcterms:modified xsi:type="dcterms:W3CDTF">2022-06-02T13:25:00Z</dcterms:modified>
</cp:coreProperties>
</file>