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0FAE2" w14:textId="77777777" w:rsidR="00601268" w:rsidRPr="00601268" w:rsidRDefault="00601268" w:rsidP="00F71573">
      <w:pPr>
        <w:pStyle w:val="Geenafstand"/>
        <w:spacing w:line="360" w:lineRule="auto"/>
        <w:jc w:val="center"/>
        <w:rPr>
          <w:rFonts w:ascii="Cambria" w:hAnsi="Cambria"/>
        </w:rPr>
      </w:pPr>
    </w:p>
    <w:p w14:paraId="37D570C4" w14:textId="77777777" w:rsidR="00601268" w:rsidRPr="00601268" w:rsidRDefault="00601268" w:rsidP="00F71573">
      <w:pPr>
        <w:spacing w:line="360" w:lineRule="auto"/>
        <w:jc w:val="center"/>
        <w:rPr>
          <w:rFonts w:ascii="Cambria" w:hAnsi="Cambria"/>
          <w:b/>
          <w:i/>
          <w:sz w:val="40"/>
          <w:szCs w:val="40"/>
        </w:rPr>
      </w:pPr>
      <w:r w:rsidRPr="00601268">
        <w:rPr>
          <w:rFonts w:ascii="Cambria" w:hAnsi="Cambria"/>
          <w:noProof/>
          <w:sz w:val="40"/>
          <w:szCs w:val="40"/>
          <w:lang w:val="en-US"/>
        </w:rPr>
        <w:drawing>
          <wp:anchor distT="0" distB="0" distL="114300" distR="114300" simplePos="0" relativeHeight="251659264" behindDoc="1" locked="0" layoutInCell="1" allowOverlap="1" wp14:anchorId="46592C8F" wp14:editId="660F565E">
            <wp:simplePos x="0" y="0"/>
            <wp:positionH relativeFrom="column">
              <wp:posOffset>-1009650</wp:posOffset>
            </wp:positionH>
            <wp:positionV relativeFrom="paragraph">
              <wp:posOffset>-762000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Pr="00601268">
        <w:rPr>
          <w:rFonts w:ascii="Cambria" w:hAnsi="Cambria"/>
          <w:noProof/>
          <w:sz w:val="40"/>
          <w:szCs w:val="40"/>
          <w:lang w:val="en-US"/>
        </w:rPr>
        <w:drawing>
          <wp:anchor distT="0" distB="0" distL="114300" distR="114300" simplePos="0" relativeHeight="251660288" behindDoc="1" locked="0" layoutInCell="1" allowOverlap="1" wp14:anchorId="75714DFB" wp14:editId="16C97D5D">
            <wp:simplePos x="0" y="0"/>
            <wp:positionH relativeFrom="column">
              <wp:posOffset>-1009650</wp:posOffset>
            </wp:positionH>
            <wp:positionV relativeFrom="paragraph">
              <wp:posOffset>-762000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1253DFAE" w14:textId="77777777" w:rsidR="00601268" w:rsidRPr="00601268" w:rsidRDefault="00601268" w:rsidP="00F71573">
      <w:pPr>
        <w:spacing w:line="360" w:lineRule="auto"/>
        <w:jc w:val="center"/>
        <w:rPr>
          <w:rFonts w:ascii="Cambria" w:hAnsi="Cambria"/>
          <w:b/>
          <w:i/>
          <w:sz w:val="40"/>
          <w:szCs w:val="40"/>
        </w:rPr>
      </w:pPr>
    </w:p>
    <w:p w14:paraId="36B8D84C" w14:textId="77777777" w:rsidR="00601268" w:rsidRPr="00601268" w:rsidRDefault="00601268" w:rsidP="00F71573">
      <w:pPr>
        <w:spacing w:line="360" w:lineRule="auto"/>
        <w:jc w:val="center"/>
        <w:rPr>
          <w:rFonts w:ascii="Cambria" w:hAnsi="Cambria"/>
          <w:b/>
          <w:i/>
          <w:sz w:val="56"/>
          <w:szCs w:val="56"/>
        </w:rPr>
      </w:pPr>
      <w:r w:rsidRPr="00601268">
        <w:rPr>
          <w:rFonts w:ascii="Cambria" w:hAnsi="Cambria"/>
          <w:b/>
          <w:i/>
          <w:sz w:val="56"/>
          <w:szCs w:val="56"/>
        </w:rPr>
        <w:t>‘Invloed van de Hairstyle-beschikking op de bepaling van de hoogte van de billijke vergoeding’</w:t>
      </w:r>
    </w:p>
    <w:p w14:paraId="6C4EBD63" w14:textId="77777777" w:rsidR="00601268" w:rsidRPr="00601268" w:rsidRDefault="00601268" w:rsidP="00F71573">
      <w:pPr>
        <w:spacing w:line="360" w:lineRule="auto"/>
        <w:jc w:val="center"/>
        <w:rPr>
          <w:rFonts w:ascii="Cambria" w:hAnsi="Cambria"/>
          <w:b/>
          <w:i/>
          <w:sz w:val="40"/>
          <w:szCs w:val="40"/>
        </w:rPr>
      </w:pPr>
    </w:p>
    <w:p w14:paraId="23C480BE" w14:textId="77777777" w:rsidR="00601268" w:rsidRPr="00601268" w:rsidRDefault="00601268" w:rsidP="00AB40B0">
      <w:pPr>
        <w:spacing w:line="360" w:lineRule="auto"/>
        <w:jc w:val="center"/>
        <w:outlineLvl w:val="0"/>
        <w:rPr>
          <w:rFonts w:ascii="Cambria" w:hAnsi="Cambria"/>
          <w:b/>
          <w:sz w:val="48"/>
          <w:szCs w:val="48"/>
        </w:rPr>
      </w:pPr>
      <w:r w:rsidRPr="00601268">
        <w:rPr>
          <w:rFonts w:ascii="Cambria" w:hAnsi="Cambria"/>
          <w:b/>
          <w:sz w:val="48"/>
          <w:szCs w:val="48"/>
        </w:rPr>
        <w:t>Afstuderen</w:t>
      </w:r>
    </w:p>
    <w:p w14:paraId="448BC394" w14:textId="77777777" w:rsidR="00601268" w:rsidRPr="00601268" w:rsidRDefault="00601268" w:rsidP="00AB40B0">
      <w:pPr>
        <w:spacing w:line="360" w:lineRule="auto"/>
        <w:jc w:val="center"/>
        <w:outlineLvl w:val="0"/>
        <w:rPr>
          <w:rFonts w:ascii="Cambria" w:hAnsi="Cambria"/>
          <w:b/>
          <w:sz w:val="48"/>
          <w:szCs w:val="48"/>
        </w:rPr>
      </w:pPr>
      <w:r w:rsidRPr="00601268">
        <w:rPr>
          <w:rFonts w:ascii="Cambria" w:hAnsi="Cambria"/>
          <w:b/>
          <w:sz w:val="48"/>
          <w:szCs w:val="48"/>
        </w:rPr>
        <w:t>HBR-AS17-AS</w:t>
      </w:r>
    </w:p>
    <w:p w14:paraId="40DAD457" w14:textId="256A72FA" w:rsidR="00601268" w:rsidRPr="00601268" w:rsidRDefault="002B7854" w:rsidP="00F71573">
      <w:pPr>
        <w:spacing w:line="360" w:lineRule="auto"/>
        <w:jc w:val="center"/>
        <w:rPr>
          <w:rFonts w:ascii="Cambria" w:hAnsi="Cambria"/>
          <w:b/>
          <w:sz w:val="28"/>
          <w:szCs w:val="28"/>
        </w:rPr>
      </w:pPr>
      <w:r>
        <w:rPr>
          <w:rFonts w:ascii="Cambria" w:hAnsi="Cambria"/>
          <w:b/>
          <w:sz w:val="28"/>
          <w:szCs w:val="28"/>
        </w:rPr>
        <w:t>Aantal woorden: 13.982</w:t>
      </w:r>
    </w:p>
    <w:p w14:paraId="2610E3B3" w14:textId="77777777" w:rsidR="00601268" w:rsidRPr="00601268" w:rsidRDefault="00601268" w:rsidP="00F71573">
      <w:pPr>
        <w:spacing w:line="360" w:lineRule="auto"/>
        <w:jc w:val="center"/>
        <w:rPr>
          <w:rFonts w:ascii="Cambria" w:hAnsi="Cambria"/>
          <w:sz w:val="28"/>
          <w:szCs w:val="28"/>
        </w:rPr>
      </w:pPr>
    </w:p>
    <w:p w14:paraId="70FC188D" w14:textId="77777777" w:rsidR="00601268" w:rsidRPr="00601268" w:rsidRDefault="00601268" w:rsidP="00AB40B0">
      <w:pPr>
        <w:spacing w:line="360" w:lineRule="auto"/>
        <w:jc w:val="center"/>
        <w:outlineLvl w:val="0"/>
        <w:rPr>
          <w:rFonts w:ascii="Cambria" w:hAnsi="Cambria"/>
          <w:sz w:val="28"/>
          <w:szCs w:val="28"/>
        </w:rPr>
      </w:pPr>
      <w:r w:rsidRPr="00601268">
        <w:rPr>
          <w:rFonts w:ascii="Cambria" w:hAnsi="Cambria"/>
          <w:sz w:val="28"/>
          <w:szCs w:val="28"/>
        </w:rPr>
        <w:t>Onderzoeksrapport</w:t>
      </w:r>
    </w:p>
    <w:p w14:paraId="1246C0DA" w14:textId="77777777" w:rsidR="00601268" w:rsidRPr="00601268" w:rsidRDefault="00601268" w:rsidP="00F71573">
      <w:pPr>
        <w:pBdr>
          <w:top w:val="single" w:sz="4" w:space="1" w:color="auto"/>
          <w:left w:val="single" w:sz="4" w:space="4" w:color="auto"/>
          <w:bottom w:val="single" w:sz="4" w:space="1" w:color="auto"/>
          <w:right w:val="single" w:sz="4" w:space="4" w:color="auto"/>
        </w:pBdr>
        <w:spacing w:line="360" w:lineRule="auto"/>
        <w:rPr>
          <w:rFonts w:ascii="Cambria" w:hAnsi="Cambria"/>
          <w:b/>
        </w:rPr>
      </w:pPr>
      <w:r w:rsidRPr="00601268">
        <w:rPr>
          <w:rFonts w:ascii="Cambria" w:hAnsi="Cambria"/>
          <w:b/>
        </w:rPr>
        <w:t>Hogeschool Leiden</w:t>
      </w:r>
      <w:r w:rsidRPr="00601268">
        <w:rPr>
          <w:rFonts w:ascii="Cambria" w:hAnsi="Cambria"/>
          <w:b/>
        </w:rPr>
        <w:tab/>
      </w:r>
      <w:r w:rsidRPr="00601268">
        <w:rPr>
          <w:rFonts w:ascii="Cambria" w:hAnsi="Cambria"/>
          <w:b/>
        </w:rPr>
        <w:tab/>
      </w:r>
      <w:r w:rsidRPr="00601268">
        <w:rPr>
          <w:rFonts w:ascii="Cambria" w:hAnsi="Cambria"/>
          <w:b/>
        </w:rPr>
        <w:tab/>
      </w:r>
      <w:r w:rsidRPr="00601268">
        <w:rPr>
          <w:rFonts w:ascii="Cambria" w:hAnsi="Cambria"/>
          <w:b/>
        </w:rPr>
        <w:tab/>
        <w:t>Opleiding HBO-Rechten</w:t>
      </w:r>
    </w:p>
    <w:p w14:paraId="3F6126C3" w14:textId="53CF22A9" w:rsidR="00601268" w:rsidRPr="00601268" w:rsidRDefault="00D8682D" w:rsidP="00F71573">
      <w:pPr>
        <w:pBdr>
          <w:top w:val="single" w:sz="4" w:space="1" w:color="auto"/>
          <w:left w:val="single" w:sz="4" w:space="4" w:color="auto"/>
          <w:bottom w:val="single" w:sz="4" w:space="1" w:color="auto"/>
          <w:right w:val="single" w:sz="4" w:space="4" w:color="auto"/>
        </w:pBdr>
        <w:spacing w:line="360" w:lineRule="auto"/>
        <w:rPr>
          <w:rFonts w:ascii="Cambria" w:hAnsi="Cambria"/>
        </w:rPr>
      </w:pPr>
      <w:r>
        <w:rPr>
          <w:rFonts w:ascii="Cambria" w:hAnsi="Cambria"/>
        </w:rPr>
        <w:t>P. (Pien) J. Salomons – s1083816</w:t>
      </w:r>
      <w:r>
        <w:rPr>
          <w:rFonts w:ascii="Cambria" w:hAnsi="Cambria"/>
        </w:rPr>
        <w:tab/>
      </w:r>
      <w:r w:rsidR="00601268" w:rsidRPr="00601268">
        <w:rPr>
          <w:rFonts w:ascii="Cambria" w:hAnsi="Cambria"/>
        </w:rPr>
        <w:tab/>
        <w:t>V.</w:t>
      </w:r>
      <w:r>
        <w:rPr>
          <w:rFonts w:ascii="Cambria" w:hAnsi="Cambria"/>
        </w:rPr>
        <w:t xml:space="preserve"> (Vincent)</w:t>
      </w:r>
      <w:r w:rsidR="00601268" w:rsidRPr="00601268">
        <w:rPr>
          <w:rFonts w:ascii="Cambria" w:hAnsi="Cambria"/>
        </w:rPr>
        <w:t xml:space="preserve"> Jongste</w:t>
      </w:r>
    </w:p>
    <w:p w14:paraId="0D18F031" w14:textId="5F09312C" w:rsidR="00601268" w:rsidRPr="00601268" w:rsidRDefault="00D8682D" w:rsidP="00F71573">
      <w:pPr>
        <w:pBdr>
          <w:top w:val="single" w:sz="4" w:space="1" w:color="auto"/>
          <w:left w:val="single" w:sz="4" w:space="4" w:color="auto"/>
          <w:bottom w:val="single" w:sz="4" w:space="1" w:color="auto"/>
          <w:right w:val="single" w:sz="4" w:space="4" w:color="auto"/>
        </w:pBdr>
        <w:spacing w:line="360"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mr. B (Bert)</w:t>
      </w:r>
      <w:r w:rsidR="0082785E">
        <w:rPr>
          <w:rFonts w:ascii="Cambria" w:hAnsi="Cambria"/>
        </w:rPr>
        <w:t xml:space="preserve"> Voogt</w:t>
      </w:r>
    </w:p>
    <w:p w14:paraId="10C34A1E" w14:textId="551FF222" w:rsidR="00601268" w:rsidRPr="00601268" w:rsidRDefault="00D8682D" w:rsidP="00F71573">
      <w:pPr>
        <w:pBdr>
          <w:top w:val="single" w:sz="4" w:space="1" w:color="auto"/>
          <w:left w:val="single" w:sz="4" w:space="4" w:color="auto"/>
          <w:bottom w:val="single" w:sz="4" w:space="1" w:color="auto"/>
          <w:right w:val="single" w:sz="4" w:space="4" w:color="auto"/>
        </w:pBdr>
        <w:spacing w:line="360"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13 juni 2018</w:t>
      </w:r>
      <w:r w:rsidR="00601268" w:rsidRPr="00601268">
        <w:rPr>
          <w:rFonts w:ascii="Cambria" w:hAnsi="Cambria"/>
        </w:rPr>
        <w:tab/>
      </w:r>
      <w:r w:rsidR="00601268" w:rsidRPr="00601268">
        <w:rPr>
          <w:rFonts w:ascii="Cambria" w:hAnsi="Cambria"/>
        </w:rPr>
        <w:tab/>
      </w:r>
      <w:r w:rsidR="00601268" w:rsidRPr="00601268">
        <w:rPr>
          <w:rFonts w:ascii="Cambria" w:hAnsi="Cambria"/>
        </w:rPr>
        <w:tab/>
      </w:r>
      <w:r w:rsidR="00601268" w:rsidRPr="00601268">
        <w:rPr>
          <w:rFonts w:ascii="Cambria" w:hAnsi="Cambria"/>
        </w:rPr>
        <w:tab/>
      </w:r>
    </w:p>
    <w:p w14:paraId="2EFF0ADC" w14:textId="77777777" w:rsidR="00601268" w:rsidRPr="00601268" w:rsidRDefault="00601268" w:rsidP="00F71573">
      <w:pPr>
        <w:pBdr>
          <w:top w:val="single" w:sz="4" w:space="1" w:color="auto"/>
          <w:left w:val="single" w:sz="4" w:space="4" w:color="auto"/>
          <w:bottom w:val="single" w:sz="4" w:space="1" w:color="auto"/>
          <w:right w:val="single" w:sz="4" w:space="4" w:color="auto"/>
        </w:pBdr>
        <w:spacing w:line="360" w:lineRule="auto"/>
        <w:rPr>
          <w:rFonts w:ascii="Cambria" w:hAnsi="Cambria"/>
        </w:rPr>
      </w:pPr>
      <w:r w:rsidRPr="00601268">
        <w:rPr>
          <w:rFonts w:ascii="Cambria" w:hAnsi="Cambria"/>
        </w:rPr>
        <w:t>Klas Law4c</w:t>
      </w:r>
      <w:r w:rsidRPr="00601268">
        <w:rPr>
          <w:rFonts w:ascii="Cambria" w:hAnsi="Cambria"/>
        </w:rPr>
        <w:tab/>
      </w:r>
      <w:r w:rsidRPr="00601268">
        <w:rPr>
          <w:rFonts w:ascii="Cambria" w:hAnsi="Cambria"/>
        </w:rPr>
        <w:tab/>
      </w:r>
      <w:r w:rsidRPr="00601268">
        <w:rPr>
          <w:rFonts w:ascii="Cambria" w:hAnsi="Cambria"/>
        </w:rPr>
        <w:tab/>
      </w:r>
      <w:r w:rsidRPr="00601268">
        <w:rPr>
          <w:rFonts w:ascii="Cambria" w:hAnsi="Cambria"/>
        </w:rPr>
        <w:tab/>
      </w:r>
      <w:r w:rsidRPr="00601268">
        <w:rPr>
          <w:rFonts w:ascii="Cambria" w:hAnsi="Cambria"/>
        </w:rPr>
        <w:tab/>
        <w:t>Reguliere kans</w:t>
      </w:r>
      <w:r w:rsidRPr="00601268">
        <w:rPr>
          <w:rFonts w:ascii="Cambria" w:hAnsi="Cambria"/>
        </w:rPr>
        <w:tab/>
        <w:t xml:space="preserve"> </w:t>
      </w:r>
    </w:p>
    <w:p w14:paraId="095068FA" w14:textId="77777777" w:rsidR="00601268" w:rsidRPr="00601268" w:rsidRDefault="00601268" w:rsidP="00F71573">
      <w:pPr>
        <w:pStyle w:val="Geenafstand"/>
        <w:spacing w:line="360" w:lineRule="auto"/>
        <w:jc w:val="left"/>
        <w:rPr>
          <w:rFonts w:ascii="Cambria" w:hAnsi="Cambria"/>
          <w:b/>
        </w:rPr>
      </w:pPr>
    </w:p>
    <w:p w14:paraId="6CD7E422" w14:textId="77777777" w:rsidR="00601268" w:rsidRPr="00601268" w:rsidRDefault="00601268" w:rsidP="00F71573">
      <w:pPr>
        <w:pStyle w:val="Geenafstand"/>
        <w:spacing w:line="360" w:lineRule="auto"/>
        <w:rPr>
          <w:rFonts w:ascii="Cambria" w:hAnsi="Cambria"/>
          <w:b/>
        </w:rPr>
      </w:pPr>
    </w:p>
    <w:p w14:paraId="3157D7BA" w14:textId="77777777" w:rsidR="00601268" w:rsidRPr="00601268" w:rsidRDefault="00601268" w:rsidP="00F71573">
      <w:pPr>
        <w:spacing w:line="360" w:lineRule="auto"/>
        <w:jc w:val="both"/>
        <w:rPr>
          <w:rFonts w:ascii="Cambria" w:hAnsi="Cambria"/>
          <w:b/>
        </w:rPr>
      </w:pPr>
    </w:p>
    <w:p w14:paraId="11FBB94A" w14:textId="77777777" w:rsidR="00601268" w:rsidRPr="00601268" w:rsidRDefault="00601268" w:rsidP="00F71573">
      <w:pPr>
        <w:spacing w:line="360" w:lineRule="auto"/>
        <w:jc w:val="both"/>
        <w:rPr>
          <w:rFonts w:ascii="Cambria" w:hAnsi="Cambria"/>
          <w:b/>
        </w:rPr>
      </w:pPr>
    </w:p>
    <w:p w14:paraId="010000A3" w14:textId="77777777" w:rsidR="00601268" w:rsidRPr="00601268" w:rsidRDefault="00601268" w:rsidP="00F71573">
      <w:pPr>
        <w:spacing w:line="360" w:lineRule="auto"/>
        <w:jc w:val="both"/>
        <w:rPr>
          <w:rFonts w:ascii="Cambria" w:hAnsi="Cambria"/>
          <w:b/>
        </w:rPr>
      </w:pPr>
    </w:p>
    <w:p w14:paraId="78251BE4" w14:textId="77777777" w:rsidR="00601268" w:rsidRPr="00601268" w:rsidRDefault="00601268" w:rsidP="00F71573">
      <w:pPr>
        <w:spacing w:line="360" w:lineRule="auto"/>
        <w:jc w:val="both"/>
        <w:rPr>
          <w:rFonts w:ascii="Cambria" w:hAnsi="Cambria"/>
          <w:b/>
        </w:rPr>
      </w:pPr>
    </w:p>
    <w:p w14:paraId="42AC0040" w14:textId="77777777" w:rsidR="00601268" w:rsidRPr="00601268" w:rsidRDefault="00601268" w:rsidP="00F71573">
      <w:pPr>
        <w:jc w:val="both"/>
        <w:rPr>
          <w:rFonts w:ascii="Cambria" w:hAnsi="Cambria"/>
        </w:rPr>
      </w:pPr>
    </w:p>
    <w:p w14:paraId="5B927762" w14:textId="77777777" w:rsidR="00601268" w:rsidRPr="00601268" w:rsidRDefault="00601268" w:rsidP="00F71573">
      <w:pPr>
        <w:jc w:val="both"/>
        <w:rPr>
          <w:rFonts w:ascii="Cambria" w:hAnsi="Cambria"/>
        </w:rPr>
      </w:pPr>
    </w:p>
    <w:p w14:paraId="1CFAC62B" w14:textId="77777777" w:rsidR="002E5067" w:rsidRPr="000A131A" w:rsidRDefault="002E5067" w:rsidP="00AB40B0">
      <w:pPr>
        <w:spacing w:line="360" w:lineRule="auto"/>
        <w:jc w:val="both"/>
        <w:outlineLvl w:val="0"/>
        <w:rPr>
          <w:rFonts w:ascii="Cambria" w:hAnsi="Cambria"/>
          <w:b/>
        </w:rPr>
      </w:pPr>
      <w:r w:rsidRPr="000A131A">
        <w:rPr>
          <w:rFonts w:ascii="Cambria" w:hAnsi="Cambria"/>
          <w:b/>
        </w:rPr>
        <w:lastRenderedPageBreak/>
        <w:t>Voorwoord</w:t>
      </w:r>
    </w:p>
    <w:p w14:paraId="5B9111BF" w14:textId="77777777" w:rsidR="00601268" w:rsidRPr="00601268" w:rsidRDefault="00601268" w:rsidP="00F71573">
      <w:pPr>
        <w:spacing w:line="360" w:lineRule="auto"/>
        <w:jc w:val="both"/>
        <w:rPr>
          <w:rFonts w:ascii="Cambria" w:hAnsi="Cambria"/>
        </w:rPr>
      </w:pPr>
    </w:p>
    <w:p w14:paraId="51898E78" w14:textId="0B76E329" w:rsidR="00601268" w:rsidRDefault="000A131A" w:rsidP="00F71573">
      <w:pPr>
        <w:spacing w:line="360" w:lineRule="auto"/>
        <w:jc w:val="both"/>
        <w:rPr>
          <w:rFonts w:ascii="Cambria" w:hAnsi="Cambria"/>
        </w:rPr>
      </w:pPr>
      <w:r>
        <w:rPr>
          <w:rFonts w:ascii="Cambria" w:hAnsi="Cambria"/>
        </w:rPr>
        <w:t>Beste lezer,</w:t>
      </w:r>
    </w:p>
    <w:p w14:paraId="66BB7C81" w14:textId="77777777" w:rsidR="000A131A" w:rsidRDefault="000A131A" w:rsidP="00F71573">
      <w:pPr>
        <w:spacing w:line="360" w:lineRule="auto"/>
        <w:jc w:val="both"/>
        <w:rPr>
          <w:rFonts w:ascii="Cambria" w:hAnsi="Cambria"/>
        </w:rPr>
      </w:pPr>
    </w:p>
    <w:p w14:paraId="37EA44C1" w14:textId="77777777" w:rsidR="00BB5E7B" w:rsidRDefault="000A131A" w:rsidP="00F71573">
      <w:pPr>
        <w:spacing w:line="360" w:lineRule="auto"/>
        <w:jc w:val="both"/>
        <w:rPr>
          <w:rFonts w:ascii="Cambria" w:hAnsi="Cambria"/>
        </w:rPr>
      </w:pPr>
      <w:r>
        <w:rPr>
          <w:rFonts w:ascii="Cambria" w:hAnsi="Cambria"/>
        </w:rPr>
        <w:t xml:space="preserve">Voor u ligt mijn afstudeerscriptie over de invloed van de Hairstyle-beschikking op de bepaling van de hoogte van de billijke vergoeding. Dit onderzoeksrapport had niet tot stand kunnen komen zonder de </w:t>
      </w:r>
      <w:r w:rsidR="00D8682D">
        <w:rPr>
          <w:rFonts w:ascii="Cambria" w:hAnsi="Cambria"/>
        </w:rPr>
        <w:t xml:space="preserve">begeleiding, de </w:t>
      </w:r>
      <w:r>
        <w:rPr>
          <w:rFonts w:ascii="Cambria" w:hAnsi="Cambria"/>
        </w:rPr>
        <w:t>enorme steun,</w:t>
      </w:r>
      <w:r w:rsidR="00D8682D">
        <w:rPr>
          <w:rFonts w:ascii="Cambria" w:hAnsi="Cambria"/>
        </w:rPr>
        <w:t xml:space="preserve"> de</w:t>
      </w:r>
      <w:r>
        <w:rPr>
          <w:rFonts w:ascii="Cambria" w:hAnsi="Cambria"/>
        </w:rPr>
        <w:t xml:space="preserve"> buitengewone hulp en het onuitputtelijke vertrouwen van mevrouw Ingrid van Mierlo-Gr</w:t>
      </w:r>
      <w:r w:rsidR="00D8682D">
        <w:rPr>
          <w:rFonts w:ascii="Cambria" w:hAnsi="Cambria"/>
        </w:rPr>
        <w:t>oot, en de heer Vincent Jongste</w:t>
      </w:r>
      <w:r>
        <w:rPr>
          <w:rFonts w:ascii="Cambria" w:hAnsi="Cambria"/>
        </w:rPr>
        <w:t xml:space="preserve">. Een bijzondere en onvergetelijke rol is vervuld door mr. Bert Voogt, de arbeidsrechtadvocaat die in mij het vertrouwen heeft gelegd om dit onderzoek voor hem uit te voeren. </w:t>
      </w:r>
      <w:r w:rsidR="00D8682D">
        <w:rPr>
          <w:rFonts w:ascii="Cambria" w:hAnsi="Cambria"/>
        </w:rPr>
        <w:t xml:space="preserve">Ook voor de hulp tijdens de afrondende fase van dit onderzoeksrapport wil ik graag een woord van dank wijden aan Monica ten Hagen en Frits Salomons. Hun steun en hulp bij het afronden van het onderzoeksrapport zijn van onschatbare waarde geweest. </w:t>
      </w:r>
    </w:p>
    <w:p w14:paraId="6AF5652C" w14:textId="315C5EFB" w:rsidR="000A131A" w:rsidRDefault="00D8682D" w:rsidP="00F71573">
      <w:pPr>
        <w:spacing w:line="360" w:lineRule="auto"/>
        <w:jc w:val="both"/>
        <w:rPr>
          <w:rFonts w:ascii="Cambria" w:hAnsi="Cambria"/>
        </w:rPr>
      </w:pPr>
      <w:r>
        <w:rPr>
          <w:rFonts w:ascii="Cambria" w:hAnsi="Cambria"/>
        </w:rPr>
        <w:t xml:space="preserve">Mijn dank is groot. </w:t>
      </w:r>
    </w:p>
    <w:p w14:paraId="031F6AAD" w14:textId="77777777" w:rsidR="00D8682D" w:rsidRDefault="00D8682D" w:rsidP="00F71573">
      <w:pPr>
        <w:spacing w:line="360" w:lineRule="auto"/>
        <w:jc w:val="both"/>
        <w:rPr>
          <w:rFonts w:ascii="Cambria" w:hAnsi="Cambria"/>
        </w:rPr>
      </w:pPr>
    </w:p>
    <w:p w14:paraId="674C2877" w14:textId="284FB700" w:rsidR="00D8682D" w:rsidRDefault="00DE563E" w:rsidP="00F71573">
      <w:pPr>
        <w:spacing w:line="360" w:lineRule="auto"/>
        <w:jc w:val="both"/>
        <w:rPr>
          <w:rFonts w:ascii="Cambria" w:hAnsi="Cambria"/>
        </w:rPr>
      </w:pPr>
      <w:r>
        <w:rPr>
          <w:rFonts w:ascii="Cambria" w:hAnsi="Cambria"/>
        </w:rPr>
        <w:t>Den Haag, 13</w:t>
      </w:r>
      <w:r w:rsidR="00D8682D">
        <w:rPr>
          <w:rFonts w:ascii="Cambria" w:hAnsi="Cambria"/>
        </w:rPr>
        <w:t xml:space="preserve"> juni 2018</w:t>
      </w:r>
    </w:p>
    <w:p w14:paraId="7BDD9DC1" w14:textId="7FFA020D" w:rsidR="00D8682D" w:rsidRPr="00601268" w:rsidRDefault="00D8682D" w:rsidP="00F71573">
      <w:pPr>
        <w:spacing w:line="360" w:lineRule="auto"/>
        <w:jc w:val="both"/>
        <w:rPr>
          <w:rFonts w:ascii="Cambria" w:hAnsi="Cambria"/>
        </w:rPr>
      </w:pPr>
      <w:r>
        <w:rPr>
          <w:rFonts w:ascii="Cambria" w:hAnsi="Cambria"/>
        </w:rPr>
        <w:t>P. (Pien) J. Salomons</w:t>
      </w:r>
    </w:p>
    <w:p w14:paraId="252B7F71" w14:textId="77777777" w:rsidR="00601268" w:rsidRPr="00601268" w:rsidRDefault="00601268" w:rsidP="00F71573">
      <w:pPr>
        <w:spacing w:line="360" w:lineRule="auto"/>
        <w:jc w:val="both"/>
        <w:rPr>
          <w:rFonts w:ascii="Cambria" w:hAnsi="Cambria"/>
        </w:rPr>
      </w:pPr>
    </w:p>
    <w:p w14:paraId="10C4D078" w14:textId="77777777" w:rsidR="00601268" w:rsidRPr="00601268" w:rsidRDefault="00601268" w:rsidP="00F71573">
      <w:pPr>
        <w:spacing w:line="360" w:lineRule="auto"/>
        <w:jc w:val="both"/>
        <w:rPr>
          <w:rFonts w:ascii="Cambria" w:hAnsi="Cambria"/>
        </w:rPr>
      </w:pPr>
    </w:p>
    <w:p w14:paraId="697E4AD5" w14:textId="77777777" w:rsidR="00601268" w:rsidRPr="00601268" w:rsidRDefault="00601268" w:rsidP="00F71573">
      <w:pPr>
        <w:spacing w:line="360" w:lineRule="auto"/>
        <w:jc w:val="both"/>
        <w:rPr>
          <w:rFonts w:ascii="Cambria" w:hAnsi="Cambria"/>
        </w:rPr>
      </w:pPr>
    </w:p>
    <w:p w14:paraId="2D09B2E9" w14:textId="77777777" w:rsidR="00601268" w:rsidRPr="00601268" w:rsidRDefault="00601268" w:rsidP="00F71573">
      <w:pPr>
        <w:spacing w:line="360" w:lineRule="auto"/>
        <w:jc w:val="both"/>
        <w:rPr>
          <w:rFonts w:ascii="Cambria" w:hAnsi="Cambria"/>
        </w:rPr>
      </w:pPr>
    </w:p>
    <w:p w14:paraId="68214CD7" w14:textId="77777777" w:rsidR="00601268" w:rsidRPr="00601268" w:rsidRDefault="00601268" w:rsidP="00F71573">
      <w:pPr>
        <w:spacing w:line="360" w:lineRule="auto"/>
        <w:jc w:val="both"/>
        <w:rPr>
          <w:rFonts w:ascii="Cambria" w:hAnsi="Cambria"/>
        </w:rPr>
      </w:pPr>
    </w:p>
    <w:p w14:paraId="608DB6C9" w14:textId="77777777" w:rsidR="00601268" w:rsidRPr="00601268" w:rsidRDefault="00601268" w:rsidP="00F71573">
      <w:pPr>
        <w:spacing w:line="360" w:lineRule="auto"/>
        <w:jc w:val="both"/>
        <w:rPr>
          <w:rFonts w:ascii="Cambria" w:hAnsi="Cambria"/>
        </w:rPr>
      </w:pPr>
    </w:p>
    <w:p w14:paraId="37AA1F54" w14:textId="77777777" w:rsidR="00601268" w:rsidRPr="00601268" w:rsidRDefault="00601268" w:rsidP="00F71573">
      <w:pPr>
        <w:spacing w:line="360" w:lineRule="auto"/>
        <w:jc w:val="both"/>
        <w:rPr>
          <w:rFonts w:ascii="Cambria" w:hAnsi="Cambria"/>
        </w:rPr>
      </w:pPr>
    </w:p>
    <w:p w14:paraId="148098FC" w14:textId="77777777" w:rsidR="00601268" w:rsidRPr="00601268" w:rsidRDefault="00601268" w:rsidP="00F71573">
      <w:pPr>
        <w:spacing w:line="360" w:lineRule="auto"/>
        <w:jc w:val="both"/>
        <w:rPr>
          <w:rFonts w:ascii="Cambria" w:hAnsi="Cambria"/>
        </w:rPr>
      </w:pPr>
    </w:p>
    <w:p w14:paraId="2479A941" w14:textId="77777777" w:rsidR="00601268" w:rsidRPr="00601268" w:rsidRDefault="00601268" w:rsidP="00F71573">
      <w:pPr>
        <w:spacing w:line="360" w:lineRule="auto"/>
        <w:jc w:val="both"/>
        <w:rPr>
          <w:rFonts w:ascii="Cambria" w:hAnsi="Cambria"/>
        </w:rPr>
      </w:pPr>
    </w:p>
    <w:p w14:paraId="6A5EF4CF" w14:textId="77777777" w:rsidR="00601268" w:rsidRPr="00601268" w:rsidRDefault="00601268" w:rsidP="00F71573">
      <w:pPr>
        <w:spacing w:line="360" w:lineRule="auto"/>
        <w:jc w:val="both"/>
        <w:rPr>
          <w:rFonts w:ascii="Cambria" w:hAnsi="Cambria"/>
        </w:rPr>
      </w:pPr>
    </w:p>
    <w:p w14:paraId="57E28D01" w14:textId="77777777" w:rsidR="00601268" w:rsidRPr="00601268" w:rsidRDefault="00601268" w:rsidP="00F71573">
      <w:pPr>
        <w:spacing w:line="360" w:lineRule="auto"/>
        <w:jc w:val="both"/>
        <w:rPr>
          <w:rFonts w:ascii="Cambria" w:hAnsi="Cambria"/>
        </w:rPr>
      </w:pPr>
    </w:p>
    <w:p w14:paraId="2948371B" w14:textId="77777777" w:rsidR="00601268" w:rsidRPr="00601268" w:rsidRDefault="00601268" w:rsidP="00F71573">
      <w:pPr>
        <w:spacing w:line="360" w:lineRule="auto"/>
        <w:jc w:val="both"/>
        <w:rPr>
          <w:rFonts w:ascii="Cambria" w:hAnsi="Cambria"/>
        </w:rPr>
      </w:pPr>
    </w:p>
    <w:p w14:paraId="5276D52F" w14:textId="77777777" w:rsidR="00601268" w:rsidRPr="00601268" w:rsidRDefault="00601268" w:rsidP="00F71573">
      <w:pPr>
        <w:spacing w:line="360" w:lineRule="auto"/>
        <w:jc w:val="both"/>
        <w:rPr>
          <w:rFonts w:ascii="Cambria" w:hAnsi="Cambria"/>
        </w:rPr>
      </w:pPr>
    </w:p>
    <w:p w14:paraId="33DD45C4" w14:textId="77777777" w:rsidR="00601268" w:rsidRPr="00601268" w:rsidRDefault="00601268" w:rsidP="00F71573">
      <w:pPr>
        <w:spacing w:line="360" w:lineRule="auto"/>
        <w:jc w:val="both"/>
        <w:rPr>
          <w:rFonts w:ascii="Cambria" w:hAnsi="Cambria"/>
        </w:rPr>
      </w:pPr>
    </w:p>
    <w:p w14:paraId="4598E69B" w14:textId="77777777" w:rsidR="00D8682D" w:rsidRDefault="00D8682D" w:rsidP="00375478">
      <w:pPr>
        <w:spacing w:line="360" w:lineRule="auto"/>
        <w:jc w:val="both"/>
        <w:rPr>
          <w:rFonts w:ascii="Cambria" w:hAnsi="Cambria"/>
        </w:rPr>
      </w:pPr>
    </w:p>
    <w:p w14:paraId="353F3F08" w14:textId="77777777" w:rsidR="00375478" w:rsidRDefault="00375478" w:rsidP="00375478">
      <w:pPr>
        <w:spacing w:line="360" w:lineRule="auto"/>
        <w:jc w:val="both"/>
        <w:rPr>
          <w:rFonts w:ascii="Cambria" w:hAnsi="Cambria"/>
          <w:b/>
        </w:rPr>
      </w:pPr>
      <w:r w:rsidRPr="00013FAB">
        <w:rPr>
          <w:rFonts w:ascii="Cambria" w:hAnsi="Cambria"/>
          <w:b/>
        </w:rPr>
        <w:t>Samenvatting</w:t>
      </w:r>
    </w:p>
    <w:p w14:paraId="5661DEA9" w14:textId="77777777" w:rsidR="00375478" w:rsidRPr="00013FAB" w:rsidRDefault="00375478" w:rsidP="00375478">
      <w:pPr>
        <w:spacing w:line="360" w:lineRule="auto"/>
        <w:jc w:val="both"/>
        <w:rPr>
          <w:rFonts w:ascii="Cambria" w:hAnsi="Cambria"/>
        </w:rPr>
      </w:pPr>
    </w:p>
    <w:p w14:paraId="03A7E18D" w14:textId="1AF3FF45" w:rsidR="00375478" w:rsidRPr="00013FAB" w:rsidRDefault="00375478" w:rsidP="00375478">
      <w:pPr>
        <w:spacing w:line="360" w:lineRule="auto"/>
        <w:jc w:val="both"/>
        <w:rPr>
          <w:rFonts w:ascii="Cambria" w:hAnsi="Cambria"/>
          <w:i/>
        </w:rPr>
      </w:pPr>
      <w:r w:rsidRPr="00013FAB">
        <w:rPr>
          <w:rFonts w:ascii="Cambria" w:hAnsi="Cambria"/>
        </w:rPr>
        <w:t xml:space="preserve">Sinds </w:t>
      </w:r>
      <w:r w:rsidR="00361EAE">
        <w:rPr>
          <w:rFonts w:ascii="Cambria" w:hAnsi="Cambria"/>
        </w:rPr>
        <w:t xml:space="preserve">1 juli </w:t>
      </w:r>
      <w:r w:rsidRPr="00013FAB">
        <w:rPr>
          <w:rFonts w:ascii="Cambria" w:hAnsi="Cambria"/>
        </w:rPr>
        <w:t xml:space="preserve">2015 </w:t>
      </w:r>
      <w:r>
        <w:rPr>
          <w:rFonts w:ascii="Cambria" w:hAnsi="Cambria"/>
        </w:rPr>
        <w:t xml:space="preserve">is er </w:t>
      </w:r>
      <w:r w:rsidR="000E45BC">
        <w:rPr>
          <w:rFonts w:ascii="Cambria" w:hAnsi="Cambria"/>
        </w:rPr>
        <w:t xml:space="preserve">in Nederland </w:t>
      </w:r>
      <w:r w:rsidRPr="00013FAB">
        <w:rPr>
          <w:rFonts w:ascii="Cambria" w:hAnsi="Cambria"/>
        </w:rPr>
        <w:t>nieuw ontslagrecht</w:t>
      </w:r>
      <w:r>
        <w:rPr>
          <w:rFonts w:ascii="Cambria" w:hAnsi="Cambria"/>
        </w:rPr>
        <w:t xml:space="preserve"> van kracht. In dit nieuwe ontslagrecht is de billijke vergoeding geïntroduceerd, waar iemand aanspraak op kan maken als het dienstverband beëindigd is naar aanleiding van ernstig verwijtbaar handelen van de werkgever of de werknemer. Hoe de hoogte van de billijke vergoeding bepaald moet worden is al jaren onduidelijk, omdat de wet en de wetsgeschiedenis hier enkel over zeggen dat gekeken moet worden naar de omstandigheden van het geval. In 2017 heeft de Hoge Raad uitspraak gedaan in de Hairstyle-</w:t>
      </w:r>
      <w:r w:rsidR="001304CD">
        <w:rPr>
          <w:rFonts w:ascii="Cambria" w:hAnsi="Cambria"/>
        </w:rPr>
        <w:t>beschikking (ECLI:NL:HR:2017:1187)</w:t>
      </w:r>
      <w:r>
        <w:rPr>
          <w:rFonts w:ascii="Cambria" w:hAnsi="Cambria"/>
        </w:rPr>
        <w:t>. In deze beschikking worden</w:t>
      </w:r>
      <w:r w:rsidR="000E45BC">
        <w:rPr>
          <w:rFonts w:ascii="Cambria" w:hAnsi="Cambria"/>
        </w:rPr>
        <w:t xml:space="preserve"> aan de feitenrechters</w:t>
      </w:r>
      <w:r>
        <w:rPr>
          <w:rFonts w:ascii="Cambria" w:hAnsi="Cambria"/>
        </w:rPr>
        <w:t xml:space="preserve"> </w:t>
      </w:r>
      <w:r w:rsidR="001304CD">
        <w:rPr>
          <w:rFonts w:ascii="Cambria" w:hAnsi="Cambria"/>
        </w:rPr>
        <w:t>(</w:t>
      </w:r>
      <w:r>
        <w:rPr>
          <w:rFonts w:ascii="Cambria" w:hAnsi="Cambria"/>
        </w:rPr>
        <w:t>nieuwe</w:t>
      </w:r>
      <w:r w:rsidR="001304CD">
        <w:rPr>
          <w:rFonts w:ascii="Cambria" w:hAnsi="Cambria"/>
        </w:rPr>
        <w:t>)</w:t>
      </w:r>
      <w:r>
        <w:rPr>
          <w:rFonts w:ascii="Cambria" w:hAnsi="Cambria"/>
        </w:rPr>
        <w:t xml:space="preserve"> handvatten gegeven om de hoogte van de billijke vergoeding </w:t>
      </w:r>
      <w:r w:rsidR="00B04278">
        <w:rPr>
          <w:rFonts w:ascii="Cambria" w:hAnsi="Cambria"/>
        </w:rPr>
        <w:t xml:space="preserve">mee </w:t>
      </w:r>
      <w:r>
        <w:rPr>
          <w:rFonts w:ascii="Cambria" w:hAnsi="Cambria"/>
        </w:rPr>
        <w:t xml:space="preserve">te bepalen. Hoe deze handvatten gebruikt worden, is in dit onderzoeksrapport onderzocht, en hierover is advies uitgebracht aan mr. </w:t>
      </w:r>
      <w:r w:rsidR="000E45BC">
        <w:rPr>
          <w:rFonts w:ascii="Cambria" w:hAnsi="Cambria"/>
        </w:rPr>
        <w:t xml:space="preserve">B. </w:t>
      </w:r>
      <w:r>
        <w:rPr>
          <w:rFonts w:ascii="Cambria" w:hAnsi="Cambria"/>
        </w:rPr>
        <w:t>Voogt</w:t>
      </w:r>
      <w:r w:rsidR="000E45BC">
        <w:rPr>
          <w:rFonts w:ascii="Cambria" w:hAnsi="Cambria"/>
        </w:rPr>
        <w:t>, advocaat in Rotterdam</w:t>
      </w:r>
      <w:r>
        <w:rPr>
          <w:rFonts w:ascii="Cambria" w:hAnsi="Cambria"/>
        </w:rPr>
        <w:t>.</w:t>
      </w:r>
    </w:p>
    <w:p w14:paraId="5A847DC4" w14:textId="77777777" w:rsidR="00375478" w:rsidRDefault="00375478" w:rsidP="00375478">
      <w:pPr>
        <w:spacing w:line="360" w:lineRule="auto"/>
        <w:jc w:val="both"/>
        <w:rPr>
          <w:rFonts w:ascii="Cambria" w:hAnsi="Cambria"/>
        </w:rPr>
      </w:pPr>
    </w:p>
    <w:p w14:paraId="20FB372F" w14:textId="6C091CB5" w:rsidR="00B04278" w:rsidRDefault="00375478" w:rsidP="00375478">
      <w:pPr>
        <w:spacing w:line="360" w:lineRule="auto"/>
        <w:jc w:val="both"/>
        <w:rPr>
          <w:rFonts w:ascii="Cambria" w:hAnsi="Cambria"/>
        </w:rPr>
      </w:pPr>
      <w:r>
        <w:rPr>
          <w:rFonts w:ascii="Cambria" w:hAnsi="Cambria"/>
        </w:rPr>
        <w:t xml:space="preserve">Mr. Voogt staat </w:t>
      </w:r>
      <w:r w:rsidR="000E45BC">
        <w:rPr>
          <w:rFonts w:ascii="Cambria" w:hAnsi="Cambria"/>
        </w:rPr>
        <w:t>alleen</w:t>
      </w:r>
      <w:r>
        <w:rPr>
          <w:rFonts w:ascii="Cambria" w:hAnsi="Cambria"/>
        </w:rPr>
        <w:t xml:space="preserve"> werknemers bij, dus dit onderzoek heeft zich beperkt tot de situaties waar</w:t>
      </w:r>
      <w:r w:rsidR="000E45BC">
        <w:rPr>
          <w:rFonts w:ascii="Cambria" w:hAnsi="Cambria"/>
        </w:rPr>
        <w:t>in</w:t>
      </w:r>
      <w:r>
        <w:rPr>
          <w:rFonts w:ascii="Cambria" w:hAnsi="Cambria"/>
        </w:rPr>
        <w:t xml:space="preserve"> rechters billijke vergoedingen toekennen aan werknemers. </w:t>
      </w:r>
      <w:r w:rsidR="000E45BC">
        <w:rPr>
          <w:rFonts w:ascii="Cambria" w:hAnsi="Cambria"/>
        </w:rPr>
        <w:t>Het doel van dit onderzoek is antwoord vinden op d</w:t>
      </w:r>
      <w:r>
        <w:rPr>
          <w:rFonts w:ascii="Cambria" w:hAnsi="Cambria"/>
        </w:rPr>
        <w:t xml:space="preserve">e vraag wat </w:t>
      </w:r>
      <w:r w:rsidRPr="008A66CF">
        <w:rPr>
          <w:rFonts w:ascii="Cambria" w:hAnsi="Cambria"/>
        </w:rPr>
        <w:t xml:space="preserve">mr. Voogt zijn cliënten </w:t>
      </w:r>
      <w:r>
        <w:rPr>
          <w:rFonts w:ascii="Cambria" w:hAnsi="Cambria"/>
        </w:rPr>
        <w:t xml:space="preserve">kan </w:t>
      </w:r>
      <w:r w:rsidRPr="008A66CF">
        <w:rPr>
          <w:rFonts w:ascii="Cambria" w:hAnsi="Cambria"/>
        </w:rPr>
        <w:t xml:space="preserve">adviseren over de hoogte van een </w:t>
      </w:r>
      <w:r>
        <w:rPr>
          <w:rFonts w:ascii="Cambria" w:hAnsi="Cambria"/>
        </w:rPr>
        <w:t>verzoek</w:t>
      </w:r>
      <w:r w:rsidRPr="008A66CF">
        <w:rPr>
          <w:rFonts w:ascii="Cambria" w:hAnsi="Cambria"/>
        </w:rPr>
        <w:t xml:space="preserve"> </w:t>
      </w:r>
      <w:r>
        <w:rPr>
          <w:rFonts w:ascii="Cambria" w:hAnsi="Cambria"/>
        </w:rPr>
        <w:t>om</w:t>
      </w:r>
      <w:r w:rsidRPr="008A66CF">
        <w:rPr>
          <w:rFonts w:ascii="Cambria" w:hAnsi="Cambria"/>
        </w:rPr>
        <w:t xml:space="preserve"> een billijke vergoeding na </w:t>
      </w:r>
      <w:r>
        <w:rPr>
          <w:rFonts w:ascii="Cambria" w:hAnsi="Cambria"/>
        </w:rPr>
        <w:t>de Hairstyle-beschikking</w:t>
      </w:r>
      <w:r w:rsidRPr="008A66CF">
        <w:rPr>
          <w:rFonts w:ascii="Cambria" w:hAnsi="Cambria"/>
        </w:rPr>
        <w:t>, blijkens wet- en regelge</w:t>
      </w:r>
      <w:r>
        <w:rPr>
          <w:rFonts w:ascii="Cambria" w:hAnsi="Cambria"/>
        </w:rPr>
        <w:t>ving en jurisprudentieonderzoek. Na een analyse van de Hairstyle-beschikking en de relevante literatuur, is een topiclijst tot stand gekomen waarmee de jurisprudentieanalyse is gedaan.</w:t>
      </w:r>
      <w:r w:rsidRPr="008A66CF">
        <w:rPr>
          <w:rFonts w:ascii="Cambria" w:hAnsi="Cambria"/>
        </w:rPr>
        <w:t xml:space="preserve"> </w:t>
      </w:r>
      <w:r>
        <w:rPr>
          <w:rFonts w:ascii="Cambria" w:hAnsi="Cambria"/>
        </w:rPr>
        <w:t xml:space="preserve">Om de jurisprudentieanalyse te stroomlijnen is een onderscheid gemaakt tussen </w:t>
      </w:r>
      <w:r w:rsidR="001304CD">
        <w:rPr>
          <w:rFonts w:ascii="Cambria" w:hAnsi="Cambria"/>
        </w:rPr>
        <w:t>drie</w:t>
      </w:r>
      <w:r>
        <w:rPr>
          <w:rFonts w:ascii="Cambria" w:hAnsi="Cambria"/>
        </w:rPr>
        <w:t xml:space="preserve"> categorieën voor de billijke vergoeding: laag, middel en hoog. Dit onderscheid is gemaakt </w:t>
      </w:r>
      <w:r w:rsidR="000E45BC">
        <w:rPr>
          <w:rFonts w:ascii="Cambria" w:hAnsi="Cambria"/>
        </w:rPr>
        <w:t>aan de hand van</w:t>
      </w:r>
      <w:r>
        <w:rPr>
          <w:rFonts w:ascii="Cambria" w:hAnsi="Cambria"/>
        </w:rPr>
        <w:t xml:space="preserve"> een</w:t>
      </w:r>
      <w:r w:rsidR="00B04278">
        <w:rPr>
          <w:rFonts w:ascii="Cambria" w:hAnsi="Cambria"/>
        </w:rPr>
        <w:t xml:space="preserve"> fictieve</w:t>
      </w:r>
      <w:r>
        <w:rPr>
          <w:rFonts w:ascii="Cambria" w:hAnsi="Cambria"/>
        </w:rPr>
        <w:t xml:space="preserve"> factor, waarmee de verhouding tussen de hoogte van de billijke vergoeding en de duur van het dienstverband en het maandloon tot uiting komt. </w:t>
      </w:r>
    </w:p>
    <w:p w14:paraId="46DC5691" w14:textId="77777777" w:rsidR="00B04278" w:rsidRDefault="00B04278" w:rsidP="00375478">
      <w:pPr>
        <w:spacing w:line="360" w:lineRule="auto"/>
        <w:jc w:val="both"/>
        <w:rPr>
          <w:rFonts w:ascii="Cambria" w:hAnsi="Cambria"/>
        </w:rPr>
      </w:pPr>
    </w:p>
    <w:p w14:paraId="39D59629" w14:textId="0BBB5B4D" w:rsidR="00375478" w:rsidRDefault="00375478" w:rsidP="00375478">
      <w:pPr>
        <w:spacing w:line="360" w:lineRule="auto"/>
        <w:jc w:val="both"/>
        <w:rPr>
          <w:rFonts w:ascii="Cambria" w:hAnsi="Cambria"/>
        </w:rPr>
      </w:pPr>
      <w:r>
        <w:rPr>
          <w:rFonts w:ascii="Cambria" w:hAnsi="Cambria"/>
        </w:rPr>
        <w:t xml:space="preserve">Uit de analyse zijn een aantal kenmerken per categorie naar voren gekomen. Hier </w:t>
      </w:r>
      <w:r w:rsidR="000E45BC">
        <w:rPr>
          <w:rFonts w:ascii="Cambria" w:hAnsi="Cambria"/>
        </w:rPr>
        <w:t xml:space="preserve">worden </w:t>
      </w:r>
      <w:r>
        <w:rPr>
          <w:rFonts w:ascii="Cambria" w:hAnsi="Cambria"/>
        </w:rPr>
        <w:t>de twee meest opvallende besproken.</w:t>
      </w:r>
    </w:p>
    <w:p w14:paraId="51EE7EAE" w14:textId="77777777" w:rsidR="00375478" w:rsidRDefault="00375478" w:rsidP="00375478">
      <w:pPr>
        <w:spacing w:line="360" w:lineRule="auto"/>
        <w:jc w:val="both"/>
        <w:rPr>
          <w:rFonts w:ascii="Cambria" w:hAnsi="Cambria"/>
        </w:rPr>
      </w:pPr>
    </w:p>
    <w:p w14:paraId="2B9609A4" w14:textId="5DE42B2B" w:rsidR="00375478" w:rsidRDefault="00375478" w:rsidP="00375478">
      <w:pPr>
        <w:spacing w:line="360" w:lineRule="auto"/>
        <w:jc w:val="both"/>
        <w:rPr>
          <w:rFonts w:ascii="Cambria" w:hAnsi="Cambria"/>
        </w:rPr>
      </w:pPr>
      <w:r>
        <w:rPr>
          <w:rFonts w:ascii="Cambria" w:hAnsi="Cambria"/>
        </w:rPr>
        <w:t xml:space="preserve">Voorop staat dat de duur van het dienstverband grote invloed </w:t>
      </w:r>
      <w:r w:rsidR="000E45BC">
        <w:rPr>
          <w:rFonts w:ascii="Cambria" w:hAnsi="Cambria"/>
        </w:rPr>
        <w:t xml:space="preserve">blijkt te hebben </w:t>
      </w:r>
      <w:r>
        <w:rPr>
          <w:rFonts w:ascii="Cambria" w:hAnsi="Cambria"/>
        </w:rPr>
        <w:t>op de factor van de billijke vergoeding. Bij relatief korte dienstverbanden was de vergoeding altijd hoog, terwijl bij relatief lange dienstverbanden de vergoeding</w:t>
      </w:r>
      <w:r w:rsidR="001304CD">
        <w:rPr>
          <w:rFonts w:ascii="Cambria" w:hAnsi="Cambria"/>
        </w:rPr>
        <w:t xml:space="preserve"> veelal</w:t>
      </w:r>
      <w:r>
        <w:rPr>
          <w:rFonts w:ascii="Cambria" w:hAnsi="Cambria"/>
        </w:rPr>
        <w:t xml:space="preserve"> middelmatig of zelfs laag was. </w:t>
      </w:r>
    </w:p>
    <w:p w14:paraId="35FCB08B" w14:textId="244E4950" w:rsidR="00375478" w:rsidRPr="00013FAB" w:rsidRDefault="00375478" w:rsidP="00375478">
      <w:pPr>
        <w:spacing w:line="360" w:lineRule="auto"/>
        <w:jc w:val="both"/>
        <w:rPr>
          <w:rFonts w:ascii="Cambria" w:hAnsi="Cambria"/>
        </w:rPr>
      </w:pPr>
      <w:r>
        <w:rPr>
          <w:rFonts w:ascii="Cambria" w:hAnsi="Cambria"/>
        </w:rPr>
        <w:t xml:space="preserve">Daarnaast bleek dat de belangrijkste componenten van de billijke vergoeding de begrote mate van verwijtbaarheid en de inkomensschade waren. Bij een kort dienstverband valt de relevantie </w:t>
      </w:r>
      <w:r w:rsidR="000E45BC">
        <w:rPr>
          <w:rFonts w:ascii="Cambria" w:hAnsi="Cambria"/>
        </w:rPr>
        <w:t>hiervan weg, omdat de bi</w:t>
      </w:r>
      <w:r w:rsidR="001304CD">
        <w:rPr>
          <w:rFonts w:ascii="Cambria" w:hAnsi="Cambria"/>
        </w:rPr>
        <w:t>jbehorende billijke vergoeding</w:t>
      </w:r>
      <w:r>
        <w:rPr>
          <w:rFonts w:ascii="Cambria" w:hAnsi="Cambria"/>
        </w:rPr>
        <w:t xml:space="preserve"> toch</w:t>
      </w:r>
      <w:r w:rsidR="001304CD">
        <w:rPr>
          <w:rFonts w:ascii="Cambria" w:hAnsi="Cambria"/>
        </w:rPr>
        <w:t xml:space="preserve"> wel in de categorie hoog viel</w:t>
      </w:r>
      <w:r>
        <w:rPr>
          <w:rFonts w:ascii="Cambria" w:hAnsi="Cambria"/>
        </w:rPr>
        <w:t xml:space="preserve">. Bij een lang dienstverband bleek dat de </w:t>
      </w:r>
      <w:r w:rsidR="001304CD">
        <w:rPr>
          <w:rFonts w:ascii="Cambria" w:hAnsi="Cambria"/>
        </w:rPr>
        <w:t>invloed op</w:t>
      </w:r>
      <w:r>
        <w:rPr>
          <w:rFonts w:ascii="Cambria" w:hAnsi="Cambria"/>
        </w:rPr>
        <w:t xml:space="preserve"> de billijke vergoeding </w:t>
      </w:r>
      <w:r w:rsidR="001304CD">
        <w:rPr>
          <w:rFonts w:ascii="Cambria" w:hAnsi="Cambria"/>
        </w:rPr>
        <w:t>van</w:t>
      </w:r>
      <w:r>
        <w:rPr>
          <w:rFonts w:ascii="Cambria" w:hAnsi="Cambria"/>
        </w:rPr>
        <w:t xml:space="preserve"> één van deze componenten ervoor zorgde dat de factor in de categorie laag viel. Bij een combinatie van componenten viel de factor in de categorie middel. </w:t>
      </w:r>
    </w:p>
    <w:p w14:paraId="567FB198" w14:textId="77777777" w:rsidR="00601268" w:rsidRPr="00601268" w:rsidRDefault="00601268" w:rsidP="00F71573">
      <w:pPr>
        <w:spacing w:line="360" w:lineRule="auto"/>
        <w:jc w:val="both"/>
        <w:rPr>
          <w:rFonts w:ascii="Cambria" w:hAnsi="Cambria"/>
        </w:rPr>
      </w:pPr>
    </w:p>
    <w:p w14:paraId="7BCD079B" w14:textId="77777777" w:rsidR="00601268" w:rsidRPr="00601268" w:rsidRDefault="00601268" w:rsidP="00F71573">
      <w:pPr>
        <w:spacing w:line="360" w:lineRule="auto"/>
        <w:jc w:val="both"/>
        <w:rPr>
          <w:rFonts w:ascii="Cambria" w:hAnsi="Cambria"/>
        </w:rPr>
      </w:pPr>
    </w:p>
    <w:p w14:paraId="03A9BB06" w14:textId="77777777" w:rsidR="00601268" w:rsidRPr="00601268" w:rsidRDefault="00601268" w:rsidP="00F71573">
      <w:pPr>
        <w:spacing w:line="360" w:lineRule="auto"/>
        <w:jc w:val="both"/>
        <w:rPr>
          <w:rFonts w:ascii="Cambria" w:hAnsi="Cambria"/>
        </w:rPr>
      </w:pPr>
    </w:p>
    <w:p w14:paraId="21789672" w14:textId="77777777" w:rsidR="00601268" w:rsidRPr="00601268" w:rsidRDefault="00601268" w:rsidP="00F71573">
      <w:pPr>
        <w:spacing w:line="360" w:lineRule="auto"/>
        <w:jc w:val="both"/>
        <w:rPr>
          <w:rFonts w:ascii="Cambria" w:hAnsi="Cambria"/>
        </w:rPr>
      </w:pPr>
    </w:p>
    <w:p w14:paraId="2A304EE9" w14:textId="77777777" w:rsidR="00601268" w:rsidRPr="00601268" w:rsidRDefault="00601268" w:rsidP="00F71573">
      <w:pPr>
        <w:spacing w:line="360" w:lineRule="auto"/>
        <w:jc w:val="both"/>
        <w:rPr>
          <w:rFonts w:ascii="Cambria" w:hAnsi="Cambria"/>
        </w:rPr>
      </w:pPr>
    </w:p>
    <w:p w14:paraId="1A4FFCAA" w14:textId="77777777" w:rsidR="00601268" w:rsidRPr="00601268" w:rsidRDefault="00601268" w:rsidP="00F71573">
      <w:pPr>
        <w:spacing w:line="360" w:lineRule="auto"/>
        <w:jc w:val="both"/>
        <w:rPr>
          <w:rFonts w:ascii="Cambria" w:hAnsi="Cambria"/>
        </w:rPr>
      </w:pPr>
    </w:p>
    <w:p w14:paraId="099CCC32" w14:textId="77777777" w:rsidR="00601268" w:rsidRPr="00601268" w:rsidRDefault="00601268" w:rsidP="00F71573">
      <w:pPr>
        <w:spacing w:line="360" w:lineRule="auto"/>
        <w:jc w:val="both"/>
        <w:rPr>
          <w:rFonts w:ascii="Cambria" w:hAnsi="Cambria"/>
        </w:rPr>
      </w:pPr>
    </w:p>
    <w:p w14:paraId="5F5243BF" w14:textId="77777777" w:rsidR="00601268" w:rsidRPr="00601268" w:rsidRDefault="00601268" w:rsidP="00F71573">
      <w:pPr>
        <w:spacing w:line="360" w:lineRule="auto"/>
        <w:jc w:val="both"/>
        <w:rPr>
          <w:rFonts w:ascii="Cambria" w:hAnsi="Cambria"/>
        </w:rPr>
      </w:pPr>
    </w:p>
    <w:p w14:paraId="71FDEF51" w14:textId="77777777" w:rsidR="00601268" w:rsidRPr="00601268" w:rsidRDefault="00601268" w:rsidP="00F71573">
      <w:pPr>
        <w:spacing w:line="360" w:lineRule="auto"/>
        <w:jc w:val="both"/>
        <w:rPr>
          <w:rFonts w:ascii="Cambria" w:hAnsi="Cambria"/>
        </w:rPr>
      </w:pPr>
    </w:p>
    <w:p w14:paraId="35D2FD13" w14:textId="77777777" w:rsidR="00601268" w:rsidRPr="00601268" w:rsidRDefault="00601268" w:rsidP="00F71573">
      <w:pPr>
        <w:spacing w:line="360" w:lineRule="auto"/>
        <w:jc w:val="both"/>
        <w:rPr>
          <w:rFonts w:ascii="Cambria" w:hAnsi="Cambria"/>
        </w:rPr>
      </w:pPr>
    </w:p>
    <w:p w14:paraId="7A43851C" w14:textId="77777777" w:rsidR="00601268" w:rsidRPr="00601268" w:rsidRDefault="00601268" w:rsidP="00F71573">
      <w:pPr>
        <w:spacing w:line="360" w:lineRule="auto"/>
        <w:jc w:val="both"/>
        <w:rPr>
          <w:rFonts w:ascii="Cambria" w:hAnsi="Cambria"/>
        </w:rPr>
      </w:pPr>
    </w:p>
    <w:p w14:paraId="0B5680C1" w14:textId="77777777" w:rsidR="00601268" w:rsidRPr="00601268" w:rsidRDefault="00601268" w:rsidP="00F71573">
      <w:pPr>
        <w:spacing w:line="360" w:lineRule="auto"/>
        <w:jc w:val="both"/>
        <w:rPr>
          <w:rFonts w:ascii="Cambria" w:hAnsi="Cambria"/>
        </w:rPr>
      </w:pPr>
    </w:p>
    <w:p w14:paraId="10963014" w14:textId="77777777" w:rsidR="00601268" w:rsidRPr="00601268" w:rsidRDefault="00601268" w:rsidP="00F71573">
      <w:pPr>
        <w:spacing w:line="360" w:lineRule="auto"/>
        <w:jc w:val="both"/>
        <w:rPr>
          <w:rFonts w:ascii="Cambria" w:hAnsi="Cambria"/>
        </w:rPr>
      </w:pPr>
    </w:p>
    <w:p w14:paraId="6CBF1913" w14:textId="77777777" w:rsidR="00601268" w:rsidRPr="00601268" w:rsidRDefault="00601268" w:rsidP="00F71573">
      <w:pPr>
        <w:spacing w:line="360" w:lineRule="auto"/>
        <w:jc w:val="both"/>
        <w:rPr>
          <w:rFonts w:ascii="Cambria" w:hAnsi="Cambria"/>
        </w:rPr>
      </w:pPr>
    </w:p>
    <w:p w14:paraId="7A31D560" w14:textId="77777777" w:rsidR="00601268" w:rsidRPr="00601268" w:rsidRDefault="00601268" w:rsidP="00F71573">
      <w:pPr>
        <w:spacing w:line="360" w:lineRule="auto"/>
        <w:jc w:val="both"/>
        <w:rPr>
          <w:rFonts w:ascii="Cambria" w:hAnsi="Cambria"/>
        </w:rPr>
      </w:pPr>
    </w:p>
    <w:p w14:paraId="64D3BE3B" w14:textId="77777777" w:rsidR="00601268" w:rsidRPr="00601268" w:rsidRDefault="00601268" w:rsidP="00F71573">
      <w:pPr>
        <w:spacing w:line="360" w:lineRule="auto"/>
        <w:jc w:val="both"/>
        <w:rPr>
          <w:rFonts w:ascii="Cambria" w:hAnsi="Cambria"/>
        </w:rPr>
      </w:pPr>
    </w:p>
    <w:p w14:paraId="2A35CF1A" w14:textId="77777777" w:rsidR="00601268" w:rsidRPr="00601268" w:rsidRDefault="00601268" w:rsidP="00F71573">
      <w:pPr>
        <w:spacing w:line="360" w:lineRule="auto"/>
        <w:jc w:val="both"/>
        <w:rPr>
          <w:rFonts w:ascii="Cambria" w:hAnsi="Cambria"/>
        </w:rPr>
      </w:pPr>
    </w:p>
    <w:p w14:paraId="6D56E0F9" w14:textId="77777777" w:rsidR="00601268" w:rsidRPr="00601268" w:rsidRDefault="00601268" w:rsidP="00F71573">
      <w:pPr>
        <w:spacing w:line="360" w:lineRule="auto"/>
        <w:jc w:val="both"/>
        <w:rPr>
          <w:rFonts w:ascii="Cambria" w:hAnsi="Cambria"/>
        </w:rPr>
      </w:pPr>
    </w:p>
    <w:p w14:paraId="3901AA11" w14:textId="77777777" w:rsidR="00601268" w:rsidRDefault="00601268" w:rsidP="00F71573">
      <w:pPr>
        <w:spacing w:line="360" w:lineRule="auto"/>
        <w:jc w:val="both"/>
        <w:rPr>
          <w:rFonts w:ascii="Cambria" w:hAnsi="Cambria"/>
        </w:rPr>
      </w:pPr>
    </w:p>
    <w:p w14:paraId="1BE89F0D" w14:textId="77777777" w:rsidR="00EC1AA0" w:rsidRDefault="00EC1AA0" w:rsidP="00F71573">
      <w:pPr>
        <w:spacing w:line="360" w:lineRule="auto"/>
        <w:jc w:val="both"/>
        <w:rPr>
          <w:rFonts w:ascii="Cambria" w:hAnsi="Cambria"/>
        </w:rPr>
      </w:pPr>
    </w:p>
    <w:p w14:paraId="462A6EF8" w14:textId="77777777" w:rsidR="00EC1AA0" w:rsidRPr="00601268" w:rsidRDefault="00EC1AA0" w:rsidP="00F71573">
      <w:pPr>
        <w:spacing w:line="360" w:lineRule="auto"/>
        <w:jc w:val="both"/>
        <w:rPr>
          <w:rFonts w:ascii="Cambria" w:hAnsi="Cambria"/>
        </w:rPr>
      </w:pPr>
    </w:p>
    <w:p w14:paraId="0FE62086" w14:textId="77777777" w:rsidR="00601268" w:rsidRPr="00601268" w:rsidRDefault="00601268" w:rsidP="00F71573">
      <w:pPr>
        <w:spacing w:line="360" w:lineRule="auto"/>
        <w:jc w:val="both"/>
        <w:rPr>
          <w:rFonts w:ascii="Cambria" w:hAnsi="Cambria"/>
        </w:rPr>
      </w:pPr>
    </w:p>
    <w:p w14:paraId="0A7A8010" w14:textId="77777777" w:rsidR="00601268" w:rsidRPr="00601268" w:rsidRDefault="00601268" w:rsidP="00F71573">
      <w:pPr>
        <w:spacing w:line="360" w:lineRule="auto"/>
        <w:jc w:val="both"/>
        <w:rPr>
          <w:rFonts w:ascii="Cambria" w:hAnsi="Cambria"/>
        </w:rPr>
      </w:pPr>
    </w:p>
    <w:p w14:paraId="188F8EF3" w14:textId="77777777" w:rsidR="00601268" w:rsidRPr="00601268" w:rsidRDefault="00601268" w:rsidP="00F71573">
      <w:pPr>
        <w:spacing w:line="360" w:lineRule="auto"/>
        <w:jc w:val="both"/>
        <w:rPr>
          <w:rFonts w:ascii="Cambria" w:hAnsi="Cambria"/>
        </w:rPr>
      </w:pPr>
    </w:p>
    <w:p w14:paraId="566BCF67" w14:textId="77777777" w:rsidR="00601268" w:rsidRPr="00601268" w:rsidRDefault="00601268" w:rsidP="00F71573">
      <w:pPr>
        <w:spacing w:line="360" w:lineRule="auto"/>
        <w:jc w:val="both"/>
        <w:rPr>
          <w:rFonts w:ascii="Cambria" w:hAnsi="Cambria"/>
        </w:rPr>
      </w:pPr>
    </w:p>
    <w:p w14:paraId="01007511" w14:textId="77777777" w:rsidR="00601268" w:rsidRPr="00601268" w:rsidRDefault="00601268" w:rsidP="00F71573">
      <w:pPr>
        <w:spacing w:line="360" w:lineRule="auto"/>
        <w:jc w:val="both"/>
        <w:rPr>
          <w:rFonts w:ascii="Cambria" w:hAnsi="Cambria"/>
        </w:rPr>
      </w:pPr>
    </w:p>
    <w:p w14:paraId="377A48F2" w14:textId="77777777" w:rsidR="000E45BC" w:rsidRDefault="000E45BC" w:rsidP="00375478">
      <w:pPr>
        <w:spacing w:line="360" w:lineRule="auto"/>
        <w:jc w:val="both"/>
        <w:outlineLvl w:val="0"/>
        <w:rPr>
          <w:rFonts w:ascii="Cambria" w:hAnsi="Cambria"/>
        </w:rPr>
      </w:pPr>
    </w:p>
    <w:p w14:paraId="5C07A4FF" w14:textId="77777777" w:rsidR="00393F7E" w:rsidRPr="001E06C8" w:rsidRDefault="00393F7E" w:rsidP="00393F7E">
      <w:pPr>
        <w:spacing w:line="360" w:lineRule="auto"/>
        <w:jc w:val="both"/>
        <w:outlineLvl w:val="0"/>
        <w:rPr>
          <w:rFonts w:ascii="Cambria" w:hAnsi="Cambria"/>
          <w:b/>
        </w:rPr>
      </w:pPr>
      <w:r w:rsidRPr="001E06C8">
        <w:rPr>
          <w:rFonts w:ascii="Cambria" w:hAnsi="Cambria"/>
          <w:b/>
        </w:rPr>
        <w:t>Inhoudsopgave</w:t>
      </w:r>
    </w:p>
    <w:p w14:paraId="2C51C299" w14:textId="77777777" w:rsidR="00393F7E" w:rsidRDefault="00393F7E" w:rsidP="00393F7E">
      <w:pPr>
        <w:spacing w:line="360" w:lineRule="auto"/>
        <w:jc w:val="both"/>
        <w:rPr>
          <w:rFonts w:ascii="Cambria" w:hAnsi="Cambria"/>
        </w:rPr>
      </w:pPr>
    </w:p>
    <w:p w14:paraId="57A33A01" w14:textId="77777777" w:rsidR="00393F7E" w:rsidRDefault="00393F7E" w:rsidP="00393F7E">
      <w:pPr>
        <w:spacing w:line="360" w:lineRule="auto"/>
        <w:jc w:val="both"/>
        <w:outlineLvl w:val="0"/>
        <w:rPr>
          <w:rFonts w:ascii="Cambria" w:hAnsi="Cambria"/>
        </w:rPr>
      </w:pPr>
      <w:r>
        <w:rPr>
          <w:rFonts w:ascii="Cambria" w:hAnsi="Cambria"/>
        </w:rPr>
        <w:t>Voorwoord</w:t>
      </w:r>
    </w:p>
    <w:p w14:paraId="2BF50AB6" w14:textId="77777777" w:rsidR="00393F7E" w:rsidRDefault="00393F7E" w:rsidP="00393F7E">
      <w:pPr>
        <w:spacing w:line="360" w:lineRule="auto"/>
        <w:jc w:val="both"/>
        <w:rPr>
          <w:rFonts w:ascii="Cambria" w:hAnsi="Cambria"/>
        </w:rPr>
      </w:pPr>
      <w:r>
        <w:rPr>
          <w:rFonts w:ascii="Cambria" w:hAnsi="Cambria"/>
        </w:rPr>
        <w:t>Samenvatting</w:t>
      </w:r>
    </w:p>
    <w:p w14:paraId="72A8B37E" w14:textId="77777777" w:rsidR="00393F7E" w:rsidRDefault="00393F7E" w:rsidP="00393F7E">
      <w:pPr>
        <w:spacing w:line="360" w:lineRule="auto"/>
        <w:jc w:val="both"/>
        <w:rPr>
          <w:rFonts w:ascii="Cambria" w:hAnsi="Cambria"/>
        </w:rPr>
      </w:pPr>
      <w:r>
        <w:rPr>
          <w:rFonts w:ascii="Cambria" w:hAnsi="Cambria"/>
        </w:rPr>
        <w:t>Inhoudsopgave</w:t>
      </w:r>
    </w:p>
    <w:p w14:paraId="4CFADEA3" w14:textId="77777777" w:rsidR="00393F7E" w:rsidRDefault="00393F7E" w:rsidP="00393F7E">
      <w:pPr>
        <w:spacing w:line="360" w:lineRule="auto"/>
        <w:jc w:val="both"/>
        <w:rPr>
          <w:rFonts w:ascii="Cambria" w:hAnsi="Cambria"/>
        </w:rPr>
      </w:pPr>
      <w:r>
        <w:rPr>
          <w:rFonts w:ascii="Cambria" w:hAnsi="Cambria"/>
        </w:rPr>
        <w:t>Afkortingen</w:t>
      </w:r>
    </w:p>
    <w:p w14:paraId="4F3BE26A" w14:textId="77777777" w:rsidR="00393F7E" w:rsidRPr="00607053" w:rsidRDefault="00393F7E" w:rsidP="00393F7E">
      <w:pPr>
        <w:spacing w:line="360" w:lineRule="auto"/>
        <w:jc w:val="both"/>
        <w:rPr>
          <w:rFonts w:ascii="Cambria" w:hAnsi="Cambria"/>
        </w:rPr>
      </w:pPr>
      <w:r w:rsidRPr="00607053">
        <w:rPr>
          <w:rFonts w:ascii="Cambria" w:hAnsi="Cambria"/>
        </w:rPr>
        <w:t>1. Inleiding</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9</w:t>
      </w:r>
    </w:p>
    <w:p w14:paraId="4769D61F" w14:textId="77777777" w:rsidR="00393F7E" w:rsidRPr="00607053" w:rsidRDefault="00393F7E" w:rsidP="00393F7E">
      <w:pPr>
        <w:spacing w:line="360" w:lineRule="auto"/>
        <w:jc w:val="both"/>
        <w:rPr>
          <w:rFonts w:ascii="Cambria" w:hAnsi="Cambria"/>
        </w:rPr>
      </w:pPr>
      <w:r w:rsidRPr="00607053">
        <w:rPr>
          <w:rFonts w:ascii="Cambria" w:hAnsi="Cambria"/>
        </w:rPr>
        <w:tab/>
        <w:t>1.1 Probleemanalyse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9</w:t>
      </w:r>
    </w:p>
    <w:p w14:paraId="42484664" w14:textId="77777777" w:rsidR="00393F7E" w:rsidRPr="00607053" w:rsidRDefault="00393F7E" w:rsidP="00393F7E">
      <w:pPr>
        <w:spacing w:line="360" w:lineRule="auto"/>
        <w:jc w:val="both"/>
        <w:rPr>
          <w:rFonts w:ascii="Cambria" w:hAnsi="Cambria"/>
        </w:rPr>
      </w:pPr>
      <w:r w:rsidRPr="00607053">
        <w:rPr>
          <w:rFonts w:ascii="Cambria" w:hAnsi="Cambria"/>
        </w:rPr>
        <w:tab/>
      </w:r>
      <w:r w:rsidRPr="00607053">
        <w:rPr>
          <w:rFonts w:ascii="Cambria" w:hAnsi="Cambria"/>
        </w:rPr>
        <w:tab/>
        <w:t>1.1.1 De vergoedingen in het nieuwe ontslagrecht</w:t>
      </w:r>
      <w:r>
        <w:rPr>
          <w:rFonts w:ascii="Cambria" w:hAnsi="Cambria"/>
        </w:rPr>
        <w:tab/>
      </w:r>
      <w:r>
        <w:rPr>
          <w:rFonts w:ascii="Cambria" w:hAnsi="Cambria"/>
        </w:rPr>
        <w:tab/>
      </w:r>
      <w:r>
        <w:rPr>
          <w:rFonts w:ascii="Cambria" w:hAnsi="Cambria"/>
        </w:rPr>
        <w:tab/>
        <w:t>p. 9</w:t>
      </w:r>
    </w:p>
    <w:p w14:paraId="69C15014" w14:textId="77777777" w:rsidR="00393F7E" w:rsidRPr="00607053" w:rsidRDefault="00393F7E" w:rsidP="00393F7E">
      <w:pPr>
        <w:spacing w:line="360" w:lineRule="auto"/>
        <w:jc w:val="both"/>
        <w:rPr>
          <w:rFonts w:ascii="Cambria" w:hAnsi="Cambria"/>
        </w:rPr>
      </w:pPr>
      <w:r w:rsidRPr="00607053">
        <w:rPr>
          <w:rFonts w:ascii="Cambria" w:hAnsi="Cambria"/>
        </w:rPr>
        <w:tab/>
      </w:r>
      <w:r w:rsidRPr="00607053">
        <w:rPr>
          <w:rFonts w:ascii="Cambria" w:hAnsi="Cambria"/>
        </w:rPr>
        <w:tab/>
        <w:t xml:space="preserve">1.1.2 </w:t>
      </w:r>
      <w:r w:rsidRPr="001D74A5">
        <w:rPr>
          <w:rFonts w:ascii="Cambria" w:hAnsi="Cambria"/>
        </w:rPr>
        <w:t>Bepaling van de hoogte van de billijke vergoeding</w:t>
      </w:r>
      <w:r w:rsidRPr="001D74A5">
        <w:rPr>
          <w:rFonts w:ascii="Cambria" w:hAnsi="Cambria"/>
        </w:rPr>
        <w:tab/>
      </w:r>
      <w:r>
        <w:rPr>
          <w:rFonts w:ascii="Cambria" w:hAnsi="Cambria"/>
        </w:rPr>
        <w:tab/>
      </w:r>
      <w:r>
        <w:rPr>
          <w:rFonts w:ascii="Cambria" w:hAnsi="Cambria"/>
        </w:rPr>
        <w:tab/>
        <w:t>p. 9</w:t>
      </w:r>
    </w:p>
    <w:p w14:paraId="382A02BB" w14:textId="77777777" w:rsidR="00393F7E" w:rsidRPr="00607053" w:rsidRDefault="00393F7E" w:rsidP="00393F7E">
      <w:pPr>
        <w:spacing w:line="360" w:lineRule="auto"/>
        <w:jc w:val="both"/>
        <w:rPr>
          <w:rFonts w:ascii="Cambria" w:hAnsi="Cambria"/>
        </w:rPr>
      </w:pPr>
      <w:r w:rsidRPr="00607053">
        <w:rPr>
          <w:rFonts w:ascii="Cambria" w:hAnsi="Cambria"/>
        </w:rPr>
        <w:tab/>
      </w:r>
      <w:r w:rsidRPr="00607053">
        <w:rPr>
          <w:rFonts w:ascii="Cambria" w:hAnsi="Cambria"/>
        </w:rPr>
        <w:tab/>
        <w:t>1.1.3 De Hairstyle-beschikking</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10</w:t>
      </w:r>
    </w:p>
    <w:p w14:paraId="3EB79640" w14:textId="77777777" w:rsidR="00393F7E" w:rsidRPr="00607053" w:rsidRDefault="00393F7E" w:rsidP="00393F7E">
      <w:pPr>
        <w:spacing w:line="360" w:lineRule="auto"/>
        <w:jc w:val="both"/>
        <w:rPr>
          <w:rFonts w:ascii="Cambria" w:hAnsi="Cambria"/>
        </w:rPr>
      </w:pPr>
      <w:r w:rsidRPr="00607053">
        <w:rPr>
          <w:rFonts w:ascii="Cambria" w:hAnsi="Cambria"/>
        </w:rPr>
        <w:tab/>
        <w:t>1.2 Doelstelling, centrale vraag en deelvragen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10</w:t>
      </w:r>
    </w:p>
    <w:p w14:paraId="240BF8AF" w14:textId="77777777" w:rsidR="00393F7E" w:rsidRPr="00607053" w:rsidRDefault="00393F7E" w:rsidP="00393F7E">
      <w:pPr>
        <w:spacing w:line="360" w:lineRule="auto"/>
        <w:ind w:left="708" w:firstLine="708"/>
        <w:jc w:val="both"/>
        <w:rPr>
          <w:rFonts w:ascii="Cambria" w:hAnsi="Cambria"/>
        </w:rPr>
      </w:pPr>
      <w:r>
        <w:rPr>
          <w:rFonts w:ascii="Cambria" w:hAnsi="Cambria"/>
        </w:rPr>
        <w:t>1.2</w:t>
      </w:r>
      <w:r w:rsidRPr="00607053">
        <w:rPr>
          <w:rFonts w:ascii="Cambria" w:hAnsi="Cambria"/>
        </w:rPr>
        <w:t>.1 Theoretisch-juridisch onderzoeksgedeelte</w:t>
      </w:r>
      <w:r>
        <w:rPr>
          <w:rFonts w:ascii="Cambria" w:hAnsi="Cambria"/>
        </w:rPr>
        <w:tab/>
      </w:r>
      <w:r>
        <w:rPr>
          <w:rFonts w:ascii="Cambria" w:hAnsi="Cambria"/>
        </w:rPr>
        <w:tab/>
      </w:r>
      <w:r>
        <w:rPr>
          <w:rFonts w:ascii="Cambria" w:hAnsi="Cambria"/>
        </w:rPr>
        <w:tab/>
      </w:r>
      <w:r>
        <w:rPr>
          <w:rFonts w:ascii="Cambria" w:hAnsi="Cambria"/>
        </w:rPr>
        <w:tab/>
        <w:t>p. 10</w:t>
      </w:r>
    </w:p>
    <w:p w14:paraId="7A500678" w14:textId="77777777" w:rsidR="00393F7E" w:rsidRPr="00607053" w:rsidRDefault="00393F7E" w:rsidP="00393F7E">
      <w:pPr>
        <w:spacing w:line="360" w:lineRule="auto"/>
        <w:ind w:firstLine="708"/>
        <w:jc w:val="both"/>
        <w:rPr>
          <w:rFonts w:ascii="Cambria" w:hAnsi="Cambria"/>
        </w:rPr>
      </w:pPr>
      <w:r>
        <w:rPr>
          <w:rFonts w:ascii="Cambria" w:hAnsi="Cambria"/>
        </w:rPr>
        <w:tab/>
        <w:t>1.2</w:t>
      </w:r>
      <w:r w:rsidRPr="00607053">
        <w:rPr>
          <w:rFonts w:ascii="Cambria" w:hAnsi="Cambria"/>
        </w:rPr>
        <w:t>.2 Praktijkonderzoeksgedeelte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11</w:t>
      </w:r>
    </w:p>
    <w:p w14:paraId="6B1532EF" w14:textId="77777777" w:rsidR="00393F7E" w:rsidRPr="00607053" w:rsidRDefault="00393F7E" w:rsidP="00393F7E">
      <w:pPr>
        <w:spacing w:line="360" w:lineRule="auto"/>
        <w:ind w:firstLine="708"/>
        <w:jc w:val="both"/>
        <w:rPr>
          <w:rFonts w:ascii="Cambria" w:hAnsi="Cambria"/>
        </w:rPr>
      </w:pPr>
      <w:r w:rsidRPr="00607053">
        <w:rPr>
          <w:rFonts w:ascii="Cambria" w:hAnsi="Cambria"/>
        </w:rPr>
        <w:t>1.3 Operationaliseren van begrippen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11</w:t>
      </w:r>
    </w:p>
    <w:p w14:paraId="274FF915" w14:textId="77777777" w:rsidR="00393F7E" w:rsidRDefault="00393F7E" w:rsidP="00393F7E">
      <w:pPr>
        <w:spacing w:line="360" w:lineRule="auto"/>
        <w:ind w:firstLine="708"/>
        <w:jc w:val="both"/>
        <w:rPr>
          <w:rFonts w:ascii="Cambria" w:hAnsi="Cambria"/>
        </w:rPr>
      </w:pPr>
      <w:r w:rsidRPr="00607053">
        <w:rPr>
          <w:rFonts w:ascii="Cambria" w:hAnsi="Cambria"/>
        </w:rPr>
        <w:t>1.4 Onderzoeksmethode/verantwoording per deelvraag</w:t>
      </w:r>
      <w:r>
        <w:rPr>
          <w:rFonts w:ascii="Cambria" w:hAnsi="Cambria"/>
        </w:rPr>
        <w:tab/>
      </w:r>
      <w:r>
        <w:rPr>
          <w:rFonts w:ascii="Cambria" w:hAnsi="Cambria"/>
        </w:rPr>
        <w:tab/>
      </w:r>
      <w:r>
        <w:rPr>
          <w:rFonts w:ascii="Cambria" w:hAnsi="Cambria"/>
        </w:rPr>
        <w:tab/>
        <w:t>p. 12</w:t>
      </w:r>
    </w:p>
    <w:p w14:paraId="421350A7" w14:textId="77777777" w:rsidR="00393F7E" w:rsidRPr="00607053" w:rsidRDefault="00393F7E" w:rsidP="00393F7E">
      <w:pPr>
        <w:spacing w:line="360" w:lineRule="auto"/>
        <w:ind w:firstLine="708"/>
        <w:jc w:val="both"/>
        <w:rPr>
          <w:rFonts w:ascii="Cambria" w:hAnsi="Cambria"/>
        </w:rPr>
      </w:pPr>
      <w:r>
        <w:rPr>
          <w:rFonts w:ascii="Cambria" w:hAnsi="Cambria"/>
        </w:rPr>
        <w:tab/>
        <w:t>1.4.1 Theoretisch-juridisch onderzoeksgedeelte</w:t>
      </w:r>
      <w:r>
        <w:rPr>
          <w:rFonts w:ascii="Cambria" w:hAnsi="Cambria"/>
        </w:rPr>
        <w:tab/>
      </w:r>
      <w:r>
        <w:rPr>
          <w:rFonts w:ascii="Cambria" w:hAnsi="Cambria"/>
        </w:rPr>
        <w:tab/>
      </w:r>
      <w:r>
        <w:rPr>
          <w:rFonts w:ascii="Cambria" w:hAnsi="Cambria"/>
        </w:rPr>
        <w:tab/>
      </w:r>
      <w:r>
        <w:rPr>
          <w:rFonts w:ascii="Cambria" w:hAnsi="Cambria"/>
        </w:rPr>
        <w:tab/>
        <w:t>p. 12</w:t>
      </w:r>
    </w:p>
    <w:p w14:paraId="7A09EF15" w14:textId="77777777" w:rsidR="00393F7E" w:rsidRPr="00607053" w:rsidRDefault="00393F7E" w:rsidP="00393F7E">
      <w:pPr>
        <w:spacing w:line="360" w:lineRule="auto"/>
        <w:ind w:firstLine="708"/>
        <w:jc w:val="both"/>
        <w:rPr>
          <w:rFonts w:ascii="Cambria" w:hAnsi="Cambria"/>
        </w:rPr>
      </w:pPr>
      <w:r>
        <w:rPr>
          <w:rFonts w:ascii="Cambria" w:hAnsi="Cambria"/>
        </w:rPr>
        <w:tab/>
        <w:t>1.4.2 Praktijkonderzoeksgedeelte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12</w:t>
      </w:r>
    </w:p>
    <w:p w14:paraId="6A25DF5A" w14:textId="77777777" w:rsidR="00393F7E" w:rsidRPr="00607053" w:rsidRDefault="00393F7E" w:rsidP="00393F7E">
      <w:pPr>
        <w:spacing w:line="360" w:lineRule="auto"/>
        <w:ind w:firstLine="708"/>
        <w:jc w:val="both"/>
        <w:rPr>
          <w:rFonts w:ascii="Cambria" w:hAnsi="Cambria"/>
        </w:rPr>
      </w:pPr>
      <w:r>
        <w:rPr>
          <w:rFonts w:ascii="Cambria" w:hAnsi="Cambria"/>
        </w:rPr>
        <w:tab/>
        <w:t>1.4.3 Selectie van de uitspraken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12</w:t>
      </w:r>
    </w:p>
    <w:p w14:paraId="49F68119" w14:textId="77777777" w:rsidR="00393F7E" w:rsidRPr="00607053" w:rsidRDefault="00393F7E" w:rsidP="00393F7E">
      <w:pPr>
        <w:spacing w:line="360" w:lineRule="auto"/>
        <w:ind w:firstLine="708"/>
        <w:jc w:val="both"/>
        <w:rPr>
          <w:rFonts w:ascii="Cambria" w:hAnsi="Cambria"/>
        </w:rPr>
      </w:pPr>
      <w:r>
        <w:rPr>
          <w:rFonts w:ascii="Cambria" w:hAnsi="Cambria"/>
        </w:rPr>
        <w:tab/>
        <w:t>1.4.4 Totstandkoming topiclijst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13</w:t>
      </w:r>
    </w:p>
    <w:p w14:paraId="10C36A29" w14:textId="77777777" w:rsidR="00393F7E" w:rsidRPr="00607053" w:rsidRDefault="00393F7E" w:rsidP="00393F7E">
      <w:pPr>
        <w:spacing w:line="360" w:lineRule="auto"/>
        <w:ind w:firstLine="708"/>
        <w:jc w:val="both"/>
        <w:rPr>
          <w:rFonts w:ascii="Cambria" w:hAnsi="Cambria"/>
        </w:rPr>
      </w:pPr>
      <w:r>
        <w:rPr>
          <w:rFonts w:ascii="Cambria" w:hAnsi="Cambria"/>
        </w:rPr>
        <w:tab/>
        <w:t>1.4.5 De factor van de billijke vergoeding</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13</w:t>
      </w:r>
    </w:p>
    <w:p w14:paraId="33CC64B6" w14:textId="77777777" w:rsidR="00393F7E" w:rsidRPr="00607053" w:rsidRDefault="00393F7E" w:rsidP="00393F7E">
      <w:pPr>
        <w:spacing w:line="360" w:lineRule="auto"/>
        <w:ind w:firstLine="708"/>
        <w:jc w:val="both"/>
        <w:rPr>
          <w:rFonts w:ascii="Cambria" w:hAnsi="Cambria"/>
        </w:rPr>
      </w:pPr>
      <w:r>
        <w:rPr>
          <w:rFonts w:ascii="Cambria" w:hAnsi="Cambria"/>
        </w:rPr>
        <w:tab/>
        <w:t>1.4.6 De berekening van de factor</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14</w:t>
      </w:r>
    </w:p>
    <w:p w14:paraId="43406E56" w14:textId="77777777" w:rsidR="00393F7E" w:rsidRPr="00607053" w:rsidRDefault="00393F7E" w:rsidP="00393F7E">
      <w:pPr>
        <w:spacing w:line="360" w:lineRule="auto"/>
        <w:ind w:firstLine="708"/>
        <w:jc w:val="both"/>
        <w:rPr>
          <w:rFonts w:ascii="Cambria" w:hAnsi="Cambria"/>
        </w:rPr>
      </w:pPr>
      <w:r>
        <w:rPr>
          <w:rFonts w:ascii="Cambria" w:hAnsi="Cambria"/>
        </w:rPr>
        <w:tab/>
        <w:t>1.4.7 De topics en de uitspraken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15</w:t>
      </w:r>
    </w:p>
    <w:p w14:paraId="19D5B961" w14:textId="77777777" w:rsidR="00393F7E" w:rsidRPr="009A524B" w:rsidRDefault="00393F7E" w:rsidP="00393F7E">
      <w:pPr>
        <w:spacing w:line="360" w:lineRule="auto"/>
        <w:ind w:firstLine="708"/>
        <w:jc w:val="both"/>
        <w:rPr>
          <w:rFonts w:ascii="Cambria" w:hAnsi="Cambria"/>
        </w:rPr>
      </w:pPr>
      <w:r w:rsidRPr="00607053">
        <w:rPr>
          <w:rFonts w:ascii="Cambria" w:hAnsi="Cambria"/>
        </w:rPr>
        <w:t>1.5 Leeswijzer</w:t>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t>p.</w:t>
      </w:r>
      <w:r>
        <w:rPr>
          <w:rFonts w:ascii="Cambria" w:hAnsi="Cambria"/>
        </w:rPr>
        <w:t xml:space="preserve"> 17</w:t>
      </w:r>
    </w:p>
    <w:p w14:paraId="37357370" w14:textId="77777777" w:rsidR="00393F7E" w:rsidRPr="009A524B" w:rsidRDefault="00393F7E" w:rsidP="00393F7E">
      <w:pPr>
        <w:spacing w:line="360" w:lineRule="auto"/>
        <w:jc w:val="both"/>
        <w:rPr>
          <w:rFonts w:ascii="Cambria" w:hAnsi="Cambria"/>
        </w:rPr>
      </w:pPr>
      <w:r w:rsidRPr="009A524B">
        <w:rPr>
          <w:rFonts w:ascii="Cambria" w:hAnsi="Cambria"/>
        </w:rPr>
        <w:t>2. Juridisch kader</w:t>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t>p.</w:t>
      </w:r>
      <w:r>
        <w:rPr>
          <w:rFonts w:ascii="Cambria" w:hAnsi="Cambria"/>
        </w:rPr>
        <w:t xml:space="preserve"> 18</w:t>
      </w:r>
    </w:p>
    <w:p w14:paraId="189A682E" w14:textId="77777777" w:rsidR="00393F7E" w:rsidRPr="009A524B" w:rsidRDefault="00393F7E" w:rsidP="00393F7E">
      <w:pPr>
        <w:spacing w:line="360" w:lineRule="auto"/>
        <w:jc w:val="both"/>
        <w:rPr>
          <w:rFonts w:ascii="Cambria" w:hAnsi="Cambria"/>
        </w:rPr>
      </w:pPr>
      <w:r w:rsidRPr="009A524B">
        <w:rPr>
          <w:rFonts w:ascii="Cambria" w:hAnsi="Cambria"/>
        </w:rPr>
        <w:tab/>
        <w:t>2.1 Inleiding</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18</w:t>
      </w:r>
    </w:p>
    <w:p w14:paraId="769B740A" w14:textId="77777777" w:rsidR="00393F7E" w:rsidRPr="009A524B" w:rsidRDefault="00393F7E" w:rsidP="00393F7E">
      <w:pPr>
        <w:spacing w:line="360" w:lineRule="auto"/>
        <w:jc w:val="both"/>
        <w:rPr>
          <w:rFonts w:ascii="Cambria" w:hAnsi="Cambria"/>
        </w:rPr>
      </w:pPr>
      <w:r w:rsidRPr="009A524B">
        <w:rPr>
          <w:rFonts w:ascii="Cambria" w:hAnsi="Cambria"/>
        </w:rPr>
        <w:tab/>
        <w:t>2.2 De casus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18</w:t>
      </w:r>
    </w:p>
    <w:p w14:paraId="44BFA0D7" w14:textId="77777777" w:rsidR="00393F7E" w:rsidRPr="009A524B" w:rsidRDefault="00393F7E" w:rsidP="00393F7E">
      <w:pPr>
        <w:spacing w:line="360" w:lineRule="auto"/>
        <w:jc w:val="both"/>
        <w:rPr>
          <w:rFonts w:ascii="Cambria" w:hAnsi="Cambria"/>
        </w:rPr>
      </w:pPr>
      <w:r w:rsidRPr="009A524B">
        <w:rPr>
          <w:rFonts w:ascii="Cambria" w:hAnsi="Cambria"/>
        </w:rPr>
        <w:tab/>
        <w:t>2.3 Het theoretisch-juridisch kader</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18</w:t>
      </w:r>
    </w:p>
    <w:p w14:paraId="068A1FAA" w14:textId="77777777" w:rsidR="00393F7E" w:rsidRPr="009A524B" w:rsidRDefault="00393F7E" w:rsidP="00393F7E">
      <w:pPr>
        <w:spacing w:line="360" w:lineRule="auto"/>
        <w:jc w:val="both"/>
        <w:rPr>
          <w:rFonts w:ascii="Cambria" w:hAnsi="Cambria"/>
        </w:rPr>
      </w:pPr>
      <w:r w:rsidRPr="009A524B">
        <w:rPr>
          <w:rFonts w:ascii="Cambria" w:hAnsi="Cambria"/>
        </w:rPr>
        <w:tab/>
        <w:t>2.4 Het oude ontslagrecht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18</w:t>
      </w:r>
    </w:p>
    <w:p w14:paraId="7BED8223" w14:textId="77777777" w:rsidR="00393F7E" w:rsidRPr="009A524B" w:rsidRDefault="00393F7E" w:rsidP="00393F7E">
      <w:pPr>
        <w:spacing w:line="360" w:lineRule="auto"/>
        <w:jc w:val="both"/>
        <w:rPr>
          <w:rFonts w:ascii="Cambria" w:hAnsi="Cambria"/>
        </w:rPr>
      </w:pPr>
      <w:r w:rsidRPr="009A524B">
        <w:rPr>
          <w:rFonts w:ascii="Cambria" w:hAnsi="Cambria"/>
        </w:rPr>
        <w:tab/>
        <w:t>2.5 Het nieuwe ontslagrecht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19</w:t>
      </w:r>
    </w:p>
    <w:p w14:paraId="61A6808F" w14:textId="77777777" w:rsidR="00393F7E" w:rsidRPr="009A524B" w:rsidRDefault="00393F7E" w:rsidP="00393F7E">
      <w:pPr>
        <w:spacing w:line="360" w:lineRule="auto"/>
        <w:jc w:val="both"/>
        <w:rPr>
          <w:rFonts w:ascii="Cambria" w:hAnsi="Cambria"/>
        </w:rPr>
      </w:pPr>
      <w:r w:rsidRPr="009A524B">
        <w:rPr>
          <w:rFonts w:ascii="Cambria" w:hAnsi="Cambria"/>
        </w:rPr>
        <w:tab/>
        <w:t>2.6 Het recht op een billijke vergoeding</w:t>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t>p.</w:t>
      </w:r>
      <w:r>
        <w:rPr>
          <w:rFonts w:ascii="Cambria" w:hAnsi="Cambria"/>
        </w:rPr>
        <w:t xml:space="preserve"> 20</w:t>
      </w:r>
    </w:p>
    <w:p w14:paraId="4B9ED3ED" w14:textId="77777777" w:rsidR="00393F7E" w:rsidRPr="009A524B" w:rsidRDefault="00393F7E" w:rsidP="00393F7E">
      <w:pPr>
        <w:spacing w:line="360" w:lineRule="auto"/>
        <w:jc w:val="both"/>
        <w:rPr>
          <w:rFonts w:ascii="Cambria" w:hAnsi="Cambria"/>
        </w:rPr>
      </w:pPr>
      <w:r w:rsidRPr="009A524B">
        <w:rPr>
          <w:rFonts w:ascii="Cambria" w:hAnsi="Cambria"/>
        </w:rPr>
        <w:tab/>
        <w:t>2.7 Ernstig verwijtbaar handelen of nalaten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22</w:t>
      </w:r>
    </w:p>
    <w:p w14:paraId="27350D1B" w14:textId="77777777" w:rsidR="00393F7E" w:rsidRPr="009A524B" w:rsidRDefault="00393F7E" w:rsidP="00393F7E">
      <w:pPr>
        <w:spacing w:line="360" w:lineRule="auto"/>
        <w:jc w:val="both"/>
        <w:rPr>
          <w:rFonts w:ascii="Cambria" w:hAnsi="Cambria"/>
        </w:rPr>
      </w:pPr>
      <w:r w:rsidRPr="009A524B">
        <w:rPr>
          <w:rFonts w:ascii="Cambria" w:hAnsi="Cambria"/>
        </w:rPr>
        <w:tab/>
        <w:t>2.8 De hoogte</w:t>
      </w:r>
      <w:r>
        <w:rPr>
          <w:rFonts w:ascii="Cambria" w:hAnsi="Cambria"/>
        </w:rPr>
        <w:t xml:space="preserve"> van de vergoeding</w:t>
      </w:r>
      <w:r w:rsidRPr="009A524B">
        <w:rPr>
          <w:rFonts w:ascii="Cambria" w:hAnsi="Cambria"/>
        </w:rPr>
        <w:t xml:space="preserve"> volgens de wetsgeschiedenis</w:t>
      </w:r>
      <w:r>
        <w:rPr>
          <w:rFonts w:ascii="Cambria" w:hAnsi="Cambria"/>
        </w:rPr>
        <w:tab/>
      </w:r>
      <w:r>
        <w:rPr>
          <w:rFonts w:ascii="Cambria" w:hAnsi="Cambria"/>
        </w:rPr>
        <w:tab/>
      </w:r>
      <w:r>
        <w:rPr>
          <w:rFonts w:ascii="Cambria" w:hAnsi="Cambria"/>
        </w:rPr>
        <w:tab/>
        <w:t>p. 23</w:t>
      </w:r>
    </w:p>
    <w:p w14:paraId="39448EC3" w14:textId="77777777" w:rsidR="00393F7E" w:rsidRPr="009A524B" w:rsidRDefault="00393F7E" w:rsidP="00393F7E">
      <w:pPr>
        <w:spacing w:line="360" w:lineRule="auto"/>
        <w:jc w:val="both"/>
        <w:rPr>
          <w:rFonts w:ascii="Cambria" w:hAnsi="Cambria"/>
        </w:rPr>
      </w:pPr>
      <w:r w:rsidRPr="009A524B">
        <w:rPr>
          <w:rFonts w:ascii="Cambria" w:hAnsi="Cambria"/>
        </w:rPr>
        <w:tab/>
        <w:t>2.9 Toepasbaarheid van de criteria van de Hoge Raad</w:t>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t>p.</w:t>
      </w:r>
      <w:r>
        <w:rPr>
          <w:rFonts w:ascii="Cambria" w:hAnsi="Cambria"/>
        </w:rPr>
        <w:t xml:space="preserve"> 23</w:t>
      </w:r>
    </w:p>
    <w:p w14:paraId="1625B366" w14:textId="77777777" w:rsidR="00393F7E" w:rsidRPr="009A524B" w:rsidRDefault="00393F7E" w:rsidP="00393F7E">
      <w:pPr>
        <w:spacing w:line="360" w:lineRule="auto"/>
        <w:jc w:val="both"/>
        <w:rPr>
          <w:rFonts w:ascii="Cambria" w:hAnsi="Cambria"/>
        </w:rPr>
      </w:pPr>
      <w:r w:rsidRPr="009A524B">
        <w:rPr>
          <w:rFonts w:ascii="Cambria" w:hAnsi="Cambria"/>
        </w:rPr>
        <w:tab/>
        <w:t>2.10 De Hairstyle-beschikking: de feiten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24</w:t>
      </w:r>
    </w:p>
    <w:p w14:paraId="3F5FFA64" w14:textId="77777777" w:rsidR="00393F7E" w:rsidRPr="009A524B" w:rsidRDefault="00393F7E" w:rsidP="00393F7E">
      <w:pPr>
        <w:spacing w:line="360" w:lineRule="auto"/>
        <w:jc w:val="both"/>
        <w:rPr>
          <w:rFonts w:ascii="Cambria" w:hAnsi="Cambria"/>
        </w:rPr>
      </w:pPr>
      <w:r w:rsidRPr="009A524B">
        <w:rPr>
          <w:rFonts w:ascii="Cambria" w:hAnsi="Cambria"/>
        </w:rPr>
        <w:tab/>
        <w:t>2.11 De handvatten</w:t>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r>
      <w:r w:rsidRPr="009A524B">
        <w:rPr>
          <w:rFonts w:ascii="Cambria" w:hAnsi="Cambria"/>
        </w:rPr>
        <w:tab/>
        <w:t>p.</w:t>
      </w:r>
      <w:r>
        <w:rPr>
          <w:rFonts w:ascii="Cambria" w:hAnsi="Cambria"/>
        </w:rPr>
        <w:t xml:space="preserve"> 24</w:t>
      </w:r>
    </w:p>
    <w:p w14:paraId="601599DB" w14:textId="77777777" w:rsidR="00393F7E" w:rsidRPr="009A524B" w:rsidRDefault="00393F7E" w:rsidP="00393F7E">
      <w:pPr>
        <w:spacing w:line="360" w:lineRule="auto"/>
        <w:jc w:val="both"/>
        <w:rPr>
          <w:rFonts w:ascii="Cambria" w:hAnsi="Cambria"/>
        </w:rPr>
      </w:pPr>
      <w:r w:rsidRPr="009A524B">
        <w:rPr>
          <w:rFonts w:ascii="Cambria" w:hAnsi="Cambria"/>
        </w:rPr>
        <w:tab/>
        <w:t>2.12 Kruit, Van de Kam en Postma over de Hairstyle-beschikking</w:t>
      </w:r>
      <w:r>
        <w:rPr>
          <w:rFonts w:ascii="Cambria" w:hAnsi="Cambria"/>
        </w:rPr>
        <w:tab/>
      </w:r>
      <w:r>
        <w:rPr>
          <w:rFonts w:ascii="Cambria" w:hAnsi="Cambria"/>
        </w:rPr>
        <w:tab/>
        <w:t>p. 26</w:t>
      </w:r>
    </w:p>
    <w:p w14:paraId="37BC43FF" w14:textId="77777777" w:rsidR="00393F7E" w:rsidRPr="009A524B" w:rsidRDefault="00393F7E" w:rsidP="00393F7E">
      <w:pPr>
        <w:spacing w:line="360" w:lineRule="auto"/>
        <w:jc w:val="both"/>
        <w:rPr>
          <w:rFonts w:ascii="Cambria" w:hAnsi="Cambria"/>
        </w:rPr>
      </w:pPr>
      <w:r w:rsidRPr="009A524B">
        <w:rPr>
          <w:rFonts w:ascii="Cambria" w:hAnsi="Cambria"/>
        </w:rPr>
        <w:tab/>
        <w:t>2.13 Conclusie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27</w:t>
      </w:r>
    </w:p>
    <w:p w14:paraId="4C895485" w14:textId="77777777" w:rsidR="00393F7E" w:rsidRPr="00876815" w:rsidRDefault="00393F7E" w:rsidP="00393F7E">
      <w:pPr>
        <w:spacing w:line="360" w:lineRule="auto"/>
        <w:jc w:val="both"/>
        <w:rPr>
          <w:rFonts w:ascii="Cambria" w:hAnsi="Cambria"/>
        </w:rPr>
      </w:pPr>
      <w:r w:rsidRPr="00876815">
        <w:rPr>
          <w:rFonts w:ascii="Cambria" w:hAnsi="Cambria"/>
        </w:rPr>
        <w:t>3. Resultaten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29</w:t>
      </w:r>
    </w:p>
    <w:p w14:paraId="4B7C45B6" w14:textId="77777777" w:rsidR="00393F7E" w:rsidRPr="00876815" w:rsidRDefault="00393F7E" w:rsidP="00393F7E">
      <w:pPr>
        <w:spacing w:line="360" w:lineRule="auto"/>
        <w:jc w:val="both"/>
        <w:rPr>
          <w:rFonts w:ascii="Cambria" w:hAnsi="Cambria"/>
        </w:rPr>
      </w:pPr>
      <w:r w:rsidRPr="00876815">
        <w:rPr>
          <w:rFonts w:ascii="Cambria" w:hAnsi="Cambria"/>
        </w:rPr>
        <w:tab/>
        <w:t>3.1 Categorie laag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30</w:t>
      </w:r>
    </w:p>
    <w:p w14:paraId="798B3752" w14:textId="77777777" w:rsidR="00393F7E" w:rsidRPr="00876815" w:rsidRDefault="00393F7E" w:rsidP="00393F7E">
      <w:pPr>
        <w:spacing w:line="360" w:lineRule="auto"/>
        <w:jc w:val="both"/>
        <w:rPr>
          <w:rFonts w:ascii="Cambria" w:hAnsi="Cambria"/>
        </w:rPr>
      </w:pPr>
      <w:r w:rsidRPr="00876815">
        <w:rPr>
          <w:rFonts w:ascii="Cambria" w:hAnsi="Cambria"/>
        </w:rPr>
        <w:tab/>
      </w:r>
      <w:r w:rsidRPr="00876815">
        <w:rPr>
          <w:rFonts w:ascii="Cambria" w:hAnsi="Cambria"/>
        </w:rPr>
        <w:tab/>
        <w:t>3.1.1 Topic 2: Tijd in dienst</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30</w:t>
      </w:r>
    </w:p>
    <w:p w14:paraId="6CD64DAE"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3.1.2 Topic 3: Maandloon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30</w:t>
      </w:r>
    </w:p>
    <w:p w14:paraId="746F0704"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3.1.3 Topic 4: Functie</w:t>
      </w:r>
      <w:r>
        <w:rPr>
          <w:rFonts w:ascii="Cambria" w:hAnsi="Cambria"/>
        </w:rPr>
        <w:tab/>
      </w:r>
      <w:r>
        <w:rPr>
          <w:rFonts w:ascii="Cambria" w:hAnsi="Cambria"/>
        </w:rPr>
        <w:tab/>
      </w:r>
      <w:r>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30</w:t>
      </w:r>
    </w:p>
    <w:p w14:paraId="626D1990"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3.1.4 Topic 5: Hoogte billijke vergoeding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30</w:t>
      </w:r>
    </w:p>
    <w:p w14:paraId="0E7AA5EC"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3.1.5 Topic 6: Begrote mate van verwijtbaarheid</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31</w:t>
      </w:r>
    </w:p>
    <w:p w14:paraId="123C04D6"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3.1.6 Topic 7: Inkomensschade</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32 </w:t>
      </w:r>
    </w:p>
    <w:p w14:paraId="23923EC4"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3.1.7 Topic 8: Recht op/toegewezen andere vergoedingen</w:t>
      </w:r>
      <w:r w:rsidRPr="00876815">
        <w:rPr>
          <w:rFonts w:ascii="Cambria" w:hAnsi="Cambria"/>
        </w:rPr>
        <w:tab/>
      </w:r>
      <w:r w:rsidRPr="00876815">
        <w:rPr>
          <w:rFonts w:ascii="Cambria" w:hAnsi="Cambria"/>
        </w:rPr>
        <w:tab/>
        <w:t>p.</w:t>
      </w:r>
      <w:r>
        <w:rPr>
          <w:rFonts w:ascii="Cambria" w:hAnsi="Cambria"/>
        </w:rPr>
        <w:t xml:space="preserve"> 33</w:t>
      </w:r>
    </w:p>
    <w:p w14:paraId="3C7EA172"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3.1.8 Topic 9: Rekening met (WW-)uitkering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33</w:t>
      </w:r>
    </w:p>
    <w:p w14:paraId="61046DC0"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3.1.9 Topic 10: Gevolgen ontslag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33</w:t>
      </w:r>
    </w:p>
    <w:p w14:paraId="01F348B4"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3.1.10 Topic 11: Inspanning zorgplicht werkgever</w:t>
      </w:r>
      <w:r>
        <w:rPr>
          <w:rFonts w:ascii="Cambria" w:hAnsi="Cambria"/>
        </w:rPr>
        <w:tab/>
      </w:r>
      <w:r w:rsidRPr="00876815">
        <w:rPr>
          <w:rFonts w:ascii="Cambria" w:hAnsi="Cambria"/>
        </w:rPr>
        <w:tab/>
      </w:r>
      <w:r w:rsidRPr="00876815">
        <w:rPr>
          <w:rFonts w:ascii="Cambria" w:hAnsi="Cambria"/>
        </w:rPr>
        <w:tab/>
        <w:t>p.</w:t>
      </w:r>
      <w:r>
        <w:rPr>
          <w:rFonts w:ascii="Cambria" w:hAnsi="Cambria"/>
        </w:rPr>
        <w:t xml:space="preserve"> 34</w:t>
      </w:r>
    </w:p>
    <w:p w14:paraId="6D38CEB8"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3.1.11 Topic 13: Bijzonderheden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34</w:t>
      </w:r>
    </w:p>
    <w:p w14:paraId="375F64EE" w14:textId="77777777" w:rsidR="00393F7E" w:rsidRPr="00876815" w:rsidRDefault="00393F7E" w:rsidP="00393F7E">
      <w:pPr>
        <w:spacing w:line="360" w:lineRule="auto"/>
        <w:ind w:firstLine="708"/>
        <w:jc w:val="both"/>
        <w:rPr>
          <w:rFonts w:ascii="Cambria" w:hAnsi="Cambria"/>
        </w:rPr>
      </w:pPr>
      <w:r w:rsidRPr="00876815">
        <w:rPr>
          <w:rFonts w:ascii="Cambria" w:hAnsi="Cambria"/>
        </w:rPr>
        <w:t>3.2 Categorie middel</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35</w:t>
      </w:r>
    </w:p>
    <w:p w14:paraId="61AFC138" w14:textId="77777777" w:rsidR="00393F7E" w:rsidRPr="00876815" w:rsidRDefault="00393F7E" w:rsidP="00393F7E">
      <w:pPr>
        <w:spacing w:line="360" w:lineRule="auto"/>
        <w:jc w:val="both"/>
        <w:rPr>
          <w:rFonts w:ascii="Cambria" w:hAnsi="Cambria"/>
        </w:rPr>
      </w:pPr>
      <w:r w:rsidRPr="00876815">
        <w:rPr>
          <w:rFonts w:ascii="Cambria" w:hAnsi="Cambria"/>
        </w:rPr>
        <w:tab/>
      </w:r>
      <w:r w:rsidRPr="00876815">
        <w:rPr>
          <w:rFonts w:ascii="Cambria" w:hAnsi="Cambria"/>
        </w:rPr>
        <w:tab/>
        <w:t>3.2.1 Topic 2: Tijd in dienst</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35</w:t>
      </w:r>
    </w:p>
    <w:p w14:paraId="2E947B7A"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3.2.2 Topic 3: Maandloon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35</w:t>
      </w:r>
    </w:p>
    <w:p w14:paraId="1151D403"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3.2.3 Topic 4: Functie</w:t>
      </w:r>
      <w:r>
        <w:rPr>
          <w:rFonts w:ascii="Cambria" w:hAnsi="Cambria"/>
        </w:rPr>
        <w:tab/>
      </w:r>
      <w:r>
        <w:rPr>
          <w:rFonts w:ascii="Cambria" w:hAnsi="Cambria"/>
        </w:rPr>
        <w:tab/>
      </w:r>
      <w:r>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36</w:t>
      </w:r>
    </w:p>
    <w:p w14:paraId="0B3F1EA8"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3.2.4 Topic 5: Hoogte billijke vergoeding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37</w:t>
      </w:r>
    </w:p>
    <w:p w14:paraId="0F87C2EA"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3.2.5 Topic 6: Begrote mate van verwijtbaarheid</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38</w:t>
      </w:r>
    </w:p>
    <w:p w14:paraId="664D411B"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3.2.6 Topic 7: Inkomensschade</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39</w:t>
      </w:r>
    </w:p>
    <w:p w14:paraId="3CC78831"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3.2.7 Topic 8: Recht op/toegewezen andere vergoedingen</w:t>
      </w:r>
      <w:r w:rsidRPr="00876815">
        <w:rPr>
          <w:rFonts w:ascii="Cambria" w:hAnsi="Cambria"/>
        </w:rPr>
        <w:tab/>
      </w:r>
      <w:r w:rsidRPr="00876815">
        <w:rPr>
          <w:rFonts w:ascii="Cambria" w:hAnsi="Cambria"/>
        </w:rPr>
        <w:tab/>
        <w:t>p.</w:t>
      </w:r>
      <w:r>
        <w:rPr>
          <w:rFonts w:ascii="Cambria" w:hAnsi="Cambria"/>
        </w:rPr>
        <w:t xml:space="preserve"> 39 </w:t>
      </w:r>
    </w:p>
    <w:p w14:paraId="4DC0A268"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3.2.8 Topic 9: Rekening met (WW-)uitkering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40</w:t>
      </w:r>
    </w:p>
    <w:p w14:paraId="72234B1E"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3.2.9 Topic 10: Gevolgen ontslag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40</w:t>
      </w:r>
    </w:p>
    <w:p w14:paraId="4F05A7D9"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3.2.10 Topic 11: Inspanning zorgplicht werkgever</w:t>
      </w:r>
      <w:r>
        <w:rPr>
          <w:rFonts w:ascii="Cambria" w:hAnsi="Cambria"/>
        </w:rPr>
        <w:tab/>
      </w:r>
      <w:r w:rsidRPr="00876815">
        <w:rPr>
          <w:rFonts w:ascii="Cambria" w:hAnsi="Cambria"/>
        </w:rPr>
        <w:tab/>
      </w:r>
      <w:r w:rsidRPr="00876815">
        <w:rPr>
          <w:rFonts w:ascii="Cambria" w:hAnsi="Cambria"/>
        </w:rPr>
        <w:tab/>
        <w:t>p.</w:t>
      </w:r>
      <w:r>
        <w:rPr>
          <w:rFonts w:ascii="Cambria" w:hAnsi="Cambria"/>
        </w:rPr>
        <w:t xml:space="preserve"> 41</w:t>
      </w:r>
    </w:p>
    <w:p w14:paraId="270503AE"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3.2.11 Topic 13: Bijzonderheden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42</w:t>
      </w:r>
    </w:p>
    <w:p w14:paraId="066AE782" w14:textId="77777777" w:rsidR="00393F7E" w:rsidRPr="00876815" w:rsidRDefault="00393F7E" w:rsidP="00393F7E">
      <w:pPr>
        <w:spacing w:line="360" w:lineRule="auto"/>
        <w:ind w:firstLine="708"/>
        <w:jc w:val="both"/>
        <w:rPr>
          <w:rFonts w:ascii="Cambria" w:hAnsi="Cambria"/>
        </w:rPr>
      </w:pPr>
      <w:r w:rsidRPr="00876815">
        <w:rPr>
          <w:rFonts w:ascii="Cambria" w:hAnsi="Cambria"/>
        </w:rPr>
        <w:t>3.3 Categorie hoog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42</w:t>
      </w:r>
    </w:p>
    <w:p w14:paraId="4E4009AB" w14:textId="77777777" w:rsidR="00393F7E" w:rsidRPr="00876815" w:rsidRDefault="00393F7E" w:rsidP="00393F7E">
      <w:pPr>
        <w:spacing w:line="360" w:lineRule="auto"/>
        <w:jc w:val="both"/>
        <w:rPr>
          <w:rFonts w:ascii="Cambria" w:hAnsi="Cambria"/>
        </w:rPr>
      </w:pPr>
      <w:r w:rsidRPr="00876815">
        <w:rPr>
          <w:rFonts w:ascii="Cambria" w:hAnsi="Cambria"/>
        </w:rPr>
        <w:tab/>
      </w:r>
      <w:r w:rsidRPr="00876815">
        <w:rPr>
          <w:rFonts w:ascii="Cambria" w:hAnsi="Cambria"/>
        </w:rPr>
        <w:tab/>
        <w:t>3.3.1 Topic 2: Tijd in dienst</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42</w:t>
      </w:r>
    </w:p>
    <w:p w14:paraId="09BFBBBE"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3.3.2 Topic 3: Maandloon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42</w:t>
      </w:r>
    </w:p>
    <w:p w14:paraId="1B921A9A"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3.3.3 Topic 4: Functie</w:t>
      </w:r>
      <w:r>
        <w:rPr>
          <w:rFonts w:ascii="Cambria" w:hAnsi="Cambria"/>
        </w:rPr>
        <w:tab/>
      </w:r>
      <w:r>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42</w:t>
      </w:r>
    </w:p>
    <w:p w14:paraId="4F1350B9"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3.3.4 Topic 5: Hoogte billijke vergoeding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43</w:t>
      </w:r>
    </w:p>
    <w:p w14:paraId="330CADB0"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3.3.5 Topic 6: Begrote mate van verwijtbaarheid</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43</w:t>
      </w:r>
    </w:p>
    <w:p w14:paraId="087002AC"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3.3.6 Topic 7: Inkomensschade</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44</w:t>
      </w:r>
    </w:p>
    <w:p w14:paraId="4C2329C5"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3.3.7 Topic 8: Recht op/toegewezen andere vergoedingen</w:t>
      </w:r>
      <w:r w:rsidRPr="00876815">
        <w:rPr>
          <w:rFonts w:ascii="Cambria" w:hAnsi="Cambria"/>
        </w:rPr>
        <w:tab/>
      </w:r>
      <w:r w:rsidRPr="00876815">
        <w:rPr>
          <w:rFonts w:ascii="Cambria" w:hAnsi="Cambria"/>
        </w:rPr>
        <w:tab/>
        <w:t>p.</w:t>
      </w:r>
      <w:r>
        <w:rPr>
          <w:rFonts w:ascii="Cambria" w:hAnsi="Cambria"/>
        </w:rPr>
        <w:t xml:space="preserve"> 44</w:t>
      </w:r>
    </w:p>
    <w:p w14:paraId="7C0647A0"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3.3.8 Topic 9: Rekening met (WW-)uitkering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45</w:t>
      </w:r>
    </w:p>
    <w:p w14:paraId="17F6B5E5"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3.3.9 Topic 10: Gevolgen ontslag</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46</w:t>
      </w:r>
    </w:p>
    <w:p w14:paraId="6EACD3E7"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3.3.10 Topic 11: Inspanning zorgplicht werkgever</w:t>
      </w:r>
      <w:r>
        <w:rPr>
          <w:rFonts w:ascii="Cambria" w:hAnsi="Cambria"/>
        </w:rPr>
        <w:tab/>
      </w:r>
      <w:r w:rsidRPr="00876815">
        <w:rPr>
          <w:rFonts w:ascii="Cambria" w:hAnsi="Cambria"/>
        </w:rPr>
        <w:tab/>
      </w:r>
      <w:r w:rsidRPr="00876815">
        <w:rPr>
          <w:rFonts w:ascii="Cambria" w:hAnsi="Cambria"/>
        </w:rPr>
        <w:tab/>
        <w:t>p.</w:t>
      </w:r>
      <w:r>
        <w:rPr>
          <w:rFonts w:ascii="Cambria" w:hAnsi="Cambria"/>
        </w:rPr>
        <w:t xml:space="preserve"> 46</w:t>
      </w:r>
    </w:p>
    <w:p w14:paraId="774A2A38" w14:textId="77777777" w:rsidR="00393F7E" w:rsidRPr="00876815" w:rsidRDefault="00393F7E" w:rsidP="00393F7E">
      <w:pPr>
        <w:spacing w:line="360" w:lineRule="auto"/>
        <w:ind w:left="708" w:firstLine="708"/>
        <w:jc w:val="both"/>
        <w:rPr>
          <w:rFonts w:ascii="Cambria" w:hAnsi="Cambria"/>
        </w:rPr>
      </w:pPr>
      <w:r w:rsidRPr="00876815">
        <w:rPr>
          <w:rFonts w:ascii="Cambria" w:hAnsi="Cambria"/>
        </w:rPr>
        <w:t>3.3.11 Topic 13: Bijzonderheden</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p.</w:t>
      </w:r>
      <w:r>
        <w:rPr>
          <w:rFonts w:ascii="Cambria" w:hAnsi="Cambria"/>
        </w:rPr>
        <w:t xml:space="preserve"> 47</w:t>
      </w:r>
    </w:p>
    <w:p w14:paraId="7342965C" w14:textId="77777777" w:rsidR="00393F7E" w:rsidRPr="00876815" w:rsidRDefault="00393F7E" w:rsidP="00393F7E">
      <w:pPr>
        <w:spacing w:line="360" w:lineRule="auto"/>
        <w:jc w:val="both"/>
        <w:rPr>
          <w:rFonts w:ascii="Cambria" w:hAnsi="Cambria"/>
        </w:rPr>
      </w:pPr>
      <w:r w:rsidRPr="00876815">
        <w:rPr>
          <w:rFonts w:ascii="Cambria" w:hAnsi="Cambria"/>
        </w:rPr>
        <w:tab/>
        <w:t>3.4 Conclusie</w:t>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r>
      <w:r w:rsidRPr="00876815">
        <w:rPr>
          <w:rFonts w:ascii="Cambria" w:hAnsi="Cambria"/>
        </w:rPr>
        <w:tab/>
        <w:t xml:space="preserve">p. </w:t>
      </w:r>
      <w:r>
        <w:rPr>
          <w:rFonts w:ascii="Cambria" w:hAnsi="Cambria"/>
        </w:rPr>
        <w:t>47</w:t>
      </w:r>
    </w:p>
    <w:p w14:paraId="5C8F368A" w14:textId="77777777" w:rsidR="00393F7E" w:rsidRPr="00A44679" w:rsidRDefault="00393F7E" w:rsidP="00393F7E">
      <w:pPr>
        <w:spacing w:line="360" w:lineRule="auto"/>
        <w:jc w:val="both"/>
        <w:rPr>
          <w:rFonts w:ascii="Cambria" w:hAnsi="Cambria"/>
        </w:rPr>
      </w:pPr>
      <w:r w:rsidRPr="00607053">
        <w:rPr>
          <w:rFonts w:ascii="Cambria" w:hAnsi="Cambria"/>
        </w:rPr>
        <w:t>4. Conclusies</w:t>
      </w:r>
      <w:r>
        <w:rPr>
          <w:rFonts w:ascii="Cambria" w:hAnsi="Cambria"/>
        </w:rPr>
        <w:tab/>
      </w:r>
      <w:r>
        <w:rPr>
          <w:rFonts w:ascii="Cambria" w:hAnsi="Cambria"/>
        </w:rPr>
        <w:tab/>
      </w:r>
      <w:r>
        <w:rPr>
          <w:rFonts w:ascii="Cambria" w:hAnsi="Cambria"/>
        </w:rPr>
        <w:tab/>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52</w:t>
      </w:r>
    </w:p>
    <w:p w14:paraId="7D2C345B" w14:textId="77777777" w:rsidR="00393F7E" w:rsidRPr="00A44679" w:rsidRDefault="00393F7E" w:rsidP="00393F7E">
      <w:pPr>
        <w:spacing w:line="360" w:lineRule="auto"/>
        <w:ind w:firstLine="708"/>
        <w:jc w:val="both"/>
        <w:outlineLvl w:val="0"/>
        <w:rPr>
          <w:rFonts w:ascii="Cambria" w:hAnsi="Cambria"/>
        </w:rPr>
      </w:pPr>
      <w:r w:rsidRPr="00A44679">
        <w:rPr>
          <w:rFonts w:ascii="Cambria" w:hAnsi="Cambria"/>
        </w:rPr>
        <w:t>4.1 Conclusie en beantwoording van de centrale vraag</w:t>
      </w:r>
      <w:r w:rsidRPr="00A44679">
        <w:rPr>
          <w:rFonts w:ascii="Cambria" w:hAnsi="Cambria"/>
        </w:rPr>
        <w:tab/>
      </w:r>
      <w:r w:rsidRPr="00A44679">
        <w:rPr>
          <w:rFonts w:ascii="Cambria" w:hAnsi="Cambria"/>
        </w:rPr>
        <w:tab/>
      </w:r>
      <w:r w:rsidRPr="00A44679">
        <w:rPr>
          <w:rFonts w:ascii="Cambria" w:hAnsi="Cambria"/>
        </w:rPr>
        <w:tab/>
      </w:r>
      <w:r w:rsidRPr="00A44679">
        <w:rPr>
          <w:rFonts w:ascii="Cambria" w:hAnsi="Cambria"/>
        </w:rPr>
        <w:tab/>
        <w:t>p.</w:t>
      </w:r>
      <w:r>
        <w:rPr>
          <w:rFonts w:ascii="Cambria" w:hAnsi="Cambria"/>
        </w:rPr>
        <w:t xml:space="preserve"> 52</w:t>
      </w:r>
    </w:p>
    <w:p w14:paraId="23E17A4D" w14:textId="77777777" w:rsidR="00393F7E" w:rsidRPr="00A44679" w:rsidRDefault="00393F7E" w:rsidP="00393F7E">
      <w:pPr>
        <w:spacing w:line="360" w:lineRule="auto"/>
        <w:ind w:firstLine="708"/>
        <w:jc w:val="both"/>
        <w:rPr>
          <w:rFonts w:ascii="Cambria" w:hAnsi="Cambria"/>
        </w:rPr>
      </w:pPr>
      <w:r w:rsidRPr="00A44679">
        <w:rPr>
          <w:rFonts w:ascii="Cambria" w:hAnsi="Cambria"/>
        </w:rPr>
        <w:t xml:space="preserve">4.2 Conclusie van de </w:t>
      </w:r>
      <w:r>
        <w:rPr>
          <w:rFonts w:ascii="Cambria" w:hAnsi="Cambria"/>
        </w:rPr>
        <w:t>voorbeeldcasus</w:t>
      </w:r>
      <w:r w:rsidRPr="00A44679">
        <w:rPr>
          <w:rFonts w:ascii="Cambria" w:hAnsi="Cambria"/>
        </w:rPr>
        <w:tab/>
      </w:r>
      <w:r w:rsidRPr="00A44679">
        <w:rPr>
          <w:rFonts w:ascii="Cambria" w:hAnsi="Cambria"/>
        </w:rPr>
        <w:tab/>
      </w:r>
      <w:r w:rsidRPr="00A44679">
        <w:rPr>
          <w:rFonts w:ascii="Cambria" w:hAnsi="Cambria"/>
        </w:rPr>
        <w:tab/>
      </w:r>
      <w:r w:rsidRPr="00A44679">
        <w:rPr>
          <w:rFonts w:ascii="Cambria" w:hAnsi="Cambria"/>
        </w:rPr>
        <w:tab/>
      </w:r>
      <w:r w:rsidRPr="00A44679">
        <w:rPr>
          <w:rFonts w:ascii="Cambria" w:hAnsi="Cambria"/>
        </w:rPr>
        <w:tab/>
      </w:r>
      <w:r w:rsidRPr="00A44679">
        <w:rPr>
          <w:rFonts w:ascii="Cambria" w:hAnsi="Cambria"/>
        </w:rPr>
        <w:tab/>
        <w:t>p.</w:t>
      </w:r>
      <w:r>
        <w:rPr>
          <w:rFonts w:ascii="Cambria" w:hAnsi="Cambria"/>
        </w:rPr>
        <w:t xml:space="preserve"> 53</w:t>
      </w:r>
    </w:p>
    <w:p w14:paraId="1C1D9D8A" w14:textId="77777777" w:rsidR="00393F7E" w:rsidRDefault="00393F7E" w:rsidP="00393F7E">
      <w:pPr>
        <w:spacing w:line="360" w:lineRule="auto"/>
        <w:jc w:val="both"/>
        <w:rPr>
          <w:rFonts w:ascii="Cambria" w:hAnsi="Cambria"/>
        </w:rPr>
      </w:pPr>
      <w:r w:rsidRPr="00607053">
        <w:rPr>
          <w:rFonts w:ascii="Cambria" w:hAnsi="Cambria"/>
        </w:rPr>
        <w:t>5. Aanbevelingen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55</w:t>
      </w:r>
    </w:p>
    <w:p w14:paraId="37316823" w14:textId="77777777" w:rsidR="00393F7E" w:rsidRDefault="00393F7E" w:rsidP="00393F7E">
      <w:pPr>
        <w:spacing w:line="360" w:lineRule="auto"/>
        <w:jc w:val="both"/>
        <w:rPr>
          <w:rFonts w:ascii="Cambria" w:hAnsi="Cambria"/>
        </w:rPr>
      </w:pPr>
      <w:r>
        <w:rPr>
          <w:rFonts w:ascii="Cambria" w:hAnsi="Cambria"/>
        </w:rPr>
        <w:t>Bronnenlijst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 57</w:t>
      </w:r>
    </w:p>
    <w:p w14:paraId="0922D92C" w14:textId="77777777" w:rsidR="00375478" w:rsidRPr="00607053" w:rsidRDefault="00375478" w:rsidP="00F71573">
      <w:pPr>
        <w:spacing w:line="360" w:lineRule="auto"/>
        <w:jc w:val="both"/>
        <w:rPr>
          <w:rFonts w:ascii="Cambria" w:hAnsi="Cambria"/>
        </w:rPr>
      </w:pPr>
    </w:p>
    <w:p w14:paraId="1868F8EB" w14:textId="77777777" w:rsidR="00601268" w:rsidRDefault="00601268" w:rsidP="00F71573">
      <w:pPr>
        <w:spacing w:line="360" w:lineRule="auto"/>
        <w:jc w:val="both"/>
        <w:rPr>
          <w:rFonts w:ascii="Cambria" w:hAnsi="Cambria"/>
        </w:rPr>
      </w:pPr>
    </w:p>
    <w:p w14:paraId="2FAB8D34" w14:textId="77777777" w:rsidR="00D72AEA" w:rsidRDefault="00D72AEA" w:rsidP="00F71573">
      <w:pPr>
        <w:spacing w:line="360" w:lineRule="auto"/>
        <w:jc w:val="both"/>
        <w:rPr>
          <w:rFonts w:ascii="Cambria" w:hAnsi="Cambria"/>
        </w:rPr>
      </w:pPr>
    </w:p>
    <w:p w14:paraId="6354D509" w14:textId="77777777" w:rsidR="00D72AEA" w:rsidRDefault="00D72AEA" w:rsidP="00F71573">
      <w:pPr>
        <w:spacing w:line="360" w:lineRule="auto"/>
        <w:jc w:val="both"/>
        <w:rPr>
          <w:rFonts w:ascii="Cambria" w:hAnsi="Cambria"/>
        </w:rPr>
      </w:pPr>
    </w:p>
    <w:p w14:paraId="487DAF9B" w14:textId="77777777" w:rsidR="00D72AEA" w:rsidRDefault="00D72AEA" w:rsidP="00F71573">
      <w:pPr>
        <w:spacing w:line="360" w:lineRule="auto"/>
        <w:jc w:val="both"/>
        <w:rPr>
          <w:rFonts w:ascii="Cambria" w:hAnsi="Cambria"/>
        </w:rPr>
      </w:pPr>
    </w:p>
    <w:p w14:paraId="005A5AC0" w14:textId="77777777" w:rsidR="005F79B1" w:rsidRDefault="005F79B1" w:rsidP="00F71573">
      <w:pPr>
        <w:spacing w:line="360" w:lineRule="auto"/>
        <w:jc w:val="both"/>
        <w:rPr>
          <w:rFonts w:ascii="Cambria" w:hAnsi="Cambria"/>
        </w:rPr>
      </w:pPr>
    </w:p>
    <w:p w14:paraId="25582E86" w14:textId="77777777" w:rsidR="005F79B1" w:rsidRDefault="005F79B1" w:rsidP="00F71573">
      <w:pPr>
        <w:spacing w:line="360" w:lineRule="auto"/>
        <w:jc w:val="both"/>
        <w:rPr>
          <w:rFonts w:ascii="Cambria" w:hAnsi="Cambria"/>
        </w:rPr>
      </w:pPr>
    </w:p>
    <w:p w14:paraId="42FD9C0E" w14:textId="77777777" w:rsidR="005F79B1" w:rsidRDefault="005F79B1" w:rsidP="00F71573">
      <w:pPr>
        <w:spacing w:line="360" w:lineRule="auto"/>
        <w:jc w:val="both"/>
        <w:rPr>
          <w:rFonts w:ascii="Cambria" w:hAnsi="Cambria"/>
        </w:rPr>
      </w:pPr>
    </w:p>
    <w:p w14:paraId="18C6B862" w14:textId="77777777" w:rsidR="00D72AEA" w:rsidRDefault="00D72AEA" w:rsidP="00F71573">
      <w:pPr>
        <w:spacing w:line="360" w:lineRule="auto"/>
        <w:jc w:val="both"/>
        <w:rPr>
          <w:rFonts w:ascii="Cambria" w:hAnsi="Cambria"/>
        </w:rPr>
      </w:pPr>
    </w:p>
    <w:p w14:paraId="1A9C50BC" w14:textId="77777777" w:rsidR="00D72AEA" w:rsidRDefault="00D72AEA" w:rsidP="00F71573">
      <w:pPr>
        <w:spacing w:line="360" w:lineRule="auto"/>
        <w:jc w:val="both"/>
        <w:rPr>
          <w:rFonts w:ascii="Cambria" w:hAnsi="Cambria"/>
        </w:rPr>
      </w:pPr>
    </w:p>
    <w:p w14:paraId="79D1FA8F" w14:textId="77777777" w:rsidR="00D72AEA" w:rsidRDefault="00D72AEA" w:rsidP="00F71573">
      <w:pPr>
        <w:spacing w:line="360" w:lineRule="auto"/>
        <w:jc w:val="both"/>
        <w:rPr>
          <w:rFonts w:ascii="Cambria" w:hAnsi="Cambria"/>
        </w:rPr>
      </w:pPr>
    </w:p>
    <w:p w14:paraId="07863DFB" w14:textId="77777777" w:rsidR="00D72AEA" w:rsidRDefault="00D72AEA" w:rsidP="00F71573">
      <w:pPr>
        <w:spacing w:line="360" w:lineRule="auto"/>
        <w:jc w:val="both"/>
        <w:rPr>
          <w:rFonts w:ascii="Cambria" w:hAnsi="Cambria"/>
        </w:rPr>
      </w:pPr>
    </w:p>
    <w:p w14:paraId="44048DBD" w14:textId="77777777" w:rsidR="00D72AEA" w:rsidRDefault="00D72AEA" w:rsidP="00F71573">
      <w:pPr>
        <w:spacing w:line="360" w:lineRule="auto"/>
        <w:jc w:val="both"/>
        <w:rPr>
          <w:rFonts w:ascii="Cambria" w:hAnsi="Cambria"/>
        </w:rPr>
      </w:pPr>
    </w:p>
    <w:p w14:paraId="7DBE7767" w14:textId="77777777" w:rsidR="00D72AEA" w:rsidRDefault="00D72AEA" w:rsidP="00F71573">
      <w:pPr>
        <w:spacing w:line="360" w:lineRule="auto"/>
        <w:jc w:val="both"/>
        <w:rPr>
          <w:rFonts w:ascii="Cambria" w:hAnsi="Cambria"/>
        </w:rPr>
      </w:pPr>
    </w:p>
    <w:p w14:paraId="0EF7B244" w14:textId="77777777" w:rsidR="00D72AEA" w:rsidRPr="00607053" w:rsidRDefault="00D72AEA" w:rsidP="00F71573">
      <w:pPr>
        <w:spacing w:line="360" w:lineRule="auto"/>
        <w:jc w:val="both"/>
        <w:rPr>
          <w:rFonts w:ascii="Cambria" w:hAnsi="Cambria"/>
        </w:rPr>
      </w:pPr>
    </w:p>
    <w:p w14:paraId="536E4DEC" w14:textId="77777777" w:rsidR="00601268" w:rsidRDefault="00601268" w:rsidP="00F71573">
      <w:pPr>
        <w:spacing w:line="360" w:lineRule="auto"/>
        <w:jc w:val="both"/>
        <w:rPr>
          <w:rFonts w:ascii="Cambria" w:hAnsi="Cambria"/>
        </w:rPr>
      </w:pPr>
    </w:p>
    <w:p w14:paraId="3267E7BD" w14:textId="77777777" w:rsidR="00955FA7" w:rsidRPr="00601268" w:rsidRDefault="00955FA7" w:rsidP="00F71573">
      <w:pPr>
        <w:spacing w:line="360" w:lineRule="auto"/>
        <w:jc w:val="both"/>
        <w:rPr>
          <w:rFonts w:ascii="Cambria" w:hAnsi="Cambria"/>
        </w:rPr>
      </w:pPr>
    </w:p>
    <w:p w14:paraId="165890FE" w14:textId="77777777" w:rsidR="005F79B1" w:rsidRDefault="005F79B1" w:rsidP="00630910">
      <w:pPr>
        <w:spacing w:line="360" w:lineRule="auto"/>
        <w:jc w:val="both"/>
        <w:outlineLvl w:val="0"/>
        <w:rPr>
          <w:rFonts w:ascii="Cambria" w:hAnsi="Cambria"/>
        </w:rPr>
      </w:pPr>
    </w:p>
    <w:p w14:paraId="5538515E" w14:textId="77777777" w:rsidR="00630910" w:rsidRPr="00955FA7" w:rsidRDefault="00630910" w:rsidP="00630910">
      <w:pPr>
        <w:spacing w:line="360" w:lineRule="auto"/>
        <w:jc w:val="both"/>
        <w:outlineLvl w:val="0"/>
        <w:rPr>
          <w:rFonts w:ascii="Cambria" w:hAnsi="Cambria"/>
          <w:b/>
        </w:rPr>
      </w:pPr>
      <w:r w:rsidRPr="00955FA7">
        <w:rPr>
          <w:rFonts w:ascii="Cambria" w:hAnsi="Cambria"/>
          <w:b/>
        </w:rPr>
        <w:t>Afkortingen</w:t>
      </w:r>
    </w:p>
    <w:p w14:paraId="0E53D10E" w14:textId="77777777" w:rsidR="00601268" w:rsidRDefault="00601268" w:rsidP="00F71573">
      <w:pPr>
        <w:spacing w:line="360" w:lineRule="auto"/>
        <w:jc w:val="both"/>
        <w:rPr>
          <w:rFonts w:ascii="Cambria" w:hAnsi="Cambria"/>
        </w:rPr>
      </w:pPr>
    </w:p>
    <w:p w14:paraId="7C484F4E" w14:textId="4B185703" w:rsidR="00955FA7" w:rsidRDefault="00955FA7" w:rsidP="00F71573">
      <w:pPr>
        <w:spacing w:line="360" w:lineRule="auto"/>
        <w:jc w:val="both"/>
        <w:rPr>
          <w:rFonts w:ascii="Cambria" w:hAnsi="Cambria"/>
        </w:rPr>
      </w:pPr>
      <w:r>
        <w:rPr>
          <w:rFonts w:ascii="Cambria" w:hAnsi="Cambria"/>
        </w:rPr>
        <w:t>De volgende afkortingen worden in dit onderzoeksrapport gebruikt.</w:t>
      </w:r>
    </w:p>
    <w:p w14:paraId="7D175FDD" w14:textId="77777777" w:rsidR="00955FA7" w:rsidRDefault="00955FA7" w:rsidP="00F71573">
      <w:pPr>
        <w:spacing w:line="360" w:lineRule="auto"/>
        <w:jc w:val="both"/>
        <w:rPr>
          <w:rFonts w:ascii="Cambria" w:hAnsi="Cambria"/>
        </w:rPr>
      </w:pPr>
    </w:p>
    <w:p w14:paraId="1B6581B9" w14:textId="1B48AFF0" w:rsidR="00955FA7" w:rsidRDefault="00955FA7" w:rsidP="00955FA7">
      <w:pPr>
        <w:spacing w:line="360" w:lineRule="auto"/>
        <w:jc w:val="both"/>
        <w:rPr>
          <w:rFonts w:ascii="Cambria" w:hAnsi="Cambria"/>
        </w:rPr>
      </w:pPr>
      <w:r w:rsidRPr="00955FA7">
        <w:rPr>
          <w:rFonts w:ascii="Cambria" w:hAnsi="Cambria"/>
          <w:u w:val="single"/>
        </w:rPr>
        <w:t>BW</w:t>
      </w:r>
      <w:r>
        <w:rPr>
          <w:rFonts w:ascii="Cambria" w:hAnsi="Cambria"/>
        </w:rPr>
        <w:t xml:space="preserve"> : Burgerlijk Wetboek</w:t>
      </w:r>
    </w:p>
    <w:p w14:paraId="08250A07" w14:textId="77777777" w:rsidR="00955FA7" w:rsidRDefault="00955FA7" w:rsidP="00955FA7">
      <w:pPr>
        <w:spacing w:line="360" w:lineRule="auto"/>
        <w:jc w:val="both"/>
        <w:rPr>
          <w:rFonts w:ascii="Cambria" w:hAnsi="Cambria"/>
        </w:rPr>
      </w:pPr>
    </w:p>
    <w:p w14:paraId="35F1D81B" w14:textId="77777777" w:rsidR="00955FA7" w:rsidRDefault="00955FA7" w:rsidP="00955FA7">
      <w:pPr>
        <w:spacing w:line="360" w:lineRule="auto"/>
        <w:jc w:val="both"/>
        <w:rPr>
          <w:rFonts w:ascii="Cambria" w:hAnsi="Cambria"/>
        </w:rPr>
      </w:pPr>
      <w:r w:rsidRPr="00955FA7">
        <w:rPr>
          <w:rFonts w:ascii="Cambria" w:hAnsi="Cambria"/>
          <w:u w:val="single"/>
        </w:rPr>
        <w:t>UWV</w:t>
      </w:r>
      <w:r>
        <w:rPr>
          <w:rFonts w:ascii="Cambria" w:hAnsi="Cambria"/>
        </w:rPr>
        <w:t>: Uitvoeringsinstituut Werknemersverzekeringen</w:t>
      </w:r>
    </w:p>
    <w:p w14:paraId="0FFE5B6E" w14:textId="77777777" w:rsidR="00955FA7" w:rsidRDefault="00955FA7" w:rsidP="00955FA7">
      <w:pPr>
        <w:spacing w:line="360" w:lineRule="auto"/>
        <w:jc w:val="both"/>
        <w:rPr>
          <w:rFonts w:ascii="Cambria" w:hAnsi="Cambria"/>
        </w:rPr>
      </w:pPr>
    </w:p>
    <w:p w14:paraId="427E7396" w14:textId="77777777" w:rsidR="00955FA7" w:rsidRDefault="00955FA7" w:rsidP="00955FA7">
      <w:pPr>
        <w:spacing w:line="360" w:lineRule="auto"/>
        <w:jc w:val="both"/>
        <w:rPr>
          <w:rFonts w:ascii="Cambria" w:hAnsi="Cambria"/>
        </w:rPr>
      </w:pPr>
      <w:r w:rsidRPr="00955FA7">
        <w:rPr>
          <w:rFonts w:ascii="Cambria" w:hAnsi="Cambria"/>
          <w:u w:val="single"/>
        </w:rPr>
        <w:t>WW</w:t>
      </w:r>
      <w:r>
        <w:rPr>
          <w:rFonts w:ascii="Cambria" w:hAnsi="Cambria"/>
        </w:rPr>
        <w:t>-uitkering: Werkloosheidswet-uitkering</w:t>
      </w:r>
    </w:p>
    <w:p w14:paraId="2C0636DF" w14:textId="77777777" w:rsidR="00955FA7" w:rsidRDefault="00955FA7" w:rsidP="00F71573">
      <w:pPr>
        <w:spacing w:line="360" w:lineRule="auto"/>
        <w:jc w:val="both"/>
        <w:rPr>
          <w:rFonts w:ascii="Cambria" w:hAnsi="Cambria"/>
        </w:rPr>
      </w:pPr>
    </w:p>
    <w:p w14:paraId="50B3F6EB" w14:textId="4E923FB0" w:rsidR="00955FA7" w:rsidRDefault="00955FA7" w:rsidP="00F71573">
      <w:pPr>
        <w:spacing w:line="360" w:lineRule="auto"/>
        <w:jc w:val="both"/>
        <w:rPr>
          <w:rFonts w:ascii="Cambria" w:hAnsi="Cambria"/>
        </w:rPr>
      </w:pPr>
      <w:r w:rsidRPr="00955FA7">
        <w:rPr>
          <w:rFonts w:ascii="Cambria" w:hAnsi="Cambria"/>
          <w:u w:val="single"/>
        </w:rPr>
        <w:t>Wwz</w:t>
      </w:r>
      <w:r>
        <w:rPr>
          <w:rFonts w:ascii="Cambria" w:hAnsi="Cambria"/>
        </w:rPr>
        <w:t>: Wet werk en zekerheid</w:t>
      </w:r>
    </w:p>
    <w:p w14:paraId="6E3F35BD" w14:textId="77777777" w:rsidR="00955FA7" w:rsidRPr="00601268" w:rsidRDefault="00955FA7" w:rsidP="00F71573">
      <w:pPr>
        <w:spacing w:line="360" w:lineRule="auto"/>
        <w:jc w:val="both"/>
        <w:rPr>
          <w:rFonts w:ascii="Cambria" w:hAnsi="Cambria"/>
        </w:rPr>
      </w:pPr>
    </w:p>
    <w:p w14:paraId="4087C733" w14:textId="77777777" w:rsidR="00601268" w:rsidRPr="00601268" w:rsidRDefault="00601268" w:rsidP="00F71573">
      <w:pPr>
        <w:spacing w:line="360" w:lineRule="auto"/>
        <w:jc w:val="both"/>
        <w:rPr>
          <w:rFonts w:ascii="Cambria" w:hAnsi="Cambria"/>
        </w:rPr>
      </w:pPr>
    </w:p>
    <w:p w14:paraId="33F1C373" w14:textId="77777777" w:rsidR="00601268" w:rsidRPr="00601268" w:rsidRDefault="00601268" w:rsidP="00F71573">
      <w:pPr>
        <w:spacing w:line="360" w:lineRule="auto"/>
        <w:jc w:val="both"/>
        <w:rPr>
          <w:rFonts w:ascii="Cambria" w:hAnsi="Cambria"/>
        </w:rPr>
      </w:pPr>
    </w:p>
    <w:p w14:paraId="5CE3D709" w14:textId="77777777" w:rsidR="00601268" w:rsidRPr="00601268" w:rsidRDefault="00601268" w:rsidP="00F71573">
      <w:pPr>
        <w:spacing w:line="360" w:lineRule="auto"/>
        <w:jc w:val="both"/>
        <w:rPr>
          <w:rFonts w:ascii="Cambria" w:hAnsi="Cambria"/>
        </w:rPr>
      </w:pPr>
    </w:p>
    <w:p w14:paraId="2BBD6051" w14:textId="77777777" w:rsidR="00601268" w:rsidRPr="00601268" w:rsidRDefault="00601268" w:rsidP="00F71573">
      <w:pPr>
        <w:spacing w:line="360" w:lineRule="auto"/>
        <w:jc w:val="both"/>
        <w:rPr>
          <w:rFonts w:ascii="Cambria" w:hAnsi="Cambria"/>
        </w:rPr>
      </w:pPr>
    </w:p>
    <w:p w14:paraId="1B24DA6C" w14:textId="77777777" w:rsidR="00601268" w:rsidRPr="00601268" w:rsidRDefault="00601268" w:rsidP="00F71573">
      <w:pPr>
        <w:spacing w:line="360" w:lineRule="auto"/>
        <w:jc w:val="both"/>
        <w:rPr>
          <w:rFonts w:ascii="Cambria" w:hAnsi="Cambria"/>
        </w:rPr>
      </w:pPr>
    </w:p>
    <w:p w14:paraId="6FDC1049" w14:textId="77777777" w:rsidR="00601268" w:rsidRPr="00601268" w:rsidRDefault="00601268" w:rsidP="00F71573">
      <w:pPr>
        <w:spacing w:line="360" w:lineRule="auto"/>
        <w:jc w:val="both"/>
        <w:rPr>
          <w:rFonts w:ascii="Cambria" w:hAnsi="Cambria"/>
        </w:rPr>
      </w:pPr>
    </w:p>
    <w:p w14:paraId="6869C36B" w14:textId="77777777" w:rsidR="00601268" w:rsidRPr="00601268" w:rsidRDefault="00601268" w:rsidP="00F71573">
      <w:pPr>
        <w:spacing w:line="360" w:lineRule="auto"/>
        <w:jc w:val="both"/>
        <w:rPr>
          <w:rFonts w:ascii="Cambria" w:hAnsi="Cambria"/>
        </w:rPr>
      </w:pPr>
    </w:p>
    <w:p w14:paraId="3C7AC64C" w14:textId="77777777" w:rsidR="00601268" w:rsidRPr="00601268" w:rsidRDefault="00601268" w:rsidP="00F71573">
      <w:pPr>
        <w:spacing w:line="360" w:lineRule="auto"/>
        <w:jc w:val="both"/>
        <w:rPr>
          <w:rFonts w:ascii="Cambria" w:hAnsi="Cambria"/>
        </w:rPr>
      </w:pPr>
    </w:p>
    <w:p w14:paraId="4D163710" w14:textId="77777777" w:rsidR="00601268" w:rsidRPr="00601268" w:rsidRDefault="00601268" w:rsidP="00F71573">
      <w:pPr>
        <w:spacing w:line="360" w:lineRule="auto"/>
        <w:jc w:val="both"/>
        <w:rPr>
          <w:rFonts w:ascii="Cambria" w:hAnsi="Cambria"/>
        </w:rPr>
      </w:pPr>
    </w:p>
    <w:p w14:paraId="684B3867" w14:textId="77777777" w:rsidR="00601268" w:rsidRPr="00601268" w:rsidRDefault="00601268" w:rsidP="00F71573">
      <w:pPr>
        <w:spacing w:line="360" w:lineRule="auto"/>
        <w:jc w:val="both"/>
        <w:rPr>
          <w:rFonts w:ascii="Cambria" w:hAnsi="Cambria"/>
        </w:rPr>
      </w:pPr>
    </w:p>
    <w:p w14:paraId="28BFAE39" w14:textId="77777777" w:rsidR="00601268" w:rsidRPr="00601268" w:rsidRDefault="00601268" w:rsidP="00F71573">
      <w:pPr>
        <w:spacing w:line="360" w:lineRule="auto"/>
        <w:jc w:val="both"/>
        <w:rPr>
          <w:rFonts w:ascii="Cambria" w:hAnsi="Cambria"/>
        </w:rPr>
      </w:pPr>
    </w:p>
    <w:p w14:paraId="5C8B7C46" w14:textId="77777777" w:rsidR="00601268" w:rsidRPr="00601268" w:rsidRDefault="00601268" w:rsidP="00F71573">
      <w:pPr>
        <w:spacing w:line="360" w:lineRule="auto"/>
        <w:jc w:val="both"/>
        <w:rPr>
          <w:rFonts w:ascii="Cambria" w:hAnsi="Cambria"/>
        </w:rPr>
      </w:pPr>
    </w:p>
    <w:p w14:paraId="6E2B72C7" w14:textId="77777777" w:rsidR="00601268" w:rsidRPr="00601268" w:rsidRDefault="00601268" w:rsidP="00F71573">
      <w:pPr>
        <w:spacing w:line="360" w:lineRule="auto"/>
        <w:jc w:val="both"/>
        <w:rPr>
          <w:rFonts w:ascii="Cambria" w:hAnsi="Cambria"/>
        </w:rPr>
      </w:pPr>
    </w:p>
    <w:p w14:paraId="13DF24F9" w14:textId="77777777" w:rsidR="00601268" w:rsidRPr="00601268" w:rsidRDefault="00601268" w:rsidP="00F71573">
      <w:pPr>
        <w:spacing w:line="360" w:lineRule="auto"/>
        <w:jc w:val="both"/>
        <w:rPr>
          <w:rFonts w:ascii="Cambria" w:hAnsi="Cambria"/>
        </w:rPr>
      </w:pPr>
    </w:p>
    <w:p w14:paraId="729A0E7D" w14:textId="77777777" w:rsidR="00601268" w:rsidRPr="00601268" w:rsidRDefault="00601268" w:rsidP="00F71573">
      <w:pPr>
        <w:spacing w:line="360" w:lineRule="auto"/>
        <w:jc w:val="both"/>
        <w:rPr>
          <w:rFonts w:ascii="Cambria" w:hAnsi="Cambria"/>
        </w:rPr>
      </w:pPr>
    </w:p>
    <w:p w14:paraId="1B2ACDCB" w14:textId="77777777" w:rsidR="00601268" w:rsidRPr="00601268" w:rsidRDefault="00601268" w:rsidP="00F71573">
      <w:pPr>
        <w:spacing w:line="360" w:lineRule="auto"/>
        <w:jc w:val="both"/>
        <w:rPr>
          <w:rFonts w:ascii="Cambria" w:hAnsi="Cambria"/>
        </w:rPr>
      </w:pPr>
    </w:p>
    <w:p w14:paraId="5425AC4D" w14:textId="77777777" w:rsidR="00601268" w:rsidRPr="00601268" w:rsidRDefault="00601268" w:rsidP="00F71573">
      <w:pPr>
        <w:spacing w:line="360" w:lineRule="auto"/>
        <w:jc w:val="both"/>
        <w:rPr>
          <w:rFonts w:ascii="Cambria" w:hAnsi="Cambria"/>
        </w:rPr>
      </w:pPr>
    </w:p>
    <w:p w14:paraId="444FF1B8" w14:textId="77777777" w:rsidR="00601268" w:rsidRPr="00601268" w:rsidRDefault="00601268" w:rsidP="00F71573">
      <w:pPr>
        <w:spacing w:line="360" w:lineRule="auto"/>
        <w:jc w:val="both"/>
        <w:rPr>
          <w:rFonts w:ascii="Cambria" w:hAnsi="Cambria"/>
        </w:rPr>
      </w:pPr>
    </w:p>
    <w:p w14:paraId="49F90153" w14:textId="77777777" w:rsidR="00601268" w:rsidRDefault="00601268" w:rsidP="00F71573">
      <w:pPr>
        <w:spacing w:line="360" w:lineRule="auto"/>
        <w:jc w:val="both"/>
        <w:rPr>
          <w:rFonts w:ascii="Cambria" w:hAnsi="Cambria"/>
        </w:rPr>
      </w:pPr>
    </w:p>
    <w:p w14:paraId="484BB9AA" w14:textId="77777777" w:rsidR="005D394E" w:rsidRDefault="005D394E" w:rsidP="00F71573">
      <w:pPr>
        <w:spacing w:line="360" w:lineRule="auto"/>
        <w:jc w:val="both"/>
        <w:rPr>
          <w:rFonts w:ascii="Cambria" w:hAnsi="Cambria"/>
        </w:rPr>
      </w:pPr>
    </w:p>
    <w:p w14:paraId="1C1E94E3" w14:textId="77777777" w:rsidR="005D394E" w:rsidRDefault="005D394E" w:rsidP="00F71573">
      <w:pPr>
        <w:spacing w:line="360" w:lineRule="auto"/>
        <w:jc w:val="both"/>
        <w:rPr>
          <w:rFonts w:ascii="Cambria" w:hAnsi="Cambria"/>
        </w:rPr>
      </w:pPr>
    </w:p>
    <w:p w14:paraId="5DB37599" w14:textId="77777777" w:rsidR="002E5067" w:rsidRDefault="00855E72" w:rsidP="00AB40B0">
      <w:pPr>
        <w:spacing w:line="360" w:lineRule="auto"/>
        <w:jc w:val="both"/>
        <w:outlineLvl w:val="0"/>
        <w:rPr>
          <w:rFonts w:ascii="Cambria" w:hAnsi="Cambria"/>
          <w:b/>
        </w:rPr>
      </w:pPr>
      <w:r w:rsidRPr="00855E72">
        <w:rPr>
          <w:rFonts w:ascii="Cambria" w:hAnsi="Cambria"/>
          <w:b/>
        </w:rPr>
        <w:t xml:space="preserve">1. </w:t>
      </w:r>
      <w:r w:rsidR="002E5067" w:rsidRPr="00855E72">
        <w:rPr>
          <w:rFonts w:ascii="Cambria" w:hAnsi="Cambria"/>
          <w:b/>
        </w:rPr>
        <w:t xml:space="preserve"> Inleiding</w:t>
      </w:r>
    </w:p>
    <w:p w14:paraId="56B1D524" w14:textId="77777777" w:rsidR="005D394E" w:rsidRDefault="005D394E" w:rsidP="005D394E">
      <w:pPr>
        <w:spacing w:line="360" w:lineRule="auto"/>
        <w:jc w:val="both"/>
        <w:outlineLvl w:val="0"/>
        <w:rPr>
          <w:rFonts w:ascii="Cambria" w:hAnsi="Cambria"/>
          <w:i/>
        </w:rPr>
      </w:pPr>
    </w:p>
    <w:p w14:paraId="2EBBC687" w14:textId="10BA5093" w:rsidR="00601268" w:rsidRPr="005D394E" w:rsidRDefault="00855E72" w:rsidP="005D394E">
      <w:pPr>
        <w:spacing w:line="360" w:lineRule="auto"/>
        <w:jc w:val="both"/>
        <w:outlineLvl w:val="0"/>
        <w:rPr>
          <w:rFonts w:ascii="Cambria" w:hAnsi="Cambria"/>
          <w:i/>
        </w:rPr>
      </w:pPr>
      <w:r w:rsidRPr="005D394E">
        <w:rPr>
          <w:rFonts w:ascii="Cambria" w:hAnsi="Cambria"/>
          <w:i/>
        </w:rPr>
        <w:t xml:space="preserve">1.1 </w:t>
      </w:r>
      <w:r w:rsidR="002E5067" w:rsidRPr="005D394E">
        <w:rPr>
          <w:rFonts w:ascii="Cambria" w:hAnsi="Cambria"/>
          <w:i/>
        </w:rPr>
        <w:t>Probleemanalyse</w:t>
      </w:r>
    </w:p>
    <w:p w14:paraId="74BC0534" w14:textId="77777777" w:rsidR="00601268" w:rsidRPr="00601268" w:rsidRDefault="00601268" w:rsidP="00F71573">
      <w:pPr>
        <w:spacing w:line="360" w:lineRule="auto"/>
        <w:jc w:val="both"/>
        <w:rPr>
          <w:rFonts w:ascii="Cambria" w:hAnsi="Cambria"/>
        </w:rPr>
      </w:pPr>
      <w:r w:rsidRPr="00601268">
        <w:rPr>
          <w:rFonts w:ascii="Cambria" w:hAnsi="Cambria"/>
        </w:rPr>
        <w:t xml:space="preserve">Bert Voogt is een arbeidsrechtadvocaat, gevestigd in Rotterdam. Hij staat enkel werknemers bij. Hij heeft onder andere cliënten die te maken krijgen met ontslag. Voor mr. Voogt is het dus erg belangrijk om over alle ontwikkelingen op dit gebied op de hoogte te blijven, zodat hij zijn cliënten volledig kan adviseren. </w:t>
      </w:r>
    </w:p>
    <w:p w14:paraId="6C2085C3" w14:textId="77777777" w:rsidR="00283551" w:rsidRDefault="00283551" w:rsidP="00283551">
      <w:pPr>
        <w:spacing w:line="360" w:lineRule="auto"/>
        <w:jc w:val="both"/>
        <w:rPr>
          <w:rFonts w:ascii="Cambria" w:hAnsi="Cambria"/>
        </w:rPr>
      </w:pPr>
    </w:p>
    <w:p w14:paraId="36B87D01" w14:textId="77777777" w:rsidR="00283551" w:rsidRPr="00283551" w:rsidRDefault="00283551" w:rsidP="00AB40B0">
      <w:pPr>
        <w:spacing w:line="360" w:lineRule="auto"/>
        <w:jc w:val="both"/>
        <w:outlineLvl w:val="0"/>
        <w:rPr>
          <w:rFonts w:ascii="Cambria" w:hAnsi="Cambria"/>
          <w:i/>
        </w:rPr>
      </w:pPr>
      <w:r w:rsidRPr="008A66CF">
        <w:rPr>
          <w:rFonts w:ascii="Cambria" w:hAnsi="Cambria"/>
          <w:i/>
        </w:rPr>
        <w:t>1.1</w:t>
      </w:r>
      <w:r>
        <w:rPr>
          <w:rFonts w:ascii="Cambria" w:hAnsi="Cambria"/>
          <w:i/>
        </w:rPr>
        <w:t>.1</w:t>
      </w:r>
      <w:r w:rsidRPr="008A66CF">
        <w:rPr>
          <w:rFonts w:ascii="Cambria" w:hAnsi="Cambria"/>
          <w:i/>
        </w:rPr>
        <w:t xml:space="preserve"> De vergoedingen in het nieuwe ontslagrecht</w:t>
      </w:r>
    </w:p>
    <w:p w14:paraId="5EA0703E" w14:textId="2705717C" w:rsidR="00283551" w:rsidRDefault="00283551" w:rsidP="00283551">
      <w:pPr>
        <w:spacing w:line="360" w:lineRule="auto"/>
        <w:jc w:val="both"/>
        <w:rPr>
          <w:rFonts w:ascii="Cambria" w:hAnsi="Cambria"/>
        </w:rPr>
      </w:pPr>
      <w:r w:rsidRPr="008A66CF">
        <w:rPr>
          <w:rFonts w:ascii="Cambria" w:hAnsi="Cambria"/>
        </w:rPr>
        <w:t xml:space="preserve">Sinds </w:t>
      </w:r>
      <w:r w:rsidR="00361EAE">
        <w:rPr>
          <w:rFonts w:ascii="Cambria" w:hAnsi="Cambria"/>
        </w:rPr>
        <w:t xml:space="preserve">1 juli </w:t>
      </w:r>
      <w:r w:rsidRPr="008A66CF">
        <w:rPr>
          <w:rFonts w:ascii="Cambria" w:hAnsi="Cambria"/>
        </w:rPr>
        <w:t xml:space="preserve">2015 is er nieuw ontslagrecht van kracht. De manieren waarop een arbeidsovereenkomst kan eindigen staan </w:t>
      </w:r>
      <w:r w:rsidR="00EC1AA0">
        <w:rPr>
          <w:rFonts w:ascii="Cambria" w:hAnsi="Cambria"/>
        </w:rPr>
        <w:t>in afdeling 9 van titel 10 van B</w:t>
      </w:r>
      <w:r w:rsidRPr="008A66CF">
        <w:rPr>
          <w:rFonts w:ascii="Cambria" w:hAnsi="Cambria"/>
        </w:rPr>
        <w:t>oek 7 van het Burgerlijk Wetboek (verder: BW). In dit nieuwe ontslagrecht hebben werknemers die ontslagen worden recht op een transitievergoeding, mits zij meer dan 24 maanden in dienst zijn geweest.</w:t>
      </w:r>
      <w:r w:rsidRPr="008A66CF">
        <w:rPr>
          <w:rStyle w:val="Voetnootmarkering"/>
          <w:rFonts w:ascii="Cambria" w:hAnsi="Cambria"/>
        </w:rPr>
        <w:footnoteReference w:id="1"/>
      </w:r>
      <w:r w:rsidRPr="008A66CF">
        <w:rPr>
          <w:rFonts w:ascii="Cambria" w:hAnsi="Cambria"/>
        </w:rPr>
        <w:t xml:space="preserve"> Mocht de werkgever ernstig verwijtbaar hebben gehandeld of nagelaten, dan biedt de wet een mogelijkheid om een additionele vergoeding te krijgen, namelijk de billijke vergoeding.</w:t>
      </w:r>
      <w:r w:rsidRPr="008A66CF">
        <w:rPr>
          <w:rStyle w:val="Voetnootmarkering"/>
          <w:rFonts w:ascii="Cambria" w:hAnsi="Cambria"/>
        </w:rPr>
        <w:footnoteReference w:id="2"/>
      </w:r>
      <w:r w:rsidRPr="008A66CF">
        <w:rPr>
          <w:rFonts w:ascii="Cambria" w:hAnsi="Cambria"/>
        </w:rPr>
        <w:t xml:space="preserve"> </w:t>
      </w:r>
    </w:p>
    <w:p w14:paraId="0568FFB2" w14:textId="77777777" w:rsidR="00601268" w:rsidRDefault="00601268" w:rsidP="00F71573">
      <w:pPr>
        <w:spacing w:line="360" w:lineRule="auto"/>
        <w:jc w:val="both"/>
        <w:rPr>
          <w:rFonts w:ascii="Cambria" w:hAnsi="Cambria"/>
        </w:rPr>
      </w:pPr>
    </w:p>
    <w:p w14:paraId="2825F0DC" w14:textId="478F16BA" w:rsidR="00283551" w:rsidRPr="00283551" w:rsidRDefault="00427439" w:rsidP="00AB40B0">
      <w:pPr>
        <w:spacing w:line="360" w:lineRule="auto"/>
        <w:jc w:val="both"/>
        <w:outlineLvl w:val="0"/>
        <w:rPr>
          <w:rFonts w:ascii="Cambria" w:hAnsi="Cambria"/>
          <w:i/>
        </w:rPr>
      </w:pPr>
      <w:r>
        <w:rPr>
          <w:rFonts w:ascii="Cambria" w:hAnsi="Cambria"/>
          <w:i/>
        </w:rPr>
        <w:t>1.1.2</w:t>
      </w:r>
      <w:r w:rsidR="00283551">
        <w:rPr>
          <w:rFonts w:ascii="Cambria" w:hAnsi="Cambria"/>
          <w:i/>
        </w:rPr>
        <w:t xml:space="preserve"> Bepaling van de hoogte van de billijke vergoeding</w:t>
      </w:r>
    </w:p>
    <w:p w14:paraId="5CBDAAD1" w14:textId="7D590138" w:rsidR="00855E72" w:rsidRDefault="00427439" w:rsidP="00F71573">
      <w:pPr>
        <w:spacing w:line="360" w:lineRule="auto"/>
        <w:jc w:val="both"/>
        <w:rPr>
          <w:rFonts w:ascii="Cambria" w:hAnsi="Cambria"/>
        </w:rPr>
      </w:pPr>
      <w:r>
        <w:rPr>
          <w:rFonts w:ascii="Cambria" w:hAnsi="Cambria"/>
        </w:rPr>
        <w:t xml:space="preserve">Wanneer er sprake is van ernstig verwijtbaar handelen of nalaten is terug te lezen in hoofdstuk 2 van dit onderzoeksrapport. </w:t>
      </w:r>
      <w:r w:rsidR="00601268">
        <w:rPr>
          <w:rFonts w:ascii="Cambria" w:hAnsi="Cambria"/>
        </w:rPr>
        <w:t>De</w:t>
      </w:r>
      <w:r>
        <w:rPr>
          <w:rFonts w:ascii="Cambria" w:hAnsi="Cambria"/>
        </w:rPr>
        <w:t xml:space="preserve"> prangende</w:t>
      </w:r>
      <w:r w:rsidR="00601268">
        <w:rPr>
          <w:rFonts w:ascii="Cambria" w:hAnsi="Cambria"/>
        </w:rPr>
        <w:t xml:space="preserve"> vraag die </w:t>
      </w:r>
      <w:r w:rsidR="00855E72">
        <w:rPr>
          <w:rFonts w:ascii="Cambria" w:hAnsi="Cambria"/>
        </w:rPr>
        <w:t xml:space="preserve">sinds </w:t>
      </w:r>
      <w:r w:rsidR="00283551">
        <w:rPr>
          <w:rFonts w:ascii="Cambria" w:hAnsi="Cambria"/>
        </w:rPr>
        <w:t>de inwerkingtreding van de Wet werk en z</w:t>
      </w:r>
      <w:r w:rsidR="00855E72">
        <w:rPr>
          <w:rFonts w:ascii="Cambria" w:hAnsi="Cambria"/>
        </w:rPr>
        <w:t xml:space="preserve">ekerheid (verder: </w:t>
      </w:r>
      <w:r w:rsidR="00520FBC">
        <w:rPr>
          <w:rFonts w:ascii="Cambria" w:hAnsi="Cambria"/>
        </w:rPr>
        <w:t>Wwz</w:t>
      </w:r>
      <w:r w:rsidR="00855E72">
        <w:rPr>
          <w:rFonts w:ascii="Cambria" w:hAnsi="Cambria"/>
        </w:rPr>
        <w:t>)</w:t>
      </w:r>
      <w:r w:rsidR="00771BC4">
        <w:rPr>
          <w:rStyle w:val="Voetnootmarkering"/>
          <w:rFonts w:ascii="Cambria" w:hAnsi="Cambria"/>
        </w:rPr>
        <w:footnoteReference w:id="3"/>
      </w:r>
      <w:r w:rsidR="00855E72">
        <w:rPr>
          <w:rFonts w:ascii="Cambria" w:hAnsi="Cambria"/>
        </w:rPr>
        <w:t xml:space="preserve"> speelt</w:t>
      </w:r>
      <w:r w:rsidR="00601268">
        <w:rPr>
          <w:rFonts w:ascii="Cambria" w:hAnsi="Cambria"/>
        </w:rPr>
        <w:t>, is hoe</w:t>
      </w:r>
      <w:r w:rsidR="00601268" w:rsidRPr="00601268">
        <w:rPr>
          <w:rFonts w:ascii="Cambria" w:hAnsi="Cambria"/>
        </w:rPr>
        <w:t xml:space="preserve"> de hoogte van de billijke vergoeding bepaald moet worden. De wetsgeschiedenis b</w:t>
      </w:r>
      <w:r w:rsidR="00601268">
        <w:rPr>
          <w:rFonts w:ascii="Cambria" w:hAnsi="Cambria"/>
        </w:rPr>
        <w:t>ood</w:t>
      </w:r>
      <w:r w:rsidR="00601268" w:rsidRPr="00601268">
        <w:rPr>
          <w:rFonts w:ascii="Cambria" w:hAnsi="Cambria"/>
        </w:rPr>
        <w:t xml:space="preserve"> hier weinig houvast. </w:t>
      </w:r>
      <w:r w:rsidR="00EB7360">
        <w:rPr>
          <w:rFonts w:ascii="Cambria" w:hAnsi="Cambria"/>
        </w:rPr>
        <w:t>Er</w:t>
      </w:r>
      <w:r w:rsidR="00601268" w:rsidRPr="00601268">
        <w:rPr>
          <w:rFonts w:ascii="Cambria" w:hAnsi="Cambria"/>
        </w:rPr>
        <w:t xml:space="preserve"> </w:t>
      </w:r>
      <w:r w:rsidR="00EB7360">
        <w:rPr>
          <w:rFonts w:ascii="Cambria" w:hAnsi="Cambria"/>
        </w:rPr>
        <w:t xml:space="preserve">ontstond grote </w:t>
      </w:r>
      <w:r w:rsidR="00601268" w:rsidRPr="00601268">
        <w:rPr>
          <w:rFonts w:ascii="Cambria" w:hAnsi="Cambria"/>
        </w:rPr>
        <w:t>onduidelijkheid over de bepaling van de hoogte va</w:t>
      </w:r>
      <w:r w:rsidR="00EB7360">
        <w:rPr>
          <w:rFonts w:ascii="Cambria" w:hAnsi="Cambria"/>
        </w:rPr>
        <w:t>n de billijke vergoeding</w:t>
      </w:r>
      <w:r w:rsidR="00601268" w:rsidRPr="00601268">
        <w:rPr>
          <w:rFonts w:ascii="Cambria" w:hAnsi="Cambria"/>
        </w:rPr>
        <w:t>. Bij de toegewezen verzoeken van de billijke vergoeding varieerden niet alleen de bedragen, maar o</w:t>
      </w:r>
      <w:r w:rsidR="00601268">
        <w:rPr>
          <w:rFonts w:ascii="Cambria" w:hAnsi="Cambria"/>
        </w:rPr>
        <w:t>ok de aspecten die meegewogen we</w:t>
      </w:r>
      <w:r w:rsidR="00601268" w:rsidRPr="00601268">
        <w:rPr>
          <w:rFonts w:ascii="Cambria" w:hAnsi="Cambria"/>
        </w:rPr>
        <w:t>rden bij vaststelling van het bedrag.</w:t>
      </w:r>
      <w:r w:rsidR="00601268" w:rsidRPr="00601268">
        <w:rPr>
          <w:rStyle w:val="Voetnootmarkering"/>
          <w:rFonts w:ascii="Cambria" w:hAnsi="Cambria"/>
        </w:rPr>
        <w:footnoteReference w:id="4"/>
      </w:r>
      <w:r w:rsidR="00601268" w:rsidRPr="00601268">
        <w:rPr>
          <w:rFonts w:ascii="Cambria" w:hAnsi="Cambria"/>
        </w:rPr>
        <w:t xml:space="preserve"> Op 30 juni 2017 deed de Hoge Raad uitspraak in de Hairstyle-beschikking, die verandering zou moeten </w:t>
      </w:r>
      <w:r w:rsidR="00855E72">
        <w:rPr>
          <w:rFonts w:ascii="Cambria" w:hAnsi="Cambria"/>
        </w:rPr>
        <w:t>brengen</w:t>
      </w:r>
      <w:r w:rsidR="00601268">
        <w:rPr>
          <w:rFonts w:ascii="Cambria" w:hAnsi="Cambria"/>
        </w:rPr>
        <w:t xml:space="preserve"> </w:t>
      </w:r>
      <w:r w:rsidR="00601268" w:rsidRPr="00601268">
        <w:rPr>
          <w:rFonts w:ascii="Cambria" w:hAnsi="Cambria"/>
        </w:rPr>
        <w:t>in de onduidelijkheid omtrent de billijke vergoeding.</w:t>
      </w:r>
      <w:r w:rsidR="00601268" w:rsidRPr="00601268">
        <w:rPr>
          <w:rStyle w:val="Voetnootmarkering"/>
          <w:rFonts w:ascii="Cambria" w:hAnsi="Cambria"/>
        </w:rPr>
        <w:footnoteReference w:id="5"/>
      </w:r>
      <w:r w:rsidR="00601268" w:rsidRPr="00601268">
        <w:rPr>
          <w:rFonts w:ascii="Cambria" w:hAnsi="Cambria"/>
        </w:rPr>
        <w:t xml:space="preserve"> </w:t>
      </w:r>
    </w:p>
    <w:p w14:paraId="734EF9D3" w14:textId="274FEA62" w:rsidR="00EB7360" w:rsidRPr="00EB7360" w:rsidRDefault="001D74A5" w:rsidP="00AB40B0">
      <w:pPr>
        <w:spacing w:line="360" w:lineRule="auto"/>
        <w:jc w:val="both"/>
        <w:outlineLvl w:val="0"/>
        <w:rPr>
          <w:rFonts w:ascii="Cambria" w:hAnsi="Cambria"/>
          <w:i/>
        </w:rPr>
      </w:pPr>
      <w:r>
        <w:rPr>
          <w:rFonts w:ascii="Cambria" w:hAnsi="Cambria"/>
          <w:i/>
        </w:rPr>
        <w:t>1.1.3</w:t>
      </w:r>
      <w:r w:rsidR="00EB7360" w:rsidRPr="00EB7360">
        <w:rPr>
          <w:rFonts w:ascii="Cambria" w:hAnsi="Cambria"/>
          <w:i/>
        </w:rPr>
        <w:t xml:space="preserve"> De Hairstyle-beschikking</w:t>
      </w:r>
    </w:p>
    <w:p w14:paraId="37D3150E" w14:textId="5B473023" w:rsidR="00601268" w:rsidRDefault="00601268" w:rsidP="00F71573">
      <w:pPr>
        <w:spacing w:line="360" w:lineRule="auto"/>
        <w:jc w:val="both"/>
        <w:rPr>
          <w:rFonts w:ascii="Cambria" w:hAnsi="Cambria"/>
        </w:rPr>
      </w:pPr>
      <w:r w:rsidRPr="00601268">
        <w:rPr>
          <w:rFonts w:ascii="Cambria" w:hAnsi="Cambria"/>
        </w:rPr>
        <w:t xml:space="preserve">In de Hairstyle-beschikking </w:t>
      </w:r>
      <w:r w:rsidR="00855E72">
        <w:rPr>
          <w:rFonts w:ascii="Cambria" w:hAnsi="Cambria"/>
        </w:rPr>
        <w:t>biedt</w:t>
      </w:r>
      <w:r>
        <w:rPr>
          <w:rFonts w:ascii="Cambria" w:hAnsi="Cambria"/>
        </w:rPr>
        <w:t xml:space="preserve"> </w:t>
      </w:r>
      <w:r w:rsidRPr="00601268">
        <w:rPr>
          <w:rFonts w:ascii="Cambria" w:hAnsi="Cambria"/>
        </w:rPr>
        <w:t>de Hoge Raad nadere criteria voor de bepaling van de hoogte van de billijke vergoeding. Een zeer welkome verduidelijking voor feitenrechters</w:t>
      </w:r>
      <w:r>
        <w:rPr>
          <w:rFonts w:ascii="Cambria" w:hAnsi="Cambria"/>
        </w:rPr>
        <w:t xml:space="preserve">, </w:t>
      </w:r>
      <w:r w:rsidRPr="00601268">
        <w:rPr>
          <w:rFonts w:ascii="Cambria" w:hAnsi="Cambria"/>
        </w:rPr>
        <w:t xml:space="preserve">over </w:t>
      </w:r>
      <w:r w:rsidR="000E45BC">
        <w:rPr>
          <w:rFonts w:ascii="Cambria" w:hAnsi="Cambria"/>
        </w:rPr>
        <w:t xml:space="preserve">de vraag </w:t>
      </w:r>
      <w:r w:rsidRPr="00601268">
        <w:rPr>
          <w:rFonts w:ascii="Cambria" w:hAnsi="Cambria"/>
        </w:rPr>
        <w:t>wel</w:t>
      </w:r>
      <w:r w:rsidR="00855E72">
        <w:rPr>
          <w:rFonts w:ascii="Cambria" w:hAnsi="Cambria"/>
        </w:rPr>
        <w:t>ke aspecten meegenomen kunnen</w:t>
      </w:r>
      <w:r w:rsidRPr="00601268">
        <w:rPr>
          <w:rFonts w:ascii="Cambria" w:hAnsi="Cambria"/>
        </w:rPr>
        <w:t xml:space="preserve"> worden bij de bepaling van de hoogte van de billijke vergoeding, mocht deze worden toegewezen.</w:t>
      </w:r>
      <w:r w:rsidRPr="00601268">
        <w:rPr>
          <w:rStyle w:val="Voetnootmarkering"/>
          <w:rFonts w:ascii="Cambria" w:hAnsi="Cambria"/>
        </w:rPr>
        <w:footnoteReference w:id="6"/>
      </w:r>
      <w:r w:rsidRPr="00601268">
        <w:rPr>
          <w:rFonts w:ascii="Cambria" w:hAnsi="Cambria"/>
        </w:rPr>
        <w:t xml:space="preserve"> </w:t>
      </w:r>
      <w:r w:rsidR="000E45BC">
        <w:rPr>
          <w:rFonts w:ascii="Cambria" w:hAnsi="Cambria"/>
        </w:rPr>
        <w:t xml:space="preserve">Dit </w:t>
      </w:r>
      <w:r w:rsidRPr="00601268">
        <w:rPr>
          <w:rFonts w:ascii="Cambria" w:hAnsi="Cambria"/>
        </w:rPr>
        <w:t xml:space="preserve">onderzoeksrapport </w:t>
      </w:r>
      <w:r w:rsidR="000E45BC">
        <w:rPr>
          <w:rFonts w:ascii="Cambria" w:hAnsi="Cambria"/>
        </w:rPr>
        <w:t>laat zien</w:t>
      </w:r>
      <w:r w:rsidRPr="00601268">
        <w:rPr>
          <w:rFonts w:ascii="Cambria" w:hAnsi="Cambria"/>
        </w:rPr>
        <w:t xml:space="preserve"> welke invloed deze beschikking van de Hoge Raad heeft</w:t>
      </w:r>
      <w:r w:rsidR="00855E72">
        <w:rPr>
          <w:rFonts w:ascii="Cambria" w:hAnsi="Cambria"/>
        </w:rPr>
        <w:t xml:space="preserve"> gehad</w:t>
      </w:r>
      <w:r w:rsidRPr="00601268">
        <w:rPr>
          <w:rFonts w:ascii="Cambria" w:hAnsi="Cambria"/>
        </w:rPr>
        <w:t xml:space="preserve"> op de bepaling van de hoogte van de billijke vergoeding bij feitenrechters in de praktijk. Dit </w:t>
      </w:r>
      <w:r w:rsidR="00855E72">
        <w:rPr>
          <w:rFonts w:ascii="Cambria" w:hAnsi="Cambria"/>
        </w:rPr>
        <w:t>is</w:t>
      </w:r>
      <w:r w:rsidRPr="00601268">
        <w:rPr>
          <w:rFonts w:ascii="Cambria" w:hAnsi="Cambria"/>
        </w:rPr>
        <w:t xml:space="preserve"> teruggekoppeld naar mr. Voogt, zodat hij weet op welke aspecten hij zijn verzoeken </w:t>
      </w:r>
      <w:r w:rsidR="003A6851">
        <w:rPr>
          <w:rFonts w:ascii="Cambria" w:hAnsi="Cambria"/>
        </w:rPr>
        <w:t>om</w:t>
      </w:r>
      <w:r w:rsidRPr="00601268">
        <w:rPr>
          <w:rFonts w:ascii="Cambria" w:hAnsi="Cambria"/>
        </w:rPr>
        <w:t xml:space="preserve"> een billijke vergoeding moet focussen om de hoogte van de billijke vergoeding te maximaliseren.</w:t>
      </w:r>
    </w:p>
    <w:p w14:paraId="37DB883D" w14:textId="77777777" w:rsidR="00855E72" w:rsidRDefault="00855E72" w:rsidP="00F71573">
      <w:pPr>
        <w:spacing w:line="360" w:lineRule="auto"/>
        <w:jc w:val="both"/>
        <w:rPr>
          <w:rFonts w:ascii="Cambria" w:hAnsi="Cambria"/>
        </w:rPr>
      </w:pPr>
    </w:p>
    <w:p w14:paraId="0BB1FCD3" w14:textId="242A959C" w:rsidR="00855E72" w:rsidRPr="005D394E" w:rsidRDefault="00855E72" w:rsidP="005D394E">
      <w:pPr>
        <w:spacing w:line="360" w:lineRule="auto"/>
        <w:jc w:val="both"/>
        <w:outlineLvl w:val="0"/>
        <w:rPr>
          <w:rFonts w:ascii="Cambria" w:hAnsi="Cambria"/>
          <w:i/>
        </w:rPr>
      </w:pPr>
      <w:r w:rsidRPr="005D394E">
        <w:rPr>
          <w:rFonts w:ascii="Cambria" w:hAnsi="Cambria"/>
          <w:i/>
        </w:rPr>
        <w:t>1.</w:t>
      </w:r>
      <w:r w:rsidR="009651B4" w:rsidRPr="005D394E">
        <w:rPr>
          <w:rFonts w:ascii="Cambria" w:hAnsi="Cambria"/>
          <w:i/>
        </w:rPr>
        <w:t>2</w:t>
      </w:r>
      <w:r w:rsidRPr="005D394E">
        <w:rPr>
          <w:rFonts w:ascii="Cambria" w:hAnsi="Cambria"/>
          <w:i/>
        </w:rPr>
        <w:t xml:space="preserve"> </w:t>
      </w:r>
      <w:r w:rsidR="002E5067" w:rsidRPr="005D394E">
        <w:rPr>
          <w:rFonts w:ascii="Cambria" w:hAnsi="Cambria"/>
          <w:i/>
        </w:rPr>
        <w:t>Doelstelling, centrale vraag en deelvragen</w:t>
      </w:r>
    </w:p>
    <w:p w14:paraId="463CD4E9" w14:textId="7F4AB9B0" w:rsidR="00855E72" w:rsidRPr="005D394E" w:rsidRDefault="00855E72" w:rsidP="00AB40B0">
      <w:pPr>
        <w:spacing w:line="360" w:lineRule="auto"/>
        <w:jc w:val="both"/>
        <w:outlineLvl w:val="0"/>
        <w:rPr>
          <w:rFonts w:ascii="Cambria" w:hAnsi="Cambria"/>
          <w:u w:val="single"/>
        </w:rPr>
      </w:pPr>
      <w:r w:rsidRPr="005D394E">
        <w:rPr>
          <w:rFonts w:ascii="Cambria" w:hAnsi="Cambria"/>
          <w:u w:val="single"/>
        </w:rPr>
        <w:t>Doelstelling</w:t>
      </w:r>
    </w:p>
    <w:p w14:paraId="26C0D992" w14:textId="0EAE2E23" w:rsidR="00855E72" w:rsidRPr="008A66CF" w:rsidRDefault="00855E72" w:rsidP="00F71573">
      <w:pPr>
        <w:spacing w:line="360" w:lineRule="auto"/>
        <w:jc w:val="both"/>
        <w:rPr>
          <w:rFonts w:ascii="Cambria" w:hAnsi="Cambria"/>
        </w:rPr>
      </w:pPr>
      <w:r w:rsidRPr="008A66CF">
        <w:rPr>
          <w:rFonts w:ascii="Cambria" w:hAnsi="Cambria"/>
        </w:rPr>
        <w:t xml:space="preserve">Het doel van dit onderzoek is om mr. Voogt te adviseren over de bepaling van de hoogte van de billijke vergoeding door feitenrechters naar aanleiding van </w:t>
      </w:r>
      <w:r>
        <w:rPr>
          <w:rFonts w:ascii="Cambria" w:hAnsi="Cambria"/>
        </w:rPr>
        <w:t>de Hairstyle-beschikking</w:t>
      </w:r>
      <w:r w:rsidRPr="008A66CF">
        <w:rPr>
          <w:rFonts w:ascii="Cambria" w:hAnsi="Cambria"/>
        </w:rPr>
        <w:t xml:space="preserve">, aan de hand van een analyse van literatuur en jurisprudentie. Dit onderzoek richt zich op </w:t>
      </w:r>
      <w:r w:rsidR="000E45BC">
        <w:rPr>
          <w:rFonts w:ascii="Cambria" w:hAnsi="Cambria"/>
        </w:rPr>
        <w:t xml:space="preserve">de positie van </w:t>
      </w:r>
      <w:r w:rsidRPr="008A66CF">
        <w:rPr>
          <w:rFonts w:ascii="Cambria" w:hAnsi="Cambria"/>
        </w:rPr>
        <w:t>werknemers.</w:t>
      </w:r>
    </w:p>
    <w:p w14:paraId="4F67713B" w14:textId="77777777" w:rsidR="00855E72" w:rsidRPr="008A66CF" w:rsidRDefault="00855E72" w:rsidP="00F71573">
      <w:pPr>
        <w:spacing w:line="360" w:lineRule="auto"/>
        <w:jc w:val="both"/>
        <w:rPr>
          <w:rFonts w:ascii="Cambria" w:hAnsi="Cambria"/>
        </w:rPr>
      </w:pPr>
    </w:p>
    <w:p w14:paraId="4E6FD14E" w14:textId="756FE5EC" w:rsidR="00855E72" w:rsidRPr="005D394E" w:rsidRDefault="00855E72" w:rsidP="00AB40B0">
      <w:pPr>
        <w:spacing w:line="360" w:lineRule="auto"/>
        <w:jc w:val="both"/>
        <w:outlineLvl w:val="0"/>
        <w:rPr>
          <w:rFonts w:ascii="Cambria" w:hAnsi="Cambria"/>
          <w:u w:val="single"/>
        </w:rPr>
      </w:pPr>
      <w:r w:rsidRPr="005D394E">
        <w:rPr>
          <w:rFonts w:ascii="Cambria" w:hAnsi="Cambria"/>
          <w:u w:val="single"/>
        </w:rPr>
        <w:t>Centrale vraag</w:t>
      </w:r>
    </w:p>
    <w:p w14:paraId="32BD7441" w14:textId="075A9427" w:rsidR="00855E72" w:rsidRPr="008A66CF" w:rsidRDefault="00855E72" w:rsidP="00F71573">
      <w:pPr>
        <w:spacing w:line="360" w:lineRule="auto"/>
        <w:jc w:val="both"/>
        <w:rPr>
          <w:rFonts w:ascii="Cambria" w:hAnsi="Cambria"/>
        </w:rPr>
      </w:pPr>
      <w:r w:rsidRPr="008A66CF">
        <w:rPr>
          <w:rFonts w:ascii="Cambria" w:hAnsi="Cambria"/>
        </w:rPr>
        <w:t xml:space="preserve">Wat kan mr. Voogt zijn cliënten adviseren over de hoogte van een </w:t>
      </w:r>
      <w:r>
        <w:rPr>
          <w:rFonts w:ascii="Cambria" w:hAnsi="Cambria"/>
        </w:rPr>
        <w:t>verzoek</w:t>
      </w:r>
      <w:r w:rsidRPr="008A66CF">
        <w:rPr>
          <w:rFonts w:ascii="Cambria" w:hAnsi="Cambria"/>
        </w:rPr>
        <w:t xml:space="preserve"> </w:t>
      </w:r>
      <w:r w:rsidR="003A6851">
        <w:rPr>
          <w:rFonts w:ascii="Cambria" w:hAnsi="Cambria"/>
        </w:rPr>
        <w:t>om</w:t>
      </w:r>
      <w:r w:rsidRPr="008A66CF">
        <w:rPr>
          <w:rFonts w:ascii="Cambria" w:hAnsi="Cambria"/>
        </w:rPr>
        <w:t xml:space="preserve"> een billijke vergoeding na </w:t>
      </w:r>
      <w:r>
        <w:rPr>
          <w:rFonts w:ascii="Cambria" w:hAnsi="Cambria"/>
        </w:rPr>
        <w:t>de Hairstyle-beschikking</w:t>
      </w:r>
      <w:r w:rsidRPr="008A66CF">
        <w:rPr>
          <w:rFonts w:ascii="Cambria" w:hAnsi="Cambria"/>
        </w:rPr>
        <w:t xml:space="preserve">, blijkens wet- en regelgeving en jurisprudentieonderzoek? </w:t>
      </w:r>
    </w:p>
    <w:p w14:paraId="2921B011" w14:textId="77777777" w:rsidR="00855E72" w:rsidRPr="008A66CF" w:rsidRDefault="00855E72" w:rsidP="00F71573">
      <w:pPr>
        <w:spacing w:line="360" w:lineRule="auto"/>
        <w:jc w:val="both"/>
        <w:rPr>
          <w:rFonts w:ascii="Cambria" w:hAnsi="Cambria"/>
        </w:rPr>
      </w:pPr>
    </w:p>
    <w:p w14:paraId="0C6C3679" w14:textId="52298537" w:rsidR="00855E72" w:rsidRPr="005D394E" w:rsidRDefault="00855E72" w:rsidP="00AB40B0">
      <w:pPr>
        <w:spacing w:line="360" w:lineRule="auto"/>
        <w:jc w:val="both"/>
        <w:outlineLvl w:val="0"/>
        <w:rPr>
          <w:rFonts w:ascii="Cambria" w:hAnsi="Cambria"/>
          <w:u w:val="single"/>
        </w:rPr>
      </w:pPr>
      <w:r w:rsidRPr="005D394E">
        <w:rPr>
          <w:rFonts w:ascii="Cambria" w:hAnsi="Cambria"/>
          <w:u w:val="single"/>
        </w:rPr>
        <w:t>Deelvragen</w:t>
      </w:r>
    </w:p>
    <w:p w14:paraId="2E727F93" w14:textId="77D93428" w:rsidR="00855E72" w:rsidRPr="008A66CF" w:rsidRDefault="00855E72" w:rsidP="00AB40B0">
      <w:pPr>
        <w:spacing w:line="360" w:lineRule="auto"/>
        <w:jc w:val="both"/>
        <w:outlineLvl w:val="0"/>
        <w:rPr>
          <w:rFonts w:ascii="Cambria" w:hAnsi="Cambria"/>
          <w:i/>
        </w:rPr>
      </w:pPr>
      <w:r>
        <w:rPr>
          <w:rFonts w:ascii="Cambria" w:hAnsi="Cambria"/>
          <w:i/>
        </w:rPr>
        <w:t>1.</w:t>
      </w:r>
      <w:r w:rsidR="005D394E">
        <w:rPr>
          <w:rFonts w:ascii="Cambria" w:hAnsi="Cambria"/>
          <w:i/>
        </w:rPr>
        <w:t>2.</w:t>
      </w:r>
      <w:r w:rsidRPr="008A66CF">
        <w:rPr>
          <w:rFonts w:ascii="Cambria" w:hAnsi="Cambria"/>
          <w:i/>
        </w:rPr>
        <w:t>1 Theoretisch-juridisch onderzoeksgedeelte</w:t>
      </w:r>
    </w:p>
    <w:p w14:paraId="7994E60B" w14:textId="5B303A88" w:rsidR="00855E72" w:rsidRPr="008A66CF" w:rsidRDefault="00855E72" w:rsidP="00F71573">
      <w:pPr>
        <w:spacing w:line="360" w:lineRule="auto"/>
        <w:jc w:val="both"/>
        <w:rPr>
          <w:rFonts w:ascii="Cambria" w:hAnsi="Cambria"/>
        </w:rPr>
      </w:pPr>
      <w:r w:rsidRPr="008A66CF">
        <w:rPr>
          <w:rFonts w:ascii="Cambria" w:hAnsi="Cambria"/>
        </w:rPr>
        <w:t xml:space="preserve">1. Welke criteria </w:t>
      </w:r>
      <w:r w:rsidR="00EC1AA0">
        <w:rPr>
          <w:rFonts w:ascii="Cambria" w:hAnsi="Cambria"/>
        </w:rPr>
        <w:t>volgen uit</w:t>
      </w:r>
      <w:r w:rsidRPr="008A66CF">
        <w:rPr>
          <w:rFonts w:ascii="Cambria" w:hAnsi="Cambria"/>
        </w:rPr>
        <w:t xml:space="preserve"> de wet- en regelgeving omtrent het bepalen van de hoogte van de billijke vergoeding?</w:t>
      </w:r>
    </w:p>
    <w:p w14:paraId="604A2450" w14:textId="77777777" w:rsidR="00855E72" w:rsidRPr="008A66CF" w:rsidRDefault="00855E72" w:rsidP="00F71573">
      <w:pPr>
        <w:spacing w:line="360" w:lineRule="auto"/>
        <w:jc w:val="both"/>
        <w:rPr>
          <w:rFonts w:ascii="Cambria" w:hAnsi="Cambria"/>
        </w:rPr>
      </w:pPr>
    </w:p>
    <w:p w14:paraId="175FF5B2" w14:textId="5F15D5FF" w:rsidR="00855E72" w:rsidRPr="008A66CF" w:rsidRDefault="00855E72" w:rsidP="00F71573">
      <w:pPr>
        <w:spacing w:line="360" w:lineRule="auto"/>
        <w:jc w:val="both"/>
        <w:rPr>
          <w:rFonts w:ascii="Cambria" w:hAnsi="Cambria"/>
        </w:rPr>
      </w:pPr>
      <w:r w:rsidRPr="008A66CF">
        <w:rPr>
          <w:rFonts w:ascii="Cambria" w:hAnsi="Cambria"/>
        </w:rPr>
        <w:t xml:space="preserve">2. Wat biedt de Hoge Raad </w:t>
      </w:r>
      <w:r w:rsidR="00EC1AA0">
        <w:rPr>
          <w:rFonts w:ascii="Cambria" w:hAnsi="Cambria"/>
        </w:rPr>
        <w:t>in</w:t>
      </w:r>
      <w:r w:rsidRPr="008A66CF">
        <w:rPr>
          <w:rFonts w:ascii="Cambria" w:hAnsi="Cambria"/>
        </w:rPr>
        <w:t xml:space="preserve"> </w:t>
      </w:r>
      <w:r>
        <w:rPr>
          <w:rFonts w:ascii="Cambria" w:hAnsi="Cambria"/>
        </w:rPr>
        <w:t>de Hairstyle-beschikking</w:t>
      </w:r>
      <w:r w:rsidRPr="008A66CF">
        <w:rPr>
          <w:rFonts w:ascii="Cambria" w:hAnsi="Cambria"/>
        </w:rPr>
        <w:t xml:space="preserve"> d.d. 30 juni 2017 aan handvatten om de hoogte van de billijke vergoeding te bepalen?</w:t>
      </w:r>
    </w:p>
    <w:p w14:paraId="57615EF7" w14:textId="77777777" w:rsidR="00855E72" w:rsidRDefault="00855E72" w:rsidP="00F71573">
      <w:pPr>
        <w:spacing w:line="360" w:lineRule="auto"/>
        <w:jc w:val="both"/>
        <w:rPr>
          <w:rFonts w:ascii="Cambria" w:hAnsi="Cambria"/>
        </w:rPr>
      </w:pPr>
    </w:p>
    <w:p w14:paraId="5A90B6AE" w14:textId="77777777" w:rsidR="00D8682D" w:rsidRPr="008A66CF" w:rsidRDefault="00D8682D" w:rsidP="00F71573">
      <w:pPr>
        <w:spacing w:line="360" w:lineRule="auto"/>
        <w:jc w:val="both"/>
        <w:rPr>
          <w:rFonts w:ascii="Cambria" w:hAnsi="Cambria"/>
        </w:rPr>
      </w:pPr>
    </w:p>
    <w:p w14:paraId="4D851780" w14:textId="02A00442" w:rsidR="00855E72" w:rsidRPr="008A66CF" w:rsidRDefault="00855E72" w:rsidP="00AB40B0">
      <w:pPr>
        <w:spacing w:line="360" w:lineRule="auto"/>
        <w:jc w:val="both"/>
        <w:outlineLvl w:val="0"/>
        <w:rPr>
          <w:rFonts w:ascii="Cambria" w:hAnsi="Cambria"/>
          <w:i/>
        </w:rPr>
      </w:pPr>
      <w:r>
        <w:rPr>
          <w:rFonts w:ascii="Cambria" w:hAnsi="Cambria"/>
          <w:i/>
        </w:rPr>
        <w:t>1.</w:t>
      </w:r>
      <w:r w:rsidR="005D394E">
        <w:rPr>
          <w:rFonts w:ascii="Cambria" w:hAnsi="Cambria"/>
          <w:i/>
        </w:rPr>
        <w:t>2</w:t>
      </w:r>
      <w:r w:rsidRPr="008A66CF">
        <w:rPr>
          <w:rFonts w:ascii="Cambria" w:hAnsi="Cambria"/>
          <w:i/>
        </w:rPr>
        <w:t>.2 Praktijkonderzoeksgedeelte</w:t>
      </w:r>
    </w:p>
    <w:p w14:paraId="05E36750" w14:textId="44906E8D" w:rsidR="00855E72" w:rsidRPr="008A66CF" w:rsidRDefault="00855E72" w:rsidP="00AB40B0">
      <w:pPr>
        <w:spacing w:line="360" w:lineRule="auto"/>
        <w:jc w:val="both"/>
        <w:outlineLvl w:val="0"/>
        <w:rPr>
          <w:rFonts w:ascii="Cambria" w:hAnsi="Cambria"/>
        </w:rPr>
      </w:pPr>
      <w:r w:rsidRPr="008A66CF">
        <w:rPr>
          <w:rFonts w:ascii="Cambria" w:hAnsi="Cambria"/>
        </w:rPr>
        <w:t xml:space="preserve">3. Welke factoren bepalen, </w:t>
      </w:r>
      <w:r w:rsidR="00EC1AA0">
        <w:rPr>
          <w:rFonts w:ascii="Cambria" w:hAnsi="Cambria"/>
        </w:rPr>
        <w:t>blijkens</w:t>
      </w:r>
      <w:r w:rsidRPr="008A66CF">
        <w:rPr>
          <w:rFonts w:ascii="Cambria" w:hAnsi="Cambria"/>
        </w:rPr>
        <w:t xml:space="preserve"> jurisprudentieonderzoek van uitspraken na 30 juni 2017, de hoogte van de billijke vergoeding </w:t>
      </w:r>
      <w:r w:rsidR="000E45BC">
        <w:rPr>
          <w:rFonts w:ascii="Cambria" w:hAnsi="Cambria"/>
        </w:rPr>
        <w:t>bij</w:t>
      </w:r>
      <w:r w:rsidRPr="008A66CF">
        <w:rPr>
          <w:rFonts w:ascii="Cambria" w:hAnsi="Cambria"/>
        </w:rPr>
        <w:t xml:space="preserve"> de rechtbank?</w:t>
      </w:r>
    </w:p>
    <w:p w14:paraId="7FFF2B6B" w14:textId="77777777" w:rsidR="00855E72" w:rsidRPr="008A66CF" w:rsidRDefault="00855E72" w:rsidP="00F71573">
      <w:pPr>
        <w:spacing w:line="360" w:lineRule="auto"/>
        <w:jc w:val="both"/>
        <w:rPr>
          <w:rFonts w:ascii="Cambria" w:hAnsi="Cambria"/>
        </w:rPr>
      </w:pPr>
    </w:p>
    <w:p w14:paraId="7B31B362" w14:textId="0876F94F" w:rsidR="00855E72" w:rsidRPr="008A66CF" w:rsidRDefault="00855E72" w:rsidP="00AB40B0">
      <w:pPr>
        <w:spacing w:line="360" w:lineRule="auto"/>
        <w:jc w:val="both"/>
        <w:outlineLvl w:val="0"/>
        <w:rPr>
          <w:rFonts w:ascii="Cambria" w:hAnsi="Cambria"/>
        </w:rPr>
      </w:pPr>
      <w:r w:rsidRPr="008A66CF">
        <w:rPr>
          <w:rFonts w:ascii="Cambria" w:hAnsi="Cambria"/>
        </w:rPr>
        <w:t xml:space="preserve">4. Welke factoren </w:t>
      </w:r>
      <w:r>
        <w:rPr>
          <w:rFonts w:ascii="Cambria" w:hAnsi="Cambria"/>
        </w:rPr>
        <w:t>bepalen</w:t>
      </w:r>
      <w:r w:rsidRPr="008A66CF">
        <w:rPr>
          <w:rFonts w:ascii="Cambria" w:hAnsi="Cambria"/>
        </w:rPr>
        <w:t xml:space="preserve">, </w:t>
      </w:r>
      <w:r w:rsidR="00EC1AA0">
        <w:rPr>
          <w:rFonts w:ascii="Cambria" w:hAnsi="Cambria"/>
        </w:rPr>
        <w:t>blijkens</w:t>
      </w:r>
      <w:r w:rsidRPr="008A66CF">
        <w:rPr>
          <w:rFonts w:ascii="Cambria" w:hAnsi="Cambria"/>
        </w:rPr>
        <w:t xml:space="preserve"> jurisprudentieonderzoek van uitspraken na 30 juni 2017, de hoogte van de billijke vergoeding </w:t>
      </w:r>
      <w:r w:rsidR="000E45BC">
        <w:rPr>
          <w:rFonts w:ascii="Cambria" w:hAnsi="Cambria"/>
        </w:rPr>
        <w:t>bij</w:t>
      </w:r>
      <w:r w:rsidRPr="008A66CF">
        <w:rPr>
          <w:rFonts w:ascii="Cambria" w:hAnsi="Cambria"/>
        </w:rPr>
        <w:t xml:space="preserve"> het gerechtshof?</w:t>
      </w:r>
    </w:p>
    <w:p w14:paraId="3CBBBF32" w14:textId="77777777" w:rsidR="00855E72" w:rsidRDefault="00855E72" w:rsidP="00F71573">
      <w:pPr>
        <w:spacing w:line="360" w:lineRule="auto"/>
        <w:jc w:val="both"/>
        <w:rPr>
          <w:rFonts w:ascii="Cambria" w:hAnsi="Cambria"/>
        </w:rPr>
      </w:pPr>
    </w:p>
    <w:p w14:paraId="09A2C01A" w14:textId="77777777" w:rsidR="00855E72" w:rsidRPr="008A66CF" w:rsidRDefault="00855E72" w:rsidP="00AB40B0">
      <w:pPr>
        <w:spacing w:line="360" w:lineRule="auto"/>
        <w:jc w:val="both"/>
        <w:outlineLvl w:val="0"/>
        <w:rPr>
          <w:rFonts w:ascii="Cambria" w:hAnsi="Cambria"/>
        </w:rPr>
      </w:pPr>
      <w:r>
        <w:rPr>
          <w:rFonts w:ascii="Cambria" w:hAnsi="Cambria"/>
        </w:rPr>
        <w:t>5. Hoe staan de onderzochte topics (factoren) in verhouding tot de uiteindelijk toegewezen billijke vergoeding?</w:t>
      </w:r>
    </w:p>
    <w:p w14:paraId="368BF869" w14:textId="77777777" w:rsidR="00855E72" w:rsidRDefault="00855E72" w:rsidP="00F71573">
      <w:pPr>
        <w:spacing w:line="360" w:lineRule="auto"/>
        <w:jc w:val="both"/>
        <w:rPr>
          <w:rFonts w:ascii="Cambria" w:hAnsi="Cambria"/>
        </w:rPr>
      </w:pPr>
    </w:p>
    <w:p w14:paraId="0F05D553" w14:textId="0005F050" w:rsidR="00692965" w:rsidRPr="003C2604" w:rsidRDefault="00855E72" w:rsidP="00F71573">
      <w:pPr>
        <w:spacing w:line="360" w:lineRule="auto"/>
        <w:jc w:val="both"/>
        <w:rPr>
          <w:rFonts w:ascii="Cambria" w:hAnsi="Cambria"/>
          <w:i/>
        </w:rPr>
      </w:pPr>
      <w:r w:rsidRPr="005D394E">
        <w:rPr>
          <w:rFonts w:ascii="Cambria" w:hAnsi="Cambria"/>
          <w:i/>
        </w:rPr>
        <w:t>1.3 Operationaliseren van begrippen</w:t>
      </w:r>
    </w:p>
    <w:p w14:paraId="379FEBC3" w14:textId="41128F08" w:rsidR="003C2604" w:rsidRDefault="003C2604" w:rsidP="003C2604">
      <w:pPr>
        <w:spacing w:line="360" w:lineRule="auto"/>
        <w:jc w:val="both"/>
        <w:rPr>
          <w:rFonts w:ascii="Cambria" w:hAnsi="Cambria"/>
        </w:rPr>
      </w:pPr>
      <w:r>
        <w:rPr>
          <w:rFonts w:ascii="Cambria" w:hAnsi="Cambria"/>
        </w:rPr>
        <w:t>De volgende begrippen hebben een korte toelichting nodig:</w:t>
      </w:r>
    </w:p>
    <w:p w14:paraId="0E7B760E" w14:textId="77777777" w:rsidR="003C2604" w:rsidRDefault="003C2604" w:rsidP="003C2604">
      <w:pPr>
        <w:spacing w:line="360" w:lineRule="auto"/>
        <w:jc w:val="both"/>
        <w:rPr>
          <w:rFonts w:ascii="Cambria" w:hAnsi="Cambria"/>
        </w:rPr>
      </w:pPr>
    </w:p>
    <w:p w14:paraId="0C90FE18" w14:textId="03D61D0E" w:rsidR="00685DD9" w:rsidRDefault="005D394E" w:rsidP="003C2604">
      <w:pPr>
        <w:spacing w:line="360" w:lineRule="auto"/>
        <w:jc w:val="both"/>
        <w:rPr>
          <w:rFonts w:ascii="Cambria" w:hAnsi="Cambria"/>
        </w:rPr>
      </w:pPr>
      <w:r w:rsidRPr="003C2604">
        <w:rPr>
          <w:rFonts w:ascii="Cambria" w:hAnsi="Cambria"/>
        </w:rPr>
        <w:t xml:space="preserve">Relatief </w:t>
      </w:r>
      <w:r w:rsidRPr="003C2604">
        <w:rPr>
          <w:rFonts w:ascii="Cambria" w:hAnsi="Cambria"/>
          <w:u w:val="single"/>
        </w:rPr>
        <w:t>kort/lang</w:t>
      </w:r>
      <w:r w:rsidR="00692965" w:rsidRPr="003C2604">
        <w:rPr>
          <w:rFonts w:ascii="Cambria" w:hAnsi="Cambria"/>
          <w:u w:val="single"/>
        </w:rPr>
        <w:t xml:space="preserve"> </w:t>
      </w:r>
      <w:r w:rsidR="00692965" w:rsidRPr="003C2604">
        <w:rPr>
          <w:rFonts w:ascii="Cambria" w:hAnsi="Cambria"/>
        </w:rPr>
        <w:t>dienstverband</w:t>
      </w:r>
      <w:r w:rsidRPr="005D394E">
        <w:rPr>
          <w:rFonts w:ascii="Cambria" w:hAnsi="Cambria"/>
        </w:rPr>
        <w:t xml:space="preserve"> </w:t>
      </w:r>
    </w:p>
    <w:p w14:paraId="612F9691" w14:textId="3170A899" w:rsidR="00855E72" w:rsidRPr="005D394E" w:rsidRDefault="005D394E" w:rsidP="003C2604">
      <w:pPr>
        <w:spacing w:line="360" w:lineRule="auto"/>
        <w:jc w:val="both"/>
        <w:rPr>
          <w:rFonts w:ascii="Cambria" w:hAnsi="Cambria"/>
        </w:rPr>
      </w:pPr>
      <w:r w:rsidRPr="005D394E">
        <w:rPr>
          <w:rFonts w:ascii="Cambria" w:hAnsi="Cambria"/>
        </w:rPr>
        <w:t>In hoofdstu</w:t>
      </w:r>
      <w:r>
        <w:rPr>
          <w:rFonts w:ascii="Cambria" w:hAnsi="Cambria"/>
        </w:rPr>
        <w:t xml:space="preserve">k 3, 4 en 5 worden de termen ‘’relatief kort dienstverband’’ en ‘’relatief lang dienstverband’’ gebruikt. Met relatief kort wordt in dit onderzoek </w:t>
      </w:r>
      <w:r w:rsidR="000E45BC">
        <w:rPr>
          <w:rFonts w:ascii="Cambria" w:hAnsi="Cambria"/>
        </w:rPr>
        <w:t xml:space="preserve">minder dan </w:t>
      </w:r>
      <w:r w:rsidR="00EC1AA0">
        <w:rPr>
          <w:rFonts w:ascii="Cambria" w:hAnsi="Cambria"/>
        </w:rPr>
        <w:t>drie</w:t>
      </w:r>
      <w:r w:rsidR="000E45BC">
        <w:rPr>
          <w:rFonts w:ascii="Cambria" w:hAnsi="Cambria"/>
        </w:rPr>
        <w:t xml:space="preserve"> jaren bedoeld</w:t>
      </w:r>
      <w:r w:rsidR="003C2604">
        <w:rPr>
          <w:rFonts w:ascii="Cambria" w:hAnsi="Cambria"/>
        </w:rPr>
        <w:t>. Relatief lang behelst dan vanzelfsprekend een dienstve</w:t>
      </w:r>
      <w:r w:rsidR="00EC1AA0">
        <w:rPr>
          <w:rFonts w:ascii="Cambria" w:hAnsi="Cambria"/>
        </w:rPr>
        <w:t>rband van langer dan drie</w:t>
      </w:r>
      <w:r w:rsidR="003C2604">
        <w:rPr>
          <w:rFonts w:ascii="Cambria" w:hAnsi="Cambria"/>
        </w:rPr>
        <w:t xml:space="preserve"> jaren. </w:t>
      </w:r>
    </w:p>
    <w:p w14:paraId="44D19723" w14:textId="77777777" w:rsidR="003C2604" w:rsidRDefault="003C2604" w:rsidP="00F71573">
      <w:pPr>
        <w:spacing w:line="360" w:lineRule="auto"/>
        <w:jc w:val="both"/>
        <w:rPr>
          <w:rFonts w:ascii="Cambria" w:hAnsi="Cambria"/>
          <w:u w:val="single"/>
        </w:rPr>
      </w:pPr>
    </w:p>
    <w:p w14:paraId="4A00D32B" w14:textId="6D5C2A78" w:rsidR="00685DD9" w:rsidRDefault="00692965" w:rsidP="003C2604">
      <w:pPr>
        <w:spacing w:line="360" w:lineRule="auto"/>
        <w:jc w:val="both"/>
        <w:rPr>
          <w:rFonts w:ascii="Cambria" w:hAnsi="Cambria"/>
        </w:rPr>
      </w:pPr>
      <w:r w:rsidRPr="003C2604">
        <w:rPr>
          <w:rFonts w:ascii="Cambria" w:hAnsi="Cambria"/>
          <w:u w:val="single"/>
        </w:rPr>
        <w:t>Factor van de billijke vergoeding</w:t>
      </w:r>
      <w:r w:rsidR="003C2604">
        <w:rPr>
          <w:rFonts w:ascii="Cambria" w:hAnsi="Cambria"/>
        </w:rPr>
        <w:t xml:space="preserve"> </w:t>
      </w:r>
    </w:p>
    <w:p w14:paraId="00E99813" w14:textId="2B6A165A" w:rsidR="005D394E" w:rsidRDefault="00685DD9" w:rsidP="003C2604">
      <w:pPr>
        <w:spacing w:line="360" w:lineRule="auto"/>
        <w:jc w:val="both"/>
        <w:rPr>
          <w:rFonts w:ascii="Cambria" w:hAnsi="Cambria"/>
        </w:rPr>
      </w:pPr>
      <w:r>
        <w:rPr>
          <w:rFonts w:ascii="Cambria" w:hAnsi="Cambria"/>
        </w:rPr>
        <w:t>W</w:t>
      </w:r>
      <w:r w:rsidR="003C2604">
        <w:rPr>
          <w:rFonts w:ascii="Cambria" w:hAnsi="Cambria"/>
        </w:rPr>
        <w:t>at bedoeld wordt met de factor van de billijke vergoeding wordt uitgelegd in §</w:t>
      </w:r>
      <w:r w:rsidR="00AD77B4">
        <w:rPr>
          <w:rFonts w:ascii="Cambria" w:hAnsi="Cambria"/>
        </w:rPr>
        <w:t xml:space="preserve"> </w:t>
      </w:r>
      <w:r w:rsidR="003C2604">
        <w:rPr>
          <w:rFonts w:ascii="Cambria" w:hAnsi="Cambria"/>
        </w:rPr>
        <w:t xml:space="preserve">1.4.5.  Kortgezegd is deze factor een hulpmiddel om te bepalen of een billijke vergoeding laag, middelmatig of hoog is. Ik heb deze </w:t>
      </w:r>
      <w:r w:rsidR="00EC1AA0">
        <w:rPr>
          <w:rFonts w:ascii="Cambria" w:hAnsi="Cambria"/>
        </w:rPr>
        <w:t xml:space="preserve">factor </w:t>
      </w:r>
      <w:r w:rsidR="003C2604">
        <w:rPr>
          <w:rFonts w:ascii="Cambria" w:hAnsi="Cambria"/>
        </w:rPr>
        <w:t xml:space="preserve">voor dit onderzoek bedacht, en hiermee bereken ik hoe veel maandsalarissen iemand per gewerkt jaar mee krijgt, in de vorm van een billijke vergoeding. </w:t>
      </w:r>
    </w:p>
    <w:p w14:paraId="00865CC5" w14:textId="77777777" w:rsidR="00685DD9" w:rsidRDefault="00685DD9" w:rsidP="003C2604">
      <w:pPr>
        <w:spacing w:line="360" w:lineRule="auto"/>
        <w:jc w:val="both"/>
        <w:rPr>
          <w:rFonts w:ascii="Cambria" w:hAnsi="Cambria"/>
        </w:rPr>
      </w:pPr>
    </w:p>
    <w:p w14:paraId="3DA1B3A7" w14:textId="7F75EF72" w:rsidR="00685DD9" w:rsidRDefault="00685DD9" w:rsidP="003C2604">
      <w:pPr>
        <w:spacing w:line="360" w:lineRule="auto"/>
        <w:jc w:val="both"/>
        <w:rPr>
          <w:rFonts w:ascii="Cambria" w:hAnsi="Cambria"/>
        </w:rPr>
      </w:pPr>
      <w:r>
        <w:rPr>
          <w:rFonts w:ascii="Cambria" w:hAnsi="Cambria"/>
          <w:u w:val="single"/>
        </w:rPr>
        <w:t>Topics</w:t>
      </w:r>
    </w:p>
    <w:p w14:paraId="6A6FF5A7" w14:textId="1E2FAFC7" w:rsidR="00685DD9" w:rsidRDefault="00685DD9" w:rsidP="003C2604">
      <w:pPr>
        <w:spacing w:line="360" w:lineRule="auto"/>
        <w:jc w:val="both"/>
        <w:rPr>
          <w:rFonts w:ascii="Cambria" w:hAnsi="Cambria"/>
        </w:rPr>
      </w:pPr>
      <w:r>
        <w:rPr>
          <w:rFonts w:ascii="Cambria" w:hAnsi="Cambria"/>
        </w:rPr>
        <w:t xml:space="preserve">Aspecten in een zaak die meewegen bij de bepaling van de hoogte van de billijke vergoeding. </w:t>
      </w:r>
    </w:p>
    <w:p w14:paraId="642FF0A4" w14:textId="77777777" w:rsidR="00685DD9" w:rsidRDefault="00685DD9" w:rsidP="003C2604">
      <w:pPr>
        <w:spacing w:line="360" w:lineRule="auto"/>
        <w:jc w:val="both"/>
        <w:rPr>
          <w:rFonts w:ascii="Cambria" w:hAnsi="Cambria"/>
        </w:rPr>
      </w:pPr>
    </w:p>
    <w:p w14:paraId="267723DC" w14:textId="77777777" w:rsidR="00685DD9" w:rsidRDefault="00685DD9" w:rsidP="003C2604">
      <w:pPr>
        <w:spacing w:line="360" w:lineRule="auto"/>
        <w:jc w:val="both"/>
        <w:rPr>
          <w:rFonts w:ascii="Cambria" w:hAnsi="Cambria"/>
        </w:rPr>
      </w:pPr>
    </w:p>
    <w:p w14:paraId="43A77C19" w14:textId="77777777" w:rsidR="00685DD9" w:rsidRPr="00685DD9" w:rsidRDefault="00685DD9" w:rsidP="003C2604">
      <w:pPr>
        <w:spacing w:line="360" w:lineRule="auto"/>
        <w:jc w:val="both"/>
        <w:rPr>
          <w:rFonts w:ascii="Cambria" w:hAnsi="Cambria"/>
        </w:rPr>
      </w:pPr>
    </w:p>
    <w:p w14:paraId="6EF0DBA8" w14:textId="77777777" w:rsidR="00692965" w:rsidRDefault="00692965" w:rsidP="00F71573">
      <w:pPr>
        <w:spacing w:line="360" w:lineRule="auto"/>
        <w:jc w:val="both"/>
        <w:rPr>
          <w:rFonts w:ascii="Cambria" w:hAnsi="Cambria"/>
        </w:rPr>
      </w:pPr>
    </w:p>
    <w:p w14:paraId="75568ECE" w14:textId="36A2F1FF" w:rsidR="007B13A1" w:rsidRPr="005D394E" w:rsidRDefault="00855E72" w:rsidP="005D394E">
      <w:pPr>
        <w:spacing w:line="360" w:lineRule="auto"/>
        <w:jc w:val="both"/>
        <w:outlineLvl w:val="0"/>
        <w:rPr>
          <w:rFonts w:ascii="Cambria" w:hAnsi="Cambria"/>
          <w:i/>
        </w:rPr>
      </w:pPr>
      <w:r w:rsidRPr="005D394E">
        <w:rPr>
          <w:rFonts w:ascii="Cambria" w:hAnsi="Cambria"/>
          <w:i/>
        </w:rPr>
        <w:t>1.4 Onderzoeksmethode/verantwoording per deelvraag</w:t>
      </w:r>
    </w:p>
    <w:p w14:paraId="31BA4E59" w14:textId="4C45B21B" w:rsidR="006D4CBA" w:rsidRDefault="002D5810" w:rsidP="00AB40B0">
      <w:pPr>
        <w:spacing w:line="360" w:lineRule="auto"/>
        <w:jc w:val="both"/>
        <w:outlineLvl w:val="0"/>
        <w:rPr>
          <w:rFonts w:ascii="Cambria" w:hAnsi="Cambria"/>
          <w:i/>
        </w:rPr>
      </w:pPr>
      <w:r>
        <w:rPr>
          <w:rFonts w:ascii="Cambria" w:hAnsi="Cambria"/>
          <w:i/>
        </w:rPr>
        <w:t>1.4.1</w:t>
      </w:r>
      <w:r w:rsidR="00520FBC">
        <w:rPr>
          <w:rFonts w:ascii="Cambria" w:hAnsi="Cambria"/>
          <w:i/>
        </w:rPr>
        <w:t xml:space="preserve"> Theoretisch-juridisch onderzoeksgedeelte</w:t>
      </w:r>
      <w:r w:rsidR="006D4CBA">
        <w:rPr>
          <w:rFonts w:ascii="Cambria" w:hAnsi="Cambria"/>
          <w:i/>
        </w:rPr>
        <w:t xml:space="preserve"> </w:t>
      </w:r>
    </w:p>
    <w:p w14:paraId="64FD034E" w14:textId="3F51537C" w:rsidR="006D4CBA" w:rsidRPr="006D4CBA" w:rsidRDefault="006D4CBA" w:rsidP="00F71573">
      <w:pPr>
        <w:spacing w:line="360" w:lineRule="auto"/>
        <w:jc w:val="both"/>
        <w:rPr>
          <w:rFonts w:ascii="Cambria" w:hAnsi="Cambria"/>
        </w:rPr>
      </w:pPr>
      <w:r w:rsidRPr="006D4CBA">
        <w:rPr>
          <w:rFonts w:ascii="Cambria" w:hAnsi="Cambria"/>
        </w:rPr>
        <w:t xml:space="preserve">Voor de </w:t>
      </w:r>
      <w:r>
        <w:rPr>
          <w:rFonts w:ascii="Cambria" w:hAnsi="Cambria"/>
        </w:rPr>
        <w:t>beantwoording van deelvragen 1 en 2 is gebruik gemaakt van wet- en regelgeving en liter</w:t>
      </w:r>
      <w:r w:rsidR="000E45BC">
        <w:rPr>
          <w:rFonts w:ascii="Cambria" w:hAnsi="Cambria"/>
        </w:rPr>
        <w:t>atuur</w:t>
      </w:r>
      <w:r w:rsidR="00E6079B">
        <w:rPr>
          <w:rFonts w:ascii="Cambria" w:hAnsi="Cambria"/>
        </w:rPr>
        <w:t>. Voor een</w:t>
      </w:r>
      <w:r>
        <w:rPr>
          <w:rFonts w:ascii="Cambria" w:hAnsi="Cambria"/>
        </w:rPr>
        <w:t xml:space="preserve"> duidelijke achtergrond v</w:t>
      </w:r>
      <w:r w:rsidR="00E6079B">
        <w:rPr>
          <w:rFonts w:ascii="Cambria" w:hAnsi="Cambria"/>
        </w:rPr>
        <w:t>an de</w:t>
      </w:r>
      <w:r w:rsidR="000E45BC">
        <w:rPr>
          <w:rFonts w:ascii="Cambria" w:hAnsi="Cambria"/>
        </w:rPr>
        <w:t xml:space="preserve"> billijke vergoeding is </w:t>
      </w:r>
      <w:r w:rsidR="004600F1">
        <w:rPr>
          <w:rFonts w:ascii="Cambria" w:hAnsi="Cambria"/>
        </w:rPr>
        <w:t>in kaart gebracht hoe het hedendaagse ontslagrecht</w:t>
      </w:r>
      <w:r>
        <w:rPr>
          <w:rFonts w:ascii="Cambria" w:hAnsi="Cambria"/>
        </w:rPr>
        <w:t xml:space="preserve"> tot stand is gekomen, en wat de </w:t>
      </w:r>
      <w:r w:rsidR="00685DD9">
        <w:rPr>
          <w:rFonts w:ascii="Cambria" w:hAnsi="Cambria"/>
        </w:rPr>
        <w:t xml:space="preserve">(voor dit onderzoek relevante) </w:t>
      </w:r>
      <w:r>
        <w:rPr>
          <w:rFonts w:ascii="Cambria" w:hAnsi="Cambria"/>
        </w:rPr>
        <w:t>verschillen tussen het oude en het nieuwe ontslagrecht zijn.</w:t>
      </w:r>
      <w:r w:rsidR="007D16AB">
        <w:rPr>
          <w:rFonts w:ascii="Cambria" w:hAnsi="Cambria"/>
        </w:rPr>
        <w:t xml:space="preserve"> Voor deelvraag 1 </w:t>
      </w:r>
      <w:r w:rsidR="000E45BC">
        <w:rPr>
          <w:rFonts w:ascii="Cambria" w:hAnsi="Cambria"/>
        </w:rPr>
        <w:t xml:space="preserve">is </w:t>
      </w:r>
      <w:r w:rsidR="00E6079B">
        <w:rPr>
          <w:rFonts w:ascii="Cambria" w:hAnsi="Cambria"/>
        </w:rPr>
        <w:t xml:space="preserve">gebruik gemaakt </w:t>
      </w:r>
      <w:r w:rsidR="007D16AB">
        <w:rPr>
          <w:rFonts w:ascii="Cambria" w:hAnsi="Cambria"/>
        </w:rPr>
        <w:t>v</w:t>
      </w:r>
      <w:r w:rsidR="00685DD9">
        <w:rPr>
          <w:rFonts w:ascii="Cambria" w:hAnsi="Cambria"/>
        </w:rPr>
        <w:t>an afdeling 9 van titel 10 van B</w:t>
      </w:r>
      <w:r w:rsidR="007D16AB">
        <w:rPr>
          <w:rFonts w:ascii="Cambria" w:hAnsi="Cambria"/>
        </w:rPr>
        <w:t>oek 7 van het Burgerlijk Wetboek, en de bijbehorende wetsgeschiedenis (</w:t>
      </w:r>
      <w:r w:rsidR="0019529E">
        <w:rPr>
          <w:rFonts w:ascii="Cambria" w:hAnsi="Cambria"/>
        </w:rPr>
        <w:t>Kamerstuk</w:t>
      </w:r>
      <w:r w:rsidR="007D16AB">
        <w:rPr>
          <w:rFonts w:ascii="Cambria" w:hAnsi="Cambria"/>
        </w:rPr>
        <w:t xml:space="preserve"> 33818). D</w:t>
      </w:r>
      <w:r w:rsidR="00520FBC">
        <w:rPr>
          <w:rFonts w:ascii="Cambria" w:hAnsi="Cambria"/>
        </w:rPr>
        <w:t>e gebruikte literatuur is o</w:t>
      </w:r>
      <w:r w:rsidR="00685DD9">
        <w:rPr>
          <w:rFonts w:ascii="Cambria" w:hAnsi="Cambria"/>
        </w:rPr>
        <w:t>nder andere van Bennaars, Bouwen</w:t>
      </w:r>
      <w:r w:rsidR="00520FBC">
        <w:rPr>
          <w:rFonts w:ascii="Cambria" w:hAnsi="Cambria"/>
        </w:rPr>
        <w:t>s</w:t>
      </w:r>
      <w:r w:rsidR="00685DD9">
        <w:rPr>
          <w:rFonts w:ascii="Cambria" w:hAnsi="Cambria"/>
        </w:rPr>
        <w:t xml:space="preserve"> en Duk</w:t>
      </w:r>
      <w:r w:rsidR="00520FBC">
        <w:rPr>
          <w:rFonts w:ascii="Cambria" w:hAnsi="Cambria"/>
        </w:rPr>
        <w:t xml:space="preserve">, Geugjes, Houweling en </w:t>
      </w:r>
      <w:r w:rsidR="002E6919">
        <w:rPr>
          <w:rFonts w:ascii="Cambria" w:hAnsi="Cambria"/>
        </w:rPr>
        <w:t>Loonstra</w:t>
      </w:r>
      <w:r w:rsidR="00520FBC">
        <w:rPr>
          <w:rFonts w:ascii="Cambria" w:hAnsi="Cambria"/>
        </w:rPr>
        <w:t xml:space="preserve">. </w:t>
      </w:r>
      <w:r w:rsidR="007D16AB">
        <w:rPr>
          <w:rFonts w:ascii="Cambria" w:hAnsi="Cambria"/>
        </w:rPr>
        <w:t xml:space="preserve">Voor </w:t>
      </w:r>
      <w:r w:rsidR="00E6079B">
        <w:rPr>
          <w:rFonts w:ascii="Cambria" w:hAnsi="Cambria"/>
        </w:rPr>
        <w:t xml:space="preserve">de </w:t>
      </w:r>
      <w:r w:rsidR="007D16AB">
        <w:rPr>
          <w:rFonts w:ascii="Cambria" w:hAnsi="Cambria"/>
        </w:rPr>
        <w:t xml:space="preserve">beantwoording van deelvraag 2 is gebruik gemaakt van de Hairstyle-beschikking, en de artikelen van Van de Kam en Postma, en Kruit. Hiermee is het theoretisch-juridisch onderzoeksgedeelte van het onderzoek voltooid. </w:t>
      </w:r>
    </w:p>
    <w:p w14:paraId="648BDF29" w14:textId="77777777" w:rsidR="006D4CBA" w:rsidRDefault="006D4CBA" w:rsidP="00F71573">
      <w:pPr>
        <w:spacing w:line="360" w:lineRule="auto"/>
        <w:jc w:val="both"/>
        <w:rPr>
          <w:rFonts w:ascii="Cambria" w:hAnsi="Cambria"/>
          <w:i/>
        </w:rPr>
      </w:pPr>
    </w:p>
    <w:p w14:paraId="198D7339" w14:textId="1804DDFF" w:rsidR="007D16AB" w:rsidRDefault="002D5810" w:rsidP="00AB40B0">
      <w:pPr>
        <w:spacing w:line="360" w:lineRule="auto"/>
        <w:jc w:val="both"/>
        <w:outlineLvl w:val="0"/>
        <w:rPr>
          <w:rFonts w:ascii="Cambria" w:hAnsi="Cambria"/>
          <w:i/>
        </w:rPr>
      </w:pPr>
      <w:r>
        <w:rPr>
          <w:rFonts w:ascii="Cambria" w:hAnsi="Cambria"/>
          <w:i/>
        </w:rPr>
        <w:t>1.4.2</w:t>
      </w:r>
      <w:r w:rsidR="004806EF">
        <w:rPr>
          <w:rFonts w:ascii="Cambria" w:hAnsi="Cambria"/>
          <w:i/>
        </w:rPr>
        <w:t xml:space="preserve"> P</w:t>
      </w:r>
      <w:r w:rsidR="007D16AB">
        <w:rPr>
          <w:rFonts w:ascii="Cambria" w:hAnsi="Cambria"/>
          <w:i/>
        </w:rPr>
        <w:t>raktijkonderzoeksgedeelte</w:t>
      </w:r>
    </w:p>
    <w:p w14:paraId="278CB346" w14:textId="4B62D5EA" w:rsidR="007D16AB" w:rsidRDefault="007D16AB" w:rsidP="00D5104D">
      <w:pPr>
        <w:spacing w:line="360" w:lineRule="auto"/>
        <w:jc w:val="both"/>
        <w:rPr>
          <w:rFonts w:ascii="Cambria" w:hAnsi="Cambria"/>
        </w:rPr>
      </w:pPr>
      <w:r>
        <w:rPr>
          <w:rFonts w:ascii="Cambria" w:hAnsi="Cambria"/>
        </w:rPr>
        <w:t xml:space="preserve">Deelvragen 3 en 4 werken toe naar een beantwoording van deelvraag 5. </w:t>
      </w:r>
      <w:r w:rsidR="004806EF">
        <w:rPr>
          <w:rFonts w:ascii="Cambria" w:hAnsi="Cambria"/>
        </w:rPr>
        <w:t>Door middel van het jurisprudentieonderzoek uit deelvragen 3 en 4 wer</w:t>
      </w:r>
      <w:r w:rsidR="00685DD9">
        <w:rPr>
          <w:rFonts w:ascii="Cambria" w:hAnsi="Cambria"/>
        </w:rPr>
        <w:t>d de analyse mogelijk die leidt</w:t>
      </w:r>
      <w:r w:rsidR="004806EF">
        <w:rPr>
          <w:rFonts w:ascii="Cambria" w:hAnsi="Cambria"/>
        </w:rPr>
        <w:t xml:space="preserve"> tot beantwoording van deelvraag 5. </w:t>
      </w:r>
    </w:p>
    <w:p w14:paraId="25D59DB9" w14:textId="77777777" w:rsidR="007D16AB" w:rsidRDefault="007D16AB" w:rsidP="00D5104D">
      <w:pPr>
        <w:spacing w:line="360" w:lineRule="auto"/>
        <w:jc w:val="both"/>
        <w:rPr>
          <w:rFonts w:ascii="Cambria" w:hAnsi="Cambria"/>
          <w:i/>
        </w:rPr>
      </w:pPr>
    </w:p>
    <w:p w14:paraId="34578F68" w14:textId="625AA4CA" w:rsidR="007D16AB" w:rsidRPr="007D16AB" w:rsidRDefault="002D5810" w:rsidP="00AB40B0">
      <w:pPr>
        <w:spacing w:line="360" w:lineRule="auto"/>
        <w:jc w:val="both"/>
        <w:outlineLvl w:val="0"/>
        <w:rPr>
          <w:rFonts w:ascii="Cambria" w:hAnsi="Cambria"/>
          <w:i/>
        </w:rPr>
      </w:pPr>
      <w:r>
        <w:rPr>
          <w:rFonts w:ascii="Cambria" w:hAnsi="Cambria"/>
          <w:i/>
        </w:rPr>
        <w:t>1.4.3</w:t>
      </w:r>
      <w:r w:rsidR="007B13A1">
        <w:rPr>
          <w:rFonts w:ascii="Cambria" w:hAnsi="Cambria"/>
          <w:i/>
        </w:rPr>
        <w:t xml:space="preserve"> Selectie van de uitspraken</w:t>
      </w:r>
    </w:p>
    <w:p w14:paraId="022AC3D6" w14:textId="1830C834" w:rsidR="00D5104D" w:rsidRDefault="00D5104D" w:rsidP="00D5104D">
      <w:pPr>
        <w:spacing w:line="360" w:lineRule="auto"/>
        <w:jc w:val="both"/>
        <w:rPr>
          <w:rFonts w:ascii="Cambria" w:hAnsi="Cambria"/>
        </w:rPr>
      </w:pPr>
      <w:r>
        <w:rPr>
          <w:rFonts w:ascii="Cambria" w:hAnsi="Cambria"/>
        </w:rPr>
        <w:t>Om erachter te komen welke factoren feitenrechters doen bepalen hoe hoog de billijke vergoeding moet zijn, is gebruikt gemaakt van een jurisprudentieonderzoek.</w:t>
      </w:r>
      <w:r w:rsidR="007D16AB">
        <w:rPr>
          <w:rFonts w:ascii="Cambria" w:hAnsi="Cambria"/>
        </w:rPr>
        <w:t xml:space="preserve"> </w:t>
      </w:r>
      <w:r>
        <w:rPr>
          <w:rFonts w:ascii="Cambria" w:hAnsi="Cambria"/>
        </w:rPr>
        <w:t>T</w:t>
      </w:r>
      <w:r w:rsidR="000E45BC">
        <w:rPr>
          <w:rFonts w:ascii="Cambria" w:hAnsi="Cambria"/>
        </w:rPr>
        <w:t>er voorbereiding hiervan zijn</w:t>
      </w:r>
      <w:r>
        <w:rPr>
          <w:rFonts w:ascii="Cambria" w:hAnsi="Cambria"/>
        </w:rPr>
        <w:t xml:space="preserve"> 16 uitspraken van rechtbanken uitgekozen, en 12 uitspraken van </w:t>
      </w:r>
      <w:r w:rsidR="00685DD9">
        <w:rPr>
          <w:rFonts w:ascii="Cambria" w:hAnsi="Cambria"/>
        </w:rPr>
        <w:t>gerechts</w:t>
      </w:r>
      <w:r>
        <w:rPr>
          <w:rFonts w:ascii="Cambria" w:hAnsi="Cambria"/>
        </w:rPr>
        <w:t>hoven. De uitspraken zijn gedaan na publicatie van de Hairstyle-beschikking, en in alle uitsprake</w:t>
      </w:r>
      <w:r w:rsidR="000E45BC">
        <w:rPr>
          <w:rFonts w:ascii="Cambria" w:hAnsi="Cambria"/>
        </w:rPr>
        <w:t xml:space="preserve">n is </w:t>
      </w:r>
      <w:r>
        <w:rPr>
          <w:rFonts w:ascii="Cambria" w:hAnsi="Cambria"/>
        </w:rPr>
        <w:t>een billijke vergoeding toegewezen. Bij de selec</w:t>
      </w:r>
      <w:r w:rsidR="00685DD9">
        <w:rPr>
          <w:rFonts w:ascii="Cambria" w:hAnsi="Cambria"/>
        </w:rPr>
        <w:t>tie is gekeken naar de motivering</w:t>
      </w:r>
      <w:r>
        <w:rPr>
          <w:rFonts w:ascii="Cambria" w:hAnsi="Cambria"/>
        </w:rPr>
        <w:t xml:space="preserve"> van de rechters over hoe hoog de billijke vergoeding moet zijn. In uitspraken die niet meegenomen zijn in de analyse was er ofwel </w:t>
      </w:r>
      <w:r w:rsidRPr="00D5104D">
        <w:rPr>
          <w:rFonts w:ascii="Cambria" w:hAnsi="Cambria"/>
        </w:rPr>
        <w:t>geen motivering</w:t>
      </w:r>
      <w:r>
        <w:rPr>
          <w:rFonts w:ascii="Cambria" w:hAnsi="Cambria"/>
        </w:rPr>
        <w:t xml:space="preserve"> van de hoogte van de billijke vergoeding, ofwel geen toewijzing van de billijke vergoeding. </w:t>
      </w:r>
      <w:r w:rsidR="003010A4">
        <w:rPr>
          <w:rFonts w:ascii="Cambria" w:hAnsi="Cambria"/>
        </w:rPr>
        <w:t>Ten tijde van de uitvoering van het ond</w:t>
      </w:r>
      <w:r w:rsidR="006D4CBA">
        <w:rPr>
          <w:rFonts w:ascii="Cambria" w:hAnsi="Cambria"/>
        </w:rPr>
        <w:t>erzoek is er nog één</w:t>
      </w:r>
      <w:r w:rsidR="003010A4">
        <w:rPr>
          <w:rFonts w:ascii="Cambria" w:hAnsi="Cambria"/>
        </w:rPr>
        <w:t xml:space="preserve"> uitspraak </w:t>
      </w:r>
      <w:r w:rsidR="00E6079B">
        <w:rPr>
          <w:rFonts w:ascii="Cambria" w:hAnsi="Cambria"/>
        </w:rPr>
        <w:t xml:space="preserve">toegevoegd, </w:t>
      </w:r>
      <w:r w:rsidR="003010A4">
        <w:rPr>
          <w:rFonts w:ascii="Cambria" w:hAnsi="Cambria"/>
        </w:rPr>
        <w:t>van rechtbank Noord-Holland</w:t>
      </w:r>
      <w:r w:rsidR="006D4CBA">
        <w:rPr>
          <w:rFonts w:ascii="Cambria" w:hAnsi="Cambria"/>
        </w:rPr>
        <w:t>.</w:t>
      </w:r>
      <w:r w:rsidR="001B3231">
        <w:rPr>
          <w:rStyle w:val="Voetnootmarkering"/>
          <w:rFonts w:ascii="Cambria" w:hAnsi="Cambria"/>
        </w:rPr>
        <w:footnoteReference w:id="7"/>
      </w:r>
      <w:r w:rsidR="006D4CBA">
        <w:rPr>
          <w:rFonts w:ascii="Cambria" w:hAnsi="Cambria"/>
        </w:rPr>
        <w:t xml:space="preserve"> Deze werd pas gepubliceerd toen het onderzoek al gestart was. </w:t>
      </w:r>
      <w:r w:rsidR="005F643C">
        <w:rPr>
          <w:rFonts w:ascii="Cambria" w:hAnsi="Cambria"/>
        </w:rPr>
        <w:t xml:space="preserve">Op het moment van toevoegen, bevatte deze </w:t>
      </w:r>
      <w:r w:rsidR="006D4CBA">
        <w:rPr>
          <w:rFonts w:ascii="Cambria" w:hAnsi="Cambria"/>
        </w:rPr>
        <w:t xml:space="preserve">uitspraak </w:t>
      </w:r>
      <w:r w:rsidR="003010A4">
        <w:rPr>
          <w:rFonts w:ascii="Cambria" w:hAnsi="Cambria"/>
        </w:rPr>
        <w:t>de hoogst toegekende billijke vergoeding ooit in Nederland, en kon daarom in dit onderzoek</w:t>
      </w:r>
      <w:r w:rsidR="005F643C">
        <w:rPr>
          <w:rFonts w:ascii="Cambria" w:hAnsi="Cambria"/>
        </w:rPr>
        <w:t xml:space="preserve"> niet ontbreken</w:t>
      </w:r>
      <w:r w:rsidR="003010A4">
        <w:rPr>
          <w:rFonts w:ascii="Cambria" w:hAnsi="Cambria"/>
        </w:rPr>
        <w:t>.</w:t>
      </w:r>
      <w:r w:rsidR="005F643C">
        <w:rPr>
          <w:rFonts w:ascii="Cambria" w:hAnsi="Cambria"/>
        </w:rPr>
        <w:t xml:space="preserve"> Wel moet hier vermeld worden dat na de afronding van dit onderzoek uitspraak is gedaan waarin een nog hogere billijke vergoeding toegewezen.</w:t>
      </w:r>
      <w:r w:rsidR="003010A4">
        <w:rPr>
          <w:rFonts w:ascii="Cambria" w:hAnsi="Cambria"/>
        </w:rPr>
        <w:t xml:space="preserve"> </w:t>
      </w:r>
      <w:r w:rsidR="005F643C">
        <w:rPr>
          <w:rFonts w:ascii="Cambria" w:hAnsi="Cambria"/>
        </w:rPr>
        <w:t>Uiteindelijk zijn</w:t>
      </w:r>
      <w:r w:rsidR="006D4CBA">
        <w:rPr>
          <w:rFonts w:ascii="Cambria" w:hAnsi="Cambria"/>
        </w:rPr>
        <w:t xml:space="preserve"> dus 17 uitspraken van rechtbanken onderzocht. </w:t>
      </w:r>
    </w:p>
    <w:p w14:paraId="4A70CD26" w14:textId="77777777" w:rsidR="002D5810" w:rsidRDefault="002D5810" w:rsidP="00D5104D">
      <w:pPr>
        <w:spacing w:line="360" w:lineRule="auto"/>
        <w:jc w:val="both"/>
        <w:rPr>
          <w:rFonts w:ascii="Cambria" w:hAnsi="Cambria"/>
        </w:rPr>
      </w:pPr>
    </w:p>
    <w:p w14:paraId="343A6444" w14:textId="5C5477CC" w:rsidR="007B13A1" w:rsidRPr="007B13A1" w:rsidRDefault="002D5810" w:rsidP="00AB40B0">
      <w:pPr>
        <w:spacing w:line="360" w:lineRule="auto"/>
        <w:jc w:val="both"/>
        <w:outlineLvl w:val="0"/>
        <w:rPr>
          <w:rFonts w:ascii="Cambria" w:hAnsi="Cambria"/>
          <w:i/>
        </w:rPr>
      </w:pPr>
      <w:r>
        <w:rPr>
          <w:rFonts w:ascii="Cambria" w:hAnsi="Cambria"/>
          <w:i/>
        </w:rPr>
        <w:t>1.4.4</w:t>
      </w:r>
      <w:r w:rsidR="007B13A1">
        <w:rPr>
          <w:rFonts w:ascii="Cambria" w:hAnsi="Cambria"/>
          <w:i/>
        </w:rPr>
        <w:t xml:space="preserve"> Totstandkoming topiclijst</w:t>
      </w:r>
    </w:p>
    <w:p w14:paraId="617A2984" w14:textId="2E6C019B" w:rsidR="00D5104D" w:rsidRDefault="00D5104D" w:rsidP="00D5104D">
      <w:pPr>
        <w:spacing w:line="360" w:lineRule="auto"/>
        <w:jc w:val="both"/>
        <w:rPr>
          <w:rFonts w:ascii="Cambria" w:hAnsi="Cambria"/>
        </w:rPr>
      </w:pPr>
      <w:r>
        <w:rPr>
          <w:rFonts w:ascii="Cambria" w:hAnsi="Cambria"/>
        </w:rPr>
        <w:t xml:space="preserve">De analyse is gedaan aan de hand van een lijst met topics. </w:t>
      </w:r>
      <w:r w:rsidR="00685DD9">
        <w:rPr>
          <w:rFonts w:ascii="Cambria" w:hAnsi="Cambria"/>
        </w:rPr>
        <w:t xml:space="preserve">Met de term topics bedoel ik de aspecten die de rechter al dan niet meeweegt bij de bepaling van de hoogte van de billijke vergoeding. </w:t>
      </w:r>
      <w:r>
        <w:rPr>
          <w:rFonts w:ascii="Cambria" w:hAnsi="Cambria"/>
        </w:rPr>
        <w:t>Deze topics zijn onder andere geformuleerd aan de hand van de conclusie van hoofdstuk 2 van dit onderzoeksrapport. In die conclusi</w:t>
      </w:r>
      <w:r w:rsidR="005F643C">
        <w:rPr>
          <w:rFonts w:ascii="Cambria" w:hAnsi="Cambria"/>
        </w:rPr>
        <w:t>e staat welke aspecten</w:t>
      </w:r>
      <w:r>
        <w:rPr>
          <w:rFonts w:ascii="Cambria" w:hAnsi="Cambria"/>
        </w:rPr>
        <w:t xml:space="preserve"> blijkens wet- en regelgeving en de Hairstyle-beschikking van belang zijn bij bepaling van de hoogte van de billijke vergoeding. Na het lezen van alle uitspraken bleek </w:t>
      </w:r>
      <w:r w:rsidR="00685DD9">
        <w:rPr>
          <w:rFonts w:ascii="Cambria" w:hAnsi="Cambria"/>
        </w:rPr>
        <w:t>mij dat</w:t>
      </w:r>
      <w:r>
        <w:rPr>
          <w:rFonts w:ascii="Cambria" w:hAnsi="Cambria"/>
        </w:rPr>
        <w:t xml:space="preserve"> nog een aantal andere aspecten van belang </w:t>
      </w:r>
      <w:r w:rsidR="00685DD9">
        <w:rPr>
          <w:rFonts w:ascii="Cambria" w:hAnsi="Cambria"/>
        </w:rPr>
        <w:t xml:space="preserve">is </w:t>
      </w:r>
      <w:r>
        <w:rPr>
          <w:rFonts w:ascii="Cambria" w:hAnsi="Cambria"/>
        </w:rPr>
        <w:t>bij</w:t>
      </w:r>
      <w:r w:rsidR="00685DD9">
        <w:rPr>
          <w:rFonts w:ascii="Cambria" w:hAnsi="Cambria"/>
        </w:rPr>
        <w:t xml:space="preserve"> de</w:t>
      </w:r>
      <w:r>
        <w:rPr>
          <w:rFonts w:ascii="Cambria" w:hAnsi="Cambria"/>
        </w:rPr>
        <w:t xml:space="preserve"> bepaling van de hoogte van de billijke vergoeding</w:t>
      </w:r>
      <w:r w:rsidR="00685DD9">
        <w:rPr>
          <w:rFonts w:ascii="Cambria" w:hAnsi="Cambria"/>
        </w:rPr>
        <w:t>. D</w:t>
      </w:r>
      <w:r>
        <w:rPr>
          <w:rFonts w:ascii="Cambria" w:hAnsi="Cambria"/>
        </w:rPr>
        <w:t xml:space="preserve">eze zijn derhalve toegevoegd aan de lijst. Voor het beantwoorden van deelvraag 5 was het van belang om per uitspraak de duur van het dienstverband en het maandloon te weten, omdat hiermee de factor van de billijke vergoeding berekend kan worden. Voordat de lijst met topics genoemd wordt, is het belangrijk om </w:t>
      </w:r>
      <w:r w:rsidR="00685DD9">
        <w:rPr>
          <w:rFonts w:ascii="Cambria" w:hAnsi="Cambria"/>
        </w:rPr>
        <w:t>eerst uit te leggen wat</w:t>
      </w:r>
      <w:r>
        <w:rPr>
          <w:rFonts w:ascii="Cambria" w:hAnsi="Cambria"/>
        </w:rPr>
        <w:t xml:space="preserve"> bedoeld wordt met de factor van de billijke vergoeding.</w:t>
      </w:r>
    </w:p>
    <w:p w14:paraId="2697A630" w14:textId="77777777" w:rsidR="00D5104D" w:rsidRDefault="00D5104D" w:rsidP="00D5104D">
      <w:pPr>
        <w:spacing w:line="360" w:lineRule="auto"/>
        <w:jc w:val="both"/>
        <w:rPr>
          <w:rFonts w:ascii="Cambria" w:hAnsi="Cambria"/>
        </w:rPr>
      </w:pPr>
    </w:p>
    <w:p w14:paraId="22CF553C" w14:textId="0F75A4E9" w:rsidR="00D5104D" w:rsidRDefault="002D5810" w:rsidP="00AB40B0">
      <w:pPr>
        <w:spacing w:line="360" w:lineRule="auto"/>
        <w:jc w:val="both"/>
        <w:outlineLvl w:val="0"/>
        <w:rPr>
          <w:rFonts w:ascii="Cambria" w:hAnsi="Cambria"/>
        </w:rPr>
      </w:pPr>
      <w:r>
        <w:rPr>
          <w:rFonts w:ascii="Cambria" w:hAnsi="Cambria"/>
          <w:i/>
        </w:rPr>
        <w:t>1.4.5</w:t>
      </w:r>
      <w:r w:rsidR="00D5104D">
        <w:rPr>
          <w:rFonts w:ascii="Cambria" w:hAnsi="Cambria"/>
          <w:i/>
        </w:rPr>
        <w:t xml:space="preserve"> De factor van de billijke vergoeding</w:t>
      </w:r>
    </w:p>
    <w:p w14:paraId="5D6F17D0" w14:textId="77F98A0D" w:rsidR="003859F8" w:rsidRDefault="00D5104D" w:rsidP="003859F8">
      <w:pPr>
        <w:spacing w:line="360" w:lineRule="auto"/>
        <w:jc w:val="both"/>
        <w:rPr>
          <w:rFonts w:ascii="Cambria" w:hAnsi="Cambria"/>
        </w:rPr>
      </w:pPr>
      <w:r>
        <w:rPr>
          <w:rFonts w:ascii="Cambria" w:hAnsi="Cambria"/>
        </w:rPr>
        <w:t>Om de vraag te beantwoorden hoe de onderzochte topics in verhouding staan tot de uiteindelijk toegewezen billijke vergoeding, i</w:t>
      </w:r>
      <w:r w:rsidR="00685DD9">
        <w:rPr>
          <w:rFonts w:ascii="Cambria" w:hAnsi="Cambria"/>
        </w:rPr>
        <w:t>s het nodig om hier een concreet</w:t>
      </w:r>
      <w:r>
        <w:rPr>
          <w:rFonts w:ascii="Cambria" w:hAnsi="Cambria"/>
        </w:rPr>
        <w:t xml:space="preserve"> houvast voor te hebben. </w:t>
      </w:r>
      <w:r w:rsidR="003859F8">
        <w:rPr>
          <w:rFonts w:ascii="Cambria" w:hAnsi="Cambria"/>
        </w:rPr>
        <w:t>In het kader van dit onderzoek heb ik per z</w:t>
      </w:r>
      <w:r w:rsidR="00685DD9">
        <w:rPr>
          <w:rFonts w:ascii="Cambria" w:hAnsi="Cambria"/>
        </w:rPr>
        <w:t>aak een factor berekend, waarin</w:t>
      </w:r>
      <w:r w:rsidR="003859F8">
        <w:rPr>
          <w:rFonts w:ascii="Cambria" w:hAnsi="Cambria"/>
        </w:rPr>
        <w:t xml:space="preserve"> de verhouding tussen de duur van het dienstverband, het maandloon en de hoogte van de billijke vergoeding tot </w:t>
      </w:r>
      <w:r w:rsidR="00685DD9">
        <w:rPr>
          <w:rFonts w:ascii="Cambria" w:hAnsi="Cambria"/>
        </w:rPr>
        <w:t>uitdrukking</w:t>
      </w:r>
      <w:r w:rsidR="003859F8">
        <w:rPr>
          <w:rFonts w:ascii="Cambria" w:hAnsi="Cambria"/>
        </w:rPr>
        <w:t xml:space="preserve"> komt. Deze factor wordt in dit onderzoek de factor van de billijke vergoeding genoemd. </w:t>
      </w:r>
      <w:r w:rsidR="00685DD9">
        <w:rPr>
          <w:rFonts w:ascii="Cambria" w:hAnsi="Cambria"/>
        </w:rPr>
        <w:t xml:space="preserve">Aan de hand van deze factor zijn de </w:t>
      </w:r>
      <w:r w:rsidR="003859F8">
        <w:rPr>
          <w:rFonts w:ascii="Cambria" w:hAnsi="Cambria"/>
        </w:rPr>
        <w:t>billijke vergoedingen onderverdeeld in drie ca</w:t>
      </w:r>
      <w:r w:rsidR="00685DD9">
        <w:rPr>
          <w:rFonts w:ascii="Cambria" w:hAnsi="Cambria"/>
        </w:rPr>
        <w:t xml:space="preserve">tegorieën, laag, middelmatig en </w:t>
      </w:r>
      <w:r w:rsidR="003859F8">
        <w:rPr>
          <w:rFonts w:ascii="Cambria" w:hAnsi="Cambria"/>
        </w:rPr>
        <w:t>hoog. Na deze indeling is aan de hand</w:t>
      </w:r>
      <w:r w:rsidR="005F643C">
        <w:rPr>
          <w:rFonts w:ascii="Cambria" w:hAnsi="Cambria"/>
        </w:rPr>
        <w:t xml:space="preserve"> van de topics onderzocht wat n</w:t>
      </w:r>
      <w:r w:rsidR="003859F8">
        <w:rPr>
          <w:rFonts w:ascii="Cambria" w:hAnsi="Cambria"/>
        </w:rPr>
        <w:t xml:space="preserve">u maakt dat een billijke vergoeding </w:t>
      </w:r>
      <w:r w:rsidR="005F643C">
        <w:rPr>
          <w:rFonts w:ascii="Cambria" w:hAnsi="Cambria"/>
        </w:rPr>
        <w:t>in een bepaalde categorie belandt</w:t>
      </w:r>
      <w:r w:rsidR="003859F8">
        <w:rPr>
          <w:rFonts w:ascii="Cambria" w:hAnsi="Cambria"/>
        </w:rPr>
        <w:t>, en dus h</w:t>
      </w:r>
      <w:r w:rsidR="005F643C">
        <w:rPr>
          <w:rFonts w:ascii="Cambria" w:hAnsi="Cambria"/>
        </w:rPr>
        <w:t>oe de topics in verhouding staan</w:t>
      </w:r>
      <w:r w:rsidR="003859F8">
        <w:rPr>
          <w:rFonts w:ascii="Cambria" w:hAnsi="Cambria"/>
        </w:rPr>
        <w:t xml:space="preserve"> tot de toegewezen billijke vergoeding. </w:t>
      </w:r>
    </w:p>
    <w:p w14:paraId="0CB89955" w14:textId="77777777" w:rsidR="003859F8" w:rsidRDefault="003859F8" w:rsidP="003859F8">
      <w:pPr>
        <w:spacing w:line="360" w:lineRule="auto"/>
        <w:jc w:val="both"/>
        <w:rPr>
          <w:rFonts w:ascii="Cambria" w:hAnsi="Cambria"/>
        </w:rPr>
      </w:pPr>
    </w:p>
    <w:p w14:paraId="1FABDDA5" w14:textId="0A95A501" w:rsidR="003859F8" w:rsidRDefault="00685DD9" w:rsidP="003859F8">
      <w:pPr>
        <w:spacing w:line="360" w:lineRule="auto"/>
        <w:jc w:val="both"/>
        <w:rPr>
          <w:rFonts w:ascii="Cambria" w:hAnsi="Cambria"/>
        </w:rPr>
      </w:pPr>
      <w:r>
        <w:rPr>
          <w:rFonts w:ascii="Cambria" w:hAnsi="Cambria"/>
        </w:rPr>
        <w:t xml:space="preserve">De reden om te kiezen </w:t>
      </w:r>
      <w:r w:rsidR="003859F8">
        <w:rPr>
          <w:rFonts w:ascii="Cambria" w:hAnsi="Cambria"/>
        </w:rPr>
        <w:t>voor een verdeling aan de hand van de factor van de billijke vergoeding in plaats van een verdeling aan de hand van de nominale bedragen van de billijke vergoeding</w:t>
      </w:r>
      <w:r w:rsidR="00D0357F">
        <w:rPr>
          <w:rFonts w:ascii="Cambria" w:hAnsi="Cambria"/>
        </w:rPr>
        <w:t xml:space="preserve">, is </w:t>
      </w:r>
      <w:r>
        <w:rPr>
          <w:rFonts w:ascii="Cambria" w:hAnsi="Cambria"/>
        </w:rPr>
        <w:t>de</w:t>
      </w:r>
      <w:r w:rsidR="00D0357F">
        <w:rPr>
          <w:rFonts w:ascii="Cambria" w:hAnsi="Cambria"/>
        </w:rPr>
        <w:t xml:space="preserve"> volgende</w:t>
      </w:r>
      <w:r w:rsidR="003859F8">
        <w:rPr>
          <w:rFonts w:ascii="Cambria" w:hAnsi="Cambria"/>
        </w:rPr>
        <w:t xml:space="preserve">. </w:t>
      </w:r>
      <w:r w:rsidR="00D0357F">
        <w:rPr>
          <w:rFonts w:ascii="Cambria" w:hAnsi="Cambria"/>
        </w:rPr>
        <w:t xml:space="preserve">De vraag of een bedrag </w:t>
      </w:r>
      <w:r>
        <w:rPr>
          <w:rFonts w:ascii="Cambria" w:hAnsi="Cambria"/>
        </w:rPr>
        <w:t>als hoog moet worden beschouwd</w:t>
      </w:r>
      <w:r w:rsidR="00D0357F">
        <w:rPr>
          <w:rFonts w:ascii="Cambria" w:hAnsi="Cambria"/>
        </w:rPr>
        <w:t xml:space="preserve">, kan </w:t>
      </w:r>
      <w:r w:rsidR="003859F8">
        <w:rPr>
          <w:rFonts w:ascii="Cambria" w:hAnsi="Cambria"/>
        </w:rPr>
        <w:t>per persoon verschillen. Dit hangt er name</w:t>
      </w:r>
      <w:r w:rsidR="00D0357F">
        <w:rPr>
          <w:rFonts w:ascii="Cambria" w:hAnsi="Cambria"/>
        </w:rPr>
        <w:t xml:space="preserve">lijk vanaf in welke context het </w:t>
      </w:r>
      <w:r w:rsidR="003859F8">
        <w:rPr>
          <w:rFonts w:ascii="Cambria" w:hAnsi="Cambria"/>
        </w:rPr>
        <w:t>bedrag zich bevindt.</w:t>
      </w:r>
      <w:r w:rsidR="00D0357F">
        <w:rPr>
          <w:rFonts w:ascii="Cambria" w:hAnsi="Cambria"/>
        </w:rPr>
        <w:t xml:space="preserve"> Bijvoorbeeld,</w:t>
      </w:r>
      <w:r w:rsidR="003859F8">
        <w:rPr>
          <w:rFonts w:ascii="Cambria" w:hAnsi="Cambria"/>
        </w:rPr>
        <w:t xml:space="preserve"> </w:t>
      </w:r>
      <w:r w:rsidR="00D0357F">
        <w:rPr>
          <w:rFonts w:ascii="Cambria" w:hAnsi="Cambria"/>
        </w:rPr>
        <w:t>a</w:t>
      </w:r>
      <w:r w:rsidR="003859F8">
        <w:rPr>
          <w:rFonts w:ascii="Cambria" w:hAnsi="Cambria"/>
        </w:rPr>
        <w:t xml:space="preserve">ls we kijken naar uitspraak </w:t>
      </w:r>
      <w:r w:rsidR="003859F8">
        <w:rPr>
          <w:rFonts w:ascii="Cambria" w:hAnsi="Cambria"/>
          <w:b/>
        </w:rPr>
        <w:t xml:space="preserve">9 </w:t>
      </w:r>
      <w:r w:rsidR="003859F8">
        <w:rPr>
          <w:rFonts w:ascii="Cambria" w:hAnsi="Cambria"/>
        </w:rPr>
        <w:t xml:space="preserve">en uitspraak </w:t>
      </w:r>
      <w:r w:rsidR="003859F8">
        <w:rPr>
          <w:rFonts w:ascii="Cambria" w:hAnsi="Cambria"/>
          <w:b/>
        </w:rPr>
        <w:t>18</w:t>
      </w:r>
      <w:r w:rsidR="003859F8">
        <w:rPr>
          <w:rFonts w:ascii="Cambria" w:hAnsi="Cambria"/>
        </w:rPr>
        <w:t xml:space="preserve">, dan zien we dat de billijke vergoeding </w:t>
      </w:r>
      <w:r w:rsidR="003E6A85">
        <w:rPr>
          <w:rFonts w:ascii="Cambria" w:hAnsi="Cambria"/>
        </w:rPr>
        <w:t xml:space="preserve">in beide uitspraken </w:t>
      </w:r>
      <w:r w:rsidR="003859F8">
        <w:rPr>
          <w:rFonts w:ascii="Cambria" w:hAnsi="Cambria"/>
        </w:rPr>
        <w:t>op hetzelfde bedrag is vastgesteld</w:t>
      </w:r>
      <w:r w:rsidR="00D0357F">
        <w:rPr>
          <w:rFonts w:ascii="Cambria" w:hAnsi="Cambria"/>
        </w:rPr>
        <w:t>, €10.000,-</w:t>
      </w:r>
      <w:r w:rsidR="003859F8">
        <w:rPr>
          <w:rFonts w:ascii="Cambria" w:hAnsi="Cambria"/>
        </w:rPr>
        <w:t xml:space="preserve">. Dit betekent niet dat dit bedrag voor beide werknemers dezelfde waarde heeft. De werknemer in uitspraak </w:t>
      </w:r>
      <w:r w:rsidR="003859F8">
        <w:rPr>
          <w:rFonts w:ascii="Cambria" w:hAnsi="Cambria"/>
          <w:b/>
        </w:rPr>
        <w:t>9</w:t>
      </w:r>
      <w:r w:rsidR="003859F8">
        <w:rPr>
          <w:rFonts w:ascii="Cambria" w:hAnsi="Cambria"/>
        </w:rPr>
        <w:t xml:space="preserve"> was al meer dan </w:t>
      </w:r>
      <w:r w:rsidR="005105BB">
        <w:rPr>
          <w:rFonts w:ascii="Cambria" w:hAnsi="Cambria"/>
        </w:rPr>
        <w:t>vijf</w:t>
      </w:r>
      <w:r w:rsidR="003859F8">
        <w:rPr>
          <w:rFonts w:ascii="Cambria" w:hAnsi="Cambria"/>
        </w:rPr>
        <w:t xml:space="preserve"> jaar in dienst bij zijn werkgever, en verdiende per maand rond de </w:t>
      </w:r>
      <w:r w:rsidR="00D0357F">
        <w:rPr>
          <w:rFonts w:ascii="Cambria" w:hAnsi="Cambria"/>
        </w:rPr>
        <w:t>€17.000,-</w:t>
      </w:r>
      <w:r w:rsidR="003859F8">
        <w:rPr>
          <w:rFonts w:ascii="Cambria" w:hAnsi="Cambria"/>
        </w:rPr>
        <w:t xml:space="preserve">. Dan lijkt </w:t>
      </w:r>
      <w:r w:rsidR="00D0357F">
        <w:rPr>
          <w:rFonts w:ascii="Cambria" w:hAnsi="Cambria"/>
        </w:rPr>
        <w:t xml:space="preserve">een billijke vergoeding van €10.000,- ineens niet zo erg hoog. De werknemer in uitspraak </w:t>
      </w:r>
      <w:r w:rsidR="00D0357F">
        <w:rPr>
          <w:rFonts w:ascii="Cambria" w:hAnsi="Cambria"/>
          <w:b/>
        </w:rPr>
        <w:t>18</w:t>
      </w:r>
      <w:r w:rsidR="00D0357F">
        <w:rPr>
          <w:rFonts w:ascii="Cambria" w:hAnsi="Cambria"/>
        </w:rPr>
        <w:t xml:space="preserve"> was pas twee maanden in dienst bij zijn werkgever, en verdiende €2.500,- per maand. Voor hem zal de vergoeding van vier keer zijn maandsalaris wel erg hoog geweest zijn. Om deze reden is gekozen om met een andere blik te kijken naar de bedragen van de bil</w:t>
      </w:r>
      <w:r w:rsidR="003E6A85">
        <w:rPr>
          <w:rFonts w:ascii="Cambria" w:hAnsi="Cambria"/>
        </w:rPr>
        <w:t xml:space="preserve">lijke vergoedingen, en toen ontstond bij mij het idee om met een factor te werken. Zo </w:t>
      </w:r>
      <w:r w:rsidR="00D0357F">
        <w:rPr>
          <w:rFonts w:ascii="Cambria" w:hAnsi="Cambria"/>
        </w:rPr>
        <w:t>is de factor van de billijke vergoeding ontstaan.</w:t>
      </w:r>
    </w:p>
    <w:p w14:paraId="7DD2B290" w14:textId="77777777" w:rsidR="00375478" w:rsidRPr="00D0357F" w:rsidRDefault="00375478" w:rsidP="003859F8">
      <w:pPr>
        <w:spacing w:line="360" w:lineRule="auto"/>
        <w:jc w:val="both"/>
        <w:rPr>
          <w:rFonts w:ascii="Cambria" w:hAnsi="Cambria"/>
        </w:rPr>
      </w:pPr>
    </w:p>
    <w:p w14:paraId="3965870A" w14:textId="7D13CD27" w:rsidR="00D5104D" w:rsidRDefault="002D5810" w:rsidP="00AB40B0">
      <w:pPr>
        <w:spacing w:line="360" w:lineRule="auto"/>
        <w:jc w:val="both"/>
        <w:outlineLvl w:val="0"/>
        <w:rPr>
          <w:rFonts w:ascii="Cambria" w:hAnsi="Cambria"/>
          <w:i/>
        </w:rPr>
      </w:pPr>
      <w:r>
        <w:rPr>
          <w:rFonts w:ascii="Cambria" w:hAnsi="Cambria"/>
          <w:i/>
        </w:rPr>
        <w:t>1.4.6</w:t>
      </w:r>
      <w:r w:rsidR="00D5104D">
        <w:rPr>
          <w:rFonts w:ascii="Cambria" w:hAnsi="Cambria"/>
          <w:i/>
        </w:rPr>
        <w:t xml:space="preserve"> De berekening van de </w:t>
      </w:r>
      <w:r>
        <w:rPr>
          <w:rFonts w:ascii="Cambria" w:hAnsi="Cambria"/>
          <w:i/>
        </w:rPr>
        <w:t>factor</w:t>
      </w:r>
    </w:p>
    <w:p w14:paraId="06FA54E4" w14:textId="20346D55" w:rsidR="00D5104D" w:rsidRDefault="00D5104D" w:rsidP="00D5104D">
      <w:pPr>
        <w:spacing w:line="360" w:lineRule="auto"/>
        <w:jc w:val="both"/>
        <w:rPr>
          <w:rFonts w:ascii="Cambria" w:hAnsi="Cambria"/>
        </w:rPr>
      </w:pPr>
      <w:r>
        <w:rPr>
          <w:rFonts w:ascii="Cambria" w:hAnsi="Cambria"/>
        </w:rPr>
        <w:t>De factor van de billijke vergoeding wordt berekend aan de hand van de duur van het dienstverband, het bruto maandsalaris (inclusief vakantiegeld), en de billijke vergoeding. Bij factor 1.0</w:t>
      </w:r>
      <w:r w:rsidR="005105BB">
        <w:rPr>
          <w:rFonts w:ascii="Cambria" w:hAnsi="Cambria"/>
        </w:rPr>
        <w:t>0</w:t>
      </w:r>
      <w:r>
        <w:rPr>
          <w:rFonts w:ascii="Cambria" w:hAnsi="Cambria"/>
        </w:rPr>
        <w:t xml:space="preserve"> is het zo dat de billijke vergoeding inhoudt dat iemand per gewerkt jaar een volledig bruto maandsalaris (inclusief vakantiegeld) heeft ontvangen. </w:t>
      </w:r>
      <w:r w:rsidR="005105BB">
        <w:rPr>
          <w:rFonts w:ascii="Cambria" w:hAnsi="Cambria"/>
        </w:rPr>
        <w:t>Bij</w:t>
      </w:r>
      <w:r>
        <w:rPr>
          <w:rFonts w:ascii="Cambria" w:hAnsi="Cambria"/>
        </w:rPr>
        <w:t xml:space="preserve"> factor 0.5</w:t>
      </w:r>
      <w:r w:rsidR="005105BB">
        <w:rPr>
          <w:rFonts w:ascii="Cambria" w:hAnsi="Cambria"/>
        </w:rPr>
        <w:t>0 heeft</w:t>
      </w:r>
      <w:r>
        <w:rPr>
          <w:rFonts w:ascii="Cambria" w:hAnsi="Cambria"/>
        </w:rPr>
        <w:t xml:space="preserve"> iemand een billijk</w:t>
      </w:r>
      <w:r w:rsidR="005F643C">
        <w:rPr>
          <w:rFonts w:ascii="Cambria" w:hAnsi="Cambria"/>
        </w:rPr>
        <w:t>e vergoeding ontvangen die</w:t>
      </w:r>
      <w:r>
        <w:rPr>
          <w:rFonts w:ascii="Cambria" w:hAnsi="Cambria"/>
        </w:rPr>
        <w:t xml:space="preserve"> gelijk staat aan een half bruto maandsalaris (inclusief vakantiegeld) per gewerkt jaar. Dit wordt berekend door de billijke vergoeding door het bruto maandsalaris (inclusief vakantiegeld) te delen, en de uitkomst hiervan door het aantal gewerkte jaren te delen. </w:t>
      </w:r>
    </w:p>
    <w:p w14:paraId="4C976287" w14:textId="77777777" w:rsidR="00D5104D" w:rsidRDefault="00D5104D" w:rsidP="00D5104D">
      <w:pPr>
        <w:spacing w:line="360" w:lineRule="auto"/>
        <w:jc w:val="both"/>
        <w:rPr>
          <w:rFonts w:ascii="Cambria" w:hAnsi="Cambria"/>
        </w:rPr>
      </w:pPr>
    </w:p>
    <w:p w14:paraId="66ABBB9E" w14:textId="57964E51" w:rsidR="00D5104D" w:rsidRDefault="00D5104D" w:rsidP="00D5104D">
      <w:pPr>
        <w:spacing w:line="360" w:lineRule="auto"/>
        <w:ind w:left="851" w:right="844"/>
        <w:jc w:val="both"/>
        <w:rPr>
          <w:rFonts w:ascii="Cambria" w:hAnsi="Cambria"/>
          <w:sz w:val="20"/>
          <w:szCs w:val="20"/>
        </w:rPr>
      </w:pPr>
      <w:r w:rsidRPr="007013AB">
        <w:rPr>
          <w:rFonts w:ascii="Cambria" w:hAnsi="Cambria"/>
          <w:sz w:val="20"/>
          <w:szCs w:val="20"/>
        </w:rPr>
        <w:t>Bijvoorbeeld: Johan is ergens 10 jaar in dienst geweest, en verdiende per maand €1.000,- (inclusief vakantiegeld). Hij heeft een billijke vergoeding ontvangen van €10.000,-. De factor van zijn billijke vergoeding is dan 1.0.</w:t>
      </w:r>
      <w:r w:rsidR="005105BB">
        <w:rPr>
          <w:rFonts w:ascii="Cambria" w:hAnsi="Cambria"/>
          <w:sz w:val="20"/>
          <w:szCs w:val="20"/>
        </w:rPr>
        <w:t xml:space="preserve"> Immers:</w:t>
      </w:r>
      <w:r w:rsidRPr="007013AB">
        <w:rPr>
          <w:rFonts w:ascii="Cambria" w:hAnsi="Cambria"/>
          <w:sz w:val="20"/>
          <w:szCs w:val="20"/>
        </w:rPr>
        <w:t xml:space="preserve"> 10.000/1.000 = 10. 10/10 = 1.0. </w:t>
      </w:r>
      <w:r>
        <w:rPr>
          <w:rFonts w:ascii="Cambria" w:hAnsi="Cambria"/>
          <w:sz w:val="20"/>
          <w:szCs w:val="20"/>
        </w:rPr>
        <w:t>Stel dat zijn billijke vergoeding €5.000,- is. Dan is de factor 0.5. 5.000/1.000 = 5. 5/10 = 0.5</w:t>
      </w:r>
      <w:r w:rsidR="005105BB">
        <w:rPr>
          <w:rFonts w:ascii="Cambria" w:hAnsi="Cambria"/>
          <w:sz w:val="20"/>
          <w:szCs w:val="20"/>
        </w:rPr>
        <w:t>0</w:t>
      </w:r>
      <w:r>
        <w:rPr>
          <w:rFonts w:ascii="Cambria" w:hAnsi="Cambria"/>
          <w:sz w:val="20"/>
          <w:szCs w:val="20"/>
        </w:rPr>
        <w:t>.</w:t>
      </w:r>
    </w:p>
    <w:p w14:paraId="65498FC9" w14:textId="77777777" w:rsidR="00D5104D" w:rsidRDefault="00D5104D" w:rsidP="00D5104D">
      <w:pPr>
        <w:spacing w:line="360" w:lineRule="auto"/>
        <w:ind w:left="851" w:right="844"/>
        <w:jc w:val="both"/>
        <w:rPr>
          <w:rFonts w:ascii="Cambria" w:hAnsi="Cambria"/>
          <w:sz w:val="20"/>
          <w:szCs w:val="20"/>
        </w:rPr>
      </w:pPr>
    </w:p>
    <w:p w14:paraId="521E07BB" w14:textId="7601BF1D" w:rsidR="00D5104D" w:rsidRPr="004806EF" w:rsidRDefault="00D5104D" w:rsidP="004806EF">
      <w:pPr>
        <w:tabs>
          <w:tab w:val="left" w:pos="9072"/>
        </w:tabs>
        <w:spacing w:line="360" w:lineRule="auto"/>
        <w:ind w:right="-6"/>
        <w:jc w:val="both"/>
        <w:rPr>
          <w:rFonts w:ascii="Cambria" w:hAnsi="Cambria"/>
        </w:rPr>
      </w:pPr>
      <w:r w:rsidRPr="004806EF">
        <w:rPr>
          <w:rFonts w:ascii="Cambria" w:hAnsi="Cambria"/>
        </w:rPr>
        <w:t xml:space="preserve">Als in een uitspraak het maandloon </w:t>
      </w:r>
      <w:r w:rsidR="00E6079B">
        <w:rPr>
          <w:rFonts w:ascii="Cambria" w:hAnsi="Cambria"/>
        </w:rPr>
        <w:t xml:space="preserve">exclusief vakantiegeld </w:t>
      </w:r>
      <w:r w:rsidRPr="004806EF">
        <w:rPr>
          <w:rFonts w:ascii="Cambria" w:hAnsi="Cambria"/>
        </w:rPr>
        <w:t>genoemd wordt, wordt het vakantiegeld berekend door dit maandloon met 8 procent te vermeerderen. Dit is de minimumvakantiebijslag (art. 15 Wet minimumloon en minimumvakantiebijslag).</w:t>
      </w:r>
      <w:r w:rsidR="00020874">
        <w:rPr>
          <w:rStyle w:val="Voetnootmarkering"/>
          <w:rFonts w:ascii="Cambria" w:hAnsi="Cambria"/>
        </w:rPr>
        <w:footnoteReference w:id="8"/>
      </w:r>
      <w:r w:rsidRPr="004806EF">
        <w:rPr>
          <w:rFonts w:ascii="Cambria" w:hAnsi="Cambria"/>
        </w:rPr>
        <w:t xml:space="preserve"> </w:t>
      </w:r>
    </w:p>
    <w:p w14:paraId="651B787C" w14:textId="77777777" w:rsidR="00D5104D" w:rsidRDefault="00D5104D" w:rsidP="00D5104D">
      <w:pPr>
        <w:spacing w:line="360" w:lineRule="auto"/>
        <w:jc w:val="both"/>
        <w:rPr>
          <w:rFonts w:ascii="Cambria" w:hAnsi="Cambria"/>
        </w:rPr>
      </w:pPr>
    </w:p>
    <w:p w14:paraId="7B266CB1" w14:textId="0BFF29B3" w:rsidR="003C2604" w:rsidRPr="003C2604" w:rsidRDefault="00D5104D" w:rsidP="003C2604">
      <w:pPr>
        <w:spacing w:line="360" w:lineRule="auto"/>
        <w:jc w:val="both"/>
        <w:rPr>
          <w:rFonts w:ascii="Cambria" w:hAnsi="Cambria"/>
        </w:rPr>
      </w:pPr>
      <w:r>
        <w:rPr>
          <w:rFonts w:ascii="Cambria" w:hAnsi="Cambria"/>
        </w:rPr>
        <w:t xml:space="preserve">Na het berekenen van de factoren van alle billijke vergoedingen in de onderzochte uitspraken, is de volgende indeling tot stand gekomen. Lage billijke vergoedingen hebben een factor lager dan 0.50. Middelmatige billijke vergoedingen hebben een factor vanaf 0.50 tot en met 1.00. Hoge billijke vergoedingen hebben een factor hoger dan 1.00. </w:t>
      </w:r>
      <w:r w:rsidR="00D0357F">
        <w:rPr>
          <w:rFonts w:ascii="Cambria" w:hAnsi="Cambria"/>
        </w:rPr>
        <w:t xml:space="preserve">Voor deze </w:t>
      </w:r>
      <w:r w:rsidR="005105BB">
        <w:rPr>
          <w:rFonts w:ascii="Cambria" w:hAnsi="Cambria"/>
        </w:rPr>
        <w:t>grenswaarden</w:t>
      </w:r>
      <w:r w:rsidR="004600F1">
        <w:rPr>
          <w:rFonts w:ascii="Cambria" w:hAnsi="Cambria"/>
        </w:rPr>
        <w:t xml:space="preserve"> </w:t>
      </w:r>
      <w:r w:rsidR="00940E7A">
        <w:rPr>
          <w:rFonts w:ascii="Cambria" w:hAnsi="Cambria"/>
        </w:rPr>
        <w:t>is</w:t>
      </w:r>
      <w:r w:rsidR="00D0357F">
        <w:rPr>
          <w:rFonts w:ascii="Cambria" w:hAnsi="Cambria"/>
        </w:rPr>
        <w:t xml:space="preserve"> gekozen nádat voor elke uitspraak de factor berekend was. </w:t>
      </w:r>
      <w:r w:rsidR="004600F1">
        <w:rPr>
          <w:rFonts w:ascii="Cambria" w:hAnsi="Cambria"/>
        </w:rPr>
        <w:t>De belangrijkste reden was om per categorie een</w:t>
      </w:r>
      <w:r w:rsidR="00D0357F">
        <w:rPr>
          <w:rFonts w:ascii="Cambria" w:hAnsi="Cambria"/>
        </w:rPr>
        <w:t xml:space="preserve"> representatief aantal uitspraken </w:t>
      </w:r>
      <w:r w:rsidR="004600F1">
        <w:rPr>
          <w:rFonts w:ascii="Cambria" w:hAnsi="Cambria"/>
        </w:rPr>
        <w:t xml:space="preserve">te hebben </w:t>
      </w:r>
      <w:r w:rsidR="00D0357F">
        <w:rPr>
          <w:rFonts w:ascii="Cambria" w:hAnsi="Cambria"/>
        </w:rPr>
        <w:t xml:space="preserve">om te kunnen onderzoeken. </w:t>
      </w:r>
      <w:r w:rsidR="004600F1">
        <w:rPr>
          <w:rFonts w:ascii="Cambria" w:hAnsi="Cambria"/>
        </w:rPr>
        <w:t xml:space="preserve">Met per categorie respectievelijk 8, 10 en 11 uitspraken, is dit voor dit onderzoek </w:t>
      </w:r>
      <w:r w:rsidR="00940E7A">
        <w:rPr>
          <w:rFonts w:ascii="Cambria" w:hAnsi="Cambria"/>
        </w:rPr>
        <w:t>voldoende</w:t>
      </w:r>
      <w:r w:rsidR="004600F1">
        <w:rPr>
          <w:rFonts w:ascii="Cambria" w:hAnsi="Cambria"/>
        </w:rPr>
        <w:t xml:space="preserve">. </w:t>
      </w:r>
    </w:p>
    <w:p w14:paraId="0C24ABE1" w14:textId="77777777" w:rsidR="003C2604" w:rsidRDefault="003C2604" w:rsidP="00AB40B0">
      <w:pPr>
        <w:spacing w:line="360" w:lineRule="auto"/>
        <w:jc w:val="both"/>
        <w:outlineLvl w:val="0"/>
        <w:rPr>
          <w:rFonts w:ascii="Cambria" w:hAnsi="Cambria"/>
          <w:i/>
        </w:rPr>
      </w:pPr>
    </w:p>
    <w:p w14:paraId="5FE05692" w14:textId="79832951" w:rsidR="00D5104D" w:rsidRPr="00D5104D" w:rsidRDefault="002D5810" w:rsidP="00AB40B0">
      <w:pPr>
        <w:spacing w:line="360" w:lineRule="auto"/>
        <w:jc w:val="both"/>
        <w:outlineLvl w:val="0"/>
        <w:rPr>
          <w:rFonts w:ascii="Cambria" w:hAnsi="Cambria"/>
          <w:i/>
        </w:rPr>
      </w:pPr>
      <w:r>
        <w:rPr>
          <w:rFonts w:ascii="Cambria" w:hAnsi="Cambria"/>
          <w:i/>
        </w:rPr>
        <w:t>1.4.7</w:t>
      </w:r>
      <w:r w:rsidR="00D5104D">
        <w:rPr>
          <w:rFonts w:ascii="Cambria" w:hAnsi="Cambria"/>
          <w:i/>
        </w:rPr>
        <w:t xml:space="preserve"> De topics</w:t>
      </w:r>
      <w:r w:rsidR="00224B50">
        <w:rPr>
          <w:rFonts w:ascii="Cambria" w:hAnsi="Cambria"/>
          <w:i/>
        </w:rPr>
        <w:t xml:space="preserve"> en de uitspraken</w:t>
      </w:r>
    </w:p>
    <w:p w14:paraId="3C6618DF" w14:textId="77777777" w:rsidR="00D5104D" w:rsidRDefault="00D5104D" w:rsidP="00D5104D">
      <w:pPr>
        <w:spacing w:line="360" w:lineRule="auto"/>
        <w:jc w:val="both"/>
        <w:rPr>
          <w:rFonts w:ascii="Cambria" w:hAnsi="Cambria"/>
        </w:rPr>
      </w:pPr>
      <w:r>
        <w:rPr>
          <w:rFonts w:ascii="Cambria" w:hAnsi="Cambria"/>
        </w:rPr>
        <w:t xml:space="preserve">De lijst met topics, en de verantwoording ervan, is als volgt: </w:t>
      </w:r>
    </w:p>
    <w:p w14:paraId="33D50A30" w14:textId="77777777" w:rsidR="00D5104D" w:rsidRPr="00213383" w:rsidRDefault="00D5104D" w:rsidP="00D5104D">
      <w:pPr>
        <w:pStyle w:val="Lijstalinea"/>
        <w:numPr>
          <w:ilvl w:val="0"/>
          <w:numId w:val="6"/>
        </w:numPr>
        <w:spacing w:line="360" w:lineRule="auto"/>
        <w:jc w:val="both"/>
        <w:rPr>
          <w:rFonts w:ascii="Cambria" w:hAnsi="Cambria"/>
        </w:rPr>
      </w:pPr>
      <w:r w:rsidRPr="00213383">
        <w:rPr>
          <w:rFonts w:ascii="Cambria" w:hAnsi="Cambria"/>
        </w:rPr>
        <w:t>Zaaknummer</w:t>
      </w:r>
    </w:p>
    <w:p w14:paraId="0EF4B1DA" w14:textId="59AAE0BF" w:rsidR="00D5104D" w:rsidRDefault="00D5104D" w:rsidP="00D5104D">
      <w:pPr>
        <w:pStyle w:val="Lijstalinea"/>
        <w:numPr>
          <w:ilvl w:val="0"/>
          <w:numId w:val="6"/>
        </w:numPr>
        <w:spacing w:line="360" w:lineRule="auto"/>
        <w:jc w:val="both"/>
        <w:rPr>
          <w:rFonts w:ascii="Cambria" w:hAnsi="Cambria"/>
        </w:rPr>
      </w:pPr>
      <w:r>
        <w:rPr>
          <w:rFonts w:ascii="Cambria" w:hAnsi="Cambria"/>
        </w:rPr>
        <w:t xml:space="preserve">Tijd in dienst; de tijd dat iemand ergens in dienst was geweest bleek </w:t>
      </w:r>
      <w:r w:rsidR="005105BB">
        <w:rPr>
          <w:rFonts w:ascii="Cambria" w:hAnsi="Cambria"/>
        </w:rPr>
        <w:t xml:space="preserve">in sommige uitspraken </w:t>
      </w:r>
      <w:r>
        <w:rPr>
          <w:rFonts w:ascii="Cambria" w:hAnsi="Cambria"/>
        </w:rPr>
        <w:t xml:space="preserve">van belang bij </w:t>
      </w:r>
      <w:r w:rsidR="005105BB">
        <w:rPr>
          <w:rFonts w:ascii="Cambria" w:hAnsi="Cambria"/>
        </w:rPr>
        <w:t xml:space="preserve">de </w:t>
      </w:r>
      <w:r>
        <w:rPr>
          <w:rFonts w:ascii="Cambria" w:hAnsi="Cambria"/>
        </w:rPr>
        <w:t>bepaling van de hoogte van de billijke vergoeding. Ook is de duur van het dienstverband van belang bij de berekening van de factor van de billijke vergoeding.</w:t>
      </w:r>
    </w:p>
    <w:p w14:paraId="5C57A693" w14:textId="77777777" w:rsidR="00D5104D" w:rsidRDefault="00D5104D" w:rsidP="00D5104D">
      <w:pPr>
        <w:pStyle w:val="Lijstalinea"/>
        <w:numPr>
          <w:ilvl w:val="0"/>
          <w:numId w:val="6"/>
        </w:numPr>
        <w:spacing w:line="360" w:lineRule="auto"/>
        <w:jc w:val="both"/>
        <w:rPr>
          <w:rFonts w:ascii="Cambria" w:hAnsi="Cambria"/>
        </w:rPr>
      </w:pPr>
      <w:r>
        <w:rPr>
          <w:rFonts w:ascii="Cambria" w:hAnsi="Cambria"/>
        </w:rPr>
        <w:t>Maandloon (exclusief vakantiegeld); het genoten maandloon bleek voor sommige rechters van belang bij bepaling van de hoogte van de billijke vergoeding. Ook is het maandloon van belang bij de berekening van de factor van de billijke vergoeding.</w:t>
      </w:r>
    </w:p>
    <w:p w14:paraId="299E3FF4" w14:textId="77777777" w:rsidR="00D5104D" w:rsidRDefault="00D5104D" w:rsidP="00D5104D">
      <w:pPr>
        <w:pStyle w:val="Lijstalinea"/>
        <w:numPr>
          <w:ilvl w:val="0"/>
          <w:numId w:val="6"/>
        </w:numPr>
        <w:spacing w:line="360" w:lineRule="auto"/>
        <w:jc w:val="both"/>
        <w:rPr>
          <w:rFonts w:ascii="Cambria" w:hAnsi="Cambria"/>
        </w:rPr>
      </w:pPr>
      <w:r>
        <w:rPr>
          <w:rFonts w:ascii="Cambria" w:hAnsi="Cambria"/>
        </w:rPr>
        <w:t>Functie</w:t>
      </w:r>
    </w:p>
    <w:p w14:paraId="3708325B" w14:textId="5B1B308F" w:rsidR="00D5104D" w:rsidRDefault="00A13385" w:rsidP="00D5104D">
      <w:pPr>
        <w:pStyle w:val="Lijstalinea"/>
        <w:numPr>
          <w:ilvl w:val="0"/>
          <w:numId w:val="6"/>
        </w:numPr>
        <w:spacing w:line="360" w:lineRule="auto"/>
        <w:jc w:val="both"/>
        <w:rPr>
          <w:rFonts w:ascii="Cambria" w:hAnsi="Cambria"/>
        </w:rPr>
      </w:pPr>
      <w:r>
        <w:rPr>
          <w:rFonts w:ascii="Cambria" w:hAnsi="Cambria"/>
        </w:rPr>
        <w:t>Hoogte b</w:t>
      </w:r>
      <w:r w:rsidR="00D5104D">
        <w:rPr>
          <w:rFonts w:ascii="Cambria" w:hAnsi="Cambria"/>
        </w:rPr>
        <w:t>illijke vergoeding</w:t>
      </w:r>
    </w:p>
    <w:p w14:paraId="5080A82C" w14:textId="77777777" w:rsidR="00D5104D" w:rsidRDefault="00D5104D" w:rsidP="00D5104D">
      <w:pPr>
        <w:pStyle w:val="Lijstalinea"/>
        <w:numPr>
          <w:ilvl w:val="0"/>
          <w:numId w:val="6"/>
        </w:numPr>
        <w:spacing w:line="360" w:lineRule="auto"/>
        <w:jc w:val="both"/>
        <w:rPr>
          <w:rFonts w:ascii="Cambria" w:hAnsi="Cambria"/>
        </w:rPr>
      </w:pPr>
      <w:r>
        <w:rPr>
          <w:rFonts w:ascii="Cambria" w:hAnsi="Cambria"/>
        </w:rPr>
        <w:t>Begrote mate van verwijtbaarheid; dit is een van de factoren die door de Hoge Raad gegeven is in de Hairstyle-beschikking.</w:t>
      </w:r>
    </w:p>
    <w:p w14:paraId="72C07506" w14:textId="77777777" w:rsidR="00D5104D" w:rsidRPr="000C2A4C" w:rsidRDefault="00D5104D" w:rsidP="00D5104D">
      <w:pPr>
        <w:pStyle w:val="Lijstalinea"/>
        <w:numPr>
          <w:ilvl w:val="0"/>
          <w:numId w:val="6"/>
        </w:numPr>
        <w:spacing w:line="360" w:lineRule="auto"/>
        <w:jc w:val="both"/>
        <w:rPr>
          <w:rFonts w:ascii="Cambria" w:hAnsi="Cambria"/>
        </w:rPr>
      </w:pPr>
      <w:r>
        <w:rPr>
          <w:rFonts w:ascii="Cambria" w:hAnsi="Cambria"/>
        </w:rPr>
        <w:t>Inkomensschade; dit is een van de factoren die door de Hoge Raad gegeven is in de Hairstyle-beschikking.</w:t>
      </w:r>
    </w:p>
    <w:p w14:paraId="5C566D9A" w14:textId="77777777" w:rsidR="00D5104D" w:rsidRPr="000C2A4C" w:rsidRDefault="00D5104D" w:rsidP="00D5104D">
      <w:pPr>
        <w:pStyle w:val="Lijstalinea"/>
        <w:numPr>
          <w:ilvl w:val="0"/>
          <w:numId w:val="6"/>
        </w:numPr>
        <w:spacing w:line="360" w:lineRule="auto"/>
        <w:jc w:val="both"/>
        <w:rPr>
          <w:rFonts w:ascii="Cambria" w:hAnsi="Cambria"/>
        </w:rPr>
      </w:pPr>
      <w:r>
        <w:rPr>
          <w:rFonts w:ascii="Cambria" w:hAnsi="Cambria"/>
        </w:rPr>
        <w:t>Recht op/toegewezen andere vergoedingen; dit is een van de factoren die door de Hoge Raad gegeven is in de Hairstyle-beschikking.</w:t>
      </w:r>
    </w:p>
    <w:p w14:paraId="7AB781B0" w14:textId="4CD76D61" w:rsidR="00D5104D" w:rsidRPr="000C2A4C" w:rsidRDefault="00D5104D" w:rsidP="00D5104D">
      <w:pPr>
        <w:pStyle w:val="Lijstalinea"/>
        <w:numPr>
          <w:ilvl w:val="0"/>
          <w:numId w:val="6"/>
        </w:numPr>
        <w:spacing w:line="360" w:lineRule="auto"/>
        <w:jc w:val="both"/>
        <w:rPr>
          <w:rFonts w:ascii="Cambria" w:hAnsi="Cambria"/>
        </w:rPr>
      </w:pPr>
      <w:r>
        <w:rPr>
          <w:rFonts w:ascii="Cambria" w:hAnsi="Cambria"/>
        </w:rPr>
        <w:t xml:space="preserve">Rekening met </w:t>
      </w:r>
      <w:r w:rsidR="0019060B">
        <w:rPr>
          <w:rFonts w:ascii="Cambria" w:hAnsi="Cambria"/>
        </w:rPr>
        <w:t>(</w:t>
      </w:r>
      <w:r>
        <w:rPr>
          <w:rFonts w:ascii="Cambria" w:hAnsi="Cambria"/>
        </w:rPr>
        <w:t>WW-</w:t>
      </w:r>
      <w:r w:rsidR="0019060B">
        <w:rPr>
          <w:rFonts w:ascii="Cambria" w:hAnsi="Cambria"/>
        </w:rPr>
        <w:t>)</w:t>
      </w:r>
      <w:r>
        <w:rPr>
          <w:rFonts w:ascii="Cambria" w:hAnsi="Cambria"/>
        </w:rPr>
        <w:t>uitkering; dit is een van de factoren die door de Hoge Raad gegeven is in de Hairstyle-beschikking.</w:t>
      </w:r>
    </w:p>
    <w:p w14:paraId="6CF7277C" w14:textId="1ACABD97" w:rsidR="00D5104D" w:rsidRPr="000C2A4C" w:rsidRDefault="00D5104D" w:rsidP="00D5104D">
      <w:pPr>
        <w:pStyle w:val="Lijstalinea"/>
        <w:numPr>
          <w:ilvl w:val="0"/>
          <w:numId w:val="6"/>
        </w:numPr>
        <w:spacing w:line="360" w:lineRule="auto"/>
        <w:jc w:val="both"/>
        <w:rPr>
          <w:rFonts w:eastAsia="Times New Roman" w:cs="Times New Roman"/>
        </w:rPr>
      </w:pPr>
      <w:r>
        <w:rPr>
          <w:rFonts w:ascii="Cambria" w:hAnsi="Cambria"/>
        </w:rPr>
        <w:t xml:space="preserve">Gevolgen ontslag; hieronder valt de verwachte duur van het dienstverband voort zou hebben geduurd als het arbeidsconflict niet had plaatsgevonden, de leeftijd van de werknemer waar relevant, </w:t>
      </w:r>
      <w:r w:rsidRPr="000C2A4C">
        <w:rPr>
          <w:rFonts w:eastAsia="Times New Roman" w:cs="Times New Roman"/>
        </w:rPr>
        <w:t xml:space="preserve">de kansen die de werknemer op de arbeidsmarkt heeft, of </w:t>
      </w:r>
      <w:r w:rsidR="005105BB">
        <w:rPr>
          <w:rFonts w:eastAsia="Times New Roman" w:cs="Times New Roman"/>
        </w:rPr>
        <w:t>de werknemer</w:t>
      </w:r>
      <w:r w:rsidRPr="000C2A4C">
        <w:rPr>
          <w:rFonts w:eastAsia="Times New Roman" w:cs="Times New Roman"/>
        </w:rPr>
        <w:t xml:space="preserve"> al een nieuwe baan heeft gevonden, </w:t>
      </w:r>
      <w:r>
        <w:rPr>
          <w:rFonts w:eastAsia="Times New Roman" w:cs="Times New Roman"/>
        </w:rPr>
        <w:t xml:space="preserve">en eventuele immateriële schade of </w:t>
      </w:r>
      <w:r w:rsidR="005105BB">
        <w:rPr>
          <w:rFonts w:eastAsia="Times New Roman" w:cs="Times New Roman"/>
        </w:rPr>
        <w:t>reputatieschade</w:t>
      </w:r>
      <w:r>
        <w:rPr>
          <w:rFonts w:eastAsia="Times New Roman" w:cs="Times New Roman"/>
        </w:rPr>
        <w:t>.</w:t>
      </w:r>
    </w:p>
    <w:p w14:paraId="60B2A546" w14:textId="77777777" w:rsidR="00D5104D" w:rsidRDefault="00D5104D" w:rsidP="00D5104D">
      <w:pPr>
        <w:pStyle w:val="Lijstalinea"/>
        <w:numPr>
          <w:ilvl w:val="0"/>
          <w:numId w:val="6"/>
        </w:numPr>
        <w:spacing w:line="360" w:lineRule="auto"/>
        <w:jc w:val="both"/>
        <w:rPr>
          <w:rFonts w:ascii="Cambria" w:hAnsi="Cambria"/>
        </w:rPr>
      </w:pPr>
      <w:r>
        <w:rPr>
          <w:rFonts w:ascii="Cambria" w:hAnsi="Cambria"/>
        </w:rPr>
        <w:t>Inspanning zorgplicht werkgever; hieronder valt de mate van inspanning die de werkgever heeft geleverd om bemiddeling of mediation te proberen, of een goed re-integratietraject aan te bieden.</w:t>
      </w:r>
    </w:p>
    <w:p w14:paraId="407B578E" w14:textId="6E00A823" w:rsidR="00D5104D" w:rsidRDefault="005105BB" w:rsidP="00D5104D">
      <w:pPr>
        <w:pStyle w:val="Lijstalinea"/>
        <w:numPr>
          <w:ilvl w:val="0"/>
          <w:numId w:val="6"/>
        </w:numPr>
        <w:spacing w:line="360" w:lineRule="auto"/>
        <w:jc w:val="both"/>
        <w:rPr>
          <w:rFonts w:ascii="Cambria" w:hAnsi="Cambria"/>
        </w:rPr>
      </w:pPr>
      <w:r>
        <w:rPr>
          <w:rFonts w:ascii="Cambria" w:hAnsi="Cambria"/>
        </w:rPr>
        <w:t>Wettelijke g</w:t>
      </w:r>
      <w:r w:rsidR="00D5104D">
        <w:rPr>
          <w:rFonts w:ascii="Cambria" w:hAnsi="Cambria"/>
        </w:rPr>
        <w:t>rondslag billijke vergoeding</w:t>
      </w:r>
    </w:p>
    <w:p w14:paraId="56DAB65B" w14:textId="77777777" w:rsidR="00D5104D" w:rsidRPr="00213383" w:rsidRDefault="00D5104D" w:rsidP="00D5104D">
      <w:pPr>
        <w:pStyle w:val="Lijstalinea"/>
        <w:numPr>
          <w:ilvl w:val="0"/>
          <w:numId w:val="6"/>
        </w:numPr>
        <w:spacing w:line="360" w:lineRule="auto"/>
        <w:jc w:val="both"/>
        <w:rPr>
          <w:rFonts w:ascii="Cambria" w:hAnsi="Cambria"/>
        </w:rPr>
      </w:pPr>
      <w:r>
        <w:rPr>
          <w:rFonts w:ascii="Cambria" w:hAnsi="Cambria"/>
        </w:rPr>
        <w:t>Bijzonderheden; omdat het bij zaken omtrent de billijke vergoeding om uitzonderlijke gevallen gaat, is deze topic voor bijzondere aspecten die niet onder de andere topics vallen.</w:t>
      </w:r>
    </w:p>
    <w:p w14:paraId="71227588" w14:textId="77777777" w:rsidR="00855E72" w:rsidRDefault="00855E72" w:rsidP="00F71573">
      <w:pPr>
        <w:spacing w:line="360" w:lineRule="auto"/>
        <w:jc w:val="both"/>
        <w:rPr>
          <w:rFonts w:ascii="Cambria" w:hAnsi="Cambria"/>
        </w:rPr>
      </w:pPr>
    </w:p>
    <w:p w14:paraId="4DB03B95" w14:textId="667D9E34" w:rsidR="001B3231" w:rsidRDefault="001B3231" w:rsidP="00F71573">
      <w:pPr>
        <w:spacing w:line="360" w:lineRule="auto"/>
        <w:jc w:val="both"/>
        <w:rPr>
          <w:rFonts w:ascii="Cambria" w:hAnsi="Cambria"/>
        </w:rPr>
      </w:pPr>
      <w:r>
        <w:rPr>
          <w:rFonts w:ascii="Cambria" w:hAnsi="Cambria"/>
        </w:rPr>
        <w:t xml:space="preserve">De </w:t>
      </w:r>
      <w:r w:rsidR="005105BB">
        <w:rPr>
          <w:rFonts w:ascii="Cambria" w:hAnsi="Cambria"/>
        </w:rPr>
        <w:t xml:space="preserve">volgende </w:t>
      </w:r>
      <w:r>
        <w:rPr>
          <w:rFonts w:ascii="Cambria" w:hAnsi="Cambria"/>
        </w:rPr>
        <w:t xml:space="preserve">uitspraken </w:t>
      </w:r>
      <w:r w:rsidR="005105BB">
        <w:rPr>
          <w:rFonts w:ascii="Cambria" w:hAnsi="Cambria"/>
        </w:rPr>
        <w:t xml:space="preserve">zijn </w:t>
      </w:r>
      <w:r>
        <w:rPr>
          <w:rFonts w:ascii="Cambria" w:hAnsi="Cambria"/>
        </w:rPr>
        <w:t>aan de hand v</w:t>
      </w:r>
      <w:r w:rsidR="005105BB">
        <w:rPr>
          <w:rFonts w:ascii="Cambria" w:hAnsi="Cambria"/>
        </w:rPr>
        <w:t xml:space="preserve">an bovenstaande topiclijst </w:t>
      </w:r>
      <w:r>
        <w:rPr>
          <w:rFonts w:ascii="Cambria" w:hAnsi="Cambria"/>
        </w:rPr>
        <w:t>onderzo</w:t>
      </w:r>
      <w:r w:rsidR="005105BB">
        <w:rPr>
          <w:rFonts w:ascii="Cambria" w:hAnsi="Cambria"/>
        </w:rPr>
        <w:t>cht</w:t>
      </w:r>
      <w:r>
        <w:rPr>
          <w:rFonts w:ascii="Cambria" w:hAnsi="Cambria"/>
        </w:rPr>
        <w:t>:</w:t>
      </w:r>
    </w:p>
    <w:p w14:paraId="49001A12" w14:textId="77777777" w:rsidR="001B3231" w:rsidRPr="008A66CF" w:rsidRDefault="001B3231" w:rsidP="009367C7">
      <w:pPr>
        <w:pStyle w:val="Lijstalinea"/>
        <w:numPr>
          <w:ilvl w:val="0"/>
          <w:numId w:val="8"/>
        </w:numPr>
        <w:spacing w:line="360" w:lineRule="auto"/>
        <w:jc w:val="both"/>
      </w:pPr>
      <w:r w:rsidRPr="008A66CF">
        <w:t xml:space="preserve">Rechtbank Limburg 17 juli 2017, ECLI:NL:RBLIM:2017:6879 </w:t>
      </w:r>
    </w:p>
    <w:p w14:paraId="23F4FAE5"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Limburg 27 juli 2017, ECLI:NL:RBLIM:2017:7257</w:t>
      </w:r>
    </w:p>
    <w:p w14:paraId="0849F6F7"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Limburg 1 augustus 2017, ECLI:NL:RBLIM:2017:7508</w:t>
      </w:r>
    </w:p>
    <w:p w14:paraId="1894180E"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Limburg 25 augustus 2017, ECLI:NL:RBLIM:2017:8348</w:t>
      </w:r>
    </w:p>
    <w:p w14:paraId="046B9F04"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Rechtbank Rotterdam 6 september 2017, ECLI:NL:RBROT:2017:6858 </w:t>
      </w:r>
    </w:p>
    <w:p w14:paraId="2FC00C55"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Rechtbank Limburg 6 september 2017, ECLI:NL:RBLIM:2017:8702 </w:t>
      </w:r>
    </w:p>
    <w:p w14:paraId="75A5F556" w14:textId="7C2B1A3D" w:rsidR="001B3231" w:rsidRPr="008A66CF" w:rsidRDefault="001B3231" w:rsidP="009367C7">
      <w:pPr>
        <w:pStyle w:val="Lijstalinea"/>
        <w:numPr>
          <w:ilvl w:val="0"/>
          <w:numId w:val="8"/>
        </w:numPr>
        <w:spacing w:line="360" w:lineRule="auto"/>
        <w:jc w:val="both"/>
        <w:rPr>
          <w:rFonts w:ascii="Cambria" w:hAnsi="Cambria"/>
        </w:rPr>
      </w:pPr>
      <w:r w:rsidRPr="008A66CF">
        <w:t>Rechtbank Overij</w:t>
      </w:r>
      <w:r w:rsidR="005105BB">
        <w:t>s</w:t>
      </w:r>
      <w:r w:rsidRPr="008A66CF">
        <w:t xml:space="preserve">sel 4 oktober 2017, ECLI:NL:RBOVE:2017:3768 </w:t>
      </w:r>
    </w:p>
    <w:p w14:paraId="7AC1E9FC"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Limburg 6 oktober 2017, ECLI:NL:RBLIM:2017:9730</w:t>
      </w:r>
    </w:p>
    <w:p w14:paraId="7C3A7196"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Rotterdam 10 oktober 2017, ECLI:NL:RBROT:2017:7750</w:t>
      </w:r>
    </w:p>
    <w:p w14:paraId="6924903C"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Noord-Holland 20 oktober 2017, ECLI:NL:RBNHO:2017:9027</w:t>
      </w:r>
    </w:p>
    <w:p w14:paraId="3ABE3AAB"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Rechtbank Noord-Holland 27 november 2017, ECLI:NL:RBNHO:2017:9934 </w:t>
      </w:r>
    </w:p>
    <w:p w14:paraId="2EDD890A"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Noord-Holland 5 december 2017, ECLI:NL:RBNHO:2017:10537</w:t>
      </w:r>
    </w:p>
    <w:p w14:paraId="03DF1316"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Rechtbank Noord-Holland 11 december 2017, ECLI:NL:RBNHO:2017:10092 </w:t>
      </w:r>
    </w:p>
    <w:p w14:paraId="1FEBED4A" w14:textId="77777777" w:rsidR="001B3231" w:rsidRPr="001B3231" w:rsidRDefault="001B3231" w:rsidP="009367C7">
      <w:pPr>
        <w:pStyle w:val="Lijstalinea"/>
        <w:numPr>
          <w:ilvl w:val="0"/>
          <w:numId w:val="8"/>
        </w:numPr>
        <w:spacing w:line="360" w:lineRule="auto"/>
        <w:jc w:val="both"/>
        <w:rPr>
          <w:rFonts w:ascii="Cambria" w:hAnsi="Cambria"/>
        </w:rPr>
      </w:pPr>
      <w:r w:rsidRPr="008A66CF">
        <w:t>Rechtbank Limburg 12 december 2017, ECLI:NL:RBLIM:2017:12151</w:t>
      </w:r>
    </w:p>
    <w:p w14:paraId="065CCAB9" w14:textId="30D9DB59" w:rsidR="001B3231" w:rsidRPr="008A66CF" w:rsidRDefault="001B3231" w:rsidP="009367C7">
      <w:pPr>
        <w:pStyle w:val="Lijstalinea"/>
        <w:numPr>
          <w:ilvl w:val="0"/>
          <w:numId w:val="8"/>
        </w:numPr>
        <w:spacing w:line="360" w:lineRule="auto"/>
        <w:jc w:val="both"/>
        <w:rPr>
          <w:rFonts w:ascii="Cambria" w:hAnsi="Cambria"/>
        </w:rPr>
      </w:pPr>
      <w:r>
        <w:t>Rechtbank Noord-Holland 16 januari 2018, ECLI:NL:RBNHO:2018:310</w:t>
      </w:r>
    </w:p>
    <w:p w14:paraId="38FAEF7F"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Rechtbank Midden-Nederland 14 februari 2018, ECLI:NL:RBMNE:2018:481 </w:t>
      </w:r>
    </w:p>
    <w:p w14:paraId="0DC2BD25" w14:textId="77777777" w:rsidR="001B3231" w:rsidRPr="008A66CF" w:rsidRDefault="001B3231" w:rsidP="009367C7">
      <w:pPr>
        <w:pStyle w:val="Lijstalinea"/>
        <w:numPr>
          <w:ilvl w:val="0"/>
          <w:numId w:val="8"/>
        </w:numPr>
        <w:spacing w:line="360" w:lineRule="auto"/>
        <w:jc w:val="both"/>
        <w:rPr>
          <w:rFonts w:ascii="Cambria" w:hAnsi="Cambria"/>
        </w:rPr>
      </w:pPr>
      <w:r w:rsidRPr="008A66CF">
        <w:t>Rechtbank Den Haag 1 maart 2018, ECLI:NL:RBDHA:2018:2361</w:t>
      </w:r>
    </w:p>
    <w:p w14:paraId="02DEFE66"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Gerechtshof ’s-Hertogenbosch 13 juli 2017, ECLI:NL:GHSHE:2017:3240 </w:t>
      </w:r>
    </w:p>
    <w:p w14:paraId="3FD24D3F"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13 juli 2017, ECLI:NL:GHSHE:2017:3241</w:t>
      </w:r>
    </w:p>
    <w:p w14:paraId="01EA3A97"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Gerechtshof ’s-Hertogenbosch 7 september 2017, ECLI:NL:GHSHE:2017:3856 </w:t>
      </w:r>
    </w:p>
    <w:p w14:paraId="11D66F07"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Gerechtshof ’s-Hertogenbosch 12 oktober 2017, ECLI:NL:GHSHE:2017:4621 </w:t>
      </w:r>
    </w:p>
    <w:p w14:paraId="6A6E0D8D"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30 november 2017, ECLI:NL:GHSHE:2017:5246</w:t>
      </w:r>
    </w:p>
    <w:p w14:paraId="1B0AB8EF"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18 januari 2018, ECLI:NL:GHSHE:2018:144</w:t>
      </w:r>
    </w:p>
    <w:p w14:paraId="05657315" w14:textId="77777777" w:rsidR="001B3231" w:rsidRPr="008A66CF" w:rsidRDefault="001B3231" w:rsidP="009367C7">
      <w:pPr>
        <w:pStyle w:val="Lijstalinea"/>
        <w:numPr>
          <w:ilvl w:val="0"/>
          <w:numId w:val="8"/>
        </w:numPr>
        <w:spacing w:line="360" w:lineRule="auto"/>
        <w:jc w:val="both"/>
      </w:pPr>
      <w:r w:rsidRPr="008A66CF">
        <w:t>Gerechtshof Den Haag 20 januari 2018, ECLI:NL:GHDHA:2018:57</w:t>
      </w:r>
    </w:p>
    <w:p w14:paraId="1FFCA055"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25 januari 2018, ECLI:NL:</w:t>
      </w:r>
      <w:r>
        <w:t>GH</w:t>
      </w:r>
      <w:r w:rsidRPr="008A66CF">
        <w:t>SHE:2018:254</w:t>
      </w:r>
    </w:p>
    <w:p w14:paraId="399F9D18" w14:textId="77777777" w:rsidR="001B3231" w:rsidRPr="008A66CF" w:rsidRDefault="001B3231" w:rsidP="009367C7">
      <w:pPr>
        <w:pStyle w:val="Lijstalinea"/>
        <w:numPr>
          <w:ilvl w:val="0"/>
          <w:numId w:val="8"/>
        </w:numPr>
        <w:spacing w:line="360" w:lineRule="auto"/>
        <w:jc w:val="both"/>
        <w:rPr>
          <w:rFonts w:ascii="Cambria" w:hAnsi="Cambria"/>
        </w:rPr>
      </w:pPr>
      <w:r w:rsidRPr="008A66CF">
        <w:t xml:space="preserve">Gerechtshof ’s-Hertogenbosch 1 februari 2018, ECLI:NL:GHSHE:2018:355 </w:t>
      </w:r>
    </w:p>
    <w:p w14:paraId="3B5A6EBF"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8 februari 2018, ECLI:NL:GHSHE:2018:536</w:t>
      </w:r>
    </w:p>
    <w:p w14:paraId="175764BD" w14:textId="77777777" w:rsidR="001B3231" w:rsidRPr="008A66CF" w:rsidRDefault="001B3231" w:rsidP="009367C7">
      <w:pPr>
        <w:pStyle w:val="Lijstalinea"/>
        <w:numPr>
          <w:ilvl w:val="0"/>
          <w:numId w:val="8"/>
        </w:numPr>
        <w:spacing w:line="360" w:lineRule="auto"/>
        <w:jc w:val="both"/>
        <w:rPr>
          <w:rFonts w:ascii="Cambria" w:hAnsi="Cambria"/>
        </w:rPr>
      </w:pPr>
      <w:r w:rsidRPr="008A66CF">
        <w:t>Gerechtshof ’s-Hertogenbosch 22 februari 2018, ECLI:NL:GHSHE:2018:738</w:t>
      </w:r>
    </w:p>
    <w:p w14:paraId="0EC067DA" w14:textId="77777777" w:rsidR="001B3231" w:rsidRPr="0041599D" w:rsidRDefault="001B3231" w:rsidP="009367C7">
      <w:pPr>
        <w:pStyle w:val="Lijstalinea"/>
        <w:numPr>
          <w:ilvl w:val="0"/>
          <w:numId w:val="8"/>
        </w:numPr>
        <w:spacing w:line="360" w:lineRule="auto"/>
        <w:jc w:val="both"/>
        <w:rPr>
          <w:rFonts w:ascii="Cambria" w:hAnsi="Cambria"/>
        </w:rPr>
      </w:pPr>
      <w:r w:rsidRPr="008A66CF">
        <w:t>Gerechtshof Den Haag 28 februari 2018, ECLI:NL:GHDHA:2018:355</w:t>
      </w:r>
    </w:p>
    <w:p w14:paraId="75E287AA" w14:textId="77777777" w:rsidR="003C2604" w:rsidRDefault="003C2604" w:rsidP="00AB40B0">
      <w:pPr>
        <w:spacing w:line="360" w:lineRule="auto"/>
        <w:jc w:val="both"/>
        <w:outlineLvl w:val="0"/>
        <w:rPr>
          <w:rFonts w:ascii="Cambria" w:hAnsi="Cambria"/>
          <w:i/>
        </w:rPr>
      </w:pPr>
    </w:p>
    <w:p w14:paraId="5203E0F6" w14:textId="77777777" w:rsidR="00855E72" w:rsidRPr="005D394E" w:rsidRDefault="00855E72" w:rsidP="00AB40B0">
      <w:pPr>
        <w:spacing w:line="360" w:lineRule="auto"/>
        <w:jc w:val="both"/>
        <w:outlineLvl w:val="0"/>
        <w:rPr>
          <w:rFonts w:ascii="Cambria" w:hAnsi="Cambria"/>
          <w:i/>
        </w:rPr>
      </w:pPr>
      <w:r w:rsidRPr="005D394E">
        <w:rPr>
          <w:rFonts w:ascii="Cambria" w:hAnsi="Cambria"/>
          <w:i/>
        </w:rPr>
        <w:t>1.5 Leeswijzer</w:t>
      </w:r>
    </w:p>
    <w:p w14:paraId="79DA0F43" w14:textId="57FDDDA3" w:rsidR="00855E72" w:rsidRDefault="005D394E" w:rsidP="00F71573">
      <w:pPr>
        <w:spacing w:line="360" w:lineRule="auto"/>
        <w:jc w:val="both"/>
        <w:rPr>
          <w:rFonts w:ascii="Cambria" w:hAnsi="Cambria"/>
        </w:rPr>
      </w:pPr>
      <w:r>
        <w:rPr>
          <w:rFonts w:ascii="Cambria" w:hAnsi="Cambria"/>
        </w:rPr>
        <w:t xml:space="preserve">In het </w:t>
      </w:r>
      <w:r w:rsidR="005105BB">
        <w:rPr>
          <w:rFonts w:ascii="Cambria" w:hAnsi="Cambria"/>
        </w:rPr>
        <w:t>volgende</w:t>
      </w:r>
      <w:r>
        <w:rPr>
          <w:rFonts w:ascii="Cambria" w:hAnsi="Cambria"/>
        </w:rPr>
        <w:t xml:space="preserve"> hoofdstuk zal het juridisch kader behandeld worden. Hoofdstuk 3 zal de jurisprudentieanalyse weergeven, waarover in hoofdstuk 4 de conclusie staat opgenomen. Vervolgens vindt u de aanbevelingen in hoofdstuk 5. </w:t>
      </w:r>
      <w:r w:rsidR="005F643C">
        <w:rPr>
          <w:rFonts w:ascii="Cambria" w:hAnsi="Cambria"/>
        </w:rPr>
        <w:t>Di</w:t>
      </w:r>
      <w:r>
        <w:rPr>
          <w:rFonts w:ascii="Cambria" w:hAnsi="Cambria"/>
        </w:rPr>
        <w:t xml:space="preserve">t rapport wordt afgesloten met de </w:t>
      </w:r>
      <w:r w:rsidR="005F643C">
        <w:rPr>
          <w:rFonts w:ascii="Cambria" w:hAnsi="Cambria"/>
        </w:rPr>
        <w:t xml:space="preserve">bronnenlijst en de </w:t>
      </w:r>
      <w:r>
        <w:rPr>
          <w:rFonts w:ascii="Cambria" w:hAnsi="Cambria"/>
        </w:rPr>
        <w:t xml:space="preserve">bijlagen. </w:t>
      </w:r>
    </w:p>
    <w:p w14:paraId="171936E0" w14:textId="77777777" w:rsidR="00375478" w:rsidRDefault="00375478" w:rsidP="00F71573">
      <w:pPr>
        <w:spacing w:line="360" w:lineRule="auto"/>
        <w:jc w:val="both"/>
        <w:rPr>
          <w:rFonts w:ascii="Cambria" w:hAnsi="Cambria"/>
        </w:rPr>
      </w:pPr>
    </w:p>
    <w:p w14:paraId="3D5AECE4" w14:textId="77777777" w:rsidR="00375478" w:rsidRDefault="00375478" w:rsidP="00F71573">
      <w:pPr>
        <w:spacing w:line="360" w:lineRule="auto"/>
        <w:jc w:val="both"/>
        <w:rPr>
          <w:rFonts w:ascii="Cambria" w:hAnsi="Cambria"/>
        </w:rPr>
      </w:pPr>
    </w:p>
    <w:p w14:paraId="643EC589" w14:textId="77777777" w:rsidR="00375478" w:rsidRDefault="00375478" w:rsidP="00F71573">
      <w:pPr>
        <w:spacing w:line="360" w:lineRule="auto"/>
        <w:jc w:val="both"/>
        <w:rPr>
          <w:rFonts w:ascii="Cambria" w:hAnsi="Cambria"/>
        </w:rPr>
      </w:pPr>
    </w:p>
    <w:p w14:paraId="572D0963" w14:textId="77777777" w:rsidR="00375478" w:rsidRDefault="00375478" w:rsidP="00F71573">
      <w:pPr>
        <w:spacing w:line="360" w:lineRule="auto"/>
        <w:jc w:val="both"/>
        <w:rPr>
          <w:rFonts w:ascii="Cambria" w:hAnsi="Cambria"/>
        </w:rPr>
      </w:pPr>
    </w:p>
    <w:p w14:paraId="75CDF507" w14:textId="77777777" w:rsidR="00375478" w:rsidRDefault="00375478" w:rsidP="00F71573">
      <w:pPr>
        <w:spacing w:line="360" w:lineRule="auto"/>
        <w:jc w:val="both"/>
        <w:rPr>
          <w:rFonts w:ascii="Cambria" w:hAnsi="Cambria"/>
        </w:rPr>
      </w:pPr>
    </w:p>
    <w:p w14:paraId="793DF41E" w14:textId="77777777" w:rsidR="00375478" w:rsidRDefault="00375478" w:rsidP="00F71573">
      <w:pPr>
        <w:spacing w:line="360" w:lineRule="auto"/>
        <w:jc w:val="both"/>
        <w:rPr>
          <w:rFonts w:ascii="Cambria" w:hAnsi="Cambria"/>
        </w:rPr>
      </w:pPr>
    </w:p>
    <w:p w14:paraId="58CB165D" w14:textId="77777777" w:rsidR="00375478" w:rsidRDefault="00375478" w:rsidP="00F71573">
      <w:pPr>
        <w:spacing w:line="360" w:lineRule="auto"/>
        <w:jc w:val="both"/>
        <w:rPr>
          <w:rFonts w:ascii="Cambria" w:hAnsi="Cambria"/>
        </w:rPr>
      </w:pPr>
    </w:p>
    <w:p w14:paraId="0225C42E" w14:textId="77777777" w:rsidR="00375478" w:rsidRDefault="00375478" w:rsidP="00F71573">
      <w:pPr>
        <w:spacing w:line="360" w:lineRule="auto"/>
        <w:jc w:val="both"/>
        <w:rPr>
          <w:rFonts w:ascii="Cambria" w:hAnsi="Cambria"/>
        </w:rPr>
      </w:pPr>
    </w:p>
    <w:p w14:paraId="7DE3DCBE" w14:textId="77777777" w:rsidR="00375478" w:rsidRDefault="00375478" w:rsidP="00F71573">
      <w:pPr>
        <w:spacing w:line="360" w:lineRule="auto"/>
        <w:jc w:val="both"/>
        <w:rPr>
          <w:rFonts w:ascii="Cambria" w:hAnsi="Cambria"/>
        </w:rPr>
      </w:pPr>
    </w:p>
    <w:p w14:paraId="29986288" w14:textId="77777777" w:rsidR="00375478" w:rsidRDefault="00375478" w:rsidP="00F71573">
      <w:pPr>
        <w:spacing w:line="360" w:lineRule="auto"/>
        <w:jc w:val="both"/>
        <w:rPr>
          <w:rFonts w:ascii="Cambria" w:hAnsi="Cambria"/>
        </w:rPr>
      </w:pPr>
    </w:p>
    <w:p w14:paraId="5608CF66" w14:textId="77777777" w:rsidR="00375478" w:rsidRDefault="00375478" w:rsidP="00F71573">
      <w:pPr>
        <w:spacing w:line="360" w:lineRule="auto"/>
        <w:jc w:val="both"/>
        <w:rPr>
          <w:rFonts w:ascii="Cambria" w:hAnsi="Cambria"/>
        </w:rPr>
      </w:pPr>
    </w:p>
    <w:p w14:paraId="2B096DA6" w14:textId="77777777" w:rsidR="00375478" w:rsidRDefault="00375478" w:rsidP="00F71573">
      <w:pPr>
        <w:spacing w:line="360" w:lineRule="auto"/>
        <w:jc w:val="both"/>
        <w:rPr>
          <w:rFonts w:ascii="Cambria" w:hAnsi="Cambria"/>
        </w:rPr>
      </w:pPr>
    </w:p>
    <w:p w14:paraId="23C03ADE" w14:textId="77777777" w:rsidR="00375478" w:rsidRDefault="00375478" w:rsidP="00F71573">
      <w:pPr>
        <w:spacing w:line="360" w:lineRule="auto"/>
        <w:jc w:val="both"/>
        <w:rPr>
          <w:rFonts w:ascii="Cambria" w:hAnsi="Cambria"/>
        </w:rPr>
      </w:pPr>
    </w:p>
    <w:p w14:paraId="209F2E04" w14:textId="77777777" w:rsidR="00375478" w:rsidRDefault="00375478" w:rsidP="00F71573">
      <w:pPr>
        <w:spacing w:line="360" w:lineRule="auto"/>
        <w:jc w:val="both"/>
        <w:rPr>
          <w:rFonts w:ascii="Cambria" w:hAnsi="Cambria"/>
        </w:rPr>
      </w:pPr>
    </w:p>
    <w:p w14:paraId="15B5215A" w14:textId="77777777" w:rsidR="00375478" w:rsidRDefault="00375478" w:rsidP="00F71573">
      <w:pPr>
        <w:spacing w:line="360" w:lineRule="auto"/>
        <w:jc w:val="both"/>
        <w:rPr>
          <w:rFonts w:ascii="Cambria" w:hAnsi="Cambria"/>
        </w:rPr>
      </w:pPr>
    </w:p>
    <w:p w14:paraId="60CD41A0" w14:textId="77777777" w:rsidR="00375478" w:rsidRDefault="00375478" w:rsidP="00F71573">
      <w:pPr>
        <w:spacing w:line="360" w:lineRule="auto"/>
        <w:jc w:val="both"/>
        <w:rPr>
          <w:rFonts w:ascii="Cambria" w:hAnsi="Cambria"/>
        </w:rPr>
      </w:pPr>
    </w:p>
    <w:p w14:paraId="3D5B7F5A" w14:textId="77777777" w:rsidR="00375478" w:rsidRDefault="00375478" w:rsidP="00F71573">
      <w:pPr>
        <w:spacing w:line="360" w:lineRule="auto"/>
        <w:jc w:val="both"/>
        <w:rPr>
          <w:rFonts w:ascii="Cambria" w:hAnsi="Cambria"/>
        </w:rPr>
      </w:pPr>
    </w:p>
    <w:p w14:paraId="7A316C92" w14:textId="77777777" w:rsidR="00375478" w:rsidRDefault="00375478" w:rsidP="00F71573">
      <w:pPr>
        <w:spacing w:line="360" w:lineRule="auto"/>
        <w:jc w:val="both"/>
        <w:rPr>
          <w:rFonts w:ascii="Cambria" w:hAnsi="Cambria"/>
        </w:rPr>
      </w:pPr>
    </w:p>
    <w:p w14:paraId="551F04D0" w14:textId="77777777" w:rsidR="00375478" w:rsidRDefault="00375478" w:rsidP="00F71573">
      <w:pPr>
        <w:spacing w:line="360" w:lineRule="auto"/>
        <w:jc w:val="both"/>
        <w:rPr>
          <w:rFonts w:ascii="Cambria" w:hAnsi="Cambria"/>
        </w:rPr>
      </w:pPr>
    </w:p>
    <w:p w14:paraId="0B50A85F" w14:textId="77777777" w:rsidR="00685DD9" w:rsidRDefault="00685DD9" w:rsidP="00AB40B0">
      <w:pPr>
        <w:spacing w:line="360" w:lineRule="auto"/>
        <w:jc w:val="both"/>
        <w:outlineLvl w:val="0"/>
        <w:rPr>
          <w:rFonts w:ascii="Cambria" w:hAnsi="Cambria"/>
        </w:rPr>
      </w:pPr>
    </w:p>
    <w:p w14:paraId="0A51127C" w14:textId="633EDE6F" w:rsidR="003312B7" w:rsidRDefault="00E748FA" w:rsidP="00AB40B0">
      <w:pPr>
        <w:spacing w:line="360" w:lineRule="auto"/>
        <w:jc w:val="both"/>
        <w:outlineLvl w:val="0"/>
        <w:rPr>
          <w:rFonts w:ascii="Cambria" w:hAnsi="Cambria"/>
          <w:b/>
        </w:rPr>
      </w:pPr>
      <w:r w:rsidRPr="009651B4">
        <w:rPr>
          <w:rFonts w:ascii="Cambria" w:hAnsi="Cambria"/>
          <w:b/>
        </w:rPr>
        <w:t>2</w:t>
      </w:r>
      <w:r w:rsidR="009651B4">
        <w:rPr>
          <w:rFonts w:ascii="Cambria" w:hAnsi="Cambria"/>
          <w:b/>
        </w:rPr>
        <w:t>.</w:t>
      </w:r>
      <w:r w:rsidR="002E5067" w:rsidRPr="009651B4">
        <w:rPr>
          <w:rFonts w:ascii="Cambria" w:hAnsi="Cambria"/>
          <w:b/>
        </w:rPr>
        <w:t xml:space="preserve"> Juridisch kader</w:t>
      </w:r>
    </w:p>
    <w:p w14:paraId="6DD58886" w14:textId="77777777" w:rsidR="00692965" w:rsidRDefault="00692965" w:rsidP="00AB40B0">
      <w:pPr>
        <w:spacing w:line="360" w:lineRule="auto"/>
        <w:jc w:val="both"/>
        <w:outlineLvl w:val="0"/>
        <w:rPr>
          <w:rFonts w:ascii="Cambria" w:hAnsi="Cambria"/>
          <w:b/>
        </w:rPr>
      </w:pPr>
    </w:p>
    <w:p w14:paraId="7DE83BC9" w14:textId="75CD1F7B" w:rsidR="003312B7" w:rsidRDefault="002D5810" w:rsidP="00F71573">
      <w:pPr>
        <w:spacing w:line="360" w:lineRule="auto"/>
        <w:jc w:val="both"/>
        <w:rPr>
          <w:rFonts w:ascii="Cambria" w:hAnsi="Cambria"/>
          <w:i/>
        </w:rPr>
      </w:pPr>
      <w:r>
        <w:rPr>
          <w:rFonts w:ascii="Cambria" w:hAnsi="Cambria"/>
          <w:i/>
        </w:rPr>
        <w:t>2.1 Inleiding</w:t>
      </w:r>
    </w:p>
    <w:p w14:paraId="0E1F3F7C" w14:textId="4C949D51" w:rsidR="003E6A85" w:rsidRDefault="005105BB" w:rsidP="00F71573">
      <w:pPr>
        <w:spacing w:line="360" w:lineRule="auto"/>
        <w:jc w:val="both"/>
        <w:rPr>
          <w:rFonts w:ascii="Cambria" w:hAnsi="Cambria"/>
        </w:rPr>
      </w:pPr>
      <w:r>
        <w:rPr>
          <w:rFonts w:ascii="Cambria" w:hAnsi="Cambria"/>
        </w:rPr>
        <w:t xml:space="preserve">In dit </w:t>
      </w:r>
      <w:r w:rsidR="00476D8B">
        <w:rPr>
          <w:rFonts w:ascii="Cambria" w:hAnsi="Cambria"/>
        </w:rPr>
        <w:t xml:space="preserve">hoofdstuk zal het juridisch kader omtrent het nieuwe ontslagrecht en de billijke vergoeding geschetst worden. Ter illustratie zal gebruik worden gemaakt van een </w:t>
      </w:r>
      <w:r w:rsidR="00A729A7">
        <w:rPr>
          <w:rFonts w:ascii="Cambria" w:hAnsi="Cambria"/>
        </w:rPr>
        <w:t>voorbeeldcasus</w:t>
      </w:r>
      <w:r w:rsidR="00476D8B">
        <w:rPr>
          <w:rFonts w:ascii="Cambria" w:hAnsi="Cambria"/>
        </w:rPr>
        <w:t xml:space="preserve">, en zal de vraag naar voren komen op wat voor billijke vergoeding de werkneemster in kwestie kan rekenen. </w:t>
      </w:r>
    </w:p>
    <w:p w14:paraId="7E668EC2" w14:textId="77777777" w:rsidR="00476D8B" w:rsidRDefault="00476D8B" w:rsidP="00F71573">
      <w:pPr>
        <w:spacing w:line="360" w:lineRule="auto"/>
        <w:jc w:val="both"/>
        <w:rPr>
          <w:rFonts w:ascii="Cambria" w:hAnsi="Cambria"/>
        </w:rPr>
      </w:pPr>
    </w:p>
    <w:p w14:paraId="1EA23688" w14:textId="0A7A8C92" w:rsidR="00476D8B" w:rsidRDefault="005D3F41" w:rsidP="00F71573">
      <w:pPr>
        <w:spacing w:line="360" w:lineRule="auto"/>
        <w:jc w:val="both"/>
        <w:rPr>
          <w:rFonts w:ascii="Cambria" w:hAnsi="Cambria"/>
          <w:i/>
        </w:rPr>
      </w:pPr>
      <w:r>
        <w:rPr>
          <w:rFonts w:ascii="Cambria" w:hAnsi="Cambria"/>
          <w:i/>
        </w:rPr>
        <w:t>2.2</w:t>
      </w:r>
      <w:r w:rsidR="00476D8B">
        <w:rPr>
          <w:rFonts w:ascii="Cambria" w:hAnsi="Cambria"/>
          <w:i/>
        </w:rPr>
        <w:t xml:space="preserve"> De casus</w:t>
      </w:r>
    </w:p>
    <w:p w14:paraId="5012B774" w14:textId="25DDDE88" w:rsidR="00476D8B" w:rsidRPr="00476D8B" w:rsidRDefault="00476D8B" w:rsidP="00F71573">
      <w:pPr>
        <w:spacing w:line="360" w:lineRule="auto"/>
        <w:jc w:val="both"/>
        <w:rPr>
          <w:rFonts w:ascii="Cambria" w:hAnsi="Cambria"/>
        </w:rPr>
      </w:pPr>
      <w:r>
        <w:rPr>
          <w:rFonts w:ascii="Cambria" w:hAnsi="Cambria"/>
        </w:rPr>
        <w:t xml:space="preserve">In de </w:t>
      </w:r>
      <w:r w:rsidR="00A729A7">
        <w:rPr>
          <w:rFonts w:ascii="Cambria" w:hAnsi="Cambria"/>
        </w:rPr>
        <w:t>voorbeeldcasus</w:t>
      </w:r>
      <w:r>
        <w:rPr>
          <w:rFonts w:ascii="Cambria" w:hAnsi="Cambria"/>
        </w:rPr>
        <w:t xml:space="preserve"> gaat het om een werkneemster van 23 jaar oud, die sinds oktober 2011 in dienst </w:t>
      </w:r>
      <w:r w:rsidR="005F643C">
        <w:rPr>
          <w:rFonts w:ascii="Cambria" w:hAnsi="Cambria"/>
        </w:rPr>
        <w:t xml:space="preserve">is </w:t>
      </w:r>
      <w:r>
        <w:rPr>
          <w:rFonts w:ascii="Cambria" w:hAnsi="Cambria"/>
        </w:rPr>
        <w:t xml:space="preserve">van een supermarktketen. Zij verdient €535,48 </w:t>
      </w:r>
      <w:r w:rsidR="005105BB">
        <w:rPr>
          <w:rFonts w:ascii="Cambria" w:hAnsi="Cambria"/>
        </w:rPr>
        <w:t>per maand, exclusief vakantiebij</w:t>
      </w:r>
      <w:r>
        <w:rPr>
          <w:rFonts w:ascii="Cambria" w:hAnsi="Cambria"/>
        </w:rPr>
        <w:t xml:space="preserve">slag. </w:t>
      </w:r>
      <w:r w:rsidR="00844321">
        <w:rPr>
          <w:rFonts w:ascii="Cambria" w:hAnsi="Cambria"/>
        </w:rPr>
        <w:t xml:space="preserve">Ondanks haar vaste contract, heeft zij bij haar werkgever aangegeven vanaf oktober 2018 uit dienst te willen treden in verband met een nieuwe, uitdagende baan. </w:t>
      </w:r>
      <w:r>
        <w:rPr>
          <w:rFonts w:ascii="Cambria" w:hAnsi="Cambria"/>
        </w:rPr>
        <w:t xml:space="preserve">In maart 2018 ontstond de roddel dat zij geld uit kassa’s zou hebben gestolen. Zonder nader onderzoek heeft haar werkgever ingegrepen, en op 1 april 2018 heeft hij haar op staande voet ontslagen. De werkneemster vraagt advies aan mr. Voogt, want door dit voorval is de relatie met haar werkgever zodanig beschadigd dat zij niet meer terug in dienst wil bij haar oude werkgever. Een billijke vergoeding is hier </w:t>
      </w:r>
      <w:r w:rsidR="006B2D70">
        <w:rPr>
          <w:rFonts w:ascii="Cambria" w:hAnsi="Cambria"/>
        </w:rPr>
        <w:t xml:space="preserve">wellicht </w:t>
      </w:r>
      <w:r>
        <w:rPr>
          <w:rFonts w:ascii="Cambria" w:hAnsi="Cambria"/>
        </w:rPr>
        <w:t xml:space="preserve">op zijn plaats, en de vraag rijst: </w:t>
      </w:r>
      <w:r w:rsidR="006B2D70">
        <w:rPr>
          <w:rFonts w:ascii="Cambria" w:hAnsi="Cambria"/>
        </w:rPr>
        <w:t xml:space="preserve">zal deze worden toegewezen, en zo ja, </w:t>
      </w:r>
      <w:r>
        <w:rPr>
          <w:rFonts w:ascii="Cambria" w:hAnsi="Cambria"/>
        </w:rPr>
        <w:t xml:space="preserve">hoe hoog zal deze zijn? </w:t>
      </w:r>
    </w:p>
    <w:p w14:paraId="338B4292" w14:textId="77777777" w:rsidR="0081117E" w:rsidRDefault="0081117E" w:rsidP="00F71573">
      <w:pPr>
        <w:spacing w:line="360" w:lineRule="auto"/>
        <w:jc w:val="both"/>
        <w:rPr>
          <w:rFonts w:ascii="Cambria" w:hAnsi="Cambria"/>
        </w:rPr>
      </w:pPr>
    </w:p>
    <w:p w14:paraId="438D9D1B" w14:textId="42D72B9F" w:rsidR="00476D8B" w:rsidRPr="00476D8B" w:rsidRDefault="00476D8B" w:rsidP="00F71573">
      <w:pPr>
        <w:spacing w:line="360" w:lineRule="auto"/>
        <w:jc w:val="both"/>
        <w:rPr>
          <w:rFonts w:ascii="Cambria" w:hAnsi="Cambria"/>
          <w:i/>
        </w:rPr>
      </w:pPr>
      <w:r w:rsidRPr="006B2D70">
        <w:rPr>
          <w:rFonts w:ascii="Cambria" w:hAnsi="Cambria"/>
          <w:i/>
        </w:rPr>
        <w:t>2</w:t>
      </w:r>
      <w:r w:rsidR="005D3F41">
        <w:rPr>
          <w:rFonts w:ascii="Cambria" w:hAnsi="Cambria"/>
          <w:i/>
        </w:rPr>
        <w:t>.3</w:t>
      </w:r>
      <w:r w:rsidR="006B2D70">
        <w:rPr>
          <w:rFonts w:ascii="Cambria" w:hAnsi="Cambria"/>
          <w:i/>
        </w:rPr>
        <w:t xml:space="preserve"> Het theoretisch-juridisch kader</w:t>
      </w:r>
    </w:p>
    <w:p w14:paraId="2201E9A6" w14:textId="71C42AAA" w:rsidR="00AE38AD" w:rsidRDefault="005105BB" w:rsidP="00F71573">
      <w:pPr>
        <w:spacing w:line="360" w:lineRule="auto"/>
        <w:jc w:val="both"/>
        <w:rPr>
          <w:rFonts w:ascii="Cambria" w:hAnsi="Cambria"/>
        </w:rPr>
      </w:pPr>
      <w:r>
        <w:rPr>
          <w:rFonts w:ascii="Cambria" w:hAnsi="Cambria"/>
        </w:rPr>
        <w:t>Het nieuwe ontslagrecht is ingevoerd met de Wet werk en zekerheid (Wwz), die</w:t>
      </w:r>
      <w:r w:rsidR="00AE38AD">
        <w:rPr>
          <w:rFonts w:ascii="Cambria" w:hAnsi="Cambria"/>
        </w:rPr>
        <w:t xml:space="preserve"> </w:t>
      </w:r>
      <w:r w:rsidR="004C5AA3">
        <w:rPr>
          <w:rFonts w:ascii="Cambria" w:hAnsi="Cambria"/>
        </w:rPr>
        <w:t>op 1 juli 2015</w:t>
      </w:r>
      <w:r w:rsidR="00AE38AD">
        <w:rPr>
          <w:rFonts w:ascii="Cambria" w:hAnsi="Cambria"/>
        </w:rPr>
        <w:t xml:space="preserve"> in werking </w:t>
      </w:r>
      <w:r>
        <w:rPr>
          <w:rFonts w:ascii="Cambria" w:hAnsi="Cambria"/>
        </w:rPr>
        <w:t xml:space="preserve">is </w:t>
      </w:r>
      <w:r w:rsidR="00AE38AD">
        <w:rPr>
          <w:rFonts w:ascii="Cambria" w:hAnsi="Cambria"/>
        </w:rPr>
        <w:t xml:space="preserve">getreden. Een aantal belangrijke aspecten vanuit het oude ontslagrecht, of </w:t>
      </w:r>
      <w:r w:rsidR="005F643C">
        <w:rPr>
          <w:rFonts w:ascii="Cambria" w:hAnsi="Cambria"/>
        </w:rPr>
        <w:t xml:space="preserve">die </w:t>
      </w:r>
      <w:r w:rsidR="00AE38AD">
        <w:rPr>
          <w:rFonts w:ascii="Cambria" w:hAnsi="Cambria"/>
        </w:rPr>
        <w:t xml:space="preserve">met deze wet </w:t>
      </w:r>
      <w:r w:rsidR="008F7459">
        <w:rPr>
          <w:rFonts w:ascii="Cambria" w:hAnsi="Cambria"/>
        </w:rPr>
        <w:t>in het leven zijn geroepen, worden in</w:t>
      </w:r>
      <w:r w:rsidR="00AE38AD">
        <w:rPr>
          <w:rFonts w:ascii="Cambria" w:hAnsi="Cambria"/>
        </w:rPr>
        <w:t xml:space="preserve"> de komende paragraaf besproken. </w:t>
      </w:r>
      <w:r w:rsidR="00446A64">
        <w:rPr>
          <w:rFonts w:ascii="Cambria" w:hAnsi="Cambria"/>
        </w:rPr>
        <w:t xml:space="preserve">Ook wordt uitgelegd hoe het oude ontslagstelsel er uit zag, en waarom dit volgens sommigen onwenselijk was. </w:t>
      </w:r>
    </w:p>
    <w:p w14:paraId="469E41B9" w14:textId="77777777" w:rsidR="00446A64" w:rsidRDefault="00446A64" w:rsidP="00F71573">
      <w:pPr>
        <w:spacing w:line="360" w:lineRule="auto"/>
        <w:jc w:val="both"/>
        <w:rPr>
          <w:rFonts w:ascii="Cambria" w:hAnsi="Cambria"/>
        </w:rPr>
      </w:pPr>
    </w:p>
    <w:p w14:paraId="5757476A" w14:textId="54363D38" w:rsidR="006B02BC" w:rsidRPr="006B02BC" w:rsidRDefault="006B02BC" w:rsidP="00F71573">
      <w:pPr>
        <w:spacing w:line="360" w:lineRule="auto"/>
        <w:jc w:val="both"/>
        <w:rPr>
          <w:rFonts w:ascii="Cambria" w:hAnsi="Cambria"/>
          <w:i/>
        </w:rPr>
      </w:pPr>
      <w:r>
        <w:rPr>
          <w:rFonts w:ascii="Cambria" w:hAnsi="Cambria"/>
          <w:i/>
        </w:rPr>
        <w:t>2.</w:t>
      </w:r>
      <w:r w:rsidR="005D3F41">
        <w:rPr>
          <w:rFonts w:ascii="Cambria" w:hAnsi="Cambria"/>
          <w:i/>
        </w:rPr>
        <w:t>4</w:t>
      </w:r>
      <w:r>
        <w:rPr>
          <w:rFonts w:ascii="Cambria" w:hAnsi="Cambria"/>
          <w:i/>
        </w:rPr>
        <w:t xml:space="preserve"> Het oude ontslagrecht</w:t>
      </w:r>
    </w:p>
    <w:p w14:paraId="18A3C8BF" w14:textId="153A693C" w:rsidR="00446A64" w:rsidRDefault="00446A64" w:rsidP="00F71573">
      <w:pPr>
        <w:spacing w:line="360" w:lineRule="auto"/>
        <w:jc w:val="both"/>
        <w:rPr>
          <w:rFonts w:ascii="Cambria" w:hAnsi="Cambria"/>
        </w:rPr>
      </w:pPr>
      <w:r>
        <w:rPr>
          <w:rFonts w:ascii="Cambria" w:hAnsi="Cambria"/>
        </w:rPr>
        <w:t xml:space="preserve">Het oude ontslagrecht </w:t>
      </w:r>
      <w:r w:rsidR="005105BB">
        <w:rPr>
          <w:rFonts w:ascii="Cambria" w:hAnsi="Cambria"/>
        </w:rPr>
        <w:t>kende</w:t>
      </w:r>
      <w:r>
        <w:rPr>
          <w:rFonts w:ascii="Cambria" w:hAnsi="Cambria"/>
        </w:rPr>
        <w:t xml:space="preserve"> een duaal stelsel. Loonstra en Zondag merken op in het boek ‘’Arbeidsrechtelijke Themata’’ dat er veel kritiek op dat duale stelsel geuit werd.</w:t>
      </w:r>
      <w:r>
        <w:rPr>
          <w:rStyle w:val="Voetnootmarkering"/>
          <w:rFonts w:ascii="Cambria" w:hAnsi="Cambria"/>
        </w:rPr>
        <w:footnoteReference w:id="9"/>
      </w:r>
      <w:r>
        <w:rPr>
          <w:rFonts w:ascii="Cambria" w:hAnsi="Cambria"/>
        </w:rPr>
        <w:t xml:space="preserve"> Het stelsel hield in dat werkgevers konden kiezen via welke procedure zij hun werknemer zouden ontslaan, </w:t>
      </w:r>
      <w:r w:rsidR="005105BB">
        <w:rPr>
          <w:rFonts w:ascii="Cambria" w:hAnsi="Cambria"/>
        </w:rPr>
        <w:t>via een ontslagvergunningsprocedure bij het Uitvoeringsinstituut Werknemersverzekeringen (verder: UWV) of via een ontbindingsprocedure bij de kantonrechter</w:t>
      </w:r>
      <w:r>
        <w:rPr>
          <w:rFonts w:ascii="Cambria" w:hAnsi="Cambria"/>
        </w:rPr>
        <w:t xml:space="preserve">. Omdat het UWV onbevoegd was om een vergoeding aan de werknemer toe te kennen, en de kantonrechter wel, werd de route via het UWV ook wel de ‘’gratis ontslagroute’’ genoemd. Ook stond geen hoger beroep open tegen de beslissing van het UWV. De enige mogelijkheid voor de werknemer om nog een vergoeding te ontvangen </w:t>
      </w:r>
      <w:r w:rsidR="00343780">
        <w:rPr>
          <w:rFonts w:ascii="Cambria" w:hAnsi="Cambria"/>
        </w:rPr>
        <w:t xml:space="preserve">na zo’n beslissing, </w:t>
      </w:r>
      <w:r>
        <w:rPr>
          <w:rFonts w:ascii="Cambria" w:hAnsi="Cambria"/>
        </w:rPr>
        <w:t xml:space="preserve">was om dan een ‘’kennelijk onredelijk ontslag’’-procedure aan te spannen bij de kantonrechter. </w:t>
      </w:r>
      <w:r w:rsidR="00343780">
        <w:rPr>
          <w:rFonts w:ascii="Cambria" w:hAnsi="Cambria"/>
        </w:rPr>
        <w:t xml:space="preserve">Hier kon </w:t>
      </w:r>
      <w:r w:rsidR="005105BB">
        <w:rPr>
          <w:rFonts w:ascii="Cambria" w:hAnsi="Cambria"/>
        </w:rPr>
        <w:t>de werknemer</w:t>
      </w:r>
      <w:r w:rsidR="00343780">
        <w:rPr>
          <w:rFonts w:ascii="Cambria" w:hAnsi="Cambria"/>
        </w:rPr>
        <w:t xml:space="preserve"> dan herstel van de arbeidsovereenkomst of een schadevergoeding vorderen.</w:t>
      </w:r>
      <w:r w:rsidR="00C172DC">
        <w:rPr>
          <w:rFonts w:ascii="Cambria" w:hAnsi="Cambria"/>
        </w:rPr>
        <w:t xml:space="preserve"> Naast het feit dat de werknemer hiervoor een aparte procedure moest starten, waren deze schadevergoedingen</w:t>
      </w:r>
      <w:r w:rsidR="005105BB">
        <w:rPr>
          <w:rFonts w:ascii="Cambria" w:hAnsi="Cambria"/>
        </w:rPr>
        <w:t xml:space="preserve"> aanvankelijk</w:t>
      </w:r>
      <w:r w:rsidR="00C172DC">
        <w:rPr>
          <w:rFonts w:ascii="Cambria" w:hAnsi="Cambria"/>
        </w:rPr>
        <w:t xml:space="preserve"> nooit aan de hoge kant, aldus Loonstra.</w:t>
      </w:r>
      <w:r w:rsidR="00C172DC">
        <w:rPr>
          <w:rStyle w:val="Voetnootmarkering"/>
          <w:rFonts w:ascii="Cambria" w:hAnsi="Cambria"/>
        </w:rPr>
        <w:footnoteReference w:id="10"/>
      </w:r>
    </w:p>
    <w:p w14:paraId="43C28637" w14:textId="77777777" w:rsidR="00446A64" w:rsidRDefault="00446A64" w:rsidP="00F71573">
      <w:pPr>
        <w:spacing w:line="360" w:lineRule="auto"/>
        <w:jc w:val="both"/>
        <w:rPr>
          <w:rFonts w:ascii="Cambria" w:hAnsi="Cambria"/>
        </w:rPr>
      </w:pPr>
    </w:p>
    <w:p w14:paraId="42200A22" w14:textId="62110B4D" w:rsidR="006B02BC" w:rsidRDefault="00343780" w:rsidP="00F71573">
      <w:pPr>
        <w:spacing w:line="360" w:lineRule="auto"/>
        <w:jc w:val="both"/>
        <w:rPr>
          <w:rFonts w:ascii="Cambria" w:hAnsi="Cambria"/>
        </w:rPr>
      </w:pPr>
      <w:r>
        <w:rPr>
          <w:rFonts w:ascii="Cambria" w:hAnsi="Cambria"/>
        </w:rPr>
        <w:t xml:space="preserve">Als de werkgever koos voor de ontbindingsprocedure bij de kantonrechter, werd er vaak </w:t>
      </w:r>
      <w:r w:rsidR="00C172DC">
        <w:rPr>
          <w:rFonts w:ascii="Cambria" w:hAnsi="Cambria"/>
        </w:rPr>
        <w:t>ook</w:t>
      </w:r>
      <w:r>
        <w:rPr>
          <w:rFonts w:ascii="Cambria" w:hAnsi="Cambria"/>
        </w:rPr>
        <w:t xml:space="preserve"> een vergoeding toegekend. Dit gebeurde alleen niet als er een dringende reden was voor de ontbinding. Waar deze vergoeding wel werd toegekend, werd deze berekend aan de hand van de </w:t>
      </w:r>
      <w:r w:rsidR="005105BB">
        <w:rPr>
          <w:rFonts w:ascii="Cambria" w:hAnsi="Cambria"/>
        </w:rPr>
        <w:t xml:space="preserve">zogenoemde </w:t>
      </w:r>
      <w:r>
        <w:rPr>
          <w:rFonts w:ascii="Cambria" w:hAnsi="Cambria"/>
        </w:rPr>
        <w:t>kantonrecht</w:t>
      </w:r>
      <w:r w:rsidR="005F643C">
        <w:rPr>
          <w:rFonts w:ascii="Cambria" w:hAnsi="Cambria"/>
        </w:rPr>
        <w:t>er</w:t>
      </w:r>
      <w:r>
        <w:rPr>
          <w:rFonts w:ascii="Cambria" w:hAnsi="Cambria"/>
        </w:rPr>
        <w:t>sformule. Dit leidde tot hoge</w:t>
      </w:r>
      <w:r w:rsidR="00C172DC">
        <w:rPr>
          <w:rFonts w:ascii="Cambria" w:hAnsi="Cambria"/>
        </w:rPr>
        <w:t>(re)</w:t>
      </w:r>
      <w:r>
        <w:rPr>
          <w:rFonts w:ascii="Cambria" w:hAnsi="Cambria"/>
        </w:rPr>
        <w:t xml:space="preserve"> ontslagvergoedingen, waartegen geen hoger beroep of cassatie open stond.</w:t>
      </w:r>
      <w:r w:rsidR="00C172DC">
        <w:rPr>
          <w:rStyle w:val="Voetnootmarkering"/>
          <w:rFonts w:ascii="Cambria" w:hAnsi="Cambria"/>
        </w:rPr>
        <w:footnoteReference w:id="11"/>
      </w:r>
      <w:r>
        <w:rPr>
          <w:rFonts w:ascii="Cambria" w:hAnsi="Cambria"/>
        </w:rPr>
        <w:t xml:space="preserve"> Loonstra en Zondag merken</w:t>
      </w:r>
      <w:r w:rsidR="002E299D">
        <w:rPr>
          <w:rFonts w:ascii="Cambria" w:hAnsi="Cambria"/>
        </w:rPr>
        <w:t xml:space="preserve"> </w:t>
      </w:r>
      <w:r w:rsidR="00C172DC">
        <w:rPr>
          <w:rFonts w:ascii="Cambria" w:hAnsi="Cambria"/>
        </w:rPr>
        <w:t>hierover</w:t>
      </w:r>
      <w:r>
        <w:rPr>
          <w:rFonts w:ascii="Cambria" w:hAnsi="Cambria"/>
        </w:rPr>
        <w:t xml:space="preserve"> nog op dat de Hoge Raad in 2009 verandering bracht in de hoogte van de vergoedingen.</w:t>
      </w:r>
      <w:r w:rsidR="00C172DC">
        <w:rPr>
          <w:rStyle w:val="Voetnootmarkering"/>
          <w:rFonts w:ascii="Cambria" w:hAnsi="Cambria"/>
        </w:rPr>
        <w:footnoteReference w:id="12"/>
      </w:r>
      <w:r>
        <w:rPr>
          <w:rFonts w:ascii="Cambria" w:hAnsi="Cambria"/>
        </w:rPr>
        <w:t xml:space="preserve"> </w:t>
      </w:r>
      <w:r w:rsidR="00C172DC">
        <w:rPr>
          <w:rFonts w:ascii="Cambria" w:hAnsi="Cambria"/>
        </w:rPr>
        <w:t>De</w:t>
      </w:r>
      <w:r>
        <w:rPr>
          <w:rFonts w:ascii="Cambria" w:hAnsi="Cambria"/>
        </w:rPr>
        <w:t xml:space="preserve"> uitspraak</w:t>
      </w:r>
      <w:r w:rsidR="00C172DC">
        <w:rPr>
          <w:rFonts w:ascii="Cambria" w:hAnsi="Cambria"/>
        </w:rPr>
        <w:t xml:space="preserve"> van de Hoge Raad</w:t>
      </w:r>
      <w:r>
        <w:rPr>
          <w:rFonts w:ascii="Cambria" w:hAnsi="Cambria"/>
        </w:rPr>
        <w:t xml:space="preserve"> leidde ertoe dat de vergoedingen die bepaald werden aan de hand van de kantonrechtersformule </w:t>
      </w:r>
      <w:r w:rsidR="002E299D">
        <w:rPr>
          <w:rFonts w:ascii="Cambria" w:hAnsi="Cambria"/>
        </w:rPr>
        <w:t xml:space="preserve">op zijn minst gehalveerd werden. Het ongewenste effect van deze uitspraak was dat de lagere vergoedingen, in combinatie met </w:t>
      </w:r>
      <w:r w:rsidR="005105BB">
        <w:rPr>
          <w:rFonts w:ascii="Cambria" w:hAnsi="Cambria"/>
        </w:rPr>
        <w:t>de uitsluiting van</w:t>
      </w:r>
      <w:r w:rsidR="002E299D">
        <w:rPr>
          <w:rFonts w:ascii="Cambria" w:hAnsi="Cambria"/>
        </w:rPr>
        <w:t xml:space="preserve"> hoger beroep, </w:t>
      </w:r>
      <w:r w:rsidR="005F643C">
        <w:rPr>
          <w:rFonts w:ascii="Cambria" w:hAnsi="Cambria"/>
        </w:rPr>
        <w:t xml:space="preserve">ertoe leidden dat de route via de kantonrechter </w:t>
      </w:r>
      <w:r w:rsidR="002E299D">
        <w:rPr>
          <w:rFonts w:ascii="Cambria" w:hAnsi="Cambria"/>
        </w:rPr>
        <w:t xml:space="preserve">een makkelijke </w:t>
      </w:r>
      <w:r w:rsidR="005F643C">
        <w:rPr>
          <w:rFonts w:ascii="Cambria" w:hAnsi="Cambria"/>
        </w:rPr>
        <w:t xml:space="preserve">mogelijkheid bood aan </w:t>
      </w:r>
      <w:r w:rsidR="002E299D">
        <w:rPr>
          <w:rFonts w:ascii="Cambria" w:hAnsi="Cambria"/>
        </w:rPr>
        <w:t xml:space="preserve">de werkgever om de </w:t>
      </w:r>
      <w:r w:rsidR="002E299D" w:rsidRPr="00427439">
        <w:rPr>
          <w:rFonts w:ascii="Cambria" w:hAnsi="Cambria"/>
        </w:rPr>
        <w:t>‘ontslagbescherming af te kopen’</w:t>
      </w:r>
      <w:r w:rsidR="002E299D">
        <w:rPr>
          <w:rFonts w:ascii="Cambria" w:hAnsi="Cambria"/>
        </w:rPr>
        <w:t>.</w:t>
      </w:r>
    </w:p>
    <w:p w14:paraId="2259D59F" w14:textId="77777777" w:rsidR="006B02BC" w:rsidRDefault="006B02BC" w:rsidP="00F71573">
      <w:pPr>
        <w:spacing w:line="360" w:lineRule="auto"/>
        <w:jc w:val="both"/>
        <w:rPr>
          <w:rFonts w:ascii="Cambria" w:hAnsi="Cambria"/>
        </w:rPr>
      </w:pPr>
    </w:p>
    <w:p w14:paraId="3849A621" w14:textId="478CB180" w:rsidR="006B02BC" w:rsidRPr="006B02BC" w:rsidRDefault="005D3F41" w:rsidP="00F71573">
      <w:pPr>
        <w:spacing w:line="360" w:lineRule="auto"/>
        <w:jc w:val="both"/>
        <w:rPr>
          <w:rFonts w:ascii="Cambria" w:hAnsi="Cambria"/>
          <w:i/>
        </w:rPr>
      </w:pPr>
      <w:r>
        <w:rPr>
          <w:rFonts w:ascii="Cambria" w:hAnsi="Cambria"/>
          <w:i/>
        </w:rPr>
        <w:t>2.5</w:t>
      </w:r>
      <w:r w:rsidR="006B02BC">
        <w:rPr>
          <w:rFonts w:ascii="Cambria" w:hAnsi="Cambria"/>
          <w:i/>
        </w:rPr>
        <w:t xml:space="preserve"> Het nieuwe ontslagrecht</w:t>
      </w:r>
    </w:p>
    <w:p w14:paraId="1D3C296B" w14:textId="5FB86381" w:rsidR="00270B8C" w:rsidRDefault="002E299D" w:rsidP="00F71573">
      <w:pPr>
        <w:spacing w:line="360" w:lineRule="auto"/>
        <w:jc w:val="both"/>
        <w:rPr>
          <w:rFonts w:ascii="Cambria" w:hAnsi="Cambria"/>
        </w:rPr>
      </w:pPr>
      <w:r>
        <w:rPr>
          <w:rFonts w:ascii="Cambria" w:hAnsi="Cambria"/>
        </w:rPr>
        <w:t xml:space="preserve">In </w:t>
      </w:r>
      <w:r w:rsidR="0019529E">
        <w:rPr>
          <w:rFonts w:ascii="Cambria" w:hAnsi="Cambria"/>
        </w:rPr>
        <w:t>het huidige ontslagrecht</w:t>
      </w:r>
      <w:r>
        <w:rPr>
          <w:rFonts w:ascii="Cambria" w:hAnsi="Cambria"/>
        </w:rPr>
        <w:t xml:space="preserve"> is er geen keuzemogelijkheid </w:t>
      </w:r>
      <w:r w:rsidR="007B0D60">
        <w:rPr>
          <w:rFonts w:ascii="Cambria" w:hAnsi="Cambria"/>
        </w:rPr>
        <w:t xml:space="preserve">meer </w:t>
      </w:r>
      <w:r>
        <w:rPr>
          <w:rFonts w:ascii="Cambria" w:hAnsi="Cambria"/>
        </w:rPr>
        <w:t>voor de werkgever.</w:t>
      </w:r>
      <w:r w:rsidR="007B0D60">
        <w:rPr>
          <w:rStyle w:val="Voetnootmarkering"/>
          <w:rFonts w:ascii="Cambria" w:hAnsi="Cambria"/>
        </w:rPr>
        <w:footnoteReference w:id="13"/>
      </w:r>
      <w:r>
        <w:rPr>
          <w:rFonts w:ascii="Cambria" w:hAnsi="Cambria"/>
        </w:rPr>
        <w:t xml:space="preserve"> </w:t>
      </w:r>
      <w:r w:rsidR="00564D35">
        <w:rPr>
          <w:rFonts w:ascii="Cambria" w:hAnsi="Cambria"/>
        </w:rPr>
        <w:t xml:space="preserve">Als de werknemer niet instemt met opzegging van de arbeidsovereenkomst, leiden de </w:t>
      </w:r>
      <w:r w:rsidR="005105BB">
        <w:rPr>
          <w:rFonts w:ascii="Cambria" w:hAnsi="Cambria"/>
        </w:rPr>
        <w:t xml:space="preserve">in aanmerking komende </w:t>
      </w:r>
      <w:r w:rsidR="00564D35">
        <w:rPr>
          <w:rFonts w:ascii="Cambria" w:hAnsi="Cambria"/>
        </w:rPr>
        <w:t xml:space="preserve">ontslaggronden zelf naar ofwel het UWV, ofwel de kantonrechter. Bij ontslag om bedrijfseconomische redenen, of langdurige ziekte zal de werkgever zich tot het UWV moeten wenden </w:t>
      </w:r>
      <w:r w:rsidR="00564D35" w:rsidRPr="00834B5F">
        <w:rPr>
          <w:rFonts w:ascii="Cambria" w:hAnsi="Cambria"/>
        </w:rPr>
        <w:t>(art. 7:671a lid 1 jo. 7:669 lid 3 sub a en b BW).</w:t>
      </w:r>
      <w:r w:rsidR="00564D35" w:rsidRPr="00834B5F">
        <w:rPr>
          <w:rStyle w:val="Voetnootmarkering"/>
          <w:rFonts w:ascii="Cambria" w:hAnsi="Cambria"/>
        </w:rPr>
        <w:footnoteReference w:id="14"/>
      </w:r>
      <w:r w:rsidR="00564D35" w:rsidRPr="00834B5F">
        <w:rPr>
          <w:rFonts w:ascii="Cambria" w:hAnsi="Cambria"/>
        </w:rPr>
        <w:t xml:space="preserve"> Bij de </w:t>
      </w:r>
      <w:r w:rsidR="00F20B2E" w:rsidRPr="00834B5F">
        <w:rPr>
          <w:rFonts w:ascii="Cambria" w:hAnsi="Cambria"/>
        </w:rPr>
        <w:t xml:space="preserve">overige in artikel 7:669 lid 3 BW genoemde gronden, moet de werkgever zich wenden tot de kantonrechter </w:t>
      </w:r>
      <w:r w:rsidR="00834B5F" w:rsidRPr="00834B5F">
        <w:rPr>
          <w:rFonts w:ascii="Cambria" w:hAnsi="Cambria"/>
        </w:rPr>
        <w:t>(art. 7:671b lid 1 jo. 7:669 lid 3 sub c t/m h</w:t>
      </w:r>
      <w:r w:rsidR="00F20B2E" w:rsidRPr="00834B5F">
        <w:rPr>
          <w:rFonts w:ascii="Cambria" w:hAnsi="Cambria"/>
        </w:rPr>
        <w:t xml:space="preserve"> BW).</w:t>
      </w:r>
      <w:r w:rsidR="00564D35">
        <w:rPr>
          <w:rFonts w:ascii="Cambria" w:hAnsi="Cambria"/>
        </w:rPr>
        <w:t xml:space="preserve"> </w:t>
      </w:r>
      <w:r w:rsidR="00F20B2E">
        <w:rPr>
          <w:rFonts w:ascii="Cambria" w:hAnsi="Cambria"/>
        </w:rPr>
        <w:t xml:space="preserve">Ook kan de werkgever naar de kantonrechter als het UWV zijn verzoek om </w:t>
      </w:r>
      <w:r w:rsidR="005105BB">
        <w:rPr>
          <w:rFonts w:ascii="Cambria" w:hAnsi="Cambria"/>
        </w:rPr>
        <w:t xml:space="preserve">toestemming om </w:t>
      </w:r>
      <w:r w:rsidR="00F20B2E">
        <w:rPr>
          <w:rFonts w:ascii="Cambria" w:hAnsi="Cambria"/>
        </w:rPr>
        <w:t>de arbeidsovereenkomst op te zeggen afwijst.</w:t>
      </w:r>
      <w:r w:rsidR="00F20B2E">
        <w:rPr>
          <w:rStyle w:val="Voetnootmarkering"/>
          <w:rFonts w:ascii="Cambria" w:hAnsi="Cambria"/>
        </w:rPr>
        <w:footnoteReference w:id="15"/>
      </w:r>
      <w:r w:rsidR="00F20B2E">
        <w:rPr>
          <w:rFonts w:ascii="Cambria" w:hAnsi="Cambria"/>
        </w:rPr>
        <w:t xml:space="preserve"> </w:t>
      </w:r>
      <w:r w:rsidR="006B02BC">
        <w:rPr>
          <w:rFonts w:ascii="Cambria" w:hAnsi="Cambria"/>
        </w:rPr>
        <w:t>Tegen de beschikking van de kantonrechter staat hoger beroep open, in tegenstelling tot de situatie in het oude ontslagstelsel.</w:t>
      </w:r>
      <w:r w:rsidR="003C6E85">
        <w:rPr>
          <w:rStyle w:val="Voetnootmarkering"/>
          <w:rFonts w:ascii="Cambria" w:hAnsi="Cambria"/>
        </w:rPr>
        <w:footnoteReference w:id="16"/>
      </w:r>
      <w:r w:rsidR="006B02BC">
        <w:rPr>
          <w:rFonts w:ascii="Cambria" w:hAnsi="Cambria"/>
        </w:rPr>
        <w:t xml:space="preserve"> </w:t>
      </w:r>
    </w:p>
    <w:p w14:paraId="31F2F6F7" w14:textId="77777777" w:rsidR="00270B8C" w:rsidRDefault="00270B8C" w:rsidP="00F71573">
      <w:pPr>
        <w:spacing w:line="360" w:lineRule="auto"/>
        <w:jc w:val="both"/>
        <w:rPr>
          <w:rFonts w:ascii="Cambria" w:hAnsi="Cambria"/>
        </w:rPr>
      </w:pPr>
    </w:p>
    <w:p w14:paraId="65C32CC8" w14:textId="3FEA5BFB" w:rsidR="004C5AA3" w:rsidRDefault="00270B8C" w:rsidP="00F71573">
      <w:pPr>
        <w:spacing w:line="360" w:lineRule="auto"/>
        <w:jc w:val="both"/>
        <w:rPr>
          <w:rFonts w:ascii="Cambria" w:hAnsi="Cambria"/>
        </w:rPr>
      </w:pPr>
      <w:r>
        <w:rPr>
          <w:rFonts w:ascii="Cambria" w:hAnsi="Cambria"/>
        </w:rPr>
        <w:t xml:space="preserve">Wat ook nieuw is in </w:t>
      </w:r>
      <w:r w:rsidR="004600F1" w:rsidRPr="004600F1">
        <w:rPr>
          <w:rFonts w:ascii="Cambria" w:hAnsi="Cambria"/>
        </w:rPr>
        <w:t>het huidige ontslagrecht</w:t>
      </w:r>
      <w:r>
        <w:rPr>
          <w:rFonts w:ascii="Cambria" w:hAnsi="Cambria"/>
        </w:rPr>
        <w:t xml:space="preserve"> is </w:t>
      </w:r>
      <w:r w:rsidR="004C5AA3">
        <w:rPr>
          <w:rFonts w:ascii="Cambria" w:hAnsi="Cambria"/>
        </w:rPr>
        <w:t xml:space="preserve">dat iedere werknemer die meer dan </w:t>
      </w:r>
      <w:r>
        <w:rPr>
          <w:rFonts w:ascii="Cambria" w:hAnsi="Cambria"/>
        </w:rPr>
        <w:t>24 maanden in dienst is geweest,</w:t>
      </w:r>
      <w:r w:rsidR="004C5AA3">
        <w:rPr>
          <w:rFonts w:ascii="Cambria" w:hAnsi="Cambria"/>
        </w:rPr>
        <w:t xml:space="preserve"> </w:t>
      </w:r>
      <w:r w:rsidR="0019529E">
        <w:rPr>
          <w:rFonts w:ascii="Cambria" w:hAnsi="Cambria"/>
        </w:rPr>
        <w:t>in beginsel</w:t>
      </w:r>
      <w:r w:rsidR="004C5AA3">
        <w:rPr>
          <w:rFonts w:ascii="Cambria" w:hAnsi="Cambria"/>
        </w:rPr>
        <w:t xml:space="preserve"> een t</w:t>
      </w:r>
      <w:r>
        <w:rPr>
          <w:rFonts w:ascii="Cambria" w:hAnsi="Cambria"/>
        </w:rPr>
        <w:t>ransitievergoeding toekomt als</w:t>
      </w:r>
      <w:r w:rsidR="004C5AA3">
        <w:rPr>
          <w:rFonts w:ascii="Cambria" w:hAnsi="Cambria"/>
        </w:rPr>
        <w:t xml:space="preserve"> de werkgever het dienstverband beëindigt.</w:t>
      </w:r>
      <w:r w:rsidR="004C5AA3">
        <w:rPr>
          <w:rStyle w:val="Voetnootmarkering"/>
          <w:rFonts w:ascii="Cambria" w:hAnsi="Cambria"/>
        </w:rPr>
        <w:footnoteReference w:id="17"/>
      </w:r>
      <w:r w:rsidR="00476D8B">
        <w:rPr>
          <w:rFonts w:ascii="Cambria" w:hAnsi="Cambria"/>
        </w:rPr>
        <w:t xml:space="preserve"> </w:t>
      </w:r>
      <w:r w:rsidR="004C5AA3">
        <w:rPr>
          <w:rFonts w:ascii="Cambria" w:hAnsi="Cambria"/>
        </w:rPr>
        <w:t xml:space="preserve">De berekening van de hoogte van de transitievergoeding staat wettelijk vast, en de werknemer hoeft voor toekenning ervan niet naar het UWV of de kantonrechter. </w:t>
      </w:r>
      <w:r w:rsidR="009A4D61">
        <w:rPr>
          <w:rFonts w:ascii="Cambria" w:hAnsi="Cambria"/>
        </w:rPr>
        <w:t>Een van de functies van de transitievergoeding is de werknemer</w:t>
      </w:r>
      <w:r w:rsidR="005105BB">
        <w:rPr>
          <w:rFonts w:ascii="Cambria" w:hAnsi="Cambria"/>
        </w:rPr>
        <w:t xml:space="preserve"> te</w:t>
      </w:r>
      <w:r w:rsidR="009A4D61">
        <w:rPr>
          <w:rFonts w:ascii="Cambria" w:hAnsi="Cambria"/>
        </w:rPr>
        <w:t xml:space="preserve"> compenseren voor de gevolgen van het ontslag. De andere is om de transitie naar nieuw werk makkelijker te maken.</w:t>
      </w:r>
      <w:r w:rsidR="009A4D61">
        <w:rPr>
          <w:rStyle w:val="Voetnootmarkering"/>
          <w:rFonts w:ascii="Cambria" w:hAnsi="Cambria"/>
        </w:rPr>
        <w:footnoteReference w:id="18"/>
      </w:r>
      <w:r w:rsidR="009A4D61">
        <w:rPr>
          <w:rFonts w:ascii="Cambria" w:hAnsi="Cambria"/>
        </w:rPr>
        <w:t xml:space="preserve"> Het kan gebruikt worden voor bijvoorbeeld scholing, maar de ontvanger van de transitievergoeding kan zelf bepalen wat hij met het geld doet. </w:t>
      </w:r>
      <w:r w:rsidR="00A960A8">
        <w:rPr>
          <w:rFonts w:ascii="Cambria" w:hAnsi="Cambria"/>
        </w:rPr>
        <w:t xml:space="preserve">In sommige gevallen kan de werknemer recht hebben op een </w:t>
      </w:r>
      <w:r w:rsidR="00A51492">
        <w:rPr>
          <w:rFonts w:ascii="Cambria" w:hAnsi="Cambria"/>
        </w:rPr>
        <w:t>aanvullende (‘</w:t>
      </w:r>
      <w:r w:rsidR="00A960A8">
        <w:rPr>
          <w:rFonts w:ascii="Cambria" w:hAnsi="Cambria"/>
        </w:rPr>
        <w:t>additionele</w:t>
      </w:r>
      <w:r w:rsidR="00A51492">
        <w:rPr>
          <w:rFonts w:ascii="Cambria" w:hAnsi="Cambria"/>
        </w:rPr>
        <w:t>’)</w:t>
      </w:r>
      <w:r w:rsidR="00A960A8">
        <w:rPr>
          <w:rFonts w:ascii="Cambria" w:hAnsi="Cambria"/>
        </w:rPr>
        <w:t xml:space="preserve"> vergoeding, de billijke vergoeding. </w:t>
      </w:r>
      <w:r>
        <w:rPr>
          <w:rFonts w:ascii="Cambria" w:hAnsi="Cambria"/>
        </w:rPr>
        <w:t xml:space="preserve">Wanneer er sprake is van recht op een additionele billijke vergoeding zal in de volgende paragraaf besproken worden. </w:t>
      </w:r>
    </w:p>
    <w:p w14:paraId="0B7E47F3" w14:textId="77777777" w:rsidR="001E5F5E" w:rsidRDefault="001E5F5E" w:rsidP="00F71573">
      <w:pPr>
        <w:spacing w:line="360" w:lineRule="auto"/>
        <w:jc w:val="both"/>
        <w:rPr>
          <w:rFonts w:ascii="Cambria" w:hAnsi="Cambria"/>
        </w:rPr>
      </w:pPr>
    </w:p>
    <w:p w14:paraId="03493B59" w14:textId="5501DA65" w:rsidR="005C151A" w:rsidRPr="005C151A" w:rsidRDefault="005D3F41" w:rsidP="00F71573">
      <w:pPr>
        <w:spacing w:line="360" w:lineRule="auto"/>
        <w:jc w:val="both"/>
        <w:rPr>
          <w:rFonts w:ascii="Cambria" w:hAnsi="Cambria"/>
          <w:i/>
        </w:rPr>
      </w:pPr>
      <w:r>
        <w:rPr>
          <w:rFonts w:ascii="Cambria" w:hAnsi="Cambria"/>
          <w:i/>
        </w:rPr>
        <w:t>2.6</w:t>
      </w:r>
      <w:r w:rsidR="005C151A">
        <w:rPr>
          <w:rFonts w:ascii="Cambria" w:hAnsi="Cambria"/>
          <w:i/>
        </w:rPr>
        <w:t xml:space="preserve"> Het recht op een billijke vergoeding</w:t>
      </w:r>
    </w:p>
    <w:p w14:paraId="0085BCAD" w14:textId="61890AB8" w:rsidR="0081117E" w:rsidRDefault="001E5F5E" w:rsidP="00F71573">
      <w:pPr>
        <w:spacing w:line="360" w:lineRule="auto"/>
        <w:jc w:val="both"/>
        <w:rPr>
          <w:rFonts w:ascii="Cambria" w:hAnsi="Cambria"/>
        </w:rPr>
      </w:pPr>
      <w:r>
        <w:rPr>
          <w:rFonts w:ascii="Cambria" w:hAnsi="Cambria"/>
        </w:rPr>
        <w:t xml:space="preserve">In dit onderzoeksrapport wordt gezocht naar het antwoord op de vraag hoe de hoogte van de billijke vergoeding bepaald wordt. Om hier achter te komen </w:t>
      </w:r>
      <w:r w:rsidR="005E272E">
        <w:rPr>
          <w:rFonts w:ascii="Cambria" w:hAnsi="Cambria"/>
        </w:rPr>
        <w:t xml:space="preserve">moet uiteraard gekeken worden naar </w:t>
      </w:r>
      <w:r w:rsidR="005F643C">
        <w:rPr>
          <w:rFonts w:ascii="Cambria" w:hAnsi="Cambria"/>
        </w:rPr>
        <w:t>de</w:t>
      </w:r>
      <w:r w:rsidR="0081117E">
        <w:rPr>
          <w:rFonts w:ascii="Cambria" w:hAnsi="Cambria"/>
        </w:rPr>
        <w:t xml:space="preserve"> criteria </w:t>
      </w:r>
      <w:r w:rsidR="005F643C">
        <w:rPr>
          <w:rFonts w:ascii="Cambria" w:hAnsi="Cambria"/>
        </w:rPr>
        <w:t xml:space="preserve">in </w:t>
      </w:r>
      <w:r w:rsidR="0081117E">
        <w:rPr>
          <w:rFonts w:ascii="Cambria" w:hAnsi="Cambria"/>
        </w:rPr>
        <w:t xml:space="preserve">wet- en regelgeving omtrent het bepalen van de hoogte van de billijke vergoeding. </w:t>
      </w:r>
      <w:r w:rsidR="005F643C">
        <w:rPr>
          <w:rFonts w:ascii="Cambria" w:hAnsi="Cambria"/>
        </w:rPr>
        <w:t>Allereerst moet bepaald worden</w:t>
      </w:r>
      <w:r w:rsidR="00F71573">
        <w:rPr>
          <w:rFonts w:ascii="Cambria" w:hAnsi="Cambria"/>
        </w:rPr>
        <w:t xml:space="preserve"> wanneer het recht op een billijke vergoeding bestaat. De situaties waarbij iemand recht heeft op een billijke vergoeding zijn als volgt: </w:t>
      </w:r>
    </w:p>
    <w:p w14:paraId="25A3EB77" w14:textId="69527CA0" w:rsidR="00F71573" w:rsidRPr="008A66CF" w:rsidRDefault="00F71573" w:rsidP="00F71573">
      <w:pPr>
        <w:pStyle w:val="Lijstalinea"/>
        <w:numPr>
          <w:ilvl w:val="0"/>
          <w:numId w:val="5"/>
        </w:numPr>
        <w:spacing w:line="360" w:lineRule="auto"/>
        <w:jc w:val="both"/>
        <w:rPr>
          <w:rFonts w:ascii="Cambria" w:hAnsi="Cambria"/>
        </w:rPr>
      </w:pPr>
      <w:r w:rsidRPr="008A66CF">
        <w:rPr>
          <w:rFonts w:ascii="Cambria" w:hAnsi="Cambria"/>
        </w:rPr>
        <w:t xml:space="preserve">Art. 7:671b lid 8 sub c, en lid 9 sub b BW geeft aan dat de kantonrechter aan de werknemer een billijke vergoeding kan toekennen indien de </w:t>
      </w:r>
      <w:r w:rsidRPr="008A66CF">
        <w:rPr>
          <w:rFonts w:ascii="Cambria" w:hAnsi="Cambria"/>
          <w:b/>
        </w:rPr>
        <w:t>ontbinding</w:t>
      </w:r>
      <w:r w:rsidRPr="008A66CF">
        <w:rPr>
          <w:rFonts w:ascii="Cambria" w:hAnsi="Cambria"/>
        </w:rPr>
        <w:t xml:space="preserve"> van de arbeidsovereenkomst </w:t>
      </w:r>
      <w:r w:rsidRPr="008A66CF">
        <w:rPr>
          <w:rFonts w:ascii="Cambria" w:hAnsi="Cambria"/>
          <w:b/>
        </w:rPr>
        <w:t>op verzoek van de werkgever</w:t>
      </w:r>
      <w:r w:rsidRPr="008A66CF">
        <w:rPr>
          <w:rFonts w:ascii="Cambria" w:hAnsi="Cambria"/>
        </w:rPr>
        <w:t xml:space="preserve"> het gevolg is van ernstig verwijtbaar handelen of nalaten van de werkgever.</w:t>
      </w:r>
      <w:r w:rsidR="00270B8C">
        <w:rPr>
          <w:rStyle w:val="Voetnootmarkering"/>
          <w:rFonts w:ascii="Cambria" w:hAnsi="Cambria"/>
        </w:rPr>
        <w:footnoteReference w:id="19"/>
      </w:r>
    </w:p>
    <w:p w14:paraId="1C8CEF51" w14:textId="31BC0B85" w:rsidR="00F71573" w:rsidRPr="008A66CF" w:rsidRDefault="00F71573" w:rsidP="00F71573">
      <w:pPr>
        <w:pStyle w:val="Lijstalinea"/>
        <w:numPr>
          <w:ilvl w:val="0"/>
          <w:numId w:val="5"/>
        </w:numPr>
        <w:spacing w:line="360" w:lineRule="auto"/>
        <w:jc w:val="both"/>
        <w:rPr>
          <w:rFonts w:ascii="Cambria" w:hAnsi="Cambria"/>
        </w:rPr>
      </w:pPr>
      <w:r w:rsidRPr="008A66CF">
        <w:rPr>
          <w:rFonts w:ascii="Cambria" w:hAnsi="Cambria"/>
        </w:rPr>
        <w:t>Art. 7:671c lid 2 sub b en lid 3 sub b BW staat dat ook in het geval dat de werknemer om ontbinding</w:t>
      </w:r>
      <w:r w:rsidR="005F643C">
        <w:rPr>
          <w:rFonts w:ascii="Cambria" w:hAnsi="Cambria"/>
        </w:rPr>
        <w:t xml:space="preserve"> vraagt bij de kantonrechter,</w:t>
      </w:r>
      <w:r w:rsidRPr="008A66CF">
        <w:rPr>
          <w:rFonts w:ascii="Cambria" w:hAnsi="Cambria"/>
        </w:rPr>
        <w:t xml:space="preserve"> een billijke vergoeding aan de werknemer kan worden toegekend, mits de </w:t>
      </w:r>
      <w:r w:rsidRPr="008A66CF">
        <w:rPr>
          <w:rFonts w:ascii="Cambria" w:hAnsi="Cambria"/>
          <w:b/>
        </w:rPr>
        <w:t>ontbinding</w:t>
      </w:r>
      <w:r w:rsidRPr="008A66CF">
        <w:rPr>
          <w:rFonts w:ascii="Cambria" w:hAnsi="Cambria"/>
        </w:rPr>
        <w:t xml:space="preserve"> van de arbeidsovereenkomst </w:t>
      </w:r>
      <w:r w:rsidRPr="008A66CF">
        <w:rPr>
          <w:rFonts w:ascii="Cambria" w:hAnsi="Cambria"/>
          <w:b/>
        </w:rPr>
        <w:t>op verzoek van de werknemer</w:t>
      </w:r>
      <w:r w:rsidRPr="008A66CF">
        <w:rPr>
          <w:rFonts w:ascii="Cambria" w:hAnsi="Cambria"/>
        </w:rPr>
        <w:t xml:space="preserve"> het gevolg is van ernstig verwijtbaar handelen of nalaten van de werkgever.</w:t>
      </w:r>
    </w:p>
    <w:p w14:paraId="65C5AACC" w14:textId="135464D2" w:rsidR="00F71573" w:rsidRPr="008A66CF" w:rsidRDefault="00F71573" w:rsidP="00F71573">
      <w:pPr>
        <w:pStyle w:val="Lijstalinea"/>
        <w:numPr>
          <w:ilvl w:val="0"/>
          <w:numId w:val="5"/>
        </w:numPr>
        <w:spacing w:line="360" w:lineRule="auto"/>
        <w:jc w:val="both"/>
        <w:rPr>
          <w:rFonts w:ascii="Cambria" w:hAnsi="Cambria"/>
        </w:rPr>
      </w:pPr>
      <w:r w:rsidRPr="008A66CF">
        <w:rPr>
          <w:rFonts w:ascii="Cambria" w:hAnsi="Cambria"/>
        </w:rPr>
        <w:t xml:space="preserve">Naast de uitwerking van de transitievergoeding biedt art. 7:673 BW in lid 9 een mogelijkheid aan de kantonrechter om de transitievergoeding aan te vullen met een billijke vergoeding. In het geval dat de arbeidsovereenkomst niet wordt voortgezet na een </w:t>
      </w:r>
      <w:r w:rsidRPr="008A66CF">
        <w:rPr>
          <w:rFonts w:ascii="Cambria" w:hAnsi="Cambria"/>
          <w:b/>
        </w:rPr>
        <w:t>einde van rechtswege</w:t>
      </w:r>
      <w:r w:rsidRPr="008A66CF">
        <w:rPr>
          <w:rFonts w:ascii="Cambria" w:hAnsi="Cambria"/>
        </w:rPr>
        <w:t xml:space="preserve">, en dit te wijten </w:t>
      </w:r>
      <w:r w:rsidR="00A51492">
        <w:rPr>
          <w:rFonts w:ascii="Cambria" w:hAnsi="Cambria"/>
        </w:rPr>
        <w:t xml:space="preserve">is </w:t>
      </w:r>
      <w:r w:rsidRPr="008A66CF">
        <w:rPr>
          <w:rFonts w:ascii="Cambria" w:hAnsi="Cambria"/>
        </w:rPr>
        <w:t>aan ernstig verwijtbaar handelen of nalaten van de werkgever, kan de kantonrechter hiertoe besluiten.</w:t>
      </w:r>
      <w:r w:rsidR="00A960A8">
        <w:rPr>
          <w:rStyle w:val="Voetnootmarkering"/>
          <w:rFonts w:ascii="Cambria" w:hAnsi="Cambria"/>
        </w:rPr>
        <w:footnoteReference w:id="20"/>
      </w:r>
      <w:r w:rsidRPr="008A66CF">
        <w:rPr>
          <w:rFonts w:ascii="Cambria" w:hAnsi="Cambria"/>
        </w:rPr>
        <w:t xml:space="preserve"> Deze mogelijkheid bestaat ook voor een werknemer die korter dan 24 maanden in dienst is geweest bij een werkgever, en dus geen recht heeft op een transitievergoeding. </w:t>
      </w:r>
    </w:p>
    <w:p w14:paraId="6B365309" w14:textId="27AC84B6" w:rsidR="00F71573" w:rsidRPr="008A66CF" w:rsidRDefault="00F71573" w:rsidP="00F71573">
      <w:pPr>
        <w:pStyle w:val="Lijstalinea"/>
        <w:numPr>
          <w:ilvl w:val="0"/>
          <w:numId w:val="5"/>
        </w:numPr>
        <w:spacing w:line="360" w:lineRule="auto"/>
        <w:jc w:val="both"/>
        <w:rPr>
          <w:rFonts w:ascii="Cambria" w:hAnsi="Cambria"/>
        </w:rPr>
      </w:pPr>
      <w:r w:rsidRPr="008A66CF">
        <w:rPr>
          <w:rFonts w:ascii="Cambria" w:hAnsi="Cambria"/>
        </w:rPr>
        <w:t xml:space="preserve">In artikel 7:681 BW staat beschreven wanneer er sprake is van een vernietigbare opzegging door de werkgever. De werknemer heeft dan de mogelijkheid om bij de kantonrechter </w:t>
      </w:r>
      <w:r w:rsidR="00A51492">
        <w:rPr>
          <w:rFonts w:ascii="Cambria" w:hAnsi="Cambria"/>
        </w:rPr>
        <w:t xml:space="preserve">te verzoeken </w:t>
      </w:r>
      <w:r w:rsidRPr="008A66CF">
        <w:rPr>
          <w:rFonts w:ascii="Cambria" w:hAnsi="Cambria"/>
        </w:rPr>
        <w:t xml:space="preserve">de opzegging van de werkgever te vernietigen. De werknemer kan de kantonrechter ook verzoeken om </w:t>
      </w:r>
      <w:r w:rsidRPr="008A66CF">
        <w:rPr>
          <w:rFonts w:ascii="Cambria" w:hAnsi="Cambria"/>
          <w:b/>
        </w:rPr>
        <w:t>in plaats van de vernietiging</w:t>
      </w:r>
      <w:r w:rsidRPr="008A66CF">
        <w:rPr>
          <w:rFonts w:ascii="Cambria" w:hAnsi="Cambria"/>
        </w:rPr>
        <w:t xml:space="preserve"> van de opzegging een billijke vergoeding toe te kennen.</w:t>
      </w:r>
      <w:r w:rsidR="00270B8C">
        <w:rPr>
          <w:rStyle w:val="Voetnootmarkering"/>
          <w:rFonts w:ascii="Cambria" w:hAnsi="Cambria"/>
        </w:rPr>
        <w:footnoteReference w:id="21"/>
      </w:r>
    </w:p>
    <w:p w14:paraId="1E1C74EF" w14:textId="6BFBDE8C" w:rsidR="00F71573" w:rsidRPr="008A66CF" w:rsidRDefault="00F71573" w:rsidP="00F71573">
      <w:pPr>
        <w:pStyle w:val="Lijstalinea"/>
        <w:numPr>
          <w:ilvl w:val="0"/>
          <w:numId w:val="5"/>
        </w:numPr>
        <w:spacing w:line="360" w:lineRule="auto"/>
        <w:jc w:val="both"/>
        <w:rPr>
          <w:rFonts w:ascii="Cambria" w:hAnsi="Cambria"/>
        </w:rPr>
      </w:pPr>
      <w:r w:rsidRPr="008A66CF">
        <w:rPr>
          <w:rFonts w:ascii="Cambria" w:hAnsi="Cambria"/>
        </w:rPr>
        <w:t xml:space="preserve">Art. 7:682 BW </w:t>
      </w:r>
      <w:r w:rsidR="00A51492">
        <w:rPr>
          <w:rFonts w:ascii="Cambria" w:hAnsi="Cambria"/>
        </w:rPr>
        <w:t>bepaalt</w:t>
      </w:r>
      <w:r w:rsidRPr="008A66CF">
        <w:rPr>
          <w:rFonts w:ascii="Cambria" w:hAnsi="Cambria"/>
        </w:rPr>
        <w:t xml:space="preserve"> dat de werknemer een verzoek kan doen bij de kantonrechter om een billijke vergoeding toe te kennen als de werkgever de arbeidsovereenkomst heeft opgezegd, en deze opzegging het gevolg was van ernstig verwijtbaar handelen of nalaten van de werkgever. Dit kan zowel in de gevallen dat de </w:t>
      </w:r>
      <w:r w:rsidRPr="008A66CF">
        <w:rPr>
          <w:rFonts w:ascii="Cambria" w:hAnsi="Cambria"/>
          <w:b/>
        </w:rPr>
        <w:t>opzegging</w:t>
      </w:r>
      <w:r w:rsidRPr="008A66CF">
        <w:rPr>
          <w:rFonts w:ascii="Cambria" w:hAnsi="Cambria"/>
        </w:rPr>
        <w:t xml:space="preserve"> geschiedde met </w:t>
      </w:r>
      <w:r w:rsidRPr="008A66CF">
        <w:rPr>
          <w:rFonts w:ascii="Cambria" w:hAnsi="Cambria"/>
          <w:b/>
        </w:rPr>
        <w:t>toestemming van het UWV</w:t>
      </w:r>
      <w:r w:rsidRPr="008A66CF">
        <w:rPr>
          <w:rFonts w:ascii="Cambria" w:hAnsi="Cambria"/>
        </w:rPr>
        <w:t xml:space="preserve">, als in de gevallen dat de opzegging geschiedde met </w:t>
      </w:r>
      <w:r w:rsidRPr="008A66CF">
        <w:rPr>
          <w:rFonts w:ascii="Cambria" w:hAnsi="Cambria"/>
          <w:b/>
        </w:rPr>
        <w:t>schriftelijke toestemming</w:t>
      </w:r>
      <w:r w:rsidRPr="008A66CF">
        <w:rPr>
          <w:rFonts w:ascii="Cambria" w:hAnsi="Cambria"/>
        </w:rPr>
        <w:t xml:space="preserve"> </w:t>
      </w:r>
      <w:r w:rsidRPr="00126918">
        <w:rPr>
          <w:rFonts w:ascii="Cambria" w:hAnsi="Cambria"/>
          <w:b/>
        </w:rPr>
        <w:t>van de werknemer</w:t>
      </w:r>
      <w:r w:rsidRPr="008A66CF">
        <w:rPr>
          <w:rFonts w:ascii="Cambria" w:hAnsi="Cambria"/>
        </w:rPr>
        <w:t>.</w:t>
      </w:r>
    </w:p>
    <w:p w14:paraId="09827EF5" w14:textId="54B44C1C" w:rsidR="0030395B" w:rsidRPr="00D8682D" w:rsidRDefault="00126918" w:rsidP="0030395B">
      <w:pPr>
        <w:pStyle w:val="Lijstalinea"/>
        <w:numPr>
          <w:ilvl w:val="0"/>
          <w:numId w:val="5"/>
        </w:numPr>
        <w:spacing w:line="360" w:lineRule="auto"/>
        <w:jc w:val="both"/>
        <w:rPr>
          <w:rFonts w:ascii="Cambria" w:hAnsi="Cambria"/>
        </w:rPr>
      </w:pPr>
      <w:r>
        <w:rPr>
          <w:rFonts w:ascii="Cambria" w:hAnsi="Cambria"/>
        </w:rPr>
        <w:t xml:space="preserve">In art. 7:683 BW staat dat </w:t>
      </w:r>
      <w:r w:rsidR="00F71573" w:rsidRPr="008A66CF">
        <w:rPr>
          <w:rFonts w:ascii="Cambria" w:hAnsi="Cambria"/>
        </w:rPr>
        <w:t xml:space="preserve">ook in </w:t>
      </w:r>
      <w:r w:rsidR="00F71573" w:rsidRPr="008A66CF">
        <w:rPr>
          <w:rFonts w:ascii="Cambria" w:hAnsi="Cambria"/>
          <w:b/>
        </w:rPr>
        <w:t>hoger beroep</w:t>
      </w:r>
      <w:r w:rsidR="00F71573" w:rsidRPr="008A66CF">
        <w:rPr>
          <w:rFonts w:ascii="Cambria" w:hAnsi="Cambria"/>
        </w:rPr>
        <w:t xml:space="preserve"> </w:t>
      </w:r>
      <w:r w:rsidR="00A51492">
        <w:rPr>
          <w:rFonts w:ascii="Cambria" w:hAnsi="Cambria"/>
        </w:rPr>
        <w:t>door de werknemer verzocht mag worden</w:t>
      </w:r>
      <w:r w:rsidR="00F71573" w:rsidRPr="008A66CF">
        <w:rPr>
          <w:rFonts w:ascii="Cambria" w:hAnsi="Cambria"/>
        </w:rPr>
        <w:t xml:space="preserve"> om een billijke vergoeding. Als hij in eerste aanleg een verzoek deed om een vernietigbare opzegging te vernietigen, kan in hoger beroep alsnog besloten worden om in plaats daarvan een billijke vergoeding toe te kennen.</w:t>
      </w:r>
    </w:p>
    <w:p w14:paraId="2E6532B6" w14:textId="3D1854A5" w:rsidR="0030395B" w:rsidRDefault="0030395B" w:rsidP="0030395B">
      <w:pPr>
        <w:spacing w:line="360" w:lineRule="auto"/>
        <w:jc w:val="both"/>
        <w:rPr>
          <w:rFonts w:ascii="Cambria" w:hAnsi="Cambria"/>
        </w:rPr>
      </w:pPr>
      <w:r>
        <w:rPr>
          <w:rFonts w:ascii="Cambria" w:hAnsi="Cambria"/>
        </w:rPr>
        <w:t>Opvallend aan bovenstaande lijst is dat in bijna elk geval sprake moet zijn van ernstig verwijtbaar handelen of nalaten van</w:t>
      </w:r>
      <w:r w:rsidR="00A51492">
        <w:rPr>
          <w:rFonts w:ascii="Cambria" w:hAnsi="Cambria"/>
        </w:rPr>
        <w:t xml:space="preserve"> de werkgever</w:t>
      </w:r>
      <w:r>
        <w:rPr>
          <w:rFonts w:ascii="Cambria" w:hAnsi="Cambria"/>
        </w:rPr>
        <w:t xml:space="preserve"> om aanspraak te kunnen maken </w:t>
      </w:r>
      <w:r w:rsidR="00126918">
        <w:rPr>
          <w:rFonts w:ascii="Cambria" w:hAnsi="Cambria"/>
        </w:rPr>
        <w:t xml:space="preserve">op </w:t>
      </w:r>
      <w:r>
        <w:rPr>
          <w:rFonts w:ascii="Cambria" w:hAnsi="Cambria"/>
        </w:rPr>
        <w:t xml:space="preserve">een billijke vergoeding. In de </w:t>
      </w:r>
      <w:r w:rsidR="00126918">
        <w:rPr>
          <w:rFonts w:ascii="Cambria" w:hAnsi="Cambria"/>
        </w:rPr>
        <w:t>situaties</w:t>
      </w:r>
      <w:r>
        <w:rPr>
          <w:rFonts w:ascii="Cambria" w:hAnsi="Cambria"/>
        </w:rPr>
        <w:t xml:space="preserve"> waarbij het om een vernietigbare opzegging gaat is dit niet het geval, zowel in eerste aanleg als in hoger beroep. </w:t>
      </w:r>
      <w:r w:rsidR="00F810EC">
        <w:rPr>
          <w:rFonts w:ascii="Cambria" w:hAnsi="Cambria"/>
        </w:rPr>
        <w:t xml:space="preserve">Een opzegging is vernietigbaar in eerste aanleg als de werkgever zich niet aan de regels omtrent opzegging heeft gehouden. Dit </w:t>
      </w:r>
      <w:r w:rsidR="00427439">
        <w:rPr>
          <w:rFonts w:ascii="Cambria" w:hAnsi="Cambria"/>
        </w:rPr>
        <w:t>is</w:t>
      </w:r>
      <w:r w:rsidR="00F810EC">
        <w:rPr>
          <w:rFonts w:ascii="Cambria" w:hAnsi="Cambria"/>
        </w:rPr>
        <w:t xml:space="preserve"> op zichzelf al ernstig verwijtbaar, waardoor dit</w:t>
      </w:r>
      <w:r w:rsidR="00A51492">
        <w:rPr>
          <w:rFonts w:ascii="Cambria" w:hAnsi="Cambria"/>
        </w:rPr>
        <w:t xml:space="preserve"> (ernstige verwijtbaarheid)</w:t>
      </w:r>
      <w:r w:rsidR="00F810EC">
        <w:rPr>
          <w:rFonts w:ascii="Cambria" w:hAnsi="Cambria"/>
        </w:rPr>
        <w:t xml:space="preserve"> geen extra criterium is in de wet</w:t>
      </w:r>
      <w:r w:rsidR="00427439">
        <w:rPr>
          <w:rFonts w:ascii="Cambria" w:hAnsi="Cambria"/>
        </w:rPr>
        <w:t>tekst</w:t>
      </w:r>
      <w:r w:rsidR="00F810EC">
        <w:rPr>
          <w:rFonts w:ascii="Cambria" w:hAnsi="Cambria"/>
        </w:rPr>
        <w:t>.</w:t>
      </w:r>
      <w:r w:rsidR="00427439">
        <w:rPr>
          <w:rStyle w:val="Voetnootmarkering"/>
          <w:rFonts w:ascii="Cambria" w:hAnsi="Cambria"/>
        </w:rPr>
        <w:footnoteReference w:id="22"/>
      </w:r>
      <w:r w:rsidR="00427439">
        <w:rPr>
          <w:rFonts w:ascii="Cambria" w:hAnsi="Cambria"/>
        </w:rPr>
        <w:t xml:space="preserve"> In hoger beroep hoeft er van ernstige verwijtbaarheid helemaal geen sprake te zijn. </w:t>
      </w:r>
      <w:r w:rsidR="00427439" w:rsidRPr="00CB0CA9">
        <w:rPr>
          <w:rFonts w:ascii="Cambria" w:hAnsi="Cambria"/>
        </w:rPr>
        <w:t>D</w:t>
      </w:r>
      <w:r w:rsidR="00126918">
        <w:rPr>
          <w:rFonts w:ascii="Cambria" w:hAnsi="Cambria"/>
        </w:rPr>
        <w:t xml:space="preserve">e gedachte hierachter is dat </w:t>
      </w:r>
      <w:r w:rsidR="00427439" w:rsidRPr="00CB0CA9">
        <w:rPr>
          <w:rFonts w:ascii="Cambria" w:hAnsi="Cambria"/>
        </w:rPr>
        <w:t>tijdens de gerechtelijke procedure zo veel tijd voorbij kan zijn gegaan, dat herstel van de arbeidsovereenkomst niet meer reëel is.</w:t>
      </w:r>
      <w:r w:rsidR="00427439" w:rsidRPr="00CB0CA9">
        <w:rPr>
          <w:rStyle w:val="Voetnootmarkering"/>
          <w:rFonts w:ascii="Cambria" w:hAnsi="Cambria"/>
        </w:rPr>
        <w:footnoteReference w:id="23"/>
      </w:r>
      <w:r w:rsidR="00CB0CA9">
        <w:rPr>
          <w:rFonts w:ascii="Cambria" w:hAnsi="Cambria"/>
        </w:rPr>
        <w:t xml:space="preserve"> De billijke vergoeding dient in zo’n geval als vervanging van </w:t>
      </w:r>
      <w:r w:rsidR="00126918">
        <w:rPr>
          <w:rFonts w:ascii="Cambria" w:hAnsi="Cambria"/>
        </w:rPr>
        <w:t xml:space="preserve">de mogelijkheid tot herstel </w:t>
      </w:r>
      <w:r w:rsidR="00CB0CA9">
        <w:rPr>
          <w:rFonts w:ascii="Cambria" w:hAnsi="Cambria"/>
        </w:rPr>
        <w:t>van het dienstverband.</w:t>
      </w:r>
      <w:r w:rsidR="00427439">
        <w:rPr>
          <w:rFonts w:ascii="Cambria" w:hAnsi="Cambria"/>
        </w:rPr>
        <w:t xml:space="preserve"> </w:t>
      </w:r>
    </w:p>
    <w:p w14:paraId="2FFD4905" w14:textId="77777777" w:rsidR="00427439" w:rsidRDefault="00427439" w:rsidP="0030395B">
      <w:pPr>
        <w:spacing w:line="360" w:lineRule="auto"/>
        <w:jc w:val="both"/>
        <w:rPr>
          <w:rFonts w:ascii="Cambria" w:hAnsi="Cambria"/>
        </w:rPr>
      </w:pPr>
    </w:p>
    <w:p w14:paraId="2710F744" w14:textId="5D33F36C" w:rsidR="00427439" w:rsidRPr="00427439" w:rsidRDefault="005D3F41" w:rsidP="0030395B">
      <w:pPr>
        <w:spacing w:line="360" w:lineRule="auto"/>
        <w:jc w:val="both"/>
        <w:rPr>
          <w:rFonts w:ascii="Cambria" w:hAnsi="Cambria"/>
          <w:i/>
        </w:rPr>
      </w:pPr>
      <w:r>
        <w:rPr>
          <w:rFonts w:ascii="Cambria" w:hAnsi="Cambria"/>
          <w:i/>
        </w:rPr>
        <w:t>2.7</w:t>
      </w:r>
      <w:r w:rsidR="00427439">
        <w:rPr>
          <w:rFonts w:ascii="Cambria" w:hAnsi="Cambria"/>
          <w:i/>
        </w:rPr>
        <w:t xml:space="preserve"> Ernstig verwijtbaar handelen of nalaten</w:t>
      </w:r>
    </w:p>
    <w:p w14:paraId="353E1A81" w14:textId="3D17623F" w:rsidR="00427439" w:rsidRPr="008A66CF" w:rsidRDefault="00427439" w:rsidP="00427439">
      <w:pPr>
        <w:spacing w:line="360" w:lineRule="auto"/>
        <w:jc w:val="both"/>
        <w:rPr>
          <w:rFonts w:ascii="Cambria" w:hAnsi="Cambria"/>
        </w:rPr>
      </w:pPr>
      <w:r w:rsidRPr="008A66CF">
        <w:rPr>
          <w:rFonts w:ascii="Cambria" w:hAnsi="Cambria"/>
        </w:rPr>
        <w:t xml:space="preserve">De crux van de toewijzing </w:t>
      </w:r>
      <w:r>
        <w:rPr>
          <w:rFonts w:ascii="Cambria" w:hAnsi="Cambria"/>
        </w:rPr>
        <w:t xml:space="preserve">van de billijke vergoeding </w:t>
      </w:r>
      <w:r w:rsidRPr="008A66CF">
        <w:rPr>
          <w:rFonts w:ascii="Cambria" w:hAnsi="Cambria"/>
        </w:rPr>
        <w:t xml:space="preserve">zit hem </w:t>
      </w:r>
      <w:r>
        <w:rPr>
          <w:rFonts w:ascii="Cambria" w:hAnsi="Cambria"/>
        </w:rPr>
        <w:t xml:space="preserve">dus vrijwel altijd </w:t>
      </w:r>
      <w:r w:rsidRPr="008A66CF">
        <w:rPr>
          <w:rFonts w:ascii="Cambria" w:hAnsi="Cambria"/>
        </w:rPr>
        <w:t xml:space="preserve">in het criterium ‘’ernstig verwijtbaar handelen of nalaten’’. In de wetsgeschiedenis staat een aantal voorbeelden van </w:t>
      </w:r>
      <w:r w:rsidR="00126918">
        <w:rPr>
          <w:rFonts w:ascii="Cambria" w:hAnsi="Cambria"/>
        </w:rPr>
        <w:t xml:space="preserve">omstandigheden waarin </w:t>
      </w:r>
      <w:r w:rsidRPr="008A66CF">
        <w:rPr>
          <w:rFonts w:ascii="Cambria" w:hAnsi="Cambria"/>
        </w:rPr>
        <w:t>sprake zou kunnen zijn van ernstig verwijtbaar handelen of nalaten.</w:t>
      </w:r>
      <w:r w:rsidRPr="008A66CF">
        <w:rPr>
          <w:rStyle w:val="Voetnootmarkering"/>
          <w:rFonts w:ascii="Cambria" w:hAnsi="Cambria"/>
        </w:rPr>
        <w:footnoteReference w:id="24"/>
      </w:r>
      <w:r w:rsidRPr="008A66CF">
        <w:rPr>
          <w:rFonts w:ascii="Cambria" w:hAnsi="Cambria"/>
        </w:rPr>
        <w:t xml:space="preserve"> De voorbeelden zijn als volgt:</w:t>
      </w:r>
    </w:p>
    <w:p w14:paraId="2A8B9624" w14:textId="77777777" w:rsidR="00427439" w:rsidRPr="008A66CF" w:rsidRDefault="00427439" w:rsidP="00427439">
      <w:pPr>
        <w:pStyle w:val="Lijstalinea"/>
        <w:numPr>
          <w:ilvl w:val="0"/>
          <w:numId w:val="4"/>
        </w:numPr>
        <w:spacing w:line="360" w:lineRule="auto"/>
        <w:jc w:val="both"/>
        <w:rPr>
          <w:rFonts w:ascii="Cambria" w:hAnsi="Cambria"/>
        </w:rPr>
      </w:pPr>
      <w:r w:rsidRPr="008A66CF">
        <w:rPr>
          <w:rFonts w:ascii="Cambria" w:hAnsi="Cambria"/>
        </w:rPr>
        <w:t>een discriminerende werkgever;</w:t>
      </w:r>
    </w:p>
    <w:p w14:paraId="480B9D4C" w14:textId="77777777" w:rsidR="00427439" w:rsidRPr="008A66CF" w:rsidRDefault="00427439" w:rsidP="00427439">
      <w:pPr>
        <w:pStyle w:val="Lijstalinea"/>
        <w:numPr>
          <w:ilvl w:val="0"/>
          <w:numId w:val="4"/>
        </w:numPr>
        <w:spacing w:line="360" w:lineRule="auto"/>
        <w:jc w:val="both"/>
        <w:rPr>
          <w:rFonts w:ascii="Cambria" w:hAnsi="Cambria"/>
        </w:rPr>
      </w:pPr>
      <w:r w:rsidRPr="008A66CF">
        <w:rPr>
          <w:rFonts w:ascii="Cambria" w:hAnsi="Cambria"/>
        </w:rPr>
        <w:t xml:space="preserve">laakbaar gedrag van de werkgever; </w:t>
      </w:r>
    </w:p>
    <w:p w14:paraId="009E4B9F" w14:textId="77777777" w:rsidR="00427439" w:rsidRPr="008A66CF" w:rsidRDefault="00427439" w:rsidP="00427439">
      <w:pPr>
        <w:pStyle w:val="Lijstalinea"/>
        <w:numPr>
          <w:ilvl w:val="0"/>
          <w:numId w:val="4"/>
        </w:numPr>
        <w:spacing w:line="360" w:lineRule="auto"/>
        <w:jc w:val="both"/>
        <w:rPr>
          <w:rFonts w:ascii="Cambria" w:hAnsi="Cambria"/>
        </w:rPr>
      </w:pPr>
      <w:r w:rsidRPr="008A66CF">
        <w:rPr>
          <w:rFonts w:ascii="Cambria" w:hAnsi="Cambria"/>
        </w:rPr>
        <w:t>ernstige veronachtzaming van re-integratieverplichtingen van de werkgever bij ziekte;</w:t>
      </w:r>
    </w:p>
    <w:p w14:paraId="53C7D286" w14:textId="24B5D15B" w:rsidR="00427439" w:rsidRPr="008A66CF" w:rsidRDefault="00427439" w:rsidP="00427439">
      <w:pPr>
        <w:pStyle w:val="Lijstalinea"/>
        <w:numPr>
          <w:ilvl w:val="0"/>
          <w:numId w:val="4"/>
        </w:numPr>
        <w:spacing w:line="360" w:lineRule="auto"/>
        <w:jc w:val="both"/>
        <w:rPr>
          <w:rFonts w:ascii="Cambria" w:hAnsi="Cambria"/>
        </w:rPr>
      </w:pPr>
      <w:r w:rsidRPr="008A66CF">
        <w:rPr>
          <w:rFonts w:ascii="Cambria" w:hAnsi="Cambria"/>
        </w:rPr>
        <w:t>arbeidsongeschiktheid van de werknemer die te wijten is aan onvold</w:t>
      </w:r>
      <w:r w:rsidR="00A51492">
        <w:rPr>
          <w:rFonts w:ascii="Cambria" w:hAnsi="Cambria"/>
        </w:rPr>
        <w:t>oende zorg van de werkgever, en</w:t>
      </w:r>
    </w:p>
    <w:p w14:paraId="33E44EA0" w14:textId="77777777" w:rsidR="00427439" w:rsidRPr="008A66CF" w:rsidRDefault="00427439" w:rsidP="00427439">
      <w:pPr>
        <w:pStyle w:val="Lijstalinea"/>
        <w:numPr>
          <w:ilvl w:val="0"/>
          <w:numId w:val="4"/>
        </w:numPr>
        <w:spacing w:line="360" w:lineRule="auto"/>
        <w:jc w:val="both"/>
        <w:rPr>
          <w:rFonts w:ascii="Cambria" w:hAnsi="Cambria"/>
        </w:rPr>
      </w:pPr>
      <w:r w:rsidRPr="008A66CF">
        <w:rPr>
          <w:rFonts w:ascii="Cambria" w:hAnsi="Cambria"/>
        </w:rPr>
        <w:t xml:space="preserve">aanvoering van een valse grond voor ontslag door de werkgever. </w:t>
      </w:r>
    </w:p>
    <w:p w14:paraId="58A91D4D" w14:textId="77777777" w:rsidR="00427439" w:rsidRPr="008A66CF" w:rsidRDefault="00427439" w:rsidP="00427439">
      <w:pPr>
        <w:spacing w:line="360" w:lineRule="auto"/>
        <w:jc w:val="both"/>
        <w:rPr>
          <w:rFonts w:ascii="Cambria" w:hAnsi="Cambria"/>
        </w:rPr>
      </w:pPr>
    </w:p>
    <w:p w14:paraId="6AD5F042" w14:textId="64196ABB" w:rsidR="00427439" w:rsidRPr="008A66CF" w:rsidRDefault="00427439" w:rsidP="00427439">
      <w:pPr>
        <w:spacing w:line="360" w:lineRule="auto"/>
        <w:jc w:val="both"/>
        <w:rPr>
          <w:rFonts w:ascii="Cambria" w:hAnsi="Cambria"/>
        </w:rPr>
      </w:pPr>
      <w:r w:rsidRPr="008A66CF">
        <w:rPr>
          <w:rFonts w:ascii="Cambria" w:hAnsi="Cambria"/>
        </w:rPr>
        <w:t>Om te zien hoe rechters het begrip ernstig verwijtbaar handele</w:t>
      </w:r>
      <w:r w:rsidR="00126918">
        <w:rPr>
          <w:rFonts w:ascii="Cambria" w:hAnsi="Cambria"/>
        </w:rPr>
        <w:t xml:space="preserve">n of nalaten uitwerken, </w:t>
      </w:r>
      <w:r w:rsidR="00A51492">
        <w:rPr>
          <w:rFonts w:ascii="Cambria" w:hAnsi="Cambria"/>
        </w:rPr>
        <w:t>vermeldt</w:t>
      </w:r>
      <w:r w:rsidRPr="008A66CF">
        <w:rPr>
          <w:rFonts w:ascii="Cambria" w:hAnsi="Cambria"/>
        </w:rPr>
        <w:t xml:space="preserve"> de Memorie van Toelichting dat de jurisprudentie geëvalueerd zal worden. Deze evaluatie is</w:t>
      </w:r>
      <w:r w:rsidR="00A51492">
        <w:rPr>
          <w:rFonts w:ascii="Cambria" w:hAnsi="Cambria"/>
        </w:rPr>
        <w:t xml:space="preserve"> inmiddels</w:t>
      </w:r>
      <w:r w:rsidRPr="008A66CF">
        <w:rPr>
          <w:rFonts w:ascii="Cambria" w:hAnsi="Cambria"/>
        </w:rPr>
        <w:t xml:space="preserve"> gepubliceerd in het rapport ‘’</w:t>
      </w:r>
      <w:r w:rsidRPr="008A66CF">
        <w:rPr>
          <w:rFonts w:ascii="Cambria" w:hAnsi="Cambria"/>
          <w:i/>
        </w:rPr>
        <w:t>Ernstig verwijtbaar handelen of nalaten in de Wwz’’</w:t>
      </w:r>
      <w:r w:rsidRPr="008A66CF">
        <w:rPr>
          <w:rFonts w:ascii="Cambria" w:hAnsi="Cambria"/>
        </w:rPr>
        <w:t xml:space="preserve"> van </w:t>
      </w:r>
      <w:r w:rsidR="00A51492">
        <w:rPr>
          <w:rFonts w:ascii="Cambria" w:hAnsi="Cambria"/>
        </w:rPr>
        <w:t xml:space="preserve">onderzoekers van </w:t>
      </w:r>
      <w:r w:rsidRPr="008A66CF">
        <w:rPr>
          <w:rFonts w:ascii="Cambria" w:hAnsi="Cambria"/>
        </w:rPr>
        <w:t>de Universiteit van Amsterdam (verder: UvA).</w:t>
      </w:r>
      <w:r w:rsidRPr="008A66CF">
        <w:rPr>
          <w:rStyle w:val="Voetnootmarkering"/>
          <w:rFonts w:ascii="Cambria" w:hAnsi="Cambria"/>
        </w:rPr>
        <w:footnoteReference w:id="25"/>
      </w:r>
      <w:r w:rsidRPr="008A66CF">
        <w:rPr>
          <w:rFonts w:ascii="Cambria" w:hAnsi="Cambria"/>
        </w:rPr>
        <w:t xml:space="preserve"> De uitko</w:t>
      </w:r>
      <w:r w:rsidR="00126918">
        <w:rPr>
          <w:rFonts w:ascii="Cambria" w:hAnsi="Cambria"/>
        </w:rPr>
        <w:t xml:space="preserve">mst van dit onderzoek is dat </w:t>
      </w:r>
      <w:r w:rsidRPr="008A66CF">
        <w:rPr>
          <w:rFonts w:ascii="Cambria" w:hAnsi="Cambria"/>
        </w:rPr>
        <w:t>met terughoudendheid inderdaad alleen in uitzonderlijke situaties wordt geoordeeld dat er sprake is van ernstig verwijtbaar handelen of nalaten van de werkgever. De gevallen waarin de rechter bepaalt dat er sprake is van ernstig verwijtbaar handelen of nalaten van de werkgever blijken allemaal in het rijtje van voorbeelden uit de wetsgeschiedenis te passen.</w:t>
      </w:r>
      <w:r w:rsidRPr="008A66CF">
        <w:rPr>
          <w:rStyle w:val="Voetnootmarkering"/>
          <w:rFonts w:ascii="Cambria" w:hAnsi="Cambria"/>
        </w:rPr>
        <w:footnoteReference w:id="26"/>
      </w:r>
    </w:p>
    <w:p w14:paraId="29891809" w14:textId="77777777" w:rsidR="00DE3BC5" w:rsidRDefault="00DE3BC5" w:rsidP="00F71573">
      <w:pPr>
        <w:spacing w:line="360" w:lineRule="auto"/>
        <w:jc w:val="both"/>
        <w:rPr>
          <w:rFonts w:ascii="Cambria" w:hAnsi="Cambria"/>
          <w:i/>
        </w:rPr>
      </w:pPr>
    </w:p>
    <w:p w14:paraId="5661DCEE" w14:textId="3E20764E" w:rsidR="00427439" w:rsidRPr="00DE3BC5" w:rsidRDefault="005D3F41" w:rsidP="00F71573">
      <w:pPr>
        <w:spacing w:line="360" w:lineRule="auto"/>
        <w:jc w:val="both"/>
        <w:rPr>
          <w:rFonts w:ascii="Cambria" w:hAnsi="Cambria"/>
          <w:i/>
        </w:rPr>
      </w:pPr>
      <w:r>
        <w:rPr>
          <w:rFonts w:ascii="Cambria" w:hAnsi="Cambria"/>
          <w:i/>
        </w:rPr>
        <w:t>2.8</w:t>
      </w:r>
      <w:r w:rsidR="00427439">
        <w:rPr>
          <w:rFonts w:ascii="Cambria" w:hAnsi="Cambria"/>
          <w:i/>
        </w:rPr>
        <w:t xml:space="preserve"> De hoogte </w:t>
      </w:r>
      <w:r w:rsidR="00A51492">
        <w:rPr>
          <w:rFonts w:ascii="Cambria" w:hAnsi="Cambria"/>
          <w:i/>
        </w:rPr>
        <w:t xml:space="preserve">van de vergoeding </w:t>
      </w:r>
      <w:r w:rsidR="00427439">
        <w:rPr>
          <w:rFonts w:ascii="Cambria" w:hAnsi="Cambria"/>
          <w:i/>
        </w:rPr>
        <w:t>volgens de wetsgeschiedenis</w:t>
      </w:r>
    </w:p>
    <w:p w14:paraId="333370A1" w14:textId="23535A63" w:rsidR="00283551" w:rsidRPr="00701466" w:rsidRDefault="00DE3BC5" w:rsidP="00F71573">
      <w:pPr>
        <w:spacing w:line="360" w:lineRule="auto"/>
        <w:jc w:val="both"/>
        <w:rPr>
          <w:rFonts w:ascii="Cambria" w:hAnsi="Cambria"/>
        </w:rPr>
      </w:pPr>
      <w:r>
        <w:rPr>
          <w:rFonts w:ascii="Cambria" w:hAnsi="Cambria"/>
        </w:rPr>
        <w:t xml:space="preserve">Nu duidelijk is in welke situaties iemand aanspraak kan maken op een billijke vergoeding, kan het volgende geconcludeerd worden over de aspecten omtrent de bepaling van de hoogte ervan. </w:t>
      </w:r>
      <w:r w:rsidR="00283551">
        <w:rPr>
          <w:rFonts w:ascii="Cambria" w:hAnsi="Cambria"/>
        </w:rPr>
        <w:t xml:space="preserve">De criteria die de wetsgeschiedenis </w:t>
      </w:r>
      <w:r w:rsidR="00A51492">
        <w:rPr>
          <w:rFonts w:ascii="Cambria" w:hAnsi="Cambria"/>
        </w:rPr>
        <w:t xml:space="preserve">noemt voor </w:t>
      </w:r>
      <w:r w:rsidR="00283551">
        <w:rPr>
          <w:rFonts w:ascii="Cambria" w:hAnsi="Cambria"/>
        </w:rPr>
        <w:t xml:space="preserve">de hoogte van de billijke vergoeding zijn zeer summier. </w:t>
      </w:r>
      <w:r w:rsidR="00EB7360" w:rsidRPr="008A66CF">
        <w:rPr>
          <w:rFonts w:ascii="Cambria" w:hAnsi="Cambria"/>
        </w:rPr>
        <w:t xml:space="preserve">De wetgever achtte het </w:t>
      </w:r>
      <w:r w:rsidR="005C151A">
        <w:rPr>
          <w:rFonts w:ascii="Cambria" w:hAnsi="Cambria"/>
        </w:rPr>
        <w:t xml:space="preserve">namelijk </w:t>
      </w:r>
      <w:r w:rsidR="00EB7360" w:rsidRPr="008A66CF">
        <w:rPr>
          <w:rFonts w:ascii="Cambria" w:hAnsi="Cambria"/>
        </w:rPr>
        <w:t xml:space="preserve">niet passend om criteria op te stellen voor de bepaling </w:t>
      </w:r>
      <w:r>
        <w:rPr>
          <w:rFonts w:ascii="Cambria" w:hAnsi="Cambria"/>
        </w:rPr>
        <w:t xml:space="preserve">van de hoogte van de vergoeding. Het zou namelijk om uiterst uitzonderlijke situaties gaan waarin de vergoeding zou worden </w:t>
      </w:r>
      <w:r w:rsidR="00EB7360" w:rsidRPr="008A66CF">
        <w:rPr>
          <w:rFonts w:ascii="Cambria" w:hAnsi="Cambria"/>
        </w:rPr>
        <w:t>toegewezen.</w:t>
      </w:r>
      <w:r w:rsidR="00EB7360" w:rsidRPr="008A66CF">
        <w:rPr>
          <w:rStyle w:val="Voetnootmarkering"/>
          <w:rFonts w:ascii="Cambria" w:hAnsi="Cambria"/>
        </w:rPr>
        <w:footnoteReference w:id="27"/>
      </w:r>
      <w:r w:rsidR="00EB7360" w:rsidRPr="008A66CF">
        <w:rPr>
          <w:rFonts w:ascii="Cambria" w:hAnsi="Cambria"/>
        </w:rPr>
        <w:t xml:space="preserve"> De rechter moet </w:t>
      </w:r>
      <w:r w:rsidR="00A51492">
        <w:rPr>
          <w:rFonts w:ascii="Cambria" w:hAnsi="Cambria"/>
        </w:rPr>
        <w:t xml:space="preserve">dan </w:t>
      </w:r>
      <w:r w:rsidR="00EB7360" w:rsidRPr="008A66CF">
        <w:rPr>
          <w:rFonts w:ascii="Cambria" w:hAnsi="Cambria"/>
        </w:rPr>
        <w:t>per geval kunnen bepalen hoe hoog de vergoeding moet zijn, en niet gebonden zijn aan bepaalde criteria. Uitgangspunt is dat de hoog</w:t>
      </w:r>
      <w:r w:rsidR="00126918">
        <w:rPr>
          <w:rFonts w:ascii="Cambria" w:hAnsi="Cambria"/>
        </w:rPr>
        <w:t xml:space="preserve">te in verhouding moet staan tot </w:t>
      </w:r>
      <w:r w:rsidR="00EB7360" w:rsidRPr="008A66CF">
        <w:rPr>
          <w:rFonts w:ascii="Cambria" w:hAnsi="Cambria"/>
        </w:rPr>
        <w:t>het ernstig verwijtbare handelen of nalaten van de werkgever. Ook merkt de wetgever op dat de gevolgen van het ontslag niet meegewogen mogen worden bij bepaling van de hoogte van de billijke vergoeding, omdat die schade al opgevangen wordt door de transitievergoeding.</w:t>
      </w:r>
      <w:r>
        <w:rPr>
          <w:rFonts w:ascii="Cambria" w:hAnsi="Cambria"/>
        </w:rPr>
        <w:t xml:space="preserve"> Naast dit uitgangspunt en deze opmerking, laat de wetgever zich niet verder uit over de bepaling van de hoogte van de billijke vergoeding. </w:t>
      </w:r>
      <w:r w:rsidR="0037653C">
        <w:rPr>
          <w:rFonts w:ascii="Cambria" w:hAnsi="Cambria"/>
        </w:rPr>
        <w:t xml:space="preserve">Dit </w:t>
      </w:r>
      <w:r w:rsidR="00A51492">
        <w:rPr>
          <w:rFonts w:ascii="Cambria" w:hAnsi="Cambria"/>
        </w:rPr>
        <w:t>heeft geleid</w:t>
      </w:r>
      <w:r w:rsidR="0037653C">
        <w:rPr>
          <w:rFonts w:ascii="Cambria" w:hAnsi="Cambria"/>
        </w:rPr>
        <w:t xml:space="preserve"> tot zeer uiteenlopende bedragen die werden toegewezen.</w:t>
      </w:r>
      <w:r w:rsidR="0037653C">
        <w:rPr>
          <w:rStyle w:val="Voetnootmarkering"/>
          <w:rFonts w:ascii="Cambria" w:hAnsi="Cambria"/>
        </w:rPr>
        <w:footnoteReference w:id="28"/>
      </w:r>
      <w:r w:rsidR="0037653C">
        <w:rPr>
          <w:rFonts w:ascii="Cambria" w:hAnsi="Cambria"/>
        </w:rPr>
        <w:t xml:space="preserve"> </w:t>
      </w:r>
      <w:r w:rsidR="00701466">
        <w:rPr>
          <w:rFonts w:ascii="Cambria" w:hAnsi="Cambria"/>
        </w:rPr>
        <w:t xml:space="preserve">Dat </w:t>
      </w:r>
      <w:r w:rsidR="0037653C">
        <w:rPr>
          <w:rFonts w:ascii="Cambria" w:hAnsi="Cambria"/>
        </w:rPr>
        <w:t>er</w:t>
      </w:r>
      <w:r w:rsidR="00701466">
        <w:rPr>
          <w:rFonts w:ascii="Cambria" w:hAnsi="Cambria"/>
        </w:rPr>
        <w:t xml:space="preserve"> onduidelijkheid bestaat</w:t>
      </w:r>
      <w:r w:rsidR="0037653C">
        <w:rPr>
          <w:rFonts w:ascii="Cambria" w:hAnsi="Cambria"/>
        </w:rPr>
        <w:t>, en een sterke wens naar verduidelijking over hoe men de hoogte van de billijke vergoeding moet bepalen</w:t>
      </w:r>
      <w:r w:rsidR="00701466">
        <w:rPr>
          <w:rFonts w:ascii="Cambria" w:hAnsi="Cambria"/>
        </w:rPr>
        <w:t>, komt onder andere tot uitdrukk</w:t>
      </w:r>
      <w:r w:rsidR="0037653C">
        <w:rPr>
          <w:rFonts w:ascii="Cambria" w:hAnsi="Cambria"/>
        </w:rPr>
        <w:t>ing in de relevante literatuur. Hier</w:t>
      </w:r>
      <w:r w:rsidR="00701466">
        <w:rPr>
          <w:rFonts w:ascii="Cambria" w:hAnsi="Cambria"/>
        </w:rPr>
        <w:t>in</w:t>
      </w:r>
      <w:r w:rsidR="0037653C">
        <w:rPr>
          <w:rFonts w:ascii="Cambria" w:hAnsi="Cambria"/>
        </w:rPr>
        <w:t xml:space="preserve"> wordt</w:t>
      </w:r>
      <w:r w:rsidR="00701466">
        <w:rPr>
          <w:rFonts w:ascii="Cambria" w:hAnsi="Cambria"/>
        </w:rPr>
        <w:t xml:space="preserve"> hoopvol opgemerkt dat de rechtspraak </w:t>
      </w:r>
      <w:r w:rsidR="00701466">
        <w:rPr>
          <w:rFonts w:ascii="Cambria" w:hAnsi="Cambria"/>
          <w:i/>
        </w:rPr>
        <w:t>nog</w:t>
      </w:r>
      <w:r w:rsidR="00701466">
        <w:rPr>
          <w:rFonts w:ascii="Cambria" w:hAnsi="Cambria"/>
        </w:rPr>
        <w:t xml:space="preserve"> niet duidelijk is op dit punt.</w:t>
      </w:r>
      <w:r w:rsidR="00701466">
        <w:rPr>
          <w:rStyle w:val="Voetnootmarkering"/>
          <w:rFonts w:ascii="Cambria" w:hAnsi="Cambria"/>
        </w:rPr>
        <w:footnoteReference w:id="29"/>
      </w:r>
      <w:r w:rsidR="0037653C">
        <w:rPr>
          <w:rFonts w:ascii="Cambria" w:hAnsi="Cambria"/>
        </w:rPr>
        <w:t xml:space="preserve"> </w:t>
      </w:r>
    </w:p>
    <w:p w14:paraId="5774A1DC" w14:textId="77777777" w:rsidR="00283551" w:rsidRDefault="00283551" w:rsidP="00F71573">
      <w:pPr>
        <w:spacing w:line="360" w:lineRule="auto"/>
        <w:jc w:val="both"/>
        <w:rPr>
          <w:rFonts w:ascii="Cambria" w:hAnsi="Cambria"/>
        </w:rPr>
      </w:pPr>
    </w:p>
    <w:p w14:paraId="4B36C22F" w14:textId="20820066" w:rsidR="005C151A" w:rsidRPr="005C151A" w:rsidRDefault="005D3F41" w:rsidP="00F71573">
      <w:pPr>
        <w:spacing w:line="360" w:lineRule="auto"/>
        <w:jc w:val="both"/>
        <w:rPr>
          <w:rFonts w:ascii="Cambria" w:hAnsi="Cambria"/>
          <w:i/>
        </w:rPr>
      </w:pPr>
      <w:r>
        <w:rPr>
          <w:rFonts w:ascii="Cambria" w:hAnsi="Cambria"/>
          <w:i/>
        </w:rPr>
        <w:t>2.9</w:t>
      </w:r>
      <w:r w:rsidR="005C151A" w:rsidRPr="005C151A">
        <w:rPr>
          <w:rFonts w:ascii="Cambria" w:hAnsi="Cambria"/>
          <w:i/>
        </w:rPr>
        <w:t xml:space="preserve"> Toepasbaarheid van de criteria van de Hoge Raad</w:t>
      </w:r>
    </w:p>
    <w:p w14:paraId="307258CD" w14:textId="79912A9A" w:rsidR="00601268" w:rsidRDefault="00EB7360" w:rsidP="00F71573">
      <w:pPr>
        <w:spacing w:line="360" w:lineRule="auto"/>
        <w:jc w:val="both"/>
        <w:rPr>
          <w:rFonts w:ascii="Cambria" w:hAnsi="Cambria"/>
        </w:rPr>
      </w:pPr>
      <w:r>
        <w:rPr>
          <w:rFonts w:ascii="Cambria" w:hAnsi="Cambria"/>
        </w:rPr>
        <w:t xml:space="preserve">Concrete gezichtspunten om de hoogte van de billijke vergoeding te bepalen werden pas gegeven in de Hairstyle-beschikking van de Hoge Raad d.d. 30 juni 2017. </w:t>
      </w:r>
      <w:r w:rsidR="00EF4437" w:rsidRPr="00727C98">
        <w:rPr>
          <w:rFonts w:ascii="Cambria" w:hAnsi="Cambria"/>
        </w:rPr>
        <w:t>In deze beschikking laat de Hoge Raad zich uit over de bepaling van de hoogte van de billijke vergoeding ex. artikel 7:681 lid 1, aanhef en onder a, BW, bij onrechtmatig ontslag op staande voet. Echter, de handvatten die de Hoge Raad biedt</w:t>
      </w:r>
      <w:r w:rsidR="000F2222" w:rsidRPr="00727C98">
        <w:rPr>
          <w:rFonts w:ascii="Cambria" w:hAnsi="Cambria"/>
        </w:rPr>
        <w:t>,</w:t>
      </w:r>
      <w:r w:rsidR="00EF4437" w:rsidRPr="00727C98">
        <w:rPr>
          <w:rFonts w:ascii="Cambria" w:hAnsi="Cambria"/>
        </w:rPr>
        <w:t xml:space="preserve"> zijn toepasbaar op </w:t>
      </w:r>
      <w:r w:rsidR="000F2222" w:rsidRPr="00727C98">
        <w:rPr>
          <w:rFonts w:ascii="Cambria" w:hAnsi="Cambria"/>
        </w:rPr>
        <w:t>alle billijke vergoedingen.</w:t>
      </w:r>
      <w:r w:rsidR="000F2222" w:rsidRPr="00727C98">
        <w:rPr>
          <w:rStyle w:val="Voetnootmarkering"/>
          <w:rFonts w:ascii="Cambria" w:hAnsi="Cambria"/>
        </w:rPr>
        <w:footnoteReference w:id="30"/>
      </w:r>
      <w:r w:rsidR="000F2222">
        <w:rPr>
          <w:rFonts w:ascii="Cambria" w:hAnsi="Cambria"/>
        </w:rPr>
        <w:t xml:space="preserve">  </w:t>
      </w:r>
      <w:r w:rsidR="0037653C">
        <w:rPr>
          <w:rFonts w:ascii="Cambria" w:hAnsi="Cambria"/>
        </w:rPr>
        <w:t xml:space="preserve">Met deze beschikking heeft de Hoge Raad dan eindelijk wat duidelijkheid verschaft </w:t>
      </w:r>
      <w:r w:rsidR="00126918">
        <w:rPr>
          <w:rFonts w:ascii="Cambria" w:hAnsi="Cambria"/>
        </w:rPr>
        <w:t>met betrekking tot</w:t>
      </w:r>
      <w:r w:rsidR="0037653C">
        <w:rPr>
          <w:rFonts w:ascii="Cambria" w:hAnsi="Cambria"/>
        </w:rPr>
        <w:t xml:space="preserve"> de wijze </w:t>
      </w:r>
      <w:r w:rsidR="00A51492">
        <w:rPr>
          <w:rFonts w:ascii="Cambria" w:hAnsi="Cambria"/>
        </w:rPr>
        <w:t>waarop</w:t>
      </w:r>
      <w:r w:rsidR="0037653C">
        <w:rPr>
          <w:rFonts w:ascii="Cambria" w:hAnsi="Cambria"/>
        </w:rPr>
        <w:t xml:space="preserve"> de hoogte van de billijke vergoeding bepaald moet worden.</w:t>
      </w:r>
      <w:r w:rsidR="006B2D70">
        <w:rPr>
          <w:rFonts w:ascii="Cambria" w:hAnsi="Cambria"/>
        </w:rPr>
        <w:t xml:space="preserve"> Wat het geschil inhield, leest u in de volgende paragraaf.</w:t>
      </w:r>
    </w:p>
    <w:p w14:paraId="1DA485F0" w14:textId="77777777" w:rsidR="000F2222" w:rsidRDefault="000F2222" w:rsidP="00F71573">
      <w:pPr>
        <w:spacing w:line="360" w:lineRule="auto"/>
        <w:jc w:val="both"/>
        <w:rPr>
          <w:rFonts w:ascii="Cambria" w:hAnsi="Cambria"/>
        </w:rPr>
      </w:pPr>
    </w:p>
    <w:p w14:paraId="62CB2DAC" w14:textId="1D5DECB7" w:rsidR="0019529E" w:rsidRDefault="005D3F41" w:rsidP="00F71573">
      <w:pPr>
        <w:spacing w:line="360" w:lineRule="auto"/>
        <w:jc w:val="both"/>
        <w:rPr>
          <w:rFonts w:ascii="Cambria" w:hAnsi="Cambria"/>
          <w:i/>
        </w:rPr>
      </w:pPr>
      <w:r>
        <w:rPr>
          <w:rFonts w:ascii="Cambria" w:hAnsi="Cambria"/>
          <w:i/>
        </w:rPr>
        <w:t xml:space="preserve">2.10 </w:t>
      </w:r>
      <w:r w:rsidR="00940E7A">
        <w:rPr>
          <w:rFonts w:ascii="Cambria" w:hAnsi="Cambria"/>
          <w:i/>
        </w:rPr>
        <w:t>De Hairstyle-beschikking: de feiten</w:t>
      </w:r>
    </w:p>
    <w:p w14:paraId="7CBF5429" w14:textId="3FC4129C" w:rsidR="004600F1" w:rsidRPr="008216F6" w:rsidRDefault="008216F6" w:rsidP="00F71573">
      <w:pPr>
        <w:spacing w:line="360" w:lineRule="auto"/>
        <w:jc w:val="both"/>
        <w:rPr>
          <w:rFonts w:ascii="Cambria" w:hAnsi="Cambria"/>
        </w:rPr>
      </w:pPr>
      <w:r>
        <w:rPr>
          <w:rFonts w:ascii="Cambria" w:hAnsi="Cambria"/>
        </w:rPr>
        <w:t>Het verhaal achter de Hairstyle-beschikking is als volgt.</w:t>
      </w:r>
      <w:r w:rsidR="008105B8">
        <w:rPr>
          <w:rStyle w:val="Voetnootmarkering"/>
          <w:rFonts w:ascii="Cambria" w:hAnsi="Cambria"/>
        </w:rPr>
        <w:footnoteReference w:id="31"/>
      </w:r>
      <w:r>
        <w:rPr>
          <w:rFonts w:ascii="Cambria" w:hAnsi="Cambria"/>
        </w:rPr>
        <w:t xml:space="preserve"> De werkneemster werkte al tientallen jaren als kapster bij </w:t>
      </w:r>
      <w:r>
        <w:rPr>
          <w:rFonts w:ascii="Cambria" w:hAnsi="Cambria"/>
          <w:i/>
        </w:rPr>
        <w:t>New Hairstyle</w:t>
      </w:r>
      <w:r w:rsidR="00566CD9">
        <w:rPr>
          <w:rFonts w:ascii="Cambria" w:hAnsi="Cambria"/>
        </w:rPr>
        <w:t xml:space="preserve">. In 2014 wilde </w:t>
      </w:r>
      <w:r w:rsidR="00566CD9">
        <w:rPr>
          <w:rFonts w:ascii="Cambria" w:hAnsi="Cambria"/>
          <w:i/>
        </w:rPr>
        <w:t xml:space="preserve">New Hairstyle </w:t>
      </w:r>
      <w:r w:rsidR="00566CD9">
        <w:rPr>
          <w:rFonts w:ascii="Cambria" w:hAnsi="Cambria"/>
        </w:rPr>
        <w:t xml:space="preserve">de kapster niet meer in dienst hebben, en legde haar een vaststellingsovereenkomst voor waarbij zij geen vergoeding zou ontvangen als zij </w:t>
      </w:r>
      <w:r w:rsidR="00126918">
        <w:rPr>
          <w:rFonts w:ascii="Cambria" w:hAnsi="Cambria"/>
        </w:rPr>
        <w:t>deze</w:t>
      </w:r>
      <w:r w:rsidR="00566CD9">
        <w:rPr>
          <w:rFonts w:ascii="Cambria" w:hAnsi="Cambria"/>
        </w:rPr>
        <w:t xml:space="preserve"> zou ondertekenen. De w</w:t>
      </w:r>
      <w:r>
        <w:rPr>
          <w:rFonts w:ascii="Cambria" w:hAnsi="Cambria"/>
        </w:rPr>
        <w:t xml:space="preserve">erkneemster ging hier niet op in, en een jaar later probeerde </w:t>
      </w:r>
      <w:r>
        <w:rPr>
          <w:rFonts w:ascii="Cambria" w:hAnsi="Cambria"/>
          <w:i/>
        </w:rPr>
        <w:t>New Hairstyle</w:t>
      </w:r>
      <w:r>
        <w:rPr>
          <w:rFonts w:ascii="Cambria" w:hAnsi="Cambria"/>
        </w:rPr>
        <w:t xml:space="preserve"> nogmaals om haar uit dienst te krijgen, dit keer via het UWV. Ook dit had geen succes. </w:t>
      </w:r>
      <w:r w:rsidR="008105B8">
        <w:rPr>
          <w:rFonts w:ascii="Cambria" w:hAnsi="Cambria"/>
        </w:rPr>
        <w:t>Een aantal maanden la</w:t>
      </w:r>
      <w:r w:rsidR="00566CD9">
        <w:rPr>
          <w:rFonts w:ascii="Cambria" w:hAnsi="Cambria"/>
        </w:rPr>
        <w:t>ter was er</w:t>
      </w:r>
      <w:r w:rsidR="008105B8">
        <w:rPr>
          <w:rFonts w:ascii="Cambria" w:hAnsi="Cambria"/>
        </w:rPr>
        <w:t xml:space="preserve"> gesteggel of werkneemster wel of niet</w:t>
      </w:r>
      <w:r w:rsidR="00A51492">
        <w:rPr>
          <w:rFonts w:ascii="Cambria" w:hAnsi="Cambria"/>
        </w:rPr>
        <w:t xml:space="preserve"> in bepaalde weken vakantie</w:t>
      </w:r>
      <w:r w:rsidR="008105B8">
        <w:rPr>
          <w:rFonts w:ascii="Cambria" w:hAnsi="Cambria"/>
        </w:rPr>
        <w:t xml:space="preserve"> kon opnemen. Werkneemster is toen, ondanks protesten van </w:t>
      </w:r>
      <w:r w:rsidR="008105B8">
        <w:rPr>
          <w:rFonts w:ascii="Cambria" w:hAnsi="Cambria"/>
          <w:i/>
        </w:rPr>
        <w:t>New Hairstyle</w:t>
      </w:r>
      <w:r w:rsidR="008105B8">
        <w:rPr>
          <w:rFonts w:ascii="Cambria" w:hAnsi="Cambria"/>
        </w:rPr>
        <w:t xml:space="preserve">, op de door haar gekozen dagen vakantie gaan houden. </w:t>
      </w:r>
      <w:r w:rsidR="00566CD9">
        <w:rPr>
          <w:rFonts w:ascii="Cambria" w:hAnsi="Cambria"/>
        </w:rPr>
        <w:t>De</w:t>
      </w:r>
      <w:r w:rsidR="00A51492">
        <w:rPr>
          <w:rFonts w:ascii="Cambria" w:hAnsi="Cambria"/>
        </w:rPr>
        <w:t xml:space="preserve"> werkgever zag haar kans schoon</w:t>
      </w:r>
      <w:r w:rsidR="00566CD9">
        <w:rPr>
          <w:rFonts w:ascii="Cambria" w:hAnsi="Cambria"/>
        </w:rPr>
        <w:t xml:space="preserve"> </w:t>
      </w:r>
      <w:r w:rsidR="008105B8">
        <w:rPr>
          <w:rFonts w:ascii="Cambria" w:hAnsi="Cambria"/>
        </w:rPr>
        <w:t xml:space="preserve">en zij heeft </w:t>
      </w:r>
      <w:r w:rsidR="00566CD9">
        <w:rPr>
          <w:rFonts w:ascii="Cambria" w:hAnsi="Cambria"/>
        </w:rPr>
        <w:t xml:space="preserve">werkneemster toen </w:t>
      </w:r>
      <w:r w:rsidR="008105B8">
        <w:rPr>
          <w:rFonts w:ascii="Cambria" w:hAnsi="Cambria"/>
        </w:rPr>
        <w:t xml:space="preserve">per direct op non-actief gezet, en het dienstverband beëindigd. </w:t>
      </w:r>
      <w:r w:rsidR="00126918">
        <w:rPr>
          <w:rFonts w:ascii="Cambria" w:hAnsi="Cambria"/>
        </w:rPr>
        <w:t>De rechtbank, en later ook het hof, vond dit een te zware sanctie en</w:t>
      </w:r>
      <w:r w:rsidR="008105B8">
        <w:rPr>
          <w:rFonts w:ascii="Cambria" w:hAnsi="Cambria"/>
        </w:rPr>
        <w:t xml:space="preserve"> </w:t>
      </w:r>
      <w:r w:rsidR="00126918">
        <w:rPr>
          <w:rFonts w:ascii="Cambria" w:hAnsi="Cambria"/>
        </w:rPr>
        <w:t xml:space="preserve">oordeelde </w:t>
      </w:r>
      <w:r w:rsidR="008105B8">
        <w:rPr>
          <w:rFonts w:ascii="Cambria" w:hAnsi="Cambria"/>
        </w:rPr>
        <w:t xml:space="preserve">dat </w:t>
      </w:r>
      <w:r w:rsidR="00126918">
        <w:rPr>
          <w:rFonts w:ascii="Cambria" w:hAnsi="Cambria"/>
        </w:rPr>
        <w:t xml:space="preserve">aan </w:t>
      </w:r>
      <w:r w:rsidR="008105B8">
        <w:rPr>
          <w:rFonts w:ascii="Cambria" w:hAnsi="Cambria"/>
        </w:rPr>
        <w:t xml:space="preserve">werkneemster een billijke vergoeding toekwam. Hoe de hoogte hiervan bepaald moest worden bleek niet makkelijk, en </w:t>
      </w:r>
      <w:r w:rsidR="00566CD9">
        <w:rPr>
          <w:rFonts w:ascii="Cambria" w:hAnsi="Cambria"/>
        </w:rPr>
        <w:t xml:space="preserve">dit leidde ertoe dat </w:t>
      </w:r>
      <w:r w:rsidR="008105B8">
        <w:rPr>
          <w:rFonts w:ascii="Cambria" w:hAnsi="Cambria"/>
        </w:rPr>
        <w:t>de</w:t>
      </w:r>
      <w:r w:rsidR="00566CD9">
        <w:rPr>
          <w:rFonts w:ascii="Cambria" w:hAnsi="Cambria"/>
        </w:rPr>
        <w:t xml:space="preserve"> Hoge Raad zich hierover boog en een aantal criteria gaf waarmee de hoogte bepaald kon worden</w:t>
      </w:r>
      <w:r w:rsidR="008105B8">
        <w:rPr>
          <w:rFonts w:ascii="Cambria" w:hAnsi="Cambria"/>
        </w:rPr>
        <w:t>.</w:t>
      </w:r>
      <w:r w:rsidR="00566CD9">
        <w:rPr>
          <w:rFonts w:ascii="Cambria" w:hAnsi="Cambria"/>
        </w:rPr>
        <w:t xml:space="preserve"> Wat deze ‘’nieuwe’’ handvatten zijn, wordt beschreven in de volgende paragraaf.</w:t>
      </w:r>
    </w:p>
    <w:p w14:paraId="5CFC04A5" w14:textId="77777777" w:rsidR="0019529E" w:rsidRPr="0019529E" w:rsidRDefault="0019529E" w:rsidP="00F71573">
      <w:pPr>
        <w:spacing w:line="360" w:lineRule="auto"/>
        <w:jc w:val="both"/>
        <w:rPr>
          <w:rFonts w:ascii="Cambria" w:hAnsi="Cambria"/>
          <w:i/>
        </w:rPr>
      </w:pPr>
    </w:p>
    <w:p w14:paraId="2BCC81AC" w14:textId="6B91E70C" w:rsidR="000F2222" w:rsidRDefault="005D3F41" w:rsidP="00F71573">
      <w:pPr>
        <w:spacing w:line="360" w:lineRule="auto"/>
        <w:jc w:val="both"/>
        <w:rPr>
          <w:rFonts w:ascii="Cambria" w:hAnsi="Cambria"/>
        </w:rPr>
      </w:pPr>
      <w:r>
        <w:rPr>
          <w:rFonts w:ascii="Cambria" w:hAnsi="Cambria"/>
          <w:i/>
        </w:rPr>
        <w:t>2.11</w:t>
      </w:r>
      <w:r w:rsidR="005C151A">
        <w:rPr>
          <w:rFonts w:ascii="Cambria" w:hAnsi="Cambria"/>
          <w:i/>
        </w:rPr>
        <w:t xml:space="preserve"> De handvatten</w:t>
      </w:r>
    </w:p>
    <w:p w14:paraId="18E51E78" w14:textId="23D8C396" w:rsidR="00A51492" w:rsidRDefault="005C151A" w:rsidP="00F71573">
      <w:pPr>
        <w:spacing w:line="360" w:lineRule="auto"/>
        <w:jc w:val="both"/>
        <w:rPr>
          <w:rFonts w:ascii="Cambria" w:hAnsi="Cambria"/>
        </w:rPr>
      </w:pPr>
      <w:r>
        <w:rPr>
          <w:rFonts w:ascii="Cambria" w:hAnsi="Cambria"/>
        </w:rPr>
        <w:t xml:space="preserve">De Hoge Raad gaf in de </w:t>
      </w:r>
      <w:r w:rsidR="00126918">
        <w:rPr>
          <w:rFonts w:ascii="Cambria" w:hAnsi="Cambria"/>
        </w:rPr>
        <w:t>Hairstyle-beschikking aan dat</w:t>
      </w:r>
      <w:r>
        <w:rPr>
          <w:rFonts w:ascii="Cambria" w:hAnsi="Cambria"/>
        </w:rPr>
        <w:t xml:space="preserve"> bepaalde criteria wel degelijk van belang kunnen zijn bij bepaling van de hoogte van de billijke vergoeding.</w:t>
      </w:r>
      <w:r w:rsidR="00530887">
        <w:rPr>
          <w:rStyle w:val="Voetnootmarkering"/>
          <w:rFonts w:ascii="Cambria" w:hAnsi="Cambria"/>
        </w:rPr>
        <w:footnoteReference w:id="32"/>
      </w:r>
      <w:r>
        <w:rPr>
          <w:rFonts w:ascii="Cambria" w:hAnsi="Cambria"/>
        </w:rPr>
        <w:t xml:space="preserve"> Vooropstaand is van belang dat rekening gehouden kan worden met de gevolgen van het ontslag voor de werknemer, voor zover deze gevolgen te wijten zijn aan het ernstig verwijtbaar handelen of nalaten van de werkgever.</w:t>
      </w:r>
      <w:r w:rsidR="00A43BA9">
        <w:rPr>
          <w:rStyle w:val="Voetnootmarkering"/>
          <w:rFonts w:ascii="Cambria" w:hAnsi="Cambria"/>
        </w:rPr>
        <w:footnoteReference w:id="33"/>
      </w:r>
      <w:r>
        <w:rPr>
          <w:rFonts w:ascii="Cambria" w:hAnsi="Cambria"/>
        </w:rPr>
        <w:t xml:space="preserve"> </w:t>
      </w:r>
      <w:r w:rsidR="008A44F6">
        <w:rPr>
          <w:rFonts w:ascii="Cambria" w:hAnsi="Cambria"/>
        </w:rPr>
        <w:t xml:space="preserve">Onder gevolgen van ontslag valt onder andere </w:t>
      </w:r>
      <w:r>
        <w:rPr>
          <w:rFonts w:ascii="Cambria" w:hAnsi="Cambria"/>
        </w:rPr>
        <w:t>inkomens</w:t>
      </w:r>
      <w:r w:rsidR="000168C7">
        <w:rPr>
          <w:rFonts w:ascii="Cambria" w:hAnsi="Cambria"/>
        </w:rPr>
        <w:t>schade</w:t>
      </w:r>
      <w:r w:rsidR="004C05F7">
        <w:rPr>
          <w:rFonts w:ascii="Cambria" w:hAnsi="Cambria"/>
        </w:rPr>
        <w:t xml:space="preserve">. </w:t>
      </w:r>
    </w:p>
    <w:p w14:paraId="6FE6C7C6" w14:textId="41E2B7B1" w:rsidR="005C151A" w:rsidRPr="00114FD3" w:rsidRDefault="00A51492" w:rsidP="00114FD3">
      <w:pPr>
        <w:spacing w:line="360" w:lineRule="auto"/>
        <w:ind w:left="567" w:right="1128"/>
        <w:jc w:val="both"/>
        <w:rPr>
          <w:rFonts w:ascii="Cambria" w:hAnsi="Cambria"/>
          <w:sz w:val="20"/>
          <w:szCs w:val="20"/>
        </w:rPr>
      </w:pPr>
      <w:r>
        <w:rPr>
          <w:rFonts w:ascii="Cambria" w:hAnsi="Cambria"/>
          <w:sz w:val="20"/>
          <w:szCs w:val="20"/>
        </w:rPr>
        <w:t>Bij wijze van voorbeeld kan gedacht worden aan</w:t>
      </w:r>
      <w:r w:rsidR="004A7CDD">
        <w:rPr>
          <w:rFonts w:ascii="Cambria" w:hAnsi="Cambria"/>
          <w:sz w:val="20"/>
          <w:szCs w:val="20"/>
        </w:rPr>
        <w:t xml:space="preserve"> aan</w:t>
      </w:r>
      <w:r w:rsidR="004C05F7" w:rsidRPr="00114FD3">
        <w:rPr>
          <w:rFonts w:ascii="Cambria" w:hAnsi="Cambria"/>
          <w:sz w:val="20"/>
          <w:szCs w:val="20"/>
        </w:rPr>
        <w:t xml:space="preserve"> een vernietigbare opzegging, waarbij in plaats van vernietiging van de opzegging gekozen wordt voor een billijke vergoeding. Stel dat de werknemer bij</w:t>
      </w:r>
      <w:r>
        <w:rPr>
          <w:rFonts w:ascii="Cambria" w:hAnsi="Cambria"/>
          <w:sz w:val="20"/>
          <w:szCs w:val="20"/>
        </w:rPr>
        <w:t xml:space="preserve"> een rechtmatige opzegging nog vier</w:t>
      </w:r>
      <w:r w:rsidR="004C05F7" w:rsidRPr="00114FD3">
        <w:rPr>
          <w:rFonts w:ascii="Cambria" w:hAnsi="Cambria"/>
          <w:sz w:val="20"/>
          <w:szCs w:val="20"/>
        </w:rPr>
        <w:t xml:space="preserve"> maanden in dienst was gebleven bij de werkgever. Dan kan de rechter meewegen</w:t>
      </w:r>
      <w:r>
        <w:rPr>
          <w:rFonts w:ascii="Cambria" w:hAnsi="Cambria"/>
          <w:sz w:val="20"/>
          <w:szCs w:val="20"/>
        </w:rPr>
        <w:t xml:space="preserve"> dat het gemiste loon van deze vier</w:t>
      </w:r>
      <w:r w:rsidR="004C05F7" w:rsidRPr="00114FD3">
        <w:rPr>
          <w:rFonts w:ascii="Cambria" w:hAnsi="Cambria"/>
          <w:sz w:val="20"/>
          <w:szCs w:val="20"/>
        </w:rPr>
        <w:t xml:space="preserve"> maanden bij de billijke vergoeding meegeteld wordt. </w:t>
      </w:r>
      <w:r w:rsidR="000168C7" w:rsidRPr="00114FD3">
        <w:rPr>
          <w:rFonts w:ascii="Cambria" w:hAnsi="Cambria"/>
          <w:sz w:val="20"/>
          <w:szCs w:val="20"/>
        </w:rPr>
        <w:t xml:space="preserve">Ook kan worden meegewogen in hoeverre de mate van verwijtbaarheid van de werkgever ten grondslag ligt aan de vernietigbaarheid van de opzegging. </w:t>
      </w:r>
      <w:r w:rsidR="004C05F7" w:rsidRPr="00114FD3">
        <w:rPr>
          <w:rFonts w:ascii="Cambria" w:hAnsi="Cambria"/>
          <w:sz w:val="20"/>
          <w:szCs w:val="20"/>
        </w:rPr>
        <w:t>Mocht er gekozen worden voor een billijke vergoeding in plaats van vernietiging van de opzegging, en er is niet duidelijk hoe lang het dienstverband nog zou hebben geduurd als de opzegging vernietigd was, dan is het aan de rechter om in te schatten hoe lang dit nog zou hebben geduurd.</w:t>
      </w:r>
      <w:r w:rsidR="00A43BA9">
        <w:rPr>
          <w:rStyle w:val="Voetnootmarkering"/>
          <w:rFonts w:ascii="Cambria" w:hAnsi="Cambria"/>
          <w:sz w:val="20"/>
          <w:szCs w:val="20"/>
        </w:rPr>
        <w:footnoteReference w:id="34"/>
      </w:r>
      <w:r w:rsidR="00A43BA9">
        <w:rPr>
          <w:rFonts w:ascii="Cambria" w:hAnsi="Cambria"/>
          <w:sz w:val="20"/>
          <w:szCs w:val="20"/>
        </w:rPr>
        <w:t xml:space="preserve"> </w:t>
      </w:r>
      <w:r w:rsidR="004C05F7" w:rsidRPr="00114FD3">
        <w:rPr>
          <w:rFonts w:ascii="Cambria" w:hAnsi="Cambria"/>
          <w:sz w:val="20"/>
          <w:szCs w:val="20"/>
        </w:rPr>
        <w:t xml:space="preserve">De Hoge Raad </w:t>
      </w:r>
      <w:r>
        <w:rPr>
          <w:rFonts w:ascii="Cambria" w:hAnsi="Cambria"/>
          <w:sz w:val="20"/>
          <w:szCs w:val="20"/>
        </w:rPr>
        <w:t xml:space="preserve">overweegt hierbij ook </w:t>
      </w:r>
      <w:r w:rsidR="004C05F7" w:rsidRPr="00114FD3">
        <w:rPr>
          <w:rFonts w:ascii="Cambria" w:hAnsi="Cambria"/>
          <w:sz w:val="20"/>
          <w:szCs w:val="20"/>
        </w:rPr>
        <w:t>dat dit van de omsta</w:t>
      </w:r>
      <w:r w:rsidR="00126918">
        <w:rPr>
          <w:rFonts w:ascii="Cambria" w:hAnsi="Cambria"/>
          <w:sz w:val="20"/>
          <w:szCs w:val="20"/>
        </w:rPr>
        <w:t>ndigheden van het geval afhangt</w:t>
      </w:r>
      <w:r>
        <w:rPr>
          <w:rFonts w:ascii="Cambria" w:hAnsi="Cambria"/>
          <w:sz w:val="20"/>
          <w:szCs w:val="20"/>
        </w:rPr>
        <w:t>, dus deze schatting laat h</w:t>
      </w:r>
      <w:r w:rsidR="004C05F7" w:rsidRPr="00114FD3">
        <w:rPr>
          <w:rFonts w:ascii="Cambria" w:hAnsi="Cambria"/>
          <w:sz w:val="20"/>
          <w:szCs w:val="20"/>
        </w:rPr>
        <w:t>ij aan de feitenrechters over.</w:t>
      </w:r>
      <w:r>
        <w:rPr>
          <w:rFonts w:ascii="Cambria" w:hAnsi="Cambria"/>
          <w:sz w:val="20"/>
          <w:szCs w:val="20"/>
        </w:rPr>
        <w:t xml:space="preserve"> Wel noemt h</w:t>
      </w:r>
      <w:r w:rsidR="00126918">
        <w:rPr>
          <w:rFonts w:ascii="Cambria" w:hAnsi="Cambria"/>
          <w:sz w:val="20"/>
          <w:szCs w:val="20"/>
        </w:rPr>
        <w:t xml:space="preserve">ij nog de mogelijkheid dat </w:t>
      </w:r>
      <w:r w:rsidR="008A44F6" w:rsidRPr="00114FD3">
        <w:rPr>
          <w:rFonts w:ascii="Cambria" w:hAnsi="Cambria"/>
          <w:sz w:val="20"/>
          <w:szCs w:val="20"/>
        </w:rPr>
        <w:t>een eventuele matiging van een loonvordering in ogenschouw moet worden genomen in de gevallen waar dit relevant is.</w:t>
      </w:r>
      <w:r w:rsidR="008A44F6">
        <w:rPr>
          <w:rFonts w:ascii="Cambria" w:hAnsi="Cambria"/>
        </w:rPr>
        <w:t xml:space="preserve"> </w:t>
      </w:r>
    </w:p>
    <w:p w14:paraId="0D3B8E56" w14:textId="77777777" w:rsidR="008A44F6" w:rsidRDefault="008A44F6" w:rsidP="00F71573">
      <w:pPr>
        <w:spacing w:line="360" w:lineRule="auto"/>
        <w:jc w:val="both"/>
        <w:rPr>
          <w:rFonts w:ascii="Cambria" w:hAnsi="Cambria"/>
        </w:rPr>
      </w:pPr>
    </w:p>
    <w:p w14:paraId="40D02A2C" w14:textId="510A7052" w:rsidR="008A44F6" w:rsidRDefault="00AD77B4" w:rsidP="00F71573">
      <w:pPr>
        <w:spacing w:line="360" w:lineRule="auto"/>
        <w:jc w:val="both"/>
        <w:rPr>
          <w:rFonts w:ascii="Cambria" w:hAnsi="Cambria"/>
        </w:rPr>
      </w:pPr>
      <w:r>
        <w:rPr>
          <w:rFonts w:ascii="Cambria" w:hAnsi="Cambria"/>
        </w:rPr>
        <w:t>De omstandigheid</w:t>
      </w:r>
      <w:r w:rsidR="00126918">
        <w:rPr>
          <w:rFonts w:ascii="Cambria" w:hAnsi="Cambria"/>
        </w:rPr>
        <w:t xml:space="preserve"> dat </w:t>
      </w:r>
      <w:r w:rsidR="000168C7">
        <w:rPr>
          <w:rFonts w:ascii="Cambria" w:hAnsi="Cambria"/>
        </w:rPr>
        <w:t>de werknemer ondertussen nieuw werk heeft gevonden</w:t>
      </w:r>
      <w:r w:rsidR="00114FD3">
        <w:rPr>
          <w:rFonts w:ascii="Cambria" w:hAnsi="Cambria"/>
        </w:rPr>
        <w:t>, of een transitiev</w:t>
      </w:r>
      <w:r>
        <w:rPr>
          <w:rFonts w:ascii="Cambria" w:hAnsi="Cambria"/>
        </w:rPr>
        <w:t xml:space="preserve">ergoeding heeft gekregen, kan </w:t>
      </w:r>
      <w:r w:rsidR="000168C7">
        <w:rPr>
          <w:rFonts w:ascii="Cambria" w:hAnsi="Cambria"/>
        </w:rPr>
        <w:t>ook een rol spelen bij bepaling van de hoogte van de billijke vergoeding. Dit heeft immers invloed op de inkomensschade die hij lijdt door de onrechtmatige opzegging van het dienstverband.</w:t>
      </w:r>
      <w:r w:rsidR="00A43BA9">
        <w:rPr>
          <w:rStyle w:val="Voetnootmarkering"/>
          <w:rFonts w:ascii="Cambria" w:hAnsi="Cambria"/>
        </w:rPr>
        <w:footnoteReference w:id="35"/>
      </w:r>
      <w:r w:rsidR="000168C7">
        <w:rPr>
          <w:rFonts w:ascii="Cambria" w:hAnsi="Cambria"/>
        </w:rPr>
        <w:t xml:space="preserve"> </w:t>
      </w:r>
    </w:p>
    <w:p w14:paraId="7717862E" w14:textId="77777777" w:rsidR="00530887" w:rsidRDefault="00530887" w:rsidP="00F71573">
      <w:pPr>
        <w:spacing w:line="360" w:lineRule="auto"/>
        <w:jc w:val="both"/>
        <w:rPr>
          <w:rFonts w:ascii="Cambria" w:hAnsi="Cambria"/>
        </w:rPr>
      </w:pPr>
    </w:p>
    <w:p w14:paraId="09618E82" w14:textId="151B3080" w:rsidR="00530887" w:rsidRDefault="00530887" w:rsidP="00F71573">
      <w:pPr>
        <w:spacing w:line="360" w:lineRule="auto"/>
        <w:jc w:val="both"/>
        <w:rPr>
          <w:rFonts w:ascii="Cambria" w:hAnsi="Cambria"/>
        </w:rPr>
      </w:pPr>
      <w:r>
        <w:rPr>
          <w:rFonts w:ascii="Cambria" w:hAnsi="Cambria"/>
        </w:rPr>
        <w:t xml:space="preserve">Andere schade dan inkomensschade kan ook meegenomen worden bij de bepaling van de hoogte. Hiervoor </w:t>
      </w:r>
      <w:r w:rsidR="00AD77B4">
        <w:rPr>
          <w:rFonts w:ascii="Cambria" w:hAnsi="Cambria"/>
        </w:rPr>
        <w:t>overweegt</w:t>
      </w:r>
      <w:r>
        <w:rPr>
          <w:rFonts w:ascii="Cambria" w:hAnsi="Cambria"/>
        </w:rPr>
        <w:t xml:space="preserve"> de Hoge Raad dat de regels van art. 6:95 e.v. BW van overeenkomstige toepassing zijn.</w:t>
      </w:r>
      <w:r w:rsidR="00A43BA9">
        <w:rPr>
          <w:rStyle w:val="Voetnootmarkering"/>
          <w:rFonts w:ascii="Cambria" w:hAnsi="Cambria"/>
        </w:rPr>
        <w:footnoteReference w:id="36"/>
      </w:r>
      <w:r>
        <w:rPr>
          <w:rFonts w:ascii="Cambria" w:hAnsi="Cambria"/>
        </w:rPr>
        <w:t xml:space="preserve"> Voor andere schade kan gedacht worden aan immateriële schade of iets dergelijks. </w:t>
      </w:r>
    </w:p>
    <w:p w14:paraId="18C4689D" w14:textId="77777777" w:rsidR="00C4474D" w:rsidRDefault="00C4474D" w:rsidP="00F71573">
      <w:pPr>
        <w:spacing w:line="360" w:lineRule="auto"/>
        <w:jc w:val="both"/>
        <w:rPr>
          <w:rFonts w:ascii="Cambria" w:hAnsi="Cambria"/>
        </w:rPr>
      </w:pPr>
    </w:p>
    <w:p w14:paraId="2F94A755" w14:textId="4DD41D2B" w:rsidR="005D3F41" w:rsidRPr="006F5B65" w:rsidRDefault="00530887" w:rsidP="006F5B65">
      <w:pPr>
        <w:spacing w:line="360" w:lineRule="auto"/>
        <w:jc w:val="both"/>
        <w:rPr>
          <w:rFonts w:ascii="Cambria" w:hAnsi="Cambria"/>
        </w:rPr>
      </w:pPr>
      <w:r>
        <w:rPr>
          <w:rFonts w:ascii="Cambria" w:hAnsi="Cambria"/>
        </w:rPr>
        <w:t>Tot slo</w:t>
      </w:r>
      <w:r w:rsidR="00126918">
        <w:rPr>
          <w:rFonts w:ascii="Cambria" w:hAnsi="Cambria"/>
        </w:rPr>
        <w:t xml:space="preserve">t overweegt de Hoge Raad dat </w:t>
      </w:r>
      <w:r>
        <w:rPr>
          <w:rFonts w:ascii="Cambria" w:hAnsi="Cambria"/>
        </w:rPr>
        <w:t>meegewogen kan worden dat de billijke vergoeding preventief moet werken.</w:t>
      </w:r>
      <w:r w:rsidR="00A43BA9">
        <w:rPr>
          <w:rStyle w:val="Voetnootmarkering"/>
          <w:rFonts w:ascii="Cambria" w:hAnsi="Cambria"/>
        </w:rPr>
        <w:footnoteReference w:id="37"/>
      </w:r>
      <w:r>
        <w:rPr>
          <w:rFonts w:ascii="Cambria" w:hAnsi="Cambria"/>
        </w:rPr>
        <w:t xml:space="preserve"> Het moet namelijk niet het geval zijn dat werkgevers kiezen voor een vernietigbare opzegging omdat ze dan goedkoper uitkomen.</w:t>
      </w:r>
      <w:r w:rsidR="003312B7">
        <w:rPr>
          <w:rFonts w:ascii="Cambria" w:hAnsi="Cambria"/>
        </w:rPr>
        <w:t xml:space="preserve"> </w:t>
      </w:r>
      <w:r w:rsidR="00AD77B4">
        <w:rPr>
          <w:rFonts w:ascii="Cambria" w:hAnsi="Cambria"/>
        </w:rPr>
        <w:t xml:space="preserve">Wel moet in ogenschouw genomen worden dat de billijke vergoeding géén punitief karakter heeft, zodat de billijke vergoeding niet mag worden opgelegd bij wijze van straf. </w:t>
      </w:r>
    </w:p>
    <w:p w14:paraId="764532A4" w14:textId="2593BBB4" w:rsidR="00727C98" w:rsidRPr="006F5B65" w:rsidRDefault="005D3F41" w:rsidP="006F5B65">
      <w:pPr>
        <w:spacing w:line="360" w:lineRule="auto"/>
        <w:jc w:val="both"/>
        <w:rPr>
          <w:rFonts w:ascii="Cambria" w:hAnsi="Cambria"/>
          <w:i/>
        </w:rPr>
      </w:pPr>
      <w:r>
        <w:rPr>
          <w:rFonts w:ascii="Cambria" w:hAnsi="Cambria"/>
          <w:i/>
        </w:rPr>
        <w:t>2.12</w:t>
      </w:r>
      <w:r w:rsidR="00727C98" w:rsidRPr="006F5B65">
        <w:rPr>
          <w:rFonts w:ascii="Cambria" w:hAnsi="Cambria"/>
          <w:i/>
        </w:rPr>
        <w:t xml:space="preserve"> </w:t>
      </w:r>
      <w:r w:rsidR="00753349">
        <w:rPr>
          <w:rFonts w:ascii="Cambria" w:hAnsi="Cambria"/>
          <w:i/>
        </w:rPr>
        <w:t>Kruit, Van de Kam en Postma over de Hairstyle-beschikking</w:t>
      </w:r>
    </w:p>
    <w:p w14:paraId="24CFD976" w14:textId="2FF254E1" w:rsidR="006F5B65" w:rsidRPr="006F5B65" w:rsidRDefault="00727C98" w:rsidP="006F5B65">
      <w:pPr>
        <w:spacing w:line="360" w:lineRule="auto"/>
        <w:jc w:val="both"/>
        <w:rPr>
          <w:rFonts w:ascii="Cambria" w:hAnsi="Cambria"/>
        </w:rPr>
      </w:pPr>
      <w:r w:rsidRPr="006F5B65">
        <w:rPr>
          <w:rFonts w:ascii="Cambria" w:hAnsi="Cambria"/>
        </w:rPr>
        <w:t xml:space="preserve">In het artikel </w:t>
      </w:r>
      <w:r w:rsidR="00661777">
        <w:rPr>
          <w:rFonts w:ascii="Cambria" w:hAnsi="Cambria"/>
        </w:rPr>
        <w:t>‘’</w:t>
      </w:r>
      <w:r w:rsidR="00661777">
        <w:rPr>
          <w:rFonts w:ascii="Cambria" w:hAnsi="Cambria"/>
          <w:i/>
        </w:rPr>
        <w:t>De billijke vergoeding na New Hairstyle: hoe nu verder?’’</w:t>
      </w:r>
      <w:r w:rsidRPr="006F5B65">
        <w:rPr>
          <w:rFonts w:ascii="Cambria" w:hAnsi="Cambria"/>
        </w:rPr>
        <w:t xml:space="preserve"> noemt Kruit </w:t>
      </w:r>
      <w:r w:rsidR="006F5B65" w:rsidRPr="006F5B65">
        <w:rPr>
          <w:rFonts w:ascii="Cambria" w:hAnsi="Cambria"/>
        </w:rPr>
        <w:t xml:space="preserve">een lijst </w:t>
      </w:r>
      <w:r w:rsidR="00AD77B4" w:rsidRPr="006F5B65">
        <w:rPr>
          <w:rFonts w:ascii="Cambria" w:hAnsi="Cambria"/>
        </w:rPr>
        <w:t xml:space="preserve">met </w:t>
      </w:r>
      <w:r w:rsidR="00AD77B4">
        <w:rPr>
          <w:rFonts w:ascii="Cambria" w:hAnsi="Cambria"/>
        </w:rPr>
        <w:t xml:space="preserve">voor de hoogte van de billijke vergoeding relevante </w:t>
      </w:r>
      <w:r w:rsidR="00AD77B4" w:rsidRPr="006F5B65">
        <w:rPr>
          <w:rFonts w:ascii="Cambria" w:hAnsi="Cambria"/>
        </w:rPr>
        <w:t>gezichtspunten</w:t>
      </w:r>
      <w:r w:rsidR="006F5B65" w:rsidRPr="006F5B65">
        <w:rPr>
          <w:rFonts w:ascii="Cambria" w:hAnsi="Cambria"/>
        </w:rPr>
        <w:t xml:space="preserve"> die hij uit de Hairstyle-beschikking haalt.</w:t>
      </w:r>
      <w:r w:rsidR="00661777">
        <w:rPr>
          <w:rStyle w:val="Voetnootmarkering"/>
          <w:rFonts w:ascii="Cambria" w:hAnsi="Cambria"/>
        </w:rPr>
        <w:footnoteReference w:id="38"/>
      </w:r>
      <w:r w:rsidR="006F5B65" w:rsidRPr="006F5B65">
        <w:rPr>
          <w:rFonts w:ascii="Cambria" w:hAnsi="Cambria"/>
        </w:rPr>
        <w:t xml:space="preserve"> Hij noemt de volgende gezichtspunten:</w:t>
      </w:r>
    </w:p>
    <w:p w14:paraId="36736295" w14:textId="40FCBAF7" w:rsidR="006F5B65" w:rsidRPr="006F5B65" w:rsidRDefault="006F5B65" w:rsidP="006F5B65">
      <w:pPr>
        <w:pStyle w:val="Lijstalinea"/>
        <w:numPr>
          <w:ilvl w:val="0"/>
          <w:numId w:val="5"/>
        </w:numPr>
        <w:spacing w:line="360" w:lineRule="auto"/>
        <w:jc w:val="both"/>
        <w:rPr>
          <w:rFonts w:ascii="Cambria" w:hAnsi="Cambria"/>
        </w:rPr>
      </w:pPr>
      <w:r w:rsidRPr="006F5B65">
        <w:rPr>
          <w:rFonts w:ascii="Cambria" w:hAnsi="Cambria"/>
        </w:rPr>
        <w:t>in hoeverre de reden waarom de werknemer afziet van vernietiging aan de werkgever kan worden toegerekend;</w:t>
      </w:r>
    </w:p>
    <w:p w14:paraId="4DF812F9" w14:textId="5FA71BAE" w:rsidR="006F5B65" w:rsidRDefault="006F5B65" w:rsidP="006F5B65">
      <w:pPr>
        <w:pStyle w:val="Lijstalinea"/>
        <w:numPr>
          <w:ilvl w:val="0"/>
          <w:numId w:val="5"/>
        </w:numPr>
        <w:spacing w:line="360" w:lineRule="auto"/>
        <w:jc w:val="both"/>
        <w:rPr>
          <w:rFonts w:ascii="Cambria" w:hAnsi="Cambria"/>
        </w:rPr>
      </w:pPr>
      <w:r w:rsidRPr="006F5B65">
        <w:rPr>
          <w:rFonts w:ascii="Cambria" w:hAnsi="Cambria"/>
        </w:rPr>
        <w:t>de inkomsten die de werknemer had verkregen wanneer de werkgever niet onterecht een ontslag op staande voet had gegeven;</w:t>
      </w:r>
    </w:p>
    <w:p w14:paraId="28DDCCFC" w14:textId="75646277" w:rsidR="006F5B65" w:rsidRDefault="006F5B65" w:rsidP="006F5B65">
      <w:pPr>
        <w:pStyle w:val="Lijstalinea"/>
        <w:numPr>
          <w:ilvl w:val="0"/>
          <w:numId w:val="5"/>
        </w:numPr>
        <w:spacing w:line="360" w:lineRule="auto"/>
        <w:jc w:val="both"/>
        <w:rPr>
          <w:rFonts w:ascii="Cambria" w:hAnsi="Cambria"/>
        </w:rPr>
      </w:pPr>
      <w:r w:rsidRPr="006F5B65">
        <w:rPr>
          <w:rFonts w:ascii="Cambria" w:hAnsi="Cambria"/>
        </w:rPr>
        <w:t>de mate van verwijtbaarheid die de werkgever kan worden gemaakt van het ten onrechte gegeven ontslag op staande voet;</w:t>
      </w:r>
    </w:p>
    <w:p w14:paraId="2722620F" w14:textId="32468992" w:rsidR="006F5B65" w:rsidRDefault="006F5B65" w:rsidP="006F5B65">
      <w:pPr>
        <w:pStyle w:val="Lijstalinea"/>
        <w:numPr>
          <w:ilvl w:val="0"/>
          <w:numId w:val="5"/>
        </w:numPr>
        <w:spacing w:line="360" w:lineRule="auto"/>
        <w:jc w:val="both"/>
        <w:rPr>
          <w:rFonts w:ascii="Cambria" w:hAnsi="Cambria"/>
        </w:rPr>
      </w:pPr>
      <w:r w:rsidRPr="006F5B65">
        <w:rPr>
          <w:rFonts w:ascii="Cambria" w:hAnsi="Cambria"/>
        </w:rPr>
        <w:t>of de werknemer inmiddels ander werk heeft gevonden;</w:t>
      </w:r>
    </w:p>
    <w:p w14:paraId="1ADE7D5D" w14:textId="3D403A4D" w:rsidR="006F5B65" w:rsidRDefault="006F5B65" w:rsidP="006F5B65">
      <w:pPr>
        <w:pStyle w:val="Lijstalinea"/>
        <w:numPr>
          <w:ilvl w:val="0"/>
          <w:numId w:val="5"/>
        </w:numPr>
        <w:spacing w:line="360" w:lineRule="auto"/>
        <w:jc w:val="both"/>
        <w:rPr>
          <w:rFonts w:ascii="Cambria" w:hAnsi="Cambria"/>
        </w:rPr>
      </w:pPr>
      <w:r w:rsidRPr="006F5B65">
        <w:rPr>
          <w:rFonts w:ascii="Cambria" w:hAnsi="Cambria"/>
        </w:rPr>
        <w:t>welke inkomsten de werknemer in de toekomst in redelijkheid zou moeten kunnen verwerven;</w:t>
      </w:r>
    </w:p>
    <w:p w14:paraId="647C1B18" w14:textId="56E301CC" w:rsidR="006F5B65" w:rsidRDefault="006F5B65" w:rsidP="006F5B65">
      <w:pPr>
        <w:pStyle w:val="Lijstalinea"/>
        <w:numPr>
          <w:ilvl w:val="0"/>
          <w:numId w:val="5"/>
        </w:numPr>
        <w:spacing w:line="360" w:lineRule="auto"/>
        <w:jc w:val="both"/>
        <w:rPr>
          <w:rFonts w:ascii="Cambria" w:hAnsi="Cambria"/>
        </w:rPr>
      </w:pPr>
      <w:r w:rsidRPr="006F5B65">
        <w:rPr>
          <w:rFonts w:ascii="Cambria" w:hAnsi="Cambria"/>
        </w:rPr>
        <w:t>of de werknemer aanspraak heeft op de transitievergoeding en de vergoeding wegens onregelmatige opzegging;</w:t>
      </w:r>
    </w:p>
    <w:p w14:paraId="6000723D" w14:textId="0FCD7A97" w:rsidR="00661777" w:rsidRDefault="006F5B65" w:rsidP="00661777">
      <w:pPr>
        <w:pStyle w:val="Lijstalinea"/>
        <w:numPr>
          <w:ilvl w:val="0"/>
          <w:numId w:val="5"/>
        </w:numPr>
        <w:spacing w:line="360" w:lineRule="auto"/>
        <w:jc w:val="both"/>
        <w:rPr>
          <w:rFonts w:ascii="Cambria" w:hAnsi="Cambria"/>
        </w:rPr>
      </w:pPr>
      <w:r w:rsidRPr="006F5B65">
        <w:rPr>
          <w:rFonts w:ascii="Cambria" w:hAnsi="Cambria"/>
        </w:rPr>
        <w:t>in hoeverre de werknemer zelf een verwijt van het onterechte ontslag op staande voet valt te maken.</w:t>
      </w:r>
    </w:p>
    <w:p w14:paraId="58E4B7DD" w14:textId="77777777" w:rsidR="007F4B32" w:rsidRDefault="007F4B32" w:rsidP="007F4B32">
      <w:pPr>
        <w:spacing w:line="360" w:lineRule="auto"/>
        <w:jc w:val="both"/>
        <w:rPr>
          <w:rFonts w:ascii="Cambria" w:hAnsi="Cambria"/>
        </w:rPr>
      </w:pPr>
    </w:p>
    <w:p w14:paraId="24F9CE79" w14:textId="42E3669E" w:rsidR="007F4B32" w:rsidRDefault="007F4B32" w:rsidP="007F4B32">
      <w:pPr>
        <w:spacing w:line="360" w:lineRule="auto"/>
        <w:jc w:val="both"/>
        <w:rPr>
          <w:rFonts w:ascii="Cambria" w:hAnsi="Cambria"/>
        </w:rPr>
      </w:pPr>
      <w:r>
        <w:rPr>
          <w:rFonts w:ascii="Cambria" w:hAnsi="Cambria"/>
        </w:rPr>
        <w:t>Ook Van de Kam en Postma hebben zo’n lijst opgesteld naar aanleiding van de Hairstyle-beschikking.</w:t>
      </w:r>
      <w:r>
        <w:rPr>
          <w:rStyle w:val="Voetnootmarkering"/>
          <w:rFonts w:ascii="Cambria" w:hAnsi="Cambria"/>
        </w:rPr>
        <w:footnoteReference w:id="39"/>
      </w:r>
      <w:r>
        <w:rPr>
          <w:rFonts w:ascii="Cambria" w:hAnsi="Cambria"/>
        </w:rPr>
        <w:t xml:space="preserve"> Zij hebben de volgende punten onder elkaar gezet:</w:t>
      </w:r>
    </w:p>
    <w:p w14:paraId="6AD68619" w14:textId="3656BC71" w:rsidR="007F4B32" w:rsidRPr="0015082F" w:rsidRDefault="0015082F" w:rsidP="0015082F">
      <w:pPr>
        <w:pStyle w:val="Lijstalinea"/>
        <w:numPr>
          <w:ilvl w:val="0"/>
          <w:numId w:val="5"/>
        </w:numPr>
        <w:spacing w:line="360" w:lineRule="auto"/>
        <w:jc w:val="both"/>
        <w:rPr>
          <w:rFonts w:ascii="Cambria" w:hAnsi="Cambria"/>
        </w:rPr>
      </w:pPr>
      <w:r w:rsidRPr="0015082F">
        <w:rPr>
          <w:rFonts w:ascii="Cambria" w:hAnsi="Cambria"/>
        </w:rPr>
        <w:t>de mate waarin de werkgever van de grond voor de vernietigbaarheid van de opzegging een verwijt valt te maken;</w:t>
      </w:r>
    </w:p>
    <w:p w14:paraId="1B46A6DD" w14:textId="0617655C" w:rsidR="0015082F" w:rsidRDefault="0015082F" w:rsidP="0015082F">
      <w:pPr>
        <w:pStyle w:val="Lijstalinea"/>
        <w:numPr>
          <w:ilvl w:val="0"/>
          <w:numId w:val="5"/>
        </w:numPr>
        <w:spacing w:line="360" w:lineRule="auto"/>
        <w:jc w:val="both"/>
        <w:rPr>
          <w:rFonts w:ascii="Cambria" w:hAnsi="Cambria"/>
        </w:rPr>
      </w:pPr>
      <w:r>
        <w:rPr>
          <w:rFonts w:ascii="Cambria" w:hAnsi="Cambria"/>
        </w:rPr>
        <w:t>de vraag of de redenen die de werknemer heeft om af te zien van vernietiging van de opzegging aan de werkgever zijn toe te rekenen;</w:t>
      </w:r>
    </w:p>
    <w:p w14:paraId="76A3D460" w14:textId="48E6BC17" w:rsidR="0015082F" w:rsidRDefault="0015082F" w:rsidP="0015082F">
      <w:pPr>
        <w:pStyle w:val="Lijstalinea"/>
        <w:numPr>
          <w:ilvl w:val="0"/>
          <w:numId w:val="5"/>
        </w:numPr>
        <w:spacing w:line="360" w:lineRule="auto"/>
        <w:jc w:val="both"/>
        <w:rPr>
          <w:rFonts w:ascii="Cambria" w:hAnsi="Cambria"/>
        </w:rPr>
      </w:pPr>
      <w:r>
        <w:rPr>
          <w:rFonts w:ascii="Cambria" w:hAnsi="Cambria"/>
        </w:rPr>
        <w:t>of de werknemer inmiddels ander werk heeft gevonden;</w:t>
      </w:r>
    </w:p>
    <w:p w14:paraId="4A981EE9" w14:textId="604D0957" w:rsidR="0015082F" w:rsidRDefault="0015082F" w:rsidP="0015082F">
      <w:pPr>
        <w:pStyle w:val="Lijstalinea"/>
        <w:numPr>
          <w:ilvl w:val="0"/>
          <w:numId w:val="5"/>
        </w:numPr>
        <w:spacing w:line="360" w:lineRule="auto"/>
        <w:jc w:val="both"/>
        <w:rPr>
          <w:rFonts w:ascii="Cambria" w:hAnsi="Cambria"/>
        </w:rPr>
      </w:pPr>
      <w:r>
        <w:rPr>
          <w:rFonts w:ascii="Cambria" w:hAnsi="Cambria"/>
        </w:rPr>
        <w:t xml:space="preserve">welke inkomsten hij daaruit dan </w:t>
      </w:r>
      <w:r w:rsidR="006B08F0">
        <w:rPr>
          <w:rFonts w:ascii="Cambria" w:hAnsi="Cambria"/>
        </w:rPr>
        <w:t>verkrijgt</w:t>
      </w:r>
      <w:r>
        <w:rPr>
          <w:rFonts w:ascii="Cambria" w:hAnsi="Cambria"/>
        </w:rPr>
        <w:t>;</w:t>
      </w:r>
    </w:p>
    <w:p w14:paraId="56CAAA53" w14:textId="366315A6" w:rsidR="0015082F" w:rsidRDefault="0015082F" w:rsidP="0015082F">
      <w:pPr>
        <w:pStyle w:val="Lijstalinea"/>
        <w:numPr>
          <w:ilvl w:val="0"/>
          <w:numId w:val="5"/>
        </w:numPr>
        <w:spacing w:line="360" w:lineRule="auto"/>
        <w:jc w:val="both"/>
        <w:rPr>
          <w:rFonts w:ascii="Cambria" w:hAnsi="Cambria"/>
        </w:rPr>
      </w:pPr>
      <w:r>
        <w:rPr>
          <w:rFonts w:ascii="Cambria" w:hAnsi="Cambria"/>
        </w:rPr>
        <w:t>of er sprake is van (andere) inkomsten die de werknemer in redelijkheid in de toekomst kan verwerven; en</w:t>
      </w:r>
    </w:p>
    <w:p w14:paraId="399DDB53" w14:textId="23AE159D" w:rsidR="0015082F" w:rsidRDefault="0015082F" w:rsidP="0015082F">
      <w:pPr>
        <w:pStyle w:val="Lijstalinea"/>
        <w:numPr>
          <w:ilvl w:val="0"/>
          <w:numId w:val="5"/>
        </w:numPr>
        <w:spacing w:line="360" w:lineRule="auto"/>
        <w:jc w:val="both"/>
        <w:rPr>
          <w:rFonts w:ascii="Cambria" w:hAnsi="Cambria"/>
        </w:rPr>
      </w:pPr>
      <w:r>
        <w:rPr>
          <w:rFonts w:ascii="Cambria" w:hAnsi="Cambria"/>
        </w:rPr>
        <w:t>of de werknemer aanspraak heeft op een transitievergoeding.</w:t>
      </w:r>
    </w:p>
    <w:p w14:paraId="13117D3D" w14:textId="5D6FE5FE" w:rsidR="00AD77B4" w:rsidRPr="00D8682D" w:rsidRDefault="0015082F" w:rsidP="006F5B65">
      <w:pPr>
        <w:spacing w:line="360" w:lineRule="auto"/>
        <w:jc w:val="both"/>
        <w:rPr>
          <w:rFonts w:ascii="Cambria" w:hAnsi="Cambria"/>
        </w:rPr>
      </w:pPr>
      <w:r>
        <w:rPr>
          <w:rFonts w:ascii="Cambria" w:hAnsi="Cambria"/>
        </w:rPr>
        <w:t>Ook geven zij onder de lijst aan dat de Hoge Raad de s</w:t>
      </w:r>
      <w:r w:rsidR="00AD77B4">
        <w:rPr>
          <w:rFonts w:ascii="Cambria" w:hAnsi="Cambria"/>
        </w:rPr>
        <w:t>chadevergoedingsbepalingen van B</w:t>
      </w:r>
      <w:r>
        <w:rPr>
          <w:rFonts w:ascii="Cambria" w:hAnsi="Cambria"/>
        </w:rPr>
        <w:t xml:space="preserve">oek 6 van toepassing heeft verklaard. </w:t>
      </w:r>
    </w:p>
    <w:p w14:paraId="61476429" w14:textId="366FA61C" w:rsidR="001E5F5E" w:rsidRPr="006F5B65" w:rsidRDefault="005D3F41" w:rsidP="006F5B65">
      <w:pPr>
        <w:spacing w:line="360" w:lineRule="auto"/>
        <w:jc w:val="both"/>
        <w:rPr>
          <w:rFonts w:ascii="Cambria" w:hAnsi="Cambria"/>
          <w:i/>
        </w:rPr>
      </w:pPr>
      <w:r>
        <w:rPr>
          <w:rFonts w:ascii="Cambria" w:hAnsi="Cambria"/>
          <w:i/>
        </w:rPr>
        <w:t>2.13</w:t>
      </w:r>
      <w:r w:rsidR="008C1955" w:rsidRPr="006F5B65">
        <w:rPr>
          <w:rFonts w:ascii="Cambria" w:hAnsi="Cambria"/>
          <w:i/>
        </w:rPr>
        <w:t xml:space="preserve"> Conclusie</w:t>
      </w:r>
    </w:p>
    <w:p w14:paraId="0053541A" w14:textId="3E230484" w:rsidR="0081117E" w:rsidRPr="006F5B65" w:rsidRDefault="006B08F0" w:rsidP="006F5B65">
      <w:pPr>
        <w:spacing w:line="360" w:lineRule="auto"/>
        <w:jc w:val="both"/>
        <w:rPr>
          <w:rFonts w:ascii="Cambria" w:hAnsi="Cambria"/>
        </w:rPr>
      </w:pPr>
      <w:r>
        <w:rPr>
          <w:rFonts w:ascii="Cambria" w:hAnsi="Cambria"/>
        </w:rPr>
        <w:t xml:space="preserve">Bij elkaar genomen kan </w:t>
      </w:r>
      <w:r w:rsidR="0081117E" w:rsidRPr="006F5B65">
        <w:rPr>
          <w:rFonts w:ascii="Cambria" w:hAnsi="Cambria"/>
        </w:rPr>
        <w:t>dus uitgegaan worden van de volgende belangrijke componenten</w:t>
      </w:r>
      <w:r w:rsidR="001F1BA7" w:rsidRPr="006F5B65">
        <w:rPr>
          <w:rFonts w:ascii="Cambria" w:hAnsi="Cambria"/>
        </w:rPr>
        <w:t xml:space="preserve"> die meegenomen kunnen worden bij de bepaling van de hoogte van de billijke vergoeding</w:t>
      </w:r>
      <w:r w:rsidR="0081117E" w:rsidRPr="006F5B65">
        <w:rPr>
          <w:rFonts w:ascii="Cambria" w:hAnsi="Cambria"/>
        </w:rPr>
        <w:t xml:space="preserve">: </w:t>
      </w:r>
    </w:p>
    <w:p w14:paraId="17CE1DFA" w14:textId="4E054253" w:rsidR="0081117E" w:rsidRPr="006F5B65" w:rsidRDefault="0081117E" w:rsidP="006F5B65">
      <w:pPr>
        <w:spacing w:line="360" w:lineRule="auto"/>
        <w:jc w:val="both"/>
        <w:rPr>
          <w:rFonts w:ascii="Cambria" w:hAnsi="Cambria"/>
        </w:rPr>
      </w:pPr>
      <w:r w:rsidRPr="006F5B65">
        <w:rPr>
          <w:rFonts w:ascii="Cambria" w:hAnsi="Cambria"/>
        </w:rPr>
        <w:t xml:space="preserve">a. </w:t>
      </w:r>
      <w:r w:rsidR="001F1BA7" w:rsidRPr="006F5B65">
        <w:rPr>
          <w:rFonts w:ascii="Cambria" w:hAnsi="Cambria"/>
        </w:rPr>
        <w:t>Het</w:t>
      </w:r>
      <w:r w:rsidR="00530887" w:rsidRPr="006F5B65">
        <w:rPr>
          <w:rFonts w:ascii="Cambria" w:hAnsi="Cambria"/>
        </w:rPr>
        <w:t xml:space="preserve"> gemiste loon van de werknemer, </w:t>
      </w:r>
      <w:r w:rsidR="001F1BA7" w:rsidRPr="006F5B65">
        <w:rPr>
          <w:rFonts w:ascii="Cambria" w:hAnsi="Cambria"/>
        </w:rPr>
        <w:t>afhankelijk van hoe lang de w</w:t>
      </w:r>
      <w:r w:rsidR="00530887" w:rsidRPr="006F5B65">
        <w:rPr>
          <w:rFonts w:ascii="Cambria" w:hAnsi="Cambria"/>
        </w:rPr>
        <w:t>erknemer nog in dienst zou zijn geweest</w:t>
      </w:r>
      <w:r w:rsidR="001F1BA7" w:rsidRPr="006F5B65">
        <w:rPr>
          <w:rFonts w:ascii="Cambria" w:hAnsi="Cambria"/>
        </w:rPr>
        <w:t>;</w:t>
      </w:r>
    </w:p>
    <w:p w14:paraId="465D6546" w14:textId="70466D74" w:rsidR="006F5B65" w:rsidRDefault="0081117E" w:rsidP="006F5B65">
      <w:pPr>
        <w:spacing w:line="360" w:lineRule="auto"/>
        <w:jc w:val="both"/>
        <w:rPr>
          <w:rFonts w:ascii="Cambria" w:hAnsi="Cambria"/>
        </w:rPr>
      </w:pPr>
      <w:r w:rsidRPr="006F5B65">
        <w:rPr>
          <w:rFonts w:ascii="Cambria" w:hAnsi="Cambria"/>
        </w:rPr>
        <w:t>b.</w:t>
      </w:r>
      <w:r w:rsidR="001F1BA7" w:rsidRPr="006F5B65">
        <w:rPr>
          <w:rFonts w:ascii="Cambria" w:hAnsi="Cambria"/>
        </w:rPr>
        <w:t xml:space="preserve"> De mate van verwijtbaarheid van </w:t>
      </w:r>
      <w:r w:rsidR="00AD77B4">
        <w:rPr>
          <w:rFonts w:ascii="Cambria" w:hAnsi="Cambria"/>
        </w:rPr>
        <w:t xml:space="preserve">het handelen of nalaten van de werkgever dat </w:t>
      </w:r>
      <w:r w:rsidR="001F1BA7" w:rsidRPr="006F5B65">
        <w:rPr>
          <w:rFonts w:ascii="Cambria" w:hAnsi="Cambria"/>
        </w:rPr>
        <w:t>ten grondslag ligt aan het ontslag;</w:t>
      </w:r>
    </w:p>
    <w:p w14:paraId="57331449" w14:textId="4CCE14AE" w:rsidR="006F5B65" w:rsidRPr="006F5B65" w:rsidRDefault="006F5B65" w:rsidP="006F5B65">
      <w:pPr>
        <w:spacing w:line="360" w:lineRule="auto"/>
        <w:jc w:val="both"/>
        <w:rPr>
          <w:rFonts w:ascii="Cambria" w:hAnsi="Cambria"/>
        </w:rPr>
      </w:pPr>
      <w:r>
        <w:rPr>
          <w:rFonts w:ascii="Cambria" w:hAnsi="Cambria"/>
        </w:rPr>
        <w:t xml:space="preserve">c. </w:t>
      </w:r>
      <w:r w:rsidR="00661777">
        <w:rPr>
          <w:rFonts w:ascii="Cambria" w:hAnsi="Cambria"/>
        </w:rPr>
        <w:t>De mate van</w:t>
      </w:r>
      <w:r>
        <w:rPr>
          <w:rFonts w:ascii="Cambria" w:hAnsi="Cambria"/>
        </w:rPr>
        <w:t xml:space="preserve"> verwijtbaarheid van de werkgever </w:t>
      </w:r>
      <w:r w:rsidR="00661777">
        <w:rPr>
          <w:rFonts w:ascii="Cambria" w:hAnsi="Cambria"/>
        </w:rPr>
        <w:t>die vernietiging van het ontslag in de weg staat;</w:t>
      </w:r>
    </w:p>
    <w:p w14:paraId="1EBE09C3" w14:textId="58E1F5CC" w:rsidR="0081117E" w:rsidRDefault="006F5B65" w:rsidP="006F5B65">
      <w:pPr>
        <w:spacing w:line="360" w:lineRule="auto"/>
        <w:jc w:val="both"/>
        <w:rPr>
          <w:rFonts w:ascii="Cambria" w:hAnsi="Cambria"/>
        </w:rPr>
      </w:pPr>
      <w:r>
        <w:rPr>
          <w:rFonts w:ascii="Cambria" w:hAnsi="Cambria"/>
        </w:rPr>
        <w:t>d.</w:t>
      </w:r>
      <w:r w:rsidR="0081117E" w:rsidRPr="006F5B65">
        <w:rPr>
          <w:rFonts w:ascii="Cambria" w:hAnsi="Cambria"/>
        </w:rPr>
        <w:t xml:space="preserve"> </w:t>
      </w:r>
      <w:r w:rsidR="003312B7" w:rsidRPr="006F5B65">
        <w:rPr>
          <w:rFonts w:ascii="Cambria" w:hAnsi="Cambria"/>
        </w:rPr>
        <w:t xml:space="preserve">De vraag of, en </w:t>
      </w:r>
      <w:r w:rsidR="00AD77B4">
        <w:rPr>
          <w:rFonts w:ascii="Cambria" w:hAnsi="Cambria"/>
        </w:rPr>
        <w:t xml:space="preserve">zo ja </w:t>
      </w:r>
      <w:r w:rsidR="003312B7" w:rsidRPr="006F5B65">
        <w:rPr>
          <w:rFonts w:ascii="Cambria" w:hAnsi="Cambria"/>
        </w:rPr>
        <w:t>hoeveel</w:t>
      </w:r>
      <w:r w:rsidR="00530887" w:rsidRPr="006F5B65">
        <w:rPr>
          <w:rFonts w:ascii="Cambria" w:hAnsi="Cambria"/>
        </w:rPr>
        <w:t xml:space="preserve"> andere inkomsten </w:t>
      </w:r>
      <w:r w:rsidR="001F1BA7" w:rsidRPr="006F5B65">
        <w:rPr>
          <w:rFonts w:ascii="Cambria" w:hAnsi="Cambria"/>
        </w:rPr>
        <w:t xml:space="preserve">de werknemer ondertussen </w:t>
      </w:r>
      <w:r w:rsidR="00530887" w:rsidRPr="006F5B65">
        <w:rPr>
          <w:rFonts w:ascii="Cambria" w:hAnsi="Cambria"/>
        </w:rPr>
        <w:t>heeft (</w:t>
      </w:r>
      <w:r w:rsidR="001F1BA7" w:rsidRPr="006F5B65">
        <w:rPr>
          <w:rFonts w:ascii="Cambria" w:hAnsi="Cambria"/>
        </w:rPr>
        <w:t>nieuw werk</w:t>
      </w:r>
      <w:r w:rsidR="00530887" w:rsidRPr="006F5B65">
        <w:rPr>
          <w:rFonts w:ascii="Cambria" w:hAnsi="Cambria"/>
        </w:rPr>
        <w:t>, een transitievergoeding</w:t>
      </w:r>
      <w:r w:rsidR="001F1BA7" w:rsidRPr="006F5B65">
        <w:rPr>
          <w:rFonts w:ascii="Cambria" w:hAnsi="Cambria"/>
        </w:rPr>
        <w:t xml:space="preserve"> of een uitkering)</w:t>
      </w:r>
      <w:r>
        <w:rPr>
          <w:rFonts w:ascii="Cambria" w:hAnsi="Cambria"/>
        </w:rPr>
        <w:t>, en redelijkerwijs in de toekomst moet kunnen verwerven</w:t>
      </w:r>
      <w:r w:rsidR="001E5F5E" w:rsidRPr="006F5B65">
        <w:rPr>
          <w:rFonts w:ascii="Cambria" w:hAnsi="Cambria"/>
        </w:rPr>
        <w:t>;</w:t>
      </w:r>
    </w:p>
    <w:p w14:paraId="29B47C50" w14:textId="1FDE1B48" w:rsidR="006F5B65" w:rsidRPr="006F5B65" w:rsidRDefault="00661777" w:rsidP="006F5B65">
      <w:pPr>
        <w:spacing w:line="360" w:lineRule="auto"/>
        <w:jc w:val="both"/>
        <w:rPr>
          <w:rFonts w:ascii="Cambria" w:hAnsi="Cambria"/>
        </w:rPr>
      </w:pPr>
      <w:r>
        <w:rPr>
          <w:rFonts w:ascii="Cambria" w:hAnsi="Cambria"/>
        </w:rPr>
        <w:t>e. De mate waarin het ontslag te wijten is aan verwijtbaar gedrag van de werknemer;</w:t>
      </w:r>
    </w:p>
    <w:p w14:paraId="6C3C39D9" w14:textId="0C5B8D2C" w:rsidR="00530887" w:rsidRPr="006F5B65" w:rsidRDefault="00F922B1" w:rsidP="006F5B65">
      <w:pPr>
        <w:spacing w:line="360" w:lineRule="auto"/>
        <w:jc w:val="both"/>
        <w:rPr>
          <w:rFonts w:ascii="Cambria" w:hAnsi="Cambria"/>
        </w:rPr>
      </w:pPr>
      <w:r>
        <w:rPr>
          <w:rFonts w:ascii="Cambria" w:hAnsi="Cambria"/>
        </w:rPr>
        <w:t>f</w:t>
      </w:r>
      <w:r w:rsidR="00530887" w:rsidRPr="006F5B65">
        <w:rPr>
          <w:rFonts w:ascii="Cambria" w:hAnsi="Cambria"/>
        </w:rPr>
        <w:t>. Andere schade</w:t>
      </w:r>
      <w:r w:rsidR="003312B7" w:rsidRPr="006F5B65">
        <w:rPr>
          <w:rFonts w:ascii="Cambria" w:hAnsi="Cambria"/>
        </w:rPr>
        <w:t xml:space="preserve"> (art. 6:95 BW)</w:t>
      </w:r>
      <w:r w:rsidR="00530887" w:rsidRPr="006F5B65">
        <w:rPr>
          <w:rFonts w:ascii="Cambria" w:hAnsi="Cambria"/>
        </w:rPr>
        <w:t>;</w:t>
      </w:r>
    </w:p>
    <w:p w14:paraId="6350EDF5" w14:textId="4CECCCA6" w:rsidR="00530887" w:rsidRDefault="00F922B1" w:rsidP="006F5B65">
      <w:pPr>
        <w:spacing w:line="360" w:lineRule="auto"/>
        <w:jc w:val="both"/>
        <w:rPr>
          <w:rFonts w:ascii="Cambria" w:hAnsi="Cambria"/>
        </w:rPr>
      </w:pPr>
      <w:r>
        <w:rPr>
          <w:rFonts w:ascii="Cambria" w:hAnsi="Cambria"/>
        </w:rPr>
        <w:t>g</w:t>
      </w:r>
      <w:r w:rsidR="00530887" w:rsidRPr="006F5B65">
        <w:rPr>
          <w:rFonts w:ascii="Cambria" w:hAnsi="Cambria"/>
        </w:rPr>
        <w:t xml:space="preserve">. </w:t>
      </w:r>
      <w:r w:rsidR="00661777">
        <w:rPr>
          <w:rFonts w:ascii="Cambria" w:hAnsi="Cambria"/>
        </w:rPr>
        <w:t>Preventie</w:t>
      </w:r>
      <w:r w:rsidR="003312B7" w:rsidRPr="006F5B65">
        <w:rPr>
          <w:rFonts w:ascii="Cambria" w:hAnsi="Cambria"/>
        </w:rPr>
        <w:t>.</w:t>
      </w:r>
    </w:p>
    <w:p w14:paraId="213F8090" w14:textId="77777777" w:rsidR="0015082F" w:rsidRDefault="0015082F" w:rsidP="00F71573">
      <w:pPr>
        <w:spacing w:line="360" w:lineRule="auto"/>
        <w:jc w:val="both"/>
        <w:rPr>
          <w:rFonts w:ascii="Cambria" w:hAnsi="Cambria"/>
        </w:rPr>
      </w:pPr>
    </w:p>
    <w:p w14:paraId="3ACF0DE3" w14:textId="542320EE" w:rsidR="00601268" w:rsidRPr="00601268" w:rsidRDefault="004B080D" w:rsidP="00F71573">
      <w:pPr>
        <w:spacing w:line="360" w:lineRule="auto"/>
        <w:jc w:val="both"/>
        <w:rPr>
          <w:rFonts w:ascii="Cambria" w:hAnsi="Cambria"/>
        </w:rPr>
      </w:pPr>
      <w:r>
        <w:rPr>
          <w:rFonts w:ascii="Cambria" w:hAnsi="Cambria"/>
        </w:rPr>
        <w:t>Dan rest de vraag</w:t>
      </w:r>
      <w:r w:rsidR="00F71573">
        <w:rPr>
          <w:rFonts w:ascii="Cambria" w:hAnsi="Cambria"/>
        </w:rPr>
        <w:t xml:space="preserve"> in hoeverre de</w:t>
      </w:r>
      <w:r w:rsidR="003312B7">
        <w:rPr>
          <w:rFonts w:ascii="Cambria" w:hAnsi="Cambria"/>
        </w:rPr>
        <w:t>ze</w:t>
      </w:r>
      <w:r w:rsidR="00F71573">
        <w:rPr>
          <w:rFonts w:ascii="Cambria" w:hAnsi="Cambria"/>
        </w:rPr>
        <w:t xml:space="preserve"> </w:t>
      </w:r>
      <w:r w:rsidR="0081117E">
        <w:rPr>
          <w:rFonts w:ascii="Cambria" w:hAnsi="Cambria"/>
        </w:rPr>
        <w:t>componenten meewegen bij het bepalen van de hoogte door feitenrechters in de praktijk.</w:t>
      </w:r>
      <w:r w:rsidR="00F71573">
        <w:rPr>
          <w:rFonts w:ascii="Cambria" w:hAnsi="Cambria"/>
        </w:rPr>
        <w:t xml:space="preserve"> Hiervoor is naar een antwoord gezocht met een jurisprudentieanalyse.</w:t>
      </w:r>
      <w:r w:rsidR="0019529E">
        <w:rPr>
          <w:rFonts w:ascii="Cambria" w:hAnsi="Cambria"/>
        </w:rPr>
        <w:t xml:space="preserve"> </w:t>
      </w:r>
      <w:r w:rsidR="0019529E" w:rsidRPr="00940E7A">
        <w:rPr>
          <w:rFonts w:ascii="Cambria" w:hAnsi="Cambria"/>
        </w:rPr>
        <w:t>De voornoemde componenten</w:t>
      </w:r>
      <w:r w:rsidR="00940E7A">
        <w:rPr>
          <w:rFonts w:ascii="Cambria" w:hAnsi="Cambria"/>
        </w:rPr>
        <w:t xml:space="preserve"> uit zowel de literatuur als uit de beschikking van de Hoge Raad,</w:t>
      </w:r>
      <w:r w:rsidR="0019529E" w:rsidRPr="00940E7A">
        <w:rPr>
          <w:rFonts w:ascii="Cambria" w:hAnsi="Cambria"/>
        </w:rPr>
        <w:t xml:space="preserve"> komen terug in de topiclijst waarmee deze analyse is </w:t>
      </w:r>
      <w:r w:rsidR="00AD77B4">
        <w:rPr>
          <w:rFonts w:ascii="Cambria" w:hAnsi="Cambria"/>
        </w:rPr>
        <w:t>uitgevoerd</w:t>
      </w:r>
      <w:r w:rsidR="0019529E" w:rsidRPr="00940E7A">
        <w:rPr>
          <w:rFonts w:ascii="Cambria" w:hAnsi="Cambria"/>
        </w:rPr>
        <w:t>.</w:t>
      </w:r>
      <w:r w:rsidR="00F71573">
        <w:rPr>
          <w:rFonts w:ascii="Cambria" w:hAnsi="Cambria"/>
        </w:rPr>
        <w:t xml:space="preserve"> De resultaten hiervan zijn te vinden in het volgende hoofdstuk</w:t>
      </w:r>
      <w:r w:rsidR="00A63F64">
        <w:rPr>
          <w:rFonts w:ascii="Cambria" w:hAnsi="Cambria"/>
        </w:rPr>
        <w:t xml:space="preserve">, maar eerst </w:t>
      </w:r>
      <w:r w:rsidR="004A5889">
        <w:rPr>
          <w:rFonts w:ascii="Cambria" w:hAnsi="Cambria"/>
        </w:rPr>
        <w:t>kijk</w:t>
      </w:r>
      <w:r w:rsidR="006B08F0">
        <w:rPr>
          <w:rFonts w:ascii="Cambria" w:hAnsi="Cambria"/>
        </w:rPr>
        <w:t>en we nog even naar de relevant</w:t>
      </w:r>
      <w:r w:rsidR="004A5889">
        <w:rPr>
          <w:rFonts w:ascii="Cambria" w:hAnsi="Cambria"/>
        </w:rPr>
        <w:t xml:space="preserve">e omstandigheden in de </w:t>
      </w:r>
      <w:r w:rsidR="00A729A7">
        <w:rPr>
          <w:rFonts w:ascii="Cambria" w:hAnsi="Cambria"/>
        </w:rPr>
        <w:t>voorbeeldcasus</w:t>
      </w:r>
      <w:r w:rsidR="00F71573">
        <w:rPr>
          <w:rFonts w:ascii="Cambria" w:hAnsi="Cambria"/>
        </w:rPr>
        <w:t xml:space="preserve">. </w:t>
      </w:r>
    </w:p>
    <w:p w14:paraId="6A1C7498" w14:textId="20FE09CF" w:rsidR="004A5889" w:rsidRDefault="004A5889" w:rsidP="00F71573">
      <w:pPr>
        <w:spacing w:line="360" w:lineRule="auto"/>
        <w:jc w:val="both"/>
        <w:rPr>
          <w:rFonts w:ascii="Cambria" w:hAnsi="Cambria"/>
          <w:b/>
        </w:rPr>
      </w:pPr>
    </w:p>
    <w:p w14:paraId="2B722F88" w14:textId="640156CA" w:rsidR="00A63F64" w:rsidRDefault="004A5889" w:rsidP="00A63F64">
      <w:pPr>
        <w:spacing w:line="360" w:lineRule="auto"/>
        <w:ind w:right="-6"/>
        <w:jc w:val="both"/>
        <w:rPr>
          <w:rFonts w:ascii="Cambria" w:hAnsi="Cambria"/>
        </w:rPr>
      </w:pPr>
      <w:r>
        <w:rPr>
          <w:rFonts w:ascii="Cambria" w:hAnsi="Cambria"/>
        </w:rPr>
        <w:t xml:space="preserve">Allereerst is van belang dat </w:t>
      </w:r>
      <w:r w:rsidR="00A63F64" w:rsidRPr="00A63F64">
        <w:rPr>
          <w:rFonts w:ascii="Cambria" w:hAnsi="Cambria"/>
        </w:rPr>
        <w:t xml:space="preserve">de werkneemster </w:t>
      </w:r>
      <w:r>
        <w:rPr>
          <w:rFonts w:ascii="Cambria" w:hAnsi="Cambria"/>
        </w:rPr>
        <w:t xml:space="preserve">uit de </w:t>
      </w:r>
      <w:r w:rsidR="00A729A7">
        <w:rPr>
          <w:rFonts w:ascii="Cambria" w:hAnsi="Cambria"/>
        </w:rPr>
        <w:t>voorbeeldcasus</w:t>
      </w:r>
      <w:r>
        <w:rPr>
          <w:rFonts w:ascii="Cambria" w:hAnsi="Cambria"/>
        </w:rPr>
        <w:t xml:space="preserve"> </w:t>
      </w:r>
      <w:r w:rsidR="00A63F64" w:rsidRPr="00A63F64">
        <w:rPr>
          <w:rFonts w:ascii="Cambria" w:hAnsi="Cambria"/>
        </w:rPr>
        <w:t xml:space="preserve">de kantonrechter </w:t>
      </w:r>
      <w:r>
        <w:rPr>
          <w:rFonts w:ascii="Cambria" w:hAnsi="Cambria"/>
        </w:rPr>
        <w:t xml:space="preserve">kan </w:t>
      </w:r>
      <w:r w:rsidR="00A63F64" w:rsidRPr="00A63F64">
        <w:rPr>
          <w:rFonts w:ascii="Cambria" w:hAnsi="Cambria"/>
        </w:rPr>
        <w:t xml:space="preserve">verzoeken het onterechte ontslag op staande voet te vernietigen. </w:t>
      </w:r>
      <w:r>
        <w:rPr>
          <w:rFonts w:ascii="Cambria" w:hAnsi="Cambria"/>
        </w:rPr>
        <w:t>Echter, z</w:t>
      </w:r>
      <w:r w:rsidR="00A63F64" w:rsidRPr="00A63F64">
        <w:rPr>
          <w:rFonts w:ascii="Cambria" w:hAnsi="Cambria"/>
        </w:rPr>
        <w:t>ij heeft al aangegeven dat zij dit niet wil, dus op grond van art. 7:681 BW kan zij de kantonrechter verzoeken een billijke vergoeding toe te kennen. Omdat een vernietigbare opzegging op zichzelf al ernstig verwijtbaar is, hoeft zij dit niet apart nog aan te tonen. De vraag of de billijke vergoeding toegewezen zal worden, is bij dezen positief beantwoord.</w:t>
      </w:r>
    </w:p>
    <w:p w14:paraId="04D13CF7" w14:textId="77777777" w:rsidR="004A5889" w:rsidRPr="00A63F64" w:rsidRDefault="004A5889" w:rsidP="00A63F64">
      <w:pPr>
        <w:spacing w:line="360" w:lineRule="auto"/>
        <w:ind w:right="-6"/>
        <w:jc w:val="both"/>
        <w:rPr>
          <w:rFonts w:ascii="Cambria" w:hAnsi="Cambria"/>
        </w:rPr>
      </w:pPr>
    </w:p>
    <w:p w14:paraId="569644A7" w14:textId="634E1969" w:rsidR="00A63F64" w:rsidRPr="00A63F64" w:rsidRDefault="00A63F64" w:rsidP="00A63F64">
      <w:pPr>
        <w:spacing w:line="360" w:lineRule="auto"/>
        <w:ind w:right="-6"/>
        <w:jc w:val="both"/>
        <w:rPr>
          <w:rFonts w:ascii="Cambria" w:hAnsi="Cambria"/>
        </w:rPr>
      </w:pPr>
      <w:r w:rsidRPr="00A63F64">
        <w:rPr>
          <w:rFonts w:ascii="Cambria" w:hAnsi="Cambria"/>
        </w:rPr>
        <w:t xml:space="preserve">Omtrent de hoogte van de billijke vergoeding </w:t>
      </w:r>
      <w:r w:rsidR="004A5889">
        <w:rPr>
          <w:rFonts w:ascii="Cambria" w:hAnsi="Cambria"/>
        </w:rPr>
        <w:t>zijn de volgende omstandigheden</w:t>
      </w:r>
      <w:r w:rsidRPr="00A63F64">
        <w:rPr>
          <w:rFonts w:ascii="Cambria" w:hAnsi="Cambria"/>
        </w:rPr>
        <w:t xml:space="preserve"> van belang</w:t>
      </w:r>
      <w:r w:rsidR="004A5889">
        <w:rPr>
          <w:rFonts w:ascii="Cambria" w:hAnsi="Cambria"/>
        </w:rPr>
        <w:t xml:space="preserve">. De werkneemster heeft recht </w:t>
      </w:r>
      <w:r w:rsidRPr="00A63F64">
        <w:rPr>
          <w:rFonts w:ascii="Cambria" w:hAnsi="Cambria"/>
        </w:rPr>
        <w:t>op een transitievergoeding. Zij is immers langer dan 24 maanden, namelijk 6,5 jaren, in dienst geweest bij de werkgever. De transitievergoeding kan berekend worden met een simpele som die in art. 7:673 lid 2 BW staat. De hoogte van de transitievergoeding zal €1.160,21 zijn.</w:t>
      </w:r>
      <w:r w:rsidRPr="00A63F64">
        <w:rPr>
          <w:rStyle w:val="Voetnootmarkering"/>
          <w:rFonts w:ascii="Cambria" w:hAnsi="Cambria"/>
        </w:rPr>
        <w:footnoteReference w:id="40"/>
      </w:r>
      <w:r w:rsidRPr="00A63F64">
        <w:rPr>
          <w:rFonts w:ascii="Cambria" w:hAnsi="Cambria"/>
        </w:rPr>
        <w:t xml:space="preserve"> Door het onterechte ontslag op staande voet komt haar ook een gefixeerde schadevergoeding toe, van €1.070,96. Dit bedrag staat gelijk aan </w:t>
      </w:r>
      <w:r w:rsidR="00AD77B4">
        <w:rPr>
          <w:rFonts w:ascii="Cambria" w:hAnsi="Cambria"/>
        </w:rPr>
        <w:t>twee</w:t>
      </w:r>
      <w:r w:rsidRPr="00A63F64">
        <w:rPr>
          <w:rFonts w:ascii="Cambria" w:hAnsi="Cambria"/>
        </w:rPr>
        <w:t xml:space="preserve"> maandsalarissen, om</w:t>
      </w:r>
      <w:r w:rsidR="00AD77B4">
        <w:rPr>
          <w:rFonts w:ascii="Cambria" w:hAnsi="Cambria"/>
        </w:rPr>
        <w:t>dat de wettelijke opzegtermijn twee</w:t>
      </w:r>
      <w:r w:rsidRPr="00A63F64">
        <w:rPr>
          <w:rFonts w:ascii="Cambria" w:hAnsi="Cambria"/>
        </w:rPr>
        <w:t xml:space="preserve"> maanden zou zijn.</w:t>
      </w:r>
      <w:r w:rsidRPr="00A63F64">
        <w:rPr>
          <w:rStyle w:val="Voetnootmarkering"/>
          <w:rFonts w:ascii="Cambria" w:hAnsi="Cambria"/>
        </w:rPr>
        <w:footnoteReference w:id="41"/>
      </w:r>
      <w:r w:rsidRPr="00A63F64">
        <w:rPr>
          <w:rFonts w:ascii="Cambria" w:hAnsi="Cambria"/>
        </w:rPr>
        <w:t xml:space="preserve"> Omdat zij vanaf oktober 2018 nieuw werk heeft, is het loon dat zij mi</w:t>
      </w:r>
      <w:r w:rsidR="00AD77B4">
        <w:rPr>
          <w:rFonts w:ascii="Cambria" w:hAnsi="Cambria"/>
        </w:rPr>
        <w:t>st door het ontslag gelijk aan zes</w:t>
      </w:r>
      <w:r w:rsidRPr="00A63F64">
        <w:rPr>
          <w:rFonts w:ascii="Cambria" w:hAnsi="Cambria"/>
        </w:rPr>
        <w:t xml:space="preserve"> maandsa</w:t>
      </w:r>
      <w:r w:rsidR="003D6D3E">
        <w:rPr>
          <w:rFonts w:ascii="Cambria" w:hAnsi="Cambria"/>
        </w:rPr>
        <w:t xml:space="preserve">larissen, </w:t>
      </w:r>
      <w:r w:rsidR="00AD77B4">
        <w:rPr>
          <w:rFonts w:ascii="Cambria" w:hAnsi="Cambria"/>
        </w:rPr>
        <w:t xml:space="preserve">derhalve </w:t>
      </w:r>
      <w:r w:rsidRPr="00A63F64">
        <w:rPr>
          <w:rFonts w:ascii="Cambria" w:hAnsi="Cambria"/>
        </w:rPr>
        <w:t xml:space="preserve">€3.212,88. Het recht op een WW-uitkering is verspeeld door het ontslag op staande voet. Van andere schade is geen sprake. De vraag op wat voor bedrag zij kan rekenen zal beantwoord worden na de jurisprudentie-analyse. </w:t>
      </w:r>
    </w:p>
    <w:p w14:paraId="492D999F" w14:textId="77777777" w:rsidR="00753349" w:rsidRDefault="00753349" w:rsidP="00F71573">
      <w:pPr>
        <w:spacing w:line="360" w:lineRule="auto"/>
        <w:jc w:val="both"/>
        <w:rPr>
          <w:rFonts w:ascii="Cambria" w:hAnsi="Cambria"/>
          <w:b/>
        </w:rPr>
      </w:pPr>
    </w:p>
    <w:p w14:paraId="756B5195" w14:textId="77777777" w:rsidR="00753349" w:rsidRDefault="00753349" w:rsidP="00F71573">
      <w:pPr>
        <w:spacing w:line="360" w:lineRule="auto"/>
        <w:jc w:val="both"/>
        <w:rPr>
          <w:rFonts w:ascii="Cambria" w:hAnsi="Cambria"/>
          <w:b/>
        </w:rPr>
      </w:pPr>
    </w:p>
    <w:p w14:paraId="3125C5C1" w14:textId="77777777" w:rsidR="00753349" w:rsidRDefault="00753349" w:rsidP="00F71573">
      <w:pPr>
        <w:spacing w:line="360" w:lineRule="auto"/>
        <w:jc w:val="both"/>
        <w:rPr>
          <w:rFonts w:ascii="Cambria" w:hAnsi="Cambria"/>
          <w:b/>
        </w:rPr>
      </w:pPr>
    </w:p>
    <w:p w14:paraId="11204413" w14:textId="77777777" w:rsidR="00753349" w:rsidRDefault="00753349" w:rsidP="00F71573">
      <w:pPr>
        <w:spacing w:line="360" w:lineRule="auto"/>
        <w:jc w:val="both"/>
        <w:rPr>
          <w:rFonts w:ascii="Cambria" w:hAnsi="Cambria"/>
          <w:b/>
        </w:rPr>
      </w:pPr>
    </w:p>
    <w:p w14:paraId="1DE040E8" w14:textId="77777777" w:rsidR="00753349" w:rsidRDefault="00753349" w:rsidP="00F71573">
      <w:pPr>
        <w:spacing w:line="360" w:lineRule="auto"/>
        <w:jc w:val="both"/>
        <w:rPr>
          <w:rFonts w:ascii="Cambria" w:hAnsi="Cambria"/>
          <w:b/>
        </w:rPr>
      </w:pPr>
    </w:p>
    <w:p w14:paraId="3F26BA01" w14:textId="77777777" w:rsidR="00753349" w:rsidRDefault="00753349" w:rsidP="00F71573">
      <w:pPr>
        <w:spacing w:line="360" w:lineRule="auto"/>
        <w:jc w:val="both"/>
        <w:rPr>
          <w:rFonts w:ascii="Cambria" w:hAnsi="Cambria"/>
          <w:b/>
        </w:rPr>
      </w:pPr>
    </w:p>
    <w:p w14:paraId="4BBA9B45" w14:textId="77777777" w:rsidR="00753349" w:rsidRDefault="00753349" w:rsidP="00F71573">
      <w:pPr>
        <w:spacing w:line="360" w:lineRule="auto"/>
        <w:jc w:val="both"/>
        <w:rPr>
          <w:rFonts w:ascii="Cambria" w:hAnsi="Cambria"/>
          <w:b/>
        </w:rPr>
      </w:pPr>
    </w:p>
    <w:p w14:paraId="50E376EA" w14:textId="77777777" w:rsidR="00753349" w:rsidRDefault="00753349" w:rsidP="00F71573">
      <w:pPr>
        <w:spacing w:line="360" w:lineRule="auto"/>
        <w:jc w:val="both"/>
        <w:rPr>
          <w:rFonts w:ascii="Cambria" w:hAnsi="Cambria"/>
          <w:b/>
        </w:rPr>
      </w:pPr>
    </w:p>
    <w:p w14:paraId="12F89F27" w14:textId="77777777" w:rsidR="00753349" w:rsidRDefault="00753349" w:rsidP="00F71573">
      <w:pPr>
        <w:spacing w:line="360" w:lineRule="auto"/>
        <w:jc w:val="both"/>
        <w:rPr>
          <w:rFonts w:ascii="Cambria" w:hAnsi="Cambria"/>
          <w:b/>
        </w:rPr>
      </w:pPr>
    </w:p>
    <w:p w14:paraId="7B463EA1" w14:textId="77777777" w:rsidR="001D74A5" w:rsidRDefault="001D74A5" w:rsidP="00F71573">
      <w:pPr>
        <w:spacing w:line="360" w:lineRule="auto"/>
        <w:jc w:val="both"/>
        <w:rPr>
          <w:rFonts w:ascii="Cambria" w:hAnsi="Cambria"/>
          <w:b/>
        </w:rPr>
      </w:pPr>
    </w:p>
    <w:p w14:paraId="50DD99BA" w14:textId="77777777" w:rsidR="001D74A5" w:rsidRDefault="001D74A5" w:rsidP="00F71573">
      <w:pPr>
        <w:spacing w:line="360" w:lineRule="auto"/>
        <w:jc w:val="both"/>
        <w:rPr>
          <w:rFonts w:ascii="Cambria" w:hAnsi="Cambria"/>
          <w:b/>
        </w:rPr>
      </w:pPr>
    </w:p>
    <w:p w14:paraId="73C095B3" w14:textId="77777777" w:rsidR="00667E88" w:rsidRDefault="00667E88" w:rsidP="00F71573">
      <w:pPr>
        <w:spacing w:line="360" w:lineRule="auto"/>
        <w:jc w:val="both"/>
        <w:rPr>
          <w:rFonts w:ascii="Cambria" w:hAnsi="Cambria"/>
          <w:b/>
        </w:rPr>
      </w:pPr>
    </w:p>
    <w:p w14:paraId="701ACEB2" w14:textId="77777777" w:rsidR="00940E7A" w:rsidRDefault="00940E7A" w:rsidP="00F71573">
      <w:pPr>
        <w:spacing w:line="360" w:lineRule="auto"/>
        <w:jc w:val="both"/>
        <w:rPr>
          <w:rFonts w:ascii="Cambria" w:hAnsi="Cambria"/>
          <w:b/>
        </w:rPr>
      </w:pPr>
    </w:p>
    <w:p w14:paraId="4F788650" w14:textId="77777777" w:rsidR="00940E7A" w:rsidRDefault="00940E7A" w:rsidP="00F71573">
      <w:pPr>
        <w:spacing w:line="360" w:lineRule="auto"/>
        <w:jc w:val="both"/>
        <w:rPr>
          <w:rFonts w:ascii="Cambria" w:hAnsi="Cambria"/>
          <w:b/>
        </w:rPr>
      </w:pPr>
    </w:p>
    <w:p w14:paraId="28D72647" w14:textId="77777777" w:rsidR="00D8682D" w:rsidRDefault="00D8682D" w:rsidP="00F71573">
      <w:pPr>
        <w:spacing w:line="360" w:lineRule="auto"/>
        <w:jc w:val="both"/>
        <w:rPr>
          <w:rFonts w:ascii="Cambria" w:hAnsi="Cambria"/>
          <w:b/>
        </w:rPr>
      </w:pPr>
    </w:p>
    <w:p w14:paraId="60E445F0" w14:textId="77777777" w:rsidR="00D8682D" w:rsidRDefault="00D8682D" w:rsidP="00F71573">
      <w:pPr>
        <w:spacing w:line="360" w:lineRule="auto"/>
        <w:jc w:val="both"/>
        <w:rPr>
          <w:rFonts w:ascii="Cambria" w:hAnsi="Cambria"/>
          <w:b/>
        </w:rPr>
      </w:pPr>
    </w:p>
    <w:p w14:paraId="305BE15A" w14:textId="77777777" w:rsidR="00D8682D" w:rsidRDefault="00D8682D" w:rsidP="00F71573">
      <w:pPr>
        <w:spacing w:line="360" w:lineRule="auto"/>
        <w:jc w:val="both"/>
        <w:rPr>
          <w:rFonts w:ascii="Cambria" w:hAnsi="Cambria"/>
          <w:b/>
        </w:rPr>
      </w:pPr>
    </w:p>
    <w:p w14:paraId="4FE11961" w14:textId="77777777" w:rsidR="00D8682D" w:rsidRDefault="00D8682D" w:rsidP="00F71573">
      <w:pPr>
        <w:spacing w:line="360" w:lineRule="auto"/>
        <w:jc w:val="both"/>
        <w:rPr>
          <w:rFonts w:ascii="Cambria" w:hAnsi="Cambria"/>
          <w:b/>
        </w:rPr>
      </w:pPr>
    </w:p>
    <w:p w14:paraId="0997765C" w14:textId="77777777" w:rsidR="00D8682D" w:rsidRDefault="00D8682D" w:rsidP="00F71573">
      <w:pPr>
        <w:spacing w:line="360" w:lineRule="auto"/>
        <w:jc w:val="both"/>
        <w:rPr>
          <w:rFonts w:ascii="Cambria" w:hAnsi="Cambria"/>
          <w:b/>
        </w:rPr>
      </w:pPr>
    </w:p>
    <w:p w14:paraId="12A44BEA" w14:textId="77777777" w:rsidR="00D8682D" w:rsidRDefault="00D8682D" w:rsidP="00F71573">
      <w:pPr>
        <w:spacing w:line="360" w:lineRule="auto"/>
        <w:jc w:val="both"/>
        <w:rPr>
          <w:rFonts w:ascii="Cambria" w:hAnsi="Cambria"/>
          <w:b/>
        </w:rPr>
      </w:pPr>
    </w:p>
    <w:p w14:paraId="4631BBB1" w14:textId="77777777" w:rsidR="00AD77B4" w:rsidRDefault="00AD77B4" w:rsidP="00AB40B0">
      <w:pPr>
        <w:spacing w:line="360" w:lineRule="auto"/>
        <w:jc w:val="both"/>
        <w:outlineLvl w:val="0"/>
        <w:rPr>
          <w:rFonts w:ascii="Cambria" w:hAnsi="Cambria"/>
          <w:b/>
        </w:rPr>
      </w:pPr>
    </w:p>
    <w:p w14:paraId="3C08714F" w14:textId="03821403" w:rsidR="00607053" w:rsidRPr="00607053" w:rsidRDefault="00607053" w:rsidP="00AB40B0">
      <w:pPr>
        <w:spacing w:line="360" w:lineRule="auto"/>
        <w:jc w:val="both"/>
        <w:outlineLvl w:val="0"/>
        <w:rPr>
          <w:rFonts w:ascii="Cambria" w:hAnsi="Cambria"/>
        </w:rPr>
      </w:pPr>
      <w:r>
        <w:rPr>
          <w:rFonts w:ascii="Cambria" w:hAnsi="Cambria"/>
          <w:b/>
        </w:rPr>
        <w:t>3. Resultaten</w:t>
      </w:r>
    </w:p>
    <w:p w14:paraId="2706084A" w14:textId="77777777" w:rsidR="002E5067" w:rsidRPr="00601268" w:rsidRDefault="002E5067" w:rsidP="00F71573">
      <w:pPr>
        <w:spacing w:line="360" w:lineRule="auto"/>
        <w:jc w:val="both"/>
        <w:rPr>
          <w:rFonts w:ascii="Cambria" w:hAnsi="Cambria"/>
        </w:rPr>
      </w:pPr>
    </w:p>
    <w:p w14:paraId="0D0445A7" w14:textId="4770D525" w:rsidR="007D706A" w:rsidRDefault="009367C7" w:rsidP="00CD4774">
      <w:pPr>
        <w:spacing w:line="360" w:lineRule="auto"/>
        <w:jc w:val="both"/>
        <w:rPr>
          <w:rFonts w:ascii="Cambria" w:hAnsi="Cambria"/>
        </w:rPr>
      </w:pPr>
      <w:r>
        <w:rPr>
          <w:rFonts w:ascii="Cambria" w:hAnsi="Cambria"/>
        </w:rPr>
        <w:t>In dit hoofdstuk zullen de resultaten van de jurisprudentieanalyse gepresenteerd w</w:t>
      </w:r>
      <w:r w:rsidR="008627D9">
        <w:rPr>
          <w:rFonts w:ascii="Cambria" w:hAnsi="Cambria"/>
        </w:rPr>
        <w:t xml:space="preserve">orden. Zoals in </w:t>
      </w:r>
      <w:r w:rsidR="00B84836">
        <w:rPr>
          <w:rFonts w:ascii="Cambria" w:hAnsi="Cambria"/>
        </w:rPr>
        <w:t>§</w:t>
      </w:r>
      <w:r w:rsidR="00AD77B4">
        <w:rPr>
          <w:rFonts w:ascii="Cambria" w:hAnsi="Cambria"/>
        </w:rPr>
        <w:t xml:space="preserve"> </w:t>
      </w:r>
      <w:r w:rsidR="008627D9">
        <w:rPr>
          <w:rFonts w:ascii="Cambria" w:hAnsi="Cambria"/>
        </w:rPr>
        <w:t>1.4</w:t>
      </w:r>
      <w:r>
        <w:rPr>
          <w:rFonts w:ascii="Cambria" w:hAnsi="Cambria"/>
        </w:rPr>
        <w:t xml:space="preserve"> is uitgelegd, </w:t>
      </w:r>
      <w:r w:rsidR="00352B64">
        <w:rPr>
          <w:rFonts w:ascii="Cambria" w:hAnsi="Cambria"/>
        </w:rPr>
        <w:t>zijn</w:t>
      </w:r>
      <w:r>
        <w:rPr>
          <w:rFonts w:ascii="Cambria" w:hAnsi="Cambria"/>
        </w:rPr>
        <w:t xml:space="preserve"> de uitspraken onderverdeeld in drie categorieën</w:t>
      </w:r>
      <w:r w:rsidR="00CD4774">
        <w:rPr>
          <w:rFonts w:ascii="Cambria" w:hAnsi="Cambria"/>
        </w:rPr>
        <w:t xml:space="preserve"> aan de hand van de</w:t>
      </w:r>
      <w:r w:rsidR="00AD77B4">
        <w:rPr>
          <w:rFonts w:ascii="Cambria" w:hAnsi="Cambria"/>
        </w:rPr>
        <w:t xml:space="preserve"> door mij gehanteerde</w:t>
      </w:r>
      <w:r w:rsidR="00CD4774">
        <w:rPr>
          <w:rFonts w:ascii="Cambria" w:hAnsi="Cambria"/>
        </w:rPr>
        <w:t xml:space="preserve"> fa</w:t>
      </w:r>
      <w:r w:rsidR="008627D9">
        <w:rPr>
          <w:rFonts w:ascii="Cambria" w:hAnsi="Cambria"/>
        </w:rPr>
        <w:t xml:space="preserve">ctor van de billijke vergoeding. </w:t>
      </w:r>
      <w:r w:rsidR="00352B64" w:rsidRPr="00352B64">
        <w:rPr>
          <w:rFonts w:ascii="Cambria" w:hAnsi="Cambria"/>
        </w:rPr>
        <w:t xml:space="preserve">Deze </w:t>
      </w:r>
      <w:r w:rsidR="004A7CDD" w:rsidRPr="00352B64">
        <w:rPr>
          <w:rFonts w:ascii="Cambria" w:hAnsi="Cambria"/>
        </w:rPr>
        <w:t xml:space="preserve">onderverdeling </w:t>
      </w:r>
      <w:r w:rsidR="00352B64" w:rsidRPr="00352B64">
        <w:rPr>
          <w:rFonts w:ascii="Cambria" w:hAnsi="Cambria"/>
        </w:rPr>
        <w:t xml:space="preserve">heb ik </w:t>
      </w:r>
      <w:r w:rsidR="004A7CDD" w:rsidRPr="00352B64">
        <w:rPr>
          <w:rFonts w:ascii="Cambria" w:hAnsi="Cambria"/>
        </w:rPr>
        <w:t xml:space="preserve">gemaakt </w:t>
      </w:r>
      <w:r w:rsidR="00AD77B4">
        <w:rPr>
          <w:rFonts w:ascii="Cambria" w:hAnsi="Cambria"/>
        </w:rPr>
        <w:t>om</w:t>
      </w:r>
      <w:r w:rsidR="004A7CDD" w:rsidRPr="00352B64">
        <w:rPr>
          <w:rFonts w:ascii="Cambria" w:hAnsi="Cambria"/>
        </w:rPr>
        <w:t xml:space="preserve"> de opdrachtgever een zo </w:t>
      </w:r>
      <w:r w:rsidR="00013027" w:rsidRPr="00352B64">
        <w:rPr>
          <w:rFonts w:ascii="Cambria" w:hAnsi="Cambria"/>
        </w:rPr>
        <w:t>concreet mogelijk advies te kunnen geven over de vraag wanneer in de rechtspraak een hoge, een gemiddelde dan wel een relatief lage billijke vergoeding wordt toegekend. In dit kader moest ik dus allereerst bepalen wat dan de gemiddelde billijke vergoeding is, wat een lage billijke vergoeding is, en wat tenslotte een relatief hoge vergo</w:t>
      </w:r>
      <w:r w:rsidR="00EE1F2D" w:rsidRPr="00352B64">
        <w:rPr>
          <w:rFonts w:ascii="Cambria" w:hAnsi="Cambria"/>
        </w:rPr>
        <w:t>e</w:t>
      </w:r>
      <w:r w:rsidR="00013027" w:rsidRPr="00352B64">
        <w:rPr>
          <w:rFonts w:ascii="Cambria" w:hAnsi="Cambria"/>
        </w:rPr>
        <w:t xml:space="preserve">ding is. </w:t>
      </w:r>
      <w:r w:rsidR="008627D9">
        <w:rPr>
          <w:rFonts w:ascii="Cambria" w:hAnsi="Cambria"/>
        </w:rPr>
        <w:t>Allereerst bestaat</w:t>
      </w:r>
      <w:r w:rsidR="00CD4774">
        <w:rPr>
          <w:rFonts w:ascii="Cambria" w:hAnsi="Cambria"/>
        </w:rPr>
        <w:t xml:space="preserve"> d</w:t>
      </w:r>
      <w:r>
        <w:rPr>
          <w:rFonts w:ascii="Cambria" w:hAnsi="Cambria"/>
        </w:rPr>
        <w:t xml:space="preserve">e categorie laag, waarin de factor van de billijke vergoeding niet hoger is dan 0.50. </w:t>
      </w:r>
      <w:r w:rsidR="00CD4774">
        <w:rPr>
          <w:rFonts w:ascii="Cambria" w:hAnsi="Cambria"/>
        </w:rPr>
        <w:t>Daarboven zit d</w:t>
      </w:r>
      <w:r>
        <w:rPr>
          <w:rFonts w:ascii="Cambria" w:hAnsi="Cambria"/>
        </w:rPr>
        <w:t xml:space="preserve">e categorie middel, waarin de factor tussen de 0.50 en de 1.00 zit. En tot slot de categorie hoog, waarin de factor hoger is dan 1.00. </w:t>
      </w:r>
      <w:r w:rsidR="00B84836">
        <w:rPr>
          <w:rFonts w:ascii="Cambria" w:hAnsi="Cambria"/>
        </w:rPr>
        <w:t>Hoe de factor tot stand gekomen is, is terug te vinden in §</w:t>
      </w:r>
      <w:r w:rsidR="00AD77B4">
        <w:rPr>
          <w:rFonts w:ascii="Cambria" w:hAnsi="Cambria"/>
        </w:rPr>
        <w:t xml:space="preserve"> </w:t>
      </w:r>
      <w:r w:rsidR="00B84836">
        <w:rPr>
          <w:rFonts w:ascii="Cambria" w:hAnsi="Cambria"/>
        </w:rPr>
        <w:t xml:space="preserve">1.4. </w:t>
      </w:r>
      <w:r w:rsidR="00CD4774">
        <w:rPr>
          <w:rFonts w:ascii="Cambria" w:hAnsi="Cambria"/>
        </w:rPr>
        <w:t>De verdeling van de uitspraken is als volgt:</w:t>
      </w:r>
    </w:p>
    <w:p w14:paraId="55F194A0" w14:textId="77777777" w:rsidR="007D706A" w:rsidRDefault="007D706A" w:rsidP="00F71573">
      <w:pPr>
        <w:spacing w:line="360" w:lineRule="auto"/>
        <w:jc w:val="both"/>
        <w:rPr>
          <w:rFonts w:ascii="Cambria" w:hAnsi="Cambria"/>
        </w:rPr>
      </w:pPr>
    </w:p>
    <w:tbl>
      <w:tblPr>
        <w:tblStyle w:val="Tabelraster"/>
        <w:tblW w:w="0" w:type="auto"/>
        <w:tblLook w:val="04A0" w:firstRow="1" w:lastRow="0" w:firstColumn="1" w:lastColumn="0" w:noHBand="0" w:noVBand="1"/>
      </w:tblPr>
      <w:tblGrid>
        <w:gridCol w:w="3068"/>
        <w:gridCol w:w="3069"/>
        <w:gridCol w:w="3069"/>
      </w:tblGrid>
      <w:tr w:rsidR="00CD4774" w14:paraId="592FB3F5" w14:textId="77777777" w:rsidTr="00CD4774">
        <w:tc>
          <w:tcPr>
            <w:tcW w:w="3068" w:type="dxa"/>
          </w:tcPr>
          <w:p w14:paraId="0F589979" w14:textId="04B423F5" w:rsidR="00CD4774" w:rsidRDefault="00CD4774" w:rsidP="00F71573">
            <w:pPr>
              <w:spacing w:line="360" w:lineRule="auto"/>
              <w:jc w:val="both"/>
              <w:rPr>
                <w:rFonts w:ascii="Cambria" w:hAnsi="Cambria"/>
              </w:rPr>
            </w:pPr>
            <w:r>
              <w:rPr>
                <w:rFonts w:ascii="Cambria" w:hAnsi="Cambria"/>
              </w:rPr>
              <w:t>Categorie</w:t>
            </w:r>
          </w:p>
        </w:tc>
        <w:tc>
          <w:tcPr>
            <w:tcW w:w="3069" w:type="dxa"/>
          </w:tcPr>
          <w:p w14:paraId="550462F0" w14:textId="2DABE873" w:rsidR="00CD4774" w:rsidRDefault="00CD4774" w:rsidP="00F71573">
            <w:pPr>
              <w:spacing w:line="360" w:lineRule="auto"/>
              <w:jc w:val="both"/>
              <w:rPr>
                <w:rFonts w:ascii="Cambria" w:hAnsi="Cambria"/>
              </w:rPr>
            </w:pPr>
            <w:r>
              <w:rPr>
                <w:rFonts w:ascii="Cambria" w:hAnsi="Cambria"/>
              </w:rPr>
              <w:t>Uitspraken rechtbanken</w:t>
            </w:r>
          </w:p>
        </w:tc>
        <w:tc>
          <w:tcPr>
            <w:tcW w:w="3069" w:type="dxa"/>
          </w:tcPr>
          <w:p w14:paraId="245482EE" w14:textId="49465585" w:rsidR="00CD4774" w:rsidRDefault="00CD4774" w:rsidP="00F71573">
            <w:pPr>
              <w:spacing w:line="360" w:lineRule="auto"/>
              <w:jc w:val="both"/>
              <w:rPr>
                <w:rFonts w:ascii="Cambria" w:hAnsi="Cambria"/>
              </w:rPr>
            </w:pPr>
            <w:r>
              <w:rPr>
                <w:rFonts w:ascii="Cambria" w:hAnsi="Cambria"/>
              </w:rPr>
              <w:t>Uitspraken hoven</w:t>
            </w:r>
          </w:p>
        </w:tc>
      </w:tr>
      <w:tr w:rsidR="00CD4774" w14:paraId="3B4B8DA4" w14:textId="77777777" w:rsidTr="00CD4774">
        <w:tc>
          <w:tcPr>
            <w:tcW w:w="3068" w:type="dxa"/>
          </w:tcPr>
          <w:p w14:paraId="1617B37F" w14:textId="4A521371" w:rsidR="00CD4774" w:rsidRDefault="00CD4774" w:rsidP="00F71573">
            <w:pPr>
              <w:spacing w:line="360" w:lineRule="auto"/>
              <w:jc w:val="both"/>
              <w:rPr>
                <w:rFonts w:ascii="Cambria" w:hAnsi="Cambria"/>
              </w:rPr>
            </w:pPr>
            <w:r>
              <w:rPr>
                <w:rFonts w:ascii="Cambria" w:hAnsi="Cambria"/>
              </w:rPr>
              <w:t>Laag</w:t>
            </w:r>
          </w:p>
        </w:tc>
        <w:tc>
          <w:tcPr>
            <w:tcW w:w="3069" w:type="dxa"/>
          </w:tcPr>
          <w:p w14:paraId="264DBB6C" w14:textId="49C0C146" w:rsidR="00CD4774" w:rsidRDefault="00CD4774" w:rsidP="00F71573">
            <w:pPr>
              <w:spacing w:line="360" w:lineRule="auto"/>
              <w:jc w:val="both"/>
              <w:rPr>
                <w:rFonts w:ascii="Cambria" w:hAnsi="Cambria"/>
              </w:rPr>
            </w:pPr>
            <w:r>
              <w:rPr>
                <w:rFonts w:ascii="Cambria" w:hAnsi="Cambria"/>
              </w:rPr>
              <w:t>2, 5, 9, 12, 13 en 16</w:t>
            </w:r>
          </w:p>
        </w:tc>
        <w:tc>
          <w:tcPr>
            <w:tcW w:w="3069" w:type="dxa"/>
          </w:tcPr>
          <w:p w14:paraId="0F1BDF20" w14:textId="02C37180" w:rsidR="00CD4774" w:rsidRDefault="00CD4774" w:rsidP="00F71573">
            <w:pPr>
              <w:spacing w:line="360" w:lineRule="auto"/>
              <w:jc w:val="both"/>
              <w:rPr>
                <w:rFonts w:ascii="Cambria" w:hAnsi="Cambria"/>
              </w:rPr>
            </w:pPr>
            <w:r>
              <w:rPr>
                <w:rFonts w:ascii="Cambria" w:hAnsi="Cambria"/>
              </w:rPr>
              <w:t>28 en 29</w:t>
            </w:r>
          </w:p>
        </w:tc>
      </w:tr>
      <w:tr w:rsidR="00CD4774" w14:paraId="27538AC0" w14:textId="77777777" w:rsidTr="00CD4774">
        <w:tc>
          <w:tcPr>
            <w:tcW w:w="3068" w:type="dxa"/>
          </w:tcPr>
          <w:p w14:paraId="5C859D33" w14:textId="2A4BAF4D" w:rsidR="00CD4774" w:rsidRDefault="00CD4774" w:rsidP="00F71573">
            <w:pPr>
              <w:spacing w:line="360" w:lineRule="auto"/>
              <w:jc w:val="both"/>
              <w:rPr>
                <w:rFonts w:ascii="Cambria" w:hAnsi="Cambria"/>
              </w:rPr>
            </w:pPr>
            <w:r>
              <w:rPr>
                <w:rFonts w:ascii="Cambria" w:hAnsi="Cambria"/>
              </w:rPr>
              <w:t>Middel</w:t>
            </w:r>
          </w:p>
        </w:tc>
        <w:tc>
          <w:tcPr>
            <w:tcW w:w="3069" w:type="dxa"/>
          </w:tcPr>
          <w:p w14:paraId="0CEC9874" w14:textId="3490EA99" w:rsidR="00CD4774" w:rsidRDefault="00CD4774" w:rsidP="00F71573">
            <w:pPr>
              <w:spacing w:line="360" w:lineRule="auto"/>
              <w:jc w:val="both"/>
              <w:rPr>
                <w:rFonts w:ascii="Cambria" w:hAnsi="Cambria"/>
              </w:rPr>
            </w:pPr>
            <w:r>
              <w:rPr>
                <w:rFonts w:ascii="Cambria" w:hAnsi="Cambria"/>
              </w:rPr>
              <w:t>1, 4, 8, 10, 11 en 17</w:t>
            </w:r>
          </w:p>
        </w:tc>
        <w:tc>
          <w:tcPr>
            <w:tcW w:w="3069" w:type="dxa"/>
          </w:tcPr>
          <w:p w14:paraId="6BA15555" w14:textId="3684D051" w:rsidR="00CD4774" w:rsidRDefault="00CD4774" w:rsidP="00F71573">
            <w:pPr>
              <w:spacing w:line="360" w:lineRule="auto"/>
              <w:jc w:val="both"/>
              <w:rPr>
                <w:rFonts w:ascii="Cambria" w:hAnsi="Cambria"/>
              </w:rPr>
            </w:pPr>
            <w:r>
              <w:rPr>
                <w:rFonts w:ascii="Cambria" w:hAnsi="Cambria"/>
              </w:rPr>
              <w:t>24, 25, 26 en 27</w:t>
            </w:r>
          </w:p>
        </w:tc>
      </w:tr>
      <w:tr w:rsidR="00CD4774" w14:paraId="7A8613D7" w14:textId="77777777" w:rsidTr="00CD4774">
        <w:tc>
          <w:tcPr>
            <w:tcW w:w="3068" w:type="dxa"/>
          </w:tcPr>
          <w:p w14:paraId="4AFEBEBE" w14:textId="20387A03" w:rsidR="00CD4774" w:rsidRDefault="00CD4774" w:rsidP="00F71573">
            <w:pPr>
              <w:spacing w:line="360" w:lineRule="auto"/>
              <w:jc w:val="both"/>
              <w:rPr>
                <w:rFonts w:ascii="Cambria" w:hAnsi="Cambria"/>
              </w:rPr>
            </w:pPr>
            <w:r>
              <w:rPr>
                <w:rFonts w:ascii="Cambria" w:hAnsi="Cambria"/>
              </w:rPr>
              <w:t>Hoog</w:t>
            </w:r>
          </w:p>
        </w:tc>
        <w:tc>
          <w:tcPr>
            <w:tcW w:w="3069" w:type="dxa"/>
          </w:tcPr>
          <w:p w14:paraId="29E85472" w14:textId="31AD7C9D" w:rsidR="00CD4774" w:rsidRDefault="00CD4774" w:rsidP="00F71573">
            <w:pPr>
              <w:spacing w:line="360" w:lineRule="auto"/>
              <w:jc w:val="both"/>
              <w:rPr>
                <w:rFonts w:ascii="Cambria" w:hAnsi="Cambria"/>
              </w:rPr>
            </w:pPr>
            <w:r>
              <w:rPr>
                <w:rFonts w:ascii="Cambria" w:hAnsi="Cambria"/>
              </w:rPr>
              <w:t>3, 6, 7, 14 en 15</w:t>
            </w:r>
          </w:p>
        </w:tc>
        <w:tc>
          <w:tcPr>
            <w:tcW w:w="3069" w:type="dxa"/>
          </w:tcPr>
          <w:p w14:paraId="50FC4F96" w14:textId="67925D5D" w:rsidR="00CD4774" w:rsidRDefault="00CD4774" w:rsidP="00F71573">
            <w:pPr>
              <w:spacing w:line="360" w:lineRule="auto"/>
              <w:jc w:val="both"/>
              <w:rPr>
                <w:rFonts w:ascii="Cambria" w:hAnsi="Cambria"/>
              </w:rPr>
            </w:pPr>
            <w:r>
              <w:rPr>
                <w:rFonts w:ascii="Cambria" w:hAnsi="Cambria"/>
              </w:rPr>
              <w:t>18, 19, 20, 21, 22 en 23</w:t>
            </w:r>
          </w:p>
        </w:tc>
      </w:tr>
    </w:tbl>
    <w:p w14:paraId="6C965460" w14:textId="77777777" w:rsidR="0019529E" w:rsidRPr="00601268" w:rsidRDefault="0019529E" w:rsidP="00F71573">
      <w:pPr>
        <w:spacing w:line="360" w:lineRule="auto"/>
        <w:jc w:val="both"/>
        <w:rPr>
          <w:rFonts w:ascii="Cambria" w:hAnsi="Cambria"/>
        </w:rPr>
      </w:pPr>
    </w:p>
    <w:p w14:paraId="6EC71BC6" w14:textId="0D1964B8" w:rsidR="001F20D6" w:rsidRDefault="00CD4774" w:rsidP="00F71573">
      <w:pPr>
        <w:spacing w:line="360" w:lineRule="auto"/>
        <w:jc w:val="both"/>
        <w:rPr>
          <w:rFonts w:ascii="Cambria" w:hAnsi="Cambria"/>
        </w:rPr>
      </w:pPr>
      <w:r>
        <w:rPr>
          <w:rFonts w:ascii="Cambria" w:hAnsi="Cambria"/>
        </w:rPr>
        <w:t xml:space="preserve">Hieronder </w:t>
      </w:r>
      <w:r w:rsidR="00A13385">
        <w:rPr>
          <w:rFonts w:ascii="Cambria" w:hAnsi="Cambria"/>
        </w:rPr>
        <w:t>zal per categorie</w:t>
      </w:r>
      <w:r>
        <w:rPr>
          <w:rFonts w:ascii="Cambria" w:hAnsi="Cambria"/>
        </w:rPr>
        <w:t xml:space="preserve"> de topiclijst afgegaan worden, om inzichtelijk te maken wat nou maakt dat een vergoeding hoog, middel of laag is.</w:t>
      </w:r>
      <w:r w:rsidR="00A13385">
        <w:rPr>
          <w:rFonts w:ascii="Cambria" w:hAnsi="Cambria"/>
        </w:rPr>
        <w:t xml:space="preserve"> </w:t>
      </w:r>
      <w:r w:rsidR="00B01747">
        <w:rPr>
          <w:rFonts w:ascii="Cambria" w:hAnsi="Cambria"/>
        </w:rPr>
        <w:t xml:space="preserve">Het document waarin de analyse verwerkt is, is te vinden in bijlage 1. </w:t>
      </w:r>
      <w:r w:rsidR="00A13385">
        <w:rPr>
          <w:rFonts w:ascii="Cambria" w:hAnsi="Cambria"/>
        </w:rPr>
        <w:t>De uitspraken van de rechtbanken en de hoven worden samengevoegd omdat aparte behandeling niet relevant is voor dit onderzoek.</w:t>
      </w:r>
      <w:r w:rsidR="003B1ACA">
        <w:rPr>
          <w:rFonts w:ascii="Cambria" w:hAnsi="Cambria"/>
        </w:rPr>
        <w:t xml:space="preserve"> Topic 1 (zaaknummer) en topic 12 (grondslag billijke vergoeding) zullen buiten beschouwing gelaten worden, omdat deze niet relevant zijn voor de bepaling van de hoogte van de billijke vergoeding. </w:t>
      </w:r>
      <w:r w:rsidR="00876815">
        <w:rPr>
          <w:rFonts w:ascii="Cambria" w:hAnsi="Cambria"/>
        </w:rPr>
        <w:t xml:space="preserve">Ter afsluiting van dit hoofdstuk zal een conclusie per topic volgen. </w:t>
      </w:r>
    </w:p>
    <w:p w14:paraId="46CDFC70" w14:textId="77777777" w:rsidR="00A13385" w:rsidRDefault="00A13385" w:rsidP="00F71573">
      <w:pPr>
        <w:spacing w:line="360" w:lineRule="auto"/>
        <w:jc w:val="both"/>
        <w:rPr>
          <w:rFonts w:ascii="Cambria" w:hAnsi="Cambria"/>
        </w:rPr>
      </w:pPr>
    </w:p>
    <w:p w14:paraId="44011517" w14:textId="77777777" w:rsidR="00D8682D" w:rsidRDefault="00D8682D" w:rsidP="00F71573">
      <w:pPr>
        <w:spacing w:line="360" w:lineRule="auto"/>
        <w:jc w:val="both"/>
        <w:rPr>
          <w:rFonts w:ascii="Cambria" w:hAnsi="Cambria"/>
        </w:rPr>
      </w:pPr>
    </w:p>
    <w:p w14:paraId="7892FF53" w14:textId="77777777" w:rsidR="00D8682D" w:rsidRDefault="00D8682D" w:rsidP="00F71573">
      <w:pPr>
        <w:spacing w:line="360" w:lineRule="auto"/>
        <w:jc w:val="both"/>
        <w:rPr>
          <w:rFonts w:ascii="Cambria" w:hAnsi="Cambria"/>
        </w:rPr>
      </w:pPr>
    </w:p>
    <w:p w14:paraId="3A5A098A" w14:textId="77777777" w:rsidR="00D8682D" w:rsidRDefault="00D8682D" w:rsidP="00F71573">
      <w:pPr>
        <w:spacing w:line="360" w:lineRule="auto"/>
        <w:jc w:val="both"/>
        <w:rPr>
          <w:rFonts w:ascii="Cambria" w:hAnsi="Cambria"/>
        </w:rPr>
      </w:pPr>
    </w:p>
    <w:p w14:paraId="2B2CCCAC" w14:textId="77777777" w:rsidR="00D8682D" w:rsidRDefault="00D8682D" w:rsidP="00F71573">
      <w:pPr>
        <w:spacing w:line="360" w:lineRule="auto"/>
        <w:jc w:val="both"/>
        <w:rPr>
          <w:rFonts w:ascii="Cambria" w:hAnsi="Cambria"/>
        </w:rPr>
      </w:pPr>
    </w:p>
    <w:p w14:paraId="67816434" w14:textId="53B48304" w:rsidR="001F20D6" w:rsidRPr="0019529E" w:rsidRDefault="005D3F41" w:rsidP="00F71573">
      <w:pPr>
        <w:spacing w:line="360" w:lineRule="auto"/>
        <w:jc w:val="both"/>
        <w:rPr>
          <w:rFonts w:ascii="Cambria" w:hAnsi="Cambria"/>
          <w:b/>
          <w:i/>
        </w:rPr>
      </w:pPr>
      <w:r>
        <w:rPr>
          <w:rFonts w:ascii="Cambria" w:hAnsi="Cambria"/>
          <w:b/>
          <w:i/>
        </w:rPr>
        <w:t>3.1</w:t>
      </w:r>
      <w:r w:rsidR="00A13385">
        <w:rPr>
          <w:rFonts w:ascii="Cambria" w:hAnsi="Cambria"/>
          <w:b/>
          <w:i/>
        </w:rPr>
        <w:t xml:space="preserve"> C</w:t>
      </w:r>
      <w:r w:rsidR="001F20D6" w:rsidRPr="0019529E">
        <w:rPr>
          <w:rFonts w:ascii="Cambria" w:hAnsi="Cambria"/>
          <w:b/>
          <w:i/>
        </w:rPr>
        <w:t>ategorie laag</w:t>
      </w:r>
    </w:p>
    <w:p w14:paraId="4FF70090" w14:textId="242EF1CF" w:rsidR="001D74A5" w:rsidRDefault="003B1ACA" w:rsidP="00F71573">
      <w:pPr>
        <w:spacing w:line="360" w:lineRule="auto"/>
        <w:jc w:val="both"/>
        <w:rPr>
          <w:rFonts w:ascii="Cambria" w:hAnsi="Cambria"/>
        </w:rPr>
      </w:pPr>
      <w:r>
        <w:rPr>
          <w:rFonts w:ascii="Cambria" w:hAnsi="Cambria"/>
        </w:rPr>
        <w:t>In deze categorie vallen d</w:t>
      </w:r>
      <w:r w:rsidR="00A13385">
        <w:rPr>
          <w:rFonts w:ascii="Cambria" w:hAnsi="Cambria"/>
        </w:rPr>
        <w:t xml:space="preserve">e uitspraken </w:t>
      </w:r>
      <w:r w:rsidR="00A13385" w:rsidRPr="008F55A3">
        <w:rPr>
          <w:rFonts w:ascii="Cambria" w:hAnsi="Cambria"/>
          <w:b/>
        </w:rPr>
        <w:t xml:space="preserve">2, 5, 9, 12, 13, </w:t>
      </w:r>
      <w:r w:rsidRPr="008F55A3">
        <w:rPr>
          <w:rFonts w:ascii="Cambria" w:hAnsi="Cambria"/>
          <w:b/>
        </w:rPr>
        <w:t>16</w:t>
      </w:r>
      <w:r w:rsidR="00A13385" w:rsidRPr="008F55A3">
        <w:rPr>
          <w:rFonts w:ascii="Cambria" w:hAnsi="Cambria"/>
          <w:b/>
        </w:rPr>
        <w:t xml:space="preserve">, 28 </w:t>
      </w:r>
      <w:r w:rsidR="00A13385">
        <w:rPr>
          <w:rFonts w:ascii="Cambria" w:hAnsi="Cambria"/>
        </w:rPr>
        <w:t xml:space="preserve">en </w:t>
      </w:r>
      <w:r w:rsidR="00A13385" w:rsidRPr="008F55A3">
        <w:rPr>
          <w:rFonts w:ascii="Cambria" w:hAnsi="Cambria"/>
          <w:b/>
        </w:rPr>
        <w:t>29</w:t>
      </w:r>
      <w:r>
        <w:rPr>
          <w:rFonts w:ascii="Cambria" w:hAnsi="Cambria"/>
        </w:rPr>
        <w:t xml:space="preserve">. Hieronder een bespreking van de topics met betrekking tot deze uitspraken. </w:t>
      </w:r>
    </w:p>
    <w:p w14:paraId="0FD2016B" w14:textId="77777777" w:rsidR="006B08F0" w:rsidRDefault="006B08F0" w:rsidP="00F71573">
      <w:pPr>
        <w:spacing w:line="360" w:lineRule="auto"/>
        <w:jc w:val="both"/>
        <w:rPr>
          <w:rFonts w:ascii="Cambria" w:hAnsi="Cambria"/>
        </w:rPr>
      </w:pPr>
    </w:p>
    <w:p w14:paraId="45D294F2" w14:textId="2C13A7AA" w:rsidR="003B1ACA" w:rsidRPr="001169F2" w:rsidRDefault="005D3F41" w:rsidP="00F71573">
      <w:pPr>
        <w:spacing w:line="360" w:lineRule="auto"/>
        <w:jc w:val="both"/>
        <w:rPr>
          <w:rFonts w:ascii="Cambria" w:hAnsi="Cambria"/>
          <w:i/>
        </w:rPr>
      </w:pPr>
      <w:r>
        <w:rPr>
          <w:rFonts w:ascii="Cambria" w:hAnsi="Cambria"/>
          <w:i/>
        </w:rPr>
        <w:t xml:space="preserve">3.1.1 </w:t>
      </w:r>
      <w:r w:rsidR="003B1ACA" w:rsidRPr="001169F2">
        <w:rPr>
          <w:rFonts w:ascii="Cambria" w:hAnsi="Cambria"/>
          <w:i/>
        </w:rPr>
        <w:t>Topic 2: Tijd in dienst</w:t>
      </w:r>
    </w:p>
    <w:p w14:paraId="3AA8EB32" w14:textId="2356EE83" w:rsidR="003B1ACA" w:rsidRDefault="003B1ACA" w:rsidP="00F71573">
      <w:pPr>
        <w:spacing w:line="360" w:lineRule="auto"/>
        <w:jc w:val="both"/>
        <w:rPr>
          <w:rFonts w:ascii="Cambria" w:hAnsi="Cambria"/>
        </w:rPr>
      </w:pPr>
      <w:r>
        <w:rPr>
          <w:rFonts w:ascii="Cambria" w:hAnsi="Cambria"/>
        </w:rPr>
        <w:t xml:space="preserve">De tijd dat een werknemer bij de werkgever in dienst was blijkt in bijna geen van deze zaken van belang. Alleen in uitspraak </w:t>
      </w:r>
      <w:r w:rsidRPr="003B1ACA">
        <w:rPr>
          <w:rFonts w:ascii="Cambria" w:hAnsi="Cambria"/>
          <w:b/>
        </w:rPr>
        <w:t>5</w:t>
      </w:r>
      <w:r>
        <w:rPr>
          <w:rFonts w:ascii="Cambria" w:hAnsi="Cambria"/>
          <w:b/>
        </w:rPr>
        <w:t xml:space="preserve"> </w:t>
      </w:r>
      <w:r w:rsidR="00AD77B4" w:rsidRPr="00AD77B4">
        <w:rPr>
          <w:rFonts w:ascii="Cambria" w:hAnsi="Cambria"/>
        </w:rPr>
        <w:t>speelt</w:t>
      </w:r>
      <w:r>
        <w:rPr>
          <w:rFonts w:ascii="Cambria" w:hAnsi="Cambria"/>
        </w:rPr>
        <w:t xml:space="preserve"> de duur van het dienstverband </w:t>
      </w:r>
      <w:r w:rsidR="00AD77B4">
        <w:rPr>
          <w:rFonts w:ascii="Cambria" w:hAnsi="Cambria"/>
        </w:rPr>
        <w:t>een rol bij de</w:t>
      </w:r>
      <w:r>
        <w:rPr>
          <w:rFonts w:ascii="Cambria" w:hAnsi="Cambria"/>
        </w:rPr>
        <w:t xml:space="preserve"> bepaling van de hoogte van de billijke vergoeding, zoals blijkt uit rechtsoverweging 4.8:</w:t>
      </w:r>
    </w:p>
    <w:p w14:paraId="50508A54" w14:textId="77777777" w:rsidR="003B1ACA" w:rsidRDefault="003B1ACA" w:rsidP="00F71573">
      <w:pPr>
        <w:spacing w:line="360" w:lineRule="auto"/>
        <w:jc w:val="both"/>
        <w:rPr>
          <w:rFonts w:ascii="Cambria" w:hAnsi="Cambria"/>
        </w:rPr>
      </w:pPr>
    </w:p>
    <w:p w14:paraId="35167EBB" w14:textId="444B9B5A" w:rsidR="003B1ACA" w:rsidRPr="000855BA" w:rsidRDefault="000855BA" w:rsidP="000855BA">
      <w:pPr>
        <w:spacing w:line="360" w:lineRule="auto"/>
        <w:ind w:left="567" w:right="702"/>
        <w:jc w:val="both"/>
        <w:rPr>
          <w:rFonts w:ascii="Cambria" w:hAnsi="Cambria"/>
          <w:i/>
        </w:rPr>
      </w:pPr>
      <w:r w:rsidRPr="000855BA">
        <w:rPr>
          <w:rFonts w:ascii="Cambria" w:hAnsi="Cambria"/>
          <w:i/>
        </w:rPr>
        <w:t>‘’De kantonrechter acht een vergoeding van €8.05</w:t>
      </w:r>
      <w:r w:rsidR="00AD77B4">
        <w:rPr>
          <w:rFonts w:ascii="Cambria" w:hAnsi="Cambria"/>
          <w:i/>
        </w:rPr>
        <w:t>0,00 bruto redelijk. Dat zijn 3,</w:t>
      </w:r>
      <w:r w:rsidRPr="000855BA">
        <w:rPr>
          <w:rFonts w:ascii="Cambria" w:hAnsi="Cambria"/>
          <w:i/>
        </w:rPr>
        <w:t>5 maandsalarissen, de he</w:t>
      </w:r>
      <w:r w:rsidR="0019529E">
        <w:rPr>
          <w:rFonts w:ascii="Cambria" w:hAnsi="Cambria"/>
          <w:i/>
        </w:rPr>
        <w:t>l</w:t>
      </w:r>
      <w:r w:rsidRPr="000855BA">
        <w:rPr>
          <w:rFonts w:ascii="Cambria" w:hAnsi="Cambria"/>
          <w:i/>
        </w:rPr>
        <w:t>ft van het aantal jaren dat [gedaagde] bij Meerservices in dienst is geweest.’’</w:t>
      </w:r>
    </w:p>
    <w:p w14:paraId="1B086CE8" w14:textId="77777777" w:rsidR="003B1ACA" w:rsidRDefault="003B1ACA" w:rsidP="00F71573">
      <w:pPr>
        <w:spacing w:line="360" w:lineRule="auto"/>
        <w:jc w:val="both"/>
        <w:rPr>
          <w:rFonts w:ascii="Cambria" w:hAnsi="Cambria"/>
        </w:rPr>
      </w:pPr>
    </w:p>
    <w:p w14:paraId="0DC068A3" w14:textId="5D7FF7BF" w:rsidR="003B1ACA" w:rsidRPr="001169F2" w:rsidRDefault="005D3F41" w:rsidP="00F71573">
      <w:pPr>
        <w:spacing w:line="360" w:lineRule="auto"/>
        <w:jc w:val="both"/>
        <w:rPr>
          <w:rFonts w:ascii="Cambria" w:hAnsi="Cambria"/>
          <w:i/>
        </w:rPr>
      </w:pPr>
      <w:r>
        <w:rPr>
          <w:rFonts w:ascii="Cambria" w:hAnsi="Cambria"/>
          <w:i/>
        </w:rPr>
        <w:t>3.1.2</w:t>
      </w:r>
      <w:r w:rsidR="003B1ACA" w:rsidRPr="001169F2">
        <w:rPr>
          <w:rFonts w:ascii="Cambria" w:hAnsi="Cambria"/>
          <w:i/>
        </w:rPr>
        <w:t xml:space="preserve"> Topic 3: Maandloon</w:t>
      </w:r>
    </w:p>
    <w:p w14:paraId="4A85C7D5" w14:textId="17449871" w:rsidR="003B1ACA" w:rsidRPr="000855BA" w:rsidRDefault="000855BA" w:rsidP="00F71573">
      <w:pPr>
        <w:spacing w:line="360" w:lineRule="auto"/>
        <w:jc w:val="both"/>
        <w:rPr>
          <w:rFonts w:ascii="Cambria" w:hAnsi="Cambria"/>
        </w:rPr>
      </w:pPr>
      <w:r>
        <w:rPr>
          <w:rFonts w:ascii="Cambria" w:hAnsi="Cambria"/>
        </w:rPr>
        <w:t xml:space="preserve">Het genoten maandloon is in veel uitspraken van belang, omdat hiermee gerekend wordt bij de bepaling van de hoogte van de billijke vergoeding. Dit is het geval in uitspraken </w:t>
      </w:r>
      <w:r>
        <w:rPr>
          <w:rFonts w:ascii="Cambria" w:hAnsi="Cambria"/>
          <w:b/>
        </w:rPr>
        <w:t>2, 5, 12</w:t>
      </w:r>
      <w:r w:rsidR="00A13385">
        <w:rPr>
          <w:rFonts w:ascii="Cambria" w:hAnsi="Cambria"/>
          <w:b/>
        </w:rPr>
        <w:t>,</w:t>
      </w:r>
      <w:r>
        <w:rPr>
          <w:rFonts w:ascii="Cambria" w:hAnsi="Cambria"/>
          <w:b/>
        </w:rPr>
        <w:t xml:space="preserve"> 13</w:t>
      </w:r>
      <w:r w:rsidR="00A13385">
        <w:rPr>
          <w:rFonts w:ascii="Cambria" w:hAnsi="Cambria"/>
          <w:b/>
        </w:rPr>
        <w:t xml:space="preserve">, 28 </w:t>
      </w:r>
      <w:r w:rsidR="00A13385">
        <w:rPr>
          <w:rFonts w:ascii="Cambria" w:hAnsi="Cambria"/>
        </w:rPr>
        <w:t xml:space="preserve">en </w:t>
      </w:r>
      <w:r w:rsidR="00A13385">
        <w:rPr>
          <w:rFonts w:ascii="Cambria" w:hAnsi="Cambria"/>
          <w:b/>
        </w:rPr>
        <w:t>29</w:t>
      </w:r>
      <w:r w:rsidR="00115755">
        <w:rPr>
          <w:rFonts w:ascii="Cambria" w:hAnsi="Cambria"/>
        </w:rPr>
        <w:t xml:space="preserve">. In uitspraken </w:t>
      </w:r>
      <w:r w:rsidR="00115755" w:rsidRPr="00A13385">
        <w:rPr>
          <w:rFonts w:ascii="Cambria" w:hAnsi="Cambria"/>
          <w:b/>
        </w:rPr>
        <w:t>2, 12</w:t>
      </w:r>
      <w:r w:rsidR="00167A22">
        <w:rPr>
          <w:rFonts w:ascii="Cambria" w:hAnsi="Cambria"/>
        </w:rPr>
        <w:t xml:space="preserve">, </w:t>
      </w:r>
      <w:r w:rsidRPr="00A13385">
        <w:rPr>
          <w:rFonts w:ascii="Cambria" w:hAnsi="Cambria"/>
          <w:b/>
        </w:rPr>
        <w:t>13</w:t>
      </w:r>
      <w:r w:rsidR="00167A22">
        <w:rPr>
          <w:rFonts w:ascii="Cambria" w:hAnsi="Cambria"/>
          <w:b/>
        </w:rPr>
        <w:t xml:space="preserve">, 28 </w:t>
      </w:r>
      <w:r w:rsidR="00167A22">
        <w:rPr>
          <w:rFonts w:ascii="Cambria" w:hAnsi="Cambria"/>
        </w:rPr>
        <w:t xml:space="preserve">en </w:t>
      </w:r>
      <w:r w:rsidR="00167A22">
        <w:rPr>
          <w:rFonts w:ascii="Cambria" w:hAnsi="Cambria"/>
          <w:b/>
        </w:rPr>
        <w:t>29</w:t>
      </w:r>
      <w:r>
        <w:rPr>
          <w:rFonts w:ascii="Cambria" w:hAnsi="Cambria"/>
        </w:rPr>
        <w:t xml:space="preserve"> wordt hiermee berekend wat het gemiste loon zou zijn als de opzegging van de arbeidsovereenkomst zou worden vernietigd.</w:t>
      </w:r>
      <w:r>
        <w:rPr>
          <w:rStyle w:val="Voetnootmarkering"/>
          <w:rFonts w:ascii="Cambria" w:hAnsi="Cambria"/>
        </w:rPr>
        <w:footnoteReference w:id="42"/>
      </w:r>
      <w:r>
        <w:rPr>
          <w:rFonts w:ascii="Cambria" w:hAnsi="Cambria"/>
        </w:rPr>
        <w:t xml:space="preserve"> In uitspraak </w:t>
      </w:r>
      <w:r w:rsidRPr="00A13385">
        <w:rPr>
          <w:rFonts w:ascii="Cambria" w:hAnsi="Cambria"/>
          <w:b/>
        </w:rPr>
        <w:t>5</w:t>
      </w:r>
      <w:r>
        <w:rPr>
          <w:rFonts w:ascii="Cambria" w:hAnsi="Cambria"/>
        </w:rPr>
        <w:t xml:space="preserve"> wordt het maandloon louter gebruikt als noemer waarmee de som gemaakt wordt (zie citaat in </w:t>
      </w:r>
      <w:r w:rsidRPr="000855BA">
        <w:rPr>
          <w:rFonts w:ascii="Cambria" w:hAnsi="Cambria"/>
          <w:i/>
        </w:rPr>
        <w:t>§</w:t>
      </w:r>
      <w:r w:rsidR="00AD77B4">
        <w:rPr>
          <w:rFonts w:ascii="Cambria" w:hAnsi="Cambria"/>
          <w:i/>
        </w:rPr>
        <w:t xml:space="preserve"> 3</w:t>
      </w:r>
      <w:r w:rsidRPr="000855BA">
        <w:rPr>
          <w:rFonts w:ascii="Cambria" w:hAnsi="Cambria"/>
          <w:i/>
        </w:rPr>
        <w:t>.- Topic 2: Tijd in dienst</w:t>
      </w:r>
      <w:r>
        <w:rPr>
          <w:rFonts w:ascii="Cambria" w:hAnsi="Cambria"/>
        </w:rPr>
        <w:t>).</w:t>
      </w:r>
    </w:p>
    <w:p w14:paraId="0C257D6C" w14:textId="77777777" w:rsidR="000855BA" w:rsidRPr="001169F2" w:rsidRDefault="000855BA" w:rsidP="00F71573">
      <w:pPr>
        <w:spacing w:line="360" w:lineRule="auto"/>
        <w:jc w:val="both"/>
        <w:rPr>
          <w:rFonts w:ascii="Cambria" w:hAnsi="Cambria"/>
          <w:i/>
        </w:rPr>
      </w:pPr>
    </w:p>
    <w:p w14:paraId="603A5E20" w14:textId="4EF2EF98" w:rsidR="003B1ACA" w:rsidRPr="001169F2" w:rsidRDefault="005D3F41" w:rsidP="00F71573">
      <w:pPr>
        <w:spacing w:line="360" w:lineRule="auto"/>
        <w:jc w:val="both"/>
        <w:rPr>
          <w:rFonts w:ascii="Cambria" w:hAnsi="Cambria"/>
          <w:i/>
        </w:rPr>
      </w:pPr>
      <w:r>
        <w:rPr>
          <w:rFonts w:ascii="Cambria" w:hAnsi="Cambria"/>
          <w:i/>
        </w:rPr>
        <w:t>3.1.3</w:t>
      </w:r>
      <w:r w:rsidR="003B1ACA" w:rsidRPr="001169F2">
        <w:rPr>
          <w:rFonts w:ascii="Cambria" w:hAnsi="Cambria"/>
          <w:i/>
        </w:rPr>
        <w:t xml:space="preserve"> Topic 4: Functie</w:t>
      </w:r>
    </w:p>
    <w:p w14:paraId="3A39DC2C" w14:textId="307539F2" w:rsidR="003B1ACA" w:rsidRDefault="000855BA" w:rsidP="00F71573">
      <w:pPr>
        <w:spacing w:line="360" w:lineRule="auto"/>
        <w:jc w:val="both"/>
        <w:rPr>
          <w:rFonts w:ascii="Cambria" w:hAnsi="Cambria"/>
        </w:rPr>
      </w:pPr>
      <w:r>
        <w:rPr>
          <w:rFonts w:ascii="Cambria" w:hAnsi="Cambria"/>
        </w:rPr>
        <w:t>De functie bleek in geen van de uitspraken in deze categorie van belang.</w:t>
      </w:r>
    </w:p>
    <w:p w14:paraId="031DFCBB" w14:textId="77777777" w:rsidR="000855BA" w:rsidRDefault="000855BA" w:rsidP="00F71573">
      <w:pPr>
        <w:spacing w:line="360" w:lineRule="auto"/>
        <w:jc w:val="both"/>
        <w:rPr>
          <w:rFonts w:ascii="Cambria" w:hAnsi="Cambria"/>
        </w:rPr>
      </w:pPr>
    </w:p>
    <w:p w14:paraId="688B65EC" w14:textId="67B5A507" w:rsidR="003B1ACA" w:rsidRPr="001169F2" w:rsidRDefault="005D3F41" w:rsidP="00F71573">
      <w:pPr>
        <w:spacing w:line="360" w:lineRule="auto"/>
        <w:jc w:val="both"/>
        <w:rPr>
          <w:rFonts w:ascii="Cambria" w:hAnsi="Cambria"/>
          <w:i/>
        </w:rPr>
      </w:pPr>
      <w:r>
        <w:rPr>
          <w:rFonts w:ascii="Cambria" w:hAnsi="Cambria"/>
          <w:i/>
        </w:rPr>
        <w:t>3.1.4</w:t>
      </w:r>
      <w:r w:rsidR="003B1ACA" w:rsidRPr="001169F2">
        <w:rPr>
          <w:rFonts w:ascii="Cambria" w:hAnsi="Cambria"/>
          <w:i/>
        </w:rPr>
        <w:t xml:space="preserve"> Topic 5: </w:t>
      </w:r>
      <w:r w:rsidR="00AC41E5" w:rsidRPr="00A13385">
        <w:rPr>
          <w:rFonts w:ascii="Cambria" w:hAnsi="Cambria"/>
          <w:i/>
        </w:rPr>
        <w:t>Hoogte</w:t>
      </w:r>
      <w:r w:rsidR="00AC41E5">
        <w:rPr>
          <w:rFonts w:ascii="Cambria" w:hAnsi="Cambria"/>
          <w:i/>
        </w:rPr>
        <w:t xml:space="preserve"> </w:t>
      </w:r>
      <w:r w:rsidR="00A13385">
        <w:rPr>
          <w:rFonts w:ascii="Cambria" w:hAnsi="Cambria"/>
          <w:i/>
        </w:rPr>
        <w:t>b</w:t>
      </w:r>
      <w:r w:rsidR="003B1ACA" w:rsidRPr="001169F2">
        <w:rPr>
          <w:rFonts w:ascii="Cambria" w:hAnsi="Cambria"/>
          <w:i/>
        </w:rPr>
        <w:t>illijke vergoeding</w:t>
      </w:r>
    </w:p>
    <w:p w14:paraId="46D20A24" w14:textId="131327ED" w:rsidR="003B1ACA" w:rsidRDefault="000855BA" w:rsidP="00F71573">
      <w:pPr>
        <w:spacing w:line="360" w:lineRule="auto"/>
        <w:jc w:val="both"/>
        <w:rPr>
          <w:rFonts w:ascii="Cambria" w:hAnsi="Cambria"/>
        </w:rPr>
      </w:pPr>
      <w:r>
        <w:rPr>
          <w:rFonts w:ascii="Cambria" w:hAnsi="Cambria"/>
        </w:rPr>
        <w:t>Bij de bespreking van deze topic wordt uitgelegd wat de som is van de billijke vergoeding. De overzichtelijkste manier om dit te laten zien is aan de hand van een tabel:</w:t>
      </w:r>
    </w:p>
    <w:p w14:paraId="64685F0B" w14:textId="77777777" w:rsidR="000855BA" w:rsidRDefault="000855BA" w:rsidP="00F71573">
      <w:pPr>
        <w:spacing w:line="360" w:lineRule="auto"/>
        <w:jc w:val="both"/>
        <w:rPr>
          <w:rFonts w:ascii="Cambria" w:hAnsi="Cambria"/>
        </w:rPr>
      </w:pPr>
    </w:p>
    <w:p w14:paraId="2393ABE8" w14:textId="77777777" w:rsidR="00AD77B4" w:rsidRDefault="00AD77B4" w:rsidP="00F71573">
      <w:pPr>
        <w:spacing w:line="360" w:lineRule="auto"/>
        <w:jc w:val="both"/>
        <w:rPr>
          <w:rFonts w:ascii="Cambria" w:hAnsi="Cambria"/>
        </w:rPr>
      </w:pPr>
    </w:p>
    <w:tbl>
      <w:tblPr>
        <w:tblStyle w:val="Tabelraster"/>
        <w:tblW w:w="0" w:type="auto"/>
        <w:tblLook w:val="04A0" w:firstRow="1" w:lastRow="0" w:firstColumn="1" w:lastColumn="0" w:noHBand="0" w:noVBand="1"/>
      </w:tblPr>
      <w:tblGrid>
        <w:gridCol w:w="1668"/>
        <w:gridCol w:w="7538"/>
      </w:tblGrid>
      <w:tr w:rsidR="000855BA" w14:paraId="7949BBAC" w14:textId="77777777" w:rsidTr="00A13385">
        <w:tc>
          <w:tcPr>
            <w:tcW w:w="1668" w:type="dxa"/>
          </w:tcPr>
          <w:p w14:paraId="7FBE290F" w14:textId="22545A70" w:rsidR="000855BA" w:rsidRDefault="000855BA" w:rsidP="00F71573">
            <w:pPr>
              <w:spacing w:line="360" w:lineRule="auto"/>
              <w:jc w:val="both"/>
              <w:rPr>
                <w:rFonts w:ascii="Cambria" w:hAnsi="Cambria"/>
              </w:rPr>
            </w:pPr>
            <w:r>
              <w:rPr>
                <w:rFonts w:ascii="Cambria" w:hAnsi="Cambria"/>
              </w:rPr>
              <w:t>Uitspraken</w:t>
            </w:r>
          </w:p>
        </w:tc>
        <w:tc>
          <w:tcPr>
            <w:tcW w:w="7538" w:type="dxa"/>
          </w:tcPr>
          <w:p w14:paraId="3D3A1BCF" w14:textId="6A154C6C" w:rsidR="000855BA" w:rsidRDefault="000855BA" w:rsidP="00892031">
            <w:pPr>
              <w:spacing w:line="360" w:lineRule="auto"/>
              <w:jc w:val="both"/>
              <w:rPr>
                <w:rFonts w:ascii="Cambria" w:hAnsi="Cambria"/>
              </w:rPr>
            </w:pPr>
            <w:r>
              <w:rPr>
                <w:rFonts w:ascii="Cambria" w:hAnsi="Cambria"/>
              </w:rPr>
              <w:t xml:space="preserve">Billijke vergoeding is </w:t>
            </w:r>
            <w:r w:rsidR="00892031">
              <w:rPr>
                <w:rFonts w:ascii="Cambria" w:hAnsi="Cambria"/>
              </w:rPr>
              <w:t>gelijk aan</w:t>
            </w:r>
            <w:r>
              <w:rPr>
                <w:rFonts w:ascii="Cambria" w:hAnsi="Cambria"/>
              </w:rPr>
              <w:t>:</w:t>
            </w:r>
          </w:p>
        </w:tc>
      </w:tr>
      <w:tr w:rsidR="000855BA" w14:paraId="071476B4" w14:textId="77777777" w:rsidTr="00A13385">
        <w:tc>
          <w:tcPr>
            <w:tcW w:w="1668" w:type="dxa"/>
          </w:tcPr>
          <w:p w14:paraId="1CB1AFC5" w14:textId="191E3908" w:rsidR="000855BA" w:rsidRDefault="000855BA" w:rsidP="00F71573">
            <w:pPr>
              <w:spacing w:line="360" w:lineRule="auto"/>
              <w:jc w:val="both"/>
              <w:rPr>
                <w:rFonts w:ascii="Cambria" w:hAnsi="Cambria"/>
              </w:rPr>
            </w:pPr>
            <w:r>
              <w:rPr>
                <w:rFonts w:ascii="Cambria" w:hAnsi="Cambria"/>
              </w:rPr>
              <w:t>2</w:t>
            </w:r>
          </w:p>
        </w:tc>
        <w:tc>
          <w:tcPr>
            <w:tcW w:w="7538" w:type="dxa"/>
          </w:tcPr>
          <w:p w14:paraId="67B0DCD3" w14:textId="4E21C2E5" w:rsidR="000855BA" w:rsidRDefault="00892031" w:rsidP="00F71573">
            <w:pPr>
              <w:spacing w:line="360" w:lineRule="auto"/>
              <w:jc w:val="both"/>
              <w:rPr>
                <w:rFonts w:ascii="Cambria" w:hAnsi="Cambria"/>
              </w:rPr>
            </w:pPr>
            <w:r>
              <w:rPr>
                <w:rFonts w:ascii="Cambria" w:hAnsi="Cambria"/>
              </w:rPr>
              <w:t>Topic 7: Inkomensschade</w:t>
            </w:r>
          </w:p>
        </w:tc>
      </w:tr>
      <w:tr w:rsidR="000855BA" w14:paraId="455FC355" w14:textId="77777777" w:rsidTr="00A13385">
        <w:tc>
          <w:tcPr>
            <w:tcW w:w="1668" w:type="dxa"/>
          </w:tcPr>
          <w:p w14:paraId="371A8805" w14:textId="377EA02E" w:rsidR="000855BA" w:rsidRDefault="000855BA" w:rsidP="00F71573">
            <w:pPr>
              <w:spacing w:line="360" w:lineRule="auto"/>
              <w:jc w:val="both"/>
              <w:rPr>
                <w:rFonts w:ascii="Cambria" w:hAnsi="Cambria"/>
              </w:rPr>
            </w:pPr>
            <w:r>
              <w:rPr>
                <w:rFonts w:ascii="Cambria" w:hAnsi="Cambria"/>
              </w:rPr>
              <w:t>5</w:t>
            </w:r>
          </w:p>
        </w:tc>
        <w:tc>
          <w:tcPr>
            <w:tcW w:w="7538" w:type="dxa"/>
          </w:tcPr>
          <w:p w14:paraId="0FE0FD3D" w14:textId="003EA81B" w:rsidR="000855BA" w:rsidRDefault="00892031" w:rsidP="00F71573">
            <w:pPr>
              <w:spacing w:line="360" w:lineRule="auto"/>
              <w:jc w:val="both"/>
              <w:rPr>
                <w:rFonts w:ascii="Cambria" w:hAnsi="Cambria"/>
              </w:rPr>
            </w:pPr>
            <w:r>
              <w:rPr>
                <w:rFonts w:ascii="Cambria" w:hAnsi="Cambria"/>
              </w:rPr>
              <w:t>Topic 6: Begrote mate van verwijtbaarheid</w:t>
            </w:r>
          </w:p>
        </w:tc>
      </w:tr>
      <w:tr w:rsidR="00892031" w14:paraId="609F9E15" w14:textId="77777777" w:rsidTr="00A13385">
        <w:tc>
          <w:tcPr>
            <w:tcW w:w="1668" w:type="dxa"/>
          </w:tcPr>
          <w:p w14:paraId="05D57A3C" w14:textId="0FD3C800" w:rsidR="00892031" w:rsidRDefault="00892031" w:rsidP="00F71573">
            <w:pPr>
              <w:spacing w:line="360" w:lineRule="auto"/>
              <w:jc w:val="both"/>
              <w:rPr>
                <w:rFonts w:ascii="Cambria" w:hAnsi="Cambria"/>
              </w:rPr>
            </w:pPr>
            <w:r>
              <w:rPr>
                <w:rFonts w:ascii="Cambria" w:hAnsi="Cambria"/>
              </w:rPr>
              <w:t>9</w:t>
            </w:r>
          </w:p>
        </w:tc>
        <w:tc>
          <w:tcPr>
            <w:tcW w:w="7538" w:type="dxa"/>
          </w:tcPr>
          <w:p w14:paraId="69BF07EA" w14:textId="6A50B417" w:rsidR="00892031" w:rsidRDefault="00892031" w:rsidP="00F71573">
            <w:pPr>
              <w:spacing w:line="360" w:lineRule="auto"/>
              <w:jc w:val="both"/>
              <w:rPr>
                <w:rFonts w:ascii="Cambria" w:hAnsi="Cambria"/>
              </w:rPr>
            </w:pPr>
            <w:r>
              <w:rPr>
                <w:rFonts w:ascii="Cambria" w:hAnsi="Cambria"/>
              </w:rPr>
              <w:t>Topic 6: Begrote mate van verwijtbaarheid</w:t>
            </w:r>
          </w:p>
        </w:tc>
      </w:tr>
      <w:tr w:rsidR="00892031" w14:paraId="064B4DBA" w14:textId="77777777" w:rsidTr="00A13385">
        <w:tc>
          <w:tcPr>
            <w:tcW w:w="1668" w:type="dxa"/>
          </w:tcPr>
          <w:p w14:paraId="6680720E" w14:textId="4AAC5FD2" w:rsidR="00892031" w:rsidRDefault="00892031" w:rsidP="00F71573">
            <w:pPr>
              <w:spacing w:line="360" w:lineRule="auto"/>
              <w:jc w:val="both"/>
              <w:rPr>
                <w:rFonts w:ascii="Cambria" w:hAnsi="Cambria"/>
              </w:rPr>
            </w:pPr>
            <w:r>
              <w:rPr>
                <w:rFonts w:ascii="Cambria" w:hAnsi="Cambria"/>
              </w:rPr>
              <w:t>12</w:t>
            </w:r>
          </w:p>
        </w:tc>
        <w:tc>
          <w:tcPr>
            <w:tcW w:w="7538" w:type="dxa"/>
          </w:tcPr>
          <w:p w14:paraId="68A46889" w14:textId="24963D52" w:rsidR="00892031" w:rsidRDefault="00892031" w:rsidP="00F71573">
            <w:pPr>
              <w:spacing w:line="360" w:lineRule="auto"/>
              <w:jc w:val="both"/>
              <w:rPr>
                <w:rFonts w:ascii="Cambria" w:hAnsi="Cambria"/>
              </w:rPr>
            </w:pPr>
            <w:r>
              <w:rPr>
                <w:rFonts w:ascii="Cambria" w:hAnsi="Cambria"/>
              </w:rPr>
              <w:t>Topic 7: Inkomensschade</w:t>
            </w:r>
          </w:p>
        </w:tc>
      </w:tr>
      <w:tr w:rsidR="00892031" w14:paraId="7F69ED60" w14:textId="77777777" w:rsidTr="00A13385">
        <w:tc>
          <w:tcPr>
            <w:tcW w:w="1668" w:type="dxa"/>
          </w:tcPr>
          <w:p w14:paraId="11F19903" w14:textId="51E4E17E" w:rsidR="00892031" w:rsidRDefault="00892031" w:rsidP="00F71573">
            <w:pPr>
              <w:spacing w:line="360" w:lineRule="auto"/>
              <w:jc w:val="both"/>
              <w:rPr>
                <w:rFonts w:ascii="Cambria" w:hAnsi="Cambria"/>
              </w:rPr>
            </w:pPr>
            <w:r>
              <w:rPr>
                <w:rFonts w:ascii="Cambria" w:hAnsi="Cambria"/>
              </w:rPr>
              <w:t>13</w:t>
            </w:r>
          </w:p>
        </w:tc>
        <w:tc>
          <w:tcPr>
            <w:tcW w:w="7538" w:type="dxa"/>
          </w:tcPr>
          <w:p w14:paraId="7C87C3A8" w14:textId="279A476B" w:rsidR="00892031" w:rsidRDefault="00892031" w:rsidP="00F71573">
            <w:pPr>
              <w:spacing w:line="360" w:lineRule="auto"/>
              <w:jc w:val="both"/>
              <w:rPr>
                <w:rFonts w:ascii="Cambria" w:hAnsi="Cambria"/>
              </w:rPr>
            </w:pPr>
            <w:r>
              <w:rPr>
                <w:rFonts w:ascii="Cambria" w:hAnsi="Cambria"/>
              </w:rPr>
              <w:t>Topic 7: Inkomensschade</w:t>
            </w:r>
          </w:p>
        </w:tc>
      </w:tr>
      <w:tr w:rsidR="00A13385" w14:paraId="4185B132" w14:textId="77777777" w:rsidTr="00A13385">
        <w:tc>
          <w:tcPr>
            <w:tcW w:w="1668" w:type="dxa"/>
          </w:tcPr>
          <w:p w14:paraId="2E7BA171" w14:textId="5E506BA8" w:rsidR="00A13385" w:rsidRDefault="00A13385" w:rsidP="00F71573">
            <w:pPr>
              <w:spacing w:line="360" w:lineRule="auto"/>
              <w:jc w:val="both"/>
              <w:rPr>
                <w:rFonts w:ascii="Cambria" w:hAnsi="Cambria"/>
              </w:rPr>
            </w:pPr>
            <w:r>
              <w:rPr>
                <w:rFonts w:ascii="Cambria" w:hAnsi="Cambria"/>
              </w:rPr>
              <w:t>16</w:t>
            </w:r>
          </w:p>
        </w:tc>
        <w:tc>
          <w:tcPr>
            <w:tcW w:w="7538" w:type="dxa"/>
          </w:tcPr>
          <w:p w14:paraId="57ED3135" w14:textId="3580621C" w:rsidR="00A13385" w:rsidRDefault="00A13385" w:rsidP="00F71573">
            <w:pPr>
              <w:spacing w:line="360" w:lineRule="auto"/>
              <w:jc w:val="both"/>
              <w:rPr>
                <w:rFonts w:ascii="Cambria" w:hAnsi="Cambria"/>
              </w:rPr>
            </w:pPr>
            <w:r>
              <w:rPr>
                <w:rFonts w:ascii="Cambria" w:hAnsi="Cambria"/>
              </w:rPr>
              <w:t>Topic 6: Begrote mate van verwijtbaarheid</w:t>
            </w:r>
          </w:p>
        </w:tc>
      </w:tr>
      <w:tr w:rsidR="00A13385" w14:paraId="127BDB58" w14:textId="77777777" w:rsidTr="00A13385">
        <w:tc>
          <w:tcPr>
            <w:tcW w:w="1668" w:type="dxa"/>
          </w:tcPr>
          <w:p w14:paraId="77A9E19B" w14:textId="48931323" w:rsidR="00A13385" w:rsidRDefault="00A13385" w:rsidP="00F71573">
            <w:pPr>
              <w:spacing w:line="360" w:lineRule="auto"/>
              <w:jc w:val="both"/>
              <w:rPr>
                <w:rFonts w:ascii="Cambria" w:hAnsi="Cambria"/>
              </w:rPr>
            </w:pPr>
            <w:r>
              <w:rPr>
                <w:rFonts w:ascii="Cambria" w:hAnsi="Cambria"/>
              </w:rPr>
              <w:t>28</w:t>
            </w:r>
          </w:p>
        </w:tc>
        <w:tc>
          <w:tcPr>
            <w:tcW w:w="7538" w:type="dxa"/>
          </w:tcPr>
          <w:p w14:paraId="4B40DD6F" w14:textId="5881F87C" w:rsidR="00A13385" w:rsidRDefault="00A13385" w:rsidP="00DB2014">
            <w:pPr>
              <w:spacing w:line="360" w:lineRule="auto"/>
              <w:jc w:val="both"/>
              <w:rPr>
                <w:rFonts w:ascii="Cambria" w:hAnsi="Cambria"/>
              </w:rPr>
            </w:pPr>
            <w:r>
              <w:rPr>
                <w:rFonts w:ascii="Cambria" w:hAnsi="Cambria"/>
              </w:rPr>
              <w:t xml:space="preserve">Topic 7: Inkomensschade </w:t>
            </w:r>
          </w:p>
        </w:tc>
      </w:tr>
      <w:tr w:rsidR="00A13385" w14:paraId="62A65694" w14:textId="77777777" w:rsidTr="00A13385">
        <w:tc>
          <w:tcPr>
            <w:tcW w:w="1668" w:type="dxa"/>
          </w:tcPr>
          <w:p w14:paraId="1DC48B11" w14:textId="601301BF" w:rsidR="00A13385" w:rsidRDefault="00A13385" w:rsidP="00F71573">
            <w:pPr>
              <w:spacing w:line="360" w:lineRule="auto"/>
              <w:jc w:val="both"/>
              <w:rPr>
                <w:rFonts w:ascii="Cambria" w:hAnsi="Cambria"/>
              </w:rPr>
            </w:pPr>
            <w:r>
              <w:rPr>
                <w:rFonts w:ascii="Cambria" w:hAnsi="Cambria"/>
              </w:rPr>
              <w:t>29</w:t>
            </w:r>
          </w:p>
        </w:tc>
        <w:tc>
          <w:tcPr>
            <w:tcW w:w="7538" w:type="dxa"/>
          </w:tcPr>
          <w:p w14:paraId="1817C326" w14:textId="6CC64BBD" w:rsidR="00A13385" w:rsidRDefault="004A5889" w:rsidP="00DB2014">
            <w:pPr>
              <w:spacing w:line="360" w:lineRule="auto"/>
              <w:jc w:val="both"/>
              <w:rPr>
                <w:rFonts w:ascii="Cambria" w:hAnsi="Cambria"/>
              </w:rPr>
            </w:pPr>
            <w:r>
              <w:rPr>
                <w:rFonts w:ascii="Cambria" w:hAnsi="Cambria"/>
              </w:rPr>
              <w:t>(</w:t>
            </w:r>
            <w:r w:rsidR="00A13385">
              <w:rPr>
                <w:rFonts w:ascii="Cambria" w:hAnsi="Cambria"/>
              </w:rPr>
              <w:t xml:space="preserve">Topic 7: Inkomensschade + topic 10: Gevolgen ontslag </w:t>
            </w:r>
            <w:r>
              <w:rPr>
                <w:rFonts w:ascii="Cambria" w:hAnsi="Cambria"/>
              </w:rPr>
              <w:t>) – topic 8: Recht op/toegewezen andere vergoedingen</w:t>
            </w:r>
          </w:p>
        </w:tc>
      </w:tr>
    </w:tbl>
    <w:p w14:paraId="60EF7D65" w14:textId="77777777" w:rsidR="000855BA" w:rsidRDefault="000855BA" w:rsidP="00F71573">
      <w:pPr>
        <w:spacing w:line="360" w:lineRule="auto"/>
        <w:jc w:val="both"/>
        <w:rPr>
          <w:rFonts w:ascii="Cambria" w:hAnsi="Cambria"/>
        </w:rPr>
      </w:pPr>
    </w:p>
    <w:p w14:paraId="1C3CD29C" w14:textId="4206CC7E" w:rsidR="000855BA" w:rsidRDefault="00A13385" w:rsidP="00F71573">
      <w:pPr>
        <w:spacing w:line="360" w:lineRule="auto"/>
        <w:jc w:val="both"/>
        <w:rPr>
          <w:rFonts w:ascii="Cambria" w:hAnsi="Cambria"/>
        </w:rPr>
      </w:pPr>
      <w:r>
        <w:rPr>
          <w:rFonts w:ascii="Cambria" w:hAnsi="Cambria"/>
        </w:rPr>
        <w:t>In d</w:t>
      </w:r>
      <w:r w:rsidR="00DB2014">
        <w:rPr>
          <w:rFonts w:ascii="Cambria" w:hAnsi="Cambria"/>
        </w:rPr>
        <w:t xml:space="preserve">e tabel is te zien dat topic 7 </w:t>
      </w:r>
      <w:r>
        <w:rPr>
          <w:rFonts w:ascii="Cambria" w:hAnsi="Cambria"/>
        </w:rPr>
        <w:t xml:space="preserve">hier vaak terug komt. Ook topic 6 </w:t>
      </w:r>
      <w:r w:rsidR="00DB2014">
        <w:rPr>
          <w:rFonts w:ascii="Cambria" w:hAnsi="Cambria"/>
        </w:rPr>
        <w:t>is duidelijk aanwezig</w:t>
      </w:r>
      <w:r w:rsidR="00892031">
        <w:rPr>
          <w:rFonts w:ascii="Cambria" w:hAnsi="Cambria"/>
        </w:rPr>
        <w:t xml:space="preserve">. </w:t>
      </w:r>
      <w:r w:rsidR="00DB2014">
        <w:rPr>
          <w:rFonts w:ascii="Cambria" w:hAnsi="Cambria"/>
        </w:rPr>
        <w:t xml:space="preserve">Zij vormen de basis voor de hoogte van de billijke vergoeding. </w:t>
      </w:r>
      <w:r w:rsidR="00892031">
        <w:rPr>
          <w:rFonts w:ascii="Cambria" w:hAnsi="Cambria"/>
        </w:rPr>
        <w:t xml:space="preserve">De bedragen van deze twee </w:t>
      </w:r>
      <w:r w:rsidR="00DB2014">
        <w:rPr>
          <w:rFonts w:ascii="Cambria" w:hAnsi="Cambria"/>
        </w:rPr>
        <w:t>topics</w:t>
      </w:r>
      <w:r w:rsidR="00892031">
        <w:rPr>
          <w:rFonts w:ascii="Cambria" w:hAnsi="Cambria"/>
        </w:rPr>
        <w:t xml:space="preserve"> zijn opgebouwd uit meerdere factoren die terugkomen in andere topics in de uitspraken. Deze zullen hieronder verder besproken worden. </w:t>
      </w:r>
    </w:p>
    <w:p w14:paraId="64B29F52" w14:textId="77777777" w:rsidR="00892031" w:rsidRDefault="00892031" w:rsidP="00F71573">
      <w:pPr>
        <w:spacing w:line="360" w:lineRule="auto"/>
        <w:jc w:val="both"/>
        <w:rPr>
          <w:rFonts w:ascii="Cambria" w:hAnsi="Cambria"/>
        </w:rPr>
      </w:pPr>
    </w:p>
    <w:p w14:paraId="493EFE4F" w14:textId="23E3AEF4" w:rsidR="003B1ACA" w:rsidRPr="001169F2" w:rsidRDefault="005D3F41" w:rsidP="00F71573">
      <w:pPr>
        <w:spacing w:line="360" w:lineRule="auto"/>
        <w:jc w:val="both"/>
        <w:rPr>
          <w:rFonts w:ascii="Cambria" w:hAnsi="Cambria"/>
          <w:i/>
        </w:rPr>
      </w:pPr>
      <w:r>
        <w:rPr>
          <w:rFonts w:ascii="Cambria" w:hAnsi="Cambria"/>
          <w:i/>
        </w:rPr>
        <w:t>3.1.5</w:t>
      </w:r>
      <w:r w:rsidR="003B1ACA" w:rsidRPr="001169F2">
        <w:rPr>
          <w:rFonts w:ascii="Cambria" w:hAnsi="Cambria"/>
          <w:i/>
        </w:rPr>
        <w:t xml:space="preserve"> Topic 6: Begrote mate van verwijtbaarheid</w:t>
      </w:r>
    </w:p>
    <w:p w14:paraId="239F5006" w14:textId="55E5FE76" w:rsidR="003B1ACA" w:rsidRPr="00DB2014" w:rsidRDefault="00892031" w:rsidP="00F71573">
      <w:pPr>
        <w:spacing w:line="360" w:lineRule="auto"/>
        <w:jc w:val="both"/>
        <w:rPr>
          <w:rFonts w:ascii="Cambria" w:hAnsi="Cambria"/>
        </w:rPr>
      </w:pPr>
      <w:r>
        <w:rPr>
          <w:rFonts w:ascii="Cambria" w:hAnsi="Cambria"/>
        </w:rPr>
        <w:t xml:space="preserve">In uitspraken </w:t>
      </w:r>
      <w:r>
        <w:rPr>
          <w:rFonts w:ascii="Cambria" w:hAnsi="Cambria"/>
          <w:b/>
        </w:rPr>
        <w:t xml:space="preserve">2, 12 </w:t>
      </w:r>
      <w:r>
        <w:rPr>
          <w:rFonts w:ascii="Cambria" w:hAnsi="Cambria"/>
        </w:rPr>
        <w:t xml:space="preserve">en </w:t>
      </w:r>
      <w:r>
        <w:rPr>
          <w:rFonts w:ascii="Cambria" w:hAnsi="Cambria"/>
          <w:b/>
        </w:rPr>
        <w:t>13</w:t>
      </w:r>
      <w:r>
        <w:rPr>
          <w:rFonts w:ascii="Cambria" w:hAnsi="Cambria"/>
        </w:rPr>
        <w:t xml:space="preserve"> wordt er door de rechter geen bedrag verbonden aan de ernstige verwijtbaarheid. De rechter acht de verwijtbaarheid voldoende gecompenseerd door de billijke vergoeding gelijk te stellen aan de inkomensschade.</w:t>
      </w:r>
      <w:r>
        <w:rPr>
          <w:rStyle w:val="Voetnootmarkering"/>
          <w:rFonts w:ascii="Cambria" w:hAnsi="Cambria"/>
        </w:rPr>
        <w:footnoteReference w:id="43"/>
      </w:r>
      <w:r w:rsidR="00DB2014">
        <w:rPr>
          <w:rFonts w:ascii="Cambria" w:hAnsi="Cambria"/>
        </w:rPr>
        <w:t xml:space="preserve"> In uitspraken </w:t>
      </w:r>
      <w:r w:rsidR="00DB2014">
        <w:rPr>
          <w:rFonts w:ascii="Cambria" w:hAnsi="Cambria"/>
          <w:b/>
        </w:rPr>
        <w:t xml:space="preserve">28 </w:t>
      </w:r>
      <w:r w:rsidR="00DB2014">
        <w:rPr>
          <w:rFonts w:ascii="Cambria" w:hAnsi="Cambria"/>
        </w:rPr>
        <w:t xml:space="preserve">en </w:t>
      </w:r>
      <w:r w:rsidR="00DB2014">
        <w:rPr>
          <w:rFonts w:ascii="Cambria" w:hAnsi="Cambria"/>
          <w:b/>
        </w:rPr>
        <w:t xml:space="preserve">29 </w:t>
      </w:r>
      <w:r w:rsidR="00DB2014">
        <w:rPr>
          <w:rFonts w:ascii="Cambria" w:hAnsi="Cambria"/>
        </w:rPr>
        <w:t>is er geen sprake van ernstige verwijtbaarheid.</w:t>
      </w:r>
    </w:p>
    <w:p w14:paraId="300EA18F" w14:textId="77777777" w:rsidR="00892031" w:rsidRDefault="00892031" w:rsidP="00F71573">
      <w:pPr>
        <w:spacing w:line="360" w:lineRule="auto"/>
        <w:jc w:val="both"/>
        <w:rPr>
          <w:rFonts w:ascii="Cambria" w:hAnsi="Cambria"/>
        </w:rPr>
      </w:pPr>
    </w:p>
    <w:p w14:paraId="6B8246D2" w14:textId="73369F72" w:rsidR="00892031" w:rsidRDefault="00892031" w:rsidP="00F71573">
      <w:pPr>
        <w:spacing w:line="360" w:lineRule="auto"/>
        <w:jc w:val="both"/>
        <w:rPr>
          <w:rFonts w:ascii="Cambria" w:hAnsi="Cambria"/>
        </w:rPr>
      </w:pPr>
      <w:r>
        <w:rPr>
          <w:rFonts w:ascii="Cambria" w:hAnsi="Cambria"/>
        </w:rPr>
        <w:t xml:space="preserve">In uitspraken </w:t>
      </w:r>
      <w:r>
        <w:rPr>
          <w:rFonts w:ascii="Cambria" w:hAnsi="Cambria"/>
          <w:b/>
        </w:rPr>
        <w:t xml:space="preserve">5, 9 </w:t>
      </w:r>
      <w:r>
        <w:rPr>
          <w:rFonts w:ascii="Cambria" w:hAnsi="Cambria"/>
        </w:rPr>
        <w:t xml:space="preserve">en </w:t>
      </w:r>
      <w:r>
        <w:rPr>
          <w:rFonts w:ascii="Cambria" w:hAnsi="Cambria"/>
          <w:b/>
        </w:rPr>
        <w:t>16</w:t>
      </w:r>
      <w:r>
        <w:rPr>
          <w:rFonts w:ascii="Cambria" w:hAnsi="Cambria"/>
        </w:rPr>
        <w:t xml:space="preserve"> verbindt de rechter wél een bedrag aan de ernstige verwijtbaarheid. Dit bedrag is in deze uitspraken dan ook </w:t>
      </w:r>
      <w:r w:rsidR="00174A35">
        <w:rPr>
          <w:rFonts w:ascii="Cambria" w:hAnsi="Cambria"/>
        </w:rPr>
        <w:t xml:space="preserve">meteen </w:t>
      </w:r>
      <w:r>
        <w:rPr>
          <w:rFonts w:ascii="Cambria" w:hAnsi="Cambria"/>
        </w:rPr>
        <w:t xml:space="preserve">gelijk aan de billijke vergoeding, zij het dat dit bedrag is opgebouwd uit meerdere factoren. In alle drie de uitspraken is </w:t>
      </w:r>
      <w:r w:rsidR="00174A35">
        <w:rPr>
          <w:rFonts w:ascii="Cambria" w:hAnsi="Cambria"/>
        </w:rPr>
        <w:t>het</w:t>
      </w:r>
      <w:r w:rsidR="00AD77B4">
        <w:rPr>
          <w:rFonts w:ascii="Cambria" w:hAnsi="Cambria"/>
        </w:rPr>
        <w:t xml:space="preserve"> zich</w:t>
      </w:r>
      <w:r w:rsidR="00174A35">
        <w:rPr>
          <w:rFonts w:ascii="Cambria" w:hAnsi="Cambria"/>
        </w:rPr>
        <w:t xml:space="preserve"> onvoldoende inspannen om aan de zorgplicht</w:t>
      </w:r>
      <w:r>
        <w:rPr>
          <w:rFonts w:ascii="Cambria" w:hAnsi="Cambria"/>
          <w:b/>
        </w:rPr>
        <w:t xml:space="preserve"> </w:t>
      </w:r>
      <w:r w:rsidR="00174A35">
        <w:rPr>
          <w:rFonts w:ascii="Cambria" w:hAnsi="Cambria"/>
        </w:rPr>
        <w:t>te voldoen de kern van d</w:t>
      </w:r>
      <w:r w:rsidR="00115755">
        <w:rPr>
          <w:rFonts w:ascii="Cambria" w:hAnsi="Cambria"/>
        </w:rPr>
        <w:t>e ernstige verwijtbaarheid.</w:t>
      </w:r>
      <w:r w:rsidR="00115755" w:rsidRPr="00115755">
        <w:rPr>
          <w:rStyle w:val="Voetnootmarkering"/>
          <w:rFonts w:ascii="Cambria" w:hAnsi="Cambria"/>
        </w:rPr>
        <w:t xml:space="preserve"> </w:t>
      </w:r>
      <w:r w:rsidR="00115755">
        <w:rPr>
          <w:rStyle w:val="Voetnootmarkering"/>
          <w:rFonts w:ascii="Cambria" w:hAnsi="Cambria"/>
        </w:rPr>
        <w:footnoteReference w:id="44"/>
      </w:r>
      <w:r w:rsidR="00115755">
        <w:rPr>
          <w:rFonts w:ascii="Cambria" w:hAnsi="Cambria"/>
        </w:rPr>
        <w:t xml:space="preserve"> I</w:t>
      </w:r>
      <w:r w:rsidR="00174A35">
        <w:rPr>
          <w:rFonts w:ascii="Cambria" w:hAnsi="Cambria"/>
        </w:rPr>
        <w:t xml:space="preserve">n uitspraak </w:t>
      </w:r>
      <w:r w:rsidR="00174A35">
        <w:rPr>
          <w:rFonts w:ascii="Cambria" w:hAnsi="Cambria"/>
          <w:b/>
        </w:rPr>
        <w:t>9</w:t>
      </w:r>
      <w:r w:rsidR="00174A35">
        <w:rPr>
          <w:rFonts w:ascii="Cambria" w:hAnsi="Cambria"/>
        </w:rPr>
        <w:t xml:space="preserve"> komt hier ook nog bij dat het ontslag een diffamerende werking had voor de werknemer. Hierover meer </w:t>
      </w:r>
      <w:r w:rsidR="00115755">
        <w:rPr>
          <w:rFonts w:ascii="Cambria" w:hAnsi="Cambria"/>
        </w:rPr>
        <w:t>bij de bespreking van</w:t>
      </w:r>
      <w:r w:rsidR="00174A35">
        <w:rPr>
          <w:rFonts w:ascii="Cambria" w:hAnsi="Cambria"/>
        </w:rPr>
        <w:t xml:space="preserve"> topic 10. </w:t>
      </w:r>
    </w:p>
    <w:p w14:paraId="654502C9" w14:textId="77777777" w:rsidR="00174A35" w:rsidRDefault="00174A35" w:rsidP="00F71573">
      <w:pPr>
        <w:spacing w:line="360" w:lineRule="auto"/>
        <w:jc w:val="both"/>
        <w:rPr>
          <w:rFonts w:ascii="Cambria" w:hAnsi="Cambria"/>
        </w:rPr>
      </w:pPr>
    </w:p>
    <w:p w14:paraId="6EFA5D72" w14:textId="3C66B708" w:rsidR="00174A35" w:rsidRPr="00174A35" w:rsidRDefault="00174A35" w:rsidP="00811B89">
      <w:pPr>
        <w:spacing w:line="360" w:lineRule="auto"/>
        <w:ind w:left="567" w:right="702"/>
        <w:jc w:val="both"/>
        <w:rPr>
          <w:rFonts w:ascii="Cambria" w:hAnsi="Cambria"/>
          <w:i/>
        </w:rPr>
      </w:pPr>
      <w:r>
        <w:rPr>
          <w:rFonts w:ascii="Cambria" w:hAnsi="Cambria"/>
        </w:rPr>
        <w:t xml:space="preserve">Uitspraak </w:t>
      </w:r>
      <w:r w:rsidRPr="00AD77B4">
        <w:rPr>
          <w:rFonts w:ascii="Cambria" w:hAnsi="Cambria"/>
          <w:b/>
        </w:rPr>
        <w:t>16</w:t>
      </w:r>
      <w:r>
        <w:rPr>
          <w:rFonts w:ascii="Cambria" w:hAnsi="Cambria"/>
        </w:rPr>
        <w:t xml:space="preserve">, rechtsoverweging 4.15: </w:t>
      </w:r>
      <w:r>
        <w:rPr>
          <w:rFonts w:ascii="Cambria" w:hAnsi="Cambria"/>
          <w:i/>
        </w:rPr>
        <w:t xml:space="preserve">‘’(…) heeft De Volksbank de re-integratie van [verzoekster] belemmerd en daarmee haar re-integratieverplichtingen ernstig </w:t>
      </w:r>
      <w:r w:rsidR="00115755">
        <w:rPr>
          <w:rFonts w:ascii="Cambria" w:hAnsi="Cambria"/>
          <w:i/>
        </w:rPr>
        <w:t>veronachtzaamd</w:t>
      </w:r>
      <w:r>
        <w:rPr>
          <w:rFonts w:ascii="Cambria" w:hAnsi="Cambria"/>
          <w:i/>
        </w:rPr>
        <w:t>. (…) Op grond van het bovenstaande is de kantonrechter van oordeel dat de ontbinding van de arbeidsovereenkomst het gevolg is van ernstig verwijtbaar handelen en nalaten van De Volksbank.’’</w:t>
      </w:r>
    </w:p>
    <w:p w14:paraId="48B401D6" w14:textId="72F3989B" w:rsidR="00174A35" w:rsidRDefault="00115755" w:rsidP="00811B89">
      <w:pPr>
        <w:spacing w:line="360" w:lineRule="auto"/>
        <w:ind w:left="567" w:right="702"/>
        <w:jc w:val="center"/>
        <w:rPr>
          <w:rFonts w:ascii="Cambria" w:hAnsi="Cambria"/>
        </w:rPr>
      </w:pPr>
      <w:r>
        <w:rPr>
          <w:rFonts w:ascii="Cambria" w:hAnsi="Cambria"/>
        </w:rPr>
        <w:t>(…)</w:t>
      </w:r>
    </w:p>
    <w:p w14:paraId="2388C1B2" w14:textId="1791E45D" w:rsidR="00174A35" w:rsidRPr="00174A35" w:rsidRDefault="00115755" w:rsidP="00811B89">
      <w:pPr>
        <w:spacing w:line="360" w:lineRule="auto"/>
        <w:ind w:left="567" w:right="702"/>
        <w:jc w:val="both"/>
        <w:rPr>
          <w:rFonts w:ascii="Cambria" w:hAnsi="Cambria"/>
          <w:i/>
        </w:rPr>
      </w:pPr>
      <w:r>
        <w:rPr>
          <w:rFonts w:ascii="Cambria" w:hAnsi="Cambria"/>
        </w:rPr>
        <w:t xml:space="preserve">Uitspraak </w:t>
      </w:r>
      <w:r w:rsidRPr="00AD77B4">
        <w:rPr>
          <w:rFonts w:ascii="Cambria" w:hAnsi="Cambria"/>
          <w:b/>
        </w:rPr>
        <w:t>16</w:t>
      </w:r>
      <w:r>
        <w:rPr>
          <w:rFonts w:ascii="Cambria" w:hAnsi="Cambria"/>
        </w:rPr>
        <w:t>, rechtsoverweging 4.19:</w:t>
      </w:r>
      <w:r>
        <w:rPr>
          <w:rFonts w:ascii="Cambria" w:hAnsi="Cambria"/>
          <w:i/>
        </w:rPr>
        <w:t xml:space="preserve"> </w:t>
      </w:r>
      <w:r w:rsidR="00174A35">
        <w:rPr>
          <w:rFonts w:ascii="Cambria" w:hAnsi="Cambria"/>
          <w:i/>
        </w:rPr>
        <w:t>‘’[verzoekster] dient te worden gecompenseerd voor de gevolgen die de schending van de re-integratieverplichtingen van De Volksbank met zich meebrengen.’’</w:t>
      </w:r>
    </w:p>
    <w:p w14:paraId="52543137" w14:textId="77777777" w:rsidR="00082BF1" w:rsidRDefault="00082BF1" w:rsidP="00F71573">
      <w:pPr>
        <w:spacing w:line="360" w:lineRule="auto"/>
        <w:jc w:val="both"/>
        <w:rPr>
          <w:rFonts w:ascii="Cambria" w:hAnsi="Cambria"/>
          <w:i/>
        </w:rPr>
      </w:pPr>
    </w:p>
    <w:p w14:paraId="3E6A703B" w14:textId="68984566" w:rsidR="003B1ACA" w:rsidRPr="001169F2" w:rsidRDefault="005D3F41" w:rsidP="00F71573">
      <w:pPr>
        <w:spacing w:line="360" w:lineRule="auto"/>
        <w:jc w:val="both"/>
        <w:rPr>
          <w:rFonts w:ascii="Cambria" w:hAnsi="Cambria"/>
          <w:i/>
        </w:rPr>
      </w:pPr>
      <w:r>
        <w:rPr>
          <w:rFonts w:ascii="Cambria" w:hAnsi="Cambria"/>
          <w:i/>
        </w:rPr>
        <w:t>3.1.6</w:t>
      </w:r>
      <w:r w:rsidR="003B1ACA" w:rsidRPr="001169F2">
        <w:rPr>
          <w:rFonts w:ascii="Cambria" w:hAnsi="Cambria"/>
          <w:i/>
        </w:rPr>
        <w:t xml:space="preserve"> Topic 7: Inkomensschade</w:t>
      </w:r>
    </w:p>
    <w:p w14:paraId="5903AEE9" w14:textId="041821DA" w:rsidR="00A13385" w:rsidRDefault="00115755" w:rsidP="00F71573">
      <w:pPr>
        <w:spacing w:line="360" w:lineRule="auto"/>
        <w:jc w:val="both"/>
        <w:rPr>
          <w:rFonts w:ascii="Cambria" w:hAnsi="Cambria"/>
        </w:rPr>
      </w:pPr>
      <w:r>
        <w:rPr>
          <w:rFonts w:ascii="Cambria" w:hAnsi="Cambria"/>
        </w:rPr>
        <w:t xml:space="preserve">De billijke vergoeding is in uitspraken </w:t>
      </w:r>
      <w:r>
        <w:rPr>
          <w:rFonts w:ascii="Cambria" w:hAnsi="Cambria"/>
          <w:b/>
        </w:rPr>
        <w:t>2, 12</w:t>
      </w:r>
      <w:r w:rsidR="00F07121">
        <w:rPr>
          <w:rFonts w:ascii="Cambria" w:hAnsi="Cambria"/>
        </w:rPr>
        <w:t xml:space="preserve">, </w:t>
      </w:r>
      <w:r>
        <w:rPr>
          <w:rFonts w:ascii="Cambria" w:hAnsi="Cambria"/>
          <w:b/>
        </w:rPr>
        <w:t>13</w:t>
      </w:r>
      <w:r>
        <w:rPr>
          <w:rFonts w:ascii="Cambria" w:hAnsi="Cambria"/>
        </w:rPr>
        <w:t xml:space="preserve"> </w:t>
      </w:r>
      <w:r w:rsidR="00F07121">
        <w:rPr>
          <w:rFonts w:ascii="Cambria" w:hAnsi="Cambria"/>
        </w:rPr>
        <w:t xml:space="preserve">en </w:t>
      </w:r>
      <w:r w:rsidR="00F07121">
        <w:rPr>
          <w:rFonts w:ascii="Cambria" w:hAnsi="Cambria"/>
          <w:b/>
        </w:rPr>
        <w:t xml:space="preserve">28 </w:t>
      </w:r>
      <w:r>
        <w:rPr>
          <w:rFonts w:ascii="Cambria" w:hAnsi="Cambria"/>
        </w:rPr>
        <w:t>gelijkgesteld aan de inkomensschade. In deze uitsprake</w:t>
      </w:r>
      <w:r w:rsidR="00AC41E5">
        <w:rPr>
          <w:rFonts w:ascii="Cambria" w:hAnsi="Cambria"/>
        </w:rPr>
        <w:t>n is de inkomensschade berekend</w:t>
      </w:r>
      <w:r>
        <w:rPr>
          <w:rFonts w:ascii="Cambria" w:hAnsi="Cambria"/>
        </w:rPr>
        <w:t xml:space="preserve"> aan de hand van het gemiste loon als de vernietigbare </w:t>
      </w:r>
      <w:r w:rsidR="008F55A3">
        <w:rPr>
          <w:rFonts w:ascii="Cambria" w:hAnsi="Cambria"/>
        </w:rPr>
        <w:t>opzegging</w:t>
      </w:r>
      <w:r>
        <w:rPr>
          <w:rFonts w:ascii="Cambria" w:hAnsi="Cambria"/>
        </w:rPr>
        <w:t xml:space="preserve"> zou zijn </w:t>
      </w:r>
      <w:r w:rsidR="008F55A3">
        <w:rPr>
          <w:rFonts w:ascii="Cambria" w:hAnsi="Cambria"/>
        </w:rPr>
        <w:t>vernietigd</w:t>
      </w:r>
      <w:r>
        <w:rPr>
          <w:rFonts w:ascii="Cambria" w:hAnsi="Cambria"/>
        </w:rPr>
        <w:t>.</w:t>
      </w:r>
      <w:r>
        <w:rPr>
          <w:rStyle w:val="Voetnootmarkering"/>
          <w:rFonts w:ascii="Cambria" w:hAnsi="Cambria"/>
        </w:rPr>
        <w:footnoteReference w:id="45"/>
      </w:r>
      <w:r w:rsidR="00AC41E5">
        <w:rPr>
          <w:rFonts w:ascii="Cambria" w:hAnsi="Cambria"/>
        </w:rPr>
        <w:t xml:space="preserve"> </w:t>
      </w:r>
      <w:r w:rsidR="00A13385">
        <w:rPr>
          <w:rFonts w:ascii="Cambria" w:hAnsi="Cambria"/>
        </w:rPr>
        <w:t xml:space="preserve">Dit houdt in dat de werknemers ook hadden kunnen kiezen voor vernietiging van het onrechtmatige ontslag, maar zij kozen in plaats hiervan voor de billijke vergoeding. </w:t>
      </w:r>
      <w:r w:rsidR="00167A22">
        <w:rPr>
          <w:rFonts w:ascii="Cambria" w:hAnsi="Cambria"/>
        </w:rPr>
        <w:t>Zouden zij</w:t>
      </w:r>
      <w:r w:rsidR="00A13385">
        <w:rPr>
          <w:rFonts w:ascii="Cambria" w:hAnsi="Cambria"/>
        </w:rPr>
        <w:t xml:space="preserve"> hebben gekozen voor vernietiging van het ontslag, dan waren ze nog een aantal maanden in dienst geweest. Op zijn minst de tijd totdat het dienstverband op rechtmatige manier zou zijn opgezegd. Het loon dat zij over die maanden zouden hebben ontvangen wordt dus gelijk gesteld aan (of meegenomen in) de inkomensschade. </w:t>
      </w:r>
      <w:r w:rsidR="00DB2014">
        <w:rPr>
          <w:rFonts w:ascii="Cambria" w:hAnsi="Cambria"/>
        </w:rPr>
        <w:t xml:space="preserve">Ter illustratie een citaat uit uitspraak </w:t>
      </w:r>
      <w:r w:rsidR="00DB2014" w:rsidRPr="00DB2014">
        <w:rPr>
          <w:rFonts w:ascii="Cambria" w:hAnsi="Cambria"/>
          <w:b/>
        </w:rPr>
        <w:t>28</w:t>
      </w:r>
      <w:r w:rsidR="00DB2014" w:rsidRPr="00DB2014">
        <w:rPr>
          <w:rFonts w:ascii="Cambria" w:hAnsi="Cambria"/>
        </w:rPr>
        <w:t>:</w:t>
      </w:r>
    </w:p>
    <w:p w14:paraId="692BBCE7" w14:textId="77777777" w:rsidR="00DB2014" w:rsidRDefault="00DB2014" w:rsidP="00DB2014">
      <w:pPr>
        <w:spacing w:line="360" w:lineRule="auto"/>
        <w:ind w:left="567" w:right="702"/>
        <w:jc w:val="both"/>
        <w:rPr>
          <w:rFonts w:ascii="Cambria" w:hAnsi="Cambria"/>
        </w:rPr>
      </w:pPr>
    </w:p>
    <w:p w14:paraId="639BC043" w14:textId="77777777" w:rsidR="00DB2014" w:rsidRPr="00EE665A" w:rsidRDefault="00DB2014" w:rsidP="00DB2014">
      <w:pPr>
        <w:spacing w:line="360" w:lineRule="auto"/>
        <w:ind w:left="567" w:right="702"/>
        <w:jc w:val="both"/>
        <w:rPr>
          <w:rFonts w:ascii="Cambria" w:hAnsi="Cambria"/>
          <w:i/>
        </w:rPr>
      </w:pPr>
      <w:r>
        <w:rPr>
          <w:rFonts w:ascii="Cambria" w:hAnsi="Cambria"/>
        </w:rPr>
        <w:t xml:space="preserve">Uitspraak </w:t>
      </w:r>
      <w:r w:rsidRPr="00AD77B4">
        <w:rPr>
          <w:rFonts w:ascii="Cambria" w:hAnsi="Cambria"/>
          <w:b/>
        </w:rPr>
        <w:t>28</w:t>
      </w:r>
      <w:r>
        <w:rPr>
          <w:rFonts w:ascii="Cambria" w:hAnsi="Cambria"/>
        </w:rPr>
        <w:t xml:space="preserve">, rechtsoverweging 3.24: </w:t>
      </w:r>
      <w:r>
        <w:rPr>
          <w:rFonts w:ascii="Cambria" w:hAnsi="Cambria"/>
          <w:i/>
        </w:rPr>
        <w:t>‘’In de hoogte van deze billijke vergoeding moet tot uitdrukking komen dat (…) de vergoeding een alternatief is voor herstel van de arbeidsrelatie.’’</w:t>
      </w:r>
    </w:p>
    <w:p w14:paraId="7F6F9E47" w14:textId="77777777" w:rsidR="00A13385" w:rsidRDefault="00A13385" w:rsidP="00F71573">
      <w:pPr>
        <w:spacing w:line="360" w:lineRule="auto"/>
        <w:jc w:val="both"/>
        <w:rPr>
          <w:rFonts w:ascii="Cambria" w:hAnsi="Cambria"/>
        </w:rPr>
      </w:pPr>
    </w:p>
    <w:p w14:paraId="1705EBCF" w14:textId="5A46E54A" w:rsidR="00115755" w:rsidRDefault="00A13385" w:rsidP="00F71573">
      <w:pPr>
        <w:spacing w:line="360" w:lineRule="auto"/>
        <w:jc w:val="both"/>
        <w:rPr>
          <w:rFonts w:ascii="Cambria" w:hAnsi="Cambria"/>
        </w:rPr>
      </w:pPr>
      <w:r>
        <w:rPr>
          <w:rFonts w:ascii="Cambria" w:hAnsi="Cambria"/>
        </w:rPr>
        <w:t>I</w:t>
      </w:r>
      <w:r w:rsidR="00AB35CB">
        <w:rPr>
          <w:rFonts w:ascii="Cambria" w:hAnsi="Cambria"/>
        </w:rPr>
        <w:t xml:space="preserve">n uitspraak </w:t>
      </w:r>
      <w:r w:rsidR="00AB35CB">
        <w:rPr>
          <w:rFonts w:ascii="Cambria" w:hAnsi="Cambria"/>
          <w:b/>
        </w:rPr>
        <w:t>2</w:t>
      </w:r>
      <w:r w:rsidR="00DB2014">
        <w:rPr>
          <w:rFonts w:ascii="Cambria" w:hAnsi="Cambria"/>
          <w:b/>
        </w:rPr>
        <w:t>,</w:t>
      </w:r>
      <w:r w:rsidR="00AB35CB">
        <w:rPr>
          <w:rFonts w:ascii="Cambria" w:hAnsi="Cambria"/>
        </w:rPr>
        <w:t xml:space="preserve"> </w:t>
      </w:r>
      <w:r w:rsidR="00AB35CB">
        <w:rPr>
          <w:rFonts w:ascii="Cambria" w:hAnsi="Cambria"/>
          <w:b/>
        </w:rPr>
        <w:t>13</w:t>
      </w:r>
      <w:r w:rsidR="00DB2014">
        <w:rPr>
          <w:rFonts w:ascii="Cambria" w:hAnsi="Cambria"/>
          <w:b/>
        </w:rPr>
        <w:t xml:space="preserve">, 28 </w:t>
      </w:r>
      <w:r w:rsidR="00DB2014" w:rsidRPr="00DB2014">
        <w:rPr>
          <w:rFonts w:ascii="Cambria" w:hAnsi="Cambria"/>
        </w:rPr>
        <w:t xml:space="preserve">en </w:t>
      </w:r>
      <w:r w:rsidR="00DB2014">
        <w:rPr>
          <w:rFonts w:ascii="Cambria" w:hAnsi="Cambria"/>
          <w:b/>
        </w:rPr>
        <w:t xml:space="preserve">29 </w:t>
      </w:r>
      <w:r w:rsidR="00DB2014">
        <w:rPr>
          <w:rFonts w:ascii="Cambria" w:hAnsi="Cambria"/>
        </w:rPr>
        <w:t xml:space="preserve">is </w:t>
      </w:r>
      <w:r w:rsidR="00AB35CB" w:rsidRPr="00AB35CB">
        <w:rPr>
          <w:rFonts w:ascii="Cambria" w:hAnsi="Cambria"/>
        </w:rPr>
        <w:t>rekening</w:t>
      </w:r>
      <w:r w:rsidR="00AB35CB">
        <w:rPr>
          <w:rFonts w:ascii="Cambria" w:hAnsi="Cambria"/>
        </w:rPr>
        <w:t xml:space="preserve"> gehouden met andere vergoedingen en/of een </w:t>
      </w:r>
      <w:r w:rsidR="0019060B">
        <w:rPr>
          <w:rFonts w:ascii="Cambria" w:hAnsi="Cambria"/>
        </w:rPr>
        <w:t>(</w:t>
      </w:r>
      <w:r w:rsidR="00AB35CB">
        <w:rPr>
          <w:rFonts w:ascii="Cambria" w:hAnsi="Cambria"/>
        </w:rPr>
        <w:t>WW-</w:t>
      </w:r>
      <w:r w:rsidR="0019060B">
        <w:rPr>
          <w:rFonts w:ascii="Cambria" w:hAnsi="Cambria"/>
        </w:rPr>
        <w:t>)</w:t>
      </w:r>
      <w:r w:rsidR="00AB35CB">
        <w:rPr>
          <w:rFonts w:ascii="Cambria" w:hAnsi="Cambria"/>
        </w:rPr>
        <w:t>uitkering, hierover meer bij de bespreking van die topics.</w:t>
      </w:r>
      <w:r w:rsidR="00115755">
        <w:rPr>
          <w:rFonts w:ascii="Cambria" w:hAnsi="Cambria"/>
        </w:rPr>
        <w:t xml:space="preserve"> In uitspraak </w:t>
      </w:r>
      <w:r w:rsidR="00115755">
        <w:rPr>
          <w:rFonts w:ascii="Cambria" w:hAnsi="Cambria"/>
          <w:b/>
        </w:rPr>
        <w:t>9</w:t>
      </w:r>
      <w:r w:rsidR="00115755">
        <w:rPr>
          <w:rFonts w:ascii="Cambria" w:hAnsi="Cambria"/>
        </w:rPr>
        <w:t xml:space="preserve"> was er geen sprake van inkomensschade.</w:t>
      </w:r>
      <w:r w:rsidR="00115755">
        <w:rPr>
          <w:rStyle w:val="Voetnootmarkering"/>
          <w:rFonts w:ascii="Cambria" w:hAnsi="Cambria"/>
        </w:rPr>
        <w:footnoteReference w:id="46"/>
      </w:r>
      <w:r w:rsidR="00AB35CB">
        <w:rPr>
          <w:rFonts w:ascii="Cambria" w:hAnsi="Cambria"/>
        </w:rPr>
        <w:t xml:space="preserve"> In zowel uitspraak </w:t>
      </w:r>
      <w:r w:rsidR="00AB35CB">
        <w:rPr>
          <w:rFonts w:ascii="Cambria" w:hAnsi="Cambria"/>
          <w:b/>
        </w:rPr>
        <w:t>5</w:t>
      </w:r>
      <w:r w:rsidR="00AB35CB">
        <w:rPr>
          <w:rFonts w:ascii="Cambria" w:hAnsi="Cambria"/>
        </w:rPr>
        <w:t xml:space="preserve"> als uitspraak </w:t>
      </w:r>
      <w:r w:rsidR="00AB35CB">
        <w:rPr>
          <w:rFonts w:ascii="Cambria" w:hAnsi="Cambria"/>
          <w:b/>
        </w:rPr>
        <w:t xml:space="preserve">16 </w:t>
      </w:r>
      <w:r w:rsidR="00AB35CB">
        <w:rPr>
          <w:rFonts w:ascii="Cambria" w:hAnsi="Cambria"/>
        </w:rPr>
        <w:t>werd de inkomensschade niet voldoende onderbouwd</w:t>
      </w:r>
      <w:r w:rsidR="008F55A3">
        <w:rPr>
          <w:rFonts w:ascii="Cambria" w:hAnsi="Cambria"/>
        </w:rPr>
        <w:t xml:space="preserve"> geacht</w:t>
      </w:r>
      <w:r w:rsidR="00AB35CB">
        <w:rPr>
          <w:rFonts w:ascii="Cambria" w:hAnsi="Cambria"/>
        </w:rPr>
        <w:t>, waardoor de rechter dit niet meenam in de billijke vergoeding.</w:t>
      </w:r>
      <w:r w:rsidR="00AB35CB">
        <w:rPr>
          <w:rStyle w:val="Voetnootmarkering"/>
          <w:rFonts w:ascii="Cambria" w:hAnsi="Cambria"/>
        </w:rPr>
        <w:footnoteReference w:id="47"/>
      </w:r>
    </w:p>
    <w:p w14:paraId="6CD72265" w14:textId="77777777" w:rsidR="008F55A3" w:rsidRDefault="008F55A3" w:rsidP="00F71573">
      <w:pPr>
        <w:spacing w:line="360" w:lineRule="auto"/>
        <w:jc w:val="both"/>
        <w:rPr>
          <w:rFonts w:ascii="Cambria" w:hAnsi="Cambria"/>
        </w:rPr>
      </w:pPr>
    </w:p>
    <w:p w14:paraId="246D8B15" w14:textId="114C1CA7" w:rsidR="00AB35CB" w:rsidRPr="00AB35CB" w:rsidRDefault="00AB35CB" w:rsidP="00811B89">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5</w:t>
      </w:r>
      <w:r>
        <w:rPr>
          <w:rFonts w:ascii="Cambria" w:hAnsi="Cambria"/>
        </w:rPr>
        <w:t xml:space="preserve">, rechtsoverweging 4.8: </w:t>
      </w:r>
      <w:r>
        <w:rPr>
          <w:rFonts w:ascii="Cambria" w:hAnsi="Cambria"/>
          <w:i/>
        </w:rPr>
        <w:t>‘’Echter, om met die gevolgen rekening te kunnen houden moet [gedaagde] wel naar voren brengen wat voor hem de gevolgen van het ontslag zijn. Dit heeft hij niet gedaan, anders dan de algemene, en niet aan te tonen stelling dat hij nog (minstens) een jaar in dienst had willen blijven waarmee hij zijn verzoek om een billijke vergoeding van één jaarsalaris onderbouwt.’’</w:t>
      </w:r>
    </w:p>
    <w:p w14:paraId="67B96A9D" w14:textId="77777777" w:rsidR="005D3F41" w:rsidRDefault="005D3F41" w:rsidP="00F71573">
      <w:pPr>
        <w:spacing w:line="360" w:lineRule="auto"/>
        <w:jc w:val="both"/>
        <w:rPr>
          <w:rFonts w:ascii="Cambria" w:hAnsi="Cambria"/>
          <w:i/>
        </w:rPr>
      </w:pPr>
    </w:p>
    <w:p w14:paraId="1F8D3DB7" w14:textId="27FB1DF8" w:rsidR="003B1ACA" w:rsidRPr="001169F2" w:rsidRDefault="005D3F41" w:rsidP="00F71573">
      <w:pPr>
        <w:spacing w:line="360" w:lineRule="auto"/>
        <w:jc w:val="both"/>
        <w:rPr>
          <w:rFonts w:ascii="Cambria" w:hAnsi="Cambria"/>
          <w:i/>
        </w:rPr>
      </w:pPr>
      <w:r>
        <w:rPr>
          <w:rFonts w:ascii="Cambria" w:hAnsi="Cambria"/>
          <w:i/>
        </w:rPr>
        <w:t>3.1.7</w:t>
      </w:r>
      <w:r w:rsidR="003B1ACA" w:rsidRPr="001169F2">
        <w:rPr>
          <w:rFonts w:ascii="Cambria" w:hAnsi="Cambria"/>
          <w:i/>
        </w:rPr>
        <w:t xml:space="preserve"> Topic 8: Recht op/toegewezen andere vergoedingen</w:t>
      </w:r>
    </w:p>
    <w:p w14:paraId="3C77781A" w14:textId="63B43C12" w:rsidR="00AB35CB" w:rsidRPr="004A5889" w:rsidRDefault="00AB35CB" w:rsidP="00F71573">
      <w:pPr>
        <w:spacing w:line="360" w:lineRule="auto"/>
        <w:jc w:val="both"/>
        <w:rPr>
          <w:rFonts w:ascii="Cambria" w:hAnsi="Cambria"/>
        </w:rPr>
      </w:pPr>
      <w:r>
        <w:rPr>
          <w:rFonts w:ascii="Cambria" w:hAnsi="Cambria"/>
        </w:rPr>
        <w:t>Of de rec</w:t>
      </w:r>
      <w:r w:rsidR="008F55A3">
        <w:rPr>
          <w:rFonts w:ascii="Cambria" w:hAnsi="Cambria"/>
        </w:rPr>
        <w:t>hter meeweegt dat de werknemer al dan niet recht heeft op e</w:t>
      </w:r>
      <w:r>
        <w:rPr>
          <w:rFonts w:ascii="Cambria" w:hAnsi="Cambria"/>
        </w:rPr>
        <w:t xml:space="preserve">en andere vergoeding, verschilt </w:t>
      </w:r>
      <w:r w:rsidR="006B08F0">
        <w:rPr>
          <w:rFonts w:ascii="Cambria" w:hAnsi="Cambria"/>
        </w:rPr>
        <w:t xml:space="preserve">per uitspraak </w:t>
      </w:r>
      <w:r>
        <w:rPr>
          <w:rFonts w:ascii="Cambria" w:hAnsi="Cambria"/>
        </w:rPr>
        <w:t xml:space="preserve">enorm. In uitspraak </w:t>
      </w:r>
      <w:r>
        <w:rPr>
          <w:rFonts w:ascii="Cambria" w:hAnsi="Cambria"/>
          <w:b/>
        </w:rPr>
        <w:t>2</w:t>
      </w:r>
      <w:r w:rsidR="004A5889">
        <w:rPr>
          <w:rFonts w:ascii="Cambria" w:hAnsi="Cambria"/>
          <w:b/>
        </w:rPr>
        <w:t xml:space="preserve"> </w:t>
      </w:r>
      <w:r w:rsidR="004A5889" w:rsidRPr="004A5889">
        <w:rPr>
          <w:rFonts w:ascii="Cambria" w:hAnsi="Cambria"/>
        </w:rPr>
        <w:t>en</w:t>
      </w:r>
      <w:r w:rsidR="00DB2014">
        <w:rPr>
          <w:rFonts w:ascii="Cambria" w:hAnsi="Cambria"/>
          <w:b/>
        </w:rPr>
        <w:t xml:space="preserve"> </w:t>
      </w:r>
      <w:r>
        <w:rPr>
          <w:rFonts w:ascii="Cambria" w:hAnsi="Cambria"/>
          <w:b/>
        </w:rPr>
        <w:t>13</w:t>
      </w:r>
      <w:r w:rsidR="00DB2014">
        <w:rPr>
          <w:rFonts w:ascii="Cambria" w:hAnsi="Cambria"/>
          <w:b/>
        </w:rPr>
        <w:t xml:space="preserve"> </w:t>
      </w:r>
      <w:r>
        <w:rPr>
          <w:rFonts w:ascii="Cambria" w:hAnsi="Cambria"/>
        </w:rPr>
        <w:t xml:space="preserve">brengt de rechter </w:t>
      </w:r>
      <w:r w:rsidR="00775BD1">
        <w:rPr>
          <w:rFonts w:ascii="Cambria" w:hAnsi="Cambria"/>
        </w:rPr>
        <w:t>de andere ontvangen vergoeding in mindering op de inkomensschade.</w:t>
      </w:r>
      <w:r w:rsidR="00775BD1">
        <w:rPr>
          <w:rStyle w:val="Voetnootmarkering"/>
          <w:rFonts w:ascii="Cambria" w:hAnsi="Cambria"/>
        </w:rPr>
        <w:footnoteReference w:id="48"/>
      </w:r>
      <w:r w:rsidR="00DB2014">
        <w:rPr>
          <w:rFonts w:ascii="Cambria" w:hAnsi="Cambria"/>
        </w:rPr>
        <w:t xml:space="preserve"> </w:t>
      </w:r>
      <w:r w:rsidR="004A5889">
        <w:rPr>
          <w:rFonts w:ascii="Cambria" w:hAnsi="Cambria"/>
        </w:rPr>
        <w:t xml:space="preserve">In uitspraak </w:t>
      </w:r>
      <w:r w:rsidR="004A5889">
        <w:rPr>
          <w:rFonts w:ascii="Cambria" w:hAnsi="Cambria"/>
          <w:b/>
        </w:rPr>
        <w:t xml:space="preserve">29 </w:t>
      </w:r>
      <w:r w:rsidR="00065221">
        <w:rPr>
          <w:rFonts w:ascii="Cambria" w:hAnsi="Cambria"/>
        </w:rPr>
        <w:t>stelt de rechter eerst het bedrag van de inkomensschade vast. Dan rond</w:t>
      </w:r>
      <w:r w:rsidR="006B08F0">
        <w:rPr>
          <w:rFonts w:ascii="Cambria" w:hAnsi="Cambria"/>
        </w:rPr>
        <w:t>t</w:t>
      </w:r>
      <w:r w:rsidR="00065221">
        <w:rPr>
          <w:rFonts w:ascii="Cambria" w:hAnsi="Cambria"/>
        </w:rPr>
        <w:t xml:space="preserve"> hij dit (in het voordeel van de werk nemer) af met inachtneming van de gevolgen van het ontslag en bepaalt zo de hoogte van de billijke vergoeding. Hierna trekt hij de vergoeding vo</w:t>
      </w:r>
      <w:r w:rsidR="008F55A3">
        <w:rPr>
          <w:rFonts w:ascii="Cambria" w:hAnsi="Cambria"/>
        </w:rPr>
        <w:t>or onregelmatige opzegging hier</w:t>
      </w:r>
      <w:r w:rsidR="00065221">
        <w:rPr>
          <w:rFonts w:ascii="Cambria" w:hAnsi="Cambria"/>
        </w:rPr>
        <w:t>van af.</w:t>
      </w:r>
      <w:r w:rsidR="00065221">
        <w:rPr>
          <w:rStyle w:val="Voetnootmarkering"/>
          <w:rFonts w:ascii="Cambria" w:hAnsi="Cambria"/>
        </w:rPr>
        <w:footnoteReference w:id="49"/>
      </w:r>
      <w:r w:rsidR="00065221">
        <w:rPr>
          <w:rFonts w:ascii="Cambria" w:hAnsi="Cambria"/>
        </w:rPr>
        <w:t xml:space="preserve"> </w:t>
      </w:r>
      <w:r w:rsidR="00DB2014">
        <w:rPr>
          <w:rFonts w:ascii="Cambria" w:hAnsi="Cambria"/>
        </w:rPr>
        <w:t>In uitspraken</w:t>
      </w:r>
      <w:r w:rsidR="00775BD1">
        <w:rPr>
          <w:rFonts w:ascii="Cambria" w:hAnsi="Cambria"/>
        </w:rPr>
        <w:t xml:space="preserve"> </w:t>
      </w:r>
      <w:r w:rsidR="00775BD1">
        <w:rPr>
          <w:rFonts w:ascii="Cambria" w:hAnsi="Cambria"/>
          <w:b/>
        </w:rPr>
        <w:t xml:space="preserve">12 </w:t>
      </w:r>
      <w:r w:rsidR="00DB2014" w:rsidRPr="00DB2014">
        <w:rPr>
          <w:rFonts w:ascii="Cambria" w:hAnsi="Cambria"/>
        </w:rPr>
        <w:t>en</w:t>
      </w:r>
      <w:r w:rsidR="00DB2014">
        <w:rPr>
          <w:rFonts w:ascii="Cambria" w:hAnsi="Cambria"/>
          <w:b/>
        </w:rPr>
        <w:t xml:space="preserve"> 28 </w:t>
      </w:r>
      <w:r w:rsidR="00065221" w:rsidRPr="00065221">
        <w:rPr>
          <w:rFonts w:ascii="Cambria" w:hAnsi="Cambria"/>
        </w:rPr>
        <w:t>brengt de rechter expliciet niet de andere vergoedingen in mindering op de inkomensschade of de billijke vergoeding</w:t>
      </w:r>
      <w:r w:rsidR="00775BD1">
        <w:rPr>
          <w:rFonts w:ascii="Cambria" w:hAnsi="Cambria"/>
        </w:rPr>
        <w:t>.</w:t>
      </w:r>
      <w:r w:rsidR="00775BD1">
        <w:rPr>
          <w:rStyle w:val="Voetnootmarkering"/>
          <w:rFonts w:ascii="Cambria" w:hAnsi="Cambria"/>
        </w:rPr>
        <w:footnoteReference w:id="50"/>
      </w:r>
      <w:r w:rsidR="00775BD1">
        <w:rPr>
          <w:rFonts w:ascii="Cambria" w:hAnsi="Cambria"/>
        </w:rPr>
        <w:t xml:space="preserve"> Ook in uitspraak </w:t>
      </w:r>
      <w:r w:rsidR="00775BD1">
        <w:rPr>
          <w:rFonts w:ascii="Cambria" w:hAnsi="Cambria"/>
          <w:b/>
        </w:rPr>
        <w:t xml:space="preserve">5 </w:t>
      </w:r>
      <w:r w:rsidR="00775BD1">
        <w:rPr>
          <w:rFonts w:ascii="Cambria" w:hAnsi="Cambria"/>
        </w:rPr>
        <w:t xml:space="preserve">en </w:t>
      </w:r>
      <w:r w:rsidR="00775BD1">
        <w:rPr>
          <w:rFonts w:ascii="Cambria" w:hAnsi="Cambria"/>
          <w:b/>
        </w:rPr>
        <w:t xml:space="preserve">9 </w:t>
      </w:r>
      <w:r w:rsidR="00775BD1">
        <w:rPr>
          <w:rFonts w:ascii="Cambria" w:hAnsi="Cambria"/>
        </w:rPr>
        <w:t xml:space="preserve">doet de rechter dit niet, al wordt dat niet expliciet benoemd. Uitspraak </w:t>
      </w:r>
      <w:r w:rsidR="00775BD1">
        <w:rPr>
          <w:rFonts w:ascii="Cambria" w:hAnsi="Cambria"/>
          <w:b/>
        </w:rPr>
        <w:t xml:space="preserve">16 </w:t>
      </w:r>
      <w:r w:rsidR="00775BD1">
        <w:rPr>
          <w:rFonts w:ascii="Cambria" w:hAnsi="Cambria"/>
        </w:rPr>
        <w:t xml:space="preserve">is hierover onduidelijk. </w:t>
      </w:r>
    </w:p>
    <w:p w14:paraId="08856A4E" w14:textId="77777777" w:rsidR="003B1ACA" w:rsidRDefault="003B1ACA" w:rsidP="00F71573">
      <w:pPr>
        <w:spacing w:line="360" w:lineRule="auto"/>
        <w:jc w:val="both"/>
        <w:rPr>
          <w:rFonts w:ascii="Cambria" w:hAnsi="Cambria"/>
        </w:rPr>
      </w:pPr>
    </w:p>
    <w:p w14:paraId="5588C795" w14:textId="4AE8359A" w:rsidR="003B1ACA" w:rsidRPr="001169F2" w:rsidRDefault="005D3F41" w:rsidP="00F71573">
      <w:pPr>
        <w:spacing w:line="360" w:lineRule="auto"/>
        <w:jc w:val="both"/>
        <w:rPr>
          <w:rFonts w:ascii="Cambria" w:hAnsi="Cambria"/>
          <w:i/>
        </w:rPr>
      </w:pPr>
      <w:r>
        <w:rPr>
          <w:rFonts w:ascii="Cambria" w:hAnsi="Cambria"/>
          <w:i/>
        </w:rPr>
        <w:t>3.1.8</w:t>
      </w:r>
      <w:r w:rsidR="003B1ACA" w:rsidRPr="001169F2">
        <w:rPr>
          <w:rFonts w:ascii="Cambria" w:hAnsi="Cambria"/>
          <w:i/>
        </w:rPr>
        <w:t xml:space="preserve"> Topic 9: Rekening met </w:t>
      </w:r>
      <w:r w:rsidR="0019060B">
        <w:rPr>
          <w:rFonts w:ascii="Cambria" w:hAnsi="Cambria"/>
          <w:i/>
        </w:rPr>
        <w:t>(</w:t>
      </w:r>
      <w:r w:rsidR="003B1ACA" w:rsidRPr="001169F2">
        <w:rPr>
          <w:rFonts w:ascii="Cambria" w:hAnsi="Cambria"/>
          <w:i/>
        </w:rPr>
        <w:t>WW-</w:t>
      </w:r>
      <w:r w:rsidR="0019060B">
        <w:rPr>
          <w:rFonts w:ascii="Cambria" w:hAnsi="Cambria"/>
          <w:i/>
        </w:rPr>
        <w:t>)</w:t>
      </w:r>
      <w:r w:rsidR="003B1ACA" w:rsidRPr="001169F2">
        <w:rPr>
          <w:rFonts w:ascii="Cambria" w:hAnsi="Cambria"/>
          <w:i/>
        </w:rPr>
        <w:t>uitkering</w:t>
      </w:r>
    </w:p>
    <w:p w14:paraId="7B5D7A9D" w14:textId="14715FCD" w:rsidR="003B1ACA" w:rsidRPr="00775BD1" w:rsidRDefault="00775BD1" w:rsidP="00F71573">
      <w:pPr>
        <w:spacing w:line="360" w:lineRule="auto"/>
        <w:jc w:val="both"/>
        <w:rPr>
          <w:rFonts w:ascii="Cambria" w:hAnsi="Cambria"/>
        </w:rPr>
      </w:pPr>
      <w:r>
        <w:rPr>
          <w:rFonts w:ascii="Cambria" w:hAnsi="Cambria"/>
        </w:rPr>
        <w:t xml:space="preserve">Alleen in uitspraak </w:t>
      </w:r>
      <w:r>
        <w:rPr>
          <w:rFonts w:ascii="Cambria" w:hAnsi="Cambria"/>
          <w:b/>
        </w:rPr>
        <w:t xml:space="preserve">13 </w:t>
      </w:r>
      <w:r>
        <w:rPr>
          <w:rFonts w:ascii="Cambria" w:hAnsi="Cambria"/>
        </w:rPr>
        <w:t>is sprake van een WW-uitkering, en deze wordt in mindering gebracht op</w:t>
      </w:r>
      <w:r w:rsidR="00811B89">
        <w:rPr>
          <w:rFonts w:ascii="Cambria" w:hAnsi="Cambria"/>
        </w:rPr>
        <w:t xml:space="preserve"> het gemiste loon om zo</w:t>
      </w:r>
      <w:r>
        <w:rPr>
          <w:rFonts w:ascii="Cambria" w:hAnsi="Cambria"/>
        </w:rPr>
        <w:t xml:space="preserve"> de inkomensschade</w:t>
      </w:r>
      <w:r w:rsidR="00811B89">
        <w:rPr>
          <w:rFonts w:ascii="Cambria" w:hAnsi="Cambria"/>
        </w:rPr>
        <w:t xml:space="preserve"> vast te stellen</w:t>
      </w:r>
      <w:r>
        <w:rPr>
          <w:rFonts w:ascii="Cambria" w:hAnsi="Cambria"/>
        </w:rPr>
        <w:t>.</w:t>
      </w:r>
      <w:r>
        <w:rPr>
          <w:rStyle w:val="Voetnootmarkering"/>
          <w:rFonts w:ascii="Cambria" w:hAnsi="Cambria"/>
        </w:rPr>
        <w:footnoteReference w:id="51"/>
      </w:r>
    </w:p>
    <w:p w14:paraId="6813687B" w14:textId="77777777" w:rsidR="00775BD1" w:rsidRDefault="00775BD1" w:rsidP="00F71573">
      <w:pPr>
        <w:spacing w:line="360" w:lineRule="auto"/>
        <w:jc w:val="both"/>
        <w:rPr>
          <w:rFonts w:ascii="Cambria" w:hAnsi="Cambria"/>
        </w:rPr>
      </w:pPr>
    </w:p>
    <w:p w14:paraId="4954857A" w14:textId="182337D2" w:rsidR="003B1ACA" w:rsidRPr="001169F2" w:rsidRDefault="005D3F41" w:rsidP="00F71573">
      <w:pPr>
        <w:spacing w:line="360" w:lineRule="auto"/>
        <w:jc w:val="both"/>
        <w:rPr>
          <w:rFonts w:ascii="Cambria" w:hAnsi="Cambria"/>
          <w:i/>
        </w:rPr>
      </w:pPr>
      <w:r>
        <w:rPr>
          <w:rFonts w:ascii="Cambria" w:hAnsi="Cambria"/>
          <w:i/>
        </w:rPr>
        <w:t>3.1.9</w:t>
      </w:r>
      <w:r w:rsidR="003B1ACA" w:rsidRPr="001169F2">
        <w:rPr>
          <w:rFonts w:ascii="Cambria" w:hAnsi="Cambria"/>
          <w:i/>
        </w:rPr>
        <w:t xml:space="preserve"> Topic 10: Gevolgen ontslag</w:t>
      </w:r>
    </w:p>
    <w:p w14:paraId="3A761746" w14:textId="4808876C" w:rsidR="00F35443" w:rsidRDefault="00F35443" w:rsidP="00F71573">
      <w:pPr>
        <w:spacing w:line="360" w:lineRule="auto"/>
        <w:jc w:val="both"/>
        <w:rPr>
          <w:rFonts w:ascii="Cambria" w:hAnsi="Cambria"/>
        </w:rPr>
      </w:pPr>
      <w:r>
        <w:rPr>
          <w:rFonts w:ascii="Cambria" w:hAnsi="Cambria"/>
        </w:rPr>
        <w:t xml:space="preserve">De gevolgen van het ontslag wegen in de uitspraken waarbij deze voldoende zijn onderbouwd altijd mee bij ofwel de begrote mate van verwijtbaarheid, ofwel de inkomensschade. Dit is het geval in uitspraken </w:t>
      </w:r>
      <w:r>
        <w:rPr>
          <w:rFonts w:ascii="Cambria" w:hAnsi="Cambria"/>
          <w:b/>
        </w:rPr>
        <w:t>2, 9, 12</w:t>
      </w:r>
      <w:r w:rsidR="00261B05">
        <w:rPr>
          <w:rFonts w:ascii="Cambria" w:hAnsi="Cambria"/>
        </w:rPr>
        <w:t xml:space="preserve">, </w:t>
      </w:r>
      <w:r>
        <w:rPr>
          <w:rFonts w:ascii="Cambria" w:hAnsi="Cambria"/>
          <w:b/>
        </w:rPr>
        <w:t>13</w:t>
      </w:r>
      <w:r w:rsidR="00261B05">
        <w:rPr>
          <w:rFonts w:ascii="Cambria" w:hAnsi="Cambria"/>
          <w:b/>
        </w:rPr>
        <w:t xml:space="preserve">, 28 </w:t>
      </w:r>
      <w:r w:rsidR="00261B05">
        <w:rPr>
          <w:rFonts w:ascii="Cambria" w:hAnsi="Cambria"/>
        </w:rPr>
        <w:t xml:space="preserve">en </w:t>
      </w:r>
      <w:r w:rsidR="00261B05">
        <w:rPr>
          <w:rFonts w:ascii="Cambria" w:hAnsi="Cambria"/>
          <w:b/>
        </w:rPr>
        <w:t>29</w:t>
      </w:r>
      <w:r>
        <w:rPr>
          <w:rFonts w:ascii="Cambria" w:hAnsi="Cambria"/>
        </w:rPr>
        <w:t xml:space="preserve">. In de uitspraken </w:t>
      </w:r>
      <w:r>
        <w:rPr>
          <w:rFonts w:ascii="Cambria" w:hAnsi="Cambria"/>
          <w:b/>
        </w:rPr>
        <w:t xml:space="preserve">2, 12 </w:t>
      </w:r>
      <w:r>
        <w:rPr>
          <w:rFonts w:ascii="Cambria" w:hAnsi="Cambria"/>
        </w:rPr>
        <w:t xml:space="preserve">en </w:t>
      </w:r>
      <w:r>
        <w:rPr>
          <w:rFonts w:ascii="Cambria" w:hAnsi="Cambria"/>
          <w:b/>
        </w:rPr>
        <w:t>13</w:t>
      </w:r>
      <w:r>
        <w:rPr>
          <w:rFonts w:ascii="Cambria" w:hAnsi="Cambria"/>
        </w:rPr>
        <w:t xml:space="preserve"> gaat het om het gemiste loon dat de werknemer had ontvangen als het ontslag op rechtmatige wijze had plaatsgevonden.</w:t>
      </w:r>
      <w:r>
        <w:rPr>
          <w:rStyle w:val="Voetnootmarkering"/>
          <w:rFonts w:ascii="Cambria" w:hAnsi="Cambria"/>
        </w:rPr>
        <w:footnoteReference w:id="52"/>
      </w:r>
      <w:r>
        <w:rPr>
          <w:rFonts w:ascii="Cambria" w:hAnsi="Cambria"/>
        </w:rPr>
        <w:t xml:space="preserve"> In uitspraak </w:t>
      </w:r>
      <w:r>
        <w:rPr>
          <w:rFonts w:ascii="Cambria" w:hAnsi="Cambria"/>
          <w:b/>
        </w:rPr>
        <w:t>9</w:t>
      </w:r>
      <w:r>
        <w:rPr>
          <w:rFonts w:ascii="Cambria" w:hAnsi="Cambria"/>
        </w:rPr>
        <w:t xml:space="preserve"> had het ontslag een diffamerende werking, en werd de werknemer hierdoor gecompenseerd in de begrote mate van verwijtbaarheid.</w:t>
      </w:r>
      <w:r>
        <w:rPr>
          <w:rStyle w:val="Voetnootmarkering"/>
          <w:rFonts w:ascii="Cambria" w:hAnsi="Cambria"/>
        </w:rPr>
        <w:footnoteReference w:id="53"/>
      </w:r>
      <w:r w:rsidR="00261B05" w:rsidRPr="00261B05">
        <w:rPr>
          <w:rFonts w:ascii="Cambria" w:hAnsi="Cambria"/>
        </w:rPr>
        <w:t xml:space="preserve"> </w:t>
      </w:r>
      <w:r w:rsidR="00261B05">
        <w:rPr>
          <w:rFonts w:ascii="Cambria" w:hAnsi="Cambria"/>
        </w:rPr>
        <w:t xml:space="preserve">In uitspraak </w:t>
      </w:r>
      <w:r w:rsidR="00261B05">
        <w:rPr>
          <w:rFonts w:ascii="Cambria" w:hAnsi="Cambria"/>
          <w:b/>
        </w:rPr>
        <w:t>28</w:t>
      </w:r>
      <w:r w:rsidR="00261B05">
        <w:rPr>
          <w:rFonts w:ascii="Cambria" w:hAnsi="Cambria"/>
        </w:rPr>
        <w:t xml:space="preserve"> woog mee dat de werknemer heel lage kansen had op de arbeidsmarkt.</w:t>
      </w:r>
      <w:r w:rsidR="00261B05">
        <w:rPr>
          <w:rStyle w:val="Voetnootmarkering"/>
          <w:rFonts w:ascii="Cambria" w:hAnsi="Cambria"/>
        </w:rPr>
        <w:footnoteReference w:id="54"/>
      </w:r>
      <w:r w:rsidR="00261B05">
        <w:rPr>
          <w:rFonts w:ascii="Cambria" w:hAnsi="Cambria"/>
        </w:rPr>
        <w:t xml:space="preserve"> In uitspraak </w:t>
      </w:r>
      <w:r w:rsidR="00261B05">
        <w:rPr>
          <w:rFonts w:ascii="Cambria" w:hAnsi="Cambria"/>
          <w:b/>
        </w:rPr>
        <w:t>29</w:t>
      </w:r>
      <w:r w:rsidR="00261B05">
        <w:rPr>
          <w:rFonts w:ascii="Cambria" w:hAnsi="Cambria"/>
        </w:rPr>
        <w:t xml:space="preserve"> wordt nadat de inkomensschade is vastgesteld, de billijke vergoeding omhoog afgerond.</w:t>
      </w:r>
      <w:r w:rsidR="00261B05">
        <w:rPr>
          <w:rStyle w:val="Voetnootmarkering"/>
          <w:rFonts w:ascii="Cambria" w:hAnsi="Cambria"/>
        </w:rPr>
        <w:footnoteReference w:id="55"/>
      </w:r>
      <w:r w:rsidR="00261B05">
        <w:rPr>
          <w:rFonts w:ascii="Cambria" w:hAnsi="Cambria"/>
        </w:rPr>
        <w:t xml:space="preserve"> Het bedrag dat bij de inkomensschade wordt opgeteld</w:t>
      </w:r>
      <w:r w:rsidR="00F07121">
        <w:rPr>
          <w:rFonts w:ascii="Cambria" w:hAnsi="Cambria"/>
        </w:rPr>
        <w:t>,</w:t>
      </w:r>
      <w:r w:rsidR="00261B05">
        <w:rPr>
          <w:rFonts w:ascii="Cambria" w:hAnsi="Cambria"/>
        </w:rPr>
        <w:t xml:space="preserve"> </w:t>
      </w:r>
      <w:r w:rsidR="00F07121">
        <w:rPr>
          <w:rFonts w:ascii="Cambria" w:hAnsi="Cambria"/>
        </w:rPr>
        <w:t>geldt als</w:t>
      </w:r>
      <w:r w:rsidR="00261B05">
        <w:rPr>
          <w:rFonts w:ascii="Cambria" w:hAnsi="Cambria"/>
        </w:rPr>
        <w:t xml:space="preserve"> compensatie voor de gevolgen van het ontslag.</w:t>
      </w:r>
    </w:p>
    <w:p w14:paraId="1E60AC29" w14:textId="77777777" w:rsidR="00E90081" w:rsidRPr="00F35443" w:rsidRDefault="00E90081" w:rsidP="00F71573">
      <w:pPr>
        <w:spacing w:line="360" w:lineRule="auto"/>
        <w:jc w:val="both"/>
        <w:rPr>
          <w:rFonts w:ascii="Cambria" w:hAnsi="Cambria"/>
        </w:rPr>
      </w:pPr>
    </w:p>
    <w:p w14:paraId="1A81DA34" w14:textId="087F34D9" w:rsidR="003B1ACA" w:rsidRPr="001169F2" w:rsidRDefault="005D3F41" w:rsidP="00F71573">
      <w:pPr>
        <w:spacing w:line="360" w:lineRule="auto"/>
        <w:jc w:val="both"/>
        <w:rPr>
          <w:rFonts w:ascii="Cambria" w:hAnsi="Cambria"/>
          <w:i/>
        </w:rPr>
      </w:pPr>
      <w:r>
        <w:rPr>
          <w:rFonts w:ascii="Cambria" w:hAnsi="Cambria"/>
          <w:i/>
        </w:rPr>
        <w:t>3.1.10</w:t>
      </w:r>
      <w:r w:rsidR="003B1ACA" w:rsidRPr="001169F2">
        <w:rPr>
          <w:rFonts w:ascii="Cambria" w:hAnsi="Cambria"/>
          <w:i/>
        </w:rPr>
        <w:t xml:space="preserve"> Topic 11: Inspanning zorgplicht werkgever</w:t>
      </w:r>
    </w:p>
    <w:p w14:paraId="3958122C" w14:textId="4A911404" w:rsidR="00261B05" w:rsidRDefault="00F35443" w:rsidP="00261B05">
      <w:pPr>
        <w:spacing w:line="360" w:lineRule="auto"/>
        <w:jc w:val="both"/>
        <w:rPr>
          <w:rFonts w:ascii="Cambria" w:hAnsi="Cambria"/>
        </w:rPr>
      </w:pPr>
      <w:r>
        <w:rPr>
          <w:rFonts w:ascii="Cambria" w:hAnsi="Cambria"/>
        </w:rPr>
        <w:t xml:space="preserve">De werkgever heeft zich in de uitspraken </w:t>
      </w:r>
      <w:r w:rsidRPr="00642F73">
        <w:rPr>
          <w:rFonts w:ascii="Cambria" w:hAnsi="Cambria"/>
          <w:b/>
        </w:rPr>
        <w:t xml:space="preserve">2, 5, 9, 12 </w:t>
      </w:r>
      <w:r w:rsidRPr="00642F73">
        <w:rPr>
          <w:rFonts w:ascii="Cambria" w:hAnsi="Cambria"/>
        </w:rPr>
        <w:t>en</w:t>
      </w:r>
      <w:r w:rsidRPr="00642F73">
        <w:rPr>
          <w:rFonts w:ascii="Cambria" w:hAnsi="Cambria"/>
          <w:b/>
        </w:rPr>
        <w:t xml:space="preserve"> 16 </w:t>
      </w:r>
      <w:r>
        <w:rPr>
          <w:rFonts w:ascii="Cambria" w:hAnsi="Cambria"/>
        </w:rPr>
        <w:t>niet voldoende ingespannen om aan zijn zorgplicht te voldoen.</w:t>
      </w:r>
      <w:r>
        <w:rPr>
          <w:rStyle w:val="Voetnootmarkering"/>
          <w:rFonts w:ascii="Cambria" w:hAnsi="Cambria"/>
        </w:rPr>
        <w:footnoteReference w:id="56"/>
      </w:r>
      <w:r>
        <w:rPr>
          <w:rFonts w:ascii="Cambria" w:hAnsi="Cambria"/>
        </w:rPr>
        <w:t xml:space="preserve"> Omdat dit de kern is van het ernstig verwijtbaar handelen of nalaten van de werkgever, kan er vanuit gegaan worden dat deze topic alleen invloed heeft op de bepaling van de hoogte van de billijke vergoeding, w</w:t>
      </w:r>
      <w:r w:rsidR="00642F73">
        <w:rPr>
          <w:rFonts w:ascii="Cambria" w:hAnsi="Cambria"/>
        </w:rPr>
        <w:t xml:space="preserve">aar </w:t>
      </w:r>
      <w:r w:rsidR="006B08F0">
        <w:rPr>
          <w:rFonts w:ascii="Cambria" w:hAnsi="Cambria"/>
        </w:rPr>
        <w:t xml:space="preserve">aan de verwijtbaarheid van de werkgever </w:t>
      </w:r>
      <w:r w:rsidR="00642F73">
        <w:rPr>
          <w:rFonts w:ascii="Cambria" w:hAnsi="Cambria"/>
        </w:rPr>
        <w:t xml:space="preserve">een specifiek bedrag wordt gekoppeld. Dit is het geval in uitspraken </w:t>
      </w:r>
      <w:r w:rsidR="00642F73" w:rsidRPr="00642F73">
        <w:rPr>
          <w:rFonts w:ascii="Cambria" w:hAnsi="Cambria"/>
          <w:b/>
        </w:rPr>
        <w:t xml:space="preserve">5, 9 </w:t>
      </w:r>
      <w:r w:rsidR="00642F73" w:rsidRPr="00642F73">
        <w:rPr>
          <w:rFonts w:ascii="Cambria" w:hAnsi="Cambria"/>
        </w:rPr>
        <w:t>en</w:t>
      </w:r>
      <w:r w:rsidR="00642F73" w:rsidRPr="00642F73">
        <w:rPr>
          <w:rFonts w:ascii="Cambria" w:hAnsi="Cambria"/>
          <w:b/>
        </w:rPr>
        <w:t xml:space="preserve"> 16</w:t>
      </w:r>
      <w:r w:rsidR="00642F73">
        <w:rPr>
          <w:rFonts w:ascii="Cambria" w:hAnsi="Cambria"/>
        </w:rPr>
        <w:t xml:space="preserve">. </w:t>
      </w:r>
    </w:p>
    <w:p w14:paraId="4EE28EC5" w14:textId="77777777" w:rsidR="00261B05" w:rsidRDefault="00261B05" w:rsidP="00261B05">
      <w:pPr>
        <w:spacing w:line="360" w:lineRule="auto"/>
        <w:jc w:val="both"/>
        <w:rPr>
          <w:rFonts w:ascii="Cambria" w:hAnsi="Cambria"/>
        </w:rPr>
      </w:pPr>
    </w:p>
    <w:p w14:paraId="2970C441" w14:textId="776AED11" w:rsidR="00F35443" w:rsidRDefault="00261B05" w:rsidP="00F71573">
      <w:pPr>
        <w:spacing w:line="360" w:lineRule="auto"/>
        <w:jc w:val="both"/>
        <w:rPr>
          <w:rFonts w:ascii="Cambria" w:hAnsi="Cambria"/>
        </w:rPr>
      </w:pPr>
      <w:r>
        <w:rPr>
          <w:rFonts w:ascii="Cambria" w:hAnsi="Cambria"/>
        </w:rPr>
        <w:t xml:space="preserve">Omdat het in uitspraken </w:t>
      </w:r>
      <w:r>
        <w:rPr>
          <w:rFonts w:ascii="Cambria" w:hAnsi="Cambria"/>
          <w:b/>
        </w:rPr>
        <w:t xml:space="preserve">28 </w:t>
      </w:r>
      <w:r w:rsidRPr="00261B05">
        <w:rPr>
          <w:rFonts w:ascii="Cambria" w:hAnsi="Cambria"/>
        </w:rPr>
        <w:t xml:space="preserve">en </w:t>
      </w:r>
      <w:r>
        <w:rPr>
          <w:rFonts w:ascii="Cambria" w:hAnsi="Cambria"/>
          <w:b/>
        </w:rPr>
        <w:t xml:space="preserve">29 </w:t>
      </w:r>
      <w:r>
        <w:rPr>
          <w:rFonts w:ascii="Cambria" w:hAnsi="Cambria"/>
        </w:rPr>
        <w:t>gaat om een billijke vergoeding ex. art. 7:683 lid 3 BW, is ernstig verwijtbaar handelen of nalaten geen vereiste om aanspraak te kunnen maken op een billijke vergoeding.</w:t>
      </w:r>
      <w:r w:rsidR="006B08F0">
        <w:rPr>
          <w:rStyle w:val="Voetnootmarkering"/>
          <w:rFonts w:ascii="Cambria" w:hAnsi="Cambria"/>
        </w:rPr>
        <w:footnoteReference w:id="57"/>
      </w:r>
      <w:r>
        <w:rPr>
          <w:rFonts w:ascii="Cambria" w:hAnsi="Cambria"/>
        </w:rPr>
        <w:t xml:space="preserve"> In beide zaken is hier dan ook geen sprake van, en is de inspanning van de werkgever om aan zijn zorgplicht te voldoen ook niet in het geding. </w:t>
      </w:r>
    </w:p>
    <w:p w14:paraId="6625C9CD" w14:textId="77777777" w:rsidR="00F35443" w:rsidRDefault="00F35443" w:rsidP="00F71573">
      <w:pPr>
        <w:spacing w:line="360" w:lineRule="auto"/>
        <w:jc w:val="both"/>
        <w:rPr>
          <w:rFonts w:ascii="Cambria" w:hAnsi="Cambria"/>
        </w:rPr>
      </w:pPr>
    </w:p>
    <w:p w14:paraId="678BF156" w14:textId="1289EF55" w:rsidR="003B1ACA" w:rsidRPr="001169F2" w:rsidRDefault="005D3F41" w:rsidP="00F71573">
      <w:pPr>
        <w:spacing w:line="360" w:lineRule="auto"/>
        <w:jc w:val="both"/>
        <w:rPr>
          <w:rFonts w:ascii="Cambria" w:hAnsi="Cambria"/>
          <w:i/>
        </w:rPr>
      </w:pPr>
      <w:r>
        <w:rPr>
          <w:rFonts w:ascii="Cambria" w:hAnsi="Cambria"/>
          <w:i/>
        </w:rPr>
        <w:t>3.1.11</w:t>
      </w:r>
      <w:r w:rsidR="003B1ACA" w:rsidRPr="001169F2">
        <w:rPr>
          <w:rFonts w:ascii="Cambria" w:hAnsi="Cambria"/>
          <w:i/>
        </w:rPr>
        <w:t xml:space="preserve"> Topic 13: Bijzonderheden</w:t>
      </w:r>
    </w:p>
    <w:p w14:paraId="2E820AC3" w14:textId="73E5C191" w:rsidR="003B1E1C" w:rsidRDefault="00261B05" w:rsidP="00F71573">
      <w:pPr>
        <w:spacing w:line="360" w:lineRule="auto"/>
        <w:jc w:val="both"/>
        <w:rPr>
          <w:rFonts w:ascii="Cambria" w:hAnsi="Cambria"/>
        </w:rPr>
      </w:pPr>
      <w:r>
        <w:rPr>
          <w:rFonts w:ascii="Cambria" w:hAnsi="Cambria"/>
        </w:rPr>
        <w:t xml:space="preserve">De werknemer </w:t>
      </w:r>
      <w:r w:rsidR="00F07121">
        <w:rPr>
          <w:rFonts w:ascii="Cambria" w:hAnsi="Cambria"/>
        </w:rPr>
        <w:t>in</w:t>
      </w:r>
      <w:r>
        <w:rPr>
          <w:rFonts w:ascii="Cambria" w:hAnsi="Cambria"/>
        </w:rPr>
        <w:t xml:space="preserve"> uitspraak </w:t>
      </w:r>
      <w:r>
        <w:rPr>
          <w:rFonts w:ascii="Cambria" w:hAnsi="Cambria"/>
          <w:b/>
        </w:rPr>
        <w:t>29</w:t>
      </w:r>
      <w:r>
        <w:rPr>
          <w:rFonts w:ascii="Cambria" w:hAnsi="Cambria"/>
        </w:rPr>
        <w:t xml:space="preserve"> had zelf verwijtbaar gehandeld voordat hij ontslagen werd.</w:t>
      </w:r>
      <w:r>
        <w:rPr>
          <w:rStyle w:val="Voetnootmarkering"/>
          <w:rFonts w:ascii="Cambria" w:hAnsi="Cambria"/>
        </w:rPr>
        <w:footnoteReference w:id="58"/>
      </w:r>
      <w:r w:rsidR="00F07121">
        <w:rPr>
          <w:rFonts w:ascii="Cambria" w:hAnsi="Cambria"/>
        </w:rPr>
        <w:t xml:space="preserve"> </w:t>
      </w:r>
      <w:r w:rsidR="008F55A3">
        <w:rPr>
          <w:rFonts w:ascii="Cambria" w:hAnsi="Cambria"/>
        </w:rPr>
        <w:t>Daarom had</w:t>
      </w:r>
      <w:r>
        <w:rPr>
          <w:rFonts w:ascii="Cambria" w:hAnsi="Cambria"/>
        </w:rPr>
        <w:t xml:space="preserve"> de werkgever wel een goede grond om de arbeidsovereenkomst te ontbinden, maar </w:t>
      </w:r>
      <w:r w:rsidR="00F07121">
        <w:rPr>
          <w:rFonts w:ascii="Cambria" w:hAnsi="Cambria"/>
        </w:rPr>
        <w:t xml:space="preserve">ontslag op staande voet was een te zwaar middel om het dienstverband te beëindigen. </w:t>
      </w:r>
      <w:r>
        <w:rPr>
          <w:rFonts w:ascii="Cambria" w:hAnsi="Cambria"/>
        </w:rPr>
        <w:t>Er is hierdoor geen sprake van ernstig verwijtbaar handelen van de werkgever.</w:t>
      </w:r>
    </w:p>
    <w:p w14:paraId="6812C7AA" w14:textId="77777777" w:rsidR="00EE1F2D" w:rsidRDefault="00EE1F2D" w:rsidP="00F71573">
      <w:pPr>
        <w:spacing w:line="360" w:lineRule="auto"/>
        <w:jc w:val="both"/>
        <w:rPr>
          <w:rFonts w:ascii="Cambria" w:hAnsi="Cambria"/>
        </w:rPr>
      </w:pPr>
    </w:p>
    <w:p w14:paraId="6A3B4394" w14:textId="77777777" w:rsidR="008F55A3" w:rsidRDefault="008F55A3" w:rsidP="00F71573">
      <w:pPr>
        <w:spacing w:line="360" w:lineRule="auto"/>
        <w:jc w:val="both"/>
        <w:rPr>
          <w:rFonts w:ascii="Cambria" w:hAnsi="Cambria"/>
        </w:rPr>
      </w:pPr>
    </w:p>
    <w:p w14:paraId="51DD6E73" w14:textId="4A855FA4" w:rsidR="001D74A5" w:rsidRPr="00AC41E5" w:rsidRDefault="005D3F41" w:rsidP="00F71573">
      <w:pPr>
        <w:spacing w:line="360" w:lineRule="auto"/>
        <w:jc w:val="both"/>
        <w:rPr>
          <w:rFonts w:ascii="Cambria" w:hAnsi="Cambria"/>
          <w:b/>
          <w:i/>
        </w:rPr>
      </w:pPr>
      <w:r>
        <w:rPr>
          <w:rFonts w:ascii="Cambria" w:hAnsi="Cambria"/>
          <w:b/>
          <w:i/>
        </w:rPr>
        <w:t>3.2</w:t>
      </w:r>
      <w:r w:rsidR="00261B05">
        <w:rPr>
          <w:rFonts w:ascii="Cambria" w:hAnsi="Cambria"/>
          <w:b/>
          <w:i/>
        </w:rPr>
        <w:t xml:space="preserve"> C</w:t>
      </w:r>
      <w:r w:rsidR="001D74A5" w:rsidRPr="00AC41E5">
        <w:rPr>
          <w:rFonts w:ascii="Cambria" w:hAnsi="Cambria"/>
          <w:b/>
          <w:i/>
        </w:rPr>
        <w:t>ategorie middel</w:t>
      </w:r>
    </w:p>
    <w:p w14:paraId="74B8EBCD" w14:textId="3E24B0FD" w:rsidR="00DA5A6A" w:rsidRDefault="00DA5A6A" w:rsidP="00F71573">
      <w:pPr>
        <w:spacing w:line="360" w:lineRule="auto"/>
        <w:jc w:val="both"/>
        <w:rPr>
          <w:rFonts w:ascii="Cambria" w:hAnsi="Cambria"/>
        </w:rPr>
      </w:pPr>
      <w:r>
        <w:rPr>
          <w:rFonts w:ascii="Cambria" w:hAnsi="Cambria"/>
        </w:rPr>
        <w:t>Hieronder de bespreking van de topics met betrekking tot d</w:t>
      </w:r>
      <w:r w:rsidR="00261B05">
        <w:rPr>
          <w:rFonts w:ascii="Cambria" w:hAnsi="Cambria"/>
        </w:rPr>
        <w:t xml:space="preserve">e uitspraken </w:t>
      </w:r>
      <w:r w:rsidR="00261B05" w:rsidRPr="008F55A3">
        <w:rPr>
          <w:rFonts w:ascii="Cambria" w:hAnsi="Cambria"/>
          <w:b/>
        </w:rPr>
        <w:t xml:space="preserve">1, 4, 8, 10, 11, </w:t>
      </w:r>
      <w:r w:rsidRPr="008F55A3">
        <w:rPr>
          <w:rFonts w:ascii="Cambria" w:hAnsi="Cambria"/>
          <w:b/>
        </w:rPr>
        <w:t>17</w:t>
      </w:r>
      <w:r w:rsidR="00261B05" w:rsidRPr="008F55A3">
        <w:rPr>
          <w:rFonts w:ascii="Cambria" w:hAnsi="Cambria"/>
          <w:b/>
        </w:rPr>
        <w:t>, 24, 25, 26</w:t>
      </w:r>
      <w:r w:rsidR="00261B05">
        <w:rPr>
          <w:rFonts w:ascii="Cambria" w:hAnsi="Cambria"/>
        </w:rPr>
        <w:t xml:space="preserve"> en </w:t>
      </w:r>
      <w:r w:rsidR="00261B05" w:rsidRPr="008F55A3">
        <w:rPr>
          <w:rFonts w:ascii="Cambria" w:hAnsi="Cambria"/>
          <w:b/>
        </w:rPr>
        <w:t>27</w:t>
      </w:r>
      <w:r>
        <w:rPr>
          <w:rFonts w:ascii="Cambria" w:hAnsi="Cambria"/>
        </w:rPr>
        <w:t>.</w:t>
      </w:r>
    </w:p>
    <w:p w14:paraId="390C9427" w14:textId="77777777" w:rsidR="00DA5A6A" w:rsidRPr="00DA5A6A" w:rsidRDefault="00DA5A6A" w:rsidP="00F71573">
      <w:pPr>
        <w:spacing w:line="360" w:lineRule="auto"/>
        <w:jc w:val="both"/>
        <w:rPr>
          <w:rFonts w:ascii="Cambria" w:hAnsi="Cambria"/>
        </w:rPr>
      </w:pPr>
    </w:p>
    <w:p w14:paraId="5AB8A6A6" w14:textId="63560CAB" w:rsidR="003B1ACA" w:rsidRPr="001169F2" w:rsidRDefault="005D3F41" w:rsidP="003B1ACA">
      <w:pPr>
        <w:spacing w:line="360" w:lineRule="auto"/>
        <w:jc w:val="both"/>
        <w:rPr>
          <w:rFonts w:ascii="Cambria" w:hAnsi="Cambria"/>
          <w:i/>
        </w:rPr>
      </w:pPr>
      <w:r>
        <w:rPr>
          <w:rFonts w:ascii="Cambria" w:hAnsi="Cambria"/>
          <w:i/>
        </w:rPr>
        <w:t>3.2.1</w:t>
      </w:r>
      <w:r w:rsidR="003B1ACA" w:rsidRPr="001169F2">
        <w:rPr>
          <w:rFonts w:ascii="Cambria" w:hAnsi="Cambria"/>
          <w:i/>
        </w:rPr>
        <w:t xml:space="preserve"> Topic 2: Tijd in dienst</w:t>
      </w:r>
    </w:p>
    <w:p w14:paraId="78DE2536" w14:textId="39ABE2B2" w:rsidR="003B1ACA" w:rsidRDefault="00DA5A6A" w:rsidP="003B1ACA">
      <w:pPr>
        <w:spacing w:line="360" w:lineRule="auto"/>
        <w:jc w:val="both"/>
        <w:rPr>
          <w:rFonts w:ascii="Cambria" w:hAnsi="Cambria"/>
        </w:rPr>
      </w:pPr>
      <w:r>
        <w:rPr>
          <w:rFonts w:ascii="Cambria" w:hAnsi="Cambria"/>
        </w:rPr>
        <w:t xml:space="preserve">De tijd dat iemand in dienst was bleek in deze categorie belangrijk bij uitspraken </w:t>
      </w:r>
      <w:r>
        <w:rPr>
          <w:rFonts w:ascii="Cambria" w:hAnsi="Cambria"/>
          <w:b/>
        </w:rPr>
        <w:t>10</w:t>
      </w:r>
      <w:r w:rsidR="00261B05">
        <w:rPr>
          <w:rFonts w:ascii="Cambria" w:hAnsi="Cambria"/>
          <w:b/>
        </w:rPr>
        <w:t xml:space="preserve">, </w:t>
      </w:r>
      <w:r>
        <w:rPr>
          <w:rFonts w:ascii="Cambria" w:hAnsi="Cambria"/>
          <w:b/>
        </w:rPr>
        <w:t>11</w:t>
      </w:r>
      <w:r w:rsidR="00261B05">
        <w:rPr>
          <w:rFonts w:ascii="Cambria" w:hAnsi="Cambria"/>
          <w:b/>
        </w:rPr>
        <w:t xml:space="preserve">, 24, 25 </w:t>
      </w:r>
      <w:r w:rsidR="00261B05" w:rsidRPr="00261B05">
        <w:rPr>
          <w:rFonts w:ascii="Cambria" w:hAnsi="Cambria"/>
        </w:rPr>
        <w:t>en</w:t>
      </w:r>
      <w:r w:rsidR="00261B05">
        <w:rPr>
          <w:rFonts w:ascii="Cambria" w:hAnsi="Cambria"/>
          <w:b/>
        </w:rPr>
        <w:t xml:space="preserve"> 26</w:t>
      </w:r>
      <w:r>
        <w:rPr>
          <w:rFonts w:ascii="Cambria" w:hAnsi="Cambria"/>
        </w:rPr>
        <w:t>.</w:t>
      </w:r>
      <w:r>
        <w:rPr>
          <w:rStyle w:val="Voetnootmarkering"/>
          <w:rFonts w:ascii="Cambria" w:hAnsi="Cambria"/>
        </w:rPr>
        <w:footnoteReference w:id="59"/>
      </w:r>
      <w:r w:rsidR="0043068D">
        <w:rPr>
          <w:rFonts w:ascii="Cambria" w:hAnsi="Cambria"/>
        </w:rPr>
        <w:t xml:space="preserve"> In </w:t>
      </w:r>
      <w:r w:rsidR="00261B05">
        <w:rPr>
          <w:rFonts w:ascii="Cambria" w:hAnsi="Cambria"/>
        </w:rPr>
        <w:t xml:space="preserve">uitspraak </w:t>
      </w:r>
      <w:r w:rsidR="00261B05">
        <w:rPr>
          <w:rFonts w:ascii="Cambria" w:hAnsi="Cambria"/>
          <w:b/>
        </w:rPr>
        <w:t xml:space="preserve">10 </w:t>
      </w:r>
      <w:r w:rsidR="00261B05">
        <w:rPr>
          <w:rFonts w:ascii="Cambria" w:hAnsi="Cambria"/>
        </w:rPr>
        <w:t xml:space="preserve">en </w:t>
      </w:r>
      <w:r w:rsidR="00261B05">
        <w:rPr>
          <w:rFonts w:ascii="Cambria" w:hAnsi="Cambria"/>
          <w:b/>
        </w:rPr>
        <w:t>11</w:t>
      </w:r>
      <w:r w:rsidR="0043068D">
        <w:rPr>
          <w:rFonts w:ascii="Cambria" w:hAnsi="Cambria"/>
        </w:rPr>
        <w:t xml:space="preserve"> benoemt</w:t>
      </w:r>
      <w:r w:rsidR="00811B89">
        <w:rPr>
          <w:rFonts w:ascii="Cambria" w:hAnsi="Cambria"/>
        </w:rPr>
        <w:t xml:space="preserve"> de rechter de tijd dat de werknemer in dienst was in verband met de te verwachte</w:t>
      </w:r>
      <w:r w:rsidR="008F55A3">
        <w:rPr>
          <w:rFonts w:ascii="Cambria" w:hAnsi="Cambria"/>
        </w:rPr>
        <w:t>n</w:t>
      </w:r>
      <w:r w:rsidR="00811B89">
        <w:rPr>
          <w:rFonts w:ascii="Cambria" w:hAnsi="Cambria"/>
        </w:rPr>
        <w:t xml:space="preserve"> duur van de arbeidsovereenkomst als er geen conflict was geweest. </w:t>
      </w:r>
      <w:r w:rsidR="0043068D">
        <w:rPr>
          <w:rFonts w:ascii="Cambria" w:hAnsi="Cambria"/>
        </w:rPr>
        <w:t>Deze te verwachte</w:t>
      </w:r>
      <w:r w:rsidR="008F55A3">
        <w:rPr>
          <w:rFonts w:ascii="Cambria" w:hAnsi="Cambria"/>
        </w:rPr>
        <w:t>n</w:t>
      </w:r>
      <w:r w:rsidR="0043068D">
        <w:rPr>
          <w:rFonts w:ascii="Cambria" w:hAnsi="Cambria"/>
        </w:rPr>
        <w:t xml:space="preserve"> duur heeft op zijn beurt weer invloed op de vaststelling van de inkomensschade.</w:t>
      </w:r>
    </w:p>
    <w:p w14:paraId="797D804F" w14:textId="77777777" w:rsidR="00811B89" w:rsidRDefault="00811B89" w:rsidP="003B1ACA">
      <w:pPr>
        <w:spacing w:line="360" w:lineRule="auto"/>
        <w:jc w:val="both"/>
        <w:rPr>
          <w:rFonts w:ascii="Cambria" w:hAnsi="Cambria"/>
        </w:rPr>
      </w:pPr>
    </w:p>
    <w:p w14:paraId="2F729D1D" w14:textId="252662EA" w:rsidR="00811B89" w:rsidRDefault="00811B89" w:rsidP="00811B89">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11</w:t>
      </w:r>
      <w:r>
        <w:rPr>
          <w:rFonts w:ascii="Cambria" w:hAnsi="Cambria"/>
        </w:rPr>
        <w:t xml:space="preserve">, rechtsoverweging 5.21: </w:t>
      </w:r>
      <w:r>
        <w:rPr>
          <w:rFonts w:ascii="Cambria" w:hAnsi="Cambria"/>
          <w:i/>
        </w:rPr>
        <w:t>‘’Daarbij wordt ervan uitgegaan dat er, gezien de duur van het dienstverband (14 jaar), geen reden is aan te nemen dat dit dienstverband zonder het ontstane arbeidsconflict op korte termijn zou zijn geëindigd.’’</w:t>
      </w:r>
    </w:p>
    <w:p w14:paraId="25201480" w14:textId="77777777" w:rsidR="00261B05" w:rsidRDefault="00261B05" w:rsidP="00811B89">
      <w:pPr>
        <w:spacing w:line="360" w:lineRule="auto"/>
        <w:ind w:left="567" w:right="702"/>
        <w:jc w:val="both"/>
        <w:rPr>
          <w:rFonts w:ascii="Cambria" w:hAnsi="Cambria"/>
          <w:i/>
        </w:rPr>
      </w:pPr>
    </w:p>
    <w:p w14:paraId="085BAAB9" w14:textId="2573EC69" w:rsidR="00261B05" w:rsidRDefault="00261B05" w:rsidP="00261B05">
      <w:pPr>
        <w:spacing w:line="360" w:lineRule="auto"/>
        <w:jc w:val="both"/>
        <w:rPr>
          <w:rFonts w:ascii="Cambria" w:hAnsi="Cambria"/>
        </w:rPr>
      </w:pPr>
      <w:r>
        <w:rPr>
          <w:rFonts w:ascii="Cambria" w:hAnsi="Cambria"/>
        </w:rPr>
        <w:t xml:space="preserve">De duur van het dienstverband blijkt in uitspraken </w:t>
      </w:r>
      <w:r>
        <w:rPr>
          <w:rFonts w:ascii="Cambria" w:hAnsi="Cambria"/>
          <w:b/>
        </w:rPr>
        <w:t xml:space="preserve">25 </w:t>
      </w:r>
      <w:r>
        <w:rPr>
          <w:rFonts w:ascii="Cambria" w:hAnsi="Cambria"/>
        </w:rPr>
        <w:t xml:space="preserve">en </w:t>
      </w:r>
      <w:r>
        <w:rPr>
          <w:rFonts w:ascii="Cambria" w:hAnsi="Cambria"/>
          <w:b/>
        </w:rPr>
        <w:t xml:space="preserve">26 </w:t>
      </w:r>
      <w:r>
        <w:rPr>
          <w:rFonts w:ascii="Cambria" w:hAnsi="Cambria"/>
        </w:rPr>
        <w:t xml:space="preserve">van belang te zijn bij de onderbouwing van het ernstig verwijtbare handelen van de werkgevers en de gevolgen van het ontslag. In uitspraak </w:t>
      </w:r>
      <w:r>
        <w:rPr>
          <w:rFonts w:ascii="Cambria" w:hAnsi="Cambria"/>
          <w:b/>
        </w:rPr>
        <w:t>24</w:t>
      </w:r>
      <w:r>
        <w:rPr>
          <w:rFonts w:ascii="Cambria" w:hAnsi="Cambria"/>
        </w:rPr>
        <w:t xml:space="preserve"> wordt juist meegewogen dat het dienstverband relatief kort heeft geduurd.</w:t>
      </w:r>
    </w:p>
    <w:p w14:paraId="2783F9F2" w14:textId="77777777" w:rsidR="00DA5A6A" w:rsidRDefault="00DA5A6A" w:rsidP="003B1ACA">
      <w:pPr>
        <w:spacing w:line="360" w:lineRule="auto"/>
        <w:jc w:val="both"/>
        <w:rPr>
          <w:rFonts w:ascii="Cambria" w:hAnsi="Cambria"/>
        </w:rPr>
      </w:pPr>
    </w:p>
    <w:p w14:paraId="7D4692EE" w14:textId="288FC467" w:rsidR="003B1ACA" w:rsidRPr="001169F2" w:rsidRDefault="005D3F41" w:rsidP="001169F2">
      <w:pPr>
        <w:tabs>
          <w:tab w:val="center" w:pos="4533"/>
        </w:tabs>
        <w:spacing w:line="360" w:lineRule="auto"/>
        <w:jc w:val="both"/>
        <w:rPr>
          <w:rFonts w:ascii="Cambria" w:hAnsi="Cambria"/>
          <w:i/>
        </w:rPr>
      </w:pPr>
      <w:r>
        <w:rPr>
          <w:rFonts w:ascii="Cambria" w:hAnsi="Cambria"/>
          <w:i/>
        </w:rPr>
        <w:t>3.2.2</w:t>
      </w:r>
      <w:r w:rsidR="003B1ACA" w:rsidRPr="001169F2">
        <w:rPr>
          <w:rFonts w:ascii="Cambria" w:hAnsi="Cambria"/>
          <w:i/>
        </w:rPr>
        <w:t xml:space="preserve"> Topic 3: Maandloon</w:t>
      </w:r>
      <w:r w:rsidR="001169F2" w:rsidRPr="001169F2">
        <w:rPr>
          <w:rFonts w:ascii="Cambria" w:hAnsi="Cambria"/>
          <w:i/>
        </w:rPr>
        <w:tab/>
      </w:r>
    </w:p>
    <w:p w14:paraId="177FC0A8" w14:textId="0F1CD5D9" w:rsidR="003B1ACA" w:rsidRDefault="008D7926" w:rsidP="003B1ACA">
      <w:pPr>
        <w:spacing w:line="360" w:lineRule="auto"/>
        <w:jc w:val="both"/>
        <w:rPr>
          <w:rFonts w:ascii="Cambria" w:hAnsi="Cambria"/>
        </w:rPr>
      </w:pPr>
      <w:r>
        <w:rPr>
          <w:rFonts w:ascii="Cambria" w:hAnsi="Cambria"/>
        </w:rPr>
        <w:t xml:space="preserve">In </w:t>
      </w:r>
      <w:r w:rsidR="00261B05">
        <w:rPr>
          <w:rFonts w:ascii="Cambria" w:hAnsi="Cambria"/>
        </w:rPr>
        <w:t xml:space="preserve">bijna </w:t>
      </w:r>
      <w:r>
        <w:rPr>
          <w:rFonts w:ascii="Cambria" w:hAnsi="Cambria"/>
        </w:rPr>
        <w:t>alle uitspraken van deze categori</w:t>
      </w:r>
      <w:r w:rsidR="006B08F0">
        <w:rPr>
          <w:rFonts w:ascii="Cambria" w:hAnsi="Cambria"/>
        </w:rPr>
        <w:t>e was het maandloon van belang, i</w:t>
      </w:r>
      <w:r w:rsidR="0007766B">
        <w:rPr>
          <w:rFonts w:ascii="Cambria" w:hAnsi="Cambria"/>
        </w:rPr>
        <w:t xml:space="preserve">n uitspraken </w:t>
      </w:r>
      <w:r w:rsidR="0007766B" w:rsidRPr="0007766B">
        <w:rPr>
          <w:rFonts w:ascii="Cambria" w:hAnsi="Cambria"/>
          <w:b/>
        </w:rPr>
        <w:t>1, 4, 8, 10</w:t>
      </w:r>
      <w:r w:rsidR="00261B05">
        <w:rPr>
          <w:rFonts w:ascii="Cambria" w:hAnsi="Cambria"/>
        </w:rPr>
        <w:t>,</w:t>
      </w:r>
      <w:r w:rsidR="0007766B">
        <w:rPr>
          <w:rFonts w:ascii="Cambria" w:hAnsi="Cambria"/>
        </w:rPr>
        <w:t xml:space="preserve"> </w:t>
      </w:r>
      <w:r w:rsidR="0007766B" w:rsidRPr="0007766B">
        <w:rPr>
          <w:rFonts w:ascii="Cambria" w:hAnsi="Cambria"/>
          <w:b/>
        </w:rPr>
        <w:t>11</w:t>
      </w:r>
      <w:r w:rsidR="00261B05">
        <w:rPr>
          <w:rFonts w:ascii="Cambria" w:hAnsi="Cambria"/>
          <w:b/>
        </w:rPr>
        <w:t xml:space="preserve">, 24, 25 </w:t>
      </w:r>
      <w:r w:rsidR="00261B05">
        <w:rPr>
          <w:rFonts w:ascii="Cambria" w:hAnsi="Cambria"/>
        </w:rPr>
        <w:t xml:space="preserve">en </w:t>
      </w:r>
      <w:r w:rsidR="00261B05">
        <w:rPr>
          <w:rFonts w:ascii="Cambria" w:hAnsi="Cambria"/>
          <w:b/>
        </w:rPr>
        <w:t>26</w:t>
      </w:r>
      <w:r w:rsidR="0007766B">
        <w:rPr>
          <w:rFonts w:ascii="Cambria" w:hAnsi="Cambria"/>
        </w:rPr>
        <w:t xml:space="preserve"> om hiermee de inkomensschade te berekenen. In uitspraak </w:t>
      </w:r>
      <w:r w:rsidR="0007766B" w:rsidRPr="0007766B">
        <w:rPr>
          <w:rFonts w:ascii="Cambria" w:hAnsi="Cambria"/>
          <w:b/>
        </w:rPr>
        <w:t>17</w:t>
      </w:r>
      <w:r w:rsidR="0007766B">
        <w:rPr>
          <w:rFonts w:ascii="Cambria" w:hAnsi="Cambria"/>
        </w:rPr>
        <w:t xml:space="preserve"> wordt de inkomensschade niet benoemd, maar </w:t>
      </w:r>
      <w:r w:rsidR="008F55A3">
        <w:rPr>
          <w:rFonts w:ascii="Cambria" w:hAnsi="Cambria"/>
        </w:rPr>
        <w:t>overweegt</w:t>
      </w:r>
      <w:r w:rsidR="0007766B">
        <w:rPr>
          <w:rFonts w:ascii="Cambria" w:hAnsi="Cambria"/>
        </w:rPr>
        <w:t xml:space="preserve"> de rechter </w:t>
      </w:r>
      <w:r w:rsidR="008F55A3">
        <w:rPr>
          <w:rFonts w:ascii="Cambria" w:hAnsi="Cambria"/>
        </w:rPr>
        <w:t xml:space="preserve">wel </w:t>
      </w:r>
      <w:r w:rsidR="0007766B">
        <w:rPr>
          <w:rFonts w:ascii="Cambria" w:hAnsi="Cambria"/>
        </w:rPr>
        <w:t>expliciet dat hij het maandloon meeneemt in zijn bepaling voor de hoogte van de billijke vergoeding.</w:t>
      </w:r>
      <w:r w:rsidR="0007766B">
        <w:rPr>
          <w:rStyle w:val="Voetnootmarkering"/>
          <w:rFonts w:ascii="Cambria" w:hAnsi="Cambria"/>
        </w:rPr>
        <w:footnoteReference w:id="60"/>
      </w:r>
    </w:p>
    <w:p w14:paraId="41013C32" w14:textId="77777777" w:rsidR="00811B89" w:rsidRDefault="00811B89" w:rsidP="003B1ACA">
      <w:pPr>
        <w:spacing w:line="360" w:lineRule="auto"/>
        <w:jc w:val="both"/>
        <w:rPr>
          <w:rFonts w:ascii="Cambria" w:hAnsi="Cambria"/>
        </w:rPr>
      </w:pPr>
    </w:p>
    <w:p w14:paraId="2D010033" w14:textId="475035BB" w:rsidR="0007766B" w:rsidRDefault="0007766B" w:rsidP="00676ECB">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17</w:t>
      </w:r>
      <w:r>
        <w:rPr>
          <w:rFonts w:ascii="Cambria" w:hAnsi="Cambria"/>
        </w:rPr>
        <w:t xml:space="preserve">, rechtsoverweging 5.15: </w:t>
      </w:r>
      <w:r>
        <w:rPr>
          <w:rFonts w:ascii="Cambria" w:hAnsi="Cambria"/>
          <w:i/>
        </w:rPr>
        <w:t>‘’Uitgaande van het voorgaande zal de kantonrechter de billijke vergoeding vaststellen op een bedrag van (…). Daarbij neem de kantonrechter (…) de hoogte van het laatst verdiende salaris (…) in aanmerking.’’</w:t>
      </w:r>
    </w:p>
    <w:p w14:paraId="122488C1" w14:textId="77777777" w:rsidR="008F55A3" w:rsidRDefault="008F55A3" w:rsidP="00676ECB">
      <w:pPr>
        <w:spacing w:line="360" w:lineRule="auto"/>
        <w:ind w:left="567" w:right="702"/>
        <w:jc w:val="both"/>
        <w:rPr>
          <w:rFonts w:ascii="Cambria" w:hAnsi="Cambria"/>
          <w:i/>
        </w:rPr>
      </w:pPr>
    </w:p>
    <w:p w14:paraId="25560AB0" w14:textId="616EF8D4" w:rsidR="00261B05" w:rsidRPr="00261B05" w:rsidRDefault="00261B05" w:rsidP="00261B05">
      <w:pPr>
        <w:spacing w:line="360" w:lineRule="auto"/>
        <w:jc w:val="both"/>
        <w:rPr>
          <w:rFonts w:ascii="Cambria" w:hAnsi="Cambria"/>
        </w:rPr>
      </w:pPr>
      <w:r>
        <w:rPr>
          <w:rFonts w:ascii="Cambria" w:hAnsi="Cambria"/>
        </w:rPr>
        <w:t xml:space="preserve">In uitspraak </w:t>
      </w:r>
      <w:r>
        <w:rPr>
          <w:rFonts w:ascii="Cambria" w:hAnsi="Cambria"/>
          <w:b/>
        </w:rPr>
        <w:t>27</w:t>
      </w:r>
      <w:r>
        <w:rPr>
          <w:rFonts w:ascii="Cambria" w:hAnsi="Cambria"/>
        </w:rPr>
        <w:t xml:space="preserve"> is </w:t>
      </w:r>
      <w:r w:rsidR="008F55A3">
        <w:rPr>
          <w:rFonts w:ascii="Cambria" w:hAnsi="Cambria"/>
        </w:rPr>
        <w:t>de inkomensschade zodanig</w:t>
      </w:r>
      <w:r>
        <w:rPr>
          <w:rFonts w:ascii="Cambria" w:hAnsi="Cambria"/>
        </w:rPr>
        <w:t xml:space="preserve"> slecht onderbouwd, dat deze niet meegenomen wordt bij hoogte van de billijke vergoeding, en is dus </w:t>
      </w:r>
      <w:r w:rsidR="008F55A3">
        <w:rPr>
          <w:rFonts w:ascii="Cambria" w:hAnsi="Cambria"/>
        </w:rPr>
        <w:t xml:space="preserve">ook </w:t>
      </w:r>
      <w:r>
        <w:rPr>
          <w:rFonts w:ascii="Cambria" w:hAnsi="Cambria"/>
        </w:rPr>
        <w:t xml:space="preserve">het maandloon ook </w:t>
      </w:r>
      <w:r w:rsidR="008F55A3">
        <w:rPr>
          <w:rFonts w:ascii="Cambria" w:hAnsi="Cambria"/>
        </w:rPr>
        <w:t xml:space="preserve">hiervoor </w:t>
      </w:r>
      <w:r>
        <w:rPr>
          <w:rFonts w:ascii="Cambria" w:hAnsi="Cambria"/>
        </w:rPr>
        <w:t>niet relevant.</w:t>
      </w:r>
      <w:r>
        <w:rPr>
          <w:rStyle w:val="Voetnootmarkering"/>
          <w:rFonts w:ascii="Cambria" w:hAnsi="Cambria"/>
        </w:rPr>
        <w:footnoteReference w:id="61"/>
      </w:r>
    </w:p>
    <w:p w14:paraId="676F2FEA" w14:textId="77777777" w:rsidR="00811B89" w:rsidRDefault="00811B89" w:rsidP="003B1ACA">
      <w:pPr>
        <w:spacing w:line="360" w:lineRule="auto"/>
        <w:jc w:val="both"/>
        <w:rPr>
          <w:rFonts w:ascii="Cambria" w:hAnsi="Cambria"/>
        </w:rPr>
      </w:pPr>
    </w:p>
    <w:p w14:paraId="1B0E9AD1" w14:textId="5BDFCBA7" w:rsidR="003B1ACA" w:rsidRPr="001169F2" w:rsidRDefault="005D3F41" w:rsidP="003B1ACA">
      <w:pPr>
        <w:spacing w:line="360" w:lineRule="auto"/>
        <w:jc w:val="both"/>
        <w:rPr>
          <w:rFonts w:ascii="Cambria" w:hAnsi="Cambria"/>
          <w:i/>
        </w:rPr>
      </w:pPr>
      <w:r>
        <w:rPr>
          <w:rFonts w:ascii="Cambria" w:hAnsi="Cambria"/>
          <w:i/>
        </w:rPr>
        <w:t>3.2.3</w:t>
      </w:r>
      <w:r w:rsidR="003B1ACA" w:rsidRPr="001169F2">
        <w:rPr>
          <w:rFonts w:ascii="Cambria" w:hAnsi="Cambria"/>
          <w:i/>
        </w:rPr>
        <w:t xml:space="preserve"> Topic 4: Functie</w:t>
      </w:r>
    </w:p>
    <w:p w14:paraId="24CA9079" w14:textId="31AD4E2C" w:rsidR="00261B05" w:rsidRDefault="0007766B" w:rsidP="00261B05">
      <w:pPr>
        <w:spacing w:line="360" w:lineRule="auto"/>
        <w:jc w:val="both"/>
        <w:rPr>
          <w:rFonts w:ascii="Cambria" w:hAnsi="Cambria"/>
        </w:rPr>
      </w:pPr>
      <w:r>
        <w:rPr>
          <w:rFonts w:ascii="Cambria" w:hAnsi="Cambria"/>
        </w:rPr>
        <w:t xml:space="preserve">De functie van de werknemer was in uitspraken </w:t>
      </w:r>
      <w:r>
        <w:rPr>
          <w:rFonts w:ascii="Cambria" w:hAnsi="Cambria"/>
          <w:b/>
        </w:rPr>
        <w:t>4</w:t>
      </w:r>
      <w:r w:rsidR="00261B05">
        <w:rPr>
          <w:rFonts w:ascii="Cambria" w:hAnsi="Cambria"/>
          <w:b/>
        </w:rPr>
        <w:t>,</w:t>
      </w:r>
      <w:r>
        <w:rPr>
          <w:rFonts w:ascii="Cambria" w:hAnsi="Cambria"/>
        </w:rPr>
        <w:t xml:space="preserve"> </w:t>
      </w:r>
      <w:r>
        <w:rPr>
          <w:rFonts w:ascii="Cambria" w:hAnsi="Cambria"/>
          <w:b/>
        </w:rPr>
        <w:t>17</w:t>
      </w:r>
      <w:r>
        <w:rPr>
          <w:rFonts w:ascii="Cambria" w:hAnsi="Cambria"/>
        </w:rPr>
        <w:t xml:space="preserve"> </w:t>
      </w:r>
      <w:r w:rsidR="00261B05">
        <w:rPr>
          <w:rFonts w:ascii="Cambria" w:hAnsi="Cambria"/>
        </w:rPr>
        <w:t xml:space="preserve">en </w:t>
      </w:r>
      <w:r w:rsidR="00261B05">
        <w:rPr>
          <w:rFonts w:ascii="Cambria" w:hAnsi="Cambria"/>
          <w:b/>
        </w:rPr>
        <w:t xml:space="preserve">25 </w:t>
      </w:r>
      <w:r>
        <w:rPr>
          <w:rFonts w:ascii="Cambria" w:hAnsi="Cambria"/>
        </w:rPr>
        <w:t xml:space="preserve">van belang. In </w:t>
      </w:r>
      <w:r w:rsidR="00261B05">
        <w:rPr>
          <w:rFonts w:ascii="Cambria" w:hAnsi="Cambria"/>
        </w:rPr>
        <w:t xml:space="preserve">uitspraken </w:t>
      </w:r>
      <w:r w:rsidR="00261B05">
        <w:rPr>
          <w:rFonts w:ascii="Cambria" w:hAnsi="Cambria"/>
          <w:b/>
        </w:rPr>
        <w:t xml:space="preserve">4 </w:t>
      </w:r>
      <w:r w:rsidR="00261B05">
        <w:rPr>
          <w:rFonts w:ascii="Cambria" w:hAnsi="Cambria"/>
        </w:rPr>
        <w:t xml:space="preserve">en </w:t>
      </w:r>
      <w:r w:rsidR="00261B05">
        <w:rPr>
          <w:rFonts w:ascii="Cambria" w:hAnsi="Cambria"/>
          <w:b/>
        </w:rPr>
        <w:t xml:space="preserve">17 </w:t>
      </w:r>
      <w:r>
        <w:rPr>
          <w:rFonts w:ascii="Cambria" w:hAnsi="Cambria"/>
        </w:rPr>
        <w:t xml:space="preserve">zat dit hem in de kansen die zij hadden op de arbeidsmarkt. In uitspraak </w:t>
      </w:r>
      <w:r>
        <w:rPr>
          <w:rFonts w:ascii="Cambria" w:hAnsi="Cambria"/>
          <w:b/>
        </w:rPr>
        <w:t>4</w:t>
      </w:r>
      <w:r>
        <w:rPr>
          <w:rFonts w:ascii="Cambria" w:hAnsi="Cambria"/>
        </w:rPr>
        <w:t xml:space="preserve"> ging het om een chauffeur, </w:t>
      </w:r>
      <w:r w:rsidR="008F55A3">
        <w:rPr>
          <w:rFonts w:ascii="Cambria" w:hAnsi="Cambria"/>
        </w:rPr>
        <w:t>voor wie</w:t>
      </w:r>
      <w:r>
        <w:rPr>
          <w:rFonts w:ascii="Cambria" w:hAnsi="Cambria"/>
        </w:rPr>
        <w:t xml:space="preserve"> de kansen op de arbeidsmarkt niet per se groot of klein waren.</w:t>
      </w:r>
      <w:r>
        <w:rPr>
          <w:rStyle w:val="Voetnootmarkering"/>
          <w:rFonts w:ascii="Cambria" w:hAnsi="Cambria"/>
        </w:rPr>
        <w:footnoteReference w:id="62"/>
      </w:r>
      <w:r>
        <w:rPr>
          <w:rFonts w:ascii="Cambria" w:hAnsi="Cambria"/>
        </w:rPr>
        <w:t xml:space="preserve"> In uitspraak </w:t>
      </w:r>
      <w:r>
        <w:rPr>
          <w:rFonts w:ascii="Cambria" w:hAnsi="Cambria"/>
          <w:b/>
        </w:rPr>
        <w:t>17</w:t>
      </w:r>
      <w:r>
        <w:rPr>
          <w:rFonts w:ascii="Cambria" w:hAnsi="Cambria"/>
        </w:rPr>
        <w:t xml:space="preserve"> ging het om een musicus, </w:t>
      </w:r>
      <w:r w:rsidR="006B08F0">
        <w:rPr>
          <w:rFonts w:ascii="Cambria" w:hAnsi="Cambria"/>
        </w:rPr>
        <w:t>van wie</w:t>
      </w:r>
      <w:r>
        <w:rPr>
          <w:rFonts w:ascii="Cambria" w:hAnsi="Cambria"/>
        </w:rPr>
        <w:t xml:space="preserve"> de werkgever een monopolie had op zijn arbeidsmarkt. Zijn kansen op deze arbeidsmarkt werden </w:t>
      </w:r>
      <w:r w:rsidR="006B08F0">
        <w:rPr>
          <w:rFonts w:ascii="Cambria" w:hAnsi="Cambria"/>
        </w:rPr>
        <w:t>om die reden</w:t>
      </w:r>
      <w:r>
        <w:rPr>
          <w:rFonts w:ascii="Cambria" w:hAnsi="Cambria"/>
        </w:rPr>
        <w:t xml:space="preserve"> ingeschat als bijzonder klein.</w:t>
      </w:r>
      <w:r>
        <w:rPr>
          <w:rStyle w:val="Voetnootmarkering"/>
          <w:rFonts w:ascii="Cambria" w:hAnsi="Cambria"/>
        </w:rPr>
        <w:footnoteReference w:id="63"/>
      </w:r>
      <w:r w:rsidR="00261B05">
        <w:rPr>
          <w:rFonts w:ascii="Cambria" w:hAnsi="Cambria"/>
        </w:rPr>
        <w:t xml:space="preserve"> </w:t>
      </w:r>
      <w:r w:rsidR="008F55A3">
        <w:rPr>
          <w:rFonts w:ascii="Cambria" w:hAnsi="Cambria"/>
        </w:rPr>
        <w:t>Alleen</w:t>
      </w:r>
      <w:r w:rsidR="00261B05">
        <w:rPr>
          <w:rFonts w:ascii="Cambria" w:hAnsi="Cambria"/>
        </w:rPr>
        <w:t xml:space="preserve"> in uitspraak </w:t>
      </w:r>
      <w:r w:rsidR="00261B05">
        <w:rPr>
          <w:rFonts w:ascii="Cambria" w:hAnsi="Cambria"/>
          <w:b/>
        </w:rPr>
        <w:t>25</w:t>
      </w:r>
      <w:r w:rsidR="00261B05">
        <w:rPr>
          <w:rFonts w:ascii="Cambria" w:hAnsi="Cambria"/>
        </w:rPr>
        <w:t xml:space="preserve"> is de functie van belang voor het hof bij de mate van verwijtbaarheid van de werkgever.</w:t>
      </w:r>
      <w:r w:rsidR="00261B05">
        <w:rPr>
          <w:rStyle w:val="Voetnootmarkering"/>
          <w:rFonts w:ascii="Cambria" w:hAnsi="Cambria"/>
        </w:rPr>
        <w:footnoteReference w:id="64"/>
      </w:r>
    </w:p>
    <w:p w14:paraId="0A153DF0" w14:textId="77777777" w:rsidR="00261B05" w:rsidRDefault="00261B05" w:rsidP="00261B05">
      <w:pPr>
        <w:spacing w:line="360" w:lineRule="auto"/>
        <w:jc w:val="both"/>
        <w:rPr>
          <w:rFonts w:ascii="Cambria" w:hAnsi="Cambria"/>
        </w:rPr>
      </w:pPr>
    </w:p>
    <w:p w14:paraId="1A55F6BB" w14:textId="52CD2112" w:rsidR="003B1ACA" w:rsidRPr="00261B05" w:rsidRDefault="00261B05" w:rsidP="00261B05">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25</w:t>
      </w:r>
      <w:r>
        <w:rPr>
          <w:rFonts w:ascii="Cambria" w:hAnsi="Cambria"/>
        </w:rPr>
        <w:t xml:space="preserve">, rechtsoverweging 3.18: </w:t>
      </w:r>
      <w:r>
        <w:rPr>
          <w:rFonts w:ascii="Cambria" w:hAnsi="Cambria"/>
          <w:i/>
        </w:rPr>
        <w:t>‘’Mede in aanmerking genomen de duur van het dienstverband (sinds 2000), de positie van [verweerder] bij [de vennootschap 1] (…) en de zeer ingrijpende gevolgen van het ontslag voor [verweerder], is het hof al met al van oordeel dat [de vennootschap 1] niet tot ontslag op staande voet had mogen overgaan op 18 oktober 2016.’’</w:t>
      </w:r>
    </w:p>
    <w:p w14:paraId="6B2A18E7" w14:textId="77777777" w:rsidR="0007766B" w:rsidRDefault="0007766B" w:rsidP="003B1ACA">
      <w:pPr>
        <w:spacing w:line="360" w:lineRule="auto"/>
        <w:jc w:val="both"/>
        <w:rPr>
          <w:rFonts w:ascii="Cambria" w:hAnsi="Cambria"/>
        </w:rPr>
      </w:pPr>
    </w:p>
    <w:p w14:paraId="609CCA12" w14:textId="77777777" w:rsidR="008F55A3" w:rsidRDefault="008F55A3" w:rsidP="003B1ACA">
      <w:pPr>
        <w:spacing w:line="360" w:lineRule="auto"/>
        <w:jc w:val="both"/>
        <w:rPr>
          <w:rFonts w:ascii="Cambria" w:hAnsi="Cambria"/>
        </w:rPr>
      </w:pPr>
    </w:p>
    <w:p w14:paraId="7A00F771" w14:textId="77777777" w:rsidR="008F55A3" w:rsidRDefault="008F55A3" w:rsidP="003B1ACA">
      <w:pPr>
        <w:spacing w:line="360" w:lineRule="auto"/>
        <w:jc w:val="both"/>
        <w:rPr>
          <w:rFonts w:ascii="Cambria" w:hAnsi="Cambria"/>
        </w:rPr>
      </w:pPr>
    </w:p>
    <w:p w14:paraId="2614031F" w14:textId="69DA3753" w:rsidR="00A13385" w:rsidRPr="001169F2" w:rsidRDefault="005D3F41" w:rsidP="00A13385">
      <w:pPr>
        <w:spacing w:line="360" w:lineRule="auto"/>
        <w:jc w:val="both"/>
        <w:rPr>
          <w:rFonts w:ascii="Cambria" w:hAnsi="Cambria"/>
          <w:i/>
        </w:rPr>
      </w:pPr>
      <w:r>
        <w:rPr>
          <w:rFonts w:ascii="Cambria" w:hAnsi="Cambria"/>
          <w:i/>
        </w:rPr>
        <w:t>3.2.4</w:t>
      </w:r>
      <w:r w:rsidR="00A13385" w:rsidRPr="001169F2">
        <w:rPr>
          <w:rFonts w:ascii="Cambria" w:hAnsi="Cambria"/>
          <w:i/>
        </w:rPr>
        <w:t xml:space="preserve"> Topic 5: </w:t>
      </w:r>
      <w:r w:rsidR="00A13385" w:rsidRPr="00A13385">
        <w:rPr>
          <w:rFonts w:ascii="Cambria" w:hAnsi="Cambria"/>
          <w:i/>
        </w:rPr>
        <w:t>Hoogte</w:t>
      </w:r>
      <w:r w:rsidR="00A13385">
        <w:rPr>
          <w:rFonts w:ascii="Cambria" w:hAnsi="Cambria"/>
          <w:i/>
        </w:rPr>
        <w:t xml:space="preserve"> b</w:t>
      </w:r>
      <w:r w:rsidR="00A13385" w:rsidRPr="001169F2">
        <w:rPr>
          <w:rFonts w:ascii="Cambria" w:hAnsi="Cambria"/>
          <w:i/>
        </w:rPr>
        <w:t>illijke vergoeding</w:t>
      </w:r>
    </w:p>
    <w:p w14:paraId="34F260FF" w14:textId="2F3460E1" w:rsidR="0007766B" w:rsidRDefault="0007766B" w:rsidP="003B1ACA">
      <w:pPr>
        <w:spacing w:line="360" w:lineRule="auto"/>
        <w:jc w:val="both"/>
        <w:rPr>
          <w:rFonts w:ascii="Cambria" w:hAnsi="Cambria"/>
        </w:rPr>
      </w:pPr>
      <w:r>
        <w:rPr>
          <w:rFonts w:ascii="Cambria" w:hAnsi="Cambria"/>
        </w:rPr>
        <w:t xml:space="preserve">Zoals bij de vorige categorie, zal bij de bespreking van deze topic opnieuw gebruikt worden gemaakt van een tabel. </w:t>
      </w:r>
      <w:r w:rsidR="006B08F0">
        <w:rPr>
          <w:rFonts w:ascii="Cambria" w:hAnsi="Cambria"/>
        </w:rPr>
        <w:t xml:space="preserve">Deze tabel </w:t>
      </w:r>
      <w:r w:rsidR="008F55A3">
        <w:rPr>
          <w:rFonts w:ascii="Cambria" w:hAnsi="Cambria"/>
        </w:rPr>
        <w:t xml:space="preserve">wordt getoond </w:t>
      </w:r>
      <w:r>
        <w:rPr>
          <w:rFonts w:ascii="Cambria" w:hAnsi="Cambria"/>
        </w:rPr>
        <w:t xml:space="preserve">wat de som is van de billijke vergoeding per uitspraak. </w:t>
      </w:r>
    </w:p>
    <w:p w14:paraId="026D1754" w14:textId="77777777" w:rsidR="0007766B" w:rsidRDefault="0007766B" w:rsidP="003B1ACA">
      <w:pPr>
        <w:spacing w:line="360" w:lineRule="auto"/>
        <w:jc w:val="both"/>
        <w:rPr>
          <w:rFonts w:ascii="Cambria" w:hAnsi="Cambria"/>
        </w:rPr>
      </w:pPr>
    </w:p>
    <w:tbl>
      <w:tblPr>
        <w:tblStyle w:val="Tabelraster"/>
        <w:tblW w:w="0" w:type="auto"/>
        <w:tblLook w:val="04A0" w:firstRow="1" w:lastRow="0" w:firstColumn="1" w:lastColumn="0" w:noHBand="0" w:noVBand="1"/>
      </w:tblPr>
      <w:tblGrid>
        <w:gridCol w:w="1526"/>
        <w:gridCol w:w="7680"/>
      </w:tblGrid>
      <w:tr w:rsidR="0007766B" w14:paraId="708DCE9C" w14:textId="77777777" w:rsidTr="00602C8F">
        <w:tc>
          <w:tcPr>
            <w:tcW w:w="1526" w:type="dxa"/>
          </w:tcPr>
          <w:p w14:paraId="7006FD8F" w14:textId="77777777" w:rsidR="0007766B" w:rsidRDefault="0007766B" w:rsidP="0007766B">
            <w:pPr>
              <w:spacing w:line="360" w:lineRule="auto"/>
              <w:jc w:val="both"/>
              <w:rPr>
                <w:rFonts w:ascii="Cambria" w:hAnsi="Cambria"/>
              </w:rPr>
            </w:pPr>
            <w:r>
              <w:rPr>
                <w:rFonts w:ascii="Cambria" w:hAnsi="Cambria"/>
              </w:rPr>
              <w:t>Uitspraken</w:t>
            </w:r>
          </w:p>
        </w:tc>
        <w:tc>
          <w:tcPr>
            <w:tcW w:w="7680" w:type="dxa"/>
          </w:tcPr>
          <w:p w14:paraId="573A3EF3" w14:textId="77777777" w:rsidR="0007766B" w:rsidRDefault="0007766B" w:rsidP="0007766B">
            <w:pPr>
              <w:spacing w:line="360" w:lineRule="auto"/>
              <w:jc w:val="both"/>
              <w:rPr>
                <w:rFonts w:ascii="Cambria" w:hAnsi="Cambria"/>
              </w:rPr>
            </w:pPr>
            <w:r>
              <w:rPr>
                <w:rFonts w:ascii="Cambria" w:hAnsi="Cambria"/>
              </w:rPr>
              <w:t>Billijke vergoeding is gelijk aan:</w:t>
            </w:r>
          </w:p>
        </w:tc>
      </w:tr>
      <w:tr w:rsidR="0007766B" w14:paraId="137C2A19" w14:textId="77777777" w:rsidTr="00602C8F">
        <w:tc>
          <w:tcPr>
            <w:tcW w:w="1526" w:type="dxa"/>
          </w:tcPr>
          <w:p w14:paraId="0B3C2AD0" w14:textId="4C0056CC" w:rsidR="0007766B" w:rsidRDefault="0007766B" w:rsidP="0007766B">
            <w:pPr>
              <w:spacing w:line="360" w:lineRule="auto"/>
              <w:jc w:val="both"/>
              <w:rPr>
                <w:rFonts w:ascii="Cambria" w:hAnsi="Cambria"/>
              </w:rPr>
            </w:pPr>
            <w:r>
              <w:rPr>
                <w:rFonts w:ascii="Cambria" w:hAnsi="Cambria"/>
              </w:rPr>
              <w:t>1</w:t>
            </w:r>
          </w:p>
        </w:tc>
        <w:tc>
          <w:tcPr>
            <w:tcW w:w="7680" w:type="dxa"/>
          </w:tcPr>
          <w:p w14:paraId="1E433605" w14:textId="67B72F99" w:rsidR="0007766B" w:rsidRDefault="0007766B" w:rsidP="0007766B">
            <w:pPr>
              <w:spacing w:line="360" w:lineRule="auto"/>
              <w:jc w:val="both"/>
              <w:rPr>
                <w:rFonts w:ascii="Cambria" w:hAnsi="Cambria"/>
              </w:rPr>
            </w:pPr>
            <w:r>
              <w:rPr>
                <w:rFonts w:ascii="Cambria" w:hAnsi="Cambria"/>
              </w:rPr>
              <w:t>Topic 7: Inkomensschade</w:t>
            </w:r>
            <w:r w:rsidR="000E00DF">
              <w:rPr>
                <w:rFonts w:ascii="Cambria" w:hAnsi="Cambria"/>
              </w:rPr>
              <w:t xml:space="preserve"> + topic 6: begrote mate van verwijtbaarheid</w:t>
            </w:r>
          </w:p>
        </w:tc>
      </w:tr>
      <w:tr w:rsidR="0007766B" w14:paraId="2D98DD2F" w14:textId="77777777" w:rsidTr="00602C8F">
        <w:tc>
          <w:tcPr>
            <w:tcW w:w="1526" w:type="dxa"/>
          </w:tcPr>
          <w:p w14:paraId="1D67B11D" w14:textId="09885539" w:rsidR="0007766B" w:rsidRDefault="000E00DF" w:rsidP="0007766B">
            <w:pPr>
              <w:spacing w:line="360" w:lineRule="auto"/>
              <w:jc w:val="both"/>
              <w:rPr>
                <w:rFonts w:ascii="Cambria" w:hAnsi="Cambria"/>
              </w:rPr>
            </w:pPr>
            <w:r>
              <w:rPr>
                <w:rFonts w:ascii="Cambria" w:hAnsi="Cambria"/>
              </w:rPr>
              <w:t>4</w:t>
            </w:r>
          </w:p>
        </w:tc>
        <w:tc>
          <w:tcPr>
            <w:tcW w:w="7680" w:type="dxa"/>
          </w:tcPr>
          <w:p w14:paraId="2E026992" w14:textId="06F0BF5A" w:rsidR="0007766B" w:rsidRDefault="000E00DF" w:rsidP="0007766B">
            <w:pPr>
              <w:spacing w:line="360" w:lineRule="auto"/>
              <w:jc w:val="both"/>
              <w:rPr>
                <w:rFonts w:ascii="Cambria" w:hAnsi="Cambria"/>
              </w:rPr>
            </w:pPr>
            <w:r>
              <w:rPr>
                <w:rFonts w:ascii="Cambria" w:hAnsi="Cambria"/>
              </w:rPr>
              <w:t>Topic 7: Inkomensschade + topic 6: begrote mate van verwijtbaarheid + topic 10: gevolgen ontslag</w:t>
            </w:r>
          </w:p>
        </w:tc>
      </w:tr>
      <w:tr w:rsidR="0007766B" w14:paraId="44C91BB2" w14:textId="77777777" w:rsidTr="00602C8F">
        <w:tc>
          <w:tcPr>
            <w:tcW w:w="1526" w:type="dxa"/>
          </w:tcPr>
          <w:p w14:paraId="5C6A1110" w14:textId="7547FDD6" w:rsidR="0007766B" w:rsidRDefault="000E00DF" w:rsidP="0007766B">
            <w:pPr>
              <w:spacing w:line="360" w:lineRule="auto"/>
              <w:jc w:val="both"/>
              <w:rPr>
                <w:rFonts w:ascii="Cambria" w:hAnsi="Cambria"/>
              </w:rPr>
            </w:pPr>
            <w:r>
              <w:rPr>
                <w:rFonts w:ascii="Cambria" w:hAnsi="Cambria"/>
              </w:rPr>
              <w:t>8</w:t>
            </w:r>
          </w:p>
        </w:tc>
        <w:tc>
          <w:tcPr>
            <w:tcW w:w="7680" w:type="dxa"/>
          </w:tcPr>
          <w:p w14:paraId="6C1D8D78" w14:textId="5CE984A2" w:rsidR="0007766B" w:rsidRDefault="000E00DF" w:rsidP="0007766B">
            <w:pPr>
              <w:spacing w:line="360" w:lineRule="auto"/>
              <w:jc w:val="both"/>
              <w:rPr>
                <w:rFonts w:ascii="Cambria" w:hAnsi="Cambria"/>
              </w:rPr>
            </w:pPr>
            <w:r>
              <w:rPr>
                <w:rFonts w:ascii="Cambria" w:hAnsi="Cambria"/>
              </w:rPr>
              <w:t>Topic 7: Inkomensschade + topic 10: gevolgen ontslag</w:t>
            </w:r>
          </w:p>
        </w:tc>
      </w:tr>
      <w:tr w:rsidR="0007766B" w14:paraId="22A1AFCF" w14:textId="77777777" w:rsidTr="00602C8F">
        <w:tc>
          <w:tcPr>
            <w:tcW w:w="1526" w:type="dxa"/>
          </w:tcPr>
          <w:p w14:paraId="7238531A" w14:textId="6158F6A4" w:rsidR="0007766B" w:rsidRDefault="000E00DF" w:rsidP="0007766B">
            <w:pPr>
              <w:spacing w:line="360" w:lineRule="auto"/>
              <w:jc w:val="both"/>
              <w:rPr>
                <w:rFonts w:ascii="Cambria" w:hAnsi="Cambria"/>
              </w:rPr>
            </w:pPr>
            <w:r>
              <w:rPr>
                <w:rFonts w:ascii="Cambria" w:hAnsi="Cambria"/>
              </w:rPr>
              <w:t>10</w:t>
            </w:r>
          </w:p>
        </w:tc>
        <w:tc>
          <w:tcPr>
            <w:tcW w:w="7680" w:type="dxa"/>
          </w:tcPr>
          <w:p w14:paraId="75D90BAC" w14:textId="77777777" w:rsidR="0007766B" w:rsidRDefault="0007766B" w:rsidP="0007766B">
            <w:pPr>
              <w:spacing w:line="360" w:lineRule="auto"/>
              <w:jc w:val="both"/>
              <w:rPr>
                <w:rFonts w:ascii="Cambria" w:hAnsi="Cambria"/>
              </w:rPr>
            </w:pPr>
            <w:r>
              <w:rPr>
                <w:rFonts w:ascii="Cambria" w:hAnsi="Cambria"/>
              </w:rPr>
              <w:t>Topic 7: Inkomensschade</w:t>
            </w:r>
          </w:p>
        </w:tc>
      </w:tr>
      <w:tr w:rsidR="0007766B" w14:paraId="411286B9" w14:textId="77777777" w:rsidTr="00602C8F">
        <w:tc>
          <w:tcPr>
            <w:tcW w:w="1526" w:type="dxa"/>
          </w:tcPr>
          <w:p w14:paraId="2FE26873" w14:textId="2E90E011" w:rsidR="0007766B" w:rsidRDefault="000E00DF" w:rsidP="0007766B">
            <w:pPr>
              <w:spacing w:line="360" w:lineRule="auto"/>
              <w:jc w:val="both"/>
              <w:rPr>
                <w:rFonts w:ascii="Cambria" w:hAnsi="Cambria"/>
              </w:rPr>
            </w:pPr>
            <w:r>
              <w:rPr>
                <w:rFonts w:ascii="Cambria" w:hAnsi="Cambria"/>
              </w:rPr>
              <w:t>11</w:t>
            </w:r>
          </w:p>
        </w:tc>
        <w:tc>
          <w:tcPr>
            <w:tcW w:w="7680" w:type="dxa"/>
          </w:tcPr>
          <w:p w14:paraId="1BCDCBDC" w14:textId="77777777" w:rsidR="0007766B" w:rsidRDefault="0007766B" w:rsidP="0007766B">
            <w:pPr>
              <w:spacing w:line="360" w:lineRule="auto"/>
              <w:jc w:val="both"/>
              <w:rPr>
                <w:rFonts w:ascii="Cambria" w:hAnsi="Cambria"/>
              </w:rPr>
            </w:pPr>
            <w:r>
              <w:rPr>
                <w:rFonts w:ascii="Cambria" w:hAnsi="Cambria"/>
              </w:rPr>
              <w:t>Topic 7: Inkomensschade</w:t>
            </w:r>
          </w:p>
        </w:tc>
      </w:tr>
      <w:tr w:rsidR="00261B05" w14:paraId="6DA731BC" w14:textId="77777777" w:rsidTr="00602C8F">
        <w:tc>
          <w:tcPr>
            <w:tcW w:w="1526" w:type="dxa"/>
          </w:tcPr>
          <w:p w14:paraId="7D0EFC9B" w14:textId="0CE0BD27" w:rsidR="00261B05" w:rsidRDefault="00836B53" w:rsidP="00261B05">
            <w:pPr>
              <w:spacing w:line="360" w:lineRule="auto"/>
              <w:jc w:val="both"/>
              <w:rPr>
                <w:rFonts w:ascii="Cambria" w:hAnsi="Cambria"/>
              </w:rPr>
            </w:pPr>
            <w:r>
              <w:rPr>
                <w:rFonts w:ascii="Cambria" w:hAnsi="Cambria"/>
              </w:rPr>
              <w:t>17</w:t>
            </w:r>
          </w:p>
          <w:p w14:paraId="38616CAA" w14:textId="77777777" w:rsidR="00261B05" w:rsidRDefault="00261B05" w:rsidP="0007766B">
            <w:pPr>
              <w:spacing w:line="360" w:lineRule="auto"/>
              <w:jc w:val="both"/>
              <w:rPr>
                <w:rFonts w:ascii="Cambria" w:hAnsi="Cambria"/>
              </w:rPr>
            </w:pPr>
          </w:p>
        </w:tc>
        <w:tc>
          <w:tcPr>
            <w:tcW w:w="7680" w:type="dxa"/>
          </w:tcPr>
          <w:p w14:paraId="0C928FE6" w14:textId="639D579D" w:rsidR="00261B05" w:rsidRDefault="00261B05" w:rsidP="0007766B">
            <w:pPr>
              <w:spacing w:line="360" w:lineRule="auto"/>
              <w:jc w:val="both"/>
              <w:rPr>
                <w:rFonts w:ascii="Cambria" w:hAnsi="Cambria"/>
              </w:rPr>
            </w:pPr>
            <w:r>
              <w:rPr>
                <w:rFonts w:ascii="Cambria" w:hAnsi="Cambria"/>
              </w:rPr>
              <w:t>Topic 3: Maandloon + topic 6: begrote mate van verwijtbaarheid + topic 13: bijzonderheden</w:t>
            </w:r>
          </w:p>
        </w:tc>
      </w:tr>
      <w:tr w:rsidR="00261B05" w14:paraId="57696C50" w14:textId="77777777" w:rsidTr="00602C8F">
        <w:tc>
          <w:tcPr>
            <w:tcW w:w="1526" w:type="dxa"/>
          </w:tcPr>
          <w:p w14:paraId="124EF7CF" w14:textId="375962BF" w:rsidR="00261B05" w:rsidRPr="00261B05" w:rsidRDefault="00261B05" w:rsidP="00261B05">
            <w:pPr>
              <w:spacing w:line="360" w:lineRule="auto"/>
              <w:jc w:val="both"/>
              <w:rPr>
                <w:rFonts w:ascii="Cambria" w:hAnsi="Cambria"/>
              </w:rPr>
            </w:pPr>
            <w:r>
              <w:rPr>
                <w:rFonts w:ascii="Cambria" w:hAnsi="Cambria"/>
              </w:rPr>
              <w:t>24</w:t>
            </w:r>
          </w:p>
        </w:tc>
        <w:tc>
          <w:tcPr>
            <w:tcW w:w="7680" w:type="dxa"/>
          </w:tcPr>
          <w:p w14:paraId="39E9BFA2" w14:textId="7B2E0E5A" w:rsidR="00261B05" w:rsidRDefault="00261B05" w:rsidP="0007766B">
            <w:pPr>
              <w:spacing w:line="360" w:lineRule="auto"/>
              <w:jc w:val="both"/>
              <w:rPr>
                <w:rFonts w:ascii="Cambria" w:hAnsi="Cambria"/>
              </w:rPr>
            </w:pPr>
            <w:r>
              <w:rPr>
                <w:rFonts w:ascii="Cambria" w:hAnsi="Cambria"/>
              </w:rPr>
              <w:t>Topic 6: Begrote mate van verwijtbaarheid + topic 7: Inkomensschade – topic 8: Recht op/toegewezen andere vergoedingen</w:t>
            </w:r>
          </w:p>
        </w:tc>
      </w:tr>
      <w:tr w:rsidR="00261B05" w14:paraId="29E3AD10" w14:textId="77777777" w:rsidTr="00602C8F">
        <w:tc>
          <w:tcPr>
            <w:tcW w:w="1526" w:type="dxa"/>
          </w:tcPr>
          <w:p w14:paraId="77896E6C" w14:textId="1E72F630" w:rsidR="00261B05" w:rsidRDefault="00261B05" w:rsidP="00261B05">
            <w:pPr>
              <w:spacing w:line="360" w:lineRule="auto"/>
              <w:jc w:val="both"/>
              <w:rPr>
                <w:rFonts w:ascii="Cambria" w:hAnsi="Cambria"/>
              </w:rPr>
            </w:pPr>
            <w:r>
              <w:rPr>
                <w:rFonts w:ascii="Cambria" w:hAnsi="Cambria"/>
              </w:rPr>
              <w:t>25</w:t>
            </w:r>
          </w:p>
        </w:tc>
        <w:tc>
          <w:tcPr>
            <w:tcW w:w="7680" w:type="dxa"/>
          </w:tcPr>
          <w:p w14:paraId="6E5E11F4" w14:textId="3B5B4BD5" w:rsidR="00261B05" w:rsidRDefault="00261B05" w:rsidP="0007766B">
            <w:pPr>
              <w:spacing w:line="360" w:lineRule="auto"/>
              <w:jc w:val="both"/>
              <w:rPr>
                <w:rFonts w:ascii="Cambria" w:hAnsi="Cambria"/>
              </w:rPr>
            </w:pPr>
            <w:r>
              <w:rPr>
                <w:rFonts w:ascii="Cambria" w:hAnsi="Cambria"/>
              </w:rPr>
              <w:t>Topic 6: Begrote mate van verwijtbaarheid + topic 7: Inkomensschade – topic 8: Recht op/toegewezen andere vergoedingen</w:t>
            </w:r>
          </w:p>
        </w:tc>
      </w:tr>
      <w:tr w:rsidR="00261B05" w14:paraId="6291D9A7" w14:textId="77777777" w:rsidTr="00602C8F">
        <w:tc>
          <w:tcPr>
            <w:tcW w:w="1526" w:type="dxa"/>
          </w:tcPr>
          <w:p w14:paraId="7293A24C" w14:textId="1057C339" w:rsidR="00261B05" w:rsidRDefault="00261B05" w:rsidP="00261B05">
            <w:pPr>
              <w:spacing w:line="360" w:lineRule="auto"/>
              <w:jc w:val="both"/>
              <w:rPr>
                <w:rFonts w:ascii="Cambria" w:hAnsi="Cambria"/>
              </w:rPr>
            </w:pPr>
            <w:r>
              <w:rPr>
                <w:rFonts w:ascii="Cambria" w:hAnsi="Cambria"/>
              </w:rPr>
              <w:t>26</w:t>
            </w:r>
          </w:p>
        </w:tc>
        <w:tc>
          <w:tcPr>
            <w:tcW w:w="7680" w:type="dxa"/>
          </w:tcPr>
          <w:p w14:paraId="24C632A6" w14:textId="11E9163C" w:rsidR="00261B05" w:rsidRDefault="00261B05" w:rsidP="0007766B">
            <w:pPr>
              <w:spacing w:line="360" w:lineRule="auto"/>
              <w:jc w:val="both"/>
              <w:rPr>
                <w:rFonts w:ascii="Cambria" w:hAnsi="Cambria"/>
              </w:rPr>
            </w:pPr>
            <w:r>
              <w:rPr>
                <w:rFonts w:ascii="Cambria" w:hAnsi="Cambria"/>
              </w:rPr>
              <w:t>Topic 6: Begrote mate van verwijtbaarheid + topic 7: Inkomensschade – topic 8: Recht op/toegewezen andere vergoedingen</w:t>
            </w:r>
          </w:p>
        </w:tc>
      </w:tr>
      <w:tr w:rsidR="00261B05" w14:paraId="683CBE34" w14:textId="77777777" w:rsidTr="00602C8F">
        <w:tc>
          <w:tcPr>
            <w:tcW w:w="1526" w:type="dxa"/>
          </w:tcPr>
          <w:p w14:paraId="2030C05C" w14:textId="7D59CBFF" w:rsidR="00261B05" w:rsidRDefault="00261B05" w:rsidP="00261B05">
            <w:pPr>
              <w:spacing w:line="360" w:lineRule="auto"/>
              <w:jc w:val="both"/>
              <w:rPr>
                <w:rFonts w:ascii="Cambria" w:hAnsi="Cambria"/>
              </w:rPr>
            </w:pPr>
            <w:r>
              <w:rPr>
                <w:rFonts w:ascii="Cambria" w:hAnsi="Cambria"/>
              </w:rPr>
              <w:t>27</w:t>
            </w:r>
          </w:p>
        </w:tc>
        <w:tc>
          <w:tcPr>
            <w:tcW w:w="7680" w:type="dxa"/>
          </w:tcPr>
          <w:p w14:paraId="09504A3D" w14:textId="78F3E02E" w:rsidR="00261B05" w:rsidRDefault="00261B05" w:rsidP="0007766B">
            <w:pPr>
              <w:spacing w:line="360" w:lineRule="auto"/>
              <w:jc w:val="both"/>
              <w:rPr>
                <w:rFonts w:ascii="Cambria" w:hAnsi="Cambria"/>
              </w:rPr>
            </w:pPr>
            <w:r>
              <w:rPr>
                <w:rFonts w:ascii="Cambria" w:hAnsi="Cambria"/>
              </w:rPr>
              <w:t>Topic 6: Begrote mate van verwijtbaarheid</w:t>
            </w:r>
          </w:p>
        </w:tc>
      </w:tr>
    </w:tbl>
    <w:p w14:paraId="335A1EBB" w14:textId="77777777" w:rsidR="003B1ACA" w:rsidRDefault="003B1ACA" w:rsidP="003B1ACA">
      <w:pPr>
        <w:spacing w:line="360" w:lineRule="auto"/>
        <w:jc w:val="both"/>
        <w:rPr>
          <w:rFonts w:ascii="Cambria" w:hAnsi="Cambria"/>
        </w:rPr>
      </w:pPr>
    </w:p>
    <w:p w14:paraId="69456C91" w14:textId="077573E7" w:rsidR="00261B05" w:rsidRDefault="000E00DF" w:rsidP="00261B05">
      <w:pPr>
        <w:spacing w:line="360" w:lineRule="auto"/>
        <w:jc w:val="both"/>
        <w:rPr>
          <w:rFonts w:ascii="Cambria" w:hAnsi="Cambria"/>
        </w:rPr>
      </w:pPr>
      <w:r>
        <w:rPr>
          <w:rFonts w:ascii="Cambria" w:hAnsi="Cambria"/>
        </w:rPr>
        <w:t xml:space="preserve">In tegenstelling tot de vorige categorie, is hier een grotere verscheidenheid aan topics die de billijke vergoeding bepalen. In meerdere </w:t>
      </w:r>
      <w:r w:rsidR="00AB02C2">
        <w:rPr>
          <w:rFonts w:ascii="Cambria" w:hAnsi="Cambria"/>
        </w:rPr>
        <w:t>uitspraken</w:t>
      </w:r>
      <w:r>
        <w:rPr>
          <w:rFonts w:ascii="Cambria" w:hAnsi="Cambria"/>
        </w:rPr>
        <w:t xml:space="preserve"> is sprake van een optelsom van verschillende topics, in plaats van enkel het gelijkstellen aan een topic (met uitzondering van uitspraken </w:t>
      </w:r>
      <w:r>
        <w:rPr>
          <w:rFonts w:ascii="Cambria" w:hAnsi="Cambria"/>
          <w:b/>
        </w:rPr>
        <w:t>10</w:t>
      </w:r>
      <w:r w:rsidR="004123BB">
        <w:rPr>
          <w:rFonts w:ascii="Cambria" w:hAnsi="Cambria"/>
        </w:rPr>
        <w:t>,</w:t>
      </w:r>
      <w:r>
        <w:rPr>
          <w:rFonts w:ascii="Cambria" w:hAnsi="Cambria"/>
        </w:rPr>
        <w:t xml:space="preserve"> </w:t>
      </w:r>
      <w:r>
        <w:rPr>
          <w:rFonts w:ascii="Cambria" w:hAnsi="Cambria"/>
          <w:b/>
        </w:rPr>
        <w:t>11</w:t>
      </w:r>
      <w:r w:rsidR="004123BB">
        <w:rPr>
          <w:rFonts w:ascii="Cambria" w:hAnsi="Cambria"/>
          <w:b/>
        </w:rPr>
        <w:t xml:space="preserve"> </w:t>
      </w:r>
      <w:r w:rsidR="004123BB">
        <w:rPr>
          <w:rFonts w:ascii="Cambria" w:hAnsi="Cambria"/>
        </w:rPr>
        <w:t xml:space="preserve">en </w:t>
      </w:r>
      <w:r w:rsidR="004123BB">
        <w:rPr>
          <w:rFonts w:ascii="Cambria" w:hAnsi="Cambria"/>
          <w:b/>
        </w:rPr>
        <w:t>27</w:t>
      </w:r>
      <w:r>
        <w:rPr>
          <w:rFonts w:ascii="Cambria" w:hAnsi="Cambria"/>
        </w:rPr>
        <w:t>).</w:t>
      </w:r>
      <w:r w:rsidR="00261B05">
        <w:rPr>
          <w:rFonts w:ascii="Cambria" w:hAnsi="Cambria"/>
        </w:rPr>
        <w:t xml:space="preserve"> </w:t>
      </w:r>
      <w:r w:rsidR="004123BB">
        <w:rPr>
          <w:rFonts w:ascii="Cambria" w:hAnsi="Cambria"/>
        </w:rPr>
        <w:t>Hierbij moet wel vermeld worden</w:t>
      </w:r>
      <w:r w:rsidR="00261B05">
        <w:rPr>
          <w:rFonts w:ascii="Cambria" w:hAnsi="Cambria"/>
        </w:rPr>
        <w:t xml:space="preserve"> dat het bij uitspraak </w:t>
      </w:r>
      <w:r w:rsidR="00261B05">
        <w:rPr>
          <w:rFonts w:ascii="Cambria" w:hAnsi="Cambria"/>
          <w:b/>
        </w:rPr>
        <w:t>27</w:t>
      </w:r>
      <w:r w:rsidR="00261B05">
        <w:rPr>
          <w:rFonts w:ascii="Cambria" w:hAnsi="Cambria"/>
        </w:rPr>
        <w:t xml:space="preserve"> </w:t>
      </w:r>
      <w:r w:rsidR="004123BB">
        <w:rPr>
          <w:rFonts w:ascii="Cambria" w:hAnsi="Cambria"/>
        </w:rPr>
        <w:t xml:space="preserve">in beginsel </w:t>
      </w:r>
      <w:r w:rsidR="00261B05">
        <w:rPr>
          <w:rFonts w:ascii="Cambria" w:hAnsi="Cambria"/>
        </w:rPr>
        <w:t>de bedoeling was om de som van topic 6: begrote mate van verwijtbaarheid + (topic 7: inkomensschade – topic 8: recht op/toegewezen andere vergoedingen) te volgen. Echter, de werknemer had onvoldoende onderbouwd wat de inkomensschade was, en deze is dus niet meegenomen bij de billijke vergoeding.</w:t>
      </w:r>
      <w:r w:rsidR="00261B05" w:rsidRPr="003E5F84">
        <w:rPr>
          <w:rStyle w:val="Voetnootmarkering"/>
          <w:rFonts w:ascii="Cambria" w:hAnsi="Cambria"/>
        </w:rPr>
        <w:t xml:space="preserve"> </w:t>
      </w:r>
      <w:r w:rsidR="00261B05">
        <w:rPr>
          <w:rStyle w:val="Voetnootmarkering"/>
          <w:rFonts w:ascii="Cambria" w:hAnsi="Cambria"/>
        </w:rPr>
        <w:footnoteReference w:id="65"/>
      </w:r>
      <w:r w:rsidR="00261B05">
        <w:rPr>
          <w:rFonts w:ascii="Cambria" w:hAnsi="Cambria"/>
        </w:rPr>
        <w:t xml:space="preserve"> De transitievergoeding zou van de inkomensschade worden afgetrokken, maar aangezien die schade wegviel bij de berekening, viel ook de aftrek van de transitievergoeding weg.</w:t>
      </w:r>
    </w:p>
    <w:p w14:paraId="3FC47D48" w14:textId="77777777" w:rsidR="0007766B" w:rsidRDefault="0007766B" w:rsidP="003B1ACA">
      <w:pPr>
        <w:spacing w:line="360" w:lineRule="auto"/>
        <w:jc w:val="both"/>
        <w:rPr>
          <w:rFonts w:ascii="Cambria" w:hAnsi="Cambria"/>
        </w:rPr>
      </w:pPr>
    </w:p>
    <w:p w14:paraId="43C62877" w14:textId="777B6FA9" w:rsidR="003B1ACA" w:rsidRPr="001169F2" w:rsidRDefault="005D3F41" w:rsidP="003B1ACA">
      <w:pPr>
        <w:spacing w:line="360" w:lineRule="auto"/>
        <w:jc w:val="both"/>
        <w:rPr>
          <w:rFonts w:ascii="Cambria" w:hAnsi="Cambria"/>
          <w:i/>
        </w:rPr>
      </w:pPr>
      <w:r>
        <w:rPr>
          <w:rFonts w:ascii="Cambria" w:hAnsi="Cambria"/>
          <w:i/>
        </w:rPr>
        <w:t>3.2.5</w:t>
      </w:r>
      <w:r w:rsidR="003B1ACA" w:rsidRPr="001169F2">
        <w:rPr>
          <w:rFonts w:ascii="Cambria" w:hAnsi="Cambria"/>
          <w:i/>
        </w:rPr>
        <w:t xml:space="preserve"> Topic 6: Begrote mate van verwijtbaarheid</w:t>
      </w:r>
    </w:p>
    <w:p w14:paraId="6FF3D3EC" w14:textId="54A909F2" w:rsidR="000E00DF" w:rsidRDefault="00AB02C2" w:rsidP="003B1ACA">
      <w:pPr>
        <w:spacing w:line="360" w:lineRule="auto"/>
        <w:jc w:val="both"/>
        <w:rPr>
          <w:rFonts w:ascii="Cambria" w:hAnsi="Cambria"/>
        </w:rPr>
      </w:pPr>
      <w:r>
        <w:rPr>
          <w:rFonts w:ascii="Cambria" w:hAnsi="Cambria"/>
        </w:rPr>
        <w:t xml:space="preserve">In uitspraak </w:t>
      </w:r>
      <w:r w:rsidRPr="00D25F2B">
        <w:rPr>
          <w:rFonts w:ascii="Cambria" w:hAnsi="Cambria"/>
          <w:b/>
        </w:rPr>
        <w:t xml:space="preserve">8 </w:t>
      </w:r>
      <w:r>
        <w:rPr>
          <w:rFonts w:ascii="Cambria" w:hAnsi="Cambria"/>
        </w:rPr>
        <w:t>is de verwijtbaarheid gecompenseerd door een immateriële schadevergoeding te verdisconteren in de billijke vergoeding.</w:t>
      </w:r>
      <w:r>
        <w:rPr>
          <w:rStyle w:val="Voetnootmarkering"/>
          <w:rFonts w:ascii="Cambria" w:hAnsi="Cambria"/>
        </w:rPr>
        <w:footnoteReference w:id="66"/>
      </w:r>
      <w:r>
        <w:rPr>
          <w:rFonts w:ascii="Cambria" w:hAnsi="Cambria"/>
        </w:rPr>
        <w:t xml:space="preserve"> In de billijke vergoeding uit uitspraak </w:t>
      </w:r>
      <w:r w:rsidRPr="00D25F2B">
        <w:rPr>
          <w:rFonts w:ascii="Cambria" w:hAnsi="Cambria"/>
          <w:b/>
        </w:rPr>
        <w:t>4</w:t>
      </w:r>
      <w:r>
        <w:rPr>
          <w:rFonts w:ascii="Cambria" w:hAnsi="Cambria"/>
        </w:rPr>
        <w:t xml:space="preserve"> zit ook een immateriële schadevergoeding component, maar in deze uitspraak staat dit los van de begrote mate van verwijtbaarheid. In deze uitspraak worden beide componenten vastgesteld op een specifiek bedrag.</w:t>
      </w:r>
      <w:r>
        <w:rPr>
          <w:rStyle w:val="Voetnootmarkering"/>
          <w:rFonts w:ascii="Cambria" w:hAnsi="Cambria"/>
        </w:rPr>
        <w:footnoteReference w:id="67"/>
      </w:r>
      <w:r>
        <w:rPr>
          <w:rFonts w:ascii="Cambria" w:hAnsi="Cambria"/>
        </w:rPr>
        <w:t xml:space="preserve"> Ook in uitspraak </w:t>
      </w:r>
      <w:r w:rsidRPr="00D25F2B">
        <w:rPr>
          <w:rFonts w:ascii="Cambria" w:hAnsi="Cambria"/>
          <w:b/>
        </w:rPr>
        <w:t>1</w:t>
      </w:r>
      <w:r>
        <w:rPr>
          <w:rFonts w:ascii="Cambria" w:hAnsi="Cambria"/>
        </w:rPr>
        <w:t xml:space="preserve"> is een specifiek bedrag gekoppeld aan de verwijtbaarheid.</w:t>
      </w:r>
      <w:r>
        <w:rPr>
          <w:rStyle w:val="Voetnootmarkering"/>
          <w:rFonts w:ascii="Cambria" w:hAnsi="Cambria"/>
        </w:rPr>
        <w:footnoteReference w:id="68"/>
      </w:r>
      <w:r>
        <w:rPr>
          <w:rFonts w:ascii="Cambria" w:hAnsi="Cambria"/>
        </w:rPr>
        <w:t xml:space="preserve"> </w:t>
      </w:r>
    </w:p>
    <w:p w14:paraId="1E52438E" w14:textId="77777777" w:rsidR="00AB02C2" w:rsidRDefault="00AB02C2" w:rsidP="003B1ACA">
      <w:pPr>
        <w:spacing w:line="360" w:lineRule="auto"/>
        <w:jc w:val="both"/>
        <w:rPr>
          <w:rFonts w:ascii="Cambria" w:hAnsi="Cambria"/>
        </w:rPr>
      </w:pPr>
    </w:p>
    <w:p w14:paraId="54F66F6F" w14:textId="54301285" w:rsidR="00AB02C2" w:rsidRDefault="00AB02C2" w:rsidP="001169F2">
      <w:pPr>
        <w:spacing w:line="360" w:lineRule="auto"/>
        <w:ind w:left="567" w:right="702"/>
        <w:jc w:val="both"/>
        <w:rPr>
          <w:rFonts w:ascii="Cambria" w:hAnsi="Cambria"/>
          <w:i/>
        </w:rPr>
      </w:pPr>
      <w:r>
        <w:rPr>
          <w:rFonts w:ascii="Cambria" w:hAnsi="Cambria"/>
        </w:rPr>
        <w:t>Uitspraak 1, rechtsoverweging 4.23: ‘’</w:t>
      </w:r>
      <w:r>
        <w:rPr>
          <w:rFonts w:ascii="Cambria" w:hAnsi="Cambria"/>
          <w:i/>
        </w:rPr>
        <w:t>De eerste component die de kantonrechter van belang acht bij het vaststellen van de hoogte van de billijke vergoeding is de mate van verwijtbaarheid (…). Alles afwegende acht de kantonrechter in dit geval een bedrag ad €15.000 een billijke compensatie voor deze component van de billijke vergoeding.’’</w:t>
      </w:r>
    </w:p>
    <w:p w14:paraId="73EF79D4" w14:textId="77777777" w:rsidR="008412E1" w:rsidRDefault="008412E1" w:rsidP="001169F2">
      <w:pPr>
        <w:spacing w:line="360" w:lineRule="auto"/>
        <w:ind w:left="567" w:right="702"/>
        <w:jc w:val="both"/>
        <w:rPr>
          <w:rFonts w:ascii="Cambria" w:hAnsi="Cambria"/>
          <w:i/>
        </w:rPr>
      </w:pPr>
    </w:p>
    <w:p w14:paraId="3867F9E2" w14:textId="565502D8" w:rsidR="008412E1" w:rsidRDefault="008412E1" w:rsidP="008412E1">
      <w:pPr>
        <w:spacing w:line="360" w:lineRule="auto"/>
        <w:jc w:val="both"/>
        <w:rPr>
          <w:rFonts w:ascii="Cambria" w:hAnsi="Cambria"/>
        </w:rPr>
      </w:pPr>
      <w:r>
        <w:rPr>
          <w:rFonts w:ascii="Cambria" w:hAnsi="Cambria"/>
        </w:rPr>
        <w:t xml:space="preserve">In uitspraken </w:t>
      </w:r>
      <w:r w:rsidRPr="00D25F2B">
        <w:rPr>
          <w:rFonts w:ascii="Cambria" w:hAnsi="Cambria"/>
          <w:b/>
        </w:rPr>
        <w:t>10</w:t>
      </w:r>
      <w:r>
        <w:rPr>
          <w:rFonts w:ascii="Cambria" w:hAnsi="Cambria"/>
        </w:rPr>
        <w:t xml:space="preserve"> en </w:t>
      </w:r>
      <w:r w:rsidRPr="00D25F2B">
        <w:rPr>
          <w:rFonts w:ascii="Cambria" w:hAnsi="Cambria"/>
          <w:b/>
        </w:rPr>
        <w:t>11</w:t>
      </w:r>
      <w:r>
        <w:rPr>
          <w:rFonts w:ascii="Cambria" w:hAnsi="Cambria"/>
        </w:rPr>
        <w:t xml:space="preserve"> wordt geen bedrag vastgesteld op de verwijtbaarheid </w:t>
      </w:r>
      <w:r w:rsidR="008F55A3">
        <w:rPr>
          <w:rFonts w:ascii="Cambria" w:hAnsi="Cambria"/>
        </w:rPr>
        <w:t>als zodanig,</w:t>
      </w:r>
      <w:r>
        <w:rPr>
          <w:rFonts w:ascii="Cambria" w:hAnsi="Cambria"/>
        </w:rPr>
        <w:t xml:space="preserve"> maar wordt </w:t>
      </w:r>
      <w:r w:rsidR="008F55A3">
        <w:rPr>
          <w:rFonts w:ascii="Cambria" w:hAnsi="Cambria"/>
        </w:rPr>
        <w:t>deze voldoende gecompenseerd geacht doordat de billijke vergoeding gelijkgesteld wordt</w:t>
      </w:r>
      <w:r>
        <w:rPr>
          <w:rFonts w:ascii="Cambria" w:hAnsi="Cambria"/>
        </w:rPr>
        <w:t xml:space="preserve"> aan de inkomensschade.</w:t>
      </w:r>
      <w:r>
        <w:rPr>
          <w:rStyle w:val="Voetnootmarkering"/>
          <w:rFonts w:ascii="Cambria" w:hAnsi="Cambria"/>
        </w:rPr>
        <w:footnoteReference w:id="69"/>
      </w:r>
      <w:r>
        <w:rPr>
          <w:rFonts w:ascii="Cambria" w:hAnsi="Cambria"/>
        </w:rPr>
        <w:t xml:space="preserve"> In uitspraak </w:t>
      </w:r>
      <w:r w:rsidRPr="00D25F2B">
        <w:rPr>
          <w:rFonts w:ascii="Cambria" w:hAnsi="Cambria"/>
          <w:b/>
        </w:rPr>
        <w:t>17</w:t>
      </w:r>
      <w:r>
        <w:rPr>
          <w:rFonts w:ascii="Cambria" w:hAnsi="Cambria"/>
        </w:rPr>
        <w:t xml:space="preserve"> is de verwijtbaarheid wel een component voor de hoogte van de billijke vergoeding, maar onduidelijk is hoe groot het aandeel van de verwijtbaarheid is.</w:t>
      </w:r>
      <w:r w:rsidRPr="008412E1">
        <w:rPr>
          <w:rStyle w:val="Voetnootmarkering"/>
          <w:rFonts w:ascii="Cambria" w:hAnsi="Cambria"/>
        </w:rPr>
        <w:t xml:space="preserve"> </w:t>
      </w:r>
      <w:r>
        <w:rPr>
          <w:rStyle w:val="Voetnootmarkering"/>
          <w:rFonts w:ascii="Cambria" w:hAnsi="Cambria"/>
        </w:rPr>
        <w:footnoteReference w:id="70"/>
      </w:r>
    </w:p>
    <w:p w14:paraId="4521AFF4" w14:textId="77777777" w:rsidR="008412E1" w:rsidRDefault="008412E1" w:rsidP="008412E1">
      <w:pPr>
        <w:spacing w:line="360" w:lineRule="auto"/>
        <w:ind w:right="702"/>
        <w:jc w:val="both"/>
        <w:rPr>
          <w:rFonts w:ascii="Cambria" w:hAnsi="Cambria"/>
        </w:rPr>
      </w:pPr>
    </w:p>
    <w:p w14:paraId="7F9E86CF" w14:textId="1BC22634" w:rsidR="00AB02C2" w:rsidRDefault="008412E1" w:rsidP="003B1ACA">
      <w:pPr>
        <w:spacing w:line="360" w:lineRule="auto"/>
        <w:jc w:val="both"/>
        <w:rPr>
          <w:rFonts w:ascii="Cambria" w:hAnsi="Cambria"/>
        </w:rPr>
      </w:pPr>
      <w:r>
        <w:rPr>
          <w:rFonts w:ascii="Cambria" w:hAnsi="Cambria"/>
        </w:rPr>
        <w:t xml:space="preserve">Ook in hoger beroep is in elk van de uitspraken binnen deze categorie de mate van verwijtbaarheid van belang gebleken bij de bepaling van de hoogte van de billijke vergoeding. In uitspraken </w:t>
      </w:r>
      <w:r>
        <w:rPr>
          <w:rFonts w:ascii="Cambria" w:hAnsi="Cambria"/>
          <w:b/>
        </w:rPr>
        <w:t>25, 26</w:t>
      </w:r>
      <w:r>
        <w:rPr>
          <w:rFonts w:ascii="Cambria" w:hAnsi="Cambria"/>
        </w:rPr>
        <w:t xml:space="preserve"> en </w:t>
      </w:r>
      <w:r>
        <w:rPr>
          <w:rFonts w:ascii="Cambria" w:hAnsi="Cambria"/>
          <w:b/>
        </w:rPr>
        <w:t>27</w:t>
      </w:r>
      <w:r>
        <w:rPr>
          <w:rFonts w:ascii="Cambria" w:hAnsi="Cambria"/>
        </w:rPr>
        <w:t xml:space="preserve"> is de verwijtbaarheid onderbouwd met de </w:t>
      </w:r>
      <w:r w:rsidR="006B08F0">
        <w:rPr>
          <w:rFonts w:ascii="Cambria" w:hAnsi="Cambria"/>
        </w:rPr>
        <w:t xml:space="preserve">gevolgen van het ontslag en </w:t>
      </w:r>
      <w:r w:rsidR="008F55A3">
        <w:rPr>
          <w:rFonts w:ascii="Cambria" w:hAnsi="Cambria"/>
        </w:rPr>
        <w:t>het zich onvoldoende inspannen om aan de zorgplicht te voldoen</w:t>
      </w:r>
      <w:r>
        <w:rPr>
          <w:rFonts w:ascii="Cambria" w:hAnsi="Cambria"/>
        </w:rPr>
        <w:t>.</w:t>
      </w:r>
      <w:r>
        <w:rPr>
          <w:rStyle w:val="Voetnootmarkering"/>
          <w:rFonts w:ascii="Cambria" w:hAnsi="Cambria"/>
        </w:rPr>
        <w:footnoteReference w:id="71"/>
      </w:r>
    </w:p>
    <w:p w14:paraId="240B4934" w14:textId="6B5E8065" w:rsidR="003B1ACA" w:rsidRPr="001169F2" w:rsidRDefault="005D3F41" w:rsidP="003B1ACA">
      <w:pPr>
        <w:spacing w:line="360" w:lineRule="auto"/>
        <w:jc w:val="both"/>
        <w:rPr>
          <w:rFonts w:ascii="Cambria" w:hAnsi="Cambria"/>
          <w:i/>
        </w:rPr>
      </w:pPr>
      <w:r>
        <w:rPr>
          <w:rFonts w:ascii="Cambria" w:hAnsi="Cambria"/>
          <w:i/>
        </w:rPr>
        <w:t>3.2.6</w:t>
      </w:r>
      <w:r w:rsidR="003B1ACA" w:rsidRPr="001169F2">
        <w:rPr>
          <w:rFonts w:ascii="Cambria" w:hAnsi="Cambria"/>
          <w:i/>
        </w:rPr>
        <w:t xml:space="preserve"> Topic 7: Inkomensschade</w:t>
      </w:r>
    </w:p>
    <w:p w14:paraId="4BDACB89" w14:textId="35239981" w:rsidR="00AB02C2" w:rsidRDefault="00AB02C2" w:rsidP="003B1ACA">
      <w:pPr>
        <w:spacing w:line="360" w:lineRule="auto"/>
        <w:jc w:val="both"/>
        <w:rPr>
          <w:rFonts w:ascii="Cambria" w:hAnsi="Cambria"/>
        </w:rPr>
      </w:pPr>
      <w:r>
        <w:rPr>
          <w:rFonts w:ascii="Cambria" w:hAnsi="Cambria"/>
        </w:rPr>
        <w:t xml:space="preserve">In </w:t>
      </w:r>
      <w:r w:rsidR="003D394C">
        <w:rPr>
          <w:rFonts w:ascii="Cambria" w:hAnsi="Cambria"/>
        </w:rPr>
        <w:t xml:space="preserve">bijna </w:t>
      </w:r>
      <w:r>
        <w:rPr>
          <w:rFonts w:ascii="Cambria" w:hAnsi="Cambria"/>
        </w:rPr>
        <w:t>alle uitspraken van deze categorie is de inkomensschade van belang bij het bepalen van de hoogte van de billijke vergoeding.</w:t>
      </w:r>
      <w:r>
        <w:rPr>
          <w:rStyle w:val="Voetnootmarkering"/>
          <w:rFonts w:ascii="Cambria" w:hAnsi="Cambria"/>
        </w:rPr>
        <w:footnoteReference w:id="72"/>
      </w:r>
      <w:r>
        <w:rPr>
          <w:rFonts w:ascii="Cambria" w:hAnsi="Cambria"/>
        </w:rPr>
        <w:t xml:space="preserve"> In uitspraak </w:t>
      </w:r>
      <w:r w:rsidRPr="00D25F2B">
        <w:rPr>
          <w:rFonts w:ascii="Cambria" w:hAnsi="Cambria"/>
          <w:b/>
        </w:rPr>
        <w:t>17</w:t>
      </w:r>
      <w:r>
        <w:rPr>
          <w:rFonts w:ascii="Cambria" w:hAnsi="Cambria"/>
        </w:rPr>
        <w:t xml:space="preserve"> wordt dit </w:t>
      </w:r>
      <w:r w:rsidR="003D394C">
        <w:rPr>
          <w:rFonts w:ascii="Cambria" w:hAnsi="Cambria"/>
        </w:rPr>
        <w:t xml:space="preserve">aspect </w:t>
      </w:r>
      <w:r>
        <w:rPr>
          <w:rFonts w:ascii="Cambria" w:hAnsi="Cambria"/>
        </w:rPr>
        <w:t>niet expliciet benoemd, maar wordt wel verwezen naar de financiële situatie van de werknemer. Hieruit kan opgemaakt worden dat de inkomensschade die hij lijd</w:t>
      </w:r>
      <w:r w:rsidR="004123BB">
        <w:rPr>
          <w:rFonts w:ascii="Cambria" w:hAnsi="Cambria"/>
        </w:rPr>
        <w:t>t</w:t>
      </w:r>
      <w:r>
        <w:rPr>
          <w:rFonts w:ascii="Cambria" w:hAnsi="Cambria"/>
        </w:rPr>
        <w:t xml:space="preserve"> naar aanleiding van het ontslag wel degelijk wordt meegenomen in de overwegingen omtrent de hoogte van de billijke vergoeding.</w:t>
      </w:r>
      <w:r>
        <w:rPr>
          <w:rStyle w:val="Voetnootmarkering"/>
          <w:rFonts w:ascii="Cambria" w:hAnsi="Cambria"/>
        </w:rPr>
        <w:footnoteReference w:id="73"/>
      </w:r>
      <w:r>
        <w:rPr>
          <w:rFonts w:ascii="Cambria" w:hAnsi="Cambria"/>
        </w:rPr>
        <w:t xml:space="preserve"> </w:t>
      </w:r>
      <w:r w:rsidR="00C37685">
        <w:rPr>
          <w:rFonts w:ascii="Cambria" w:hAnsi="Cambria"/>
        </w:rPr>
        <w:t>Hoe bepaald wordt hoe hoog de inkomensschade is, verschilt op sommige punten per zaak. De gevolgen van het ontslag spelen een grote rol, en ook de andere al dan niet ontvangen vergoedingen en de eventuele WW-uitkering drag</w:t>
      </w:r>
      <w:r w:rsidR="008F55A3">
        <w:rPr>
          <w:rFonts w:ascii="Cambria" w:hAnsi="Cambria"/>
        </w:rPr>
        <w:t>en hier</w:t>
      </w:r>
      <w:r w:rsidR="006B08F0">
        <w:rPr>
          <w:rFonts w:ascii="Cambria" w:hAnsi="Cambria"/>
        </w:rPr>
        <w:t>aan bij. Hieronder daar</w:t>
      </w:r>
      <w:r w:rsidR="00C37685">
        <w:rPr>
          <w:rFonts w:ascii="Cambria" w:hAnsi="Cambria"/>
        </w:rPr>
        <w:t xml:space="preserve">over meer. </w:t>
      </w:r>
    </w:p>
    <w:p w14:paraId="2AA98E73" w14:textId="77777777" w:rsidR="003D394C" w:rsidRDefault="003D394C" w:rsidP="003B1ACA">
      <w:pPr>
        <w:spacing w:line="360" w:lineRule="auto"/>
        <w:jc w:val="both"/>
        <w:rPr>
          <w:rFonts w:ascii="Cambria" w:hAnsi="Cambria"/>
        </w:rPr>
      </w:pPr>
    </w:p>
    <w:p w14:paraId="72FEC4F5" w14:textId="77777777" w:rsidR="003D394C" w:rsidRDefault="003D394C" w:rsidP="003D394C">
      <w:pPr>
        <w:spacing w:line="360" w:lineRule="auto"/>
        <w:jc w:val="both"/>
        <w:rPr>
          <w:rFonts w:ascii="Cambria" w:hAnsi="Cambria"/>
        </w:rPr>
      </w:pPr>
      <w:r>
        <w:rPr>
          <w:rFonts w:ascii="Cambria" w:hAnsi="Cambria"/>
        </w:rPr>
        <w:t xml:space="preserve">De enige uitspraak waarbij de inkomensschade geen rol speelt, is uitspraak </w:t>
      </w:r>
      <w:r>
        <w:rPr>
          <w:rFonts w:ascii="Cambria" w:hAnsi="Cambria"/>
          <w:b/>
        </w:rPr>
        <w:t>27</w:t>
      </w:r>
      <w:r>
        <w:rPr>
          <w:rFonts w:ascii="Cambria" w:hAnsi="Cambria"/>
        </w:rPr>
        <w:t xml:space="preserve">. Zoals eerder al benoemd, was de onderbouwing van de inkomensschade door de werknemer in uitspraak </w:t>
      </w:r>
      <w:r>
        <w:rPr>
          <w:rFonts w:ascii="Cambria" w:hAnsi="Cambria"/>
          <w:b/>
        </w:rPr>
        <w:t>27</w:t>
      </w:r>
      <w:r>
        <w:rPr>
          <w:rFonts w:ascii="Cambria" w:hAnsi="Cambria"/>
        </w:rPr>
        <w:t xml:space="preserve"> zo slecht gedaan, dat deze in zijn geheel niet meegenomen is in de billijke vergoeding.</w:t>
      </w:r>
      <w:r>
        <w:rPr>
          <w:rStyle w:val="Voetnootmarkering"/>
          <w:rFonts w:ascii="Cambria" w:hAnsi="Cambria"/>
        </w:rPr>
        <w:footnoteReference w:id="74"/>
      </w:r>
      <w:r>
        <w:rPr>
          <w:rFonts w:ascii="Cambria" w:hAnsi="Cambria"/>
        </w:rPr>
        <w:t xml:space="preserve"> </w:t>
      </w:r>
    </w:p>
    <w:p w14:paraId="32D6E36A" w14:textId="77777777" w:rsidR="003D394C" w:rsidRDefault="003D394C" w:rsidP="003D394C">
      <w:pPr>
        <w:spacing w:line="360" w:lineRule="auto"/>
        <w:jc w:val="both"/>
        <w:rPr>
          <w:rFonts w:ascii="Cambria" w:hAnsi="Cambria"/>
        </w:rPr>
      </w:pPr>
    </w:p>
    <w:p w14:paraId="78DF2F73" w14:textId="23FC14A1" w:rsidR="003D394C" w:rsidRDefault="003D394C" w:rsidP="003D394C">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27</w:t>
      </w:r>
      <w:r w:rsidR="008F55A3">
        <w:rPr>
          <w:rFonts w:ascii="Cambria" w:hAnsi="Cambria"/>
        </w:rPr>
        <w:t>, rechtsoverwegingen 3.25-</w:t>
      </w:r>
      <w:r>
        <w:rPr>
          <w:rFonts w:ascii="Cambria" w:hAnsi="Cambria"/>
        </w:rPr>
        <w:t xml:space="preserve">3.26: </w:t>
      </w:r>
      <w:r>
        <w:rPr>
          <w:rFonts w:ascii="Cambria" w:hAnsi="Cambria"/>
          <w:i/>
        </w:rPr>
        <w:t>‘’Feit blijft dat [appellante] in het geheel geen inzicht heeft gegeven in haar inkomenssituatie sinds het ontslag op staande voet. (…) Het was aan [appellante] om te stellen welke omstandigheden van belang zijn bij de bepaling van de billijke vergoeding. Dat heeft zij (…) nagelaten. Het hof zal gelet op de summiere onderbouwing van de gevraagde billijke vergoeding niet het gevraagde bedrag toekennen.’’</w:t>
      </w:r>
    </w:p>
    <w:p w14:paraId="60041FEA" w14:textId="77777777" w:rsidR="003B1ACA" w:rsidRDefault="003B1ACA" w:rsidP="003B1ACA">
      <w:pPr>
        <w:spacing w:line="360" w:lineRule="auto"/>
        <w:jc w:val="both"/>
        <w:rPr>
          <w:rFonts w:ascii="Cambria" w:hAnsi="Cambria"/>
        </w:rPr>
      </w:pPr>
    </w:p>
    <w:p w14:paraId="19492D8D" w14:textId="2FDBC2E8" w:rsidR="003B1ACA" w:rsidRPr="001169F2" w:rsidRDefault="005D3F41" w:rsidP="003B1ACA">
      <w:pPr>
        <w:spacing w:line="360" w:lineRule="auto"/>
        <w:jc w:val="both"/>
        <w:rPr>
          <w:rFonts w:ascii="Cambria" w:hAnsi="Cambria"/>
          <w:i/>
        </w:rPr>
      </w:pPr>
      <w:r>
        <w:rPr>
          <w:rFonts w:ascii="Cambria" w:hAnsi="Cambria"/>
          <w:i/>
        </w:rPr>
        <w:t>3.2.7</w:t>
      </w:r>
      <w:r w:rsidR="003B1ACA" w:rsidRPr="001169F2">
        <w:rPr>
          <w:rFonts w:ascii="Cambria" w:hAnsi="Cambria"/>
          <w:i/>
        </w:rPr>
        <w:t xml:space="preserve"> Topic 8: Recht op/toegewezen andere vergoedingen</w:t>
      </w:r>
    </w:p>
    <w:p w14:paraId="7BEAA278" w14:textId="2E33A669" w:rsidR="003D394C" w:rsidRPr="00BC6424" w:rsidRDefault="003D394C" w:rsidP="003D394C">
      <w:pPr>
        <w:spacing w:line="360" w:lineRule="auto"/>
        <w:jc w:val="both"/>
        <w:rPr>
          <w:rFonts w:ascii="Cambria" w:hAnsi="Cambria"/>
        </w:rPr>
      </w:pPr>
      <w:r>
        <w:rPr>
          <w:rFonts w:ascii="Cambria" w:hAnsi="Cambria"/>
        </w:rPr>
        <w:t>In alle</w:t>
      </w:r>
      <w:r w:rsidR="00C37685">
        <w:rPr>
          <w:rFonts w:ascii="Cambria" w:hAnsi="Cambria"/>
        </w:rPr>
        <w:t xml:space="preserve"> zaken was er ofwel een transitievergoeding, ofwel een gefixeerde schadevergoeding die de werknemer toekwam. Of dit mee moet wegen bij de bepaling van de hoogte van de billijke vergoeding blijkt toch erg verschillend. In uitspraken </w:t>
      </w:r>
      <w:r w:rsidR="00C37685" w:rsidRPr="00DB2E82">
        <w:rPr>
          <w:rFonts w:ascii="Cambria" w:hAnsi="Cambria"/>
          <w:b/>
        </w:rPr>
        <w:t>1, 4</w:t>
      </w:r>
      <w:r w:rsidR="00CC73A4">
        <w:rPr>
          <w:rFonts w:ascii="Cambria" w:hAnsi="Cambria"/>
        </w:rPr>
        <w:t xml:space="preserve"> </w:t>
      </w:r>
      <w:r w:rsidR="00CC73A4" w:rsidRPr="00CC73A4">
        <w:rPr>
          <w:rFonts w:ascii="Cambria" w:hAnsi="Cambria"/>
        </w:rPr>
        <w:t>en</w:t>
      </w:r>
      <w:r w:rsidR="00CC73A4">
        <w:rPr>
          <w:rFonts w:ascii="Cambria" w:hAnsi="Cambria"/>
          <w:b/>
        </w:rPr>
        <w:t xml:space="preserve"> 17 </w:t>
      </w:r>
      <w:r w:rsidR="00CC73A4">
        <w:rPr>
          <w:rFonts w:ascii="Cambria" w:hAnsi="Cambria"/>
        </w:rPr>
        <w:t>hebben de vergoedingen invloed gehad op de hoogte van de inkomensschade.</w:t>
      </w:r>
      <w:r w:rsidR="00CC73A4">
        <w:rPr>
          <w:rStyle w:val="Voetnootmarkering"/>
          <w:rFonts w:ascii="Cambria" w:hAnsi="Cambria"/>
        </w:rPr>
        <w:footnoteReference w:id="75"/>
      </w:r>
      <w:r w:rsidR="00CC73A4">
        <w:rPr>
          <w:rFonts w:ascii="Cambria" w:hAnsi="Cambria"/>
        </w:rPr>
        <w:t xml:space="preserve"> Bij uitspraken </w:t>
      </w:r>
      <w:r>
        <w:rPr>
          <w:rFonts w:ascii="Cambria" w:hAnsi="Cambria"/>
          <w:b/>
        </w:rPr>
        <w:t xml:space="preserve">24, 25 </w:t>
      </w:r>
      <w:r>
        <w:rPr>
          <w:rFonts w:ascii="Cambria" w:hAnsi="Cambria"/>
        </w:rPr>
        <w:t xml:space="preserve">en </w:t>
      </w:r>
      <w:r>
        <w:rPr>
          <w:rFonts w:ascii="Cambria" w:hAnsi="Cambria"/>
          <w:b/>
        </w:rPr>
        <w:t>26</w:t>
      </w:r>
      <w:r w:rsidR="00C37685">
        <w:rPr>
          <w:rFonts w:ascii="Cambria" w:hAnsi="Cambria"/>
        </w:rPr>
        <w:t xml:space="preserve"> hebben de vergoedingen invloed gehad op de hoogte van de billijke vergoeding.</w:t>
      </w:r>
      <w:r w:rsidR="00C37685">
        <w:rPr>
          <w:rStyle w:val="Voetnootmarkering"/>
          <w:rFonts w:ascii="Cambria" w:hAnsi="Cambria"/>
        </w:rPr>
        <w:footnoteReference w:id="76"/>
      </w:r>
      <w:r w:rsidR="00C37685">
        <w:rPr>
          <w:rFonts w:ascii="Cambria" w:hAnsi="Cambria"/>
        </w:rPr>
        <w:t xml:space="preserve"> </w:t>
      </w:r>
      <w:r w:rsidR="00DB2E82">
        <w:rPr>
          <w:rFonts w:ascii="Cambria" w:hAnsi="Cambria"/>
        </w:rPr>
        <w:t xml:space="preserve">In uitspraken </w:t>
      </w:r>
      <w:r w:rsidR="00C37685" w:rsidRPr="00DB2E82">
        <w:rPr>
          <w:rFonts w:ascii="Cambria" w:hAnsi="Cambria"/>
          <w:b/>
        </w:rPr>
        <w:t>10</w:t>
      </w:r>
      <w:r w:rsidR="00C37685">
        <w:rPr>
          <w:rFonts w:ascii="Cambria" w:hAnsi="Cambria"/>
        </w:rPr>
        <w:t xml:space="preserve"> en </w:t>
      </w:r>
      <w:r w:rsidR="00C37685" w:rsidRPr="00DB2E82">
        <w:rPr>
          <w:rFonts w:ascii="Cambria" w:hAnsi="Cambria"/>
          <w:b/>
        </w:rPr>
        <w:t>11</w:t>
      </w:r>
      <w:r w:rsidR="00C37685">
        <w:rPr>
          <w:rFonts w:ascii="Cambria" w:hAnsi="Cambria"/>
        </w:rPr>
        <w:t xml:space="preserve"> zag de rechter daar juist geen reden toe, en wogen de vergoedingen expliciet niet mee.</w:t>
      </w:r>
      <w:r w:rsidR="00C37685">
        <w:rPr>
          <w:rStyle w:val="Voetnootmarkering"/>
          <w:rFonts w:ascii="Cambria" w:hAnsi="Cambria"/>
        </w:rPr>
        <w:footnoteReference w:id="77"/>
      </w:r>
      <w:r w:rsidR="00DB2E82">
        <w:rPr>
          <w:rFonts w:ascii="Cambria" w:hAnsi="Cambria"/>
        </w:rPr>
        <w:t xml:space="preserve"> In uitspraak </w:t>
      </w:r>
      <w:r w:rsidR="00DB2E82" w:rsidRPr="00DB2E82">
        <w:rPr>
          <w:rFonts w:ascii="Cambria" w:hAnsi="Cambria"/>
          <w:b/>
        </w:rPr>
        <w:t>8</w:t>
      </w:r>
      <w:r w:rsidR="00DB2E82">
        <w:rPr>
          <w:rFonts w:ascii="Cambria" w:hAnsi="Cambria"/>
        </w:rPr>
        <w:t xml:space="preserve"> staat het niet expliciet, maar weegt de transitievergoeding niet mee bij de bepaling van de hoogte van de billijke vergoeding.</w:t>
      </w:r>
      <w:r>
        <w:rPr>
          <w:rFonts w:ascii="Cambria" w:hAnsi="Cambria"/>
        </w:rPr>
        <w:t xml:space="preserve"> In uitspraak </w:t>
      </w:r>
      <w:r>
        <w:rPr>
          <w:rFonts w:ascii="Cambria" w:hAnsi="Cambria"/>
          <w:b/>
        </w:rPr>
        <w:t>27</w:t>
      </w:r>
      <w:r>
        <w:rPr>
          <w:rFonts w:ascii="Cambria" w:hAnsi="Cambria"/>
        </w:rPr>
        <w:t xml:space="preserve"> zou de transitievergoeding in mindering gebracht worden op de inkomensschade, niet op de billijke vergoeding.</w:t>
      </w:r>
      <w:r>
        <w:rPr>
          <w:rStyle w:val="Voetnootmarkering"/>
          <w:rFonts w:ascii="Cambria" w:hAnsi="Cambria"/>
        </w:rPr>
        <w:footnoteReference w:id="78"/>
      </w:r>
      <w:r>
        <w:rPr>
          <w:rFonts w:ascii="Cambria" w:hAnsi="Cambria"/>
        </w:rPr>
        <w:t xml:space="preserve"> Gezien de slechte onderbouwing van de inkomensschade is deze niet meegenomen bij de billijke vergoeding, en dus had de transitievergoeding daar ook geen invloed op. </w:t>
      </w:r>
    </w:p>
    <w:p w14:paraId="6F83EE80" w14:textId="77777777" w:rsidR="00C37685" w:rsidRDefault="00C37685" w:rsidP="003B1ACA">
      <w:pPr>
        <w:spacing w:line="360" w:lineRule="auto"/>
        <w:jc w:val="both"/>
        <w:rPr>
          <w:rFonts w:ascii="Cambria" w:hAnsi="Cambria"/>
        </w:rPr>
      </w:pPr>
    </w:p>
    <w:p w14:paraId="6FF019B0" w14:textId="1B975A72" w:rsidR="003B1ACA" w:rsidRPr="001169F2" w:rsidRDefault="005D3F41" w:rsidP="003B1ACA">
      <w:pPr>
        <w:spacing w:line="360" w:lineRule="auto"/>
        <w:jc w:val="both"/>
        <w:rPr>
          <w:rFonts w:ascii="Cambria" w:hAnsi="Cambria"/>
          <w:i/>
        </w:rPr>
      </w:pPr>
      <w:r>
        <w:rPr>
          <w:rFonts w:ascii="Cambria" w:hAnsi="Cambria"/>
          <w:i/>
        </w:rPr>
        <w:t>3.2.8</w:t>
      </w:r>
      <w:r w:rsidR="003B1ACA" w:rsidRPr="001169F2">
        <w:rPr>
          <w:rFonts w:ascii="Cambria" w:hAnsi="Cambria"/>
          <w:i/>
        </w:rPr>
        <w:t xml:space="preserve"> Topic 9: Rekening met </w:t>
      </w:r>
      <w:r w:rsidR="0019060B">
        <w:rPr>
          <w:rFonts w:ascii="Cambria" w:hAnsi="Cambria"/>
          <w:i/>
        </w:rPr>
        <w:t>(</w:t>
      </w:r>
      <w:r w:rsidR="003B1ACA" w:rsidRPr="001169F2">
        <w:rPr>
          <w:rFonts w:ascii="Cambria" w:hAnsi="Cambria"/>
          <w:i/>
        </w:rPr>
        <w:t>WW-</w:t>
      </w:r>
      <w:r w:rsidR="0019060B">
        <w:rPr>
          <w:rFonts w:ascii="Cambria" w:hAnsi="Cambria"/>
          <w:i/>
        </w:rPr>
        <w:t>)</w:t>
      </w:r>
      <w:r w:rsidR="003B1ACA" w:rsidRPr="001169F2">
        <w:rPr>
          <w:rFonts w:ascii="Cambria" w:hAnsi="Cambria"/>
          <w:i/>
        </w:rPr>
        <w:t>uitkering</w:t>
      </w:r>
    </w:p>
    <w:p w14:paraId="69166806" w14:textId="34E8C29E" w:rsidR="003B1ACA" w:rsidRDefault="004123BB" w:rsidP="003B1ACA">
      <w:pPr>
        <w:spacing w:line="360" w:lineRule="auto"/>
        <w:jc w:val="both"/>
        <w:rPr>
          <w:rFonts w:ascii="Cambria" w:hAnsi="Cambria"/>
        </w:rPr>
      </w:pPr>
      <w:r>
        <w:rPr>
          <w:rFonts w:ascii="Cambria" w:hAnsi="Cambria"/>
        </w:rPr>
        <w:t xml:space="preserve">Topic 9 is erg overzichtelijk in deze categorie. </w:t>
      </w:r>
      <w:r w:rsidR="00C37685">
        <w:rPr>
          <w:rFonts w:ascii="Cambria" w:hAnsi="Cambria"/>
        </w:rPr>
        <w:t xml:space="preserve">In de uitspraken waar er sprake was van een </w:t>
      </w:r>
      <w:r w:rsidR="00651FB7">
        <w:rPr>
          <w:rFonts w:ascii="Cambria" w:hAnsi="Cambria"/>
        </w:rPr>
        <w:t>WW-uitkering (of waar relevant in plaats van een WW-</w:t>
      </w:r>
      <w:r w:rsidR="0019060B">
        <w:rPr>
          <w:rFonts w:ascii="Cambria" w:hAnsi="Cambria"/>
        </w:rPr>
        <w:t>uitkering</w:t>
      </w:r>
      <w:r w:rsidR="00651FB7">
        <w:rPr>
          <w:rFonts w:ascii="Cambria" w:hAnsi="Cambria"/>
        </w:rPr>
        <w:t xml:space="preserve"> een Ziektewetuitkering), woog dit mee bij de vaststelling van de inkomensschade. Dit was het geval in uitspraken </w:t>
      </w:r>
      <w:r w:rsidR="00651FB7" w:rsidRPr="00D25F2B">
        <w:rPr>
          <w:rFonts w:ascii="Cambria" w:hAnsi="Cambria"/>
          <w:b/>
        </w:rPr>
        <w:t>1, 4, 8, 10</w:t>
      </w:r>
      <w:r w:rsidR="00651FB7">
        <w:rPr>
          <w:rFonts w:ascii="Cambria" w:hAnsi="Cambria"/>
        </w:rPr>
        <w:t xml:space="preserve"> en </w:t>
      </w:r>
      <w:r w:rsidR="00651FB7" w:rsidRPr="00D25F2B">
        <w:rPr>
          <w:rFonts w:ascii="Cambria" w:hAnsi="Cambria"/>
          <w:b/>
        </w:rPr>
        <w:t>11</w:t>
      </w:r>
      <w:r w:rsidR="00651FB7">
        <w:rPr>
          <w:rFonts w:ascii="Cambria" w:hAnsi="Cambria"/>
        </w:rPr>
        <w:t>.</w:t>
      </w:r>
      <w:r w:rsidR="00651FB7">
        <w:rPr>
          <w:rStyle w:val="Voetnootmarkering"/>
          <w:rFonts w:ascii="Cambria" w:hAnsi="Cambria"/>
        </w:rPr>
        <w:footnoteReference w:id="79"/>
      </w:r>
    </w:p>
    <w:p w14:paraId="77C5E959" w14:textId="77777777" w:rsidR="00C37685" w:rsidRDefault="00C37685" w:rsidP="003B1ACA">
      <w:pPr>
        <w:spacing w:line="360" w:lineRule="auto"/>
        <w:jc w:val="both"/>
        <w:rPr>
          <w:rFonts w:ascii="Cambria" w:hAnsi="Cambria"/>
        </w:rPr>
      </w:pPr>
    </w:p>
    <w:p w14:paraId="1BA1AE62" w14:textId="71200A28" w:rsidR="003B1ACA" w:rsidRPr="001169F2" w:rsidRDefault="005D3F41" w:rsidP="003B1ACA">
      <w:pPr>
        <w:spacing w:line="360" w:lineRule="auto"/>
        <w:jc w:val="both"/>
        <w:rPr>
          <w:rFonts w:ascii="Cambria" w:hAnsi="Cambria"/>
          <w:i/>
        </w:rPr>
      </w:pPr>
      <w:r>
        <w:rPr>
          <w:rFonts w:ascii="Cambria" w:hAnsi="Cambria"/>
          <w:i/>
        </w:rPr>
        <w:t>3.2.9</w:t>
      </w:r>
      <w:r w:rsidR="003B1ACA" w:rsidRPr="001169F2">
        <w:rPr>
          <w:rFonts w:ascii="Cambria" w:hAnsi="Cambria"/>
          <w:i/>
        </w:rPr>
        <w:t xml:space="preserve"> Topic 10: Gevolgen ontslag</w:t>
      </w:r>
    </w:p>
    <w:p w14:paraId="24ABB747" w14:textId="094618B6" w:rsidR="003B1ACA" w:rsidRDefault="002D5BDB" w:rsidP="003B1ACA">
      <w:pPr>
        <w:spacing w:line="360" w:lineRule="auto"/>
        <w:jc w:val="both"/>
        <w:rPr>
          <w:rFonts w:ascii="Cambria" w:hAnsi="Cambria"/>
        </w:rPr>
      </w:pPr>
      <w:r>
        <w:rPr>
          <w:rFonts w:ascii="Cambria" w:hAnsi="Cambria"/>
        </w:rPr>
        <w:t xml:space="preserve">De gevolgen van het ontslag </w:t>
      </w:r>
      <w:r w:rsidR="006B08F0">
        <w:rPr>
          <w:rFonts w:ascii="Cambria" w:hAnsi="Cambria"/>
        </w:rPr>
        <w:t>spelen</w:t>
      </w:r>
      <w:r>
        <w:rPr>
          <w:rFonts w:ascii="Cambria" w:hAnsi="Cambria"/>
        </w:rPr>
        <w:t xml:space="preserve"> een r</w:t>
      </w:r>
      <w:r w:rsidR="006B08F0">
        <w:rPr>
          <w:rFonts w:ascii="Cambria" w:hAnsi="Cambria"/>
        </w:rPr>
        <w:t xml:space="preserve">ol in bijna alle uitspraken, in </w:t>
      </w:r>
      <w:r>
        <w:rPr>
          <w:rFonts w:ascii="Cambria" w:hAnsi="Cambria"/>
        </w:rPr>
        <w:t xml:space="preserve">uitspraken </w:t>
      </w:r>
      <w:r w:rsidRPr="00D25F2B">
        <w:rPr>
          <w:rFonts w:ascii="Cambria" w:hAnsi="Cambria"/>
          <w:b/>
        </w:rPr>
        <w:t>1, 4, 8, 10</w:t>
      </w:r>
      <w:r w:rsidR="00CC73A4">
        <w:rPr>
          <w:rFonts w:ascii="Cambria" w:hAnsi="Cambria"/>
        </w:rPr>
        <w:t xml:space="preserve">, </w:t>
      </w:r>
      <w:r w:rsidRPr="00D25F2B">
        <w:rPr>
          <w:rFonts w:ascii="Cambria" w:hAnsi="Cambria"/>
          <w:b/>
        </w:rPr>
        <w:t>11</w:t>
      </w:r>
      <w:r w:rsidR="00CC73A4">
        <w:rPr>
          <w:rFonts w:ascii="Cambria" w:hAnsi="Cambria"/>
          <w:b/>
        </w:rPr>
        <w:t xml:space="preserve">, 24, 25, 26 </w:t>
      </w:r>
      <w:r w:rsidR="00CC73A4" w:rsidRPr="00CC73A4">
        <w:rPr>
          <w:rFonts w:ascii="Cambria" w:hAnsi="Cambria"/>
        </w:rPr>
        <w:t xml:space="preserve">en </w:t>
      </w:r>
      <w:r w:rsidR="00CC73A4">
        <w:rPr>
          <w:rFonts w:ascii="Cambria" w:hAnsi="Cambria"/>
          <w:b/>
        </w:rPr>
        <w:t>27</w:t>
      </w:r>
      <w:r>
        <w:rPr>
          <w:rFonts w:ascii="Cambria" w:hAnsi="Cambria"/>
        </w:rPr>
        <w:t xml:space="preserve"> </w:t>
      </w:r>
      <w:r w:rsidR="006B08F0">
        <w:rPr>
          <w:rFonts w:ascii="Cambria" w:hAnsi="Cambria"/>
        </w:rPr>
        <w:t xml:space="preserve">ten gunste </w:t>
      </w:r>
      <w:r>
        <w:rPr>
          <w:rFonts w:ascii="Cambria" w:hAnsi="Cambria"/>
        </w:rPr>
        <w:t>van de werknemer.</w:t>
      </w:r>
      <w:r>
        <w:rPr>
          <w:rStyle w:val="Voetnootmarkering"/>
          <w:rFonts w:ascii="Cambria" w:hAnsi="Cambria"/>
        </w:rPr>
        <w:footnoteReference w:id="80"/>
      </w:r>
      <w:r>
        <w:rPr>
          <w:rFonts w:ascii="Cambria" w:hAnsi="Cambria"/>
        </w:rPr>
        <w:t xml:space="preserve"> Met de gevolgen van het ontslag wordt namelijk bepaald hoe hoog</w:t>
      </w:r>
      <w:r w:rsidR="0043068D">
        <w:rPr>
          <w:rFonts w:ascii="Cambria" w:hAnsi="Cambria"/>
        </w:rPr>
        <w:t xml:space="preserve"> de inkomensschade is, </w:t>
      </w:r>
      <w:r w:rsidR="006B08F0">
        <w:rPr>
          <w:rFonts w:ascii="Cambria" w:hAnsi="Cambria"/>
        </w:rPr>
        <w:t xml:space="preserve">of er schade is door </w:t>
      </w:r>
      <w:r w:rsidR="00CC73A4">
        <w:rPr>
          <w:rFonts w:ascii="Cambria" w:hAnsi="Cambria"/>
        </w:rPr>
        <w:t xml:space="preserve">een eventuele diffamerende werking van het ontslag, </w:t>
      </w:r>
      <w:r w:rsidR="0043068D">
        <w:rPr>
          <w:rFonts w:ascii="Cambria" w:hAnsi="Cambria"/>
        </w:rPr>
        <w:t xml:space="preserve">of op welk bedrag de verwijtbaarheid begroot moet worden. In uitspraken </w:t>
      </w:r>
      <w:r w:rsidR="0043068D" w:rsidRPr="00D25F2B">
        <w:rPr>
          <w:rFonts w:ascii="Cambria" w:hAnsi="Cambria"/>
          <w:b/>
        </w:rPr>
        <w:t>4</w:t>
      </w:r>
      <w:r w:rsidR="0043068D">
        <w:rPr>
          <w:rFonts w:ascii="Cambria" w:hAnsi="Cambria"/>
        </w:rPr>
        <w:t xml:space="preserve"> en</w:t>
      </w:r>
      <w:r w:rsidR="0043068D" w:rsidRPr="00D25F2B">
        <w:rPr>
          <w:rFonts w:ascii="Cambria" w:hAnsi="Cambria"/>
          <w:b/>
        </w:rPr>
        <w:t xml:space="preserve"> 8</w:t>
      </w:r>
      <w:r w:rsidR="0043068D">
        <w:rPr>
          <w:rFonts w:ascii="Cambria" w:hAnsi="Cambria"/>
        </w:rPr>
        <w:t xml:space="preserve"> leiden de gevolgen van het ontslag zelfs tot een extra component van de billijke vergoeding, namelijk een immaterieel schadevergoedingsdeel.</w:t>
      </w:r>
      <w:r w:rsidR="0043068D">
        <w:rPr>
          <w:rStyle w:val="Voetnootmarkering"/>
          <w:rFonts w:ascii="Cambria" w:hAnsi="Cambria"/>
        </w:rPr>
        <w:footnoteReference w:id="81"/>
      </w:r>
      <w:r w:rsidR="0043068D">
        <w:rPr>
          <w:rFonts w:ascii="Cambria" w:hAnsi="Cambria"/>
        </w:rPr>
        <w:t xml:space="preserve"> I</w:t>
      </w:r>
      <w:r>
        <w:rPr>
          <w:rFonts w:ascii="Cambria" w:hAnsi="Cambria"/>
        </w:rPr>
        <w:t xml:space="preserve">n uitspraak </w:t>
      </w:r>
      <w:r w:rsidRPr="00D25F2B">
        <w:rPr>
          <w:rFonts w:ascii="Cambria" w:hAnsi="Cambria"/>
          <w:b/>
        </w:rPr>
        <w:t>17</w:t>
      </w:r>
      <w:r>
        <w:rPr>
          <w:rFonts w:ascii="Cambria" w:hAnsi="Cambria"/>
        </w:rPr>
        <w:t xml:space="preserve"> staat explic</w:t>
      </w:r>
      <w:r w:rsidR="0043068D">
        <w:rPr>
          <w:rFonts w:ascii="Cambria" w:hAnsi="Cambria"/>
        </w:rPr>
        <w:t>iet dat de gevolgen van het ontslag al gecompenseerd zijn door de transitievergoeding, dus dat deze geen rol spelen voor de billijke vergoeding.</w:t>
      </w:r>
      <w:r w:rsidR="0043068D">
        <w:rPr>
          <w:rStyle w:val="Voetnootmarkering"/>
          <w:rFonts w:ascii="Cambria" w:hAnsi="Cambria"/>
        </w:rPr>
        <w:footnoteReference w:id="82"/>
      </w:r>
    </w:p>
    <w:p w14:paraId="2BEACE95" w14:textId="77777777" w:rsidR="0043068D" w:rsidRDefault="0043068D" w:rsidP="003B1ACA">
      <w:pPr>
        <w:spacing w:line="360" w:lineRule="auto"/>
        <w:jc w:val="both"/>
        <w:rPr>
          <w:rFonts w:ascii="Cambria" w:hAnsi="Cambria"/>
        </w:rPr>
      </w:pPr>
    </w:p>
    <w:p w14:paraId="18B02C6C" w14:textId="0796BE12" w:rsidR="008F55A3" w:rsidRDefault="00D25F2B" w:rsidP="008F55A3">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1</w:t>
      </w:r>
      <w:r>
        <w:rPr>
          <w:rFonts w:ascii="Cambria" w:hAnsi="Cambria"/>
        </w:rPr>
        <w:t xml:space="preserve">, rechtsoverweging 4.25: </w:t>
      </w:r>
      <w:r>
        <w:rPr>
          <w:rFonts w:ascii="Cambria" w:hAnsi="Cambria"/>
          <w:i/>
        </w:rPr>
        <w:t>‘’Met andere woorden – zo begrijpt de kantonrechter – de ernst van de gevolgen voor de werknemer kunnen wel degelijk van belang zijn bij het bepalen van de mate van verwijtbaarheid van het gedrag van de werkgever, en daarmee voor de hoogte van de billijke vergoeding.’’</w:t>
      </w:r>
    </w:p>
    <w:p w14:paraId="3D067ED3" w14:textId="77777777" w:rsidR="008F55A3" w:rsidRPr="00D25F2B" w:rsidRDefault="008F55A3" w:rsidP="008F55A3">
      <w:pPr>
        <w:spacing w:line="360" w:lineRule="auto"/>
        <w:ind w:left="567" w:right="702"/>
        <w:jc w:val="both"/>
        <w:rPr>
          <w:rFonts w:ascii="Cambria" w:hAnsi="Cambria"/>
          <w:i/>
        </w:rPr>
      </w:pPr>
    </w:p>
    <w:p w14:paraId="3451789A" w14:textId="340E9319" w:rsidR="0043068D" w:rsidRPr="0043068D" w:rsidRDefault="0043068D" w:rsidP="001169F2">
      <w:pPr>
        <w:spacing w:line="360" w:lineRule="auto"/>
        <w:ind w:left="567" w:right="702"/>
        <w:jc w:val="both"/>
        <w:rPr>
          <w:rFonts w:ascii="Cambria" w:hAnsi="Cambria"/>
        </w:rPr>
      </w:pPr>
      <w:r>
        <w:rPr>
          <w:rFonts w:ascii="Cambria" w:hAnsi="Cambria"/>
        </w:rPr>
        <w:t xml:space="preserve">Uitspraak </w:t>
      </w:r>
      <w:r w:rsidRPr="008F55A3">
        <w:rPr>
          <w:rFonts w:ascii="Cambria" w:hAnsi="Cambria"/>
          <w:b/>
        </w:rPr>
        <w:t>4</w:t>
      </w:r>
      <w:r>
        <w:rPr>
          <w:rFonts w:ascii="Cambria" w:hAnsi="Cambria"/>
        </w:rPr>
        <w:t xml:space="preserve">, rechtsoverweging 4.18: </w:t>
      </w:r>
      <w:r>
        <w:rPr>
          <w:rFonts w:ascii="Cambria" w:hAnsi="Cambria"/>
          <w:i/>
        </w:rPr>
        <w:t>‘’Ingeschat wordt dat [verweerder (…)] nog achttien maanden schade zal lijden door het ongewild eindigen van zijn baar bij Transpo. De schade die hij lijdt als gevolg daarvan, is aldus (geschat en afgerond) te bepalen op een bedrag van €13.000,00 bruto.’’</w:t>
      </w:r>
    </w:p>
    <w:p w14:paraId="1FE2E86C" w14:textId="77777777" w:rsidR="002D5BDB" w:rsidRDefault="002D5BDB" w:rsidP="003B1ACA">
      <w:pPr>
        <w:spacing w:line="360" w:lineRule="auto"/>
        <w:jc w:val="both"/>
        <w:rPr>
          <w:rFonts w:ascii="Cambria" w:hAnsi="Cambria"/>
        </w:rPr>
      </w:pPr>
    </w:p>
    <w:p w14:paraId="6AA2D1D1" w14:textId="08254E73" w:rsidR="003B1ACA" w:rsidRPr="001169F2" w:rsidRDefault="0031312A" w:rsidP="003B1ACA">
      <w:pPr>
        <w:spacing w:line="360" w:lineRule="auto"/>
        <w:jc w:val="both"/>
        <w:rPr>
          <w:rFonts w:ascii="Cambria" w:hAnsi="Cambria"/>
          <w:i/>
        </w:rPr>
      </w:pPr>
      <w:r>
        <w:rPr>
          <w:rFonts w:ascii="Cambria" w:hAnsi="Cambria"/>
          <w:i/>
        </w:rPr>
        <w:t>3.2.10</w:t>
      </w:r>
      <w:r w:rsidR="003B1ACA" w:rsidRPr="001169F2">
        <w:rPr>
          <w:rFonts w:ascii="Cambria" w:hAnsi="Cambria"/>
          <w:i/>
        </w:rPr>
        <w:t xml:space="preserve"> Topic 11: Inspanning zorgplicht werkgever</w:t>
      </w:r>
    </w:p>
    <w:p w14:paraId="2E2DF4C2" w14:textId="0728A4F6" w:rsidR="0043068D" w:rsidRDefault="0043068D" w:rsidP="003B1ACA">
      <w:pPr>
        <w:spacing w:line="360" w:lineRule="auto"/>
        <w:jc w:val="both"/>
        <w:rPr>
          <w:rFonts w:ascii="Cambria" w:hAnsi="Cambria"/>
        </w:rPr>
      </w:pPr>
      <w:r>
        <w:rPr>
          <w:rFonts w:ascii="Cambria" w:hAnsi="Cambria"/>
        </w:rPr>
        <w:t xml:space="preserve">In elke uitspraak bleek dat de werkgever zich niet voldoende had ingespannen om aan zijn zorgplicht te voldoen. Ook in deze categorie geldt dat het schenden van de zorgplicht ten grondslag ligt aan het ernstig verwijtbare handelen of nalaten van de werkgever. Waar de verwijtbaarheid niet vastgesteld is op een specifiek bedrag, komt dit ook niet tot uiting in de schending van de zorgplicht. Waar bij de verwijtbaarheid wel een bedrag is bepaald, </w:t>
      </w:r>
      <w:r w:rsidR="00DB2E82">
        <w:rPr>
          <w:rFonts w:ascii="Cambria" w:hAnsi="Cambria"/>
        </w:rPr>
        <w:t>kan ook gezegd worden dat de s</w:t>
      </w:r>
      <w:r w:rsidR="008F55A3">
        <w:rPr>
          <w:rFonts w:ascii="Cambria" w:hAnsi="Cambria"/>
        </w:rPr>
        <w:t>chending van de zorgplicht hier</w:t>
      </w:r>
      <w:r w:rsidR="00DB2E82">
        <w:rPr>
          <w:rFonts w:ascii="Cambria" w:hAnsi="Cambria"/>
        </w:rPr>
        <w:t xml:space="preserve">aan bijdraagt. Dit is het geval in uitspraken </w:t>
      </w:r>
      <w:r w:rsidR="00DB2E82" w:rsidRPr="00D25F2B">
        <w:rPr>
          <w:rFonts w:ascii="Cambria" w:hAnsi="Cambria"/>
          <w:b/>
        </w:rPr>
        <w:t>1, 4, 8</w:t>
      </w:r>
      <w:r w:rsidR="00CC73A4">
        <w:rPr>
          <w:rFonts w:ascii="Cambria" w:hAnsi="Cambria"/>
          <w:b/>
        </w:rPr>
        <w:t xml:space="preserve">, </w:t>
      </w:r>
      <w:r w:rsidR="00DB2E82" w:rsidRPr="00D25F2B">
        <w:rPr>
          <w:rFonts w:ascii="Cambria" w:hAnsi="Cambria"/>
          <w:b/>
        </w:rPr>
        <w:t>17</w:t>
      </w:r>
      <w:r w:rsidR="00CC73A4">
        <w:rPr>
          <w:rFonts w:ascii="Cambria" w:hAnsi="Cambria"/>
          <w:b/>
        </w:rPr>
        <w:t xml:space="preserve">, 25, 26 </w:t>
      </w:r>
      <w:r w:rsidR="00CC73A4">
        <w:rPr>
          <w:rFonts w:ascii="Cambria" w:hAnsi="Cambria"/>
        </w:rPr>
        <w:t xml:space="preserve">en </w:t>
      </w:r>
      <w:r w:rsidR="00CC73A4">
        <w:rPr>
          <w:rFonts w:ascii="Cambria" w:hAnsi="Cambria"/>
          <w:b/>
        </w:rPr>
        <w:t>27</w:t>
      </w:r>
      <w:r w:rsidR="00CC73A4">
        <w:rPr>
          <w:rFonts w:ascii="Cambria" w:hAnsi="Cambria"/>
        </w:rPr>
        <w:t xml:space="preserve">. In uitspraak </w:t>
      </w:r>
      <w:r w:rsidR="00CC73A4">
        <w:rPr>
          <w:rFonts w:ascii="Cambria" w:hAnsi="Cambria"/>
          <w:b/>
        </w:rPr>
        <w:t>24</w:t>
      </w:r>
      <w:r w:rsidR="00CC73A4">
        <w:rPr>
          <w:rFonts w:ascii="Cambria" w:hAnsi="Cambria"/>
        </w:rPr>
        <w:t xml:space="preserve"> is dit anders, omdat de werknemer ook het een en ander te verwijten viel.</w:t>
      </w:r>
      <w:r w:rsidR="00CC73A4">
        <w:rPr>
          <w:rStyle w:val="Voetnootmarkering"/>
          <w:rFonts w:ascii="Cambria" w:hAnsi="Cambria"/>
        </w:rPr>
        <w:footnoteReference w:id="83"/>
      </w:r>
      <w:r w:rsidR="00CC73A4">
        <w:rPr>
          <w:rFonts w:ascii="Cambria" w:hAnsi="Cambria"/>
        </w:rPr>
        <w:t xml:space="preserve"> Dat neemt niet weg dat de werkgever het ontslag anders had moeten aanpakken, maar het compenseert het onderdeel dat de werkgever beter zijn best had moeten doen </w:t>
      </w:r>
      <w:r w:rsidR="004123BB">
        <w:rPr>
          <w:rFonts w:ascii="Cambria" w:hAnsi="Cambria"/>
        </w:rPr>
        <w:t>voordat hij overging tot ontslag.</w:t>
      </w:r>
    </w:p>
    <w:p w14:paraId="41F24D92" w14:textId="77777777" w:rsidR="008F55A3" w:rsidRDefault="008F55A3" w:rsidP="003B1ACA">
      <w:pPr>
        <w:spacing w:line="360" w:lineRule="auto"/>
        <w:jc w:val="both"/>
        <w:rPr>
          <w:rFonts w:ascii="Cambria" w:hAnsi="Cambria"/>
        </w:rPr>
      </w:pPr>
    </w:p>
    <w:p w14:paraId="3D3C26AA" w14:textId="77777777" w:rsidR="008F55A3" w:rsidRDefault="008F55A3" w:rsidP="003B1ACA">
      <w:pPr>
        <w:spacing w:line="360" w:lineRule="auto"/>
        <w:jc w:val="both"/>
        <w:rPr>
          <w:rFonts w:ascii="Cambria" w:hAnsi="Cambria"/>
        </w:rPr>
      </w:pPr>
    </w:p>
    <w:p w14:paraId="47A42292" w14:textId="77777777" w:rsidR="008F55A3" w:rsidRDefault="008F55A3" w:rsidP="003B1ACA">
      <w:pPr>
        <w:spacing w:line="360" w:lineRule="auto"/>
        <w:jc w:val="both"/>
        <w:rPr>
          <w:rFonts w:ascii="Cambria" w:hAnsi="Cambria"/>
        </w:rPr>
      </w:pPr>
    </w:p>
    <w:p w14:paraId="7ECF1A92" w14:textId="77777777" w:rsidR="008F55A3" w:rsidRDefault="008F55A3" w:rsidP="003B1ACA">
      <w:pPr>
        <w:spacing w:line="360" w:lineRule="auto"/>
        <w:jc w:val="both"/>
        <w:rPr>
          <w:rFonts w:ascii="Cambria" w:hAnsi="Cambria"/>
        </w:rPr>
      </w:pPr>
    </w:p>
    <w:p w14:paraId="69BD1AB4" w14:textId="07426C72" w:rsidR="003B1ACA" w:rsidRPr="001169F2" w:rsidRDefault="0031312A" w:rsidP="003B1ACA">
      <w:pPr>
        <w:spacing w:line="360" w:lineRule="auto"/>
        <w:jc w:val="both"/>
        <w:rPr>
          <w:rFonts w:ascii="Cambria" w:hAnsi="Cambria"/>
          <w:i/>
        </w:rPr>
      </w:pPr>
      <w:r>
        <w:rPr>
          <w:rFonts w:ascii="Cambria" w:hAnsi="Cambria"/>
          <w:i/>
        </w:rPr>
        <w:t>3.2.11</w:t>
      </w:r>
      <w:r w:rsidR="003B1ACA" w:rsidRPr="001169F2">
        <w:rPr>
          <w:rFonts w:ascii="Cambria" w:hAnsi="Cambria"/>
          <w:i/>
        </w:rPr>
        <w:t xml:space="preserve"> Topic 13: Bijzonderheden</w:t>
      </w:r>
    </w:p>
    <w:p w14:paraId="44A1416B" w14:textId="3FEAE222" w:rsidR="000D4C8C" w:rsidRDefault="00DB2E82" w:rsidP="000D4C8C">
      <w:pPr>
        <w:spacing w:line="360" w:lineRule="auto"/>
        <w:jc w:val="both"/>
        <w:rPr>
          <w:rFonts w:ascii="Cambria" w:hAnsi="Cambria"/>
        </w:rPr>
      </w:pPr>
      <w:r>
        <w:rPr>
          <w:rFonts w:ascii="Cambria" w:hAnsi="Cambria"/>
        </w:rPr>
        <w:t>Bijzonder in deze categ</w:t>
      </w:r>
      <w:r w:rsidR="006B08F0">
        <w:rPr>
          <w:rFonts w:ascii="Cambria" w:hAnsi="Cambria"/>
        </w:rPr>
        <w:t xml:space="preserve">orie is dat leeftijd hier </w:t>
      </w:r>
      <w:r w:rsidR="008F55A3">
        <w:rPr>
          <w:rFonts w:ascii="Cambria" w:hAnsi="Cambria"/>
        </w:rPr>
        <w:t>in</w:t>
      </w:r>
      <w:r>
        <w:rPr>
          <w:rFonts w:ascii="Cambria" w:hAnsi="Cambria"/>
        </w:rPr>
        <w:t xml:space="preserve"> </w:t>
      </w:r>
      <w:r w:rsidR="000D4C8C">
        <w:rPr>
          <w:rFonts w:ascii="Cambria" w:hAnsi="Cambria"/>
        </w:rPr>
        <w:t>een aantal</w:t>
      </w:r>
      <w:r>
        <w:rPr>
          <w:rFonts w:ascii="Cambria" w:hAnsi="Cambria"/>
        </w:rPr>
        <w:t xml:space="preserve"> van de uitspraken een rol speelt. Het gaat hier om uitspraken </w:t>
      </w:r>
      <w:r w:rsidRPr="00DB2E82">
        <w:rPr>
          <w:rFonts w:ascii="Cambria" w:hAnsi="Cambria"/>
          <w:b/>
        </w:rPr>
        <w:t xml:space="preserve">1, 4 </w:t>
      </w:r>
      <w:r w:rsidRPr="00DB2E82">
        <w:rPr>
          <w:rFonts w:ascii="Cambria" w:hAnsi="Cambria"/>
        </w:rPr>
        <w:t>en</w:t>
      </w:r>
      <w:r w:rsidRPr="00DB2E82">
        <w:rPr>
          <w:rFonts w:ascii="Cambria" w:hAnsi="Cambria"/>
          <w:b/>
        </w:rPr>
        <w:t xml:space="preserve"> 17</w:t>
      </w:r>
      <w:r>
        <w:rPr>
          <w:rFonts w:ascii="Cambria" w:hAnsi="Cambria"/>
        </w:rPr>
        <w:t>.</w:t>
      </w:r>
      <w:r>
        <w:rPr>
          <w:rStyle w:val="Voetnootmarkering"/>
          <w:rFonts w:ascii="Cambria" w:hAnsi="Cambria"/>
        </w:rPr>
        <w:footnoteReference w:id="84"/>
      </w:r>
      <w:r>
        <w:rPr>
          <w:rFonts w:ascii="Cambria" w:hAnsi="Cambria"/>
        </w:rPr>
        <w:t xml:space="preserve"> In alle drie de gevallen is de leeftijd van de werknemer een aspect waarmee zijn kansen op de arbeidsmarkt geschat worden.</w:t>
      </w:r>
      <w:r w:rsidR="000D4C8C">
        <w:rPr>
          <w:rFonts w:ascii="Cambria" w:hAnsi="Cambria"/>
        </w:rPr>
        <w:t xml:space="preserve"> Daarnaast is ook de verwijtbaarheid van de werknemer in uitspraak </w:t>
      </w:r>
      <w:r w:rsidR="000D4C8C">
        <w:rPr>
          <w:rFonts w:ascii="Cambria" w:hAnsi="Cambria"/>
          <w:b/>
        </w:rPr>
        <w:t xml:space="preserve">24 </w:t>
      </w:r>
      <w:r w:rsidR="000D4C8C">
        <w:rPr>
          <w:rFonts w:ascii="Cambria" w:hAnsi="Cambria"/>
        </w:rPr>
        <w:t>opvallend. Dit heeft een voor hem nadelige invloed gehad op de hoogte van de billijke vergoeding.</w:t>
      </w:r>
      <w:r w:rsidR="000D4C8C">
        <w:rPr>
          <w:rStyle w:val="Voetnootmarkering"/>
          <w:rFonts w:ascii="Cambria" w:hAnsi="Cambria"/>
        </w:rPr>
        <w:footnoteReference w:id="85"/>
      </w:r>
    </w:p>
    <w:p w14:paraId="22B17B3F" w14:textId="01A4A25A" w:rsidR="00DB2E82" w:rsidRDefault="00DB2E82" w:rsidP="003B1ACA">
      <w:pPr>
        <w:spacing w:line="360" w:lineRule="auto"/>
        <w:jc w:val="both"/>
        <w:rPr>
          <w:rFonts w:ascii="Cambria" w:hAnsi="Cambria"/>
        </w:rPr>
      </w:pPr>
    </w:p>
    <w:p w14:paraId="78E3B61A" w14:textId="77777777" w:rsidR="005F79B1" w:rsidRDefault="005F79B1" w:rsidP="00F71573">
      <w:pPr>
        <w:spacing w:line="360" w:lineRule="auto"/>
        <w:jc w:val="both"/>
        <w:rPr>
          <w:rFonts w:ascii="Cambria" w:hAnsi="Cambria"/>
        </w:rPr>
      </w:pPr>
    </w:p>
    <w:p w14:paraId="18E51B2D" w14:textId="1E6C3CFA" w:rsidR="001D74A5" w:rsidRPr="00AC41E5" w:rsidRDefault="0031312A" w:rsidP="00F71573">
      <w:pPr>
        <w:spacing w:line="360" w:lineRule="auto"/>
        <w:jc w:val="both"/>
        <w:rPr>
          <w:rFonts w:ascii="Cambria" w:hAnsi="Cambria"/>
          <w:b/>
          <w:i/>
        </w:rPr>
      </w:pPr>
      <w:r>
        <w:rPr>
          <w:rFonts w:ascii="Cambria" w:hAnsi="Cambria"/>
          <w:b/>
          <w:i/>
        </w:rPr>
        <w:t>3.3</w:t>
      </w:r>
      <w:r w:rsidR="008412E1">
        <w:rPr>
          <w:rFonts w:ascii="Cambria" w:hAnsi="Cambria"/>
          <w:b/>
          <w:i/>
        </w:rPr>
        <w:t xml:space="preserve"> C</w:t>
      </w:r>
      <w:r w:rsidR="001D74A5" w:rsidRPr="00AC41E5">
        <w:rPr>
          <w:rFonts w:ascii="Cambria" w:hAnsi="Cambria"/>
          <w:b/>
          <w:i/>
        </w:rPr>
        <w:t>ategorie hoog</w:t>
      </w:r>
    </w:p>
    <w:p w14:paraId="28504B04" w14:textId="755770E8" w:rsidR="001D74A5" w:rsidRDefault="00230ABE" w:rsidP="00F71573">
      <w:pPr>
        <w:spacing w:line="360" w:lineRule="auto"/>
        <w:jc w:val="both"/>
        <w:rPr>
          <w:rFonts w:ascii="Cambria" w:hAnsi="Cambria"/>
        </w:rPr>
      </w:pPr>
      <w:r>
        <w:rPr>
          <w:rFonts w:ascii="Cambria" w:hAnsi="Cambria"/>
        </w:rPr>
        <w:t>In deze laatste categorie vall</w:t>
      </w:r>
      <w:r w:rsidR="000D4C8C">
        <w:rPr>
          <w:rFonts w:ascii="Cambria" w:hAnsi="Cambria"/>
        </w:rPr>
        <w:t xml:space="preserve">en de uitspraken </w:t>
      </w:r>
      <w:r w:rsidR="000D4C8C" w:rsidRPr="008F55A3">
        <w:rPr>
          <w:rFonts w:ascii="Cambria" w:hAnsi="Cambria"/>
          <w:b/>
        </w:rPr>
        <w:t xml:space="preserve">3, 6, 7, 14, </w:t>
      </w:r>
      <w:r w:rsidRPr="008F55A3">
        <w:rPr>
          <w:rFonts w:ascii="Cambria" w:hAnsi="Cambria"/>
          <w:b/>
        </w:rPr>
        <w:t>15</w:t>
      </w:r>
      <w:r w:rsidR="000D4C8C" w:rsidRPr="008F55A3">
        <w:rPr>
          <w:rFonts w:ascii="Cambria" w:hAnsi="Cambria"/>
          <w:b/>
        </w:rPr>
        <w:t xml:space="preserve">, 18, 19, 20, 21, 22 </w:t>
      </w:r>
      <w:r w:rsidR="000D4C8C" w:rsidRPr="008F55A3">
        <w:rPr>
          <w:rFonts w:ascii="Cambria" w:hAnsi="Cambria"/>
        </w:rPr>
        <w:t>en</w:t>
      </w:r>
      <w:r w:rsidR="000D4C8C" w:rsidRPr="008F55A3">
        <w:rPr>
          <w:rFonts w:ascii="Cambria" w:hAnsi="Cambria"/>
          <w:b/>
        </w:rPr>
        <w:t xml:space="preserve"> 23</w:t>
      </w:r>
      <w:r>
        <w:rPr>
          <w:rFonts w:ascii="Cambria" w:hAnsi="Cambria"/>
        </w:rPr>
        <w:t>. Hieronder de bespreking van de topics.</w:t>
      </w:r>
    </w:p>
    <w:p w14:paraId="452CB9ED" w14:textId="77777777" w:rsidR="00230ABE" w:rsidRPr="00230ABE" w:rsidRDefault="00230ABE" w:rsidP="00F71573">
      <w:pPr>
        <w:spacing w:line="360" w:lineRule="auto"/>
        <w:jc w:val="both"/>
        <w:rPr>
          <w:rFonts w:ascii="Cambria" w:hAnsi="Cambria"/>
        </w:rPr>
      </w:pPr>
    </w:p>
    <w:p w14:paraId="6603B971" w14:textId="013E6BF8" w:rsidR="003B1ACA" w:rsidRPr="001169F2" w:rsidRDefault="0031312A" w:rsidP="003B1ACA">
      <w:pPr>
        <w:spacing w:line="360" w:lineRule="auto"/>
        <w:jc w:val="both"/>
        <w:rPr>
          <w:rFonts w:ascii="Cambria" w:hAnsi="Cambria"/>
          <w:i/>
        </w:rPr>
      </w:pPr>
      <w:r>
        <w:rPr>
          <w:rFonts w:ascii="Cambria" w:hAnsi="Cambria"/>
          <w:i/>
        </w:rPr>
        <w:t>3.3.1</w:t>
      </w:r>
      <w:r w:rsidR="003B1ACA" w:rsidRPr="001169F2">
        <w:rPr>
          <w:rFonts w:ascii="Cambria" w:hAnsi="Cambria"/>
          <w:i/>
        </w:rPr>
        <w:t xml:space="preserve"> Topic 2: Tijd in dienst</w:t>
      </w:r>
    </w:p>
    <w:p w14:paraId="37EE200F" w14:textId="01F08EFC" w:rsidR="003B1ACA" w:rsidRPr="00230ABE" w:rsidRDefault="00230ABE" w:rsidP="003B1ACA">
      <w:pPr>
        <w:spacing w:line="360" w:lineRule="auto"/>
        <w:jc w:val="both"/>
        <w:rPr>
          <w:rFonts w:ascii="Cambria" w:hAnsi="Cambria"/>
        </w:rPr>
      </w:pPr>
      <w:r>
        <w:rPr>
          <w:rFonts w:ascii="Cambria" w:hAnsi="Cambria"/>
        </w:rPr>
        <w:t xml:space="preserve">De tijd dat iemand in dienst was, bleek alleen in uitspraak </w:t>
      </w:r>
      <w:r>
        <w:rPr>
          <w:rFonts w:ascii="Cambria" w:hAnsi="Cambria"/>
          <w:b/>
        </w:rPr>
        <w:t>7</w:t>
      </w:r>
      <w:r>
        <w:rPr>
          <w:rFonts w:ascii="Cambria" w:hAnsi="Cambria"/>
        </w:rPr>
        <w:t xml:space="preserve"> een extra component te zijn bij het begroten van de mate van verwijtbaarheid.</w:t>
      </w:r>
      <w:r>
        <w:rPr>
          <w:rStyle w:val="Voetnootmarkering"/>
          <w:rFonts w:ascii="Cambria" w:hAnsi="Cambria"/>
        </w:rPr>
        <w:footnoteReference w:id="86"/>
      </w:r>
      <w:r>
        <w:rPr>
          <w:rFonts w:ascii="Cambria" w:hAnsi="Cambria"/>
        </w:rPr>
        <w:t xml:space="preserve"> Wat wel opvalt aan de tijd dat iemand in dienst is in deze categorie, is dat </w:t>
      </w:r>
      <w:r w:rsidR="00F00D0A">
        <w:rPr>
          <w:rFonts w:ascii="Cambria" w:hAnsi="Cambria"/>
        </w:rPr>
        <w:t xml:space="preserve">het </w:t>
      </w:r>
      <w:r w:rsidR="006B08F0">
        <w:rPr>
          <w:rFonts w:ascii="Cambria" w:hAnsi="Cambria"/>
        </w:rPr>
        <w:t>vrijwel steeds gaat om een dienstverband van ongeveer een jaar</w:t>
      </w:r>
      <w:r w:rsidR="00D01B6A">
        <w:rPr>
          <w:rFonts w:ascii="Cambria" w:hAnsi="Cambria"/>
        </w:rPr>
        <w:t>, me</w:t>
      </w:r>
      <w:r w:rsidR="008F55A3">
        <w:rPr>
          <w:rFonts w:ascii="Cambria" w:hAnsi="Cambria"/>
        </w:rPr>
        <w:t>t een enkele uitschieter naar 2,</w:t>
      </w:r>
      <w:r w:rsidR="00D01B6A">
        <w:rPr>
          <w:rFonts w:ascii="Cambria" w:hAnsi="Cambria"/>
        </w:rPr>
        <w:t>5 jaar</w:t>
      </w:r>
      <w:r w:rsidR="00F00D0A">
        <w:rPr>
          <w:rFonts w:ascii="Cambria" w:hAnsi="Cambria"/>
        </w:rPr>
        <w:t xml:space="preserve">. Alleen in uitspraak </w:t>
      </w:r>
      <w:r w:rsidR="00F00D0A" w:rsidRPr="00F00D0A">
        <w:rPr>
          <w:rFonts w:ascii="Cambria" w:hAnsi="Cambria"/>
          <w:b/>
        </w:rPr>
        <w:t>15</w:t>
      </w:r>
      <w:r w:rsidR="00F00D0A">
        <w:rPr>
          <w:rFonts w:ascii="Cambria" w:hAnsi="Cambria"/>
        </w:rPr>
        <w:t xml:space="preserve"> gaat het om een lan</w:t>
      </w:r>
      <w:r w:rsidR="008F55A3">
        <w:rPr>
          <w:rFonts w:ascii="Cambria" w:hAnsi="Cambria"/>
        </w:rPr>
        <w:t>ger dienstverband (vijf</w:t>
      </w:r>
      <w:r w:rsidR="00F00D0A">
        <w:rPr>
          <w:rFonts w:ascii="Cambria" w:hAnsi="Cambria"/>
        </w:rPr>
        <w:t xml:space="preserve"> jaar). In de andere categorieën ligt de tijd dat iemand in dienst was beduidend hoger, o</w:t>
      </w:r>
      <w:r w:rsidR="008F55A3">
        <w:rPr>
          <w:rFonts w:ascii="Cambria" w:hAnsi="Cambria"/>
        </w:rPr>
        <w:t>p een gemiddelde dat tegen de twaalf</w:t>
      </w:r>
      <w:r w:rsidR="00F00D0A">
        <w:rPr>
          <w:rFonts w:ascii="Cambria" w:hAnsi="Cambria"/>
        </w:rPr>
        <w:t xml:space="preserve"> jaar aanligt. </w:t>
      </w:r>
    </w:p>
    <w:p w14:paraId="2B7FB302" w14:textId="77777777" w:rsidR="00230ABE" w:rsidRDefault="00230ABE" w:rsidP="003B1ACA">
      <w:pPr>
        <w:spacing w:line="360" w:lineRule="auto"/>
        <w:jc w:val="both"/>
        <w:rPr>
          <w:rFonts w:ascii="Cambria" w:hAnsi="Cambria"/>
        </w:rPr>
      </w:pPr>
    </w:p>
    <w:p w14:paraId="4550AA87" w14:textId="48F7A8BA" w:rsidR="003B1ACA" w:rsidRPr="001169F2" w:rsidRDefault="0031312A" w:rsidP="003B1ACA">
      <w:pPr>
        <w:spacing w:line="360" w:lineRule="auto"/>
        <w:jc w:val="both"/>
        <w:rPr>
          <w:rFonts w:ascii="Cambria" w:hAnsi="Cambria"/>
          <w:i/>
        </w:rPr>
      </w:pPr>
      <w:r>
        <w:rPr>
          <w:rFonts w:ascii="Cambria" w:hAnsi="Cambria"/>
          <w:i/>
        </w:rPr>
        <w:t>3.3.2</w:t>
      </w:r>
      <w:r w:rsidR="003B1ACA" w:rsidRPr="001169F2">
        <w:rPr>
          <w:rFonts w:ascii="Cambria" w:hAnsi="Cambria"/>
          <w:i/>
        </w:rPr>
        <w:t xml:space="preserve"> Topic 3: Maandloon</w:t>
      </w:r>
    </w:p>
    <w:p w14:paraId="42AAD708" w14:textId="113F2508" w:rsidR="003B1ACA" w:rsidRDefault="00F00D0A" w:rsidP="003B1ACA">
      <w:pPr>
        <w:spacing w:line="360" w:lineRule="auto"/>
        <w:jc w:val="both"/>
        <w:rPr>
          <w:rFonts w:ascii="Cambria" w:hAnsi="Cambria"/>
        </w:rPr>
      </w:pPr>
      <w:r>
        <w:rPr>
          <w:rFonts w:ascii="Cambria" w:hAnsi="Cambria"/>
        </w:rPr>
        <w:t xml:space="preserve">Het maandloon was in elke uitspraak van deze categorie van belang, omdat hiermee de inkomensschade berekend werd. </w:t>
      </w:r>
    </w:p>
    <w:p w14:paraId="3C61DC66" w14:textId="77777777" w:rsidR="00F00D0A" w:rsidRDefault="00F00D0A" w:rsidP="003B1ACA">
      <w:pPr>
        <w:spacing w:line="360" w:lineRule="auto"/>
        <w:jc w:val="both"/>
        <w:rPr>
          <w:rFonts w:ascii="Cambria" w:hAnsi="Cambria"/>
        </w:rPr>
      </w:pPr>
    </w:p>
    <w:p w14:paraId="2F082D84" w14:textId="7DFE0922" w:rsidR="003B1ACA" w:rsidRPr="001169F2" w:rsidRDefault="0031312A" w:rsidP="003B1ACA">
      <w:pPr>
        <w:spacing w:line="360" w:lineRule="auto"/>
        <w:jc w:val="both"/>
        <w:rPr>
          <w:rFonts w:ascii="Cambria" w:hAnsi="Cambria"/>
          <w:i/>
        </w:rPr>
      </w:pPr>
      <w:r>
        <w:rPr>
          <w:rFonts w:ascii="Cambria" w:hAnsi="Cambria"/>
          <w:i/>
        </w:rPr>
        <w:t>3.3.3</w:t>
      </w:r>
      <w:r w:rsidR="003B1ACA" w:rsidRPr="001169F2">
        <w:rPr>
          <w:rFonts w:ascii="Cambria" w:hAnsi="Cambria"/>
          <w:i/>
        </w:rPr>
        <w:t xml:space="preserve"> Topic 4: Functie</w:t>
      </w:r>
    </w:p>
    <w:p w14:paraId="67C6F219" w14:textId="5B4412CA" w:rsidR="003B1ACA" w:rsidRPr="00F00D0A" w:rsidRDefault="00F00D0A" w:rsidP="003B1ACA">
      <w:pPr>
        <w:spacing w:line="360" w:lineRule="auto"/>
        <w:jc w:val="both"/>
        <w:rPr>
          <w:rFonts w:ascii="Cambria" w:hAnsi="Cambria"/>
        </w:rPr>
      </w:pPr>
      <w:r>
        <w:rPr>
          <w:rFonts w:ascii="Cambria" w:hAnsi="Cambria"/>
        </w:rPr>
        <w:t xml:space="preserve">De functie bleek alleen in uitspraak </w:t>
      </w:r>
      <w:r>
        <w:rPr>
          <w:rFonts w:ascii="Cambria" w:hAnsi="Cambria"/>
          <w:b/>
        </w:rPr>
        <w:t>15</w:t>
      </w:r>
      <w:r>
        <w:rPr>
          <w:rFonts w:ascii="Cambria" w:hAnsi="Cambria"/>
        </w:rPr>
        <w:t xml:space="preserve"> van belang te zijn.</w:t>
      </w:r>
      <w:r>
        <w:rPr>
          <w:rStyle w:val="Voetnootmarkering"/>
          <w:rFonts w:ascii="Cambria" w:hAnsi="Cambria"/>
        </w:rPr>
        <w:footnoteReference w:id="87"/>
      </w:r>
      <w:r>
        <w:rPr>
          <w:rFonts w:ascii="Cambria" w:hAnsi="Cambria"/>
        </w:rPr>
        <w:t xml:space="preserve"> Het ging hier om een vrij hoge functie die de werknemer had. Dit zorgde ervoor dat een nieuwe baan op dat niveau niet makkelijk te vinden zou zijn. Dat is van invloed op de kansen die hij op de arbeidsmarkt had, en dus op zijn inkomensschade. </w:t>
      </w:r>
    </w:p>
    <w:p w14:paraId="3E7C5AFB" w14:textId="77777777" w:rsidR="00F00D0A" w:rsidRDefault="00F00D0A" w:rsidP="003B1ACA">
      <w:pPr>
        <w:spacing w:line="360" w:lineRule="auto"/>
        <w:jc w:val="both"/>
        <w:rPr>
          <w:rFonts w:ascii="Cambria" w:hAnsi="Cambria"/>
        </w:rPr>
      </w:pPr>
    </w:p>
    <w:p w14:paraId="68C88551" w14:textId="4E061D70" w:rsidR="00A13385" w:rsidRPr="001169F2" w:rsidRDefault="0031312A" w:rsidP="00A13385">
      <w:pPr>
        <w:spacing w:line="360" w:lineRule="auto"/>
        <w:jc w:val="both"/>
        <w:rPr>
          <w:rFonts w:ascii="Cambria" w:hAnsi="Cambria"/>
          <w:i/>
        </w:rPr>
      </w:pPr>
      <w:r>
        <w:rPr>
          <w:rFonts w:ascii="Cambria" w:hAnsi="Cambria"/>
          <w:i/>
        </w:rPr>
        <w:t>3.2.4</w:t>
      </w:r>
      <w:r w:rsidR="00A13385" w:rsidRPr="001169F2">
        <w:rPr>
          <w:rFonts w:ascii="Cambria" w:hAnsi="Cambria"/>
          <w:i/>
        </w:rPr>
        <w:t xml:space="preserve"> Topic 5: </w:t>
      </w:r>
      <w:r w:rsidR="00A13385" w:rsidRPr="00A13385">
        <w:rPr>
          <w:rFonts w:ascii="Cambria" w:hAnsi="Cambria"/>
          <w:i/>
        </w:rPr>
        <w:t>Hoogte</w:t>
      </w:r>
      <w:r w:rsidR="00A13385">
        <w:rPr>
          <w:rFonts w:ascii="Cambria" w:hAnsi="Cambria"/>
          <w:i/>
        </w:rPr>
        <w:t xml:space="preserve"> b</w:t>
      </w:r>
      <w:r w:rsidR="00A13385" w:rsidRPr="001169F2">
        <w:rPr>
          <w:rFonts w:ascii="Cambria" w:hAnsi="Cambria"/>
          <w:i/>
        </w:rPr>
        <w:t>illijke vergoeding</w:t>
      </w:r>
    </w:p>
    <w:p w14:paraId="37EAA352" w14:textId="4CBAC916" w:rsidR="00F00D0A" w:rsidRDefault="00F00D0A" w:rsidP="003B1ACA">
      <w:pPr>
        <w:spacing w:line="360" w:lineRule="auto"/>
        <w:jc w:val="both"/>
        <w:rPr>
          <w:rFonts w:ascii="Cambria" w:hAnsi="Cambria"/>
        </w:rPr>
      </w:pPr>
      <w:r>
        <w:rPr>
          <w:rFonts w:ascii="Cambria" w:hAnsi="Cambria"/>
        </w:rPr>
        <w:t xml:space="preserve">Zoals ook bij de vorige categorieën, </w:t>
      </w:r>
      <w:r w:rsidR="007E6875">
        <w:rPr>
          <w:rFonts w:ascii="Cambria" w:hAnsi="Cambria"/>
        </w:rPr>
        <w:t xml:space="preserve">hieronder de tabel </w:t>
      </w:r>
      <w:r>
        <w:rPr>
          <w:rFonts w:ascii="Cambria" w:hAnsi="Cambria"/>
        </w:rPr>
        <w:t xml:space="preserve">met </w:t>
      </w:r>
      <w:r w:rsidR="007E6875">
        <w:rPr>
          <w:rFonts w:ascii="Cambria" w:hAnsi="Cambria"/>
        </w:rPr>
        <w:t xml:space="preserve">de kern </w:t>
      </w:r>
      <w:r>
        <w:rPr>
          <w:rFonts w:ascii="Cambria" w:hAnsi="Cambria"/>
        </w:rPr>
        <w:t xml:space="preserve">van de billijke vergoedingen. </w:t>
      </w:r>
    </w:p>
    <w:p w14:paraId="34C14116" w14:textId="77777777" w:rsidR="007E6875" w:rsidRDefault="007E6875" w:rsidP="003B1ACA">
      <w:pPr>
        <w:spacing w:line="360" w:lineRule="auto"/>
        <w:jc w:val="both"/>
        <w:rPr>
          <w:rFonts w:ascii="Cambria" w:hAnsi="Cambria"/>
        </w:rPr>
      </w:pPr>
    </w:p>
    <w:tbl>
      <w:tblPr>
        <w:tblStyle w:val="Tabelraster"/>
        <w:tblW w:w="0" w:type="auto"/>
        <w:tblLook w:val="04A0" w:firstRow="1" w:lastRow="0" w:firstColumn="1" w:lastColumn="0" w:noHBand="0" w:noVBand="1"/>
      </w:tblPr>
      <w:tblGrid>
        <w:gridCol w:w="1526"/>
        <w:gridCol w:w="7680"/>
      </w:tblGrid>
      <w:tr w:rsidR="00F00D0A" w14:paraId="1FC898DB" w14:textId="77777777" w:rsidTr="00602C8F">
        <w:tc>
          <w:tcPr>
            <w:tcW w:w="1526" w:type="dxa"/>
          </w:tcPr>
          <w:p w14:paraId="538EB339" w14:textId="77777777" w:rsidR="00F00D0A" w:rsidRDefault="00F00D0A" w:rsidP="00F00D0A">
            <w:pPr>
              <w:spacing w:line="360" w:lineRule="auto"/>
              <w:jc w:val="both"/>
              <w:rPr>
                <w:rFonts w:ascii="Cambria" w:hAnsi="Cambria"/>
              </w:rPr>
            </w:pPr>
            <w:r>
              <w:rPr>
                <w:rFonts w:ascii="Cambria" w:hAnsi="Cambria"/>
              </w:rPr>
              <w:t>Uitspraken</w:t>
            </w:r>
          </w:p>
        </w:tc>
        <w:tc>
          <w:tcPr>
            <w:tcW w:w="7680" w:type="dxa"/>
          </w:tcPr>
          <w:p w14:paraId="247E63D5" w14:textId="77777777" w:rsidR="00F00D0A" w:rsidRDefault="00F00D0A" w:rsidP="00F00D0A">
            <w:pPr>
              <w:spacing w:line="360" w:lineRule="auto"/>
              <w:jc w:val="both"/>
              <w:rPr>
                <w:rFonts w:ascii="Cambria" w:hAnsi="Cambria"/>
              </w:rPr>
            </w:pPr>
            <w:r>
              <w:rPr>
                <w:rFonts w:ascii="Cambria" w:hAnsi="Cambria"/>
              </w:rPr>
              <w:t>Billijke vergoeding is gelijk aan:</w:t>
            </w:r>
          </w:p>
        </w:tc>
      </w:tr>
      <w:tr w:rsidR="00F00D0A" w14:paraId="7598C90F" w14:textId="77777777" w:rsidTr="00602C8F">
        <w:tc>
          <w:tcPr>
            <w:tcW w:w="1526" w:type="dxa"/>
          </w:tcPr>
          <w:p w14:paraId="6D9CBF0E" w14:textId="0CBFA40E" w:rsidR="00F00D0A" w:rsidRDefault="00F00D0A" w:rsidP="00F00D0A">
            <w:pPr>
              <w:spacing w:line="360" w:lineRule="auto"/>
              <w:jc w:val="both"/>
              <w:rPr>
                <w:rFonts w:ascii="Cambria" w:hAnsi="Cambria"/>
              </w:rPr>
            </w:pPr>
            <w:r>
              <w:rPr>
                <w:rFonts w:ascii="Cambria" w:hAnsi="Cambria"/>
              </w:rPr>
              <w:t>3</w:t>
            </w:r>
          </w:p>
        </w:tc>
        <w:tc>
          <w:tcPr>
            <w:tcW w:w="7680" w:type="dxa"/>
          </w:tcPr>
          <w:p w14:paraId="315A7073" w14:textId="77777777" w:rsidR="00F00D0A" w:rsidRDefault="00F00D0A" w:rsidP="00F00D0A">
            <w:pPr>
              <w:spacing w:line="360" w:lineRule="auto"/>
              <w:jc w:val="both"/>
              <w:rPr>
                <w:rFonts w:ascii="Cambria" w:hAnsi="Cambria"/>
              </w:rPr>
            </w:pPr>
            <w:r>
              <w:rPr>
                <w:rFonts w:ascii="Cambria" w:hAnsi="Cambria"/>
              </w:rPr>
              <w:t>Topic 7: Inkomensschade</w:t>
            </w:r>
          </w:p>
        </w:tc>
      </w:tr>
      <w:tr w:rsidR="00F00D0A" w14:paraId="5D7CF103" w14:textId="77777777" w:rsidTr="00602C8F">
        <w:tc>
          <w:tcPr>
            <w:tcW w:w="1526" w:type="dxa"/>
          </w:tcPr>
          <w:p w14:paraId="01664A20" w14:textId="5376E495" w:rsidR="00F00D0A" w:rsidRDefault="00F00D0A" w:rsidP="00F00D0A">
            <w:pPr>
              <w:spacing w:line="360" w:lineRule="auto"/>
              <w:jc w:val="both"/>
              <w:rPr>
                <w:rFonts w:ascii="Cambria" w:hAnsi="Cambria"/>
              </w:rPr>
            </w:pPr>
            <w:r>
              <w:rPr>
                <w:rFonts w:ascii="Cambria" w:hAnsi="Cambria"/>
              </w:rPr>
              <w:t>6</w:t>
            </w:r>
          </w:p>
        </w:tc>
        <w:tc>
          <w:tcPr>
            <w:tcW w:w="7680" w:type="dxa"/>
          </w:tcPr>
          <w:p w14:paraId="4C3662E6" w14:textId="1CCCBC51" w:rsidR="00F00D0A" w:rsidRDefault="00F00D0A" w:rsidP="00F00D0A">
            <w:pPr>
              <w:spacing w:line="360" w:lineRule="auto"/>
              <w:jc w:val="both"/>
              <w:rPr>
                <w:rFonts w:ascii="Cambria" w:hAnsi="Cambria"/>
              </w:rPr>
            </w:pPr>
            <w:r>
              <w:rPr>
                <w:rFonts w:ascii="Cambria" w:hAnsi="Cambria"/>
              </w:rPr>
              <w:t>Topic 7: Inkomensschade</w:t>
            </w:r>
          </w:p>
        </w:tc>
      </w:tr>
      <w:tr w:rsidR="00F00D0A" w14:paraId="6134850D" w14:textId="77777777" w:rsidTr="00602C8F">
        <w:tc>
          <w:tcPr>
            <w:tcW w:w="1526" w:type="dxa"/>
          </w:tcPr>
          <w:p w14:paraId="1D36F521" w14:textId="74FD6703" w:rsidR="00F00D0A" w:rsidRDefault="00602C8F" w:rsidP="00F00D0A">
            <w:pPr>
              <w:spacing w:line="360" w:lineRule="auto"/>
              <w:jc w:val="both"/>
              <w:rPr>
                <w:rFonts w:ascii="Cambria" w:hAnsi="Cambria"/>
              </w:rPr>
            </w:pPr>
            <w:r>
              <w:rPr>
                <w:rFonts w:ascii="Cambria" w:hAnsi="Cambria"/>
              </w:rPr>
              <w:t>7</w:t>
            </w:r>
          </w:p>
        </w:tc>
        <w:tc>
          <w:tcPr>
            <w:tcW w:w="7680" w:type="dxa"/>
          </w:tcPr>
          <w:p w14:paraId="6066C230" w14:textId="132999D8" w:rsidR="00F00D0A" w:rsidRDefault="00F00D0A" w:rsidP="00F00D0A">
            <w:pPr>
              <w:spacing w:line="360" w:lineRule="auto"/>
              <w:jc w:val="both"/>
              <w:rPr>
                <w:rFonts w:ascii="Cambria" w:hAnsi="Cambria"/>
              </w:rPr>
            </w:pPr>
            <w:r>
              <w:rPr>
                <w:rFonts w:ascii="Cambria" w:hAnsi="Cambria"/>
              </w:rPr>
              <w:t>Topic 6: Begrote mate van verwijtbaarheid</w:t>
            </w:r>
            <w:r w:rsidR="00EE665A">
              <w:rPr>
                <w:rFonts w:ascii="Cambria" w:hAnsi="Cambria"/>
              </w:rPr>
              <w:t xml:space="preserve"> + t</w:t>
            </w:r>
            <w:r w:rsidR="00602C8F">
              <w:rPr>
                <w:rFonts w:ascii="Cambria" w:hAnsi="Cambria"/>
              </w:rPr>
              <w:t>opic 7: Inkomensschade</w:t>
            </w:r>
          </w:p>
        </w:tc>
      </w:tr>
      <w:tr w:rsidR="00F00D0A" w14:paraId="67F35D60" w14:textId="77777777" w:rsidTr="00602C8F">
        <w:tc>
          <w:tcPr>
            <w:tcW w:w="1526" w:type="dxa"/>
          </w:tcPr>
          <w:p w14:paraId="36E126DB" w14:textId="3298AD40" w:rsidR="00F00D0A" w:rsidRDefault="00602C8F" w:rsidP="00F00D0A">
            <w:pPr>
              <w:spacing w:line="360" w:lineRule="auto"/>
              <w:jc w:val="both"/>
              <w:rPr>
                <w:rFonts w:ascii="Cambria" w:hAnsi="Cambria"/>
              </w:rPr>
            </w:pPr>
            <w:r>
              <w:rPr>
                <w:rFonts w:ascii="Cambria" w:hAnsi="Cambria"/>
              </w:rPr>
              <w:t>14</w:t>
            </w:r>
          </w:p>
        </w:tc>
        <w:tc>
          <w:tcPr>
            <w:tcW w:w="7680" w:type="dxa"/>
          </w:tcPr>
          <w:p w14:paraId="769C5EF2" w14:textId="14D6B687" w:rsidR="00F00D0A" w:rsidRDefault="00602C8F" w:rsidP="00F00D0A">
            <w:pPr>
              <w:spacing w:line="360" w:lineRule="auto"/>
              <w:jc w:val="both"/>
              <w:rPr>
                <w:rFonts w:ascii="Cambria" w:hAnsi="Cambria"/>
              </w:rPr>
            </w:pPr>
            <w:r>
              <w:rPr>
                <w:rFonts w:ascii="Cambria" w:hAnsi="Cambria"/>
              </w:rPr>
              <w:t>Topic 6: Begr</w:t>
            </w:r>
            <w:r w:rsidR="00EE665A">
              <w:rPr>
                <w:rFonts w:ascii="Cambria" w:hAnsi="Cambria"/>
              </w:rPr>
              <w:t>ote mate van verwijtbaarheid + t</w:t>
            </w:r>
            <w:r>
              <w:rPr>
                <w:rFonts w:ascii="Cambria" w:hAnsi="Cambria"/>
              </w:rPr>
              <w:t>opic 7: Inkomensschade</w:t>
            </w:r>
          </w:p>
        </w:tc>
      </w:tr>
      <w:tr w:rsidR="00D01B6A" w14:paraId="407BAA8F" w14:textId="77777777" w:rsidTr="00602C8F">
        <w:tc>
          <w:tcPr>
            <w:tcW w:w="1526" w:type="dxa"/>
          </w:tcPr>
          <w:p w14:paraId="103D34E7" w14:textId="5C1F255E" w:rsidR="00D01B6A" w:rsidRDefault="00D01B6A" w:rsidP="00F00D0A">
            <w:pPr>
              <w:spacing w:line="360" w:lineRule="auto"/>
              <w:jc w:val="both"/>
              <w:rPr>
                <w:rFonts w:ascii="Cambria" w:hAnsi="Cambria"/>
              </w:rPr>
            </w:pPr>
            <w:r>
              <w:rPr>
                <w:rFonts w:ascii="Cambria" w:hAnsi="Cambria"/>
              </w:rPr>
              <w:t>15</w:t>
            </w:r>
          </w:p>
        </w:tc>
        <w:tc>
          <w:tcPr>
            <w:tcW w:w="7680" w:type="dxa"/>
          </w:tcPr>
          <w:p w14:paraId="17234E33" w14:textId="40F1B975" w:rsidR="00D01B6A" w:rsidRDefault="00D01B6A" w:rsidP="00F00D0A">
            <w:pPr>
              <w:spacing w:line="360" w:lineRule="auto"/>
              <w:jc w:val="both"/>
              <w:rPr>
                <w:rFonts w:ascii="Cambria" w:hAnsi="Cambria"/>
              </w:rPr>
            </w:pPr>
            <w:r>
              <w:rPr>
                <w:rFonts w:ascii="Cambria" w:hAnsi="Cambria"/>
              </w:rPr>
              <w:t>Topic 7: Inkomensschade</w:t>
            </w:r>
          </w:p>
        </w:tc>
      </w:tr>
      <w:tr w:rsidR="00D01B6A" w14:paraId="2528E59C" w14:textId="77777777" w:rsidTr="00602C8F">
        <w:tc>
          <w:tcPr>
            <w:tcW w:w="1526" w:type="dxa"/>
          </w:tcPr>
          <w:p w14:paraId="7E5228A1" w14:textId="63674E51" w:rsidR="00D01B6A" w:rsidRDefault="00D01B6A" w:rsidP="00F00D0A">
            <w:pPr>
              <w:spacing w:line="360" w:lineRule="auto"/>
              <w:jc w:val="both"/>
              <w:rPr>
                <w:rFonts w:ascii="Cambria" w:hAnsi="Cambria"/>
              </w:rPr>
            </w:pPr>
            <w:r>
              <w:rPr>
                <w:rFonts w:ascii="Cambria" w:hAnsi="Cambria"/>
              </w:rPr>
              <w:t>18</w:t>
            </w:r>
          </w:p>
        </w:tc>
        <w:tc>
          <w:tcPr>
            <w:tcW w:w="7680" w:type="dxa"/>
          </w:tcPr>
          <w:p w14:paraId="30ED92E3" w14:textId="0D3476C9" w:rsidR="00D01B6A" w:rsidRDefault="00D01B6A" w:rsidP="00F00D0A">
            <w:pPr>
              <w:spacing w:line="360" w:lineRule="auto"/>
              <w:jc w:val="both"/>
              <w:rPr>
                <w:rFonts w:ascii="Cambria" w:hAnsi="Cambria"/>
              </w:rPr>
            </w:pPr>
            <w:r>
              <w:rPr>
                <w:rFonts w:ascii="Cambria" w:hAnsi="Cambria"/>
              </w:rPr>
              <w:t>Topic 7: Inkomensschade</w:t>
            </w:r>
          </w:p>
        </w:tc>
      </w:tr>
      <w:tr w:rsidR="00D01B6A" w14:paraId="6D889C59" w14:textId="77777777" w:rsidTr="00602C8F">
        <w:tc>
          <w:tcPr>
            <w:tcW w:w="1526" w:type="dxa"/>
          </w:tcPr>
          <w:p w14:paraId="65987C0A" w14:textId="2CE306E2" w:rsidR="00D01B6A" w:rsidRDefault="00D01B6A" w:rsidP="00F00D0A">
            <w:pPr>
              <w:spacing w:line="360" w:lineRule="auto"/>
              <w:jc w:val="both"/>
              <w:rPr>
                <w:rFonts w:ascii="Cambria" w:hAnsi="Cambria"/>
              </w:rPr>
            </w:pPr>
            <w:r>
              <w:rPr>
                <w:rFonts w:ascii="Cambria" w:hAnsi="Cambria"/>
              </w:rPr>
              <w:t>19</w:t>
            </w:r>
          </w:p>
        </w:tc>
        <w:tc>
          <w:tcPr>
            <w:tcW w:w="7680" w:type="dxa"/>
          </w:tcPr>
          <w:p w14:paraId="25DB6A45" w14:textId="1C8BCC05" w:rsidR="00D01B6A" w:rsidRDefault="00D01B6A" w:rsidP="00F00D0A">
            <w:pPr>
              <w:spacing w:line="360" w:lineRule="auto"/>
              <w:jc w:val="both"/>
              <w:rPr>
                <w:rFonts w:ascii="Cambria" w:hAnsi="Cambria"/>
              </w:rPr>
            </w:pPr>
            <w:r>
              <w:rPr>
                <w:rFonts w:ascii="Cambria" w:hAnsi="Cambria"/>
              </w:rPr>
              <w:t>Topic 7: Inkomensschade</w:t>
            </w:r>
          </w:p>
        </w:tc>
      </w:tr>
      <w:tr w:rsidR="00D01B6A" w14:paraId="2854637E" w14:textId="77777777" w:rsidTr="00602C8F">
        <w:tc>
          <w:tcPr>
            <w:tcW w:w="1526" w:type="dxa"/>
          </w:tcPr>
          <w:p w14:paraId="0D0B9B27" w14:textId="48799757" w:rsidR="00D01B6A" w:rsidRDefault="00D01B6A" w:rsidP="00F00D0A">
            <w:pPr>
              <w:spacing w:line="360" w:lineRule="auto"/>
              <w:jc w:val="both"/>
              <w:rPr>
                <w:rFonts w:ascii="Cambria" w:hAnsi="Cambria"/>
              </w:rPr>
            </w:pPr>
            <w:r>
              <w:rPr>
                <w:rFonts w:ascii="Cambria" w:hAnsi="Cambria"/>
              </w:rPr>
              <w:t>20</w:t>
            </w:r>
          </w:p>
        </w:tc>
        <w:tc>
          <w:tcPr>
            <w:tcW w:w="7680" w:type="dxa"/>
          </w:tcPr>
          <w:p w14:paraId="114BE9C8" w14:textId="7BAFB1C7" w:rsidR="00D01B6A" w:rsidRDefault="00D01B6A" w:rsidP="00F00D0A">
            <w:pPr>
              <w:spacing w:line="360" w:lineRule="auto"/>
              <w:jc w:val="both"/>
              <w:rPr>
                <w:rFonts w:ascii="Cambria" w:hAnsi="Cambria"/>
              </w:rPr>
            </w:pPr>
            <w:r>
              <w:rPr>
                <w:rFonts w:ascii="Cambria" w:hAnsi="Cambria"/>
              </w:rPr>
              <w:t>Topic 7: Inkomensschade</w:t>
            </w:r>
          </w:p>
        </w:tc>
      </w:tr>
      <w:tr w:rsidR="00D01B6A" w14:paraId="0A312190" w14:textId="77777777" w:rsidTr="00602C8F">
        <w:tc>
          <w:tcPr>
            <w:tcW w:w="1526" w:type="dxa"/>
          </w:tcPr>
          <w:p w14:paraId="2FFCF16E" w14:textId="19E13EA6" w:rsidR="00D01B6A" w:rsidRDefault="00D01B6A" w:rsidP="00F00D0A">
            <w:pPr>
              <w:spacing w:line="360" w:lineRule="auto"/>
              <w:jc w:val="both"/>
              <w:rPr>
                <w:rFonts w:ascii="Cambria" w:hAnsi="Cambria"/>
              </w:rPr>
            </w:pPr>
            <w:r>
              <w:rPr>
                <w:rFonts w:ascii="Cambria" w:hAnsi="Cambria"/>
              </w:rPr>
              <w:t>21</w:t>
            </w:r>
          </w:p>
        </w:tc>
        <w:tc>
          <w:tcPr>
            <w:tcW w:w="7680" w:type="dxa"/>
          </w:tcPr>
          <w:p w14:paraId="15C6E44D" w14:textId="712D15A8" w:rsidR="00D01B6A" w:rsidRDefault="00D01B6A" w:rsidP="00F00D0A">
            <w:pPr>
              <w:spacing w:line="360" w:lineRule="auto"/>
              <w:jc w:val="both"/>
              <w:rPr>
                <w:rFonts w:ascii="Cambria" w:hAnsi="Cambria"/>
              </w:rPr>
            </w:pPr>
            <w:r>
              <w:rPr>
                <w:rFonts w:ascii="Cambria" w:hAnsi="Cambria"/>
              </w:rPr>
              <w:t>Topic 7: Inkomensschade</w:t>
            </w:r>
          </w:p>
        </w:tc>
      </w:tr>
      <w:tr w:rsidR="00D01B6A" w14:paraId="06556341" w14:textId="77777777" w:rsidTr="00602C8F">
        <w:tc>
          <w:tcPr>
            <w:tcW w:w="1526" w:type="dxa"/>
          </w:tcPr>
          <w:p w14:paraId="32A8A13A" w14:textId="14CD6F6F" w:rsidR="00D01B6A" w:rsidRDefault="00D01B6A" w:rsidP="00F00D0A">
            <w:pPr>
              <w:spacing w:line="360" w:lineRule="auto"/>
              <w:jc w:val="both"/>
              <w:rPr>
                <w:rFonts w:ascii="Cambria" w:hAnsi="Cambria"/>
              </w:rPr>
            </w:pPr>
            <w:r>
              <w:rPr>
                <w:rFonts w:ascii="Cambria" w:hAnsi="Cambria"/>
              </w:rPr>
              <w:t>22</w:t>
            </w:r>
          </w:p>
        </w:tc>
        <w:tc>
          <w:tcPr>
            <w:tcW w:w="7680" w:type="dxa"/>
          </w:tcPr>
          <w:p w14:paraId="0A3DF7BA" w14:textId="2838BF5B" w:rsidR="00D01B6A" w:rsidRDefault="00D01B6A" w:rsidP="00F00D0A">
            <w:pPr>
              <w:spacing w:line="360" w:lineRule="auto"/>
              <w:jc w:val="both"/>
              <w:rPr>
                <w:rFonts w:ascii="Cambria" w:hAnsi="Cambria"/>
              </w:rPr>
            </w:pPr>
            <w:r>
              <w:rPr>
                <w:rFonts w:ascii="Cambria" w:hAnsi="Cambria"/>
              </w:rPr>
              <w:t>Topic 7: Inkomensschade</w:t>
            </w:r>
          </w:p>
        </w:tc>
      </w:tr>
      <w:tr w:rsidR="00D01B6A" w14:paraId="1E5971A2" w14:textId="77777777" w:rsidTr="00602C8F">
        <w:tc>
          <w:tcPr>
            <w:tcW w:w="1526" w:type="dxa"/>
          </w:tcPr>
          <w:p w14:paraId="00D9FCA4" w14:textId="68690E38" w:rsidR="00D01B6A" w:rsidRDefault="00D01B6A" w:rsidP="00F00D0A">
            <w:pPr>
              <w:spacing w:line="360" w:lineRule="auto"/>
              <w:jc w:val="both"/>
              <w:rPr>
                <w:rFonts w:ascii="Cambria" w:hAnsi="Cambria"/>
              </w:rPr>
            </w:pPr>
            <w:r>
              <w:rPr>
                <w:rFonts w:ascii="Cambria" w:hAnsi="Cambria"/>
              </w:rPr>
              <w:t>23</w:t>
            </w:r>
          </w:p>
        </w:tc>
        <w:tc>
          <w:tcPr>
            <w:tcW w:w="7680" w:type="dxa"/>
          </w:tcPr>
          <w:p w14:paraId="45BDD321" w14:textId="2153674B" w:rsidR="00D01B6A" w:rsidRDefault="00D01B6A" w:rsidP="00F00D0A">
            <w:pPr>
              <w:spacing w:line="360" w:lineRule="auto"/>
              <w:jc w:val="both"/>
              <w:rPr>
                <w:rFonts w:ascii="Cambria" w:hAnsi="Cambria"/>
              </w:rPr>
            </w:pPr>
            <w:r>
              <w:rPr>
                <w:rFonts w:ascii="Cambria" w:hAnsi="Cambria"/>
              </w:rPr>
              <w:t>Topic 6: Begrote mate van verwijtbaarheid + topic 7: Inkomensschade</w:t>
            </w:r>
          </w:p>
        </w:tc>
      </w:tr>
    </w:tbl>
    <w:p w14:paraId="3F884B45" w14:textId="77777777" w:rsidR="00F00D0A" w:rsidRDefault="00F00D0A" w:rsidP="003B1ACA">
      <w:pPr>
        <w:spacing w:line="360" w:lineRule="auto"/>
        <w:jc w:val="both"/>
        <w:rPr>
          <w:rFonts w:ascii="Cambria" w:hAnsi="Cambria"/>
        </w:rPr>
      </w:pPr>
    </w:p>
    <w:p w14:paraId="4ED2ADC2" w14:textId="179CD2E6" w:rsidR="00602C8F" w:rsidRDefault="00602C8F" w:rsidP="003B1ACA">
      <w:pPr>
        <w:spacing w:line="360" w:lineRule="auto"/>
        <w:jc w:val="both"/>
        <w:rPr>
          <w:rFonts w:ascii="Cambria" w:hAnsi="Cambria"/>
        </w:rPr>
      </w:pPr>
      <w:r>
        <w:rPr>
          <w:rFonts w:ascii="Cambria" w:hAnsi="Cambria"/>
        </w:rPr>
        <w:t xml:space="preserve">In deze categorie is weer een versimpelde basis voor de billijke vergoeding te zien. In elke uitspraak speelt de inkomensschade een rol bij de hoogte ervan, en bij </w:t>
      </w:r>
      <w:r w:rsidR="00D01B6A">
        <w:rPr>
          <w:rFonts w:ascii="Cambria" w:hAnsi="Cambria"/>
        </w:rPr>
        <w:t>drie</w:t>
      </w:r>
      <w:r>
        <w:rPr>
          <w:rFonts w:ascii="Cambria" w:hAnsi="Cambria"/>
        </w:rPr>
        <w:t xml:space="preserve"> uitspraken is er ook nog een extra bedrag aan de verwijtbaarheid gekoppeld. </w:t>
      </w:r>
    </w:p>
    <w:p w14:paraId="0360CEC3" w14:textId="77777777" w:rsidR="00602C8F" w:rsidRDefault="00602C8F" w:rsidP="003B1ACA">
      <w:pPr>
        <w:spacing w:line="360" w:lineRule="auto"/>
        <w:jc w:val="both"/>
        <w:rPr>
          <w:rFonts w:ascii="Cambria" w:hAnsi="Cambria"/>
        </w:rPr>
      </w:pPr>
    </w:p>
    <w:p w14:paraId="0BBB620C" w14:textId="498CE8C2" w:rsidR="003B1ACA" w:rsidRPr="001169F2" w:rsidRDefault="0031312A" w:rsidP="003B1ACA">
      <w:pPr>
        <w:spacing w:line="360" w:lineRule="auto"/>
        <w:jc w:val="both"/>
        <w:rPr>
          <w:rFonts w:ascii="Cambria" w:hAnsi="Cambria"/>
          <w:i/>
        </w:rPr>
      </w:pPr>
      <w:r>
        <w:rPr>
          <w:rFonts w:ascii="Cambria" w:hAnsi="Cambria"/>
          <w:i/>
        </w:rPr>
        <w:t>3.3.5</w:t>
      </w:r>
      <w:r w:rsidR="003B1ACA" w:rsidRPr="001169F2">
        <w:rPr>
          <w:rFonts w:ascii="Cambria" w:hAnsi="Cambria"/>
          <w:i/>
        </w:rPr>
        <w:t xml:space="preserve"> Topic 6: Begrote mate van verwijtbaarheid</w:t>
      </w:r>
    </w:p>
    <w:p w14:paraId="619F74A8" w14:textId="71F47CB7" w:rsidR="00602C8F" w:rsidRDefault="007766AF" w:rsidP="003B1ACA">
      <w:pPr>
        <w:spacing w:line="360" w:lineRule="auto"/>
        <w:jc w:val="both"/>
        <w:rPr>
          <w:rFonts w:ascii="Cambria" w:hAnsi="Cambria"/>
        </w:rPr>
      </w:pPr>
      <w:r>
        <w:rPr>
          <w:rFonts w:ascii="Cambria" w:hAnsi="Cambria"/>
        </w:rPr>
        <w:t xml:space="preserve">In uitspraken </w:t>
      </w:r>
      <w:r>
        <w:rPr>
          <w:rFonts w:ascii="Cambria" w:hAnsi="Cambria"/>
          <w:b/>
        </w:rPr>
        <w:t xml:space="preserve">18, 21 </w:t>
      </w:r>
      <w:r>
        <w:rPr>
          <w:rFonts w:ascii="Cambria" w:hAnsi="Cambria"/>
        </w:rPr>
        <w:t xml:space="preserve">en </w:t>
      </w:r>
      <w:r>
        <w:rPr>
          <w:rFonts w:ascii="Cambria" w:hAnsi="Cambria"/>
          <w:b/>
        </w:rPr>
        <w:t>22</w:t>
      </w:r>
      <w:r>
        <w:rPr>
          <w:rFonts w:ascii="Cambria" w:hAnsi="Cambria"/>
        </w:rPr>
        <w:t xml:space="preserve"> was geen sprake van ernstige verwijtbaarheid.</w:t>
      </w:r>
      <w:r w:rsidR="0052025F">
        <w:rPr>
          <w:rFonts w:ascii="Cambria" w:hAnsi="Cambria"/>
        </w:rPr>
        <w:t xml:space="preserve"> Omdat het in deze uitspraken ging om</w:t>
      </w:r>
      <w:r w:rsidR="008F55A3">
        <w:rPr>
          <w:rFonts w:ascii="Cambria" w:hAnsi="Cambria"/>
        </w:rPr>
        <w:t xml:space="preserve"> een vernietigbare opzegging ex</w:t>
      </w:r>
      <w:r w:rsidR="0052025F">
        <w:rPr>
          <w:rFonts w:ascii="Cambria" w:hAnsi="Cambria"/>
        </w:rPr>
        <w:t xml:space="preserve"> art. 7:683 BW, was ernstige verwijtbaarheid </w:t>
      </w:r>
      <w:r w:rsidR="007E6875">
        <w:rPr>
          <w:rFonts w:ascii="Cambria" w:hAnsi="Cambria"/>
        </w:rPr>
        <w:t xml:space="preserve">ook </w:t>
      </w:r>
      <w:r w:rsidR="0052025F">
        <w:rPr>
          <w:rFonts w:ascii="Cambria" w:hAnsi="Cambria"/>
        </w:rPr>
        <w:t>geen vereiste voor toekenning van de billijke vergoeding.</w:t>
      </w:r>
      <w:r w:rsidR="007E6875">
        <w:rPr>
          <w:rStyle w:val="Voetnootmarkering"/>
          <w:rFonts w:ascii="Cambria" w:hAnsi="Cambria"/>
        </w:rPr>
        <w:footnoteReference w:id="88"/>
      </w:r>
      <w:r>
        <w:rPr>
          <w:rFonts w:ascii="Cambria" w:hAnsi="Cambria"/>
        </w:rPr>
        <w:t xml:space="preserve"> </w:t>
      </w:r>
      <w:r w:rsidR="00602C8F">
        <w:rPr>
          <w:rFonts w:ascii="Cambria" w:hAnsi="Cambria"/>
        </w:rPr>
        <w:t xml:space="preserve">De verwijtbaarheid wordt in uitspraak </w:t>
      </w:r>
      <w:r w:rsidR="00602C8F">
        <w:rPr>
          <w:rFonts w:ascii="Cambria" w:hAnsi="Cambria"/>
          <w:b/>
        </w:rPr>
        <w:t xml:space="preserve">7 </w:t>
      </w:r>
      <w:r w:rsidR="00602C8F">
        <w:rPr>
          <w:rFonts w:ascii="Cambria" w:hAnsi="Cambria"/>
        </w:rPr>
        <w:t xml:space="preserve">en </w:t>
      </w:r>
      <w:r w:rsidR="00602C8F">
        <w:rPr>
          <w:rFonts w:ascii="Cambria" w:hAnsi="Cambria"/>
          <w:b/>
        </w:rPr>
        <w:t>14</w:t>
      </w:r>
      <w:r w:rsidR="00602C8F">
        <w:rPr>
          <w:rFonts w:ascii="Cambria" w:hAnsi="Cambria"/>
        </w:rPr>
        <w:t xml:space="preserve"> begroot op een specifiek bedrag.</w:t>
      </w:r>
      <w:r w:rsidR="00602C8F">
        <w:rPr>
          <w:rStyle w:val="Voetnootmarkering"/>
          <w:rFonts w:ascii="Cambria" w:hAnsi="Cambria"/>
        </w:rPr>
        <w:footnoteReference w:id="89"/>
      </w:r>
      <w:r w:rsidR="00602C8F">
        <w:rPr>
          <w:rFonts w:ascii="Cambria" w:hAnsi="Cambria"/>
        </w:rPr>
        <w:t xml:space="preserve"> </w:t>
      </w:r>
      <w:r>
        <w:rPr>
          <w:rFonts w:ascii="Cambria" w:hAnsi="Cambria"/>
        </w:rPr>
        <w:t xml:space="preserve">Ook bij uitspraak </w:t>
      </w:r>
      <w:r w:rsidRPr="00BF39D4">
        <w:rPr>
          <w:rFonts w:ascii="Cambria" w:hAnsi="Cambria"/>
          <w:b/>
        </w:rPr>
        <w:t>23</w:t>
      </w:r>
      <w:r>
        <w:rPr>
          <w:rFonts w:ascii="Cambria" w:hAnsi="Cambria"/>
        </w:rPr>
        <w:t xml:space="preserve"> is de inkomensschade aangevuld met een paar honderd euro ter compensatie van de verwijtbaarheid, en zo is de hoogte van de billijke vergoeding vastgesteld.</w:t>
      </w:r>
      <w:r>
        <w:rPr>
          <w:rStyle w:val="Voetnootmarkering"/>
          <w:rFonts w:ascii="Cambria" w:hAnsi="Cambria"/>
        </w:rPr>
        <w:footnoteReference w:id="90"/>
      </w:r>
      <w:r>
        <w:rPr>
          <w:rFonts w:ascii="Cambria" w:hAnsi="Cambria"/>
        </w:rPr>
        <w:t xml:space="preserve"> </w:t>
      </w:r>
      <w:r w:rsidR="00602C8F">
        <w:rPr>
          <w:rFonts w:ascii="Cambria" w:hAnsi="Cambria"/>
        </w:rPr>
        <w:t xml:space="preserve">In uitspraak </w:t>
      </w:r>
      <w:r w:rsidR="00602C8F">
        <w:rPr>
          <w:rFonts w:ascii="Cambria" w:hAnsi="Cambria"/>
          <w:b/>
        </w:rPr>
        <w:t>15</w:t>
      </w:r>
      <w:r w:rsidR="00602C8F">
        <w:rPr>
          <w:rFonts w:ascii="Cambria" w:hAnsi="Cambria"/>
        </w:rPr>
        <w:t xml:space="preserve"> wordt geen specifiek bedrag genoemd, maar wordt naar aanleiding van het ernstig verwijtbaar handelen van de werkgever de transitievergoeding niet in mindering gebracht op de billijke vergoeding.</w:t>
      </w:r>
      <w:r w:rsidR="00602C8F">
        <w:rPr>
          <w:rStyle w:val="Voetnootmarkering"/>
          <w:rFonts w:ascii="Cambria" w:hAnsi="Cambria"/>
        </w:rPr>
        <w:footnoteReference w:id="91"/>
      </w:r>
      <w:r w:rsidR="00602C8F">
        <w:rPr>
          <w:rFonts w:ascii="Cambria" w:hAnsi="Cambria"/>
        </w:rPr>
        <w:t xml:space="preserve"> In uitspraken </w:t>
      </w:r>
      <w:r w:rsidR="00602C8F">
        <w:rPr>
          <w:rFonts w:ascii="Cambria" w:hAnsi="Cambria"/>
          <w:b/>
        </w:rPr>
        <w:t>3</w:t>
      </w:r>
      <w:r w:rsidR="00DD1ED8">
        <w:rPr>
          <w:rFonts w:ascii="Cambria" w:hAnsi="Cambria"/>
        </w:rPr>
        <w:t>,</w:t>
      </w:r>
      <w:r w:rsidR="00602C8F">
        <w:rPr>
          <w:rFonts w:ascii="Cambria" w:hAnsi="Cambria"/>
        </w:rPr>
        <w:t xml:space="preserve"> </w:t>
      </w:r>
      <w:r w:rsidR="00602C8F">
        <w:rPr>
          <w:rFonts w:ascii="Cambria" w:hAnsi="Cambria"/>
          <w:b/>
        </w:rPr>
        <w:t>6</w:t>
      </w:r>
      <w:r w:rsidR="00DD1ED8">
        <w:rPr>
          <w:rFonts w:ascii="Cambria" w:hAnsi="Cambria"/>
          <w:b/>
        </w:rPr>
        <w:t xml:space="preserve">, 19 </w:t>
      </w:r>
      <w:r w:rsidR="00DD1ED8">
        <w:rPr>
          <w:rFonts w:ascii="Cambria" w:hAnsi="Cambria"/>
        </w:rPr>
        <w:t xml:space="preserve">en </w:t>
      </w:r>
      <w:r w:rsidR="00DD1ED8">
        <w:rPr>
          <w:rFonts w:ascii="Cambria" w:hAnsi="Cambria"/>
          <w:b/>
        </w:rPr>
        <w:t>20</w:t>
      </w:r>
      <w:r w:rsidR="00602C8F">
        <w:rPr>
          <w:rFonts w:ascii="Cambria" w:hAnsi="Cambria"/>
        </w:rPr>
        <w:t xml:space="preserve"> wordt de billijke vergoeding aan de inkomensschade gelijkgesteld, en de verwijtbaarheid wordt geacht hiermee voldoende te zijn gecompenseerd. </w:t>
      </w:r>
    </w:p>
    <w:p w14:paraId="244D0022" w14:textId="77777777" w:rsidR="006F2B70" w:rsidRDefault="006F2B70" w:rsidP="003B1ACA">
      <w:pPr>
        <w:spacing w:line="360" w:lineRule="auto"/>
        <w:jc w:val="both"/>
        <w:rPr>
          <w:rFonts w:ascii="Cambria" w:hAnsi="Cambria"/>
        </w:rPr>
      </w:pPr>
    </w:p>
    <w:p w14:paraId="390AE3F4" w14:textId="452C6D10" w:rsidR="006F2B70" w:rsidRPr="006F2B70" w:rsidRDefault="006F2B70" w:rsidP="001169F2">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15</w:t>
      </w:r>
      <w:r>
        <w:rPr>
          <w:rFonts w:ascii="Cambria" w:hAnsi="Cambria"/>
        </w:rPr>
        <w:t xml:space="preserve">, rechtsoverweging 5.24: </w:t>
      </w:r>
      <w:r>
        <w:rPr>
          <w:rFonts w:ascii="Cambria" w:hAnsi="Cambria"/>
          <w:i/>
        </w:rPr>
        <w:t>‘’Gelet op het aangenomen ernstig verwijtbare handelen van Idexx ziet de kantonrechter geen aanleiding om de transitievergoeding op de billijke vergoeding in mindering te brengen.’’</w:t>
      </w:r>
    </w:p>
    <w:p w14:paraId="33E35F70" w14:textId="77777777" w:rsidR="00692965" w:rsidRDefault="00692965" w:rsidP="003B1ACA">
      <w:pPr>
        <w:spacing w:line="360" w:lineRule="auto"/>
        <w:jc w:val="both"/>
        <w:rPr>
          <w:rFonts w:ascii="Cambria" w:hAnsi="Cambria"/>
        </w:rPr>
      </w:pPr>
    </w:p>
    <w:p w14:paraId="4362E5CB" w14:textId="10B8FF70" w:rsidR="003B1ACA" w:rsidRPr="001169F2" w:rsidRDefault="0031312A" w:rsidP="003B1ACA">
      <w:pPr>
        <w:spacing w:line="360" w:lineRule="auto"/>
        <w:jc w:val="both"/>
        <w:rPr>
          <w:rFonts w:ascii="Cambria" w:hAnsi="Cambria"/>
          <w:i/>
        </w:rPr>
      </w:pPr>
      <w:r>
        <w:rPr>
          <w:rFonts w:ascii="Cambria" w:hAnsi="Cambria"/>
          <w:i/>
        </w:rPr>
        <w:t>3.3.6</w:t>
      </w:r>
      <w:r w:rsidR="003B1ACA" w:rsidRPr="001169F2">
        <w:rPr>
          <w:rFonts w:ascii="Cambria" w:hAnsi="Cambria"/>
          <w:i/>
        </w:rPr>
        <w:t xml:space="preserve"> Topic 7: Inkomensschade</w:t>
      </w:r>
    </w:p>
    <w:p w14:paraId="44166427" w14:textId="74D5A987" w:rsidR="003B1ACA" w:rsidRDefault="006F2B70" w:rsidP="003B1ACA">
      <w:pPr>
        <w:spacing w:line="360" w:lineRule="auto"/>
        <w:jc w:val="both"/>
        <w:rPr>
          <w:rFonts w:ascii="Cambria" w:hAnsi="Cambria"/>
        </w:rPr>
      </w:pPr>
      <w:r>
        <w:rPr>
          <w:rFonts w:ascii="Cambria" w:hAnsi="Cambria"/>
        </w:rPr>
        <w:t xml:space="preserve">In elk van de uitspraken in deze categorie is de inkomensschade van belang bij de bepaling van de hoogte van de billijke vergoeding. Deze is vastgesteld aan de hand van welke vergoedingen de werknemers nog meer hebben ontvangen, het al dan </w:t>
      </w:r>
      <w:r w:rsidR="008F55A3">
        <w:rPr>
          <w:rFonts w:ascii="Cambria" w:hAnsi="Cambria"/>
        </w:rPr>
        <w:t>niet</w:t>
      </w:r>
      <w:r>
        <w:rPr>
          <w:rFonts w:ascii="Cambria" w:hAnsi="Cambria"/>
        </w:rPr>
        <w:t xml:space="preserve"> recht hebben op/ontvangen van een </w:t>
      </w:r>
      <w:r w:rsidR="0019060B">
        <w:rPr>
          <w:rFonts w:ascii="Cambria" w:hAnsi="Cambria"/>
        </w:rPr>
        <w:t>(</w:t>
      </w:r>
      <w:r>
        <w:rPr>
          <w:rFonts w:ascii="Cambria" w:hAnsi="Cambria"/>
        </w:rPr>
        <w:t>WW-</w:t>
      </w:r>
      <w:r w:rsidR="0019060B">
        <w:rPr>
          <w:rFonts w:ascii="Cambria" w:hAnsi="Cambria"/>
        </w:rPr>
        <w:t>)</w:t>
      </w:r>
      <w:r w:rsidR="006B08F0">
        <w:rPr>
          <w:rFonts w:ascii="Cambria" w:hAnsi="Cambria"/>
        </w:rPr>
        <w:t>uitkering, en andere</w:t>
      </w:r>
      <w:r>
        <w:rPr>
          <w:rFonts w:ascii="Cambria" w:hAnsi="Cambria"/>
        </w:rPr>
        <w:t xml:space="preserve"> gevolgen van het ontslag. Hierover meer in de relevante paragrafen hieronder. </w:t>
      </w:r>
    </w:p>
    <w:p w14:paraId="5460E444" w14:textId="77777777" w:rsidR="006F2B70" w:rsidRDefault="006F2B70" w:rsidP="003B1ACA">
      <w:pPr>
        <w:spacing w:line="360" w:lineRule="auto"/>
        <w:jc w:val="both"/>
        <w:rPr>
          <w:rFonts w:ascii="Cambria" w:hAnsi="Cambria"/>
        </w:rPr>
      </w:pPr>
    </w:p>
    <w:p w14:paraId="2A0D09FB" w14:textId="4D272F3F" w:rsidR="003B1ACA" w:rsidRPr="001169F2" w:rsidRDefault="0031312A" w:rsidP="003B1ACA">
      <w:pPr>
        <w:spacing w:line="360" w:lineRule="auto"/>
        <w:jc w:val="both"/>
        <w:rPr>
          <w:rFonts w:ascii="Cambria" w:hAnsi="Cambria"/>
          <w:i/>
        </w:rPr>
      </w:pPr>
      <w:r>
        <w:rPr>
          <w:rFonts w:ascii="Cambria" w:hAnsi="Cambria"/>
          <w:i/>
        </w:rPr>
        <w:t>3.3.7</w:t>
      </w:r>
      <w:r w:rsidR="003B1ACA" w:rsidRPr="001169F2">
        <w:rPr>
          <w:rFonts w:ascii="Cambria" w:hAnsi="Cambria"/>
          <w:i/>
        </w:rPr>
        <w:t xml:space="preserve"> Topic 8: Recht op/toegewezen andere vergoedingen</w:t>
      </w:r>
    </w:p>
    <w:p w14:paraId="5D69221A" w14:textId="79AE00DC" w:rsidR="007766AF" w:rsidRPr="00393F7E" w:rsidRDefault="006F2B70" w:rsidP="00393F7E">
      <w:pPr>
        <w:spacing w:line="360" w:lineRule="auto"/>
        <w:jc w:val="both"/>
        <w:rPr>
          <w:rFonts w:ascii="Cambria" w:hAnsi="Cambria"/>
        </w:rPr>
      </w:pPr>
      <w:r>
        <w:rPr>
          <w:rFonts w:ascii="Cambria" w:hAnsi="Cambria"/>
        </w:rPr>
        <w:t xml:space="preserve">In uitspraken </w:t>
      </w:r>
      <w:r w:rsidRPr="005A23A4">
        <w:rPr>
          <w:rFonts w:ascii="Cambria" w:hAnsi="Cambria"/>
          <w:b/>
        </w:rPr>
        <w:t>3, 6, 14</w:t>
      </w:r>
      <w:r w:rsidR="007766AF">
        <w:rPr>
          <w:rFonts w:ascii="Cambria" w:hAnsi="Cambria"/>
          <w:b/>
        </w:rPr>
        <w:t>,</w:t>
      </w:r>
      <w:r>
        <w:rPr>
          <w:rFonts w:ascii="Cambria" w:hAnsi="Cambria"/>
        </w:rPr>
        <w:t xml:space="preserve"> </w:t>
      </w:r>
      <w:r w:rsidRPr="005A23A4">
        <w:rPr>
          <w:rFonts w:ascii="Cambria" w:hAnsi="Cambria"/>
          <w:b/>
        </w:rPr>
        <w:t>15</w:t>
      </w:r>
      <w:r w:rsidR="007766AF">
        <w:rPr>
          <w:rFonts w:ascii="Cambria" w:hAnsi="Cambria"/>
          <w:b/>
        </w:rPr>
        <w:t xml:space="preserve">, 19, 20, 21, 22 </w:t>
      </w:r>
      <w:r w:rsidR="007766AF">
        <w:rPr>
          <w:rFonts w:ascii="Cambria" w:hAnsi="Cambria"/>
        </w:rPr>
        <w:t xml:space="preserve">en </w:t>
      </w:r>
      <w:r w:rsidR="007766AF">
        <w:rPr>
          <w:rFonts w:ascii="Cambria" w:hAnsi="Cambria"/>
          <w:b/>
        </w:rPr>
        <w:t>23</w:t>
      </w:r>
      <w:r w:rsidRPr="005A23A4">
        <w:rPr>
          <w:rFonts w:ascii="Cambria" w:hAnsi="Cambria"/>
          <w:b/>
        </w:rPr>
        <w:t xml:space="preserve"> </w:t>
      </w:r>
      <w:r>
        <w:rPr>
          <w:rFonts w:ascii="Cambria" w:hAnsi="Cambria"/>
        </w:rPr>
        <w:t xml:space="preserve">was sprake van een andere vergoeding die de werknemer naast de billijke vergoeding ontving. In uitspraken </w:t>
      </w:r>
      <w:r w:rsidRPr="005A23A4">
        <w:rPr>
          <w:rFonts w:ascii="Cambria" w:hAnsi="Cambria"/>
          <w:b/>
        </w:rPr>
        <w:t>3, 6</w:t>
      </w:r>
      <w:r>
        <w:rPr>
          <w:rFonts w:ascii="Cambria" w:hAnsi="Cambria"/>
        </w:rPr>
        <w:t xml:space="preserve"> en </w:t>
      </w:r>
      <w:r w:rsidRPr="005A23A4">
        <w:rPr>
          <w:rFonts w:ascii="Cambria" w:hAnsi="Cambria"/>
          <w:b/>
        </w:rPr>
        <w:t>14</w:t>
      </w:r>
      <w:r>
        <w:rPr>
          <w:rFonts w:ascii="Cambria" w:hAnsi="Cambria"/>
        </w:rPr>
        <w:t xml:space="preserve"> zijn deze vergoedingen in minderin</w:t>
      </w:r>
      <w:r w:rsidR="008F55A3">
        <w:rPr>
          <w:rFonts w:ascii="Cambria" w:hAnsi="Cambria"/>
        </w:rPr>
        <w:t>g gebracht op de inkomensschade en was dat zo</w:t>
      </w:r>
      <w:r>
        <w:rPr>
          <w:rFonts w:ascii="Cambria" w:hAnsi="Cambria"/>
        </w:rPr>
        <w:t xml:space="preserve"> van invloed op de hoogte van de billijke vergoeding.</w:t>
      </w:r>
      <w:r>
        <w:rPr>
          <w:rStyle w:val="Voetnootmarkering"/>
          <w:rFonts w:ascii="Cambria" w:hAnsi="Cambria"/>
        </w:rPr>
        <w:footnoteReference w:id="92"/>
      </w:r>
      <w:r>
        <w:rPr>
          <w:rFonts w:ascii="Cambria" w:hAnsi="Cambria"/>
        </w:rPr>
        <w:t xml:space="preserve"> In uitspraak </w:t>
      </w:r>
      <w:r>
        <w:rPr>
          <w:rFonts w:ascii="Cambria" w:hAnsi="Cambria"/>
          <w:b/>
        </w:rPr>
        <w:t>15</w:t>
      </w:r>
      <w:r>
        <w:rPr>
          <w:rFonts w:ascii="Cambria" w:hAnsi="Cambria"/>
        </w:rPr>
        <w:t xml:space="preserve"> is de transitievergoeding nergens op in mindering gebracht, ter compensatie van het ernstig verwijtbare handelen van de werkgever.</w:t>
      </w:r>
      <w:r>
        <w:rPr>
          <w:rStyle w:val="Voetnootmarkering"/>
          <w:rFonts w:ascii="Cambria" w:hAnsi="Cambria"/>
        </w:rPr>
        <w:footnoteReference w:id="93"/>
      </w:r>
      <w:r>
        <w:rPr>
          <w:rFonts w:ascii="Cambria" w:hAnsi="Cambria"/>
        </w:rPr>
        <w:t xml:space="preserve"> </w:t>
      </w:r>
      <w:r w:rsidR="007766AF">
        <w:rPr>
          <w:rFonts w:ascii="Cambria" w:hAnsi="Cambria"/>
        </w:rPr>
        <w:t xml:space="preserve">Ook in de uitspraken </w:t>
      </w:r>
      <w:r w:rsidR="007766AF">
        <w:rPr>
          <w:rFonts w:ascii="Cambria" w:hAnsi="Cambria"/>
          <w:b/>
        </w:rPr>
        <w:t xml:space="preserve">19, 20, 21, 22 </w:t>
      </w:r>
      <w:r w:rsidR="007766AF">
        <w:rPr>
          <w:rFonts w:ascii="Cambria" w:hAnsi="Cambria"/>
        </w:rPr>
        <w:t xml:space="preserve">en </w:t>
      </w:r>
      <w:r w:rsidR="007766AF">
        <w:rPr>
          <w:rFonts w:ascii="Cambria" w:hAnsi="Cambria"/>
          <w:b/>
        </w:rPr>
        <w:t xml:space="preserve">23 </w:t>
      </w:r>
      <w:r w:rsidR="007766AF">
        <w:rPr>
          <w:rFonts w:ascii="Cambria" w:hAnsi="Cambria"/>
        </w:rPr>
        <w:t>zijn de vergoedingen niet in mindering gebracht op de hoogte van ofwel de inkomensschade, ofwel de billijke vergoeding.</w:t>
      </w:r>
      <w:r w:rsidR="007766AF" w:rsidRPr="007766AF">
        <w:rPr>
          <w:rStyle w:val="Voetnootmarkering"/>
          <w:rFonts w:ascii="Cambria" w:hAnsi="Cambria"/>
        </w:rPr>
        <w:t xml:space="preserve"> </w:t>
      </w:r>
      <w:r w:rsidR="007766AF">
        <w:rPr>
          <w:rStyle w:val="Voetnootmarkering"/>
          <w:rFonts w:ascii="Cambria" w:hAnsi="Cambria"/>
        </w:rPr>
        <w:footnoteReference w:id="94"/>
      </w:r>
      <w:r w:rsidR="007766AF">
        <w:rPr>
          <w:rFonts w:ascii="Cambria" w:hAnsi="Cambria"/>
        </w:rPr>
        <w:t xml:space="preserve"> Het hof overweegt in rechtsoverweging 3.14 van uitspraak </w:t>
      </w:r>
      <w:r w:rsidR="007766AF" w:rsidRPr="00BF39D4">
        <w:rPr>
          <w:rFonts w:ascii="Cambria" w:hAnsi="Cambria"/>
          <w:b/>
        </w:rPr>
        <w:t>21</w:t>
      </w:r>
      <w:r w:rsidR="007766AF">
        <w:rPr>
          <w:rFonts w:ascii="Cambria" w:hAnsi="Cambria"/>
        </w:rPr>
        <w:t xml:space="preserve"> het volgende: </w:t>
      </w:r>
    </w:p>
    <w:p w14:paraId="3A226E21" w14:textId="77777777" w:rsidR="007766AF" w:rsidRDefault="007766AF" w:rsidP="007766AF">
      <w:pPr>
        <w:spacing w:line="360" w:lineRule="auto"/>
        <w:ind w:left="567" w:right="702"/>
        <w:jc w:val="both"/>
        <w:rPr>
          <w:rFonts w:ascii="Cambria" w:hAnsi="Cambria"/>
          <w:i/>
        </w:rPr>
      </w:pPr>
      <w:r>
        <w:rPr>
          <w:rFonts w:ascii="Cambria" w:hAnsi="Cambria"/>
          <w:i/>
        </w:rPr>
        <w:t>‘’Het hof ziet geen aanleiding om op dit bedrag de hierna te bespreken contractuele vergoeding in mindering te brengen, omdat het bij deze billijke vergoeding gaat om de (relatief geringe) periode dat de arbeidsovereenkomst langer zou hebben geduurd en nergens uit blijkt dat de contractuele vergoeding daarvoor bedoeld was.’’</w:t>
      </w:r>
    </w:p>
    <w:p w14:paraId="55E7B863" w14:textId="77777777" w:rsidR="007766AF" w:rsidRDefault="007766AF" w:rsidP="007766AF">
      <w:pPr>
        <w:spacing w:line="360" w:lineRule="auto"/>
        <w:jc w:val="both"/>
        <w:rPr>
          <w:rFonts w:ascii="Cambria" w:hAnsi="Cambria"/>
          <w:i/>
        </w:rPr>
      </w:pPr>
    </w:p>
    <w:p w14:paraId="359983FC" w14:textId="5289013E" w:rsidR="007766AF" w:rsidRPr="00642586" w:rsidRDefault="007766AF" w:rsidP="007766AF">
      <w:pPr>
        <w:spacing w:line="360" w:lineRule="auto"/>
        <w:jc w:val="both"/>
        <w:rPr>
          <w:rFonts w:ascii="Cambria" w:hAnsi="Cambria"/>
        </w:rPr>
      </w:pPr>
      <w:r>
        <w:rPr>
          <w:rFonts w:ascii="Cambria" w:hAnsi="Cambria"/>
        </w:rPr>
        <w:t xml:space="preserve">Dus omdat de andere vergoeding in deze uitspraak niet als doel had om de periode dat de arbeidsovereenkomst nog zou hebben </w:t>
      </w:r>
      <w:r w:rsidR="008F55A3">
        <w:rPr>
          <w:rFonts w:ascii="Cambria" w:hAnsi="Cambria"/>
        </w:rPr>
        <w:t>voort</w:t>
      </w:r>
      <w:r>
        <w:rPr>
          <w:rFonts w:ascii="Cambria" w:hAnsi="Cambria"/>
        </w:rPr>
        <w:t xml:space="preserve">geduurd bij rechtmatig ontslag te compenseren, wordt deze niet meegewogen bij </w:t>
      </w:r>
      <w:r w:rsidR="006B08F0">
        <w:rPr>
          <w:rFonts w:ascii="Cambria" w:hAnsi="Cambria"/>
        </w:rPr>
        <w:t xml:space="preserve">het bepalen van de hoogte van </w:t>
      </w:r>
      <w:r>
        <w:rPr>
          <w:rFonts w:ascii="Cambria" w:hAnsi="Cambria"/>
        </w:rPr>
        <w:t xml:space="preserve">de billijke vergoeding. In uitspraken </w:t>
      </w:r>
      <w:r>
        <w:rPr>
          <w:rFonts w:ascii="Cambria" w:hAnsi="Cambria"/>
          <w:b/>
        </w:rPr>
        <w:t xml:space="preserve">20 </w:t>
      </w:r>
      <w:r>
        <w:rPr>
          <w:rFonts w:ascii="Cambria" w:hAnsi="Cambria"/>
        </w:rPr>
        <w:t xml:space="preserve">en </w:t>
      </w:r>
      <w:r>
        <w:rPr>
          <w:rFonts w:ascii="Cambria" w:hAnsi="Cambria"/>
          <w:b/>
        </w:rPr>
        <w:t xml:space="preserve">23 </w:t>
      </w:r>
      <w:r>
        <w:rPr>
          <w:rFonts w:ascii="Cambria" w:hAnsi="Cambria"/>
        </w:rPr>
        <w:t xml:space="preserve">wordt de vergoeding wegens onregelmatige opzegging (die voornoemd doel juist wel heeft) ook niet in mindering gebracht op de billijke vergoeding, waar dit bij uitspraken </w:t>
      </w:r>
      <w:r>
        <w:rPr>
          <w:rFonts w:ascii="Cambria" w:hAnsi="Cambria"/>
          <w:b/>
        </w:rPr>
        <w:t xml:space="preserve">3, 6 </w:t>
      </w:r>
      <w:r>
        <w:rPr>
          <w:rFonts w:ascii="Cambria" w:hAnsi="Cambria"/>
        </w:rPr>
        <w:t xml:space="preserve">en </w:t>
      </w:r>
      <w:r>
        <w:rPr>
          <w:rFonts w:ascii="Cambria" w:hAnsi="Cambria"/>
          <w:b/>
        </w:rPr>
        <w:t xml:space="preserve">14 </w:t>
      </w:r>
      <w:r w:rsidR="00B01747">
        <w:rPr>
          <w:rFonts w:ascii="Cambria" w:hAnsi="Cambria"/>
        </w:rPr>
        <w:t>juist wel gebeurt</w:t>
      </w:r>
      <w:r>
        <w:rPr>
          <w:rFonts w:ascii="Cambria" w:hAnsi="Cambria"/>
        </w:rPr>
        <w:t xml:space="preserve">. De vraag of een vergoeding </w:t>
      </w:r>
      <w:r w:rsidR="00517C4F">
        <w:rPr>
          <w:rFonts w:ascii="Cambria" w:hAnsi="Cambria"/>
        </w:rPr>
        <w:t xml:space="preserve">die </w:t>
      </w:r>
      <w:r w:rsidR="00B01747">
        <w:rPr>
          <w:rFonts w:ascii="Cambria" w:hAnsi="Cambria"/>
        </w:rPr>
        <w:t>een bepaald doel dient, moet</w:t>
      </w:r>
      <w:r w:rsidR="00517C4F">
        <w:rPr>
          <w:rFonts w:ascii="Cambria" w:hAnsi="Cambria"/>
        </w:rPr>
        <w:t xml:space="preserve"> worden meegewogen bij de billijke vergoeding, </w:t>
      </w:r>
      <w:r>
        <w:rPr>
          <w:rFonts w:ascii="Cambria" w:hAnsi="Cambria"/>
        </w:rPr>
        <w:t xml:space="preserve">blijkt dus op verschillende manieren </w:t>
      </w:r>
      <w:r w:rsidR="00517C4F">
        <w:rPr>
          <w:rFonts w:ascii="Cambria" w:hAnsi="Cambria"/>
        </w:rPr>
        <w:t xml:space="preserve">te worden </w:t>
      </w:r>
      <w:r>
        <w:rPr>
          <w:rFonts w:ascii="Cambria" w:hAnsi="Cambria"/>
        </w:rPr>
        <w:t>b</w:t>
      </w:r>
      <w:r w:rsidR="00517C4F">
        <w:rPr>
          <w:rFonts w:ascii="Cambria" w:hAnsi="Cambria"/>
        </w:rPr>
        <w:t>eantwoord.</w:t>
      </w:r>
    </w:p>
    <w:p w14:paraId="0E52C63C" w14:textId="42E1C91E" w:rsidR="006F2B70" w:rsidRDefault="006F2B70" w:rsidP="003B1ACA">
      <w:pPr>
        <w:spacing w:line="360" w:lineRule="auto"/>
        <w:jc w:val="both"/>
        <w:rPr>
          <w:rFonts w:ascii="Cambria" w:hAnsi="Cambria"/>
        </w:rPr>
      </w:pPr>
    </w:p>
    <w:p w14:paraId="518FAAA6" w14:textId="54751194" w:rsidR="003B1ACA" w:rsidRPr="001169F2" w:rsidRDefault="0031312A" w:rsidP="003B1ACA">
      <w:pPr>
        <w:spacing w:line="360" w:lineRule="auto"/>
        <w:jc w:val="both"/>
        <w:rPr>
          <w:rFonts w:ascii="Cambria" w:hAnsi="Cambria"/>
          <w:i/>
        </w:rPr>
      </w:pPr>
      <w:r>
        <w:rPr>
          <w:rFonts w:ascii="Cambria" w:hAnsi="Cambria"/>
          <w:i/>
        </w:rPr>
        <w:t>3.3.8</w:t>
      </w:r>
      <w:r w:rsidR="003B1ACA" w:rsidRPr="001169F2">
        <w:rPr>
          <w:rFonts w:ascii="Cambria" w:hAnsi="Cambria"/>
          <w:i/>
        </w:rPr>
        <w:t xml:space="preserve"> Topic 9: Rekening met </w:t>
      </w:r>
      <w:r w:rsidR="0019060B">
        <w:rPr>
          <w:rFonts w:ascii="Cambria" w:hAnsi="Cambria"/>
          <w:i/>
        </w:rPr>
        <w:t>(</w:t>
      </w:r>
      <w:r w:rsidR="003B1ACA" w:rsidRPr="001169F2">
        <w:rPr>
          <w:rFonts w:ascii="Cambria" w:hAnsi="Cambria"/>
          <w:i/>
        </w:rPr>
        <w:t>WW-</w:t>
      </w:r>
      <w:r w:rsidR="0019060B">
        <w:rPr>
          <w:rFonts w:ascii="Cambria" w:hAnsi="Cambria"/>
          <w:i/>
        </w:rPr>
        <w:t>)</w:t>
      </w:r>
      <w:r w:rsidR="003B1ACA" w:rsidRPr="001169F2">
        <w:rPr>
          <w:rFonts w:ascii="Cambria" w:hAnsi="Cambria"/>
          <w:i/>
        </w:rPr>
        <w:t>uitkering</w:t>
      </w:r>
    </w:p>
    <w:p w14:paraId="6FB2AFC1" w14:textId="56E313CF" w:rsidR="006F2B70" w:rsidRDefault="000D6140" w:rsidP="003B1ACA">
      <w:pPr>
        <w:spacing w:line="360" w:lineRule="auto"/>
        <w:jc w:val="both"/>
        <w:rPr>
          <w:rFonts w:ascii="Cambria" w:hAnsi="Cambria"/>
        </w:rPr>
      </w:pPr>
      <w:r>
        <w:rPr>
          <w:rFonts w:ascii="Cambria" w:hAnsi="Cambria"/>
        </w:rPr>
        <w:t xml:space="preserve">Er is sprake van invloed van een eventuele </w:t>
      </w:r>
      <w:r w:rsidR="00517C4F">
        <w:rPr>
          <w:rFonts w:ascii="Cambria" w:hAnsi="Cambria"/>
        </w:rPr>
        <w:t xml:space="preserve">ziektewet- of </w:t>
      </w:r>
      <w:r>
        <w:rPr>
          <w:rFonts w:ascii="Cambria" w:hAnsi="Cambria"/>
        </w:rPr>
        <w:t xml:space="preserve">WW-uitkering in uitspraken </w:t>
      </w:r>
      <w:r>
        <w:rPr>
          <w:rFonts w:ascii="Cambria" w:hAnsi="Cambria"/>
          <w:b/>
        </w:rPr>
        <w:t>3, 6, 7</w:t>
      </w:r>
      <w:r w:rsidR="00517C4F">
        <w:rPr>
          <w:rFonts w:ascii="Cambria" w:hAnsi="Cambria"/>
          <w:b/>
        </w:rPr>
        <w:t>,</w:t>
      </w:r>
      <w:r>
        <w:rPr>
          <w:rFonts w:ascii="Cambria" w:hAnsi="Cambria"/>
          <w:b/>
        </w:rPr>
        <w:t xml:space="preserve"> 14</w:t>
      </w:r>
      <w:r w:rsidR="00517C4F">
        <w:rPr>
          <w:rFonts w:ascii="Cambria" w:hAnsi="Cambria"/>
          <w:b/>
        </w:rPr>
        <w:t xml:space="preserve">, 18, 19, 20, 22 </w:t>
      </w:r>
      <w:r w:rsidR="00517C4F">
        <w:rPr>
          <w:rFonts w:ascii="Cambria" w:hAnsi="Cambria"/>
        </w:rPr>
        <w:t xml:space="preserve">en </w:t>
      </w:r>
      <w:r w:rsidR="00517C4F">
        <w:rPr>
          <w:rFonts w:ascii="Cambria" w:hAnsi="Cambria"/>
          <w:b/>
        </w:rPr>
        <w:t>23</w:t>
      </w:r>
      <w:r w:rsidR="00517C4F">
        <w:rPr>
          <w:rFonts w:ascii="Cambria" w:hAnsi="Cambria"/>
        </w:rPr>
        <w:t>. In uitspraken</w:t>
      </w:r>
      <w:r>
        <w:rPr>
          <w:rFonts w:ascii="Cambria" w:hAnsi="Cambria"/>
        </w:rPr>
        <w:t xml:space="preserve"> </w:t>
      </w:r>
      <w:r>
        <w:rPr>
          <w:rFonts w:ascii="Cambria" w:hAnsi="Cambria"/>
          <w:b/>
        </w:rPr>
        <w:t>7</w:t>
      </w:r>
      <w:r w:rsidR="00517C4F">
        <w:rPr>
          <w:rFonts w:ascii="Cambria" w:hAnsi="Cambria"/>
          <w:b/>
        </w:rPr>
        <w:t xml:space="preserve">, 19, 20, 22 </w:t>
      </w:r>
      <w:r w:rsidR="00517C4F">
        <w:rPr>
          <w:rFonts w:ascii="Cambria" w:hAnsi="Cambria"/>
        </w:rPr>
        <w:t xml:space="preserve">en </w:t>
      </w:r>
      <w:r w:rsidR="00517C4F">
        <w:rPr>
          <w:rFonts w:ascii="Cambria" w:hAnsi="Cambria"/>
          <w:b/>
        </w:rPr>
        <w:t>23</w:t>
      </w:r>
      <w:r>
        <w:rPr>
          <w:rFonts w:ascii="Cambria" w:hAnsi="Cambria"/>
        </w:rPr>
        <w:t xml:space="preserve"> wordt dit meegewogen in het nadeel van de werknemer</w:t>
      </w:r>
      <w:r w:rsidR="00B01747">
        <w:rPr>
          <w:rFonts w:ascii="Cambria" w:hAnsi="Cambria"/>
        </w:rPr>
        <w:t>s</w:t>
      </w:r>
      <w:r>
        <w:rPr>
          <w:rFonts w:ascii="Cambria" w:hAnsi="Cambria"/>
        </w:rPr>
        <w:t xml:space="preserve">, omdat dit </w:t>
      </w:r>
      <w:r w:rsidR="00517C4F">
        <w:rPr>
          <w:rFonts w:ascii="Cambria" w:hAnsi="Cambria"/>
        </w:rPr>
        <w:t>hun</w:t>
      </w:r>
      <w:r>
        <w:rPr>
          <w:rFonts w:ascii="Cambria" w:hAnsi="Cambria"/>
        </w:rPr>
        <w:t xml:space="preserve"> inkomensschade beperkt.</w:t>
      </w:r>
      <w:r>
        <w:rPr>
          <w:rStyle w:val="Voetnootmarkering"/>
          <w:rFonts w:ascii="Cambria" w:hAnsi="Cambria"/>
        </w:rPr>
        <w:footnoteReference w:id="95"/>
      </w:r>
      <w:r>
        <w:rPr>
          <w:rFonts w:ascii="Cambria" w:hAnsi="Cambria"/>
        </w:rPr>
        <w:t xml:space="preserve"> In uitspraken </w:t>
      </w:r>
      <w:r>
        <w:rPr>
          <w:rFonts w:ascii="Cambria" w:hAnsi="Cambria"/>
          <w:b/>
        </w:rPr>
        <w:t>3, 6</w:t>
      </w:r>
      <w:r w:rsidR="00517C4F">
        <w:rPr>
          <w:rFonts w:ascii="Cambria" w:hAnsi="Cambria"/>
          <w:b/>
        </w:rPr>
        <w:t xml:space="preserve">, </w:t>
      </w:r>
      <w:r>
        <w:rPr>
          <w:rFonts w:ascii="Cambria" w:hAnsi="Cambria"/>
          <w:b/>
        </w:rPr>
        <w:t>14</w:t>
      </w:r>
      <w:r>
        <w:rPr>
          <w:rFonts w:ascii="Cambria" w:hAnsi="Cambria"/>
        </w:rPr>
        <w:t xml:space="preserve"> </w:t>
      </w:r>
      <w:r w:rsidR="00517C4F">
        <w:rPr>
          <w:rFonts w:ascii="Cambria" w:hAnsi="Cambria"/>
        </w:rPr>
        <w:t xml:space="preserve">en </w:t>
      </w:r>
      <w:r w:rsidR="00517C4F">
        <w:rPr>
          <w:rFonts w:ascii="Cambria" w:hAnsi="Cambria"/>
          <w:b/>
        </w:rPr>
        <w:t xml:space="preserve">18 </w:t>
      </w:r>
      <w:r>
        <w:rPr>
          <w:rFonts w:ascii="Cambria" w:hAnsi="Cambria"/>
        </w:rPr>
        <w:t xml:space="preserve">is het juist </w:t>
      </w:r>
      <w:r w:rsidR="00517C4F">
        <w:rPr>
          <w:rFonts w:ascii="Cambria" w:hAnsi="Cambria"/>
        </w:rPr>
        <w:t>in het voordeel</w:t>
      </w:r>
      <w:r>
        <w:rPr>
          <w:rFonts w:ascii="Cambria" w:hAnsi="Cambria"/>
        </w:rPr>
        <w:t xml:space="preserve"> van de werknemers, omdat zij door het onterechte ontslag op staande voet hun recht op een uitkering verloren.</w:t>
      </w:r>
      <w:r>
        <w:rPr>
          <w:rStyle w:val="Voetnootmarkering"/>
          <w:rFonts w:ascii="Cambria" w:hAnsi="Cambria"/>
        </w:rPr>
        <w:footnoteReference w:id="96"/>
      </w:r>
      <w:r>
        <w:rPr>
          <w:rFonts w:ascii="Cambria" w:hAnsi="Cambria"/>
        </w:rPr>
        <w:t xml:space="preserve"> Dit wordt in hun voordeel meegerekend, bij vaststelling van de inkomensschade en de mate van verwijtbaarheid van hun werkgevers. </w:t>
      </w:r>
    </w:p>
    <w:p w14:paraId="29C3213D" w14:textId="77777777" w:rsidR="000D6140" w:rsidRDefault="000D6140" w:rsidP="003B1ACA">
      <w:pPr>
        <w:spacing w:line="360" w:lineRule="auto"/>
        <w:jc w:val="both"/>
        <w:rPr>
          <w:rFonts w:ascii="Cambria" w:hAnsi="Cambria"/>
        </w:rPr>
      </w:pPr>
    </w:p>
    <w:p w14:paraId="2CFFAFCE" w14:textId="0B34B3B7" w:rsidR="000D6140" w:rsidRPr="000D6140" w:rsidRDefault="000D6140" w:rsidP="005A23A4">
      <w:pPr>
        <w:spacing w:line="360" w:lineRule="auto"/>
        <w:ind w:left="567" w:right="702"/>
        <w:jc w:val="both"/>
        <w:rPr>
          <w:rFonts w:ascii="Cambria" w:hAnsi="Cambria"/>
          <w:i/>
        </w:rPr>
      </w:pPr>
      <w:r>
        <w:rPr>
          <w:rFonts w:ascii="Cambria" w:hAnsi="Cambria"/>
        </w:rPr>
        <w:t xml:space="preserve">Uitspraak </w:t>
      </w:r>
      <w:r w:rsidRPr="008F55A3">
        <w:rPr>
          <w:rFonts w:ascii="Cambria" w:hAnsi="Cambria"/>
          <w:b/>
        </w:rPr>
        <w:t>14</w:t>
      </w:r>
      <w:r>
        <w:rPr>
          <w:rFonts w:ascii="Cambria" w:hAnsi="Cambria"/>
        </w:rPr>
        <w:t xml:space="preserve">, rechtsoverweging 4.15: </w:t>
      </w:r>
      <w:r w:rsidR="00B01747">
        <w:rPr>
          <w:rFonts w:ascii="Cambria" w:hAnsi="Cambria"/>
          <w:i/>
        </w:rPr>
        <w:t>‘’Door h</w:t>
      </w:r>
      <w:r>
        <w:rPr>
          <w:rFonts w:ascii="Cambria" w:hAnsi="Cambria"/>
          <w:i/>
        </w:rPr>
        <w:t>et ten onrechte gegeven ontslag op staande voet zag [verzoekende partij] zich van de ene op de andere dag geconfronteerd met de situatie dat hij zijn werk, inkomen en recht op een ww-uitkering verloor. (…) Het is dan ook terecht dat voor dit ernstig verwijtbare handelen van [verwerende partij] financiële compensatie wordt geboden aan [verzoekende partij].’’</w:t>
      </w:r>
    </w:p>
    <w:p w14:paraId="0F928464" w14:textId="77777777" w:rsidR="003B1ACA" w:rsidRDefault="003B1ACA" w:rsidP="003B1ACA">
      <w:pPr>
        <w:spacing w:line="360" w:lineRule="auto"/>
        <w:jc w:val="both"/>
        <w:rPr>
          <w:rFonts w:ascii="Cambria" w:hAnsi="Cambria"/>
        </w:rPr>
      </w:pPr>
    </w:p>
    <w:p w14:paraId="02ED9AE4" w14:textId="152E3DB1" w:rsidR="003B1ACA" w:rsidRPr="001169F2" w:rsidRDefault="0031312A" w:rsidP="003B1ACA">
      <w:pPr>
        <w:spacing w:line="360" w:lineRule="auto"/>
        <w:jc w:val="both"/>
        <w:rPr>
          <w:rFonts w:ascii="Cambria" w:hAnsi="Cambria"/>
          <w:i/>
        </w:rPr>
      </w:pPr>
      <w:r>
        <w:rPr>
          <w:rFonts w:ascii="Cambria" w:hAnsi="Cambria"/>
          <w:i/>
        </w:rPr>
        <w:t>3.3.9</w:t>
      </w:r>
      <w:r w:rsidR="003B1ACA" w:rsidRPr="001169F2">
        <w:rPr>
          <w:rFonts w:ascii="Cambria" w:hAnsi="Cambria"/>
          <w:i/>
        </w:rPr>
        <w:t xml:space="preserve"> Topic 10: Gevolgen ontslag</w:t>
      </w:r>
    </w:p>
    <w:p w14:paraId="58831772" w14:textId="1360206D" w:rsidR="000D6140" w:rsidRDefault="000D6140" w:rsidP="003B1ACA">
      <w:pPr>
        <w:spacing w:line="360" w:lineRule="auto"/>
        <w:jc w:val="both"/>
        <w:rPr>
          <w:rFonts w:ascii="Cambria" w:hAnsi="Cambria"/>
        </w:rPr>
      </w:pPr>
      <w:r>
        <w:rPr>
          <w:rFonts w:ascii="Cambria" w:hAnsi="Cambria"/>
        </w:rPr>
        <w:t xml:space="preserve">De </w:t>
      </w:r>
      <w:r w:rsidR="00B01747">
        <w:rPr>
          <w:rFonts w:ascii="Cambria" w:hAnsi="Cambria"/>
        </w:rPr>
        <w:t xml:space="preserve">hoogte van de </w:t>
      </w:r>
      <w:r>
        <w:rPr>
          <w:rFonts w:ascii="Cambria" w:hAnsi="Cambria"/>
        </w:rPr>
        <w:t>inkomensschade wordt in alle uitspraken in deze categori</w:t>
      </w:r>
      <w:r w:rsidR="008F55A3">
        <w:rPr>
          <w:rFonts w:ascii="Cambria" w:hAnsi="Cambria"/>
        </w:rPr>
        <w:t>e onderbouwd met de gevolgen die</w:t>
      </w:r>
      <w:r>
        <w:rPr>
          <w:rFonts w:ascii="Cambria" w:hAnsi="Cambria"/>
        </w:rPr>
        <w:t xml:space="preserve"> het ontslag heeft gehad voor de werknemer. In uitspraken </w:t>
      </w:r>
      <w:r w:rsidRPr="00107CC1">
        <w:rPr>
          <w:rFonts w:ascii="Cambria" w:hAnsi="Cambria"/>
          <w:b/>
        </w:rPr>
        <w:t>3, 6, 7</w:t>
      </w:r>
      <w:r w:rsidR="00517C4F">
        <w:rPr>
          <w:rFonts w:ascii="Cambria" w:hAnsi="Cambria"/>
        </w:rPr>
        <w:t xml:space="preserve">, </w:t>
      </w:r>
      <w:r w:rsidRPr="00107CC1">
        <w:rPr>
          <w:rFonts w:ascii="Cambria" w:hAnsi="Cambria"/>
          <w:b/>
        </w:rPr>
        <w:t>14</w:t>
      </w:r>
      <w:r w:rsidR="00517C4F">
        <w:rPr>
          <w:rFonts w:ascii="Cambria" w:hAnsi="Cambria"/>
          <w:b/>
        </w:rPr>
        <w:t xml:space="preserve">, 21, 22 </w:t>
      </w:r>
      <w:r w:rsidR="00517C4F">
        <w:rPr>
          <w:rFonts w:ascii="Cambria" w:hAnsi="Cambria"/>
        </w:rPr>
        <w:t xml:space="preserve">en </w:t>
      </w:r>
      <w:r w:rsidR="00517C4F">
        <w:rPr>
          <w:rFonts w:ascii="Cambria" w:hAnsi="Cambria"/>
          <w:b/>
        </w:rPr>
        <w:t>23</w:t>
      </w:r>
      <w:r>
        <w:rPr>
          <w:rFonts w:ascii="Cambria" w:hAnsi="Cambria"/>
        </w:rPr>
        <w:t xml:space="preserve"> gaat het om de duur </w:t>
      </w:r>
      <w:r w:rsidR="00B01747">
        <w:rPr>
          <w:rFonts w:ascii="Cambria" w:hAnsi="Cambria"/>
        </w:rPr>
        <w:t>van de tijd die</w:t>
      </w:r>
      <w:r>
        <w:rPr>
          <w:rFonts w:ascii="Cambria" w:hAnsi="Cambria"/>
        </w:rPr>
        <w:t xml:space="preserve"> de werknemer nog in dienst geweest zou zijn als het ontslag niet had plaatsgevonden.</w:t>
      </w:r>
      <w:r>
        <w:rPr>
          <w:rStyle w:val="Voetnootmarkering"/>
          <w:rFonts w:ascii="Cambria" w:hAnsi="Cambria"/>
        </w:rPr>
        <w:footnoteReference w:id="97"/>
      </w:r>
      <w:r>
        <w:rPr>
          <w:rFonts w:ascii="Cambria" w:hAnsi="Cambria"/>
        </w:rPr>
        <w:t xml:space="preserve"> </w:t>
      </w:r>
      <w:r w:rsidR="00517C4F">
        <w:rPr>
          <w:rFonts w:ascii="Cambria" w:hAnsi="Cambria"/>
        </w:rPr>
        <w:t xml:space="preserve">Hier moet wel de kanttekening bij geplaatst worden dat in uitspraken </w:t>
      </w:r>
      <w:r w:rsidR="00517C4F">
        <w:rPr>
          <w:rFonts w:ascii="Cambria" w:hAnsi="Cambria"/>
          <w:b/>
        </w:rPr>
        <w:t xml:space="preserve">21 </w:t>
      </w:r>
      <w:r w:rsidR="00517C4F">
        <w:rPr>
          <w:rFonts w:ascii="Cambria" w:hAnsi="Cambria"/>
        </w:rPr>
        <w:t xml:space="preserve">en </w:t>
      </w:r>
      <w:r w:rsidR="00517C4F">
        <w:rPr>
          <w:rFonts w:ascii="Cambria" w:hAnsi="Cambria"/>
          <w:b/>
        </w:rPr>
        <w:t xml:space="preserve">22 </w:t>
      </w:r>
      <w:r w:rsidR="00517C4F">
        <w:rPr>
          <w:rFonts w:ascii="Cambria" w:hAnsi="Cambria"/>
        </w:rPr>
        <w:t xml:space="preserve">deze te verwachten duur van het dienstverband erg </w:t>
      </w:r>
      <w:r w:rsidR="008F55A3">
        <w:rPr>
          <w:rFonts w:ascii="Cambria" w:hAnsi="Cambria"/>
        </w:rPr>
        <w:t>moeilijk</w:t>
      </w:r>
      <w:r w:rsidR="00517C4F">
        <w:rPr>
          <w:rFonts w:ascii="Cambria" w:hAnsi="Cambria"/>
        </w:rPr>
        <w:t xml:space="preserve"> ingeschat kon worden.</w:t>
      </w:r>
      <w:r w:rsidR="00517C4F">
        <w:rPr>
          <w:rStyle w:val="Voetnootmarkering"/>
          <w:rFonts w:ascii="Cambria" w:hAnsi="Cambria"/>
        </w:rPr>
        <w:footnoteReference w:id="98"/>
      </w:r>
      <w:r w:rsidR="00517C4F">
        <w:rPr>
          <w:rFonts w:ascii="Cambria" w:hAnsi="Cambria"/>
        </w:rPr>
        <w:t xml:space="preserve"> Dit heeft ervoor gezorgd dat het bedrag in het nadeel van beide werknemers is afgerond. </w:t>
      </w:r>
      <w:r>
        <w:rPr>
          <w:rFonts w:ascii="Cambria" w:hAnsi="Cambria"/>
        </w:rPr>
        <w:t xml:space="preserve">In uitspraak </w:t>
      </w:r>
      <w:r w:rsidRPr="00107CC1">
        <w:rPr>
          <w:rFonts w:ascii="Cambria" w:hAnsi="Cambria"/>
          <w:b/>
        </w:rPr>
        <w:t>15</w:t>
      </w:r>
      <w:r>
        <w:rPr>
          <w:rFonts w:ascii="Cambria" w:hAnsi="Cambria"/>
        </w:rPr>
        <w:t xml:space="preserve"> </w:t>
      </w:r>
      <w:r w:rsidR="00517C4F">
        <w:rPr>
          <w:rFonts w:ascii="Cambria" w:hAnsi="Cambria"/>
        </w:rPr>
        <w:t>wordt ook gekeken naar de duur van het dienstverband als er g</w:t>
      </w:r>
      <w:r w:rsidR="008F55A3">
        <w:rPr>
          <w:rFonts w:ascii="Cambria" w:hAnsi="Cambria"/>
        </w:rPr>
        <w:t>een conflict had plaatsgevonden</w:t>
      </w:r>
      <w:r w:rsidR="00107CC1">
        <w:rPr>
          <w:rFonts w:ascii="Cambria" w:hAnsi="Cambria"/>
        </w:rPr>
        <w:t xml:space="preserve"> en daarbij wordt ook rekening gehouden met een zeer kleine arbeidsmarkt, en het feit dat de werknemer geen aanspraak kon maken op een gunstige belastingregeling.</w:t>
      </w:r>
      <w:r w:rsidR="00107CC1">
        <w:rPr>
          <w:rStyle w:val="Voetnootmarkering"/>
          <w:rFonts w:ascii="Cambria" w:hAnsi="Cambria"/>
        </w:rPr>
        <w:footnoteReference w:id="99"/>
      </w:r>
      <w:r w:rsidR="00B60C2D">
        <w:rPr>
          <w:rFonts w:ascii="Cambria" w:hAnsi="Cambria"/>
        </w:rPr>
        <w:t xml:space="preserve"> In uitspraak </w:t>
      </w:r>
      <w:r w:rsidR="00B60C2D">
        <w:rPr>
          <w:rFonts w:ascii="Cambria" w:hAnsi="Cambria"/>
          <w:b/>
        </w:rPr>
        <w:t xml:space="preserve">18 </w:t>
      </w:r>
      <w:r w:rsidR="00B60C2D">
        <w:rPr>
          <w:rFonts w:ascii="Cambria" w:hAnsi="Cambria"/>
        </w:rPr>
        <w:t>gaat het om het verlies van enig inkomen na het onterechte ontslag.</w:t>
      </w:r>
      <w:r w:rsidR="00B60C2D">
        <w:rPr>
          <w:rStyle w:val="Voetnootmarkering"/>
          <w:rFonts w:ascii="Cambria" w:hAnsi="Cambria"/>
        </w:rPr>
        <w:footnoteReference w:id="100"/>
      </w:r>
      <w:r w:rsidR="00B60C2D">
        <w:rPr>
          <w:rFonts w:ascii="Cambria" w:hAnsi="Cambria"/>
        </w:rPr>
        <w:t xml:space="preserve"> Uitspraken </w:t>
      </w:r>
      <w:r w:rsidR="00B60C2D">
        <w:rPr>
          <w:rFonts w:ascii="Cambria" w:hAnsi="Cambria"/>
          <w:b/>
        </w:rPr>
        <w:t xml:space="preserve">19 </w:t>
      </w:r>
      <w:r w:rsidR="00B60C2D">
        <w:rPr>
          <w:rFonts w:ascii="Cambria" w:hAnsi="Cambria"/>
        </w:rPr>
        <w:t xml:space="preserve">en </w:t>
      </w:r>
      <w:r w:rsidR="00B60C2D">
        <w:rPr>
          <w:rFonts w:ascii="Cambria" w:hAnsi="Cambria"/>
          <w:b/>
        </w:rPr>
        <w:t xml:space="preserve">20 </w:t>
      </w:r>
      <w:r w:rsidR="008F55A3">
        <w:rPr>
          <w:rFonts w:ascii="Cambria" w:hAnsi="Cambria"/>
        </w:rPr>
        <w:t>zijn meer toegespitst</w:t>
      </w:r>
      <w:r w:rsidR="00B60C2D">
        <w:rPr>
          <w:rFonts w:ascii="Cambria" w:hAnsi="Cambria"/>
        </w:rPr>
        <w:t xml:space="preserve"> op het loon dat de werknemer zou ontvangen als de opzegging vernietigd zou worden.</w:t>
      </w:r>
      <w:r w:rsidR="00B60C2D">
        <w:rPr>
          <w:rStyle w:val="Voetnootmarkering"/>
          <w:rFonts w:ascii="Cambria" w:hAnsi="Cambria"/>
        </w:rPr>
        <w:footnoteReference w:id="101"/>
      </w:r>
      <w:r w:rsidR="00B60C2D">
        <w:rPr>
          <w:rFonts w:ascii="Cambria" w:hAnsi="Cambria"/>
        </w:rPr>
        <w:t xml:space="preserve"> </w:t>
      </w:r>
    </w:p>
    <w:p w14:paraId="705BD6E5" w14:textId="77777777" w:rsidR="003B1ACA" w:rsidRDefault="003B1ACA" w:rsidP="003B1ACA">
      <w:pPr>
        <w:spacing w:line="360" w:lineRule="auto"/>
        <w:jc w:val="both"/>
        <w:rPr>
          <w:rFonts w:ascii="Cambria" w:hAnsi="Cambria"/>
        </w:rPr>
      </w:pPr>
    </w:p>
    <w:p w14:paraId="0E5006A2" w14:textId="3C22B959" w:rsidR="003B1ACA" w:rsidRPr="001169F2" w:rsidRDefault="0031312A" w:rsidP="003B1ACA">
      <w:pPr>
        <w:spacing w:line="360" w:lineRule="auto"/>
        <w:jc w:val="both"/>
        <w:rPr>
          <w:rFonts w:ascii="Cambria" w:hAnsi="Cambria"/>
          <w:i/>
        </w:rPr>
      </w:pPr>
      <w:r>
        <w:rPr>
          <w:rFonts w:ascii="Cambria" w:hAnsi="Cambria"/>
          <w:i/>
        </w:rPr>
        <w:t>3.3.10</w:t>
      </w:r>
      <w:r w:rsidR="003B1ACA" w:rsidRPr="001169F2">
        <w:rPr>
          <w:rFonts w:ascii="Cambria" w:hAnsi="Cambria"/>
          <w:i/>
        </w:rPr>
        <w:t xml:space="preserve"> Topic 11: Inspanning zorgplicht werkgever</w:t>
      </w:r>
    </w:p>
    <w:p w14:paraId="2F1B2D93" w14:textId="763916B0" w:rsidR="003B1ACA" w:rsidRDefault="00107CC1" w:rsidP="003B1ACA">
      <w:pPr>
        <w:spacing w:line="360" w:lineRule="auto"/>
        <w:jc w:val="both"/>
        <w:rPr>
          <w:rFonts w:ascii="Cambria" w:hAnsi="Cambria"/>
        </w:rPr>
      </w:pPr>
      <w:r>
        <w:rPr>
          <w:rFonts w:ascii="Cambria" w:hAnsi="Cambria"/>
        </w:rPr>
        <w:t xml:space="preserve">De geschonden zorgplicht ligt zodanig ten grondslag aan het ernstig verwijtbare handelen van de werkgever in uitspraken </w:t>
      </w:r>
      <w:r>
        <w:rPr>
          <w:rFonts w:ascii="Cambria" w:hAnsi="Cambria"/>
          <w:b/>
        </w:rPr>
        <w:t>7</w:t>
      </w:r>
      <w:r>
        <w:rPr>
          <w:rFonts w:ascii="Cambria" w:hAnsi="Cambria"/>
        </w:rPr>
        <w:t xml:space="preserve"> en </w:t>
      </w:r>
      <w:r>
        <w:rPr>
          <w:rFonts w:ascii="Cambria" w:hAnsi="Cambria"/>
          <w:b/>
        </w:rPr>
        <w:t>15</w:t>
      </w:r>
      <w:r>
        <w:rPr>
          <w:rFonts w:ascii="Cambria" w:hAnsi="Cambria"/>
        </w:rPr>
        <w:t>, dat er een bedrag aan de verwijtbaarheid gekoppeld is.</w:t>
      </w:r>
      <w:r>
        <w:rPr>
          <w:rStyle w:val="Voetnootmarkering"/>
          <w:rFonts w:ascii="Cambria" w:hAnsi="Cambria"/>
        </w:rPr>
        <w:footnoteReference w:id="102"/>
      </w:r>
      <w:r>
        <w:rPr>
          <w:rFonts w:ascii="Cambria" w:hAnsi="Cambria"/>
        </w:rPr>
        <w:t xml:space="preserve"> In uitspraak </w:t>
      </w:r>
      <w:r>
        <w:rPr>
          <w:rFonts w:ascii="Cambria" w:hAnsi="Cambria"/>
          <w:b/>
        </w:rPr>
        <w:t>7</w:t>
      </w:r>
      <w:r>
        <w:rPr>
          <w:rFonts w:ascii="Cambria" w:hAnsi="Cambria"/>
        </w:rPr>
        <w:t xml:space="preserve"> is dat een specifiek bedrag, in uitspraak </w:t>
      </w:r>
      <w:r>
        <w:rPr>
          <w:rFonts w:ascii="Cambria" w:hAnsi="Cambria"/>
          <w:b/>
        </w:rPr>
        <w:t xml:space="preserve">15 </w:t>
      </w:r>
      <w:r>
        <w:rPr>
          <w:rFonts w:ascii="Cambria" w:hAnsi="Cambria"/>
        </w:rPr>
        <w:t xml:space="preserve">wordt gecompenseerd door de transitievergoeding niet in mindering te brengen op de billijke vergoeding. </w:t>
      </w:r>
      <w:r w:rsidR="00B60C2D">
        <w:rPr>
          <w:rFonts w:ascii="Cambria" w:hAnsi="Cambria"/>
        </w:rPr>
        <w:t xml:space="preserve">In uitspraak </w:t>
      </w:r>
      <w:r w:rsidR="00B60C2D">
        <w:rPr>
          <w:rFonts w:ascii="Cambria" w:hAnsi="Cambria"/>
          <w:b/>
        </w:rPr>
        <w:t xml:space="preserve">23 </w:t>
      </w:r>
      <w:r w:rsidR="00B60C2D">
        <w:rPr>
          <w:rFonts w:ascii="Cambria" w:hAnsi="Cambria"/>
        </w:rPr>
        <w:t>kan gesproken worden van indirecte compensatie voor de schending van de zorgplicht, zo blijkt uit rechtsoverweging 3.18:</w:t>
      </w:r>
    </w:p>
    <w:p w14:paraId="620EE1E7" w14:textId="77777777" w:rsidR="00B60C2D" w:rsidRDefault="00B60C2D" w:rsidP="003B1ACA">
      <w:pPr>
        <w:spacing w:line="360" w:lineRule="auto"/>
        <w:jc w:val="both"/>
        <w:rPr>
          <w:rFonts w:ascii="Cambria" w:hAnsi="Cambria"/>
        </w:rPr>
      </w:pPr>
    </w:p>
    <w:p w14:paraId="335C2EC3" w14:textId="66228767" w:rsidR="00B60C2D" w:rsidRDefault="00B60C2D" w:rsidP="00B60C2D">
      <w:pPr>
        <w:spacing w:line="360" w:lineRule="auto"/>
        <w:ind w:left="567" w:right="702"/>
        <w:jc w:val="both"/>
        <w:rPr>
          <w:rFonts w:ascii="Cambria" w:hAnsi="Cambria"/>
        </w:rPr>
      </w:pPr>
      <w:r>
        <w:rPr>
          <w:rFonts w:ascii="Cambria" w:hAnsi="Cambria"/>
          <w:i/>
        </w:rPr>
        <w:t>‘’Naar het oordeel van het hof heeft [appellant</w:t>
      </w:r>
      <w:r w:rsidR="004123BB">
        <w:rPr>
          <w:rFonts w:ascii="Cambria" w:hAnsi="Cambria"/>
          <w:i/>
        </w:rPr>
        <w:t>e] voldoende onderbouwd dat zij</w:t>
      </w:r>
      <w:r>
        <w:rPr>
          <w:rFonts w:ascii="Cambria" w:hAnsi="Cambria"/>
          <w:i/>
        </w:rPr>
        <w:t>, als gevolg van de handelswijze van [de vennootschap] tijdens haar arbeidsongeschiktheid, een langere tijd nodig heeft voor haar herstel en zodoende een langere periode inkomen zal derven.’’</w:t>
      </w:r>
      <w:r>
        <w:rPr>
          <w:rFonts w:ascii="Cambria" w:hAnsi="Cambria"/>
        </w:rPr>
        <w:t xml:space="preserve"> </w:t>
      </w:r>
    </w:p>
    <w:p w14:paraId="50E39BB5" w14:textId="77777777" w:rsidR="00B60C2D" w:rsidRPr="00B60C2D" w:rsidRDefault="00B60C2D" w:rsidP="00B60C2D">
      <w:pPr>
        <w:spacing w:line="360" w:lineRule="auto"/>
        <w:ind w:right="702"/>
        <w:jc w:val="both"/>
        <w:rPr>
          <w:rFonts w:ascii="Cambria" w:hAnsi="Cambria"/>
        </w:rPr>
      </w:pPr>
    </w:p>
    <w:p w14:paraId="446B56C8" w14:textId="3EF2E61A" w:rsidR="00107CC1" w:rsidRDefault="00B60C2D" w:rsidP="003B1ACA">
      <w:pPr>
        <w:spacing w:line="360" w:lineRule="auto"/>
        <w:jc w:val="both"/>
        <w:rPr>
          <w:rFonts w:ascii="Cambria" w:hAnsi="Cambria"/>
        </w:rPr>
      </w:pPr>
      <w:r>
        <w:rPr>
          <w:rFonts w:ascii="Cambria" w:hAnsi="Cambria"/>
        </w:rPr>
        <w:t>De rechter weegt dit gegeven mee bij de gevolgen van het ontslag, welke van invloed zijn op de vaststelling van de hoogte van de inkomensschade, welke ten grondslag ligt aan de bepaling van de hoogte van de billijke vergoeding.</w:t>
      </w:r>
    </w:p>
    <w:p w14:paraId="46D94A64" w14:textId="77777777" w:rsidR="00B60C2D" w:rsidRDefault="00B60C2D" w:rsidP="003B1ACA">
      <w:pPr>
        <w:spacing w:line="360" w:lineRule="auto"/>
        <w:jc w:val="both"/>
        <w:rPr>
          <w:rFonts w:ascii="Cambria" w:hAnsi="Cambria"/>
        </w:rPr>
      </w:pPr>
    </w:p>
    <w:p w14:paraId="40B02723" w14:textId="3610CBDC" w:rsidR="003B1ACA" w:rsidRPr="001169F2" w:rsidRDefault="0031312A" w:rsidP="003B1ACA">
      <w:pPr>
        <w:spacing w:line="360" w:lineRule="auto"/>
        <w:jc w:val="both"/>
        <w:rPr>
          <w:rFonts w:ascii="Cambria" w:hAnsi="Cambria"/>
          <w:i/>
        </w:rPr>
      </w:pPr>
      <w:r>
        <w:rPr>
          <w:rFonts w:ascii="Cambria" w:hAnsi="Cambria"/>
          <w:i/>
        </w:rPr>
        <w:t>3.3.11</w:t>
      </w:r>
      <w:r w:rsidR="003B1ACA" w:rsidRPr="001169F2">
        <w:rPr>
          <w:rFonts w:ascii="Cambria" w:hAnsi="Cambria"/>
          <w:i/>
        </w:rPr>
        <w:t xml:space="preserve"> Topic 13: Bijzonderheden</w:t>
      </w:r>
    </w:p>
    <w:p w14:paraId="40DA2F2C" w14:textId="4E906484" w:rsidR="003B1ACA" w:rsidRDefault="00B01747" w:rsidP="00F71573">
      <w:pPr>
        <w:spacing w:line="360" w:lineRule="auto"/>
        <w:jc w:val="both"/>
        <w:rPr>
          <w:rFonts w:ascii="Cambria" w:hAnsi="Cambria"/>
        </w:rPr>
      </w:pPr>
      <w:r>
        <w:rPr>
          <w:rFonts w:ascii="Cambria" w:hAnsi="Cambria"/>
        </w:rPr>
        <w:t>Er zijn in deze categorie geen bijzonderheden.</w:t>
      </w:r>
    </w:p>
    <w:p w14:paraId="146CF04A" w14:textId="77777777" w:rsidR="00B01747" w:rsidRDefault="00B01747" w:rsidP="00F71573">
      <w:pPr>
        <w:spacing w:line="360" w:lineRule="auto"/>
        <w:jc w:val="both"/>
        <w:rPr>
          <w:rFonts w:ascii="Cambria" w:hAnsi="Cambria"/>
        </w:rPr>
      </w:pPr>
    </w:p>
    <w:p w14:paraId="3CA14563" w14:textId="77777777" w:rsidR="00E477D2" w:rsidRDefault="00E477D2" w:rsidP="00AB40B0">
      <w:pPr>
        <w:spacing w:line="360" w:lineRule="auto"/>
        <w:jc w:val="both"/>
        <w:outlineLvl w:val="0"/>
        <w:rPr>
          <w:rFonts w:ascii="Cambria" w:hAnsi="Cambria"/>
        </w:rPr>
      </w:pPr>
    </w:p>
    <w:p w14:paraId="20699766" w14:textId="573204D7" w:rsidR="00876815" w:rsidRPr="008F55A3" w:rsidRDefault="00876815" w:rsidP="006C12A7">
      <w:pPr>
        <w:spacing w:line="360" w:lineRule="auto"/>
        <w:jc w:val="both"/>
        <w:rPr>
          <w:rFonts w:ascii="Cambria" w:hAnsi="Cambria"/>
          <w:b/>
          <w:i/>
        </w:rPr>
      </w:pPr>
      <w:r w:rsidRPr="008F55A3">
        <w:rPr>
          <w:rFonts w:ascii="Cambria" w:hAnsi="Cambria"/>
          <w:b/>
          <w:i/>
        </w:rPr>
        <w:t>3.4 Conclusie</w:t>
      </w:r>
    </w:p>
    <w:p w14:paraId="7B43A03D" w14:textId="75A966E2" w:rsidR="00FF7E11" w:rsidRDefault="00545D97" w:rsidP="006C12A7">
      <w:pPr>
        <w:spacing w:line="360" w:lineRule="auto"/>
        <w:jc w:val="both"/>
        <w:rPr>
          <w:rFonts w:ascii="Cambria" w:hAnsi="Cambria"/>
        </w:rPr>
      </w:pPr>
      <w:r>
        <w:rPr>
          <w:rFonts w:ascii="Cambria" w:hAnsi="Cambria"/>
        </w:rPr>
        <w:t xml:space="preserve">Ter </w:t>
      </w:r>
      <w:r w:rsidR="00B01747">
        <w:rPr>
          <w:rFonts w:ascii="Cambria" w:hAnsi="Cambria"/>
        </w:rPr>
        <w:t>illustratie</w:t>
      </w:r>
      <w:r>
        <w:rPr>
          <w:rFonts w:ascii="Cambria" w:hAnsi="Cambria"/>
        </w:rPr>
        <w:t xml:space="preserve"> van de conclusie dienen tabel 1 en grafiek 1 (bijlagen 1 &amp; 2). </w:t>
      </w:r>
      <w:r w:rsidR="008F55A3">
        <w:rPr>
          <w:rFonts w:ascii="Cambria" w:hAnsi="Cambria"/>
        </w:rPr>
        <w:t xml:space="preserve">Hieruit is allereerst duidelijk </w:t>
      </w:r>
      <w:r w:rsidR="00FF7E11">
        <w:rPr>
          <w:rFonts w:ascii="Cambria" w:hAnsi="Cambria"/>
        </w:rPr>
        <w:t>dat de kern van de hoogte van de billijke vergoeding in elk geval ligt bij de hoogte van de inkomensschade en/of de begrote mate van verwijtbaarheid. Alle andere factoren zijn louter ter onderbouwing hiervan</w:t>
      </w:r>
      <w:r w:rsidR="00DE4337">
        <w:rPr>
          <w:rFonts w:ascii="Cambria" w:hAnsi="Cambria"/>
        </w:rPr>
        <w:t>, op een enkele uitzondering na</w:t>
      </w:r>
      <w:r w:rsidR="00FF7E11">
        <w:rPr>
          <w:rFonts w:ascii="Cambria" w:hAnsi="Cambria"/>
        </w:rPr>
        <w:t xml:space="preserve">. </w:t>
      </w:r>
      <w:r w:rsidR="00836B53">
        <w:rPr>
          <w:rFonts w:ascii="Cambria" w:hAnsi="Cambria"/>
        </w:rPr>
        <w:t xml:space="preserve">Wat nu maakt dat een uitspraak in een bepaalde categorie terecht komt, is </w:t>
      </w:r>
      <w:r w:rsidR="008F55A3">
        <w:rPr>
          <w:rFonts w:ascii="Cambria" w:hAnsi="Cambria"/>
        </w:rPr>
        <w:t xml:space="preserve">naar mijn oordeel </w:t>
      </w:r>
      <w:r w:rsidR="00836B53">
        <w:rPr>
          <w:rFonts w:ascii="Cambria" w:hAnsi="Cambria"/>
        </w:rPr>
        <w:t xml:space="preserve">het volgende. </w:t>
      </w:r>
    </w:p>
    <w:p w14:paraId="1003D8FE" w14:textId="77777777" w:rsidR="008158EE" w:rsidRDefault="008158EE" w:rsidP="00836B53">
      <w:pPr>
        <w:spacing w:line="360" w:lineRule="auto"/>
        <w:jc w:val="both"/>
        <w:rPr>
          <w:rFonts w:ascii="Cambria" w:hAnsi="Cambria"/>
          <w:i/>
        </w:rPr>
      </w:pPr>
    </w:p>
    <w:p w14:paraId="05A2275A" w14:textId="77777777" w:rsidR="008158EE" w:rsidRPr="00955FA7" w:rsidRDefault="008158EE" w:rsidP="008158EE">
      <w:pPr>
        <w:spacing w:line="360" w:lineRule="auto"/>
        <w:jc w:val="both"/>
        <w:rPr>
          <w:rFonts w:ascii="Cambria" w:hAnsi="Cambria"/>
          <w:i/>
          <w:u w:val="single"/>
        </w:rPr>
      </w:pPr>
      <w:r w:rsidRPr="00955FA7">
        <w:rPr>
          <w:rFonts w:ascii="Cambria" w:hAnsi="Cambria"/>
          <w:i/>
          <w:u w:val="single"/>
        </w:rPr>
        <w:t>De duur van het dienstverband</w:t>
      </w:r>
    </w:p>
    <w:p w14:paraId="38CC4871" w14:textId="4796305A" w:rsidR="008158EE" w:rsidRDefault="001F5C54" w:rsidP="008158EE">
      <w:pPr>
        <w:spacing w:line="360" w:lineRule="auto"/>
        <w:jc w:val="both"/>
        <w:rPr>
          <w:rFonts w:ascii="Cambria" w:hAnsi="Cambria"/>
        </w:rPr>
      </w:pPr>
      <w:r>
        <w:rPr>
          <w:rFonts w:ascii="Cambria" w:hAnsi="Cambria"/>
        </w:rPr>
        <w:t>In 20,7% van de uitspraken oordeelde</w:t>
      </w:r>
      <w:r w:rsidR="008158EE">
        <w:rPr>
          <w:rFonts w:ascii="Cambria" w:hAnsi="Cambria"/>
        </w:rPr>
        <w:t xml:space="preserve"> de rechter dat een langdurig dienstverband extra gewicht geeft aan de mate van verwijtbaarheid, of bij de vaststelling van de </w:t>
      </w:r>
      <w:r w:rsidR="00884E5C">
        <w:rPr>
          <w:rFonts w:ascii="Cambria" w:hAnsi="Cambria"/>
        </w:rPr>
        <w:t xml:space="preserve">hoogte van de </w:t>
      </w:r>
      <w:r w:rsidR="008158EE">
        <w:rPr>
          <w:rFonts w:ascii="Cambria" w:hAnsi="Cambria"/>
        </w:rPr>
        <w:t>inkomensscha</w:t>
      </w:r>
      <w:r>
        <w:rPr>
          <w:rFonts w:ascii="Cambria" w:hAnsi="Cambria"/>
        </w:rPr>
        <w:t>de. In 17,2% van de uitspraken woog dit mee in het voordeel van de werknemer. De zaken waarin dit het geval was,</w:t>
      </w:r>
      <w:r w:rsidR="008158EE">
        <w:rPr>
          <w:rFonts w:ascii="Cambria" w:hAnsi="Cambria"/>
        </w:rPr>
        <w:t xml:space="preserve"> vallen ve</w:t>
      </w:r>
      <w:r w:rsidR="008F55A3">
        <w:rPr>
          <w:rFonts w:ascii="Cambria" w:hAnsi="Cambria"/>
        </w:rPr>
        <w:t>elal in de categorie middel.</w:t>
      </w:r>
      <w:r>
        <w:rPr>
          <w:rFonts w:ascii="Cambria" w:hAnsi="Cambria"/>
        </w:rPr>
        <w:t xml:space="preserve"> </w:t>
      </w:r>
      <w:r w:rsidR="008F55A3">
        <w:rPr>
          <w:rFonts w:ascii="Cambria" w:hAnsi="Cambria"/>
        </w:rPr>
        <w:t>S</w:t>
      </w:r>
      <w:r w:rsidR="00884E5C">
        <w:rPr>
          <w:rFonts w:ascii="Cambria" w:hAnsi="Cambria"/>
        </w:rPr>
        <w:t>lechts</w:t>
      </w:r>
      <w:r>
        <w:rPr>
          <w:rFonts w:ascii="Cambria" w:hAnsi="Cambria"/>
        </w:rPr>
        <w:t xml:space="preserve"> </w:t>
      </w:r>
      <w:r w:rsidR="008158EE">
        <w:rPr>
          <w:rFonts w:ascii="Cambria" w:hAnsi="Cambria"/>
        </w:rPr>
        <w:t xml:space="preserve">één </w:t>
      </w:r>
      <w:r>
        <w:rPr>
          <w:rFonts w:ascii="Cambria" w:hAnsi="Cambria"/>
        </w:rPr>
        <w:t xml:space="preserve">van de uitspraken valt </w:t>
      </w:r>
      <w:r w:rsidR="008158EE">
        <w:rPr>
          <w:rFonts w:ascii="Cambria" w:hAnsi="Cambria"/>
        </w:rPr>
        <w:t xml:space="preserve">in de categorie hoog. In de categorie laag speelt de duur van het dienstverband geen rol. </w:t>
      </w:r>
    </w:p>
    <w:p w14:paraId="33EC09AF" w14:textId="77777777" w:rsidR="001F634E" w:rsidRDefault="001F634E" w:rsidP="008158EE">
      <w:pPr>
        <w:spacing w:line="360" w:lineRule="auto"/>
        <w:jc w:val="both"/>
        <w:rPr>
          <w:rFonts w:ascii="Cambria" w:hAnsi="Cambria"/>
        </w:rPr>
      </w:pPr>
    </w:p>
    <w:p w14:paraId="013C5831" w14:textId="19FA83B4" w:rsidR="001F634E" w:rsidRPr="008158EE" w:rsidRDefault="001F634E" w:rsidP="008158EE">
      <w:pPr>
        <w:spacing w:line="360" w:lineRule="auto"/>
        <w:jc w:val="both"/>
        <w:rPr>
          <w:rFonts w:ascii="Cambria" w:hAnsi="Cambria"/>
        </w:rPr>
      </w:pPr>
      <w:r>
        <w:rPr>
          <w:rFonts w:ascii="Cambria" w:hAnsi="Cambria"/>
        </w:rPr>
        <w:t xml:space="preserve">Naast het </w:t>
      </w:r>
      <w:r w:rsidR="008F55A3">
        <w:rPr>
          <w:rFonts w:ascii="Cambria" w:hAnsi="Cambria"/>
        </w:rPr>
        <w:t>bovenstaande, speelt</w:t>
      </w:r>
      <w:r>
        <w:rPr>
          <w:rFonts w:ascii="Cambria" w:hAnsi="Cambria"/>
        </w:rPr>
        <w:t xml:space="preserve"> de duur van het dienstverband nog een opvallende rol binnen de categorieën. De gemiddelde duur van het dienstverband is namelijk extreem veel lager in de categorie hoog, dan in de overige categor</w:t>
      </w:r>
      <w:r w:rsidR="008F55A3">
        <w:rPr>
          <w:rFonts w:ascii="Cambria" w:hAnsi="Cambria"/>
        </w:rPr>
        <w:t xml:space="preserve">ieën. Met een gemiddelde van achttien </w:t>
      </w:r>
      <w:r>
        <w:rPr>
          <w:rFonts w:ascii="Cambria" w:hAnsi="Cambria"/>
        </w:rPr>
        <w:t>maanden in dienst, ligt dit gemiddelde 10,5 jaren</w:t>
      </w:r>
      <w:r w:rsidR="008F55A3">
        <w:rPr>
          <w:rFonts w:ascii="Cambria" w:hAnsi="Cambria"/>
        </w:rPr>
        <w:t xml:space="preserve"> lager dan het gemiddelde van twaalf</w:t>
      </w:r>
      <w:r>
        <w:rPr>
          <w:rFonts w:ascii="Cambria" w:hAnsi="Cambria"/>
        </w:rPr>
        <w:t xml:space="preserve"> jaren in dienst bij categorieën laag en middel. Uit de analyse blijkt niet dat de (relatief) korte d</w:t>
      </w:r>
      <w:r w:rsidR="00532096">
        <w:rPr>
          <w:rFonts w:ascii="Cambria" w:hAnsi="Cambria"/>
        </w:rPr>
        <w:t>uur van het dienstverband per se</w:t>
      </w:r>
      <w:r>
        <w:rPr>
          <w:rFonts w:ascii="Cambria" w:hAnsi="Cambria"/>
        </w:rPr>
        <w:t xml:space="preserve"> een hogere billijke vergoeding oplevert. </w:t>
      </w:r>
      <w:r w:rsidR="00532096">
        <w:rPr>
          <w:rFonts w:ascii="Cambria" w:hAnsi="Cambria"/>
        </w:rPr>
        <w:t>Echter,</w:t>
      </w:r>
      <w:r>
        <w:rPr>
          <w:rFonts w:ascii="Cambria" w:hAnsi="Cambria"/>
        </w:rPr>
        <w:t xml:space="preserve"> de </w:t>
      </w:r>
      <w:r w:rsidRPr="00B04278">
        <w:rPr>
          <w:rFonts w:ascii="Cambria" w:hAnsi="Cambria"/>
          <w:i/>
        </w:rPr>
        <w:t>factor</w:t>
      </w:r>
      <w:r>
        <w:rPr>
          <w:rFonts w:ascii="Cambria" w:hAnsi="Cambria"/>
        </w:rPr>
        <w:t xml:space="preserve"> van de billijke vergoeding is wel degelijk </w:t>
      </w:r>
      <w:r w:rsidR="008F55A3">
        <w:rPr>
          <w:rFonts w:ascii="Cambria" w:hAnsi="Cambria"/>
        </w:rPr>
        <w:t>aanmerkelijk</w:t>
      </w:r>
      <w:r>
        <w:rPr>
          <w:rFonts w:ascii="Cambria" w:hAnsi="Cambria"/>
        </w:rPr>
        <w:t xml:space="preserve"> hoger bij iemand die kort in dienst is geweest, dan bij iemand die lang in dienst is geweest.</w:t>
      </w:r>
    </w:p>
    <w:p w14:paraId="640DF138" w14:textId="77777777" w:rsidR="00DE4337" w:rsidRDefault="00DE4337" w:rsidP="00836B53">
      <w:pPr>
        <w:spacing w:line="360" w:lineRule="auto"/>
        <w:jc w:val="both"/>
        <w:rPr>
          <w:rFonts w:ascii="Cambria" w:hAnsi="Cambria"/>
        </w:rPr>
      </w:pPr>
    </w:p>
    <w:p w14:paraId="707EE4F6" w14:textId="4F229AA4" w:rsidR="00EB453F" w:rsidRPr="00955FA7" w:rsidRDefault="00EB453F" w:rsidP="00836B53">
      <w:pPr>
        <w:spacing w:line="360" w:lineRule="auto"/>
        <w:jc w:val="both"/>
        <w:rPr>
          <w:rFonts w:ascii="Cambria" w:hAnsi="Cambria"/>
          <w:u w:val="single"/>
        </w:rPr>
      </w:pPr>
      <w:r w:rsidRPr="00955FA7">
        <w:rPr>
          <w:rFonts w:ascii="Cambria" w:hAnsi="Cambria"/>
          <w:i/>
          <w:u w:val="single"/>
        </w:rPr>
        <w:t>Maandloon</w:t>
      </w:r>
    </w:p>
    <w:p w14:paraId="631FFFE2" w14:textId="3A9B6117" w:rsidR="00836B53" w:rsidRDefault="00EB453F" w:rsidP="006C12A7">
      <w:pPr>
        <w:spacing w:line="360" w:lineRule="auto"/>
        <w:jc w:val="both"/>
        <w:rPr>
          <w:rFonts w:ascii="Cambria" w:hAnsi="Cambria"/>
        </w:rPr>
      </w:pPr>
      <w:r>
        <w:rPr>
          <w:rFonts w:ascii="Cambria" w:hAnsi="Cambria"/>
        </w:rPr>
        <w:t xml:space="preserve">Het maandloon is in </w:t>
      </w:r>
      <w:r w:rsidR="001F5C54">
        <w:rPr>
          <w:rFonts w:ascii="Cambria" w:hAnsi="Cambria"/>
        </w:rPr>
        <w:t xml:space="preserve">89,7% </w:t>
      </w:r>
      <w:r>
        <w:rPr>
          <w:rFonts w:ascii="Cambria" w:hAnsi="Cambria"/>
        </w:rPr>
        <w:t xml:space="preserve"> van de zaken van belang, omdat hiermee de hoogte van de inkomensschade wordt berekend.</w:t>
      </w:r>
      <w:r w:rsidR="001F5C54">
        <w:rPr>
          <w:rFonts w:ascii="Cambria" w:hAnsi="Cambria"/>
        </w:rPr>
        <w:t xml:space="preserve"> </w:t>
      </w:r>
      <w:r w:rsidR="001C25FC">
        <w:rPr>
          <w:rFonts w:ascii="Cambria" w:hAnsi="Cambria"/>
        </w:rPr>
        <w:t xml:space="preserve">Deze component beperkt zich niet tot een bepaalde categorie, de inkomensschade </w:t>
      </w:r>
      <w:r w:rsidR="00B04278">
        <w:rPr>
          <w:rFonts w:ascii="Cambria" w:hAnsi="Cambria"/>
        </w:rPr>
        <w:t>komt namelijk in elke categorie veel voor</w:t>
      </w:r>
      <w:r w:rsidR="001C25FC">
        <w:rPr>
          <w:rFonts w:ascii="Cambria" w:hAnsi="Cambria"/>
        </w:rPr>
        <w:t>.</w:t>
      </w:r>
      <w:r>
        <w:rPr>
          <w:rFonts w:ascii="Cambria" w:hAnsi="Cambria"/>
        </w:rPr>
        <w:t xml:space="preserve"> </w:t>
      </w:r>
      <w:r w:rsidR="00884E5C">
        <w:rPr>
          <w:rFonts w:ascii="Cambria" w:hAnsi="Cambria"/>
        </w:rPr>
        <w:t>Slechts</w:t>
      </w:r>
      <w:r w:rsidR="008158EE">
        <w:rPr>
          <w:rFonts w:ascii="Cambria" w:hAnsi="Cambria"/>
        </w:rPr>
        <w:t xml:space="preserve"> in</w:t>
      </w:r>
      <w:r>
        <w:rPr>
          <w:rFonts w:ascii="Cambria" w:hAnsi="Cambria"/>
        </w:rPr>
        <w:t xml:space="preserve"> een </w:t>
      </w:r>
      <w:r w:rsidR="008158EE">
        <w:rPr>
          <w:rFonts w:ascii="Cambria" w:hAnsi="Cambria"/>
        </w:rPr>
        <w:t>van de</w:t>
      </w:r>
      <w:r>
        <w:rPr>
          <w:rFonts w:ascii="Cambria" w:hAnsi="Cambria"/>
        </w:rPr>
        <w:t xml:space="preserve"> </w:t>
      </w:r>
      <w:r w:rsidR="008158EE">
        <w:rPr>
          <w:rFonts w:ascii="Cambria" w:hAnsi="Cambria"/>
        </w:rPr>
        <w:t xml:space="preserve">uitspraken, uitspraak </w:t>
      </w:r>
      <w:r w:rsidR="008158EE">
        <w:rPr>
          <w:rFonts w:ascii="Cambria" w:hAnsi="Cambria"/>
          <w:b/>
        </w:rPr>
        <w:t>17,</w:t>
      </w:r>
      <w:r>
        <w:rPr>
          <w:rFonts w:ascii="Cambria" w:hAnsi="Cambria"/>
        </w:rPr>
        <w:t xml:space="preserve"> </w:t>
      </w:r>
      <w:r w:rsidR="001C25FC">
        <w:rPr>
          <w:rFonts w:ascii="Cambria" w:hAnsi="Cambria"/>
        </w:rPr>
        <w:t>wordt het maandloon expliciet benoemd</w:t>
      </w:r>
      <w:r w:rsidR="008158EE">
        <w:rPr>
          <w:rFonts w:ascii="Cambria" w:hAnsi="Cambria"/>
        </w:rPr>
        <w:t xml:space="preserve"> in rechtsoverweging 5.15</w:t>
      </w:r>
      <w:r>
        <w:rPr>
          <w:rFonts w:ascii="Cambria" w:hAnsi="Cambria"/>
        </w:rPr>
        <w:t>.</w:t>
      </w:r>
      <w:r w:rsidR="008158EE">
        <w:rPr>
          <w:rFonts w:ascii="Cambria" w:hAnsi="Cambria"/>
        </w:rPr>
        <w:t xml:space="preserve"> Deze uitspraak valt in de categorie middel. </w:t>
      </w:r>
    </w:p>
    <w:p w14:paraId="34F09B60" w14:textId="77777777" w:rsidR="00955FA7" w:rsidRDefault="00955FA7" w:rsidP="006C12A7">
      <w:pPr>
        <w:spacing w:line="360" w:lineRule="auto"/>
        <w:jc w:val="both"/>
        <w:rPr>
          <w:rFonts w:ascii="Cambria" w:hAnsi="Cambria"/>
          <w:i/>
        </w:rPr>
      </w:pPr>
    </w:p>
    <w:p w14:paraId="5A00DCB5" w14:textId="525A3A03" w:rsidR="008158EE" w:rsidRPr="00955FA7" w:rsidRDefault="001F5C54" w:rsidP="006C12A7">
      <w:pPr>
        <w:spacing w:line="360" w:lineRule="auto"/>
        <w:jc w:val="both"/>
        <w:rPr>
          <w:rFonts w:ascii="Cambria" w:hAnsi="Cambria"/>
          <w:i/>
          <w:u w:val="single"/>
        </w:rPr>
      </w:pPr>
      <w:r w:rsidRPr="00955FA7">
        <w:rPr>
          <w:rFonts w:ascii="Cambria" w:hAnsi="Cambria"/>
          <w:i/>
          <w:u w:val="single"/>
        </w:rPr>
        <w:t>Functie</w:t>
      </w:r>
    </w:p>
    <w:p w14:paraId="3601AFAF" w14:textId="6AF2D000" w:rsidR="001F5C54" w:rsidRPr="001F5C54" w:rsidRDefault="001F5C54" w:rsidP="008158EE">
      <w:pPr>
        <w:spacing w:line="360" w:lineRule="auto"/>
        <w:jc w:val="both"/>
        <w:rPr>
          <w:rFonts w:ascii="Cambria" w:hAnsi="Cambria"/>
        </w:rPr>
      </w:pPr>
      <w:r>
        <w:rPr>
          <w:rFonts w:ascii="Cambria" w:hAnsi="Cambria"/>
        </w:rPr>
        <w:t>De functie van de werknemers bleek in de categorie laag geen enkele rol te spelen bij de bepaling van de hoogte van de billijke vergoeding. In 30% van de uitspraken in de categorie middel was dit wel het geval. Echter, het woog maar in 20% van de uitspraken in die categorie mee in het voordeel van de werknemer. Ook in de categorie hoog speelde de functie maar in 9,1% van de zaken een rol in het voordeel van de werknemer. De functie had in elk van d</w:t>
      </w:r>
      <w:r w:rsidR="001C25FC">
        <w:rPr>
          <w:rFonts w:ascii="Cambria" w:hAnsi="Cambria"/>
        </w:rPr>
        <w:t>eze uitspraken</w:t>
      </w:r>
      <w:r>
        <w:rPr>
          <w:rFonts w:ascii="Cambria" w:hAnsi="Cambria"/>
        </w:rPr>
        <w:t xml:space="preserve"> invloed op de kansen op de arbeidsmarkt. </w:t>
      </w:r>
      <w:r w:rsidR="0013343A">
        <w:rPr>
          <w:rFonts w:ascii="Cambria" w:hAnsi="Cambria"/>
        </w:rPr>
        <w:t>Wanneer deze door de functie die bekleed werd laag werden ingeschat, werd verwacht</w:t>
      </w:r>
      <w:r>
        <w:rPr>
          <w:rFonts w:ascii="Cambria" w:hAnsi="Cambria"/>
        </w:rPr>
        <w:t xml:space="preserve"> dat werknemers </w:t>
      </w:r>
      <w:r w:rsidR="0013343A">
        <w:rPr>
          <w:rFonts w:ascii="Cambria" w:hAnsi="Cambria"/>
        </w:rPr>
        <w:t xml:space="preserve">door het ontslag </w:t>
      </w:r>
      <w:r>
        <w:rPr>
          <w:rFonts w:ascii="Cambria" w:hAnsi="Cambria"/>
        </w:rPr>
        <w:t xml:space="preserve">langer inkomen zouden missen. </w:t>
      </w:r>
    </w:p>
    <w:p w14:paraId="02D75F0A" w14:textId="77777777" w:rsidR="00532096" w:rsidRDefault="00532096" w:rsidP="00532096">
      <w:pPr>
        <w:spacing w:line="360" w:lineRule="auto"/>
        <w:jc w:val="both"/>
        <w:rPr>
          <w:rFonts w:ascii="Cambria" w:hAnsi="Cambria"/>
        </w:rPr>
      </w:pPr>
    </w:p>
    <w:p w14:paraId="1B65C1CD" w14:textId="72BF0D89" w:rsidR="00532096" w:rsidRPr="00955FA7" w:rsidRDefault="00532096" w:rsidP="00532096">
      <w:pPr>
        <w:spacing w:line="360" w:lineRule="auto"/>
        <w:jc w:val="both"/>
        <w:rPr>
          <w:rFonts w:ascii="Cambria" w:hAnsi="Cambria"/>
          <w:i/>
          <w:u w:val="single"/>
        </w:rPr>
      </w:pPr>
      <w:r w:rsidRPr="00955FA7">
        <w:rPr>
          <w:rFonts w:ascii="Cambria" w:hAnsi="Cambria"/>
          <w:i/>
          <w:u w:val="single"/>
        </w:rPr>
        <w:t xml:space="preserve">De </w:t>
      </w:r>
      <w:r w:rsidR="008F55A3">
        <w:rPr>
          <w:rFonts w:ascii="Cambria" w:hAnsi="Cambria"/>
          <w:i/>
          <w:u w:val="single"/>
        </w:rPr>
        <w:t>hoogte</w:t>
      </w:r>
      <w:r w:rsidRPr="00955FA7">
        <w:rPr>
          <w:rFonts w:ascii="Cambria" w:hAnsi="Cambria"/>
          <w:i/>
          <w:u w:val="single"/>
        </w:rPr>
        <w:t xml:space="preserve"> van de billijke vergoeding</w:t>
      </w:r>
    </w:p>
    <w:p w14:paraId="29C88DAC" w14:textId="453002CB" w:rsidR="00532096" w:rsidRDefault="00532096" w:rsidP="00532096">
      <w:pPr>
        <w:spacing w:line="360" w:lineRule="auto"/>
        <w:jc w:val="both"/>
        <w:rPr>
          <w:rFonts w:ascii="Cambria" w:hAnsi="Cambria"/>
        </w:rPr>
      </w:pPr>
      <w:r>
        <w:rPr>
          <w:rFonts w:ascii="Cambria" w:hAnsi="Cambria"/>
        </w:rPr>
        <w:t>Opvallend is dat in de categorie laag en hoog de billijke vergoeding in de meeste gevallen gelijkgesteld is aan ofwel de inkomensschade, ofwel de begrote mate van verwijtbaarheid. Dit is het geval in 78,9% van de uitspraken in die categorieën. In de categorie middel ligt dit iets gecompliceerder, en worden twee of meer aspecten bij elkaar opgeteld en/of van</w:t>
      </w:r>
      <w:r w:rsidR="00B04278">
        <w:rPr>
          <w:rFonts w:ascii="Cambria" w:hAnsi="Cambria"/>
        </w:rPr>
        <w:t xml:space="preserve"> elkaar afgetrokken. Dit gebeurt</w:t>
      </w:r>
      <w:r>
        <w:rPr>
          <w:rFonts w:ascii="Cambria" w:hAnsi="Cambria"/>
        </w:rPr>
        <w:t xml:space="preserve"> in 80% van de uitspraken in die categorie. Hierover kan de conclusie getrokken worden dat hoe meer aspecten betrokken worden bij de vaststelling van de hoogte van de billijke vergoeding, hoe meer waarschijnlijk het is dat de factor hiervan in de categorie middel zal vallen. Met het oog op het korte dienstverband</w:t>
      </w:r>
      <w:r w:rsidR="0013343A">
        <w:rPr>
          <w:rFonts w:ascii="Cambria" w:hAnsi="Cambria"/>
        </w:rPr>
        <w:t xml:space="preserve"> in de categorie hoog, kan hier </w:t>
      </w:r>
      <w:r>
        <w:rPr>
          <w:rFonts w:ascii="Cambria" w:hAnsi="Cambria"/>
        </w:rPr>
        <w:t xml:space="preserve">het volgende over geconcludeerd worden. Bij het gelijkstellen van de hoogte van de billijke vergoeding aan enkel de inkomensschade, of de begrote mate van verwijtbaarheid bij een relatief kort dienstverband is het waarschijnlijk dat de factor hiervan in de categorie hoog zal vallen. </w:t>
      </w:r>
      <w:r w:rsidR="0013343A">
        <w:rPr>
          <w:rFonts w:ascii="Cambria" w:hAnsi="Cambria"/>
        </w:rPr>
        <w:t>Wanneer</w:t>
      </w:r>
      <w:r>
        <w:rPr>
          <w:rFonts w:ascii="Cambria" w:hAnsi="Cambria"/>
        </w:rPr>
        <w:t xml:space="preserve"> het gaat om een relatief lang dienstverband is het waarschijnlijk dat de factor van de billijke vergoeding in de categorie laag zal vallen. </w:t>
      </w:r>
    </w:p>
    <w:p w14:paraId="4187CA55" w14:textId="77777777" w:rsidR="00A44679" w:rsidRDefault="00A44679" w:rsidP="00532096">
      <w:pPr>
        <w:spacing w:line="360" w:lineRule="auto"/>
        <w:jc w:val="both"/>
        <w:rPr>
          <w:rFonts w:ascii="Cambria" w:hAnsi="Cambria"/>
        </w:rPr>
      </w:pPr>
    </w:p>
    <w:p w14:paraId="6A7058DB" w14:textId="620E92FB" w:rsidR="001F5C54" w:rsidRPr="00955FA7" w:rsidRDefault="00496642" w:rsidP="008158EE">
      <w:pPr>
        <w:spacing w:line="360" w:lineRule="auto"/>
        <w:jc w:val="both"/>
        <w:rPr>
          <w:rFonts w:ascii="Cambria" w:hAnsi="Cambria"/>
          <w:i/>
          <w:u w:val="single"/>
        </w:rPr>
      </w:pPr>
      <w:r w:rsidRPr="00955FA7">
        <w:rPr>
          <w:rFonts w:ascii="Cambria" w:hAnsi="Cambria"/>
          <w:i/>
          <w:u w:val="single"/>
        </w:rPr>
        <w:t>Inkomensschade</w:t>
      </w:r>
    </w:p>
    <w:p w14:paraId="013B7BF2" w14:textId="29A67F42" w:rsidR="00496642" w:rsidRPr="00496642" w:rsidRDefault="008874BD" w:rsidP="008158EE">
      <w:pPr>
        <w:spacing w:line="360" w:lineRule="auto"/>
        <w:jc w:val="both"/>
        <w:rPr>
          <w:rFonts w:ascii="Cambria" w:hAnsi="Cambria"/>
        </w:rPr>
      </w:pPr>
      <w:r>
        <w:rPr>
          <w:rFonts w:ascii="Cambria" w:hAnsi="Cambria"/>
        </w:rPr>
        <w:t xml:space="preserve">In </w:t>
      </w:r>
      <w:r w:rsidR="0052025F">
        <w:rPr>
          <w:rFonts w:ascii="Cambria" w:hAnsi="Cambria"/>
        </w:rPr>
        <w:t>de categorie hoog speelt de inkomensschade in elke zaak</w:t>
      </w:r>
      <w:r>
        <w:rPr>
          <w:rFonts w:ascii="Cambria" w:hAnsi="Cambria"/>
        </w:rPr>
        <w:t xml:space="preserve"> een grote rol bij bepaling van de hoogte van de billijke vergoeding. </w:t>
      </w:r>
      <w:r w:rsidR="0013343A">
        <w:rPr>
          <w:rFonts w:ascii="Cambria" w:hAnsi="Cambria"/>
        </w:rPr>
        <w:t>Die</w:t>
      </w:r>
      <w:r w:rsidR="0052025F">
        <w:rPr>
          <w:rFonts w:ascii="Cambria" w:hAnsi="Cambria"/>
        </w:rPr>
        <w:t xml:space="preserve"> wordt i</w:t>
      </w:r>
      <w:r>
        <w:rPr>
          <w:rFonts w:ascii="Cambria" w:hAnsi="Cambria"/>
        </w:rPr>
        <w:t>n veel gevallen gelijk</w:t>
      </w:r>
      <w:r w:rsidR="008F55A3">
        <w:rPr>
          <w:rFonts w:ascii="Cambria" w:hAnsi="Cambria"/>
        </w:rPr>
        <w:t>gesteld aan de inkomensschade. S</w:t>
      </w:r>
      <w:r>
        <w:rPr>
          <w:rFonts w:ascii="Cambria" w:hAnsi="Cambria"/>
        </w:rPr>
        <w:t xml:space="preserve">lechts in 27,3% van de uitspraken in deze categorie wordt hierbij de begrote mate van verwijtbaarheid opgeteld. In de categorie middel wordt de billijke vergoeding in 20% van de uitspraken gelijkgesteld aan </w:t>
      </w:r>
      <w:r w:rsidR="0052025F">
        <w:rPr>
          <w:rFonts w:ascii="Cambria" w:hAnsi="Cambria"/>
        </w:rPr>
        <w:t xml:space="preserve">enkel </w:t>
      </w:r>
      <w:r>
        <w:rPr>
          <w:rFonts w:ascii="Cambria" w:hAnsi="Cambria"/>
        </w:rPr>
        <w:t xml:space="preserve">de inkomensschade, maar speelt dit aspect wel in 90% van de zaken mee bij de bepaling van de hoogte van de billijke vergoeding. In de categorie laag is dit het geval bij 62,5% van de uitspraken. Bij de overige uitspraken speelt de inkomensschade helemaal geen rol. </w:t>
      </w:r>
    </w:p>
    <w:p w14:paraId="64299D7F" w14:textId="77777777" w:rsidR="00496642" w:rsidRDefault="00496642" w:rsidP="008158EE">
      <w:pPr>
        <w:spacing w:line="360" w:lineRule="auto"/>
        <w:jc w:val="both"/>
        <w:rPr>
          <w:rFonts w:ascii="Cambria" w:hAnsi="Cambria"/>
          <w:i/>
        </w:rPr>
      </w:pPr>
    </w:p>
    <w:p w14:paraId="2B8BEF2C" w14:textId="1C3BADD7" w:rsidR="00496642" w:rsidRPr="00955FA7" w:rsidRDefault="00496642" w:rsidP="008158EE">
      <w:pPr>
        <w:spacing w:line="360" w:lineRule="auto"/>
        <w:jc w:val="both"/>
        <w:rPr>
          <w:rFonts w:ascii="Cambria" w:hAnsi="Cambria"/>
          <w:i/>
          <w:u w:val="single"/>
        </w:rPr>
      </w:pPr>
      <w:r w:rsidRPr="00955FA7">
        <w:rPr>
          <w:rFonts w:ascii="Cambria" w:hAnsi="Cambria"/>
          <w:i/>
          <w:u w:val="single"/>
        </w:rPr>
        <w:t>Begrote mate van verwijtbaarheid</w:t>
      </w:r>
    </w:p>
    <w:p w14:paraId="32634340" w14:textId="191B3920" w:rsidR="00496642" w:rsidRPr="008874BD" w:rsidRDefault="0052025F" w:rsidP="008158EE">
      <w:pPr>
        <w:spacing w:line="360" w:lineRule="auto"/>
        <w:jc w:val="both"/>
        <w:rPr>
          <w:rFonts w:ascii="Cambria" w:hAnsi="Cambria"/>
        </w:rPr>
      </w:pPr>
      <w:r>
        <w:rPr>
          <w:rFonts w:ascii="Cambria" w:hAnsi="Cambria"/>
        </w:rPr>
        <w:t xml:space="preserve">Naast de inkomensschade </w:t>
      </w:r>
      <w:r w:rsidR="007E6875">
        <w:rPr>
          <w:rFonts w:ascii="Cambria" w:hAnsi="Cambria"/>
        </w:rPr>
        <w:t>bleek</w:t>
      </w:r>
      <w:r>
        <w:rPr>
          <w:rFonts w:ascii="Cambria" w:hAnsi="Cambria"/>
        </w:rPr>
        <w:t xml:space="preserve"> </w:t>
      </w:r>
      <w:r w:rsidR="0013343A">
        <w:rPr>
          <w:rFonts w:ascii="Cambria" w:hAnsi="Cambria"/>
        </w:rPr>
        <w:t>de begrote mate van verwijtbaarheid</w:t>
      </w:r>
      <w:r>
        <w:rPr>
          <w:rFonts w:ascii="Cambria" w:hAnsi="Cambria"/>
        </w:rPr>
        <w:t xml:space="preserve"> de belangrijkste component bij de bepaling van de hoogte van de billijke vergo</w:t>
      </w:r>
      <w:r w:rsidR="007E6875">
        <w:rPr>
          <w:rFonts w:ascii="Cambria" w:hAnsi="Cambria"/>
        </w:rPr>
        <w:t xml:space="preserve">eding. Vooral in </w:t>
      </w:r>
      <w:r>
        <w:rPr>
          <w:rFonts w:ascii="Cambria" w:hAnsi="Cambria"/>
        </w:rPr>
        <w:t xml:space="preserve">de </w:t>
      </w:r>
      <w:r w:rsidR="007E6875">
        <w:rPr>
          <w:rFonts w:ascii="Cambria" w:hAnsi="Cambria"/>
        </w:rPr>
        <w:t>categorie middel werd vaak</w:t>
      </w:r>
      <w:r w:rsidR="008F55A3">
        <w:rPr>
          <w:rFonts w:ascii="Cambria" w:hAnsi="Cambria"/>
        </w:rPr>
        <w:t>, in 80% van de zaken,</w:t>
      </w:r>
      <w:r w:rsidR="007E6875">
        <w:rPr>
          <w:rFonts w:ascii="Cambria" w:hAnsi="Cambria"/>
        </w:rPr>
        <w:t xml:space="preserve"> een bedrag verbonden aan de verwijtbaarheid. In een van deze uitspraken werd dit bedrag niet expliciet als component van de verwijtbaarheid genoemd, maar onder de component ‘’immateriële schadevergoeding’’ gezet. Desalniettemin kwam de begrote mate van verwijtbaarheid in deze categorie verreweg het vaakst voor. In de hoge categorie was ernstige verwijtbaarheid bij 27,3% van de uitspraken geen vereiste, en is hier dus ook geen bedrag aan gekoppeld. </w:t>
      </w:r>
      <w:r w:rsidR="00E477D2">
        <w:rPr>
          <w:rFonts w:ascii="Cambria" w:hAnsi="Cambria"/>
        </w:rPr>
        <w:t xml:space="preserve">Van de zaken waar dit wel een vereiste was, is er in 37,5% wel een bedrag aan gekoppeld. In de categorie laag is dit percentage hetzelfde. In de gevallen waar geen extra bedrag werd opgeteld om de verwijtbaarheid te compenseren, </w:t>
      </w:r>
      <w:r w:rsidR="008F55A3">
        <w:rPr>
          <w:rFonts w:ascii="Cambria" w:hAnsi="Cambria"/>
        </w:rPr>
        <w:t xml:space="preserve">overwegen de </w:t>
      </w:r>
      <w:r w:rsidR="00E477D2">
        <w:rPr>
          <w:rFonts w:ascii="Cambria" w:hAnsi="Cambria"/>
        </w:rPr>
        <w:t xml:space="preserve">rechters </w:t>
      </w:r>
      <w:r w:rsidR="008F55A3">
        <w:rPr>
          <w:rFonts w:ascii="Cambria" w:hAnsi="Cambria"/>
        </w:rPr>
        <w:t xml:space="preserve">dat zij van oordeel zijn dat </w:t>
      </w:r>
      <w:r w:rsidR="00E477D2">
        <w:rPr>
          <w:rFonts w:ascii="Cambria" w:hAnsi="Cambria"/>
        </w:rPr>
        <w:t xml:space="preserve">de verwijtbaarheid voldoende gecompenseerd </w:t>
      </w:r>
      <w:r w:rsidR="008F55A3">
        <w:rPr>
          <w:rFonts w:ascii="Cambria" w:hAnsi="Cambria"/>
        </w:rPr>
        <w:t>wordt de billijke vergoeding aan de inkomensschade gelijk te stellen.</w:t>
      </w:r>
      <w:r w:rsidR="00E477D2">
        <w:rPr>
          <w:rFonts w:ascii="Cambria" w:hAnsi="Cambria"/>
        </w:rPr>
        <w:t xml:space="preserve"> </w:t>
      </w:r>
    </w:p>
    <w:p w14:paraId="2517C70B" w14:textId="77777777" w:rsidR="00496642" w:rsidRDefault="00496642" w:rsidP="008158EE">
      <w:pPr>
        <w:spacing w:line="360" w:lineRule="auto"/>
        <w:jc w:val="both"/>
        <w:rPr>
          <w:rFonts w:ascii="Cambria" w:hAnsi="Cambria"/>
          <w:i/>
        </w:rPr>
      </w:pPr>
    </w:p>
    <w:p w14:paraId="431B4D36" w14:textId="77777777" w:rsidR="008158EE" w:rsidRPr="00955FA7" w:rsidRDefault="008158EE" w:rsidP="008158EE">
      <w:pPr>
        <w:spacing w:line="360" w:lineRule="auto"/>
        <w:jc w:val="both"/>
        <w:rPr>
          <w:rFonts w:ascii="Cambria" w:hAnsi="Cambria"/>
          <w:i/>
          <w:u w:val="single"/>
        </w:rPr>
      </w:pPr>
      <w:r w:rsidRPr="00955FA7">
        <w:rPr>
          <w:rFonts w:ascii="Cambria" w:hAnsi="Cambria"/>
          <w:i/>
          <w:u w:val="single"/>
        </w:rPr>
        <w:t>De andere vergoedingen</w:t>
      </w:r>
    </w:p>
    <w:p w14:paraId="619751AA" w14:textId="3890AC9D" w:rsidR="001C25FC" w:rsidRPr="001C25FC" w:rsidRDefault="00690E4D" w:rsidP="008158EE">
      <w:pPr>
        <w:spacing w:line="360" w:lineRule="auto"/>
        <w:jc w:val="both"/>
        <w:rPr>
          <w:rFonts w:ascii="Cambria" w:hAnsi="Cambria"/>
        </w:rPr>
      </w:pPr>
      <w:r>
        <w:rPr>
          <w:rFonts w:ascii="Cambria" w:hAnsi="Cambria"/>
        </w:rPr>
        <w:t>De transitievergoeding en/of de gefixeerde schadeve</w:t>
      </w:r>
      <w:r w:rsidR="006A5F21">
        <w:rPr>
          <w:rFonts w:ascii="Cambria" w:hAnsi="Cambria"/>
        </w:rPr>
        <w:t>rgoeding kwam</w:t>
      </w:r>
      <w:r>
        <w:rPr>
          <w:rFonts w:ascii="Cambria" w:hAnsi="Cambria"/>
        </w:rPr>
        <w:t xml:space="preserve"> in 93,1% van de uitspraken voor. In de categorie laag en hoog werden deze vaker niet dan wel in mindering gebracht op de inkomensschade of de billijke vergoeding. In de categorie middel was dit </w:t>
      </w:r>
      <w:r w:rsidR="006A5F21">
        <w:rPr>
          <w:rFonts w:ascii="Cambria" w:hAnsi="Cambria"/>
        </w:rPr>
        <w:t>aanmerkelijk</w:t>
      </w:r>
      <w:r w:rsidR="00CF3AA5">
        <w:rPr>
          <w:rFonts w:ascii="Cambria" w:hAnsi="Cambria"/>
        </w:rPr>
        <w:t xml:space="preserve"> </w:t>
      </w:r>
      <w:r>
        <w:rPr>
          <w:rFonts w:ascii="Cambria" w:hAnsi="Cambria"/>
        </w:rPr>
        <w:t xml:space="preserve">vaker wel het geval. </w:t>
      </w:r>
      <w:r w:rsidR="00CF3AA5">
        <w:rPr>
          <w:rFonts w:ascii="Cambria" w:hAnsi="Cambria"/>
        </w:rPr>
        <w:t xml:space="preserve">In totaal is de ratio tussen wel of niet in mindering </w:t>
      </w:r>
      <w:r w:rsidR="00CF3AA5" w:rsidRPr="004B080D">
        <w:rPr>
          <w:rFonts w:ascii="Cambria" w:hAnsi="Cambria"/>
        </w:rPr>
        <w:t>brengen bij</w:t>
      </w:r>
      <w:r w:rsidR="004B080D" w:rsidRPr="004B080D">
        <w:rPr>
          <w:rFonts w:ascii="Cambria" w:hAnsi="Cambria"/>
        </w:rPr>
        <w:t xml:space="preserve"> de categorie laag 3:7, bij de categorie middel 7:10, en bij de categorie hoog 1:3</w:t>
      </w:r>
      <w:r w:rsidR="00CF3AA5" w:rsidRPr="004B080D">
        <w:rPr>
          <w:rFonts w:ascii="Cambria" w:hAnsi="Cambria"/>
        </w:rPr>
        <w:t>. Conclude</w:t>
      </w:r>
      <w:r w:rsidR="00CF3AA5">
        <w:rPr>
          <w:rFonts w:ascii="Cambria" w:hAnsi="Cambria"/>
        </w:rPr>
        <w:t xml:space="preserve">rend kan hierover gezegd worden dat de meeste gevallen </w:t>
      </w:r>
      <w:r w:rsidR="0013343A">
        <w:rPr>
          <w:rFonts w:ascii="Cambria" w:hAnsi="Cambria"/>
        </w:rPr>
        <w:t>waarbij een andere vergoeding</w:t>
      </w:r>
      <w:r>
        <w:rPr>
          <w:rFonts w:ascii="Cambria" w:hAnsi="Cambria"/>
        </w:rPr>
        <w:t xml:space="preserve"> </w:t>
      </w:r>
      <w:r w:rsidR="00CF3AA5">
        <w:rPr>
          <w:rFonts w:ascii="Cambria" w:hAnsi="Cambria"/>
        </w:rPr>
        <w:t xml:space="preserve">in mindering gebracht wordt op de inkomensschade </w:t>
      </w:r>
      <w:r w:rsidR="0013343A">
        <w:rPr>
          <w:rFonts w:ascii="Cambria" w:hAnsi="Cambria"/>
        </w:rPr>
        <w:t xml:space="preserve">of de billijke vergoeding, </w:t>
      </w:r>
      <w:r w:rsidR="00CF3AA5">
        <w:rPr>
          <w:rFonts w:ascii="Cambria" w:hAnsi="Cambria"/>
        </w:rPr>
        <w:t>in de categorie middel, dan wel laag zullen vallen. Een duidelijkere lijn kan hierin niet gevonden worden.</w:t>
      </w:r>
    </w:p>
    <w:p w14:paraId="79EFB9EF" w14:textId="77777777" w:rsidR="008158EE" w:rsidRDefault="008158EE" w:rsidP="006C12A7">
      <w:pPr>
        <w:spacing w:line="360" w:lineRule="auto"/>
        <w:jc w:val="both"/>
        <w:rPr>
          <w:rFonts w:ascii="Cambria" w:hAnsi="Cambria"/>
        </w:rPr>
      </w:pPr>
    </w:p>
    <w:p w14:paraId="3811747C" w14:textId="10AE9DFA" w:rsidR="001C25FC" w:rsidRPr="00955FA7" w:rsidRDefault="001C25FC" w:rsidP="006C12A7">
      <w:pPr>
        <w:spacing w:line="360" w:lineRule="auto"/>
        <w:jc w:val="both"/>
        <w:rPr>
          <w:rFonts w:ascii="Cambria" w:hAnsi="Cambria"/>
          <w:i/>
          <w:u w:val="single"/>
        </w:rPr>
      </w:pPr>
      <w:r w:rsidRPr="00955FA7">
        <w:rPr>
          <w:rFonts w:ascii="Cambria" w:hAnsi="Cambria"/>
          <w:i/>
          <w:u w:val="single"/>
        </w:rPr>
        <w:t>De (WW-)uitkering</w:t>
      </w:r>
    </w:p>
    <w:p w14:paraId="41AC7CC7" w14:textId="6264D85E" w:rsidR="001C25FC" w:rsidRPr="00CF3AA5" w:rsidRDefault="00CF3AA5" w:rsidP="006C12A7">
      <w:pPr>
        <w:spacing w:line="360" w:lineRule="auto"/>
        <w:jc w:val="both"/>
        <w:rPr>
          <w:rFonts w:ascii="Cambria" w:hAnsi="Cambria"/>
        </w:rPr>
      </w:pPr>
      <w:r>
        <w:rPr>
          <w:rFonts w:ascii="Cambria" w:hAnsi="Cambria"/>
        </w:rPr>
        <w:t xml:space="preserve">In 51,7% van de uitspraken was er sprake van een WW-uitkering, een ziektewetuitkering of een verspeeld recht op een WW-uitkering door onterecht ontslag op staande voet. In alle gevallen waarbij de uitkering ontvangen werd door de werknemer had dit invloed op de vaststelling van de inkomensschade. In </w:t>
      </w:r>
      <w:r w:rsidR="00886DB6">
        <w:rPr>
          <w:rFonts w:ascii="Cambria" w:hAnsi="Cambria"/>
        </w:rPr>
        <w:t>alle</w:t>
      </w:r>
      <w:r>
        <w:rPr>
          <w:rFonts w:ascii="Cambria" w:hAnsi="Cambria"/>
        </w:rPr>
        <w:t xml:space="preserve"> uitspraken waarbij </w:t>
      </w:r>
      <w:r w:rsidR="00886DB6">
        <w:rPr>
          <w:rFonts w:ascii="Cambria" w:hAnsi="Cambria"/>
        </w:rPr>
        <w:t>de werknemer zijn recht op een WW-uitkering had verloren omdat hij onterecht op staande voet was ontslagen, werkte dit in zijn voordeel bij de vaststelling van de inkomensschade en de begrote mate van verwijtbaarheid. Elke uitspraak waarbij dit het ge</w:t>
      </w:r>
      <w:r w:rsidR="0013343A">
        <w:rPr>
          <w:rFonts w:ascii="Cambria" w:hAnsi="Cambria"/>
        </w:rPr>
        <w:t>val was, valt</w:t>
      </w:r>
      <w:r w:rsidR="00886DB6">
        <w:rPr>
          <w:rFonts w:ascii="Cambria" w:hAnsi="Cambria"/>
        </w:rPr>
        <w:t xml:space="preserve"> in de categorie hoog. </w:t>
      </w:r>
    </w:p>
    <w:p w14:paraId="59A9DEB4" w14:textId="77777777" w:rsidR="00CF3AA5" w:rsidRDefault="00CF3AA5" w:rsidP="006C12A7">
      <w:pPr>
        <w:spacing w:line="360" w:lineRule="auto"/>
        <w:jc w:val="both"/>
        <w:rPr>
          <w:rFonts w:ascii="Cambria" w:hAnsi="Cambria"/>
          <w:i/>
        </w:rPr>
      </w:pPr>
    </w:p>
    <w:p w14:paraId="27604CCC" w14:textId="39EF6597" w:rsidR="00836B53" w:rsidRPr="00955FA7" w:rsidRDefault="00836B53" w:rsidP="006C12A7">
      <w:pPr>
        <w:spacing w:line="360" w:lineRule="auto"/>
        <w:jc w:val="both"/>
        <w:rPr>
          <w:rFonts w:ascii="Cambria" w:hAnsi="Cambria"/>
          <w:i/>
          <w:u w:val="single"/>
        </w:rPr>
      </w:pPr>
      <w:r w:rsidRPr="00955FA7">
        <w:rPr>
          <w:rFonts w:ascii="Cambria" w:hAnsi="Cambria"/>
          <w:i/>
          <w:u w:val="single"/>
        </w:rPr>
        <w:t>Het in kaart brengen van de gevolgen</w:t>
      </w:r>
      <w:r w:rsidR="00DE4337" w:rsidRPr="00955FA7">
        <w:rPr>
          <w:rFonts w:ascii="Cambria" w:hAnsi="Cambria"/>
          <w:i/>
          <w:u w:val="single"/>
        </w:rPr>
        <w:t xml:space="preserve"> van het ontslag</w:t>
      </w:r>
    </w:p>
    <w:p w14:paraId="346EFF68" w14:textId="00CA934C" w:rsidR="00836B53" w:rsidRPr="00886DB6" w:rsidRDefault="00886DB6" w:rsidP="006C12A7">
      <w:pPr>
        <w:spacing w:line="360" w:lineRule="auto"/>
        <w:jc w:val="both"/>
        <w:rPr>
          <w:rFonts w:ascii="Cambria" w:hAnsi="Cambria"/>
        </w:rPr>
      </w:pPr>
      <w:r>
        <w:rPr>
          <w:rFonts w:ascii="Cambria" w:hAnsi="Cambria"/>
        </w:rPr>
        <w:t xml:space="preserve">De gevolgen van het ontslag hebben in 100% van de uitspraken in de categorie hoog invloed op de inkomensschade, en dus op de hoogte van de billijke vergoeding. In de categorie middel </w:t>
      </w:r>
      <w:r w:rsidR="00DC738D">
        <w:rPr>
          <w:rFonts w:ascii="Cambria" w:hAnsi="Cambria"/>
        </w:rPr>
        <w:t>heeft deze component</w:t>
      </w:r>
      <w:r>
        <w:rPr>
          <w:rFonts w:ascii="Cambria" w:hAnsi="Cambria"/>
        </w:rPr>
        <w:t xml:space="preserve"> bij 90% van de uitspraken</w:t>
      </w:r>
      <w:r w:rsidR="00DC738D">
        <w:rPr>
          <w:rFonts w:ascii="Cambria" w:hAnsi="Cambria"/>
        </w:rPr>
        <w:t xml:space="preserve"> invloed op de inkomensschade, de billijke vergoeding of de begrote mate van verwijtbaarheid.</w:t>
      </w:r>
      <w:r>
        <w:rPr>
          <w:rFonts w:ascii="Cambria" w:hAnsi="Cambria"/>
        </w:rPr>
        <w:t xml:space="preserve"> In 20% van de uitspraken </w:t>
      </w:r>
      <w:r w:rsidR="00DC738D">
        <w:rPr>
          <w:rFonts w:ascii="Cambria" w:hAnsi="Cambria"/>
        </w:rPr>
        <w:t xml:space="preserve">in deze categorie </w:t>
      </w:r>
      <w:r>
        <w:rPr>
          <w:rFonts w:ascii="Cambria" w:hAnsi="Cambria"/>
        </w:rPr>
        <w:t xml:space="preserve">is </w:t>
      </w:r>
      <w:r w:rsidR="00DC738D">
        <w:rPr>
          <w:rFonts w:ascii="Cambria" w:hAnsi="Cambria"/>
        </w:rPr>
        <w:t xml:space="preserve">aan de hand van de gevolgen van het ontslag </w:t>
      </w:r>
      <w:r>
        <w:rPr>
          <w:rFonts w:ascii="Cambria" w:hAnsi="Cambria"/>
        </w:rPr>
        <w:t>zelfs e</w:t>
      </w:r>
      <w:r w:rsidR="0013343A">
        <w:rPr>
          <w:rFonts w:ascii="Cambria" w:hAnsi="Cambria"/>
        </w:rPr>
        <w:t>e</w:t>
      </w:r>
      <w:r>
        <w:rPr>
          <w:rFonts w:ascii="Cambria" w:hAnsi="Cambria"/>
        </w:rPr>
        <w:t xml:space="preserve">n extra component </w:t>
      </w:r>
      <w:r w:rsidR="0013343A">
        <w:rPr>
          <w:rFonts w:ascii="Cambria" w:hAnsi="Cambria"/>
        </w:rPr>
        <w:t>gecreëerd,</w:t>
      </w:r>
      <w:r w:rsidR="00DC738D">
        <w:rPr>
          <w:rFonts w:ascii="Cambria" w:hAnsi="Cambria"/>
        </w:rPr>
        <w:t xml:space="preserve"> </w:t>
      </w:r>
      <w:r>
        <w:rPr>
          <w:rFonts w:ascii="Cambria" w:hAnsi="Cambria"/>
        </w:rPr>
        <w:t>onder de noemer ‘’immateriële schade’’. In de categorie laag hebben de gevolgen van het ontslag in 75% van de uitspraken invloed op de hoogte van de inkomensschade</w:t>
      </w:r>
      <w:r w:rsidR="00DC738D">
        <w:rPr>
          <w:rFonts w:ascii="Cambria" w:hAnsi="Cambria"/>
        </w:rPr>
        <w:t>,</w:t>
      </w:r>
      <w:r>
        <w:rPr>
          <w:rFonts w:ascii="Cambria" w:hAnsi="Cambria"/>
        </w:rPr>
        <w:t xml:space="preserve"> de billijke vergoeding</w:t>
      </w:r>
      <w:r w:rsidR="00DC738D">
        <w:rPr>
          <w:rFonts w:ascii="Cambria" w:hAnsi="Cambria"/>
        </w:rPr>
        <w:t xml:space="preserve"> of de begrote mate van verwijtbaarheid</w:t>
      </w:r>
      <w:r>
        <w:rPr>
          <w:rFonts w:ascii="Cambria" w:hAnsi="Cambria"/>
        </w:rPr>
        <w:t xml:space="preserve">. In de overige 25% van de uitspraken zijn de gevolgen van het ontslag onvoldoende onderbouwd </w:t>
      </w:r>
      <w:r w:rsidR="006A5F21">
        <w:rPr>
          <w:rFonts w:ascii="Cambria" w:hAnsi="Cambria"/>
        </w:rPr>
        <w:t>door de werknemer</w:t>
      </w:r>
      <w:r w:rsidR="005F308F">
        <w:rPr>
          <w:rFonts w:ascii="Cambria" w:hAnsi="Cambria"/>
        </w:rPr>
        <w:t>, en daarom we</w:t>
      </w:r>
      <w:r>
        <w:rPr>
          <w:rFonts w:ascii="Cambria" w:hAnsi="Cambria"/>
        </w:rPr>
        <w:t xml:space="preserve">rden deze door de rechter niet meegenomen bij de vaststelling van de inkomensschade. </w:t>
      </w:r>
      <w:r w:rsidR="00A505F1">
        <w:rPr>
          <w:rFonts w:ascii="Cambria" w:hAnsi="Cambria"/>
        </w:rPr>
        <w:t>Concluderend kan over dit aspect gesteld worden dat het van groot belang is dat de gevolgen van het ontslag goed worden onderbouwd. Waar dit niet wordt gedaan, loopt de werknemer een potentieel bedrag mis dat wel meegerekend zou w</w:t>
      </w:r>
      <w:r w:rsidR="005F308F">
        <w:rPr>
          <w:rFonts w:ascii="Cambria" w:hAnsi="Cambria"/>
        </w:rPr>
        <w:t xml:space="preserve">orden als </w:t>
      </w:r>
      <w:r w:rsidR="0013343A">
        <w:rPr>
          <w:rFonts w:ascii="Cambria" w:hAnsi="Cambria"/>
        </w:rPr>
        <w:t>de gevolgen</w:t>
      </w:r>
      <w:r w:rsidR="00A505F1">
        <w:rPr>
          <w:rFonts w:ascii="Cambria" w:hAnsi="Cambria"/>
        </w:rPr>
        <w:t xml:space="preserve"> wel voldoende onderbouwd zou</w:t>
      </w:r>
      <w:r w:rsidR="0013343A">
        <w:rPr>
          <w:rFonts w:ascii="Cambria" w:hAnsi="Cambria"/>
        </w:rPr>
        <w:t>den</w:t>
      </w:r>
      <w:r w:rsidR="00A505F1">
        <w:rPr>
          <w:rFonts w:ascii="Cambria" w:hAnsi="Cambria"/>
        </w:rPr>
        <w:t xml:space="preserve"> zijn. Je </w:t>
      </w:r>
      <w:r w:rsidR="006A5F21">
        <w:rPr>
          <w:rFonts w:ascii="Cambria" w:hAnsi="Cambria"/>
        </w:rPr>
        <w:t>kan zelfs zeggen</w:t>
      </w:r>
      <w:r w:rsidR="0013343A">
        <w:rPr>
          <w:rFonts w:ascii="Cambria" w:hAnsi="Cambria"/>
        </w:rPr>
        <w:t>:</w:t>
      </w:r>
      <w:r w:rsidR="00A505F1">
        <w:rPr>
          <w:rFonts w:ascii="Cambria" w:hAnsi="Cambria"/>
        </w:rPr>
        <w:t xml:space="preserve"> hoe beter de onderbouwing, des te hoger de factor van</w:t>
      </w:r>
      <w:r w:rsidR="005F308F">
        <w:rPr>
          <w:rFonts w:ascii="Cambria" w:hAnsi="Cambria"/>
        </w:rPr>
        <w:t xml:space="preserve"> de billijke vergoeding</w:t>
      </w:r>
      <w:r w:rsidR="00A505F1">
        <w:rPr>
          <w:rFonts w:ascii="Cambria" w:hAnsi="Cambria"/>
        </w:rPr>
        <w:t>.</w:t>
      </w:r>
    </w:p>
    <w:p w14:paraId="367C683B" w14:textId="77777777" w:rsidR="00E477D2" w:rsidRDefault="00E477D2" w:rsidP="00F71573">
      <w:pPr>
        <w:spacing w:line="360" w:lineRule="auto"/>
        <w:jc w:val="both"/>
        <w:rPr>
          <w:rFonts w:ascii="Cambria" w:hAnsi="Cambria"/>
          <w:i/>
        </w:rPr>
      </w:pPr>
    </w:p>
    <w:p w14:paraId="67A852C1" w14:textId="49263FA5" w:rsidR="00601268" w:rsidRPr="00955FA7" w:rsidRDefault="001C25FC" w:rsidP="00F71573">
      <w:pPr>
        <w:spacing w:line="360" w:lineRule="auto"/>
        <w:jc w:val="both"/>
        <w:rPr>
          <w:rFonts w:ascii="Cambria" w:hAnsi="Cambria"/>
          <w:i/>
          <w:u w:val="single"/>
        </w:rPr>
      </w:pPr>
      <w:r w:rsidRPr="00955FA7">
        <w:rPr>
          <w:rFonts w:ascii="Cambria" w:hAnsi="Cambria"/>
          <w:i/>
          <w:u w:val="single"/>
        </w:rPr>
        <w:t>Het schenden van de zorgplicht</w:t>
      </w:r>
    </w:p>
    <w:p w14:paraId="0C59BACF" w14:textId="47B5A5E4" w:rsidR="00A505F1" w:rsidRDefault="005F308F" w:rsidP="00F71573">
      <w:pPr>
        <w:spacing w:line="360" w:lineRule="auto"/>
        <w:jc w:val="both"/>
        <w:rPr>
          <w:rFonts w:ascii="Cambria" w:hAnsi="Cambria"/>
        </w:rPr>
      </w:pPr>
      <w:r>
        <w:rPr>
          <w:rFonts w:ascii="Cambria" w:hAnsi="Cambria"/>
        </w:rPr>
        <w:t>In de gevallen waar</w:t>
      </w:r>
      <w:r w:rsidR="006A5F21">
        <w:rPr>
          <w:rFonts w:ascii="Cambria" w:hAnsi="Cambria"/>
        </w:rPr>
        <w:t>in</w:t>
      </w:r>
      <w:r>
        <w:rPr>
          <w:rFonts w:ascii="Cambria" w:hAnsi="Cambria"/>
        </w:rPr>
        <w:t xml:space="preserve"> de werkgever zich onvoldoende heeft ingespannen om aan zijn zorgplicht te voldoen, </w:t>
      </w:r>
      <w:r w:rsidR="0013343A">
        <w:rPr>
          <w:rFonts w:ascii="Cambria" w:hAnsi="Cambria"/>
        </w:rPr>
        <w:t>is dit de</w:t>
      </w:r>
      <w:r>
        <w:rPr>
          <w:rFonts w:ascii="Cambria" w:hAnsi="Cambria"/>
        </w:rPr>
        <w:t xml:space="preserve"> grondslag </w:t>
      </w:r>
      <w:r w:rsidR="0013343A">
        <w:rPr>
          <w:rFonts w:ascii="Cambria" w:hAnsi="Cambria"/>
        </w:rPr>
        <w:t xml:space="preserve">voor </w:t>
      </w:r>
      <w:r>
        <w:rPr>
          <w:rFonts w:ascii="Cambria" w:hAnsi="Cambria"/>
        </w:rPr>
        <w:t>het ernstig verwijtbaar handelen of nalaten. In 68,4% van deze gevallen wordt er een specifiek bedrag aan deze schending verbonden. De ratio hiervan is in de categorie hoog 3:4 (75%), in de categorie middel 7:10 (70%), en in de categorie laag 3:5 (60%). Ondanks dat dit in elke categorie een meerderheid behelst, kan met enige terughoudendheid geconcludeerd worden dat de kans groter is dat de factor va</w:t>
      </w:r>
      <w:r w:rsidR="006A5F21">
        <w:rPr>
          <w:rFonts w:ascii="Cambria" w:hAnsi="Cambria"/>
        </w:rPr>
        <w:t>n de billijke vergoeding hoger uitvalt</w:t>
      </w:r>
      <w:r>
        <w:rPr>
          <w:rFonts w:ascii="Cambria" w:hAnsi="Cambria"/>
        </w:rPr>
        <w:t xml:space="preserve">, als er aan de schending van de zorgplicht een bedrag gekoppeld wordt. </w:t>
      </w:r>
    </w:p>
    <w:p w14:paraId="613EFE9F" w14:textId="77777777" w:rsidR="006A5F21" w:rsidRPr="0013343A" w:rsidRDefault="006A5F21" w:rsidP="00F71573">
      <w:pPr>
        <w:spacing w:line="360" w:lineRule="auto"/>
        <w:jc w:val="both"/>
        <w:rPr>
          <w:rFonts w:ascii="Cambria" w:hAnsi="Cambria"/>
        </w:rPr>
      </w:pPr>
    </w:p>
    <w:p w14:paraId="5198FC17" w14:textId="750BD27F" w:rsidR="001C25FC" w:rsidRPr="00955FA7" w:rsidRDefault="001C25FC" w:rsidP="00F71573">
      <w:pPr>
        <w:spacing w:line="360" w:lineRule="auto"/>
        <w:jc w:val="both"/>
        <w:rPr>
          <w:rFonts w:ascii="Cambria" w:hAnsi="Cambria"/>
          <w:i/>
          <w:u w:val="single"/>
        </w:rPr>
      </w:pPr>
      <w:r w:rsidRPr="00955FA7">
        <w:rPr>
          <w:rFonts w:ascii="Cambria" w:hAnsi="Cambria"/>
          <w:i/>
          <w:u w:val="single"/>
        </w:rPr>
        <w:t>Bijzonderheden</w:t>
      </w:r>
    </w:p>
    <w:p w14:paraId="15EF4D00" w14:textId="048A4DD3" w:rsidR="001C25FC" w:rsidRPr="005F308F" w:rsidRDefault="001F634E" w:rsidP="00F71573">
      <w:pPr>
        <w:spacing w:line="360" w:lineRule="auto"/>
        <w:jc w:val="both"/>
        <w:rPr>
          <w:rFonts w:ascii="Cambria" w:hAnsi="Cambria"/>
        </w:rPr>
      </w:pPr>
      <w:r>
        <w:rPr>
          <w:rFonts w:ascii="Cambria" w:hAnsi="Cambria"/>
        </w:rPr>
        <w:t>Naast de bespreking van de topics kan als bijzonderheid nog worden opgemerkt dat verwijtbaarheid van de werknemer in zijn nadeel werkt bij de bepaling van de hoog</w:t>
      </w:r>
      <w:r w:rsidR="0013343A">
        <w:rPr>
          <w:rFonts w:ascii="Cambria" w:hAnsi="Cambria"/>
        </w:rPr>
        <w:t>te van de billijke vergoeding, a</w:t>
      </w:r>
      <w:r>
        <w:rPr>
          <w:rFonts w:ascii="Cambria" w:hAnsi="Cambria"/>
        </w:rPr>
        <w:t>l is dit maar bij 6,9% van de u</w:t>
      </w:r>
      <w:r w:rsidR="0013343A">
        <w:rPr>
          <w:rFonts w:ascii="Cambria" w:hAnsi="Cambria"/>
        </w:rPr>
        <w:t>itspraken aan de orde. D</w:t>
      </w:r>
      <w:r>
        <w:rPr>
          <w:rFonts w:ascii="Cambria" w:hAnsi="Cambria"/>
        </w:rPr>
        <w:t>eze vallen in de categorie laag en middel. Dit is onvoldoende om te stellen dat een werknemer die zich zelf ook verwijtbaar heeft opgesteld nóóit een billijke vergoeding me</w:t>
      </w:r>
      <w:r w:rsidR="0013343A">
        <w:rPr>
          <w:rFonts w:ascii="Cambria" w:hAnsi="Cambria"/>
        </w:rPr>
        <w:t xml:space="preserve">t een hoge factor kan ontvangen. Dat lijkt echter wel waarschijnlijk. </w:t>
      </w:r>
    </w:p>
    <w:p w14:paraId="0DE1EB77" w14:textId="77777777" w:rsidR="00876815" w:rsidRDefault="00876815" w:rsidP="00F71573">
      <w:pPr>
        <w:spacing w:line="360" w:lineRule="auto"/>
        <w:jc w:val="both"/>
        <w:rPr>
          <w:rFonts w:ascii="Cambria" w:hAnsi="Cambria"/>
        </w:rPr>
      </w:pPr>
    </w:p>
    <w:p w14:paraId="48F96962" w14:textId="77777777" w:rsidR="0013343A" w:rsidRDefault="0013343A" w:rsidP="00F71573">
      <w:pPr>
        <w:spacing w:line="360" w:lineRule="auto"/>
        <w:jc w:val="both"/>
        <w:rPr>
          <w:rFonts w:ascii="Cambria" w:hAnsi="Cambria"/>
        </w:rPr>
      </w:pPr>
    </w:p>
    <w:p w14:paraId="4E62C704" w14:textId="77777777" w:rsidR="0013343A" w:rsidRDefault="0013343A" w:rsidP="00F71573">
      <w:pPr>
        <w:spacing w:line="360" w:lineRule="auto"/>
        <w:jc w:val="both"/>
        <w:rPr>
          <w:rFonts w:ascii="Cambria" w:hAnsi="Cambria"/>
        </w:rPr>
      </w:pPr>
    </w:p>
    <w:p w14:paraId="3E79D260" w14:textId="77777777" w:rsidR="0013343A" w:rsidRDefault="0013343A" w:rsidP="00F71573">
      <w:pPr>
        <w:spacing w:line="360" w:lineRule="auto"/>
        <w:jc w:val="both"/>
        <w:rPr>
          <w:rFonts w:ascii="Cambria" w:hAnsi="Cambria"/>
        </w:rPr>
      </w:pPr>
    </w:p>
    <w:p w14:paraId="0C6621CB" w14:textId="77777777" w:rsidR="00876815" w:rsidRDefault="00876815" w:rsidP="00F71573">
      <w:pPr>
        <w:spacing w:line="360" w:lineRule="auto"/>
        <w:jc w:val="both"/>
        <w:rPr>
          <w:rFonts w:ascii="Cambria" w:hAnsi="Cambria"/>
        </w:rPr>
      </w:pPr>
    </w:p>
    <w:p w14:paraId="524A31FF" w14:textId="77777777" w:rsidR="00692965" w:rsidRDefault="00692965" w:rsidP="00F71573">
      <w:pPr>
        <w:spacing w:line="360" w:lineRule="auto"/>
        <w:jc w:val="both"/>
        <w:rPr>
          <w:rFonts w:ascii="Cambria" w:hAnsi="Cambria"/>
        </w:rPr>
      </w:pPr>
    </w:p>
    <w:p w14:paraId="452B170D" w14:textId="77777777" w:rsidR="00876815" w:rsidRDefault="00876815" w:rsidP="00F71573">
      <w:pPr>
        <w:spacing w:line="360" w:lineRule="auto"/>
        <w:jc w:val="both"/>
        <w:rPr>
          <w:rFonts w:ascii="Cambria" w:hAnsi="Cambria"/>
        </w:rPr>
      </w:pPr>
    </w:p>
    <w:p w14:paraId="2120314E" w14:textId="77777777" w:rsidR="00876815" w:rsidRDefault="00876815" w:rsidP="00F71573">
      <w:pPr>
        <w:spacing w:line="360" w:lineRule="auto"/>
        <w:jc w:val="both"/>
        <w:rPr>
          <w:rFonts w:ascii="Cambria" w:hAnsi="Cambria"/>
        </w:rPr>
      </w:pPr>
    </w:p>
    <w:p w14:paraId="6B10402B" w14:textId="77777777" w:rsidR="00876815" w:rsidRDefault="00876815" w:rsidP="00F71573">
      <w:pPr>
        <w:spacing w:line="360" w:lineRule="auto"/>
        <w:jc w:val="both"/>
        <w:rPr>
          <w:rFonts w:ascii="Cambria" w:hAnsi="Cambria"/>
        </w:rPr>
      </w:pPr>
    </w:p>
    <w:p w14:paraId="697AB2B8" w14:textId="77777777" w:rsidR="00876815" w:rsidRDefault="00876815" w:rsidP="00F71573">
      <w:pPr>
        <w:spacing w:line="360" w:lineRule="auto"/>
        <w:jc w:val="both"/>
        <w:rPr>
          <w:rFonts w:ascii="Cambria" w:hAnsi="Cambria"/>
        </w:rPr>
      </w:pPr>
    </w:p>
    <w:p w14:paraId="23273BD9" w14:textId="77777777" w:rsidR="00876815" w:rsidRDefault="00876815" w:rsidP="00F71573">
      <w:pPr>
        <w:spacing w:line="360" w:lineRule="auto"/>
        <w:jc w:val="both"/>
        <w:rPr>
          <w:rFonts w:ascii="Cambria" w:hAnsi="Cambria"/>
        </w:rPr>
      </w:pPr>
    </w:p>
    <w:p w14:paraId="1EAA051B" w14:textId="77777777" w:rsidR="006A5F21" w:rsidRDefault="006A5F21" w:rsidP="00A44679">
      <w:pPr>
        <w:spacing w:line="360" w:lineRule="auto"/>
        <w:jc w:val="both"/>
        <w:outlineLvl w:val="0"/>
        <w:rPr>
          <w:rFonts w:ascii="Cambria" w:hAnsi="Cambria"/>
        </w:rPr>
      </w:pPr>
    </w:p>
    <w:p w14:paraId="72261807" w14:textId="77777777" w:rsidR="00393F7E" w:rsidRDefault="00393F7E" w:rsidP="00A44679">
      <w:pPr>
        <w:spacing w:line="360" w:lineRule="auto"/>
        <w:jc w:val="both"/>
        <w:outlineLvl w:val="0"/>
        <w:rPr>
          <w:rFonts w:ascii="Cambria" w:hAnsi="Cambria"/>
        </w:rPr>
      </w:pPr>
    </w:p>
    <w:p w14:paraId="47542A47" w14:textId="02E6D13F" w:rsidR="008A337C" w:rsidRDefault="00876815" w:rsidP="00A44679">
      <w:pPr>
        <w:spacing w:line="360" w:lineRule="auto"/>
        <w:jc w:val="both"/>
        <w:outlineLvl w:val="0"/>
        <w:rPr>
          <w:rFonts w:ascii="Cambria" w:hAnsi="Cambria"/>
          <w:b/>
        </w:rPr>
      </w:pPr>
      <w:r>
        <w:rPr>
          <w:rFonts w:ascii="Cambria" w:hAnsi="Cambria"/>
          <w:b/>
        </w:rPr>
        <w:t>4. Conclusies</w:t>
      </w:r>
    </w:p>
    <w:p w14:paraId="6BF5FD21" w14:textId="77777777" w:rsidR="008A337C" w:rsidRDefault="008A337C" w:rsidP="00A44679">
      <w:pPr>
        <w:spacing w:line="360" w:lineRule="auto"/>
        <w:jc w:val="both"/>
        <w:outlineLvl w:val="0"/>
        <w:rPr>
          <w:rFonts w:ascii="Cambria" w:hAnsi="Cambria"/>
          <w:b/>
        </w:rPr>
      </w:pPr>
    </w:p>
    <w:p w14:paraId="4344C251" w14:textId="1D815C4E" w:rsidR="00A44679" w:rsidRDefault="00A44679" w:rsidP="00A44679">
      <w:pPr>
        <w:spacing w:line="360" w:lineRule="auto"/>
        <w:jc w:val="both"/>
        <w:outlineLvl w:val="0"/>
        <w:rPr>
          <w:rFonts w:ascii="Cambria" w:hAnsi="Cambria"/>
          <w:i/>
        </w:rPr>
      </w:pPr>
      <w:r>
        <w:rPr>
          <w:rFonts w:ascii="Cambria" w:hAnsi="Cambria"/>
          <w:i/>
        </w:rPr>
        <w:t>4.1 Conclusie en beantwoording van de centrale vraag</w:t>
      </w:r>
    </w:p>
    <w:p w14:paraId="62CC280C" w14:textId="26E838EF" w:rsidR="00876815" w:rsidRDefault="00876815" w:rsidP="00876815">
      <w:pPr>
        <w:spacing w:line="360" w:lineRule="auto"/>
        <w:jc w:val="both"/>
        <w:rPr>
          <w:rFonts w:ascii="Cambria" w:hAnsi="Cambria"/>
        </w:rPr>
      </w:pPr>
      <w:r>
        <w:rPr>
          <w:rFonts w:ascii="Cambria" w:hAnsi="Cambria"/>
        </w:rPr>
        <w:t>In onderstaand hoofdstuk zal de centrale vraag beantwoord worden aan de hand van de bevindingen van dit onderzoek. De centrale vraag luidt: ‘’</w:t>
      </w:r>
      <w:r w:rsidRPr="008A66CF">
        <w:rPr>
          <w:rFonts w:ascii="Cambria" w:hAnsi="Cambria"/>
        </w:rPr>
        <w:t xml:space="preserve">Wat kan mr. Voogt zijn cliënten adviseren over de hoogte van een </w:t>
      </w:r>
      <w:r>
        <w:rPr>
          <w:rFonts w:ascii="Cambria" w:hAnsi="Cambria"/>
        </w:rPr>
        <w:t>verzoek</w:t>
      </w:r>
      <w:r w:rsidRPr="008A66CF">
        <w:rPr>
          <w:rFonts w:ascii="Cambria" w:hAnsi="Cambria"/>
        </w:rPr>
        <w:t xml:space="preserve"> </w:t>
      </w:r>
      <w:r>
        <w:rPr>
          <w:rFonts w:ascii="Cambria" w:hAnsi="Cambria"/>
        </w:rPr>
        <w:t>om</w:t>
      </w:r>
      <w:r w:rsidRPr="008A66CF">
        <w:rPr>
          <w:rFonts w:ascii="Cambria" w:hAnsi="Cambria"/>
        </w:rPr>
        <w:t xml:space="preserve"> een billijke vergoeding na </w:t>
      </w:r>
      <w:r>
        <w:rPr>
          <w:rFonts w:ascii="Cambria" w:hAnsi="Cambria"/>
        </w:rPr>
        <w:t>de Hairstyle-beschikking</w:t>
      </w:r>
      <w:r w:rsidRPr="008A66CF">
        <w:rPr>
          <w:rFonts w:ascii="Cambria" w:hAnsi="Cambria"/>
        </w:rPr>
        <w:t>, blijkens wet- en regelgeving en jurisprudentieonderzoek?</w:t>
      </w:r>
      <w:r>
        <w:rPr>
          <w:rFonts w:ascii="Cambria" w:hAnsi="Cambria"/>
        </w:rPr>
        <w:t xml:space="preserve">’’. Ook zal de werkneemster uit de </w:t>
      </w:r>
      <w:r w:rsidR="00A729A7">
        <w:rPr>
          <w:rFonts w:ascii="Cambria" w:hAnsi="Cambria"/>
        </w:rPr>
        <w:t>voorbeeldcasus</w:t>
      </w:r>
      <w:r>
        <w:rPr>
          <w:rFonts w:ascii="Cambria" w:hAnsi="Cambria"/>
        </w:rPr>
        <w:t xml:space="preserve"> een antwoord krijgen op haar vraag op wat voor bedrag, of liever gezegd welke factor</w:t>
      </w:r>
      <w:r w:rsidR="006A5F21">
        <w:rPr>
          <w:rFonts w:ascii="Cambria" w:hAnsi="Cambria"/>
        </w:rPr>
        <w:t xml:space="preserve"> (en dus welke categorie)</w:t>
      </w:r>
      <w:r>
        <w:rPr>
          <w:rFonts w:ascii="Cambria" w:hAnsi="Cambria"/>
        </w:rPr>
        <w:t xml:space="preserve"> zij kan rekenen bij toewijzing van een billijke vergoeding. </w:t>
      </w:r>
    </w:p>
    <w:p w14:paraId="5FC6D47E" w14:textId="77777777" w:rsidR="00876815" w:rsidRDefault="00876815" w:rsidP="00F71573">
      <w:pPr>
        <w:spacing w:line="360" w:lineRule="auto"/>
        <w:jc w:val="both"/>
        <w:rPr>
          <w:rFonts w:ascii="Cambria" w:hAnsi="Cambria"/>
        </w:rPr>
      </w:pPr>
    </w:p>
    <w:p w14:paraId="3F7BB112" w14:textId="4D6562D0" w:rsidR="00601268" w:rsidRPr="00496642" w:rsidRDefault="00AB221C" w:rsidP="00F71573">
      <w:pPr>
        <w:spacing w:line="360" w:lineRule="auto"/>
        <w:jc w:val="both"/>
        <w:rPr>
          <w:rFonts w:ascii="Cambria" w:hAnsi="Cambria"/>
          <w:b/>
        </w:rPr>
      </w:pPr>
      <w:r w:rsidRPr="00496642">
        <w:rPr>
          <w:rFonts w:ascii="Cambria" w:hAnsi="Cambria"/>
          <w:b/>
        </w:rPr>
        <w:t>Kenmerken van categorie laag</w:t>
      </w:r>
    </w:p>
    <w:p w14:paraId="55970073" w14:textId="375CE8FA" w:rsidR="00496642" w:rsidRDefault="00AB221C" w:rsidP="00F71573">
      <w:pPr>
        <w:spacing w:line="360" w:lineRule="auto"/>
        <w:jc w:val="both"/>
        <w:rPr>
          <w:rFonts w:ascii="Cambria" w:hAnsi="Cambria"/>
        </w:rPr>
      </w:pPr>
      <w:r>
        <w:rPr>
          <w:rFonts w:ascii="Cambria" w:hAnsi="Cambria"/>
        </w:rPr>
        <w:t>Concluderend zijn de kenmerken</w:t>
      </w:r>
      <w:r w:rsidR="00496642">
        <w:rPr>
          <w:rFonts w:ascii="Cambria" w:hAnsi="Cambria"/>
        </w:rPr>
        <w:t>de aspecten</w:t>
      </w:r>
      <w:r>
        <w:rPr>
          <w:rFonts w:ascii="Cambria" w:hAnsi="Cambria"/>
        </w:rPr>
        <w:t xml:space="preserve"> van de categorie laag: </w:t>
      </w:r>
    </w:p>
    <w:p w14:paraId="137FABE8" w14:textId="764247A3" w:rsidR="00496642" w:rsidRPr="00496642" w:rsidRDefault="00AB221C" w:rsidP="00496642">
      <w:pPr>
        <w:pStyle w:val="Lijstalinea"/>
        <w:numPr>
          <w:ilvl w:val="0"/>
          <w:numId w:val="12"/>
        </w:numPr>
        <w:spacing w:line="360" w:lineRule="auto"/>
        <w:jc w:val="both"/>
        <w:rPr>
          <w:rFonts w:ascii="Cambria" w:hAnsi="Cambria"/>
        </w:rPr>
      </w:pPr>
      <w:r w:rsidRPr="00496642">
        <w:rPr>
          <w:rFonts w:ascii="Cambria" w:hAnsi="Cambria"/>
        </w:rPr>
        <w:t>een relatief lang dienstverband</w:t>
      </w:r>
      <w:r w:rsidR="00496642">
        <w:rPr>
          <w:rFonts w:ascii="Cambria" w:hAnsi="Cambria"/>
        </w:rPr>
        <w:t>;</w:t>
      </w:r>
    </w:p>
    <w:p w14:paraId="43A79277" w14:textId="3E1C75F7" w:rsidR="00496642" w:rsidRDefault="00AB221C" w:rsidP="00496642">
      <w:pPr>
        <w:pStyle w:val="Lijstalinea"/>
        <w:numPr>
          <w:ilvl w:val="0"/>
          <w:numId w:val="12"/>
        </w:numPr>
        <w:spacing w:line="360" w:lineRule="auto"/>
        <w:jc w:val="both"/>
        <w:rPr>
          <w:rFonts w:ascii="Cambria" w:hAnsi="Cambria"/>
        </w:rPr>
      </w:pPr>
      <w:r w:rsidRPr="00496642">
        <w:rPr>
          <w:rFonts w:ascii="Cambria" w:hAnsi="Cambria"/>
        </w:rPr>
        <w:t>gelijkstelling van de billijke vergoeding aan de inkomensschade óf de b</w:t>
      </w:r>
      <w:r w:rsidR="00496642">
        <w:rPr>
          <w:rFonts w:ascii="Cambria" w:hAnsi="Cambria"/>
        </w:rPr>
        <w:t>egrote mate van verwijtbaarheid, en</w:t>
      </w:r>
    </w:p>
    <w:p w14:paraId="40851AE4" w14:textId="115B28EA" w:rsidR="00AB221C" w:rsidRPr="00496642" w:rsidRDefault="00496642" w:rsidP="00496642">
      <w:pPr>
        <w:pStyle w:val="Lijstalinea"/>
        <w:numPr>
          <w:ilvl w:val="0"/>
          <w:numId w:val="12"/>
        </w:numPr>
        <w:spacing w:line="360" w:lineRule="auto"/>
        <w:jc w:val="both"/>
        <w:rPr>
          <w:rFonts w:ascii="Cambria" w:hAnsi="Cambria"/>
        </w:rPr>
      </w:pPr>
      <w:r>
        <w:rPr>
          <w:rFonts w:ascii="Cambria" w:hAnsi="Cambria"/>
        </w:rPr>
        <w:t>a</w:t>
      </w:r>
      <w:r w:rsidRPr="00496642">
        <w:rPr>
          <w:rFonts w:ascii="Cambria" w:hAnsi="Cambria"/>
        </w:rPr>
        <w:t>ls de gevolgen van het ontslag onvoldoende onderbouwd worden</w:t>
      </w:r>
      <w:r w:rsidR="00E477D2">
        <w:rPr>
          <w:rFonts w:ascii="Cambria" w:hAnsi="Cambria"/>
        </w:rPr>
        <w:t>,</w:t>
      </w:r>
      <w:r w:rsidRPr="00496642">
        <w:rPr>
          <w:rFonts w:ascii="Cambria" w:hAnsi="Cambria"/>
        </w:rPr>
        <w:t xml:space="preserve"> is h</w:t>
      </w:r>
      <w:r w:rsidR="00E477D2">
        <w:rPr>
          <w:rFonts w:ascii="Cambria" w:hAnsi="Cambria"/>
        </w:rPr>
        <w:t>et waarschijnlijk dat de billijke vergoeding in deze categorie belandt</w:t>
      </w:r>
      <w:r w:rsidRPr="00496642">
        <w:rPr>
          <w:rFonts w:ascii="Cambria" w:hAnsi="Cambria"/>
        </w:rPr>
        <w:t>.</w:t>
      </w:r>
    </w:p>
    <w:p w14:paraId="2D82A617" w14:textId="77777777" w:rsidR="00AB221C" w:rsidRDefault="00AB221C" w:rsidP="00F71573">
      <w:pPr>
        <w:spacing w:line="360" w:lineRule="auto"/>
        <w:jc w:val="both"/>
        <w:rPr>
          <w:rFonts w:ascii="Cambria" w:hAnsi="Cambria"/>
        </w:rPr>
      </w:pPr>
    </w:p>
    <w:p w14:paraId="458C9210" w14:textId="06D01F36" w:rsidR="00AB221C" w:rsidRPr="00496642" w:rsidRDefault="00AB221C" w:rsidP="00F71573">
      <w:pPr>
        <w:spacing w:line="360" w:lineRule="auto"/>
        <w:jc w:val="both"/>
        <w:rPr>
          <w:rFonts w:ascii="Cambria" w:hAnsi="Cambria"/>
          <w:b/>
        </w:rPr>
      </w:pPr>
      <w:r w:rsidRPr="00496642">
        <w:rPr>
          <w:rFonts w:ascii="Cambria" w:hAnsi="Cambria"/>
          <w:b/>
        </w:rPr>
        <w:t>Kenmerken van categorie middel</w:t>
      </w:r>
    </w:p>
    <w:p w14:paraId="66A62E78" w14:textId="77777777" w:rsidR="00496642" w:rsidRDefault="00AB221C" w:rsidP="00F71573">
      <w:pPr>
        <w:spacing w:line="360" w:lineRule="auto"/>
        <w:jc w:val="both"/>
        <w:rPr>
          <w:rFonts w:ascii="Cambria" w:hAnsi="Cambria"/>
        </w:rPr>
      </w:pPr>
      <w:r>
        <w:rPr>
          <w:rFonts w:ascii="Cambria" w:hAnsi="Cambria"/>
        </w:rPr>
        <w:t xml:space="preserve">Over de categorie middel kan worden geconcludeerd dat de volgende aspecten kenmerkend zijn: </w:t>
      </w:r>
    </w:p>
    <w:p w14:paraId="32F160E0" w14:textId="30020821" w:rsidR="00496642" w:rsidRPr="00496642" w:rsidRDefault="00496642" w:rsidP="00496642">
      <w:pPr>
        <w:pStyle w:val="Lijstalinea"/>
        <w:numPr>
          <w:ilvl w:val="0"/>
          <w:numId w:val="13"/>
        </w:numPr>
        <w:spacing w:line="360" w:lineRule="auto"/>
        <w:jc w:val="both"/>
        <w:rPr>
          <w:rFonts w:ascii="Cambria" w:hAnsi="Cambria"/>
        </w:rPr>
      </w:pPr>
      <w:r w:rsidRPr="00496642">
        <w:rPr>
          <w:rFonts w:ascii="Cambria" w:hAnsi="Cambria"/>
        </w:rPr>
        <w:t xml:space="preserve">een relatief lang dienstverband; </w:t>
      </w:r>
    </w:p>
    <w:p w14:paraId="2A7D83CA" w14:textId="77777777" w:rsidR="00496642" w:rsidRDefault="00496642" w:rsidP="00496642">
      <w:pPr>
        <w:pStyle w:val="Lijstalinea"/>
        <w:numPr>
          <w:ilvl w:val="0"/>
          <w:numId w:val="13"/>
        </w:numPr>
        <w:spacing w:line="360" w:lineRule="auto"/>
        <w:jc w:val="both"/>
        <w:rPr>
          <w:rFonts w:ascii="Cambria" w:hAnsi="Cambria"/>
        </w:rPr>
      </w:pPr>
      <w:r w:rsidRPr="00496642">
        <w:rPr>
          <w:rFonts w:ascii="Cambria" w:hAnsi="Cambria"/>
        </w:rPr>
        <w:t>het gelijkstellen van de billijke vergoedin</w:t>
      </w:r>
      <w:r>
        <w:rPr>
          <w:rFonts w:ascii="Cambria" w:hAnsi="Cambria"/>
        </w:rPr>
        <w:t>g aan twee of meer componenten;</w:t>
      </w:r>
    </w:p>
    <w:p w14:paraId="72F9CA5E" w14:textId="5EF86C22" w:rsidR="00E477D2" w:rsidRDefault="00E477D2" w:rsidP="00496642">
      <w:pPr>
        <w:pStyle w:val="Lijstalinea"/>
        <w:numPr>
          <w:ilvl w:val="0"/>
          <w:numId w:val="13"/>
        </w:numPr>
        <w:spacing w:line="360" w:lineRule="auto"/>
        <w:jc w:val="both"/>
        <w:rPr>
          <w:rFonts w:ascii="Cambria" w:hAnsi="Cambria"/>
        </w:rPr>
      </w:pPr>
      <w:r>
        <w:rPr>
          <w:rFonts w:ascii="Cambria" w:hAnsi="Cambria"/>
        </w:rPr>
        <w:t>een van die componenten is de begrote mate van verwijtbaarheid;</w:t>
      </w:r>
    </w:p>
    <w:p w14:paraId="73D5750D" w14:textId="34F8BDA4" w:rsidR="00E477D2" w:rsidRDefault="00E477D2" w:rsidP="00496642">
      <w:pPr>
        <w:pStyle w:val="Lijstalinea"/>
        <w:numPr>
          <w:ilvl w:val="0"/>
          <w:numId w:val="13"/>
        </w:numPr>
        <w:spacing w:line="360" w:lineRule="auto"/>
        <w:jc w:val="both"/>
        <w:rPr>
          <w:rFonts w:ascii="Cambria" w:hAnsi="Cambria"/>
        </w:rPr>
      </w:pPr>
      <w:r>
        <w:rPr>
          <w:rFonts w:ascii="Cambria" w:hAnsi="Cambria"/>
        </w:rPr>
        <w:t>een van die componenten is de inkomensschade;</w:t>
      </w:r>
    </w:p>
    <w:p w14:paraId="6B1999F0" w14:textId="77777777" w:rsidR="00496642" w:rsidRDefault="00496642" w:rsidP="00496642">
      <w:pPr>
        <w:pStyle w:val="Lijstalinea"/>
        <w:numPr>
          <w:ilvl w:val="0"/>
          <w:numId w:val="13"/>
        </w:numPr>
        <w:spacing w:line="360" w:lineRule="auto"/>
        <w:jc w:val="both"/>
        <w:rPr>
          <w:rFonts w:ascii="Cambria" w:hAnsi="Cambria"/>
        </w:rPr>
      </w:pPr>
      <w:r w:rsidRPr="00496642">
        <w:rPr>
          <w:rFonts w:ascii="Cambria" w:hAnsi="Cambria"/>
        </w:rPr>
        <w:t>andere vergoedingen worden in mindering gebracht op de billijke vergoeding of de</w:t>
      </w:r>
      <w:r>
        <w:rPr>
          <w:rFonts w:ascii="Cambria" w:hAnsi="Cambria"/>
        </w:rPr>
        <w:t xml:space="preserve"> inkomensschade;</w:t>
      </w:r>
    </w:p>
    <w:p w14:paraId="3CCC5B1C" w14:textId="1A0DD870" w:rsidR="00AB221C" w:rsidRDefault="00496642" w:rsidP="00496642">
      <w:pPr>
        <w:pStyle w:val="Lijstalinea"/>
        <w:numPr>
          <w:ilvl w:val="0"/>
          <w:numId w:val="13"/>
        </w:numPr>
        <w:spacing w:line="360" w:lineRule="auto"/>
        <w:jc w:val="both"/>
        <w:rPr>
          <w:rFonts w:ascii="Cambria" w:hAnsi="Cambria"/>
        </w:rPr>
      </w:pPr>
      <w:r w:rsidRPr="00496642">
        <w:rPr>
          <w:rFonts w:ascii="Cambria" w:hAnsi="Cambria"/>
        </w:rPr>
        <w:t xml:space="preserve">de (WW-)uitkering heeft een nadelige invloed op vaststelling van de inkomensschade, </w:t>
      </w:r>
      <w:r>
        <w:rPr>
          <w:rFonts w:ascii="Cambria" w:hAnsi="Cambria"/>
        </w:rPr>
        <w:t>en</w:t>
      </w:r>
    </w:p>
    <w:p w14:paraId="60CC560B" w14:textId="2C146F16" w:rsidR="00496642" w:rsidRPr="00496642" w:rsidRDefault="00496642" w:rsidP="00496642">
      <w:pPr>
        <w:pStyle w:val="Lijstalinea"/>
        <w:numPr>
          <w:ilvl w:val="0"/>
          <w:numId w:val="13"/>
        </w:numPr>
        <w:spacing w:line="360" w:lineRule="auto"/>
        <w:jc w:val="both"/>
        <w:rPr>
          <w:rFonts w:ascii="Cambria" w:hAnsi="Cambria"/>
        </w:rPr>
      </w:pPr>
      <w:r>
        <w:rPr>
          <w:rFonts w:ascii="Cambria" w:hAnsi="Cambria"/>
        </w:rPr>
        <w:t>de zorgplicht is door de werkgever geschonden.</w:t>
      </w:r>
    </w:p>
    <w:p w14:paraId="7B4FC7EA" w14:textId="77777777" w:rsidR="00AB221C" w:rsidRDefault="00AB221C" w:rsidP="00F71573">
      <w:pPr>
        <w:spacing w:line="360" w:lineRule="auto"/>
        <w:jc w:val="both"/>
        <w:rPr>
          <w:rFonts w:ascii="Cambria" w:hAnsi="Cambria"/>
        </w:rPr>
      </w:pPr>
    </w:p>
    <w:p w14:paraId="56FCD160" w14:textId="77777777" w:rsidR="008A337C" w:rsidRDefault="008A337C" w:rsidP="00F71573">
      <w:pPr>
        <w:spacing w:line="360" w:lineRule="auto"/>
        <w:jc w:val="both"/>
        <w:rPr>
          <w:rFonts w:ascii="Cambria" w:hAnsi="Cambria"/>
        </w:rPr>
      </w:pPr>
    </w:p>
    <w:p w14:paraId="794A0C84" w14:textId="28CF231C" w:rsidR="00AB221C" w:rsidRPr="00496642" w:rsidRDefault="00AB221C" w:rsidP="00F71573">
      <w:pPr>
        <w:spacing w:line="360" w:lineRule="auto"/>
        <w:jc w:val="both"/>
        <w:rPr>
          <w:rFonts w:ascii="Cambria" w:hAnsi="Cambria"/>
          <w:b/>
        </w:rPr>
      </w:pPr>
      <w:r w:rsidRPr="00496642">
        <w:rPr>
          <w:rFonts w:ascii="Cambria" w:hAnsi="Cambria"/>
          <w:b/>
        </w:rPr>
        <w:t>Kenmerken van categorie hoog</w:t>
      </w:r>
    </w:p>
    <w:p w14:paraId="0744DC27" w14:textId="53B80C67" w:rsidR="00601268" w:rsidRDefault="00496642" w:rsidP="00F71573">
      <w:pPr>
        <w:spacing w:line="360" w:lineRule="auto"/>
        <w:jc w:val="both"/>
        <w:rPr>
          <w:rFonts w:ascii="Cambria" w:hAnsi="Cambria"/>
        </w:rPr>
      </w:pPr>
      <w:r>
        <w:rPr>
          <w:rFonts w:ascii="Cambria" w:hAnsi="Cambria"/>
        </w:rPr>
        <w:t xml:space="preserve">Voor de laatste categorie zijn de volgende aspecten kenmerkend: </w:t>
      </w:r>
    </w:p>
    <w:p w14:paraId="26F658C4" w14:textId="7809A2F0" w:rsidR="00496642" w:rsidRPr="00496642" w:rsidRDefault="00496642" w:rsidP="00496642">
      <w:pPr>
        <w:pStyle w:val="Lijstalinea"/>
        <w:numPr>
          <w:ilvl w:val="0"/>
          <w:numId w:val="14"/>
        </w:numPr>
        <w:spacing w:line="360" w:lineRule="auto"/>
        <w:jc w:val="both"/>
        <w:rPr>
          <w:rFonts w:ascii="Cambria" w:hAnsi="Cambria"/>
        </w:rPr>
      </w:pPr>
      <w:r w:rsidRPr="00496642">
        <w:rPr>
          <w:rFonts w:ascii="Cambria" w:hAnsi="Cambria"/>
        </w:rPr>
        <w:t>het dienstverband is van relatief korte duur;</w:t>
      </w:r>
    </w:p>
    <w:p w14:paraId="026295AB" w14:textId="6A1ACA96" w:rsidR="00496642" w:rsidRDefault="00496642" w:rsidP="00496642">
      <w:pPr>
        <w:pStyle w:val="Lijstalinea"/>
        <w:numPr>
          <w:ilvl w:val="0"/>
          <w:numId w:val="14"/>
        </w:numPr>
        <w:spacing w:line="360" w:lineRule="auto"/>
        <w:jc w:val="both"/>
        <w:rPr>
          <w:rFonts w:ascii="Cambria" w:hAnsi="Cambria"/>
        </w:rPr>
      </w:pPr>
      <w:r>
        <w:rPr>
          <w:rFonts w:ascii="Cambria" w:hAnsi="Cambria"/>
        </w:rPr>
        <w:t>andere vergoedingen worden in de meeste gevallen niet van de billijke vergoeding of de inkomensschade afgetrokken;</w:t>
      </w:r>
    </w:p>
    <w:p w14:paraId="6B02EBBE" w14:textId="68D26882" w:rsidR="00496642" w:rsidRDefault="00496642" w:rsidP="00496642">
      <w:pPr>
        <w:pStyle w:val="Lijstalinea"/>
        <w:numPr>
          <w:ilvl w:val="0"/>
          <w:numId w:val="14"/>
        </w:numPr>
        <w:spacing w:line="360" w:lineRule="auto"/>
        <w:jc w:val="both"/>
        <w:rPr>
          <w:rFonts w:ascii="Cambria" w:hAnsi="Cambria"/>
        </w:rPr>
      </w:pPr>
      <w:r>
        <w:rPr>
          <w:rFonts w:ascii="Cambria" w:hAnsi="Cambria"/>
        </w:rPr>
        <w:t>een verspeeld recht op een WW-uitkering door onterecht ontslag op staande voet heeft een positief effect op de begrote mate van verwijtbaarheid of de inkomensschade;</w:t>
      </w:r>
    </w:p>
    <w:p w14:paraId="5BD0802F" w14:textId="6CBE3A88" w:rsidR="00496642" w:rsidRDefault="00496642" w:rsidP="00496642">
      <w:pPr>
        <w:pStyle w:val="Lijstalinea"/>
        <w:numPr>
          <w:ilvl w:val="0"/>
          <w:numId w:val="14"/>
        </w:numPr>
        <w:spacing w:line="360" w:lineRule="auto"/>
        <w:jc w:val="both"/>
        <w:rPr>
          <w:rFonts w:ascii="Cambria" w:hAnsi="Cambria"/>
        </w:rPr>
      </w:pPr>
      <w:r>
        <w:rPr>
          <w:rFonts w:ascii="Cambria" w:hAnsi="Cambria"/>
        </w:rPr>
        <w:t>de gevolgen van het ontslag zijn voldoende onderbouwd, en</w:t>
      </w:r>
    </w:p>
    <w:p w14:paraId="6B003078" w14:textId="58D868DB" w:rsidR="00496642" w:rsidRPr="00496642" w:rsidRDefault="00496642" w:rsidP="00496642">
      <w:pPr>
        <w:pStyle w:val="Lijstalinea"/>
        <w:numPr>
          <w:ilvl w:val="0"/>
          <w:numId w:val="14"/>
        </w:numPr>
        <w:spacing w:line="360" w:lineRule="auto"/>
        <w:jc w:val="both"/>
        <w:rPr>
          <w:rFonts w:ascii="Cambria" w:hAnsi="Cambria"/>
        </w:rPr>
      </w:pPr>
      <w:r>
        <w:rPr>
          <w:rFonts w:ascii="Cambria" w:hAnsi="Cambria"/>
        </w:rPr>
        <w:t>de billijke vergoeding wordt gelijkgesteld aan (minstens) de inkomensschade.</w:t>
      </w:r>
    </w:p>
    <w:p w14:paraId="77BE8B1F" w14:textId="77777777" w:rsidR="00601268" w:rsidRDefault="00601268" w:rsidP="00F71573">
      <w:pPr>
        <w:spacing w:line="360" w:lineRule="auto"/>
        <w:jc w:val="both"/>
        <w:rPr>
          <w:rFonts w:ascii="Cambria" w:hAnsi="Cambria"/>
        </w:rPr>
      </w:pPr>
    </w:p>
    <w:p w14:paraId="604AEBD1" w14:textId="7671F6D4" w:rsidR="008532FC" w:rsidRDefault="008532FC" w:rsidP="00F71573">
      <w:pPr>
        <w:spacing w:line="360" w:lineRule="auto"/>
        <w:jc w:val="both"/>
        <w:rPr>
          <w:rFonts w:ascii="Cambria" w:hAnsi="Cambria"/>
        </w:rPr>
      </w:pPr>
      <w:r>
        <w:rPr>
          <w:rFonts w:ascii="Cambria" w:hAnsi="Cambria"/>
        </w:rPr>
        <w:t xml:space="preserve">Mr. Voogt kan bij de voorbereiding van het verzoek om een billijke vergoeding bovenstaande kenmerken in gedachten houden. Bij het advies aan de cliënt heeft hij met deze kenmerken een houvast om aan te geven hoe hoog de billijke vergoeding naar verwachting zal zijn. Omdat de rechters in de uitspraken niet allemaal dezelfde opvattingen deelden over hoe de hoogte bepaald moet worden, dienen bovenstaande kenmerken als een richtlijn. </w:t>
      </w:r>
      <w:r w:rsidR="00F14BFA">
        <w:rPr>
          <w:rFonts w:ascii="Cambria" w:hAnsi="Cambria"/>
        </w:rPr>
        <w:t xml:space="preserve">De hoogte van de billijke vergoeding </w:t>
      </w:r>
      <w:r>
        <w:rPr>
          <w:rFonts w:ascii="Cambria" w:hAnsi="Cambria"/>
        </w:rPr>
        <w:t xml:space="preserve">zal </w:t>
      </w:r>
      <w:r w:rsidR="006A5F21">
        <w:rPr>
          <w:rFonts w:ascii="Cambria" w:hAnsi="Cambria"/>
        </w:rPr>
        <w:t>steeds mede</w:t>
      </w:r>
      <w:r w:rsidR="00F14BFA">
        <w:rPr>
          <w:rFonts w:ascii="Cambria" w:hAnsi="Cambria"/>
        </w:rPr>
        <w:t xml:space="preserve"> </w:t>
      </w:r>
      <w:r>
        <w:rPr>
          <w:rFonts w:ascii="Cambria" w:hAnsi="Cambria"/>
        </w:rPr>
        <w:t xml:space="preserve">afhangen van de rechter die zich over de zaak buigt. </w:t>
      </w:r>
    </w:p>
    <w:p w14:paraId="140DB7A7" w14:textId="77777777" w:rsidR="008532FC" w:rsidRDefault="008532FC" w:rsidP="00F71573">
      <w:pPr>
        <w:spacing w:line="360" w:lineRule="auto"/>
        <w:jc w:val="both"/>
        <w:rPr>
          <w:rFonts w:ascii="Cambria" w:hAnsi="Cambria"/>
        </w:rPr>
      </w:pPr>
    </w:p>
    <w:p w14:paraId="0F3084EB" w14:textId="74277E3F" w:rsidR="00A44679" w:rsidRPr="00A44679" w:rsidRDefault="00A44679" w:rsidP="00F71573">
      <w:pPr>
        <w:spacing w:line="360" w:lineRule="auto"/>
        <w:jc w:val="both"/>
        <w:rPr>
          <w:rFonts w:ascii="Cambria" w:hAnsi="Cambria"/>
          <w:i/>
        </w:rPr>
      </w:pPr>
      <w:r>
        <w:rPr>
          <w:rFonts w:ascii="Cambria" w:hAnsi="Cambria"/>
          <w:i/>
        </w:rPr>
        <w:t>4.2 C</w:t>
      </w:r>
      <w:r w:rsidRPr="00A44679">
        <w:rPr>
          <w:rFonts w:ascii="Cambria" w:hAnsi="Cambria"/>
          <w:i/>
        </w:rPr>
        <w:t xml:space="preserve">onclusie van de </w:t>
      </w:r>
      <w:r w:rsidR="00A729A7">
        <w:rPr>
          <w:rFonts w:ascii="Cambria" w:hAnsi="Cambria"/>
          <w:i/>
        </w:rPr>
        <w:t>voorbeeldcasus</w:t>
      </w:r>
    </w:p>
    <w:p w14:paraId="53CFAFBC" w14:textId="2CD76B84" w:rsidR="00A44679" w:rsidRDefault="008532FC" w:rsidP="00F71573">
      <w:pPr>
        <w:spacing w:line="360" w:lineRule="auto"/>
        <w:jc w:val="both"/>
        <w:rPr>
          <w:rFonts w:ascii="Cambria" w:hAnsi="Cambria"/>
        </w:rPr>
      </w:pPr>
      <w:r>
        <w:rPr>
          <w:rFonts w:ascii="Cambria" w:hAnsi="Cambria"/>
        </w:rPr>
        <w:t xml:space="preserve">Stel dat de vrouw uit de </w:t>
      </w:r>
      <w:r w:rsidR="00A729A7">
        <w:rPr>
          <w:rFonts w:ascii="Cambria" w:hAnsi="Cambria"/>
        </w:rPr>
        <w:t>voorbeeldcasus</w:t>
      </w:r>
      <w:r>
        <w:rPr>
          <w:rFonts w:ascii="Cambria" w:hAnsi="Cambria"/>
        </w:rPr>
        <w:t xml:space="preserve"> bij mr. Voogt advies </w:t>
      </w:r>
      <w:r w:rsidR="00D72B06">
        <w:rPr>
          <w:rFonts w:ascii="Cambria" w:hAnsi="Cambria"/>
        </w:rPr>
        <w:t>vraagt</w:t>
      </w:r>
      <w:r>
        <w:rPr>
          <w:rFonts w:ascii="Cambria" w:hAnsi="Cambria"/>
        </w:rPr>
        <w:t xml:space="preserve"> over hoe hoog haar billijke vergoeding ongeveer zal zijn.</w:t>
      </w:r>
      <w:r w:rsidR="004025BD" w:rsidRPr="004025BD">
        <w:rPr>
          <w:rStyle w:val="Voetnootmarkering"/>
          <w:rFonts w:ascii="Cambria" w:hAnsi="Cambria"/>
        </w:rPr>
        <w:t xml:space="preserve"> </w:t>
      </w:r>
      <w:r w:rsidR="004025BD">
        <w:rPr>
          <w:rStyle w:val="Voetnootmarkering"/>
          <w:rFonts w:ascii="Cambria" w:hAnsi="Cambria"/>
        </w:rPr>
        <w:footnoteReference w:id="103"/>
      </w:r>
      <w:r>
        <w:rPr>
          <w:rFonts w:ascii="Cambria" w:hAnsi="Cambria"/>
        </w:rPr>
        <w:t xml:space="preserve"> Dan kunnen de feiten omtrent haar dienstverband en ontslag afgezet worden tegen de kenmerken van de categorieën. </w:t>
      </w:r>
    </w:p>
    <w:p w14:paraId="446576C6" w14:textId="77777777" w:rsidR="00A44679" w:rsidRDefault="00A44679" w:rsidP="00F71573">
      <w:pPr>
        <w:spacing w:line="360" w:lineRule="auto"/>
        <w:jc w:val="both"/>
        <w:rPr>
          <w:rFonts w:ascii="Cambria" w:hAnsi="Cambria"/>
        </w:rPr>
      </w:pPr>
    </w:p>
    <w:p w14:paraId="038A5E01" w14:textId="0D17241F" w:rsidR="00A44679" w:rsidRDefault="008532FC" w:rsidP="00F71573">
      <w:pPr>
        <w:spacing w:line="360" w:lineRule="auto"/>
        <w:jc w:val="both"/>
        <w:rPr>
          <w:rFonts w:ascii="Cambria" w:hAnsi="Cambria"/>
        </w:rPr>
      </w:pPr>
      <w:r>
        <w:rPr>
          <w:rFonts w:ascii="Cambria" w:hAnsi="Cambria"/>
        </w:rPr>
        <w:t xml:space="preserve">Zij heeft een dienstverband van 6,5 jaren, relatief lang dus. </w:t>
      </w:r>
      <w:r w:rsidR="004B080D">
        <w:rPr>
          <w:rFonts w:ascii="Cambria" w:hAnsi="Cambria"/>
        </w:rPr>
        <w:t>Dit elimi</w:t>
      </w:r>
      <w:r w:rsidR="00F14BFA">
        <w:rPr>
          <w:rFonts w:ascii="Cambria" w:hAnsi="Cambria"/>
        </w:rPr>
        <w:t xml:space="preserve">neert direct de categorie hoog. </w:t>
      </w:r>
      <w:r w:rsidR="004B080D">
        <w:rPr>
          <w:rFonts w:ascii="Cambria" w:hAnsi="Cambria"/>
        </w:rPr>
        <w:t xml:space="preserve">De zorgplicht is geschonden door de werkgever, en zij heeft een inkomensschade die gelijkstaat aan 6 maanden </w:t>
      </w:r>
      <w:r w:rsidR="00D72B06">
        <w:rPr>
          <w:rFonts w:ascii="Cambria" w:hAnsi="Cambria"/>
        </w:rPr>
        <w:t xml:space="preserve">salaris </w:t>
      </w:r>
      <w:r w:rsidR="004B080D">
        <w:rPr>
          <w:rFonts w:ascii="Cambria" w:hAnsi="Cambria"/>
        </w:rPr>
        <w:t>(€</w:t>
      </w:r>
      <w:r w:rsidR="006A5F21">
        <w:rPr>
          <w:rFonts w:ascii="Cambria" w:hAnsi="Cambria"/>
        </w:rPr>
        <w:t xml:space="preserve"> </w:t>
      </w:r>
      <w:r w:rsidR="004B080D">
        <w:rPr>
          <w:rFonts w:ascii="Cambria" w:hAnsi="Cambria"/>
        </w:rPr>
        <w:t xml:space="preserve">3.212,88). Als de rechter aan de schending van de zorgplicht een bedrag verbindt, en ook de inkomensschade meeneemt in de hoogte van de billijke vergoeding, is de kans groot dat deze in de categorie middel zal vallen. </w:t>
      </w:r>
      <w:r w:rsidR="00EE1F2D">
        <w:rPr>
          <w:rFonts w:ascii="Cambria" w:hAnsi="Cambria"/>
        </w:rPr>
        <w:t>Ter onderbouwing hiervan kan</w:t>
      </w:r>
      <w:r w:rsidR="004B080D">
        <w:rPr>
          <w:rFonts w:ascii="Cambria" w:hAnsi="Cambria"/>
        </w:rPr>
        <w:t xml:space="preserve"> mr. Voogt verwijzen naar de uitspraken waarin de begrote mate van verwijtbaarheid deel uitmaakte van de hoogte van de billijke vergoeding (uitspraken </w:t>
      </w:r>
      <w:r w:rsidR="004B080D" w:rsidRPr="006A5F21">
        <w:rPr>
          <w:rFonts w:ascii="Cambria" w:hAnsi="Cambria"/>
          <w:b/>
        </w:rPr>
        <w:t xml:space="preserve">1, 4, 5, 7, 9, 14, 16, 17, 23, 24, 25, 26 </w:t>
      </w:r>
      <w:r w:rsidR="004B080D" w:rsidRPr="006A5F21">
        <w:rPr>
          <w:rFonts w:ascii="Cambria" w:hAnsi="Cambria"/>
        </w:rPr>
        <w:t>en</w:t>
      </w:r>
      <w:r w:rsidR="004B080D" w:rsidRPr="006A5F21">
        <w:rPr>
          <w:rFonts w:ascii="Cambria" w:hAnsi="Cambria"/>
          <w:b/>
        </w:rPr>
        <w:t xml:space="preserve"> 27</w:t>
      </w:r>
      <w:r w:rsidR="004B080D">
        <w:rPr>
          <w:rFonts w:ascii="Cambria" w:hAnsi="Cambria"/>
        </w:rPr>
        <w:t xml:space="preserve">). </w:t>
      </w:r>
    </w:p>
    <w:p w14:paraId="66F279F7" w14:textId="1D12DD5B" w:rsidR="00A44679" w:rsidRDefault="008532FC" w:rsidP="00F71573">
      <w:pPr>
        <w:spacing w:line="360" w:lineRule="auto"/>
        <w:jc w:val="both"/>
        <w:rPr>
          <w:rFonts w:ascii="Cambria" w:hAnsi="Cambria"/>
        </w:rPr>
      </w:pPr>
      <w:r>
        <w:rPr>
          <w:rFonts w:ascii="Cambria" w:hAnsi="Cambria"/>
        </w:rPr>
        <w:t xml:space="preserve">Zij heeft </w:t>
      </w:r>
      <w:r w:rsidR="004025BD">
        <w:rPr>
          <w:rFonts w:ascii="Cambria" w:hAnsi="Cambria"/>
        </w:rPr>
        <w:t xml:space="preserve">ook nog </w:t>
      </w:r>
      <w:r>
        <w:rPr>
          <w:rFonts w:ascii="Cambria" w:hAnsi="Cambria"/>
        </w:rPr>
        <w:t>recht op een gefixeerde schadevergoeding (€</w:t>
      </w:r>
      <w:r w:rsidR="006A5F21">
        <w:rPr>
          <w:rFonts w:ascii="Cambria" w:hAnsi="Cambria"/>
        </w:rPr>
        <w:t xml:space="preserve"> </w:t>
      </w:r>
      <w:r>
        <w:rPr>
          <w:rFonts w:ascii="Cambria" w:hAnsi="Cambria"/>
        </w:rPr>
        <w:t>1.070,96), en een transitievergoeding (€</w:t>
      </w:r>
      <w:r w:rsidR="006A5F21">
        <w:rPr>
          <w:rFonts w:ascii="Cambria" w:hAnsi="Cambria"/>
        </w:rPr>
        <w:t xml:space="preserve"> </w:t>
      </w:r>
      <w:r>
        <w:rPr>
          <w:rFonts w:ascii="Cambria" w:hAnsi="Cambria"/>
        </w:rPr>
        <w:t>1.160,21).</w:t>
      </w:r>
      <w:r w:rsidR="004B080D">
        <w:rPr>
          <w:rFonts w:ascii="Cambria" w:hAnsi="Cambria"/>
        </w:rPr>
        <w:t xml:space="preserve"> </w:t>
      </w:r>
      <w:r w:rsidR="004025BD">
        <w:rPr>
          <w:rFonts w:ascii="Cambria" w:hAnsi="Cambria"/>
        </w:rPr>
        <w:t xml:space="preserve">Het meest gunstig zou zijn als deze niet in mindering worden gebracht op de billijke vergoeding. </w:t>
      </w:r>
      <w:r w:rsidR="00D72B06">
        <w:rPr>
          <w:rFonts w:ascii="Cambria" w:hAnsi="Cambria"/>
        </w:rPr>
        <w:t xml:space="preserve">Het verzoek aan de rechter om dit niet te doen, </w:t>
      </w:r>
      <w:r w:rsidR="004025BD">
        <w:rPr>
          <w:rFonts w:ascii="Cambria" w:hAnsi="Cambria"/>
        </w:rPr>
        <w:t xml:space="preserve">kan mr. Voogt </w:t>
      </w:r>
      <w:r w:rsidR="00D72B06">
        <w:rPr>
          <w:rFonts w:ascii="Cambria" w:hAnsi="Cambria"/>
        </w:rPr>
        <w:t xml:space="preserve">onderbouwen door te </w:t>
      </w:r>
      <w:r w:rsidR="004025BD">
        <w:rPr>
          <w:rFonts w:ascii="Cambria" w:hAnsi="Cambria"/>
        </w:rPr>
        <w:t xml:space="preserve">verwijzen naar uitspraken </w:t>
      </w:r>
      <w:r w:rsidR="004025BD" w:rsidRPr="006A5F21">
        <w:rPr>
          <w:rFonts w:ascii="Cambria" w:hAnsi="Cambria"/>
          <w:b/>
        </w:rPr>
        <w:t>5, 8, 9,</w:t>
      </w:r>
      <w:r w:rsidR="005E40B6" w:rsidRPr="006A5F21">
        <w:rPr>
          <w:rFonts w:ascii="Cambria" w:hAnsi="Cambria"/>
          <w:b/>
        </w:rPr>
        <w:t xml:space="preserve"> 10, 11, 12, 15, 19, 20, 21, 22 </w:t>
      </w:r>
      <w:r w:rsidR="005E40B6" w:rsidRPr="006A5F21">
        <w:rPr>
          <w:rFonts w:ascii="Cambria" w:hAnsi="Cambria"/>
        </w:rPr>
        <w:t>en</w:t>
      </w:r>
      <w:r w:rsidR="00D72B06" w:rsidRPr="006A5F21">
        <w:rPr>
          <w:rFonts w:ascii="Cambria" w:hAnsi="Cambria"/>
          <w:b/>
        </w:rPr>
        <w:t xml:space="preserve"> 23</w:t>
      </w:r>
      <w:r w:rsidR="006A5F21">
        <w:rPr>
          <w:rFonts w:ascii="Cambria" w:hAnsi="Cambria"/>
        </w:rPr>
        <w:t>, maar z</w:t>
      </w:r>
      <w:r w:rsidR="004025BD">
        <w:rPr>
          <w:rFonts w:ascii="Cambria" w:hAnsi="Cambria"/>
        </w:rPr>
        <w:t>elfs al</w:t>
      </w:r>
      <w:r w:rsidR="00D72B06">
        <w:rPr>
          <w:rFonts w:ascii="Cambria" w:hAnsi="Cambria"/>
        </w:rPr>
        <w:t xml:space="preserve">s </w:t>
      </w:r>
      <w:r w:rsidR="004025BD">
        <w:rPr>
          <w:rFonts w:ascii="Cambria" w:hAnsi="Cambria"/>
        </w:rPr>
        <w:t>de vergoedingen in mindering</w:t>
      </w:r>
      <w:r w:rsidR="00D72B06">
        <w:rPr>
          <w:rFonts w:ascii="Cambria" w:hAnsi="Cambria"/>
        </w:rPr>
        <w:t xml:space="preserve"> worden</w:t>
      </w:r>
      <w:r w:rsidR="004025BD">
        <w:rPr>
          <w:rFonts w:ascii="Cambria" w:hAnsi="Cambria"/>
        </w:rPr>
        <w:t xml:space="preserve"> gebracht op de billijke vergoeding</w:t>
      </w:r>
      <w:r w:rsidR="00D72B06">
        <w:rPr>
          <w:rFonts w:ascii="Cambria" w:hAnsi="Cambria"/>
        </w:rPr>
        <w:t>, dan</w:t>
      </w:r>
      <w:r w:rsidR="004025BD">
        <w:rPr>
          <w:rFonts w:ascii="Cambria" w:hAnsi="Cambria"/>
        </w:rPr>
        <w:t xml:space="preserve"> is de kans groot dat deze in de categorie middel blijft. Het is immers één van de kenmerken van die categorie, dat andere vergoedingen vaak in mindering worden gebracht op de inkomensschade of de billijke vergoeding. </w:t>
      </w:r>
    </w:p>
    <w:p w14:paraId="32E614A6" w14:textId="7FF4D3EA" w:rsidR="00A44679" w:rsidRDefault="004025BD" w:rsidP="00F71573">
      <w:pPr>
        <w:spacing w:line="360" w:lineRule="auto"/>
        <w:jc w:val="both"/>
        <w:rPr>
          <w:rFonts w:ascii="Cambria" w:hAnsi="Cambria"/>
        </w:rPr>
      </w:pPr>
      <w:r>
        <w:rPr>
          <w:rFonts w:ascii="Cambria" w:hAnsi="Cambria"/>
        </w:rPr>
        <w:t xml:space="preserve">Het laatste kenmerk in deze casus is dat zij geen recht heeft op een WW-uitkering door het onterechte ontslag op staande voet. Dit kenmerk is terug te vinden in de categorie hoog. Tezamen met de voorgaande kenmerken ligt </w:t>
      </w:r>
      <w:r w:rsidR="00D72B06">
        <w:rPr>
          <w:rFonts w:ascii="Cambria" w:hAnsi="Cambria"/>
        </w:rPr>
        <w:t xml:space="preserve">het </w:t>
      </w:r>
      <w:r>
        <w:rPr>
          <w:rFonts w:ascii="Cambria" w:hAnsi="Cambria"/>
        </w:rPr>
        <w:t>in de lijn der verwachtin</w:t>
      </w:r>
      <w:r w:rsidR="00A44679">
        <w:rPr>
          <w:rFonts w:ascii="Cambria" w:hAnsi="Cambria"/>
        </w:rPr>
        <w:t>g dat het in ieder geval geen ne</w:t>
      </w:r>
      <w:r w:rsidR="006A5F21">
        <w:rPr>
          <w:rFonts w:ascii="Cambria" w:hAnsi="Cambria"/>
        </w:rPr>
        <w:t>gatief, maar waarschijnlijk zelfs een positief effect</w:t>
      </w:r>
      <w:r>
        <w:rPr>
          <w:rFonts w:ascii="Cambria" w:hAnsi="Cambria"/>
        </w:rPr>
        <w:t xml:space="preserve"> zal hebben op de hoogte van haar billijke vergoeding. </w:t>
      </w:r>
    </w:p>
    <w:p w14:paraId="4DECC438" w14:textId="77777777" w:rsidR="00A44679" w:rsidRDefault="00A44679" w:rsidP="00F71573">
      <w:pPr>
        <w:spacing w:line="360" w:lineRule="auto"/>
        <w:jc w:val="both"/>
        <w:rPr>
          <w:rFonts w:ascii="Cambria" w:hAnsi="Cambria"/>
        </w:rPr>
      </w:pPr>
    </w:p>
    <w:p w14:paraId="6D4B2BA0" w14:textId="353A000C" w:rsidR="008532FC" w:rsidRPr="00601268" w:rsidRDefault="00D72B06" w:rsidP="00F71573">
      <w:pPr>
        <w:spacing w:line="360" w:lineRule="auto"/>
        <w:jc w:val="both"/>
        <w:rPr>
          <w:rFonts w:ascii="Cambria" w:hAnsi="Cambria"/>
        </w:rPr>
      </w:pPr>
      <w:r>
        <w:rPr>
          <w:rFonts w:ascii="Cambria" w:hAnsi="Cambria"/>
        </w:rPr>
        <w:t>Uit het voorgaande volgt dat</w:t>
      </w:r>
      <w:r w:rsidR="00A44679">
        <w:rPr>
          <w:rFonts w:ascii="Cambria" w:hAnsi="Cambria"/>
        </w:rPr>
        <w:t xml:space="preserve"> de vrouw uit de </w:t>
      </w:r>
      <w:r w:rsidR="00A729A7">
        <w:rPr>
          <w:rFonts w:ascii="Cambria" w:hAnsi="Cambria"/>
        </w:rPr>
        <w:t>voorbeeldcasus</w:t>
      </w:r>
      <w:r w:rsidR="00A44679">
        <w:rPr>
          <w:rFonts w:ascii="Cambria" w:hAnsi="Cambria"/>
        </w:rPr>
        <w:t xml:space="preserve"> verteld </w:t>
      </w:r>
      <w:r w:rsidR="008705AB">
        <w:rPr>
          <w:rFonts w:ascii="Cambria" w:hAnsi="Cambria"/>
        </w:rPr>
        <w:t xml:space="preserve">kan </w:t>
      </w:r>
      <w:r w:rsidR="00A44679">
        <w:rPr>
          <w:rFonts w:ascii="Cambria" w:hAnsi="Cambria"/>
        </w:rPr>
        <w:t>worden dat zij waarschijnlijk een billijke vergoeding zal krijgen waarvan de factor in de categorie middel valt. Dit houdt in dat zij tussen de 0.5 en 1.0 maandsalarissen (inclusief va</w:t>
      </w:r>
      <w:r w:rsidR="00F14BFA">
        <w:rPr>
          <w:rFonts w:ascii="Cambria" w:hAnsi="Cambria"/>
        </w:rPr>
        <w:t>kantiegeld) per gewerkt jaar zal</w:t>
      </w:r>
      <w:r w:rsidR="00A44679">
        <w:rPr>
          <w:rFonts w:ascii="Cambria" w:hAnsi="Cambria"/>
        </w:rPr>
        <w:t xml:space="preserve"> krijgen. In bedragen komt dit uit op een billijke vergoeding die tussen de €</w:t>
      </w:r>
      <w:r w:rsidR="006A5F21">
        <w:rPr>
          <w:rFonts w:ascii="Cambria" w:hAnsi="Cambria"/>
        </w:rPr>
        <w:t xml:space="preserve"> </w:t>
      </w:r>
      <w:r w:rsidR="00A44679">
        <w:rPr>
          <w:rFonts w:ascii="Cambria" w:hAnsi="Cambria"/>
        </w:rPr>
        <w:t>1.879,54 en de €</w:t>
      </w:r>
      <w:r w:rsidR="006A5F21">
        <w:rPr>
          <w:rFonts w:ascii="Cambria" w:hAnsi="Cambria"/>
        </w:rPr>
        <w:t xml:space="preserve"> </w:t>
      </w:r>
      <w:r w:rsidR="00A44679">
        <w:rPr>
          <w:rFonts w:ascii="Cambria" w:hAnsi="Cambria"/>
        </w:rPr>
        <w:t xml:space="preserve">3.759,08 zal uitkomen. </w:t>
      </w:r>
    </w:p>
    <w:p w14:paraId="63EC24FD" w14:textId="77777777" w:rsidR="00601268" w:rsidRPr="00E477D2" w:rsidRDefault="00601268" w:rsidP="00F71573">
      <w:pPr>
        <w:spacing w:line="360" w:lineRule="auto"/>
        <w:jc w:val="both"/>
        <w:rPr>
          <w:rFonts w:ascii="Cambria" w:hAnsi="Cambria"/>
          <w:i/>
        </w:rPr>
      </w:pPr>
    </w:p>
    <w:p w14:paraId="7553DA25" w14:textId="062558B5" w:rsidR="00601268" w:rsidRPr="00601268" w:rsidRDefault="00601268" w:rsidP="00F71573">
      <w:pPr>
        <w:spacing w:line="360" w:lineRule="auto"/>
        <w:jc w:val="both"/>
        <w:rPr>
          <w:rFonts w:ascii="Cambria" w:hAnsi="Cambria"/>
        </w:rPr>
      </w:pPr>
    </w:p>
    <w:p w14:paraId="2CE4AE49" w14:textId="77777777" w:rsidR="00601268" w:rsidRPr="00601268" w:rsidRDefault="00601268" w:rsidP="00F71573">
      <w:pPr>
        <w:spacing w:line="360" w:lineRule="auto"/>
        <w:jc w:val="both"/>
        <w:rPr>
          <w:rFonts w:ascii="Cambria" w:hAnsi="Cambria"/>
        </w:rPr>
      </w:pPr>
    </w:p>
    <w:p w14:paraId="5BFEEF46" w14:textId="77777777" w:rsidR="00601268" w:rsidRPr="00601268" w:rsidRDefault="00601268" w:rsidP="00F71573">
      <w:pPr>
        <w:spacing w:line="360" w:lineRule="auto"/>
        <w:jc w:val="both"/>
        <w:rPr>
          <w:rFonts w:ascii="Cambria" w:hAnsi="Cambria"/>
        </w:rPr>
      </w:pPr>
    </w:p>
    <w:p w14:paraId="5E2E3894" w14:textId="77777777" w:rsidR="00601268" w:rsidRPr="00601268" w:rsidRDefault="00601268" w:rsidP="00F71573">
      <w:pPr>
        <w:spacing w:line="360" w:lineRule="auto"/>
        <w:jc w:val="both"/>
        <w:rPr>
          <w:rFonts w:ascii="Cambria" w:hAnsi="Cambria"/>
        </w:rPr>
      </w:pPr>
    </w:p>
    <w:p w14:paraId="064CAF2C" w14:textId="77777777" w:rsidR="00601268" w:rsidRDefault="00601268" w:rsidP="00F71573">
      <w:pPr>
        <w:spacing w:line="360" w:lineRule="auto"/>
        <w:jc w:val="both"/>
        <w:rPr>
          <w:rFonts w:ascii="Cambria" w:hAnsi="Cambria"/>
        </w:rPr>
      </w:pPr>
    </w:p>
    <w:p w14:paraId="200A52D6" w14:textId="77777777" w:rsidR="00545D97" w:rsidRPr="00601268" w:rsidRDefault="00545D97" w:rsidP="00F71573">
      <w:pPr>
        <w:spacing w:line="360" w:lineRule="auto"/>
        <w:jc w:val="both"/>
        <w:rPr>
          <w:rFonts w:ascii="Cambria" w:hAnsi="Cambria"/>
        </w:rPr>
      </w:pPr>
    </w:p>
    <w:p w14:paraId="46E8CDAD" w14:textId="77777777" w:rsidR="00601268" w:rsidRPr="00601268" w:rsidRDefault="00601268" w:rsidP="00F71573">
      <w:pPr>
        <w:spacing w:line="360" w:lineRule="auto"/>
        <w:jc w:val="both"/>
        <w:rPr>
          <w:rFonts w:ascii="Cambria" w:hAnsi="Cambria"/>
        </w:rPr>
      </w:pPr>
    </w:p>
    <w:p w14:paraId="6C274381" w14:textId="77777777" w:rsidR="00601268" w:rsidRPr="00601268" w:rsidRDefault="00601268" w:rsidP="00F71573">
      <w:pPr>
        <w:spacing w:line="360" w:lineRule="auto"/>
        <w:jc w:val="both"/>
        <w:rPr>
          <w:rFonts w:ascii="Cambria" w:hAnsi="Cambria"/>
        </w:rPr>
      </w:pPr>
    </w:p>
    <w:p w14:paraId="4E729D45" w14:textId="77777777" w:rsidR="00601268" w:rsidRDefault="00601268" w:rsidP="00F71573">
      <w:pPr>
        <w:spacing w:line="360" w:lineRule="auto"/>
        <w:jc w:val="both"/>
        <w:rPr>
          <w:rFonts w:ascii="Cambria" w:hAnsi="Cambria"/>
        </w:rPr>
      </w:pPr>
    </w:p>
    <w:p w14:paraId="53E2DEBD" w14:textId="77777777" w:rsidR="00A44679" w:rsidRDefault="00A44679" w:rsidP="00F71573">
      <w:pPr>
        <w:spacing w:line="360" w:lineRule="auto"/>
        <w:jc w:val="both"/>
        <w:rPr>
          <w:rFonts w:ascii="Cambria" w:hAnsi="Cambria"/>
        </w:rPr>
      </w:pPr>
    </w:p>
    <w:p w14:paraId="3DC23AFF" w14:textId="77777777" w:rsidR="008705AB" w:rsidRDefault="008705AB" w:rsidP="00F71573">
      <w:pPr>
        <w:spacing w:line="360" w:lineRule="auto"/>
        <w:jc w:val="both"/>
        <w:rPr>
          <w:rFonts w:ascii="Cambria" w:hAnsi="Cambria"/>
        </w:rPr>
      </w:pPr>
    </w:p>
    <w:p w14:paraId="368BAD17" w14:textId="77777777" w:rsidR="00F14BFA" w:rsidRDefault="00F14BFA" w:rsidP="00F71573">
      <w:pPr>
        <w:spacing w:line="360" w:lineRule="auto"/>
        <w:jc w:val="both"/>
        <w:rPr>
          <w:rFonts w:ascii="Cambria" w:hAnsi="Cambria"/>
        </w:rPr>
      </w:pPr>
    </w:p>
    <w:p w14:paraId="1E0835B6" w14:textId="77777777" w:rsidR="00601268" w:rsidRPr="00601268" w:rsidRDefault="00601268" w:rsidP="00F71573">
      <w:pPr>
        <w:spacing w:line="360" w:lineRule="auto"/>
        <w:jc w:val="both"/>
        <w:rPr>
          <w:rFonts w:ascii="Cambria" w:hAnsi="Cambria"/>
        </w:rPr>
      </w:pPr>
    </w:p>
    <w:p w14:paraId="760996BE" w14:textId="0DA7CC75" w:rsidR="002E5067" w:rsidRPr="0087733A" w:rsidRDefault="00607053" w:rsidP="00AB40B0">
      <w:pPr>
        <w:spacing w:line="360" w:lineRule="auto"/>
        <w:jc w:val="both"/>
        <w:outlineLvl w:val="0"/>
        <w:rPr>
          <w:rFonts w:ascii="Cambria" w:hAnsi="Cambria"/>
          <w:b/>
        </w:rPr>
      </w:pPr>
      <w:r w:rsidRPr="0087733A">
        <w:rPr>
          <w:rFonts w:ascii="Cambria" w:hAnsi="Cambria"/>
          <w:b/>
        </w:rPr>
        <w:t>5</w:t>
      </w:r>
      <w:r w:rsidR="0087733A" w:rsidRPr="0087733A">
        <w:rPr>
          <w:rFonts w:ascii="Cambria" w:hAnsi="Cambria"/>
          <w:b/>
        </w:rPr>
        <w:t>.</w:t>
      </w:r>
      <w:r w:rsidR="002E5067" w:rsidRPr="0087733A">
        <w:rPr>
          <w:rFonts w:ascii="Cambria" w:hAnsi="Cambria"/>
          <w:b/>
        </w:rPr>
        <w:t xml:space="preserve"> Aanbevelingen</w:t>
      </w:r>
    </w:p>
    <w:p w14:paraId="68E8E4DE" w14:textId="77777777" w:rsidR="002E5067" w:rsidRPr="00601268" w:rsidRDefault="002E5067" w:rsidP="00F71573">
      <w:pPr>
        <w:spacing w:line="360" w:lineRule="auto"/>
        <w:jc w:val="both"/>
        <w:rPr>
          <w:rFonts w:ascii="Cambria" w:hAnsi="Cambria"/>
        </w:rPr>
      </w:pPr>
    </w:p>
    <w:p w14:paraId="49781B09" w14:textId="51998879" w:rsidR="00166FE6" w:rsidRDefault="003F3DFF" w:rsidP="00F71573">
      <w:pPr>
        <w:spacing w:line="360" w:lineRule="auto"/>
        <w:jc w:val="both"/>
        <w:rPr>
          <w:rFonts w:ascii="Cambria" w:hAnsi="Cambria"/>
        </w:rPr>
      </w:pPr>
      <w:r>
        <w:rPr>
          <w:rFonts w:ascii="Cambria" w:hAnsi="Cambria"/>
        </w:rPr>
        <w:t>Het</w:t>
      </w:r>
      <w:r w:rsidR="00166FE6">
        <w:rPr>
          <w:rFonts w:ascii="Cambria" w:hAnsi="Cambria"/>
        </w:rPr>
        <w:t xml:space="preserve"> advies aan mr. Voogt omtrent de bepaling van de hoogte van de billijke vergoeding door feitenrechters naar aanleiding </w:t>
      </w:r>
      <w:r w:rsidR="00BD15B8">
        <w:rPr>
          <w:rFonts w:ascii="Cambria" w:hAnsi="Cambria"/>
        </w:rPr>
        <w:t>van de Hairstyle-beschikking</w:t>
      </w:r>
      <w:r w:rsidR="006A5F21">
        <w:rPr>
          <w:rFonts w:ascii="Cambria" w:hAnsi="Cambria"/>
        </w:rPr>
        <w:t>, bestaat</w:t>
      </w:r>
      <w:r w:rsidR="00BD15B8">
        <w:rPr>
          <w:rFonts w:ascii="Cambria" w:hAnsi="Cambria"/>
        </w:rPr>
        <w:t xml:space="preserve"> uit een aantal aanbevelingen. Deze aanbevelingen richten zich op de wijze waarop hij zijn cliënten (werknemers) kan adviseren </w:t>
      </w:r>
      <w:r w:rsidR="00ED65B4">
        <w:rPr>
          <w:rFonts w:ascii="Cambria" w:hAnsi="Cambria"/>
        </w:rPr>
        <w:t>over</w:t>
      </w:r>
      <w:r w:rsidR="00BD15B8">
        <w:rPr>
          <w:rFonts w:ascii="Cambria" w:hAnsi="Cambria"/>
        </w:rPr>
        <w:t xml:space="preserve"> de hoogte van de billijke vergoeding, ervan uitgaande dat deze wordt toegewezen, aan de hand van </w:t>
      </w:r>
      <w:r w:rsidR="006A5F21">
        <w:rPr>
          <w:rFonts w:ascii="Cambria" w:hAnsi="Cambria"/>
        </w:rPr>
        <w:t xml:space="preserve">relevante feiten betreffende </w:t>
      </w:r>
      <w:r w:rsidR="00BD15B8">
        <w:rPr>
          <w:rFonts w:ascii="Cambria" w:hAnsi="Cambria"/>
        </w:rPr>
        <w:t xml:space="preserve">hun dienstverband en de beëindiging hiervan. Wanneer een billijke vergoeding als laag, middelmatig of hoog wordt aangemerkt, wordt hiermee gedoeld op de verhouding tussen de billijke vergoeding en de duur van het dienstverband en het maandloon. De aanbevelingen zijn als volgt. </w:t>
      </w:r>
    </w:p>
    <w:p w14:paraId="096E9927" w14:textId="77777777" w:rsidR="00352B64" w:rsidRDefault="00352B64" w:rsidP="00F71573">
      <w:pPr>
        <w:spacing w:line="360" w:lineRule="auto"/>
        <w:jc w:val="both"/>
        <w:rPr>
          <w:rFonts w:ascii="Cambria" w:hAnsi="Cambria"/>
        </w:rPr>
      </w:pPr>
    </w:p>
    <w:p w14:paraId="65928B3A" w14:textId="4724AA33" w:rsidR="00BD15B8" w:rsidRDefault="00BD15B8" w:rsidP="00352B64">
      <w:pPr>
        <w:pStyle w:val="Lijstalinea"/>
        <w:numPr>
          <w:ilvl w:val="0"/>
          <w:numId w:val="17"/>
        </w:numPr>
        <w:spacing w:line="360" w:lineRule="auto"/>
        <w:jc w:val="both"/>
        <w:rPr>
          <w:rFonts w:ascii="Cambria" w:hAnsi="Cambria"/>
        </w:rPr>
      </w:pPr>
      <w:r w:rsidRPr="00BD15B8">
        <w:rPr>
          <w:rFonts w:ascii="Cambria" w:hAnsi="Cambria"/>
        </w:rPr>
        <w:t xml:space="preserve">Als een werknemer een relatief </w:t>
      </w:r>
      <w:r w:rsidR="006A5F21">
        <w:rPr>
          <w:rFonts w:ascii="Cambria" w:hAnsi="Cambria"/>
        </w:rPr>
        <w:t>lang dienstverband (langer dan drie</w:t>
      </w:r>
      <w:r w:rsidRPr="00BD15B8">
        <w:rPr>
          <w:rFonts w:ascii="Cambria" w:hAnsi="Cambria"/>
        </w:rPr>
        <w:t xml:space="preserve"> jaren) heeft gehad, zal de </w:t>
      </w:r>
      <w:r w:rsidR="008236AB">
        <w:rPr>
          <w:rFonts w:ascii="Cambria" w:hAnsi="Cambria"/>
        </w:rPr>
        <w:t xml:space="preserve">factor van de </w:t>
      </w:r>
      <w:r w:rsidRPr="00BD15B8">
        <w:rPr>
          <w:rFonts w:ascii="Cambria" w:hAnsi="Cambria"/>
        </w:rPr>
        <w:t>billijke vergoeding laag of middelmatig zijn.</w:t>
      </w:r>
      <w:r w:rsidR="00CF5EBA">
        <w:rPr>
          <w:rFonts w:ascii="Cambria" w:hAnsi="Cambria"/>
        </w:rPr>
        <w:t xml:space="preserve"> Bij </w:t>
      </w:r>
      <w:r w:rsidRPr="00CF5EBA">
        <w:rPr>
          <w:rFonts w:ascii="Cambria" w:hAnsi="Cambria"/>
        </w:rPr>
        <w:t>een relatief kort dienstverb</w:t>
      </w:r>
      <w:r w:rsidR="006A5F21">
        <w:rPr>
          <w:rFonts w:ascii="Cambria" w:hAnsi="Cambria"/>
        </w:rPr>
        <w:t>and (korter dan drie</w:t>
      </w:r>
      <w:r w:rsidR="00CF5EBA">
        <w:rPr>
          <w:rFonts w:ascii="Cambria" w:hAnsi="Cambria"/>
        </w:rPr>
        <w:t xml:space="preserve"> jaren)</w:t>
      </w:r>
      <w:r w:rsidRPr="00CF5EBA">
        <w:rPr>
          <w:rFonts w:ascii="Cambria" w:hAnsi="Cambria"/>
        </w:rPr>
        <w:t xml:space="preserve"> zal de</w:t>
      </w:r>
      <w:r w:rsidR="008236AB">
        <w:rPr>
          <w:rFonts w:ascii="Cambria" w:hAnsi="Cambria"/>
        </w:rPr>
        <w:t xml:space="preserve"> factor van de</w:t>
      </w:r>
      <w:r w:rsidRPr="00CF5EBA">
        <w:rPr>
          <w:rFonts w:ascii="Cambria" w:hAnsi="Cambria"/>
        </w:rPr>
        <w:t xml:space="preserve"> billijke vergoeding hoog zijn. </w:t>
      </w:r>
      <w:r w:rsidR="00CF5EBA">
        <w:rPr>
          <w:rFonts w:ascii="Cambria" w:hAnsi="Cambria"/>
        </w:rPr>
        <w:t xml:space="preserve">De aanbeveling is om dit </w:t>
      </w:r>
      <w:r w:rsidR="008236AB">
        <w:rPr>
          <w:rFonts w:ascii="Cambria" w:hAnsi="Cambria"/>
        </w:rPr>
        <w:t>bij de voorbereiding van een rechtszaak of schikkingsgesprek na te gaan bij cliënt en/of in het dossier</w:t>
      </w:r>
      <w:r w:rsidR="00CF5EBA">
        <w:rPr>
          <w:rFonts w:ascii="Cambria" w:hAnsi="Cambria"/>
        </w:rPr>
        <w:t>.</w:t>
      </w:r>
    </w:p>
    <w:p w14:paraId="349F01C0" w14:textId="77777777" w:rsidR="00055DB2" w:rsidRDefault="00055DB2" w:rsidP="00055DB2">
      <w:pPr>
        <w:pStyle w:val="Lijstalinea"/>
        <w:spacing w:line="360" w:lineRule="auto"/>
        <w:jc w:val="both"/>
        <w:rPr>
          <w:rFonts w:ascii="Cambria" w:hAnsi="Cambria"/>
        </w:rPr>
      </w:pPr>
    </w:p>
    <w:p w14:paraId="7A8E8D6E" w14:textId="6C15F3C6" w:rsidR="008236AB" w:rsidRPr="008236AB" w:rsidRDefault="009502B8" w:rsidP="00352B64">
      <w:pPr>
        <w:pStyle w:val="Lijstalinea"/>
        <w:numPr>
          <w:ilvl w:val="0"/>
          <w:numId w:val="17"/>
        </w:numPr>
        <w:spacing w:line="360" w:lineRule="auto"/>
        <w:jc w:val="both"/>
        <w:rPr>
          <w:rFonts w:ascii="Cambria" w:hAnsi="Cambria"/>
        </w:rPr>
      </w:pPr>
      <w:r>
        <w:rPr>
          <w:rFonts w:ascii="Cambria" w:hAnsi="Cambria"/>
        </w:rPr>
        <w:t xml:space="preserve">De grondslag van de billijke vergoeding ligt binnen elke categorie bij de begrote mate van verwijtbaarheid en/of de inkomensschade. Deze dienen goed onderbouwd aangevoerd te worden. </w:t>
      </w:r>
    </w:p>
    <w:p w14:paraId="5EC44D1C" w14:textId="3FD06AD6" w:rsidR="00055DB2" w:rsidRPr="008236AB" w:rsidRDefault="008236AB" w:rsidP="00352B64">
      <w:pPr>
        <w:pStyle w:val="Lijstalinea"/>
        <w:numPr>
          <w:ilvl w:val="1"/>
          <w:numId w:val="17"/>
        </w:numPr>
        <w:spacing w:line="360" w:lineRule="auto"/>
        <w:ind w:left="567"/>
        <w:jc w:val="both"/>
        <w:rPr>
          <w:rFonts w:ascii="Cambria" w:hAnsi="Cambria"/>
        </w:rPr>
      </w:pPr>
      <w:r>
        <w:rPr>
          <w:rFonts w:ascii="Cambria" w:hAnsi="Cambria"/>
        </w:rPr>
        <w:t xml:space="preserve">De schending van de zorgplicht van de werkgever ligt vaak ten grondslag aan de mate van verwijtbaarheid. Niet in alle uitspraken wordt hier een bedrag aan gekoppeld, maar waar dit wel gebeurt, is dit meestal in uitspraken in de categorie hoog. De aanbeveling is om te stellen dat er aan de schending van de zorgplicht een bedrag verbonden moet worden. Ter onderbouwing hiervan kunnen uitspraken </w:t>
      </w:r>
      <w:r w:rsidRPr="006A5F21">
        <w:rPr>
          <w:rFonts w:ascii="Cambria" w:hAnsi="Cambria"/>
          <w:b/>
        </w:rPr>
        <w:t xml:space="preserve">1, 4, 5, 7, 8, 9, 15, 16, 17, 25, 26 </w:t>
      </w:r>
      <w:r w:rsidRPr="006A5F21">
        <w:rPr>
          <w:rFonts w:ascii="Cambria" w:hAnsi="Cambria"/>
        </w:rPr>
        <w:t xml:space="preserve">en </w:t>
      </w:r>
      <w:r w:rsidRPr="006A5F21">
        <w:rPr>
          <w:rFonts w:ascii="Cambria" w:hAnsi="Cambria"/>
          <w:b/>
        </w:rPr>
        <w:t>27</w:t>
      </w:r>
      <w:r>
        <w:rPr>
          <w:rFonts w:ascii="Cambria" w:hAnsi="Cambria"/>
        </w:rPr>
        <w:t xml:space="preserve"> aangehaald worden.</w:t>
      </w:r>
    </w:p>
    <w:p w14:paraId="5B93ACC9" w14:textId="64F1CC44" w:rsidR="009502B8" w:rsidRPr="00055DB2" w:rsidRDefault="009502B8" w:rsidP="00352B64">
      <w:pPr>
        <w:pStyle w:val="Lijstalinea"/>
        <w:numPr>
          <w:ilvl w:val="1"/>
          <w:numId w:val="17"/>
        </w:numPr>
        <w:spacing w:line="360" w:lineRule="auto"/>
        <w:ind w:left="567"/>
        <w:jc w:val="both"/>
        <w:rPr>
          <w:rFonts w:ascii="Cambria" w:hAnsi="Cambria"/>
        </w:rPr>
      </w:pPr>
      <w:r w:rsidRPr="00055DB2">
        <w:rPr>
          <w:rFonts w:ascii="Cambria" w:hAnsi="Cambria"/>
        </w:rPr>
        <w:t xml:space="preserve">De gevolgen van het ontslag spelen een grote rol bij de vaststelling van de inkomensschade. </w:t>
      </w:r>
      <w:r w:rsidRPr="00352B64">
        <w:rPr>
          <w:rFonts w:ascii="Cambria" w:hAnsi="Cambria"/>
        </w:rPr>
        <w:t xml:space="preserve">Als </w:t>
      </w:r>
      <w:r w:rsidR="00352B64" w:rsidRPr="00352B64">
        <w:rPr>
          <w:rFonts w:ascii="Cambria" w:hAnsi="Cambria"/>
        </w:rPr>
        <w:t>ofwel de gevolgen van het ontslag, ofwel de inkomensschade</w:t>
      </w:r>
      <w:r w:rsidR="008705AB">
        <w:rPr>
          <w:rFonts w:ascii="Cambria" w:hAnsi="Cambria"/>
        </w:rPr>
        <w:t xml:space="preserve"> niet goed worden</w:t>
      </w:r>
      <w:r w:rsidRPr="00055DB2">
        <w:rPr>
          <w:rFonts w:ascii="Cambria" w:hAnsi="Cambria"/>
        </w:rPr>
        <w:t xml:space="preserve"> onderbouwd, weegt de rechter deze niet mee bij de hoogte van de billijke vergoeding (zie uitspraken </w:t>
      </w:r>
      <w:r w:rsidRPr="006A5F21">
        <w:rPr>
          <w:rFonts w:ascii="Cambria" w:hAnsi="Cambria"/>
          <w:b/>
        </w:rPr>
        <w:t xml:space="preserve">5, 16 </w:t>
      </w:r>
      <w:r w:rsidRPr="00055DB2">
        <w:rPr>
          <w:rFonts w:ascii="Cambria" w:hAnsi="Cambria"/>
        </w:rPr>
        <w:t xml:space="preserve">en </w:t>
      </w:r>
      <w:r w:rsidRPr="006A5F21">
        <w:rPr>
          <w:rFonts w:ascii="Cambria" w:hAnsi="Cambria"/>
          <w:b/>
        </w:rPr>
        <w:t>27</w:t>
      </w:r>
      <w:r w:rsidRPr="00055DB2">
        <w:rPr>
          <w:rFonts w:ascii="Cambria" w:hAnsi="Cambria"/>
        </w:rPr>
        <w:t xml:space="preserve">). </w:t>
      </w:r>
      <w:r w:rsidR="008236AB">
        <w:rPr>
          <w:rFonts w:ascii="Cambria" w:hAnsi="Cambria"/>
        </w:rPr>
        <w:t>In dit kader</w:t>
      </w:r>
      <w:r w:rsidRPr="00055DB2">
        <w:rPr>
          <w:rFonts w:ascii="Cambria" w:hAnsi="Cambria"/>
        </w:rPr>
        <w:t xml:space="preserve"> beveel ik aan om deze in elk geval uitgebreid en goed te onderbouwen, en zo inzichtelijk te maken wat de daadwerkelijke schade is die de werknemer ten gevolge van het ontslag lijdt. Hier kan gedacht worden aan de te verwachte</w:t>
      </w:r>
      <w:r w:rsidR="006A5F21">
        <w:rPr>
          <w:rFonts w:ascii="Cambria" w:hAnsi="Cambria"/>
        </w:rPr>
        <w:t>n</w:t>
      </w:r>
      <w:r w:rsidRPr="00055DB2">
        <w:rPr>
          <w:rFonts w:ascii="Cambria" w:hAnsi="Cambria"/>
        </w:rPr>
        <w:t xml:space="preserve"> duur van het dienstverband als het conflict dat tot ontslag leidde </w:t>
      </w:r>
      <w:r w:rsidR="006A5F21">
        <w:rPr>
          <w:rFonts w:ascii="Cambria" w:hAnsi="Cambria"/>
        </w:rPr>
        <w:t>niet</w:t>
      </w:r>
      <w:r w:rsidRPr="00055DB2">
        <w:rPr>
          <w:rFonts w:ascii="Cambria" w:hAnsi="Cambria"/>
        </w:rPr>
        <w:t xml:space="preserve"> had plaatsgevonden</w:t>
      </w:r>
      <w:r w:rsidR="006C77F1" w:rsidRPr="00055DB2">
        <w:rPr>
          <w:rFonts w:ascii="Cambria" w:hAnsi="Cambria"/>
        </w:rPr>
        <w:t>, of de kansen die de werknemer op de arbeidsmarkt heeft na het ontslag</w:t>
      </w:r>
      <w:r w:rsidRPr="00055DB2">
        <w:rPr>
          <w:rFonts w:ascii="Cambria" w:hAnsi="Cambria"/>
        </w:rPr>
        <w:t xml:space="preserve">. </w:t>
      </w:r>
    </w:p>
    <w:p w14:paraId="714C98A0" w14:textId="77777777" w:rsidR="00055DB2" w:rsidRPr="008236AB" w:rsidRDefault="00055DB2" w:rsidP="008236AB">
      <w:pPr>
        <w:spacing w:line="360" w:lineRule="auto"/>
        <w:jc w:val="both"/>
        <w:rPr>
          <w:rFonts w:ascii="Cambria" w:hAnsi="Cambria"/>
        </w:rPr>
      </w:pPr>
    </w:p>
    <w:p w14:paraId="7957FD47" w14:textId="17CA7C13" w:rsidR="00BD15B8" w:rsidRPr="005E40B6" w:rsidRDefault="00BD15B8" w:rsidP="00352B64">
      <w:pPr>
        <w:pStyle w:val="Lijstalinea"/>
        <w:numPr>
          <w:ilvl w:val="0"/>
          <w:numId w:val="17"/>
        </w:numPr>
        <w:spacing w:line="360" w:lineRule="auto"/>
        <w:jc w:val="both"/>
        <w:rPr>
          <w:rFonts w:ascii="Cambria" w:hAnsi="Cambria"/>
        </w:rPr>
      </w:pPr>
      <w:r>
        <w:rPr>
          <w:rFonts w:ascii="Cambria" w:hAnsi="Cambria"/>
        </w:rPr>
        <w:t xml:space="preserve">Als </w:t>
      </w:r>
      <w:r w:rsidR="00ED65B4">
        <w:rPr>
          <w:rFonts w:ascii="Cambria" w:hAnsi="Cambria"/>
        </w:rPr>
        <w:t xml:space="preserve">de rechter bij een werknemer </w:t>
      </w:r>
      <w:r w:rsidR="006A5F21">
        <w:rPr>
          <w:rFonts w:ascii="Cambria" w:hAnsi="Cambria"/>
        </w:rPr>
        <w:t>met een</w:t>
      </w:r>
      <w:r>
        <w:rPr>
          <w:rFonts w:ascii="Cambria" w:hAnsi="Cambria"/>
        </w:rPr>
        <w:t xml:space="preserve"> relatief lang dienstverband, de billijke vergoeding gelijkstelt aan </w:t>
      </w:r>
      <w:r w:rsidR="006A5F21">
        <w:rPr>
          <w:rFonts w:ascii="Cambria" w:hAnsi="Cambria"/>
        </w:rPr>
        <w:t>alleen</w:t>
      </w:r>
      <w:r>
        <w:rPr>
          <w:rFonts w:ascii="Cambria" w:hAnsi="Cambria"/>
        </w:rPr>
        <w:t xml:space="preserve"> </w:t>
      </w:r>
      <w:r w:rsidR="00F14BFA">
        <w:rPr>
          <w:rFonts w:ascii="Cambria" w:hAnsi="Cambria"/>
        </w:rPr>
        <w:t>het bedrag van de</w:t>
      </w:r>
      <w:r>
        <w:rPr>
          <w:rFonts w:ascii="Cambria" w:hAnsi="Cambria"/>
        </w:rPr>
        <w:t xml:space="preserve"> begrote mate van verwijtbaarheid of de inkomensschade, zal deze laag zijn. </w:t>
      </w:r>
      <w:r w:rsidR="005E40B6">
        <w:rPr>
          <w:rFonts w:ascii="Cambria" w:hAnsi="Cambria"/>
        </w:rPr>
        <w:t>Echter, a</w:t>
      </w:r>
      <w:r w:rsidRPr="005E40B6">
        <w:rPr>
          <w:rFonts w:ascii="Cambria" w:hAnsi="Cambria"/>
        </w:rPr>
        <w:t xml:space="preserve">ls de rechter de billijke vergoeding gelijkstelt aan een combinatie van componenten, bijvoorbeeld de begrote mate van verwijtbaarheid en de inkomensschade, zal deze middelmatig zijn. </w:t>
      </w:r>
      <w:r w:rsidR="005E40B6">
        <w:rPr>
          <w:rFonts w:ascii="Cambria" w:hAnsi="Cambria"/>
        </w:rPr>
        <w:t xml:space="preserve">De aanbeveling is in deze kwestie om uitspraken </w:t>
      </w:r>
      <w:r w:rsidR="005E40B6" w:rsidRPr="006A5F21">
        <w:rPr>
          <w:rFonts w:ascii="Cambria" w:hAnsi="Cambria"/>
          <w:b/>
        </w:rPr>
        <w:t xml:space="preserve">1, 4, 8, 16, 24, 25 </w:t>
      </w:r>
      <w:r w:rsidR="005E40B6" w:rsidRPr="006A5F21">
        <w:rPr>
          <w:rFonts w:ascii="Cambria" w:hAnsi="Cambria"/>
        </w:rPr>
        <w:t>en</w:t>
      </w:r>
      <w:r w:rsidR="005E40B6" w:rsidRPr="006A5F21">
        <w:rPr>
          <w:rFonts w:ascii="Cambria" w:hAnsi="Cambria"/>
          <w:b/>
        </w:rPr>
        <w:t xml:space="preserve"> 26 </w:t>
      </w:r>
      <w:r w:rsidR="005E40B6">
        <w:rPr>
          <w:rFonts w:ascii="Cambria" w:hAnsi="Cambria"/>
        </w:rPr>
        <w:t xml:space="preserve">aan te voeren ter onderbouwing van de stelling dat er </w:t>
      </w:r>
      <w:r w:rsidR="00F14BFA">
        <w:rPr>
          <w:rFonts w:ascii="Cambria" w:hAnsi="Cambria"/>
        </w:rPr>
        <w:t xml:space="preserve">bij een lang dienstverband </w:t>
      </w:r>
      <w:r w:rsidR="005E40B6">
        <w:rPr>
          <w:rFonts w:ascii="Cambria" w:hAnsi="Cambria"/>
        </w:rPr>
        <w:t>meerdere componenten mee moeten spelen bij de bepaling van de hoogte van de billijke vergoeding.</w:t>
      </w:r>
    </w:p>
    <w:p w14:paraId="145319DD" w14:textId="77777777" w:rsidR="00055DB2" w:rsidRDefault="00055DB2" w:rsidP="00055DB2">
      <w:pPr>
        <w:pStyle w:val="Lijstalinea"/>
        <w:spacing w:line="360" w:lineRule="auto"/>
        <w:jc w:val="both"/>
        <w:rPr>
          <w:rFonts w:ascii="Cambria" w:hAnsi="Cambria"/>
        </w:rPr>
      </w:pPr>
    </w:p>
    <w:p w14:paraId="6EE5CD79" w14:textId="316FFF01" w:rsidR="00BD15B8" w:rsidRDefault="00BD15B8" w:rsidP="00352B64">
      <w:pPr>
        <w:pStyle w:val="Lijstalinea"/>
        <w:numPr>
          <w:ilvl w:val="0"/>
          <w:numId w:val="17"/>
        </w:numPr>
        <w:spacing w:line="360" w:lineRule="auto"/>
        <w:jc w:val="both"/>
        <w:rPr>
          <w:rFonts w:ascii="Cambria" w:hAnsi="Cambria"/>
        </w:rPr>
      </w:pPr>
      <w:r>
        <w:rPr>
          <w:rFonts w:ascii="Cambria" w:hAnsi="Cambria"/>
        </w:rPr>
        <w:t>Als de rechter andere vergoedingen, zoals de transitievergoeding of de gefixe</w:t>
      </w:r>
      <w:r w:rsidR="008236AB">
        <w:rPr>
          <w:rFonts w:ascii="Cambria" w:hAnsi="Cambria"/>
        </w:rPr>
        <w:t>erde schadevergoeding, verrekent</w:t>
      </w:r>
      <w:r>
        <w:rPr>
          <w:rFonts w:ascii="Cambria" w:hAnsi="Cambria"/>
        </w:rPr>
        <w:t xml:space="preserve"> met de inkomensschade of de billijke vergoeding, hoeft dit geen invloed te hebben op de categorie waarin deze valt. </w:t>
      </w:r>
      <w:r w:rsidR="005E40B6">
        <w:rPr>
          <w:rFonts w:ascii="Cambria" w:hAnsi="Cambria"/>
        </w:rPr>
        <w:t>Wel valt op dat dit v</w:t>
      </w:r>
      <w:r>
        <w:rPr>
          <w:rFonts w:ascii="Cambria" w:hAnsi="Cambria"/>
        </w:rPr>
        <w:t xml:space="preserve">aak gebeurt bij een middelmatige billijke vergoeding. </w:t>
      </w:r>
      <w:r w:rsidR="005E40B6">
        <w:rPr>
          <w:rFonts w:ascii="Cambria" w:hAnsi="Cambria"/>
        </w:rPr>
        <w:t xml:space="preserve">De aanbeveling is dat uitspraken </w:t>
      </w:r>
      <w:r w:rsidR="005E40B6" w:rsidRPr="006A5F21">
        <w:rPr>
          <w:rFonts w:ascii="Cambria" w:hAnsi="Cambria"/>
          <w:b/>
        </w:rPr>
        <w:t xml:space="preserve">5, 8, 9, 10, 11, 12, 15, 19, 20, 21, 22 </w:t>
      </w:r>
      <w:r w:rsidR="005E40B6" w:rsidRPr="006A5F21">
        <w:rPr>
          <w:rFonts w:ascii="Cambria" w:hAnsi="Cambria"/>
        </w:rPr>
        <w:t xml:space="preserve">en </w:t>
      </w:r>
      <w:r w:rsidR="005E40B6" w:rsidRPr="006A5F21">
        <w:rPr>
          <w:rFonts w:ascii="Cambria" w:hAnsi="Cambria"/>
          <w:b/>
        </w:rPr>
        <w:t xml:space="preserve">23 </w:t>
      </w:r>
      <w:r w:rsidR="005E40B6">
        <w:rPr>
          <w:rFonts w:ascii="Cambria" w:hAnsi="Cambria"/>
        </w:rPr>
        <w:t xml:space="preserve">aangehaald worden ter onderbouwing van de stelling dat de andere vergoedingen </w:t>
      </w:r>
      <w:r w:rsidR="005E40B6">
        <w:rPr>
          <w:rFonts w:ascii="Cambria" w:hAnsi="Cambria"/>
          <w:b/>
        </w:rPr>
        <w:t xml:space="preserve">niet </w:t>
      </w:r>
      <w:r w:rsidR="005E40B6">
        <w:rPr>
          <w:rFonts w:ascii="Cambria" w:hAnsi="Cambria"/>
        </w:rPr>
        <w:t>in mindering gebracht moeten worden op de billijke vergoeding (of de inkomensschade).</w:t>
      </w:r>
    </w:p>
    <w:p w14:paraId="5313E4A9" w14:textId="77777777" w:rsidR="00055DB2" w:rsidRDefault="00055DB2" w:rsidP="00055DB2">
      <w:pPr>
        <w:pStyle w:val="Lijstalinea"/>
        <w:spacing w:line="360" w:lineRule="auto"/>
        <w:jc w:val="both"/>
        <w:rPr>
          <w:rFonts w:ascii="Cambria" w:hAnsi="Cambria"/>
        </w:rPr>
      </w:pPr>
    </w:p>
    <w:p w14:paraId="027A454F" w14:textId="6F864218" w:rsidR="00CF5EBA" w:rsidRDefault="00CF5EBA" w:rsidP="00352B64">
      <w:pPr>
        <w:pStyle w:val="Lijstalinea"/>
        <w:numPr>
          <w:ilvl w:val="0"/>
          <w:numId w:val="17"/>
        </w:numPr>
        <w:spacing w:line="360" w:lineRule="auto"/>
        <w:jc w:val="both"/>
        <w:rPr>
          <w:rFonts w:ascii="Cambria" w:hAnsi="Cambria"/>
        </w:rPr>
      </w:pPr>
      <w:r>
        <w:rPr>
          <w:rFonts w:ascii="Cambria" w:hAnsi="Cambria"/>
        </w:rPr>
        <w:t xml:space="preserve">Andere schade moet door de werknemer goed onderbouwd worden. In uitspraken </w:t>
      </w:r>
      <w:r w:rsidRPr="006A5F21">
        <w:rPr>
          <w:rFonts w:ascii="Cambria" w:hAnsi="Cambria"/>
          <w:b/>
        </w:rPr>
        <w:t>4</w:t>
      </w:r>
      <w:r>
        <w:rPr>
          <w:rFonts w:ascii="Cambria" w:hAnsi="Cambria"/>
        </w:rPr>
        <w:t xml:space="preserve"> en</w:t>
      </w:r>
      <w:r w:rsidRPr="006A5F21">
        <w:rPr>
          <w:rFonts w:ascii="Cambria" w:hAnsi="Cambria"/>
          <w:b/>
        </w:rPr>
        <w:t xml:space="preserve"> 8</w:t>
      </w:r>
      <w:r>
        <w:rPr>
          <w:rFonts w:ascii="Cambria" w:hAnsi="Cambria"/>
        </w:rPr>
        <w:t xml:space="preserve"> (allebei in de categorie middel) was het diffamerende effect van het ontslag zodanig groot dat de rechter hier een immateriële schadecomponen</w:t>
      </w:r>
      <w:r w:rsidR="006A5F21">
        <w:rPr>
          <w:rFonts w:ascii="Cambria" w:hAnsi="Cambria"/>
        </w:rPr>
        <w:t>t aan de billijke vergoeding heeft</w:t>
      </w:r>
      <w:r>
        <w:rPr>
          <w:rFonts w:ascii="Cambria" w:hAnsi="Cambria"/>
        </w:rPr>
        <w:t xml:space="preserve"> toegevoegd. Het advies op dit punt is om deze uitspraken aan te halen ter onderbouwing van het verzoek om een immateriële schadecomponent </w:t>
      </w:r>
      <w:r w:rsidR="00F14BFA">
        <w:rPr>
          <w:rFonts w:ascii="Cambria" w:hAnsi="Cambria"/>
        </w:rPr>
        <w:t xml:space="preserve">toe te voegen </w:t>
      </w:r>
      <w:r>
        <w:rPr>
          <w:rFonts w:ascii="Cambria" w:hAnsi="Cambria"/>
        </w:rPr>
        <w:t>in de billijke vergoeding.</w:t>
      </w:r>
    </w:p>
    <w:p w14:paraId="3D381C22" w14:textId="77777777" w:rsidR="00055DB2" w:rsidRDefault="00055DB2" w:rsidP="00055DB2">
      <w:pPr>
        <w:pStyle w:val="Lijstalinea"/>
        <w:spacing w:line="360" w:lineRule="auto"/>
        <w:jc w:val="both"/>
        <w:rPr>
          <w:rFonts w:ascii="Cambria" w:hAnsi="Cambria"/>
        </w:rPr>
      </w:pPr>
    </w:p>
    <w:p w14:paraId="54A0AC08" w14:textId="5F1BCA9E" w:rsidR="004118F8" w:rsidRDefault="004118F8" w:rsidP="00352B64">
      <w:pPr>
        <w:pStyle w:val="Lijstalinea"/>
        <w:numPr>
          <w:ilvl w:val="0"/>
          <w:numId w:val="17"/>
        </w:numPr>
        <w:spacing w:line="360" w:lineRule="auto"/>
        <w:jc w:val="both"/>
        <w:rPr>
          <w:rFonts w:ascii="Cambria" w:hAnsi="Cambria"/>
        </w:rPr>
      </w:pPr>
      <w:r>
        <w:rPr>
          <w:rFonts w:ascii="Cambria" w:hAnsi="Cambria"/>
        </w:rPr>
        <w:t xml:space="preserve">Verwijtbaarheid van de werknemer heeft een negatief effect op de hoogte van de billijke vergoeding. Als de werknemer zich verwijtbaar heeft opgesteld, zal de </w:t>
      </w:r>
      <w:r w:rsidR="008705AB">
        <w:rPr>
          <w:rFonts w:ascii="Cambria" w:hAnsi="Cambria"/>
        </w:rPr>
        <w:t xml:space="preserve">factor van de </w:t>
      </w:r>
      <w:r>
        <w:rPr>
          <w:rFonts w:ascii="Cambria" w:hAnsi="Cambria"/>
        </w:rPr>
        <w:t xml:space="preserve">billijke vergoeding niet hoog zijn. </w:t>
      </w:r>
      <w:r w:rsidR="008705AB">
        <w:rPr>
          <w:rFonts w:ascii="Cambria" w:hAnsi="Cambria"/>
        </w:rPr>
        <w:t>Om die reden moet samen met de cliënt de mate van diens verwijtbaarheid zorgvuldig worden besproken.</w:t>
      </w:r>
    </w:p>
    <w:p w14:paraId="5A14273E" w14:textId="77777777" w:rsidR="00352B64" w:rsidRPr="008362A0" w:rsidRDefault="00352B64" w:rsidP="00352B64">
      <w:pPr>
        <w:spacing w:line="360" w:lineRule="auto"/>
        <w:jc w:val="both"/>
        <w:rPr>
          <w:rFonts w:ascii="Cambria" w:hAnsi="Cambria"/>
          <w:b/>
        </w:rPr>
      </w:pPr>
      <w:r w:rsidRPr="008362A0">
        <w:rPr>
          <w:rFonts w:ascii="Cambria" w:hAnsi="Cambria"/>
          <w:b/>
        </w:rPr>
        <w:t>Bronnenlijst</w:t>
      </w:r>
    </w:p>
    <w:p w14:paraId="5232494B" w14:textId="77777777" w:rsidR="00352B64" w:rsidRDefault="00352B64" w:rsidP="00352B64">
      <w:pPr>
        <w:spacing w:line="360" w:lineRule="auto"/>
        <w:jc w:val="both"/>
        <w:outlineLvl w:val="0"/>
        <w:rPr>
          <w:rFonts w:ascii="Cambria" w:hAnsi="Cambria"/>
        </w:rPr>
      </w:pPr>
      <w:r w:rsidRPr="00A431AE">
        <w:rPr>
          <w:rFonts w:ascii="Cambria" w:hAnsi="Cambria"/>
        </w:rPr>
        <w:tab/>
      </w:r>
    </w:p>
    <w:p w14:paraId="6E329EEE" w14:textId="77777777" w:rsidR="00352B64" w:rsidRPr="008362A0" w:rsidRDefault="00352B64" w:rsidP="00352B64">
      <w:pPr>
        <w:spacing w:line="360" w:lineRule="auto"/>
        <w:jc w:val="both"/>
        <w:outlineLvl w:val="0"/>
        <w:rPr>
          <w:rFonts w:ascii="Cambria" w:hAnsi="Cambria"/>
          <w:i/>
        </w:rPr>
      </w:pPr>
      <w:r w:rsidRPr="008362A0">
        <w:rPr>
          <w:rFonts w:ascii="Cambria" w:hAnsi="Cambria"/>
          <w:i/>
        </w:rPr>
        <w:t>Literatuurlijst</w:t>
      </w:r>
    </w:p>
    <w:p w14:paraId="270804C0" w14:textId="77777777" w:rsidR="00352B64" w:rsidRPr="00A431AE" w:rsidRDefault="00352B64" w:rsidP="00352B64">
      <w:pPr>
        <w:pStyle w:val="Lijstalinea"/>
        <w:numPr>
          <w:ilvl w:val="0"/>
          <w:numId w:val="5"/>
        </w:numPr>
        <w:spacing w:line="360" w:lineRule="auto"/>
        <w:jc w:val="both"/>
        <w:rPr>
          <w:rFonts w:ascii="Cambria" w:hAnsi="Cambria"/>
          <w:b/>
        </w:rPr>
      </w:pPr>
      <w:r w:rsidRPr="00A431AE">
        <w:rPr>
          <w:rFonts w:ascii="Cambria" w:hAnsi="Cambria"/>
          <w:b/>
        </w:rPr>
        <w:t>Bennaars, Rietveld &amp; Verhulp 2017</w:t>
      </w:r>
    </w:p>
    <w:p w14:paraId="79AB0FFD" w14:textId="77777777" w:rsidR="00352B64" w:rsidRPr="00A431AE" w:rsidRDefault="00352B64" w:rsidP="00352B64">
      <w:pPr>
        <w:pStyle w:val="Lijstalinea"/>
        <w:spacing w:line="360" w:lineRule="auto"/>
        <w:jc w:val="both"/>
        <w:rPr>
          <w:rFonts w:ascii="Cambria" w:hAnsi="Cambria"/>
        </w:rPr>
      </w:pPr>
      <w:r w:rsidRPr="00A431AE">
        <w:rPr>
          <w:rFonts w:ascii="Cambria" w:hAnsi="Cambria"/>
        </w:rPr>
        <w:t xml:space="preserve">J.H. Bennaars, R.D. Rietveld &amp; E. Verhulp, </w:t>
      </w:r>
      <w:r w:rsidRPr="00A431AE">
        <w:rPr>
          <w:rFonts w:ascii="Cambria" w:hAnsi="Cambria"/>
          <w:i/>
        </w:rPr>
        <w:t>Ernstig verwijtbaar handelen of nalaten in de W</w:t>
      </w:r>
      <w:r>
        <w:rPr>
          <w:rFonts w:ascii="Cambria" w:hAnsi="Cambria"/>
          <w:i/>
        </w:rPr>
        <w:t>wz</w:t>
      </w:r>
      <w:r w:rsidRPr="00A431AE">
        <w:rPr>
          <w:rFonts w:ascii="Cambria" w:hAnsi="Cambria"/>
        </w:rPr>
        <w:t xml:space="preserve">, </w:t>
      </w:r>
      <w:r w:rsidRPr="00A431AE">
        <w:rPr>
          <w:rFonts w:ascii="Cambria" w:hAnsi="Cambria"/>
          <w:i/>
        </w:rPr>
        <w:t>Rapport in opdracht van het Ministerie van Sociale Zaken en Werkgelegenheid, Directie Arbeidsverhoudingen</w:t>
      </w:r>
      <w:r w:rsidRPr="00A431AE">
        <w:rPr>
          <w:rFonts w:ascii="Cambria" w:hAnsi="Cambria"/>
        </w:rPr>
        <w:t xml:space="preserve"> (advies van 20 december 2017), bijlage bij </w:t>
      </w:r>
      <w:r w:rsidRPr="00A431AE">
        <w:rPr>
          <w:rFonts w:ascii="Cambria" w:hAnsi="Cambria"/>
          <w:i/>
        </w:rPr>
        <w:t xml:space="preserve">Kamerstukken II </w:t>
      </w:r>
      <w:r w:rsidRPr="00A431AE">
        <w:rPr>
          <w:rFonts w:ascii="Cambria" w:hAnsi="Cambria"/>
        </w:rPr>
        <w:t>2017/18, 34351, 26.</w:t>
      </w:r>
    </w:p>
    <w:p w14:paraId="32915FBC" w14:textId="77777777" w:rsidR="00352B64" w:rsidRPr="002C7331" w:rsidRDefault="00352B64" w:rsidP="00352B64">
      <w:pPr>
        <w:pStyle w:val="Voetnoottekst"/>
        <w:numPr>
          <w:ilvl w:val="0"/>
          <w:numId w:val="5"/>
        </w:numPr>
        <w:spacing w:line="360" w:lineRule="auto"/>
        <w:jc w:val="both"/>
        <w:rPr>
          <w:b/>
        </w:rPr>
      </w:pPr>
      <w:r w:rsidRPr="002C7331">
        <w:rPr>
          <w:b/>
        </w:rPr>
        <w:t>Bouwens &amp; Duk 2015</w:t>
      </w:r>
    </w:p>
    <w:p w14:paraId="0E128ED5" w14:textId="77777777" w:rsidR="00352B64" w:rsidRPr="00A431AE" w:rsidRDefault="00352B64" w:rsidP="00352B64">
      <w:pPr>
        <w:pStyle w:val="Voetnoottekst"/>
        <w:spacing w:line="360" w:lineRule="auto"/>
        <w:ind w:left="720"/>
        <w:jc w:val="both"/>
      </w:pPr>
      <w:r w:rsidRPr="00A431AE">
        <w:t xml:space="preserve">W.H.A.C.M. Bouwens &amp; R.A.A. Duk, </w:t>
      </w:r>
      <w:r w:rsidRPr="00A431AE">
        <w:rPr>
          <w:i/>
        </w:rPr>
        <w:t xml:space="preserve">Van der Grinten. Arbeidsovereenkomstenrecht, </w:t>
      </w:r>
      <w:r w:rsidRPr="00A431AE">
        <w:t>Deventer: Wolters Kluwer 2015</w:t>
      </w:r>
    </w:p>
    <w:p w14:paraId="78FE4B8E" w14:textId="77777777" w:rsidR="00352B64" w:rsidRPr="00A431AE" w:rsidRDefault="00352B64" w:rsidP="00352B64">
      <w:pPr>
        <w:pStyle w:val="Voetnoottekst"/>
        <w:numPr>
          <w:ilvl w:val="0"/>
          <w:numId w:val="5"/>
        </w:numPr>
        <w:spacing w:line="360" w:lineRule="auto"/>
        <w:jc w:val="both"/>
        <w:rPr>
          <w:b/>
        </w:rPr>
      </w:pPr>
      <w:r w:rsidRPr="00A431AE">
        <w:rPr>
          <w:b/>
        </w:rPr>
        <w:t>Geugjes &amp; Wits 2016</w:t>
      </w:r>
    </w:p>
    <w:p w14:paraId="4EA5800B" w14:textId="20819E01" w:rsidR="00352B64" w:rsidRPr="00A431AE" w:rsidRDefault="00352B64" w:rsidP="00352B64">
      <w:pPr>
        <w:pStyle w:val="Voetnoottekst"/>
        <w:spacing w:line="360" w:lineRule="auto"/>
        <w:ind w:left="720"/>
        <w:jc w:val="both"/>
      </w:pPr>
      <w:r w:rsidRPr="00A431AE">
        <w:t xml:space="preserve">H.C. Geugjes &amp; E.B. Wits, </w:t>
      </w:r>
      <w:r w:rsidRPr="00A431AE">
        <w:rPr>
          <w:i/>
        </w:rPr>
        <w:t xml:space="preserve">Arbeidsrecht begrepen, </w:t>
      </w:r>
      <w:r w:rsidR="006A5F21">
        <w:t>Den Haag: Boom J</w:t>
      </w:r>
      <w:r w:rsidRPr="00A431AE">
        <w:t>uridisch</w:t>
      </w:r>
      <w:r w:rsidR="006A5F21">
        <w:t>e Uitgevers</w:t>
      </w:r>
      <w:r w:rsidRPr="00A431AE">
        <w:t xml:space="preserve"> 2016</w:t>
      </w:r>
    </w:p>
    <w:p w14:paraId="3E2E10C5" w14:textId="77777777" w:rsidR="00352B64" w:rsidRPr="002C7331" w:rsidRDefault="00352B64" w:rsidP="00352B64">
      <w:pPr>
        <w:pStyle w:val="Voetnoottekst"/>
        <w:numPr>
          <w:ilvl w:val="0"/>
          <w:numId w:val="5"/>
        </w:numPr>
        <w:spacing w:line="360" w:lineRule="auto"/>
        <w:jc w:val="both"/>
      </w:pPr>
      <w:r>
        <w:rPr>
          <w:b/>
        </w:rPr>
        <w:t>Houweling e.a. 2015</w:t>
      </w:r>
    </w:p>
    <w:p w14:paraId="08462931" w14:textId="77777777" w:rsidR="00352B64" w:rsidRPr="00A431AE" w:rsidRDefault="00352B64" w:rsidP="00352B64">
      <w:pPr>
        <w:pStyle w:val="Voetnoottekst"/>
        <w:spacing w:line="360" w:lineRule="auto"/>
        <w:ind w:left="720"/>
        <w:jc w:val="both"/>
      </w:pPr>
      <w:r w:rsidRPr="00A431AE">
        <w:t xml:space="preserve">A.R. Houweling (red.), G.W. van der Voet, J.H. Even &amp; E. van Vliet, </w:t>
      </w:r>
      <w:r w:rsidRPr="00A431AE">
        <w:rPr>
          <w:i/>
        </w:rPr>
        <w:t>Loonstra &amp; Zondag. Arbeidsrechtelijke themata,</w:t>
      </w:r>
      <w:r w:rsidRPr="00A431AE">
        <w:t xml:space="preserve"> Den Haag: Boom Juridische uitgevers 2015</w:t>
      </w:r>
    </w:p>
    <w:p w14:paraId="06A6E531" w14:textId="77777777" w:rsidR="00352B64" w:rsidRPr="00A431AE" w:rsidRDefault="00352B64" w:rsidP="00352B64">
      <w:pPr>
        <w:pStyle w:val="Lijstalinea"/>
        <w:numPr>
          <w:ilvl w:val="0"/>
          <w:numId w:val="5"/>
        </w:numPr>
        <w:spacing w:line="360" w:lineRule="auto"/>
        <w:jc w:val="both"/>
        <w:rPr>
          <w:rFonts w:ascii="Cambria" w:hAnsi="Cambria"/>
          <w:b/>
        </w:rPr>
      </w:pPr>
      <w:r w:rsidRPr="00A431AE">
        <w:rPr>
          <w:rFonts w:ascii="Cambria" w:hAnsi="Cambria"/>
          <w:b/>
        </w:rPr>
        <w:t xml:space="preserve">Kam, van de &amp; Postma, </w:t>
      </w:r>
      <w:r w:rsidRPr="00A431AE">
        <w:rPr>
          <w:rFonts w:ascii="Cambria" w:hAnsi="Cambria"/>
          <w:b/>
          <w:i/>
        </w:rPr>
        <w:t>ArbeidsRecht</w:t>
      </w:r>
      <w:r w:rsidRPr="00A431AE">
        <w:rPr>
          <w:rFonts w:ascii="Cambria" w:hAnsi="Cambria"/>
          <w:b/>
        </w:rPr>
        <w:t xml:space="preserve"> 2017/49</w:t>
      </w:r>
    </w:p>
    <w:p w14:paraId="4BB3389B" w14:textId="77777777" w:rsidR="00352B64" w:rsidRPr="00A431AE" w:rsidRDefault="00352B64" w:rsidP="00352B64">
      <w:pPr>
        <w:pStyle w:val="Lijstalinea"/>
        <w:spacing w:line="360" w:lineRule="auto"/>
        <w:jc w:val="both"/>
        <w:rPr>
          <w:rFonts w:ascii="Cambria" w:hAnsi="Cambria"/>
        </w:rPr>
      </w:pPr>
      <w:r w:rsidRPr="00A431AE">
        <w:rPr>
          <w:rFonts w:ascii="Cambria" w:hAnsi="Cambria"/>
        </w:rPr>
        <w:t xml:space="preserve">S. van de Kam &amp; M.S. Postma, ‘Het ‘Hairstyle-arrest’: gevolgen voor de ontslagpraktijk’, </w:t>
      </w:r>
      <w:r w:rsidRPr="00A431AE">
        <w:rPr>
          <w:rFonts w:ascii="Cambria" w:hAnsi="Cambria"/>
          <w:i/>
        </w:rPr>
        <w:t>ArbeidsRecht</w:t>
      </w:r>
      <w:r w:rsidRPr="00A431AE">
        <w:rPr>
          <w:rFonts w:ascii="Cambria" w:hAnsi="Cambria"/>
        </w:rPr>
        <w:t xml:space="preserve"> 2017/49.</w:t>
      </w:r>
    </w:p>
    <w:p w14:paraId="358F67CE" w14:textId="77777777" w:rsidR="00352B64" w:rsidRPr="00A431AE" w:rsidRDefault="00352B64" w:rsidP="00352B64">
      <w:pPr>
        <w:pStyle w:val="Lijstalinea"/>
        <w:numPr>
          <w:ilvl w:val="0"/>
          <w:numId w:val="5"/>
        </w:numPr>
        <w:spacing w:line="360" w:lineRule="auto"/>
        <w:jc w:val="both"/>
        <w:rPr>
          <w:rFonts w:ascii="Cambria" w:hAnsi="Cambria"/>
        </w:rPr>
      </w:pPr>
      <w:r w:rsidRPr="00A431AE">
        <w:rPr>
          <w:rFonts w:ascii="Cambria" w:hAnsi="Cambria"/>
          <w:b/>
        </w:rPr>
        <w:t xml:space="preserve">Kruit, </w:t>
      </w:r>
      <w:r w:rsidRPr="00A431AE">
        <w:rPr>
          <w:rFonts w:ascii="Cambria" w:hAnsi="Cambria"/>
          <w:b/>
          <w:i/>
        </w:rPr>
        <w:t>AR Updates</w:t>
      </w:r>
      <w:r w:rsidRPr="00A431AE">
        <w:rPr>
          <w:rFonts w:ascii="Cambria" w:hAnsi="Cambria"/>
          <w:b/>
        </w:rPr>
        <w:t xml:space="preserve"> 2017/826</w:t>
      </w:r>
    </w:p>
    <w:p w14:paraId="598E06FA" w14:textId="77777777" w:rsidR="00352B64" w:rsidRDefault="00352B64" w:rsidP="00352B64">
      <w:pPr>
        <w:pStyle w:val="Lijstalinea"/>
        <w:spacing w:line="360" w:lineRule="auto"/>
        <w:jc w:val="both"/>
        <w:rPr>
          <w:rFonts w:ascii="Cambria" w:hAnsi="Cambria"/>
        </w:rPr>
      </w:pPr>
      <w:r w:rsidRPr="00A431AE">
        <w:rPr>
          <w:rFonts w:ascii="Cambria" w:hAnsi="Cambria"/>
        </w:rPr>
        <w:t xml:space="preserve">P. Kruit, ‘De billijke vergoeding na New Hairstyle: hoe nu verder?’ </w:t>
      </w:r>
      <w:r w:rsidRPr="00A431AE">
        <w:rPr>
          <w:rFonts w:ascii="Cambria" w:hAnsi="Cambria"/>
          <w:i/>
        </w:rPr>
        <w:t>AR Updates</w:t>
      </w:r>
      <w:r w:rsidRPr="00A431AE">
        <w:rPr>
          <w:rFonts w:ascii="Cambria" w:hAnsi="Cambria"/>
        </w:rPr>
        <w:t xml:space="preserve"> 2017/826.</w:t>
      </w:r>
      <w:r>
        <w:rPr>
          <w:rFonts w:ascii="Cambria" w:hAnsi="Cambria"/>
        </w:rPr>
        <w:t xml:space="preserve"> </w:t>
      </w:r>
    </w:p>
    <w:p w14:paraId="38AE870D" w14:textId="77777777" w:rsidR="00352B64" w:rsidRPr="002C7331" w:rsidRDefault="00352B64" w:rsidP="00352B64">
      <w:pPr>
        <w:pStyle w:val="Voetnoottekst"/>
        <w:numPr>
          <w:ilvl w:val="0"/>
          <w:numId w:val="5"/>
        </w:numPr>
        <w:spacing w:line="360" w:lineRule="auto"/>
        <w:jc w:val="both"/>
      </w:pPr>
      <w:r>
        <w:rPr>
          <w:b/>
        </w:rPr>
        <w:t>Loonstra 2017</w:t>
      </w:r>
    </w:p>
    <w:p w14:paraId="1A7FDC96" w14:textId="77777777" w:rsidR="00352B64" w:rsidRPr="00A431AE" w:rsidRDefault="00352B64" w:rsidP="00352B64">
      <w:pPr>
        <w:pStyle w:val="Voetnoottekst"/>
        <w:spacing w:line="360" w:lineRule="auto"/>
        <w:ind w:left="720"/>
        <w:jc w:val="both"/>
      </w:pPr>
      <w:r w:rsidRPr="00A431AE">
        <w:t xml:space="preserve">C.J. Loonstra, </w:t>
      </w:r>
      <w:r w:rsidRPr="00A431AE">
        <w:rPr>
          <w:i/>
        </w:rPr>
        <w:t>Hoofdstukken Sociaal Recht. Arbeidsrecht editie 2017</w:t>
      </w:r>
      <w:r w:rsidRPr="00A431AE">
        <w:t>,</w:t>
      </w:r>
      <w:r w:rsidRPr="00A431AE">
        <w:rPr>
          <w:i/>
        </w:rPr>
        <w:t xml:space="preserve"> </w:t>
      </w:r>
      <w:r w:rsidRPr="00A431AE">
        <w:t>Groningen/Houten: Noordhoff Uitgevers 2017</w:t>
      </w:r>
    </w:p>
    <w:p w14:paraId="363E1852" w14:textId="77777777" w:rsidR="00352B64" w:rsidRDefault="00352B64" w:rsidP="00352B64">
      <w:pPr>
        <w:pStyle w:val="Lijstalinea"/>
        <w:spacing w:line="360" w:lineRule="auto"/>
        <w:jc w:val="both"/>
        <w:rPr>
          <w:rFonts w:ascii="Cambria" w:hAnsi="Cambria"/>
        </w:rPr>
      </w:pPr>
    </w:p>
    <w:p w14:paraId="0737D39D" w14:textId="77777777" w:rsidR="00352B64" w:rsidRPr="00835D54" w:rsidRDefault="00352B64" w:rsidP="00352B64">
      <w:pPr>
        <w:spacing w:line="360" w:lineRule="auto"/>
        <w:jc w:val="both"/>
        <w:outlineLvl w:val="0"/>
        <w:rPr>
          <w:rFonts w:ascii="Cambria" w:hAnsi="Cambria"/>
          <w:i/>
        </w:rPr>
      </w:pPr>
      <w:r w:rsidRPr="00835D54">
        <w:rPr>
          <w:rFonts w:ascii="Cambria" w:hAnsi="Cambria"/>
          <w:i/>
        </w:rPr>
        <w:t>Webbron</w:t>
      </w:r>
    </w:p>
    <w:p w14:paraId="03BDEF01" w14:textId="23B6BD6C" w:rsidR="00352B64" w:rsidRDefault="00352B64" w:rsidP="00352B64">
      <w:pPr>
        <w:pStyle w:val="Lijstalinea"/>
        <w:numPr>
          <w:ilvl w:val="0"/>
          <w:numId w:val="5"/>
        </w:numPr>
        <w:spacing w:line="360" w:lineRule="auto"/>
        <w:jc w:val="both"/>
      </w:pPr>
      <w:r w:rsidRPr="00526AC3">
        <w:rPr>
          <w:rFonts w:ascii="Cambria" w:hAnsi="Cambria"/>
        </w:rPr>
        <w:t xml:space="preserve">https://www.awvn.nl/billijke-vergoeding </w:t>
      </w:r>
      <w:r w:rsidRPr="00F42903">
        <w:t xml:space="preserve">(laatst geraadpleegd op </w:t>
      </w:r>
      <w:r w:rsidR="006A5F21">
        <w:t>9 juni</w:t>
      </w:r>
      <w:r w:rsidRPr="00F42903">
        <w:t xml:space="preserve"> 2018)</w:t>
      </w:r>
    </w:p>
    <w:p w14:paraId="288698FC" w14:textId="77777777" w:rsidR="00352B64" w:rsidRDefault="00352B64" w:rsidP="00352B64">
      <w:pPr>
        <w:spacing w:line="360" w:lineRule="auto"/>
        <w:jc w:val="both"/>
        <w:rPr>
          <w:rFonts w:ascii="Cambria" w:hAnsi="Cambria"/>
          <w:i/>
        </w:rPr>
      </w:pPr>
    </w:p>
    <w:p w14:paraId="4EA7C80C" w14:textId="77777777" w:rsidR="00352B64" w:rsidRPr="002C7331" w:rsidRDefault="00352B64" w:rsidP="00352B64">
      <w:pPr>
        <w:spacing w:line="360" w:lineRule="auto"/>
        <w:jc w:val="both"/>
        <w:outlineLvl w:val="0"/>
        <w:rPr>
          <w:rFonts w:ascii="Cambria" w:hAnsi="Cambria"/>
          <w:i/>
        </w:rPr>
      </w:pPr>
      <w:r w:rsidRPr="008A66CF">
        <w:rPr>
          <w:rFonts w:ascii="Cambria" w:hAnsi="Cambria"/>
          <w:i/>
        </w:rPr>
        <w:t>Kamerstukken</w:t>
      </w:r>
    </w:p>
    <w:p w14:paraId="15B25FA9" w14:textId="77777777" w:rsidR="00352B64" w:rsidRPr="002C7331" w:rsidRDefault="00352B64" w:rsidP="00352B64">
      <w:pPr>
        <w:pStyle w:val="Lijstalinea"/>
        <w:numPr>
          <w:ilvl w:val="0"/>
          <w:numId w:val="5"/>
        </w:numPr>
        <w:spacing w:line="360" w:lineRule="auto"/>
        <w:jc w:val="both"/>
      </w:pPr>
      <w:r w:rsidRPr="002C7331">
        <w:rPr>
          <w:i/>
        </w:rPr>
        <w:t xml:space="preserve">Kamerstukken I </w:t>
      </w:r>
      <w:r w:rsidRPr="002C7331">
        <w:t>2013/14, 33 818, C</w:t>
      </w:r>
    </w:p>
    <w:p w14:paraId="770C8E10" w14:textId="77777777" w:rsidR="00352B64" w:rsidRDefault="00352B64" w:rsidP="00352B64">
      <w:pPr>
        <w:pStyle w:val="Lijstalinea"/>
        <w:numPr>
          <w:ilvl w:val="0"/>
          <w:numId w:val="5"/>
        </w:numPr>
        <w:spacing w:line="360" w:lineRule="auto"/>
        <w:jc w:val="both"/>
      </w:pPr>
      <w:r w:rsidRPr="002C7331">
        <w:rPr>
          <w:i/>
        </w:rPr>
        <w:t xml:space="preserve">Kamerstukken II </w:t>
      </w:r>
      <w:r>
        <w:t>2013/14, 33</w:t>
      </w:r>
      <w:r w:rsidRPr="008A66CF">
        <w:t xml:space="preserve">818, 3 </w:t>
      </w:r>
    </w:p>
    <w:p w14:paraId="37B2FA71" w14:textId="77777777" w:rsidR="00352B64" w:rsidRPr="002C7331" w:rsidRDefault="00352B64" w:rsidP="00352B64">
      <w:pPr>
        <w:pStyle w:val="Lijstalinea"/>
        <w:numPr>
          <w:ilvl w:val="0"/>
          <w:numId w:val="5"/>
        </w:numPr>
        <w:spacing w:line="360" w:lineRule="auto"/>
        <w:jc w:val="both"/>
      </w:pPr>
      <w:r w:rsidRPr="002C7331">
        <w:rPr>
          <w:i/>
        </w:rPr>
        <w:t xml:space="preserve">Kamerstukken II </w:t>
      </w:r>
      <w:r>
        <w:t>2013/14, 33</w:t>
      </w:r>
      <w:r w:rsidRPr="008A66CF">
        <w:t>818, 4</w:t>
      </w:r>
    </w:p>
    <w:p w14:paraId="683E99FD" w14:textId="77777777" w:rsidR="00352B64" w:rsidRPr="008A66CF" w:rsidRDefault="00352B64" w:rsidP="00352B64">
      <w:pPr>
        <w:spacing w:line="360" w:lineRule="auto"/>
        <w:jc w:val="both"/>
        <w:rPr>
          <w:rFonts w:ascii="Cambria" w:hAnsi="Cambria"/>
        </w:rPr>
      </w:pPr>
    </w:p>
    <w:p w14:paraId="44A6700D" w14:textId="77777777" w:rsidR="00352B64" w:rsidRPr="008A66CF" w:rsidRDefault="00352B64" w:rsidP="00352B64">
      <w:pPr>
        <w:spacing w:line="360" w:lineRule="auto"/>
        <w:jc w:val="both"/>
        <w:outlineLvl w:val="0"/>
        <w:rPr>
          <w:rFonts w:ascii="Cambria" w:hAnsi="Cambria"/>
        </w:rPr>
      </w:pPr>
      <w:r w:rsidRPr="008A66CF">
        <w:rPr>
          <w:rFonts w:ascii="Cambria" w:hAnsi="Cambria"/>
          <w:i/>
        </w:rPr>
        <w:t>Jurisprudentie</w:t>
      </w:r>
    </w:p>
    <w:p w14:paraId="40258734" w14:textId="77777777" w:rsidR="00352B64" w:rsidRPr="008A66CF" w:rsidRDefault="00352B64" w:rsidP="00352B64">
      <w:pPr>
        <w:pStyle w:val="Lijstalinea"/>
        <w:numPr>
          <w:ilvl w:val="0"/>
          <w:numId w:val="10"/>
        </w:numPr>
        <w:spacing w:line="360" w:lineRule="auto"/>
        <w:jc w:val="both"/>
      </w:pPr>
      <w:r w:rsidRPr="008A66CF">
        <w:t xml:space="preserve">Rechtbank Limburg 17 juli 2017, ECLI:NL:RBLIM:2017:6879 </w:t>
      </w:r>
    </w:p>
    <w:p w14:paraId="7AC09F9E"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Limburg 27 juli 2017, ECLI:NL:RBLIM:2017:7257</w:t>
      </w:r>
    </w:p>
    <w:p w14:paraId="4AB86669"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Limburg 1 augustus 2017, ECLI:NL:RBLIM:2017:7508</w:t>
      </w:r>
    </w:p>
    <w:p w14:paraId="1F3DA748"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Limburg 25 augustus 2017, ECLI:NL:RBLIM:2017:8348</w:t>
      </w:r>
    </w:p>
    <w:p w14:paraId="1B474688"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Rotterdam 6 september 2017, ECLI:NL:RBROT:2017:6858 </w:t>
      </w:r>
    </w:p>
    <w:p w14:paraId="18698CED"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Limburg 6 september 2017, ECLI:NL:RBLIM:2017:8702 </w:t>
      </w:r>
    </w:p>
    <w:p w14:paraId="24501872"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Overijsel 4 oktober 2017, ECLI:NL:RBOVE:2017:3768 </w:t>
      </w:r>
    </w:p>
    <w:p w14:paraId="2FC697AB"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Limburg 6 oktober 2017, ECLI:NL:RBLIM:2017:9730</w:t>
      </w:r>
    </w:p>
    <w:p w14:paraId="70B5552F"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Rotterdam 10 oktober 2017, ECLI:NL:RBROT:2017:7750</w:t>
      </w:r>
    </w:p>
    <w:p w14:paraId="7791D2A6"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Noord-Holland 20 oktober 2017, ECLI:NL:RBNHO:2017:9027</w:t>
      </w:r>
    </w:p>
    <w:p w14:paraId="304B1DC5"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Noord-Holland 27 november 2017, ECLI:NL:RBNHO:2017:9934 </w:t>
      </w:r>
    </w:p>
    <w:p w14:paraId="4CC1E4F5"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Noord-Holland 5 december 2017, ECLI:NL:RBNHO:2017:10537</w:t>
      </w:r>
    </w:p>
    <w:p w14:paraId="45797567"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Noord-Holland 11 december 2017, ECLI:NL:RBNHO:2017:10092 </w:t>
      </w:r>
    </w:p>
    <w:p w14:paraId="5F99C78F" w14:textId="77777777" w:rsidR="00352B64" w:rsidRPr="002C7331" w:rsidRDefault="00352B64" w:rsidP="00352B64">
      <w:pPr>
        <w:pStyle w:val="Lijstalinea"/>
        <w:numPr>
          <w:ilvl w:val="0"/>
          <w:numId w:val="10"/>
        </w:numPr>
        <w:spacing w:line="360" w:lineRule="auto"/>
        <w:jc w:val="both"/>
        <w:rPr>
          <w:rFonts w:ascii="Cambria" w:hAnsi="Cambria"/>
        </w:rPr>
      </w:pPr>
      <w:r w:rsidRPr="008A66CF">
        <w:t>Rechtbank Limburg 12 december 2017, ECLI:NL:RBLIM:2017:12151</w:t>
      </w:r>
    </w:p>
    <w:p w14:paraId="29899C4E" w14:textId="77777777" w:rsidR="00352B64" w:rsidRPr="002C7331" w:rsidRDefault="00352B64" w:rsidP="00352B64">
      <w:pPr>
        <w:pStyle w:val="Lijstalinea"/>
        <w:numPr>
          <w:ilvl w:val="0"/>
          <w:numId w:val="10"/>
        </w:numPr>
        <w:spacing w:line="360" w:lineRule="auto"/>
        <w:jc w:val="both"/>
        <w:rPr>
          <w:rFonts w:ascii="Cambria" w:hAnsi="Cambria"/>
        </w:rPr>
      </w:pPr>
      <w:r>
        <w:t>Rechtbank Noord-Holland 16 januari 2018, ECLI:NL:RBNHO:2018:310</w:t>
      </w:r>
    </w:p>
    <w:p w14:paraId="1F3E30A2"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Rechtbank Midden-Nederland 14 februari 2018, ECLI:NL:RBMNE:2018:481 </w:t>
      </w:r>
    </w:p>
    <w:p w14:paraId="2FDC7797" w14:textId="77777777" w:rsidR="00352B64" w:rsidRPr="008A66CF" w:rsidRDefault="00352B64" w:rsidP="00352B64">
      <w:pPr>
        <w:pStyle w:val="Lijstalinea"/>
        <w:numPr>
          <w:ilvl w:val="0"/>
          <w:numId w:val="10"/>
        </w:numPr>
        <w:spacing w:line="360" w:lineRule="auto"/>
        <w:jc w:val="both"/>
        <w:rPr>
          <w:rFonts w:ascii="Cambria" w:hAnsi="Cambria"/>
        </w:rPr>
      </w:pPr>
      <w:r w:rsidRPr="008A66CF">
        <w:t>Rechtbank Den Haag 1 maart 2018, ECLI:NL:RBDHA:2018:2361</w:t>
      </w:r>
    </w:p>
    <w:p w14:paraId="37E4B34C"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Gerechtshof ’s-Hertogenbosch 13 juli 2017, ECLI:NL:GHSHE:2017:3240 </w:t>
      </w:r>
    </w:p>
    <w:p w14:paraId="5BBF4379"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13 juli 2017, ECLI:NL:GHSHE:2017:3241</w:t>
      </w:r>
    </w:p>
    <w:p w14:paraId="538C6321"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Gerechtshof ’s-Hertogenbosch 7 september 2017, ECLI:NL:GHSHE:2017:3856 </w:t>
      </w:r>
    </w:p>
    <w:p w14:paraId="4BC3D196"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Gerechtshof ’s-Hertogenbosch 12 oktober 2017, ECLI:NL:GHSHE:2017:4621 </w:t>
      </w:r>
    </w:p>
    <w:p w14:paraId="324C5736"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30 november 2017, ECLI:NL:GHSHE:2017:5246</w:t>
      </w:r>
    </w:p>
    <w:p w14:paraId="35BA85CA"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18 januari 2018, ECLI:NL:GHSHE:2018:144</w:t>
      </w:r>
    </w:p>
    <w:p w14:paraId="4FAB61AF" w14:textId="77777777" w:rsidR="00352B64" w:rsidRPr="008A66CF" w:rsidRDefault="00352B64" w:rsidP="00352B64">
      <w:pPr>
        <w:pStyle w:val="Lijstalinea"/>
        <w:numPr>
          <w:ilvl w:val="0"/>
          <w:numId w:val="10"/>
        </w:numPr>
        <w:spacing w:line="360" w:lineRule="auto"/>
        <w:jc w:val="both"/>
      </w:pPr>
      <w:r w:rsidRPr="008A66CF">
        <w:t>Gerechtshof Den Haag 20 januari 2018, ECLI:NL:GHDHA:2018:57</w:t>
      </w:r>
    </w:p>
    <w:p w14:paraId="7CCF6577"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25 januari 2018, ECLI:NL:</w:t>
      </w:r>
      <w:r>
        <w:t>GH</w:t>
      </w:r>
      <w:r w:rsidRPr="008A66CF">
        <w:t>SHE:2018:254</w:t>
      </w:r>
    </w:p>
    <w:p w14:paraId="3B747FD7" w14:textId="77777777" w:rsidR="00352B64" w:rsidRPr="008A66CF" w:rsidRDefault="00352B64" w:rsidP="00352B64">
      <w:pPr>
        <w:pStyle w:val="Lijstalinea"/>
        <w:numPr>
          <w:ilvl w:val="0"/>
          <w:numId w:val="10"/>
        </w:numPr>
        <w:spacing w:line="360" w:lineRule="auto"/>
        <w:jc w:val="both"/>
        <w:rPr>
          <w:rFonts w:ascii="Cambria" w:hAnsi="Cambria"/>
        </w:rPr>
      </w:pPr>
      <w:r w:rsidRPr="008A66CF">
        <w:t xml:space="preserve">Gerechtshof ’s-Hertogenbosch 1 februari 2018, ECLI:NL:GHSHE:2018:355 </w:t>
      </w:r>
    </w:p>
    <w:p w14:paraId="7F592D73"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8 februari 2018, ECLI:NL:GHSHE:2018:536</w:t>
      </w:r>
    </w:p>
    <w:p w14:paraId="1B318685" w14:textId="77777777" w:rsidR="00352B64" w:rsidRPr="008A66CF" w:rsidRDefault="00352B64" w:rsidP="00352B64">
      <w:pPr>
        <w:pStyle w:val="Lijstalinea"/>
        <w:numPr>
          <w:ilvl w:val="0"/>
          <w:numId w:val="10"/>
        </w:numPr>
        <w:spacing w:line="360" w:lineRule="auto"/>
        <w:jc w:val="both"/>
        <w:rPr>
          <w:rFonts w:ascii="Cambria" w:hAnsi="Cambria"/>
        </w:rPr>
      </w:pPr>
      <w:r w:rsidRPr="008A66CF">
        <w:t>Gerechtshof ’s-Hertogenbosch 22 februari 2018, ECLI:NL:GHSHE:2018:738</w:t>
      </w:r>
    </w:p>
    <w:p w14:paraId="56026BF7" w14:textId="77777777" w:rsidR="00352B64" w:rsidRPr="0041599D" w:rsidRDefault="00352B64" w:rsidP="00352B64">
      <w:pPr>
        <w:pStyle w:val="Lijstalinea"/>
        <w:numPr>
          <w:ilvl w:val="0"/>
          <w:numId w:val="10"/>
        </w:numPr>
        <w:spacing w:line="360" w:lineRule="auto"/>
        <w:jc w:val="both"/>
        <w:rPr>
          <w:rFonts w:ascii="Cambria" w:hAnsi="Cambria"/>
        </w:rPr>
      </w:pPr>
      <w:r w:rsidRPr="008A66CF">
        <w:t>Gerechtshof Den Haag 28 februari 2018, ECLI:NL:GHDHA:2018:355</w:t>
      </w:r>
    </w:p>
    <w:p w14:paraId="35F4BFCB" w14:textId="3571F413" w:rsidR="00352B64" w:rsidRPr="008362A0" w:rsidRDefault="00352B64" w:rsidP="00352B64">
      <w:pPr>
        <w:pStyle w:val="Lijstalinea"/>
        <w:numPr>
          <w:ilvl w:val="0"/>
          <w:numId w:val="10"/>
        </w:numPr>
        <w:spacing w:line="360" w:lineRule="auto"/>
        <w:jc w:val="both"/>
        <w:rPr>
          <w:rFonts w:ascii="Cambria" w:hAnsi="Cambria"/>
        </w:rPr>
      </w:pPr>
      <w:r w:rsidRPr="008A66CF">
        <w:rPr>
          <w:rFonts w:ascii="Cambria" w:hAnsi="Cambria"/>
        </w:rPr>
        <w:t>H</w:t>
      </w:r>
      <w:r w:rsidR="006A5F21">
        <w:rPr>
          <w:rFonts w:ascii="Cambria" w:hAnsi="Cambria"/>
        </w:rPr>
        <w:t xml:space="preserve">oge </w:t>
      </w:r>
      <w:r w:rsidRPr="008A66CF">
        <w:rPr>
          <w:rFonts w:ascii="Cambria" w:hAnsi="Cambria"/>
        </w:rPr>
        <w:t>R</w:t>
      </w:r>
      <w:r w:rsidR="006A5F21">
        <w:rPr>
          <w:rFonts w:ascii="Cambria" w:hAnsi="Cambria"/>
        </w:rPr>
        <w:t>aad</w:t>
      </w:r>
      <w:r w:rsidRPr="008A66CF">
        <w:rPr>
          <w:rFonts w:ascii="Cambria" w:hAnsi="Cambria"/>
        </w:rPr>
        <w:t xml:space="preserve"> 30 juni 2017, ECLI:NL:HR:2017:1187</w:t>
      </w:r>
    </w:p>
    <w:p w14:paraId="71DAF416" w14:textId="77777777" w:rsidR="006738F6" w:rsidRDefault="006738F6" w:rsidP="00352B64">
      <w:pPr>
        <w:spacing w:line="360" w:lineRule="auto"/>
        <w:jc w:val="both"/>
        <w:rPr>
          <w:rFonts w:ascii="Cambria" w:hAnsi="Cambria"/>
        </w:rPr>
      </w:pPr>
      <w:r>
        <w:rPr>
          <w:rFonts w:ascii="Cambria" w:hAnsi="Cambria"/>
        </w:rPr>
        <w:t>Bijlage 1</w:t>
      </w:r>
    </w:p>
    <w:p w14:paraId="538000F4" w14:textId="6F56025D" w:rsidR="00352B64" w:rsidRDefault="006738F6" w:rsidP="00352B64">
      <w:pPr>
        <w:spacing w:line="360" w:lineRule="auto"/>
        <w:jc w:val="both"/>
        <w:rPr>
          <w:rFonts w:ascii="Cambria" w:hAnsi="Cambria"/>
        </w:rPr>
      </w:pPr>
      <w:r>
        <w:rPr>
          <w:rFonts w:ascii="Cambria" w:hAnsi="Cambria"/>
        </w:rPr>
        <w:t>Tabel 1: analysetabel</w:t>
      </w:r>
    </w:p>
    <w:p w14:paraId="70B1829B" w14:textId="77777777" w:rsidR="00352B64" w:rsidRDefault="00352B64" w:rsidP="00352B64">
      <w:pPr>
        <w:spacing w:line="360" w:lineRule="auto"/>
        <w:jc w:val="both"/>
        <w:rPr>
          <w:rFonts w:ascii="Cambria" w:hAnsi="Cambria"/>
        </w:rPr>
      </w:pPr>
    </w:p>
    <w:p w14:paraId="01439D80" w14:textId="45329A6F" w:rsidR="006738F6" w:rsidRDefault="00BB5E7B" w:rsidP="00352B64">
      <w:pPr>
        <w:spacing w:line="360" w:lineRule="auto"/>
        <w:jc w:val="both"/>
        <w:rPr>
          <w:rFonts w:ascii="Cambria" w:hAnsi="Cambria"/>
        </w:rPr>
      </w:pPr>
      <w:r>
        <w:rPr>
          <w:rFonts w:ascii="Cambria" w:hAnsi="Cambria"/>
        </w:rPr>
        <w:t xml:space="preserve">Gezien de omvang van de analysetabel, is deze in een apart document aan dit onderzoeksrapport toegevoegd. </w:t>
      </w:r>
    </w:p>
    <w:p w14:paraId="19FDF4A5" w14:textId="77777777" w:rsidR="006738F6" w:rsidRDefault="006738F6" w:rsidP="00352B64">
      <w:pPr>
        <w:spacing w:line="360" w:lineRule="auto"/>
        <w:jc w:val="both"/>
        <w:rPr>
          <w:rFonts w:ascii="Cambria" w:hAnsi="Cambria"/>
        </w:rPr>
      </w:pPr>
    </w:p>
    <w:p w14:paraId="3E9F19D0" w14:textId="77777777" w:rsidR="006738F6" w:rsidRDefault="006738F6" w:rsidP="00352B64">
      <w:pPr>
        <w:spacing w:line="360" w:lineRule="auto"/>
        <w:jc w:val="both"/>
        <w:rPr>
          <w:rFonts w:ascii="Cambria" w:hAnsi="Cambria"/>
        </w:rPr>
      </w:pPr>
    </w:p>
    <w:p w14:paraId="78AE048F" w14:textId="77777777" w:rsidR="006738F6" w:rsidRDefault="006738F6" w:rsidP="00352B64">
      <w:pPr>
        <w:spacing w:line="360" w:lineRule="auto"/>
        <w:jc w:val="both"/>
        <w:rPr>
          <w:rFonts w:ascii="Cambria" w:hAnsi="Cambria"/>
        </w:rPr>
      </w:pPr>
    </w:p>
    <w:p w14:paraId="46F1C8C0" w14:textId="77777777" w:rsidR="006738F6" w:rsidRDefault="006738F6" w:rsidP="00352B64">
      <w:pPr>
        <w:spacing w:line="360" w:lineRule="auto"/>
        <w:jc w:val="both"/>
        <w:rPr>
          <w:rFonts w:ascii="Cambria" w:hAnsi="Cambria"/>
        </w:rPr>
      </w:pPr>
    </w:p>
    <w:p w14:paraId="44AF4FAE" w14:textId="77777777" w:rsidR="006738F6" w:rsidRDefault="006738F6" w:rsidP="00352B64">
      <w:pPr>
        <w:spacing w:line="360" w:lineRule="auto"/>
        <w:jc w:val="both"/>
        <w:rPr>
          <w:rFonts w:ascii="Cambria" w:hAnsi="Cambria"/>
        </w:rPr>
      </w:pPr>
    </w:p>
    <w:p w14:paraId="1490AF90" w14:textId="77777777" w:rsidR="006738F6" w:rsidRDefault="006738F6" w:rsidP="00352B64">
      <w:pPr>
        <w:spacing w:line="360" w:lineRule="auto"/>
        <w:jc w:val="both"/>
        <w:rPr>
          <w:rFonts w:ascii="Cambria" w:hAnsi="Cambria"/>
        </w:rPr>
      </w:pPr>
    </w:p>
    <w:p w14:paraId="0DABE9A1" w14:textId="77777777" w:rsidR="006738F6" w:rsidRDefault="006738F6" w:rsidP="00352B64">
      <w:pPr>
        <w:spacing w:line="360" w:lineRule="auto"/>
        <w:jc w:val="both"/>
        <w:rPr>
          <w:rFonts w:ascii="Cambria" w:hAnsi="Cambria"/>
        </w:rPr>
      </w:pPr>
    </w:p>
    <w:p w14:paraId="172E6F73" w14:textId="77777777" w:rsidR="006738F6" w:rsidRDefault="006738F6" w:rsidP="00352B64">
      <w:pPr>
        <w:spacing w:line="360" w:lineRule="auto"/>
        <w:jc w:val="both"/>
        <w:rPr>
          <w:rFonts w:ascii="Cambria" w:hAnsi="Cambria"/>
        </w:rPr>
      </w:pPr>
    </w:p>
    <w:p w14:paraId="6B765DD3" w14:textId="77777777" w:rsidR="006738F6" w:rsidRDefault="006738F6" w:rsidP="00352B64">
      <w:pPr>
        <w:spacing w:line="360" w:lineRule="auto"/>
        <w:jc w:val="both"/>
        <w:rPr>
          <w:rFonts w:ascii="Cambria" w:hAnsi="Cambria"/>
        </w:rPr>
      </w:pPr>
    </w:p>
    <w:p w14:paraId="36FA59B2" w14:textId="77777777" w:rsidR="006738F6" w:rsidRDefault="006738F6" w:rsidP="00352B64">
      <w:pPr>
        <w:spacing w:line="360" w:lineRule="auto"/>
        <w:jc w:val="both"/>
        <w:rPr>
          <w:rFonts w:ascii="Cambria" w:hAnsi="Cambria"/>
        </w:rPr>
      </w:pPr>
    </w:p>
    <w:p w14:paraId="3D4FC6D3" w14:textId="77777777" w:rsidR="006738F6" w:rsidRDefault="006738F6" w:rsidP="00352B64">
      <w:pPr>
        <w:spacing w:line="360" w:lineRule="auto"/>
        <w:jc w:val="both"/>
        <w:rPr>
          <w:rFonts w:ascii="Cambria" w:hAnsi="Cambria"/>
        </w:rPr>
      </w:pPr>
    </w:p>
    <w:p w14:paraId="388B593B" w14:textId="77777777" w:rsidR="006738F6" w:rsidRDefault="006738F6" w:rsidP="00352B64">
      <w:pPr>
        <w:spacing w:line="360" w:lineRule="auto"/>
        <w:jc w:val="both"/>
        <w:rPr>
          <w:rFonts w:ascii="Cambria" w:hAnsi="Cambria"/>
        </w:rPr>
      </w:pPr>
    </w:p>
    <w:p w14:paraId="54EAF856" w14:textId="77777777" w:rsidR="006738F6" w:rsidRDefault="006738F6" w:rsidP="00352B64">
      <w:pPr>
        <w:spacing w:line="360" w:lineRule="auto"/>
        <w:jc w:val="both"/>
        <w:rPr>
          <w:rFonts w:ascii="Cambria" w:hAnsi="Cambria"/>
        </w:rPr>
      </w:pPr>
    </w:p>
    <w:p w14:paraId="5545D528" w14:textId="77777777" w:rsidR="006738F6" w:rsidRDefault="006738F6" w:rsidP="00352B64">
      <w:pPr>
        <w:spacing w:line="360" w:lineRule="auto"/>
        <w:jc w:val="both"/>
        <w:rPr>
          <w:rFonts w:ascii="Cambria" w:hAnsi="Cambria"/>
        </w:rPr>
      </w:pPr>
    </w:p>
    <w:p w14:paraId="730F382B" w14:textId="77777777" w:rsidR="006738F6" w:rsidRDefault="006738F6" w:rsidP="00352B64">
      <w:pPr>
        <w:spacing w:line="360" w:lineRule="auto"/>
        <w:jc w:val="both"/>
        <w:rPr>
          <w:rFonts w:ascii="Cambria" w:hAnsi="Cambria"/>
        </w:rPr>
      </w:pPr>
    </w:p>
    <w:p w14:paraId="29EAC541" w14:textId="77777777" w:rsidR="006738F6" w:rsidRDefault="006738F6" w:rsidP="00352B64">
      <w:pPr>
        <w:spacing w:line="360" w:lineRule="auto"/>
        <w:jc w:val="both"/>
        <w:rPr>
          <w:rFonts w:ascii="Cambria" w:hAnsi="Cambria"/>
        </w:rPr>
      </w:pPr>
    </w:p>
    <w:p w14:paraId="2E9E1D5D" w14:textId="77777777" w:rsidR="006738F6" w:rsidRDefault="006738F6" w:rsidP="00352B64">
      <w:pPr>
        <w:spacing w:line="360" w:lineRule="auto"/>
        <w:jc w:val="both"/>
        <w:rPr>
          <w:rFonts w:ascii="Cambria" w:hAnsi="Cambria"/>
        </w:rPr>
      </w:pPr>
    </w:p>
    <w:p w14:paraId="02D94EF5" w14:textId="77777777" w:rsidR="006738F6" w:rsidRDefault="006738F6" w:rsidP="00352B64">
      <w:pPr>
        <w:spacing w:line="360" w:lineRule="auto"/>
        <w:jc w:val="both"/>
        <w:rPr>
          <w:rFonts w:ascii="Cambria" w:hAnsi="Cambria"/>
        </w:rPr>
      </w:pPr>
    </w:p>
    <w:p w14:paraId="65B6BC22" w14:textId="77777777" w:rsidR="006738F6" w:rsidRDefault="006738F6" w:rsidP="00352B64">
      <w:pPr>
        <w:spacing w:line="360" w:lineRule="auto"/>
        <w:jc w:val="both"/>
        <w:rPr>
          <w:rFonts w:ascii="Cambria" w:hAnsi="Cambria"/>
        </w:rPr>
      </w:pPr>
    </w:p>
    <w:p w14:paraId="2E5C47DC" w14:textId="77777777" w:rsidR="006738F6" w:rsidRDefault="006738F6" w:rsidP="00352B64">
      <w:pPr>
        <w:spacing w:line="360" w:lineRule="auto"/>
        <w:jc w:val="both"/>
        <w:rPr>
          <w:rFonts w:ascii="Cambria" w:hAnsi="Cambria"/>
        </w:rPr>
      </w:pPr>
    </w:p>
    <w:p w14:paraId="253D95CB" w14:textId="77777777" w:rsidR="006738F6" w:rsidRDefault="006738F6" w:rsidP="00352B64">
      <w:pPr>
        <w:spacing w:line="360" w:lineRule="auto"/>
        <w:jc w:val="both"/>
        <w:rPr>
          <w:rFonts w:ascii="Cambria" w:hAnsi="Cambria"/>
        </w:rPr>
      </w:pPr>
    </w:p>
    <w:p w14:paraId="46A8628A" w14:textId="77777777" w:rsidR="006738F6" w:rsidRDefault="006738F6" w:rsidP="00352B64">
      <w:pPr>
        <w:spacing w:line="360" w:lineRule="auto"/>
        <w:jc w:val="both"/>
        <w:rPr>
          <w:rFonts w:ascii="Cambria" w:hAnsi="Cambria"/>
        </w:rPr>
      </w:pPr>
    </w:p>
    <w:p w14:paraId="44D92126" w14:textId="77777777" w:rsidR="006738F6" w:rsidRDefault="006738F6" w:rsidP="00352B64">
      <w:pPr>
        <w:spacing w:line="360" w:lineRule="auto"/>
        <w:jc w:val="both"/>
        <w:rPr>
          <w:rFonts w:ascii="Cambria" w:hAnsi="Cambria"/>
        </w:rPr>
      </w:pPr>
    </w:p>
    <w:p w14:paraId="58D9808D" w14:textId="77777777" w:rsidR="006738F6" w:rsidRDefault="006738F6" w:rsidP="00352B64">
      <w:pPr>
        <w:spacing w:line="360" w:lineRule="auto"/>
        <w:jc w:val="both"/>
        <w:rPr>
          <w:rFonts w:ascii="Cambria" w:hAnsi="Cambria"/>
        </w:rPr>
      </w:pPr>
    </w:p>
    <w:p w14:paraId="2B258195" w14:textId="77777777" w:rsidR="006738F6" w:rsidRDefault="006738F6" w:rsidP="00352B64">
      <w:pPr>
        <w:spacing w:line="360" w:lineRule="auto"/>
        <w:jc w:val="both"/>
        <w:rPr>
          <w:rFonts w:ascii="Cambria" w:hAnsi="Cambria"/>
        </w:rPr>
      </w:pPr>
    </w:p>
    <w:p w14:paraId="58E8FB3B" w14:textId="77777777" w:rsidR="006738F6" w:rsidRDefault="006738F6" w:rsidP="00352B64">
      <w:pPr>
        <w:spacing w:line="360" w:lineRule="auto"/>
        <w:jc w:val="both"/>
        <w:rPr>
          <w:rFonts w:ascii="Cambria" w:hAnsi="Cambria"/>
        </w:rPr>
      </w:pPr>
    </w:p>
    <w:p w14:paraId="7CFAF8EC" w14:textId="77777777" w:rsidR="006738F6" w:rsidRDefault="006738F6" w:rsidP="00352B64">
      <w:pPr>
        <w:spacing w:line="360" w:lineRule="auto"/>
        <w:jc w:val="both"/>
        <w:rPr>
          <w:rFonts w:ascii="Cambria" w:hAnsi="Cambria"/>
        </w:rPr>
      </w:pPr>
    </w:p>
    <w:p w14:paraId="432C648E" w14:textId="77777777" w:rsidR="006738F6" w:rsidRDefault="006738F6" w:rsidP="00352B64">
      <w:pPr>
        <w:spacing w:line="360" w:lineRule="auto"/>
        <w:jc w:val="both"/>
        <w:rPr>
          <w:rFonts w:ascii="Cambria" w:hAnsi="Cambria"/>
        </w:rPr>
      </w:pPr>
    </w:p>
    <w:p w14:paraId="191A67F1" w14:textId="77777777" w:rsidR="006738F6" w:rsidRDefault="006738F6" w:rsidP="00352B64">
      <w:pPr>
        <w:spacing w:line="360" w:lineRule="auto"/>
        <w:jc w:val="both"/>
        <w:rPr>
          <w:rFonts w:ascii="Cambria" w:hAnsi="Cambria"/>
        </w:rPr>
      </w:pPr>
    </w:p>
    <w:p w14:paraId="59943662" w14:textId="77777777" w:rsidR="006738F6" w:rsidRDefault="006738F6" w:rsidP="00545D97">
      <w:pPr>
        <w:spacing w:line="360" w:lineRule="auto"/>
        <w:jc w:val="both"/>
        <w:rPr>
          <w:rFonts w:ascii="Cambria" w:hAnsi="Cambria"/>
        </w:rPr>
      </w:pPr>
      <w:r>
        <w:rPr>
          <w:rFonts w:ascii="Cambria" w:hAnsi="Cambria"/>
        </w:rPr>
        <w:t>Bijlage 2</w:t>
      </w:r>
    </w:p>
    <w:p w14:paraId="64A00713" w14:textId="3EB27AEC" w:rsidR="00545D97" w:rsidRDefault="006738F6" w:rsidP="00545D97">
      <w:pPr>
        <w:spacing w:line="360" w:lineRule="auto"/>
        <w:jc w:val="both"/>
        <w:rPr>
          <w:rFonts w:ascii="Cambria" w:hAnsi="Cambria"/>
        </w:rPr>
      </w:pPr>
      <w:r>
        <w:rPr>
          <w:rFonts w:ascii="Cambria" w:hAnsi="Cambria"/>
        </w:rPr>
        <w:t>Tabel 2: Verhouding topics – categorieën</w:t>
      </w:r>
    </w:p>
    <w:tbl>
      <w:tblPr>
        <w:tblStyle w:val="Tabelraster"/>
        <w:tblpPr w:leftFromText="141" w:rightFromText="141" w:vertAnchor="text" w:horzAnchor="page" w:tblpX="1526" w:tblpY="355"/>
        <w:tblW w:w="0" w:type="auto"/>
        <w:tblLook w:val="04A0" w:firstRow="1" w:lastRow="0" w:firstColumn="1" w:lastColumn="0" w:noHBand="0" w:noVBand="1"/>
      </w:tblPr>
      <w:tblGrid>
        <w:gridCol w:w="2614"/>
        <w:gridCol w:w="2256"/>
        <w:gridCol w:w="2137"/>
        <w:gridCol w:w="2275"/>
      </w:tblGrid>
      <w:tr w:rsidR="00B3773B" w:rsidRPr="00D85C6C" w14:paraId="7BD0A1DC" w14:textId="77777777" w:rsidTr="00B3773B">
        <w:tc>
          <w:tcPr>
            <w:tcW w:w="2614" w:type="dxa"/>
          </w:tcPr>
          <w:p w14:paraId="471E7B96" w14:textId="77777777" w:rsidR="00B3773B" w:rsidRPr="00D85C6C" w:rsidRDefault="00B3773B" w:rsidP="00B3773B">
            <w:r w:rsidRPr="00D85C6C">
              <w:t>Topic</w:t>
            </w:r>
          </w:p>
        </w:tc>
        <w:tc>
          <w:tcPr>
            <w:tcW w:w="2256" w:type="dxa"/>
          </w:tcPr>
          <w:p w14:paraId="7777F6AA" w14:textId="77777777" w:rsidR="00B3773B" w:rsidRPr="00D85C6C" w:rsidRDefault="00B3773B" w:rsidP="00B3773B">
            <w:r w:rsidRPr="00D85C6C">
              <w:t>Categorie laag</w:t>
            </w:r>
          </w:p>
        </w:tc>
        <w:tc>
          <w:tcPr>
            <w:tcW w:w="2137" w:type="dxa"/>
          </w:tcPr>
          <w:p w14:paraId="503EDB68" w14:textId="77777777" w:rsidR="00B3773B" w:rsidRPr="00D85C6C" w:rsidRDefault="00B3773B" w:rsidP="00B3773B">
            <w:r w:rsidRPr="00D85C6C">
              <w:t>Categorie middel</w:t>
            </w:r>
          </w:p>
        </w:tc>
        <w:tc>
          <w:tcPr>
            <w:tcW w:w="2275" w:type="dxa"/>
          </w:tcPr>
          <w:p w14:paraId="1674042B" w14:textId="77777777" w:rsidR="00B3773B" w:rsidRPr="00D85C6C" w:rsidRDefault="00B3773B" w:rsidP="00B3773B">
            <w:r w:rsidRPr="00D85C6C">
              <w:t>Categorie hoog</w:t>
            </w:r>
          </w:p>
        </w:tc>
      </w:tr>
      <w:tr w:rsidR="00B3773B" w:rsidRPr="00D85C6C" w14:paraId="2FEEF168" w14:textId="77777777" w:rsidTr="00B3773B">
        <w:tc>
          <w:tcPr>
            <w:tcW w:w="2614" w:type="dxa"/>
          </w:tcPr>
          <w:p w14:paraId="0DDE76A0" w14:textId="77777777" w:rsidR="00B3773B" w:rsidRPr="00D85C6C" w:rsidRDefault="00B3773B" w:rsidP="00B3773B">
            <w:r w:rsidRPr="00D85C6C">
              <w:t>Tijd in dienst</w:t>
            </w:r>
          </w:p>
        </w:tc>
        <w:tc>
          <w:tcPr>
            <w:tcW w:w="2256" w:type="dxa"/>
          </w:tcPr>
          <w:p w14:paraId="2A799BC9" w14:textId="77777777" w:rsidR="00B3773B" w:rsidRPr="00D85C6C" w:rsidRDefault="00B3773B" w:rsidP="00B3773B">
            <w:r w:rsidRPr="00D85C6C">
              <w:t>12,5%</w:t>
            </w:r>
          </w:p>
        </w:tc>
        <w:tc>
          <w:tcPr>
            <w:tcW w:w="2137" w:type="dxa"/>
          </w:tcPr>
          <w:p w14:paraId="165A48B0" w14:textId="77777777" w:rsidR="00B3773B" w:rsidRPr="00D85C6C" w:rsidRDefault="00B3773B" w:rsidP="00B3773B">
            <w:r w:rsidRPr="00D85C6C">
              <w:t>50%</w:t>
            </w:r>
          </w:p>
        </w:tc>
        <w:tc>
          <w:tcPr>
            <w:tcW w:w="2275" w:type="dxa"/>
          </w:tcPr>
          <w:p w14:paraId="20A3332C" w14:textId="77777777" w:rsidR="00B3773B" w:rsidRPr="00D85C6C" w:rsidRDefault="00B3773B" w:rsidP="00B3773B">
            <w:r w:rsidRPr="00D85C6C">
              <w:t>9,1%</w:t>
            </w:r>
          </w:p>
        </w:tc>
      </w:tr>
      <w:tr w:rsidR="00B3773B" w:rsidRPr="00D85C6C" w14:paraId="4BBE3863" w14:textId="77777777" w:rsidTr="00B3773B">
        <w:tc>
          <w:tcPr>
            <w:tcW w:w="2614" w:type="dxa"/>
          </w:tcPr>
          <w:p w14:paraId="7CAFF520" w14:textId="77777777" w:rsidR="00B3773B" w:rsidRPr="00D85C6C" w:rsidRDefault="00B3773B" w:rsidP="00B3773B">
            <w:r w:rsidRPr="00D85C6C">
              <w:t>Maandloon</w:t>
            </w:r>
          </w:p>
        </w:tc>
        <w:tc>
          <w:tcPr>
            <w:tcW w:w="2256" w:type="dxa"/>
          </w:tcPr>
          <w:p w14:paraId="055BBE5F" w14:textId="77777777" w:rsidR="00B3773B" w:rsidRPr="00D85C6C" w:rsidRDefault="00B3773B" w:rsidP="00B3773B">
            <w:r w:rsidRPr="00D85C6C">
              <w:t>75%</w:t>
            </w:r>
          </w:p>
        </w:tc>
        <w:tc>
          <w:tcPr>
            <w:tcW w:w="2137" w:type="dxa"/>
          </w:tcPr>
          <w:p w14:paraId="2BA2EBCC" w14:textId="77777777" w:rsidR="00B3773B" w:rsidRPr="00D85C6C" w:rsidRDefault="00B3773B" w:rsidP="00B3773B">
            <w:r w:rsidRPr="00D85C6C">
              <w:t>90%</w:t>
            </w:r>
          </w:p>
        </w:tc>
        <w:tc>
          <w:tcPr>
            <w:tcW w:w="2275" w:type="dxa"/>
          </w:tcPr>
          <w:p w14:paraId="243CCE2C" w14:textId="77777777" w:rsidR="00B3773B" w:rsidRPr="00D85C6C" w:rsidRDefault="00B3773B" w:rsidP="00B3773B">
            <w:r w:rsidRPr="00D85C6C">
              <w:t>100%</w:t>
            </w:r>
          </w:p>
        </w:tc>
      </w:tr>
      <w:tr w:rsidR="00B3773B" w:rsidRPr="00D85C6C" w14:paraId="5B63909E" w14:textId="77777777" w:rsidTr="00B3773B">
        <w:tc>
          <w:tcPr>
            <w:tcW w:w="2614" w:type="dxa"/>
          </w:tcPr>
          <w:p w14:paraId="5B8615F7" w14:textId="77777777" w:rsidR="00B3773B" w:rsidRPr="00D85C6C" w:rsidRDefault="00B3773B" w:rsidP="00B3773B">
            <w:r w:rsidRPr="00D85C6C">
              <w:t>Functie</w:t>
            </w:r>
          </w:p>
        </w:tc>
        <w:tc>
          <w:tcPr>
            <w:tcW w:w="2256" w:type="dxa"/>
          </w:tcPr>
          <w:p w14:paraId="42058311" w14:textId="77777777" w:rsidR="00B3773B" w:rsidRPr="00D85C6C" w:rsidRDefault="00B3773B" w:rsidP="00B3773B">
            <w:r w:rsidRPr="00D85C6C">
              <w:t>0%</w:t>
            </w:r>
          </w:p>
        </w:tc>
        <w:tc>
          <w:tcPr>
            <w:tcW w:w="2137" w:type="dxa"/>
          </w:tcPr>
          <w:p w14:paraId="6881F0F3" w14:textId="77777777" w:rsidR="00B3773B" w:rsidRPr="00D85C6C" w:rsidRDefault="00B3773B" w:rsidP="00B3773B">
            <w:r w:rsidRPr="00D85C6C">
              <w:t>30%</w:t>
            </w:r>
          </w:p>
        </w:tc>
        <w:tc>
          <w:tcPr>
            <w:tcW w:w="2275" w:type="dxa"/>
          </w:tcPr>
          <w:p w14:paraId="5C0588F2" w14:textId="77777777" w:rsidR="00B3773B" w:rsidRPr="00D85C6C" w:rsidRDefault="00B3773B" w:rsidP="00B3773B">
            <w:r w:rsidRPr="00D85C6C">
              <w:t>9,1%</w:t>
            </w:r>
          </w:p>
        </w:tc>
      </w:tr>
      <w:tr w:rsidR="00B3773B" w:rsidRPr="00D85C6C" w14:paraId="7AD26A1C" w14:textId="77777777" w:rsidTr="00B3773B">
        <w:tc>
          <w:tcPr>
            <w:tcW w:w="2614" w:type="dxa"/>
          </w:tcPr>
          <w:p w14:paraId="15AFDC09" w14:textId="77777777" w:rsidR="00B3773B" w:rsidRPr="00D85C6C" w:rsidRDefault="00B3773B" w:rsidP="00B3773B">
            <w:r w:rsidRPr="00D85C6C">
              <w:t>Begrote mate van verwijtbaarheid</w:t>
            </w:r>
          </w:p>
        </w:tc>
        <w:tc>
          <w:tcPr>
            <w:tcW w:w="2256" w:type="dxa"/>
          </w:tcPr>
          <w:p w14:paraId="1699088F" w14:textId="77777777" w:rsidR="00B3773B" w:rsidRPr="00D85C6C" w:rsidRDefault="00B3773B" w:rsidP="00B3773B">
            <w:r w:rsidRPr="00D85C6C">
              <w:t>37,5%</w:t>
            </w:r>
          </w:p>
        </w:tc>
        <w:tc>
          <w:tcPr>
            <w:tcW w:w="2137" w:type="dxa"/>
          </w:tcPr>
          <w:p w14:paraId="07EA0DC6" w14:textId="77777777" w:rsidR="00B3773B" w:rsidRPr="00D85C6C" w:rsidRDefault="00B3773B" w:rsidP="00B3773B">
            <w:r w:rsidRPr="00D85C6C">
              <w:t>60%</w:t>
            </w:r>
          </w:p>
        </w:tc>
        <w:tc>
          <w:tcPr>
            <w:tcW w:w="2275" w:type="dxa"/>
          </w:tcPr>
          <w:p w14:paraId="391F24C5" w14:textId="77777777" w:rsidR="00B3773B" w:rsidRPr="00D85C6C" w:rsidRDefault="00B3773B" w:rsidP="00B3773B">
            <w:r w:rsidRPr="00D85C6C">
              <w:t>36,4%</w:t>
            </w:r>
          </w:p>
        </w:tc>
      </w:tr>
      <w:tr w:rsidR="00B3773B" w:rsidRPr="00D85C6C" w14:paraId="5AF7CE2F" w14:textId="77777777" w:rsidTr="00B3773B">
        <w:tc>
          <w:tcPr>
            <w:tcW w:w="2614" w:type="dxa"/>
          </w:tcPr>
          <w:p w14:paraId="753DBE7D" w14:textId="77777777" w:rsidR="00B3773B" w:rsidRPr="00D85C6C" w:rsidRDefault="00B3773B" w:rsidP="00B3773B">
            <w:r w:rsidRPr="00D85C6C">
              <w:t>Inkomensschade</w:t>
            </w:r>
          </w:p>
        </w:tc>
        <w:tc>
          <w:tcPr>
            <w:tcW w:w="2256" w:type="dxa"/>
          </w:tcPr>
          <w:p w14:paraId="5CC1A73C" w14:textId="77777777" w:rsidR="00B3773B" w:rsidRPr="00D85C6C" w:rsidRDefault="00B3773B" w:rsidP="00B3773B">
            <w:r w:rsidRPr="00D85C6C">
              <w:t>62,5%</w:t>
            </w:r>
          </w:p>
        </w:tc>
        <w:tc>
          <w:tcPr>
            <w:tcW w:w="2137" w:type="dxa"/>
          </w:tcPr>
          <w:p w14:paraId="0C39A34F" w14:textId="77777777" w:rsidR="00B3773B" w:rsidRPr="00D85C6C" w:rsidRDefault="00B3773B" w:rsidP="00B3773B">
            <w:r w:rsidRPr="00D85C6C">
              <w:t>90%</w:t>
            </w:r>
          </w:p>
        </w:tc>
        <w:tc>
          <w:tcPr>
            <w:tcW w:w="2275" w:type="dxa"/>
          </w:tcPr>
          <w:p w14:paraId="1A3AC081" w14:textId="77777777" w:rsidR="00B3773B" w:rsidRPr="00D85C6C" w:rsidRDefault="00B3773B" w:rsidP="00B3773B">
            <w:r w:rsidRPr="00D85C6C">
              <w:t>100%</w:t>
            </w:r>
          </w:p>
        </w:tc>
      </w:tr>
      <w:tr w:rsidR="00B3773B" w:rsidRPr="00D85C6C" w14:paraId="2B17BFB5" w14:textId="77777777" w:rsidTr="00B3773B">
        <w:tc>
          <w:tcPr>
            <w:tcW w:w="2614" w:type="dxa"/>
          </w:tcPr>
          <w:p w14:paraId="6FADB930" w14:textId="77777777" w:rsidR="00B3773B" w:rsidRPr="00D85C6C" w:rsidRDefault="00B3773B" w:rsidP="00B3773B">
            <w:r w:rsidRPr="00D85C6C">
              <w:t>Recht op/toegewezen andere vergoedingen</w:t>
            </w:r>
          </w:p>
        </w:tc>
        <w:tc>
          <w:tcPr>
            <w:tcW w:w="2256" w:type="dxa"/>
          </w:tcPr>
          <w:p w14:paraId="76A657A7" w14:textId="77777777" w:rsidR="00B3773B" w:rsidRDefault="00B3773B" w:rsidP="00B3773B">
            <w:r w:rsidRPr="00D85C6C">
              <w:t xml:space="preserve">37,5% </w:t>
            </w:r>
            <w:r w:rsidRPr="00D85C6C">
              <w:rPr>
                <w:color w:val="FF0000"/>
              </w:rPr>
              <w:t>wel</w:t>
            </w:r>
            <w:r w:rsidRPr="00D85C6C">
              <w:t xml:space="preserve">, </w:t>
            </w:r>
          </w:p>
          <w:p w14:paraId="667D8D30" w14:textId="77777777" w:rsidR="00B3773B" w:rsidRDefault="00B3773B" w:rsidP="00B3773B">
            <w:pPr>
              <w:rPr>
                <w:color w:val="008000"/>
              </w:rPr>
            </w:pPr>
            <w:r w:rsidRPr="00D85C6C">
              <w:t xml:space="preserve">50% </w:t>
            </w:r>
            <w:r w:rsidRPr="00D85C6C">
              <w:rPr>
                <w:color w:val="008000"/>
              </w:rPr>
              <w:t xml:space="preserve">niet, </w:t>
            </w:r>
          </w:p>
          <w:p w14:paraId="799E5D73" w14:textId="77777777" w:rsidR="00B3773B" w:rsidRPr="00D85C6C" w:rsidRDefault="00B3773B" w:rsidP="00B3773B">
            <w:r w:rsidRPr="00D85C6C">
              <w:t>12.5% onduidelijk</w:t>
            </w:r>
          </w:p>
        </w:tc>
        <w:tc>
          <w:tcPr>
            <w:tcW w:w="2137" w:type="dxa"/>
          </w:tcPr>
          <w:p w14:paraId="4B73FE03" w14:textId="77777777" w:rsidR="00B3773B" w:rsidRDefault="00B3773B" w:rsidP="00B3773B">
            <w:r w:rsidRPr="00D85C6C">
              <w:t xml:space="preserve">70% </w:t>
            </w:r>
            <w:r w:rsidRPr="00D85C6C">
              <w:rPr>
                <w:color w:val="FF0000"/>
              </w:rPr>
              <w:t>wel</w:t>
            </w:r>
            <w:r w:rsidRPr="00D85C6C">
              <w:t xml:space="preserve">, </w:t>
            </w:r>
          </w:p>
          <w:p w14:paraId="3BE48F08" w14:textId="77777777" w:rsidR="00B3773B" w:rsidRPr="00D85C6C" w:rsidRDefault="00B3773B" w:rsidP="00B3773B">
            <w:r w:rsidRPr="00D85C6C">
              <w:t xml:space="preserve">30 procent </w:t>
            </w:r>
            <w:r w:rsidRPr="00D85C6C">
              <w:rPr>
                <w:color w:val="008000"/>
              </w:rPr>
              <w:t>niet</w:t>
            </w:r>
          </w:p>
        </w:tc>
        <w:tc>
          <w:tcPr>
            <w:tcW w:w="2275" w:type="dxa"/>
          </w:tcPr>
          <w:p w14:paraId="4A500CDB" w14:textId="77777777" w:rsidR="00B3773B" w:rsidRDefault="00B3773B" w:rsidP="00B3773B">
            <w:r w:rsidRPr="00D85C6C">
              <w:t xml:space="preserve">33,3% </w:t>
            </w:r>
            <w:r w:rsidRPr="00D85C6C">
              <w:rPr>
                <w:color w:val="FF0000"/>
              </w:rPr>
              <w:t>wel</w:t>
            </w:r>
            <w:r w:rsidRPr="00D85C6C">
              <w:t xml:space="preserve">, </w:t>
            </w:r>
          </w:p>
          <w:p w14:paraId="7C0A1D6C" w14:textId="77777777" w:rsidR="00B3773B" w:rsidRPr="00D85C6C" w:rsidRDefault="00B3773B" w:rsidP="00B3773B">
            <w:r w:rsidRPr="00D85C6C">
              <w:t xml:space="preserve">66,7% </w:t>
            </w:r>
            <w:r w:rsidRPr="00D85C6C">
              <w:rPr>
                <w:color w:val="008000"/>
              </w:rPr>
              <w:t>niet</w:t>
            </w:r>
          </w:p>
        </w:tc>
      </w:tr>
      <w:tr w:rsidR="00B3773B" w:rsidRPr="00D85C6C" w14:paraId="5C0BDA2A" w14:textId="77777777" w:rsidTr="00B3773B">
        <w:tc>
          <w:tcPr>
            <w:tcW w:w="2614" w:type="dxa"/>
          </w:tcPr>
          <w:p w14:paraId="64888963" w14:textId="77777777" w:rsidR="00B3773B" w:rsidRDefault="00B3773B" w:rsidP="00B3773B">
            <w:r w:rsidRPr="00D85C6C">
              <w:t xml:space="preserve">Rekening met </w:t>
            </w:r>
          </w:p>
          <w:p w14:paraId="492245D1" w14:textId="650B86DC" w:rsidR="00B3773B" w:rsidRPr="00D85C6C" w:rsidRDefault="00B3773B" w:rsidP="00B3773B">
            <w:bookmarkStart w:id="0" w:name="_GoBack"/>
            <w:bookmarkEnd w:id="0"/>
            <w:r w:rsidRPr="00D85C6C">
              <w:t>(WW-)uitkering</w:t>
            </w:r>
          </w:p>
        </w:tc>
        <w:tc>
          <w:tcPr>
            <w:tcW w:w="2256" w:type="dxa"/>
          </w:tcPr>
          <w:p w14:paraId="42DD2C35" w14:textId="77777777" w:rsidR="00B3773B" w:rsidRPr="00D85C6C" w:rsidRDefault="00B3773B" w:rsidP="00B3773B">
            <w:r w:rsidRPr="00D85C6C">
              <w:t xml:space="preserve">12,5% </w:t>
            </w:r>
            <w:r w:rsidRPr="00D85C6C">
              <w:rPr>
                <w:color w:val="FF0000"/>
              </w:rPr>
              <w:t>wel</w:t>
            </w:r>
          </w:p>
        </w:tc>
        <w:tc>
          <w:tcPr>
            <w:tcW w:w="2137" w:type="dxa"/>
          </w:tcPr>
          <w:p w14:paraId="39F5B975" w14:textId="77777777" w:rsidR="00B3773B" w:rsidRPr="00D85C6C" w:rsidRDefault="00B3773B" w:rsidP="00B3773B">
            <w:r w:rsidRPr="00D85C6C">
              <w:t xml:space="preserve">50% </w:t>
            </w:r>
            <w:r w:rsidRPr="00D85C6C">
              <w:rPr>
                <w:color w:val="FF0000"/>
              </w:rPr>
              <w:t>wel</w:t>
            </w:r>
          </w:p>
        </w:tc>
        <w:tc>
          <w:tcPr>
            <w:tcW w:w="2275" w:type="dxa"/>
          </w:tcPr>
          <w:p w14:paraId="22D88CEE" w14:textId="77777777" w:rsidR="00B3773B" w:rsidRDefault="00B3773B" w:rsidP="00B3773B">
            <w:r w:rsidRPr="00D85C6C">
              <w:t xml:space="preserve">55,6% </w:t>
            </w:r>
            <w:r w:rsidRPr="00D85C6C">
              <w:rPr>
                <w:color w:val="FF0000"/>
              </w:rPr>
              <w:t>wel</w:t>
            </w:r>
            <w:r w:rsidRPr="00D85C6C">
              <w:t xml:space="preserve">, </w:t>
            </w:r>
          </w:p>
          <w:p w14:paraId="68A34E9D" w14:textId="77777777" w:rsidR="00B3773B" w:rsidRPr="00D85C6C" w:rsidRDefault="00B3773B" w:rsidP="00B3773B">
            <w:r w:rsidRPr="00D85C6C">
              <w:t xml:space="preserve">44,4% </w:t>
            </w:r>
            <w:r w:rsidRPr="00D85C6C">
              <w:rPr>
                <w:color w:val="008000"/>
              </w:rPr>
              <w:t>in voordeel werknemer</w:t>
            </w:r>
            <w:r w:rsidRPr="00D85C6C">
              <w:t xml:space="preserve"> door het verspelen van het recht door het ontslag</w:t>
            </w:r>
          </w:p>
        </w:tc>
      </w:tr>
      <w:tr w:rsidR="00B3773B" w:rsidRPr="00D85C6C" w14:paraId="0EE8BB30" w14:textId="77777777" w:rsidTr="00B3773B">
        <w:tc>
          <w:tcPr>
            <w:tcW w:w="2614" w:type="dxa"/>
          </w:tcPr>
          <w:p w14:paraId="4DBD6422" w14:textId="77777777" w:rsidR="00B3773B" w:rsidRPr="00D85C6C" w:rsidRDefault="00B3773B" w:rsidP="00B3773B">
            <w:r w:rsidRPr="00D85C6C">
              <w:t>Gevolgen ontslag</w:t>
            </w:r>
          </w:p>
        </w:tc>
        <w:tc>
          <w:tcPr>
            <w:tcW w:w="2256" w:type="dxa"/>
          </w:tcPr>
          <w:p w14:paraId="75B75540" w14:textId="77777777" w:rsidR="00B3773B" w:rsidRPr="00D85C6C" w:rsidRDefault="00B3773B" w:rsidP="00B3773B">
            <w:r w:rsidRPr="00D85C6C">
              <w:t>75%</w:t>
            </w:r>
          </w:p>
        </w:tc>
        <w:tc>
          <w:tcPr>
            <w:tcW w:w="2137" w:type="dxa"/>
          </w:tcPr>
          <w:p w14:paraId="154E5D7B" w14:textId="77777777" w:rsidR="00B3773B" w:rsidRPr="00D85C6C" w:rsidRDefault="00B3773B" w:rsidP="00B3773B">
            <w:r w:rsidRPr="00D85C6C">
              <w:t>90%</w:t>
            </w:r>
          </w:p>
        </w:tc>
        <w:tc>
          <w:tcPr>
            <w:tcW w:w="2275" w:type="dxa"/>
          </w:tcPr>
          <w:p w14:paraId="7A64FA71" w14:textId="77777777" w:rsidR="00B3773B" w:rsidRPr="00D85C6C" w:rsidRDefault="00B3773B" w:rsidP="00B3773B">
            <w:r w:rsidRPr="00D85C6C">
              <w:t>100%</w:t>
            </w:r>
          </w:p>
        </w:tc>
      </w:tr>
      <w:tr w:rsidR="00B3773B" w:rsidRPr="00D85C6C" w14:paraId="18D9FD5F" w14:textId="77777777" w:rsidTr="00B3773B">
        <w:tc>
          <w:tcPr>
            <w:tcW w:w="2614" w:type="dxa"/>
          </w:tcPr>
          <w:p w14:paraId="1161D6EA" w14:textId="77777777" w:rsidR="00B3773B" w:rsidRPr="00D85C6C" w:rsidRDefault="00B3773B" w:rsidP="00B3773B">
            <w:r w:rsidRPr="00D85C6C">
              <w:t>Inspanning zorgplicht werkgever</w:t>
            </w:r>
          </w:p>
        </w:tc>
        <w:tc>
          <w:tcPr>
            <w:tcW w:w="2256" w:type="dxa"/>
          </w:tcPr>
          <w:p w14:paraId="717E8481" w14:textId="77777777" w:rsidR="00B3773B" w:rsidRPr="00D85C6C" w:rsidRDefault="00B3773B" w:rsidP="00B3773B">
            <w:r w:rsidRPr="00D85C6C">
              <w:t>37,5%</w:t>
            </w:r>
          </w:p>
        </w:tc>
        <w:tc>
          <w:tcPr>
            <w:tcW w:w="2137" w:type="dxa"/>
          </w:tcPr>
          <w:p w14:paraId="1DAE3D3B" w14:textId="77777777" w:rsidR="00B3773B" w:rsidRPr="00D85C6C" w:rsidRDefault="00B3773B" w:rsidP="00B3773B">
            <w:r w:rsidRPr="00D85C6C">
              <w:t>70%</w:t>
            </w:r>
          </w:p>
        </w:tc>
        <w:tc>
          <w:tcPr>
            <w:tcW w:w="2275" w:type="dxa"/>
          </w:tcPr>
          <w:p w14:paraId="406FB75B" w14:textId="77777777" w:rsidR="00B3773B" w:rsidRPr="00D85C6C" w:rsidRDefault="00B3773B" w:rsidP="00B3773B">
            <w:r w:rsidRPr="00D85C6C">
              <w:t>27,3%</w:t>
            </w:r>
          </w:p>
        </w:tc>
      </w:tr>
      <w:tr w:rsidR="00B3773B" w:rsidRPr="00D85C6C" w14:paraId="573D44E2" w14:textId="77777777" w:rsidTr="00B3773B">
        <w:tc>
          <w:tcPr>
            <w:tcW w:w="2614" w:type="dxa"/>
          </w:tcPr>
          <w:p w14:paraId="7DD9DAC8" w14:textId="77777777" w:rsidR="00B3773B" w:rsidRPr="00D85C6C" w:rsidRDefault="00B3773B" w:rsidP="00B3773B">
            <w:r w:rsidRPr="00D85C6C">
              <w:t>Bijzonderheden</w:t>
            </w:r>
          </w:p>
        </w:tc>
        <w:tc>
          <w:tcPr>
            <w:tcW w:w="2256" w:type="dxa"/>
          </w:tcPr>
          <w:p w14:paraId="29AB307B" w14:textId="77777777" w:rsidR="00B3773B" w:rsidRPr="00D85C6C" w:rsidRDefault="00B3773B" w:rsidP="00B3773B">
            <w:r w:rsidRPr="00D85C6C">
              <w:t>12,5%</w:t>
            </w:r>
          </w:p>
        </w:tc>
        <w:tc>
          <w:tcPr>
            <w:tcW w:w="2137" w:type="dxa"/>
          </w:tcPr>
          <w:p w14:paraId="276FA20C" w14:textId="77777777" w:rsidR="00B3773B" w:rsidRPr="00D85C6C" w:rsidRDefault="00B3773B" w:rsidP="00B3773B">
            <w:r w:rsidRPr="00D85C6C">
              <w:t>40%</w:t>
            </w:r>
          </w:p>
        </w:tc>
        <w:tc>
          <w:tcPr>
            <w:tcW w:w="2275" w:type="dxa"/>
          </w:tcPr>
          <w:p w14:paraId="00A86527" w14:textId="77777777" w:rsidR="00B3773B" w:rsidRPr="00D85C6C" w:rsidRDefault="00B3773B" w:rsidP="00B3773B">
            <w:r w:rsidRPr="00D85C6C">
              <w:t>9,1%</w:t>
            </w:r>
          </w:p>
        </w:tc>
      </w:tr>
    </w:tbl>
    <w:p w14:paraId="3AFCFD9C" w14:textId="77777777" w:rsidR="00545D97" w:rsidRDefault="00545D97" w:rsidP="00B3773B">
      <w:pPr>
        <w:spacing w:line="360" w:lineRule="auto"/>
        <w:jc w:val="both"/>
        <w:rPr>
          <w:rFonts w:ascii="Cambria" w:hAnsi="Cambria"/>
        </w:rPr>
      </w:pPr>
    </w:p>
    <w:p w14:paraId="2FD0271A" w14:textId="77777777" w:rsidR="00545D97" w:rsidRPr="00D85C6C" w:rsidRDefault="00545D97" w:rsidP="00B3773B"/>
    <w:p w14:paraId="5F78E81C" w14:textId="77777777" w:rsidR="00545D97" w:rsidRPr="00D85C6C" w:rsidRDefault="00545D97" w:rsidP="00B3773B"/>
    <w:p w14:paraId="169A12CE" w14:textId="77777777" w:rsidR="00545D97" w:rsidRDefault="00545D97" w:rsidP="00B3773B">
      <w:pPr>
        <w:spacing w:line="360" w:lineRule="auto"/>
        <w:jc w:val="both"/>
        <w:rPr>
          <w:rFonts w:ascii="Cambria" w:hAnsi="Cambria"/>
        </w:rPr>
      </w:pPr>
    </w:p>
    <w:p w14:paraId="6BD8E97A" w14:textId="77777777" w:rsidR="00545D97" w:rsidRDefault="00545D97" w:rsidP="00545D97">
      <w:pPr>
        <w:spacing w:line="360" w:lineRule="auto"/>
        <w:jc w:val="both"/>
        <w:rPr>
          <w:rFonts w:ascii="Cambria" w:hAnsi="Cambria"/>
        </w:rPr>
      </w:pPr>
    </w:p>
    <w:p w14:paraId="7B81EE7E" w14:textId="77777777" w:rsidR="00545D97" w:rsidRDefault="00545D97" w:rsidP="00545D97">
      <w:pPr>
        <w:spacing w:line="360" w:lineRule="auto"/>
        <w:jc w:val="both"/>
        <w:rPr>
          <w:rFonts w:ascii="Cambria" w:hAnsi="Cambria"/>
        </w:rPr>
      </w:pPr>
    </w:p>
    <w:p w14:paraId="42A75DAC" w14:textId="77777777" w:rsidR="00545D97" w:rsidRDefault="00545D97" w:rsidP="00545D97">
      <w:pPr>
        <w:spacing w:line="360" w:lineRule="auto"/>
        <w:jc w:val="both"/>
        <w:rPr>
          <w:rFonts w:ascii="Cambria" w:hAnsi="Cambria"/>
        </w:rPr>
      </w:pPr>
    </w:p>
    <w:p w14:paraId="29C159BD" w14:textId="77777777" w:rsidR="00545D97" w:rsidRDefault="00545D97" w:rsidP="00545D97">
      <w:pPr>
        <w:spacing w:line="360" w:lineRule="auto"/>
        <w:jc w:val="both"/>
        <w:rPr>
          <w:rFonts w:ascii="Cambria" w:hAnsi="Cambria"/>
        </w:rPr>
      </w:pPr>
    </w:p>
    <w:p w14:paraId="799C81B9" w14:textId="77777777" w:rsidR="00545D97" w:rsidRDefault="00545D97" w:rsidP="00545D97">
      <w:pPr>
        <w:spacing w:line="360" w:lineRule="auto"/>
        <w:jc w:val="both"/>
        <w:rPr>
          <w:rFonts w:ascii="Cambria" w:hAnsi="Cambria"/>
        </w:rPr>
      </w:pPr>
    </w:p>
    <w:p w14:paraId="04297CCA" w14:textId="77777777" w:rsidR="00545D97" w:rsidRDefault="00545D97" w:rsidP="00545D97">
      <w:pPr>
        <w:spacing w:line="360" w:lineRule="auto"/>
        <w:jc w:val="both"/>
        <w:rPr>
          <w:rFonts w:ascii="Cambria" w:hAnsi="Cambria"/>
        </w:rPr>
      </w:pPr>
    </w:p>
    <w:p w14:paraId="46A4F81F" w14:textId="77777777" w:rsidR="00545D97" w:rsidRDefault="00545D97" w:rsidP="00545D97">
      <w:pPr>
        <w:spacing w:line="360" w:lineRule="auto"/>
        <w:jc w:val="both"/>
        <w:rPr>
          <w:rFonts w:ascii="Cambria" w:hAnsi="Cambria"/>
        </w:rPr>
      </w:pPr>
    </w:p>
    <w:p w14:paraId="41CF9394" w14:textId="77777777" w:rsidR="00545D97" w:rsidRDefault="00545D97" w:rsidP="00545D97">
      <w:pPr>
        <w:spacing w:line="360" w:lineRule="auto"/>
        <w:jc w:val="both"/>
        <w:rPr>
          <w:rFonts w:ascii="Cambria" w:hAnsi="Cambria"/>
        </w:rPr>
      </w:pPr>
    </w:p>
    <w:p w14:paraId="535D7832" w14:textId="77777777" w:rsidR="00545D97" w:rsidRDefault="00545D97" w:rsidP="00545D97">
      <w:pPr>
        <w:spacing w:line="360" w:lineRule="auto"/>
        <w:jc w:val="both"/>
        <w:rPr>
          <w:rFonts w:ascii="Cambria" w:hAnsi="Cambria"/>
        </w:rPr>
      </w:pPr>
    </w:p>
    <w:p w14:paraId="43D8F16D" w14:textId="77777777" w:rsidR="00545D97" w:rsidRDefault="00545D97" w:rsidP="00545D97">
      <w:pPr>
        <w:spacing w:line="360" w:lineRule="auto"/>
        <w:jc w:val="both"/>
        <w:rPr>
          <w:rFonts w:ascii="Cambria" w:hAnsi="Cambria"/>
        </w:rPr>
      </w:pPr>
    </w:p>
    <w:p w14:paraId="74B2C593" w14:textId="77777777" w:rsidR="00545D97" w:rsidRDefault="00545D97" w:rsidP="00545D97">
      <w:pPr>
        <w:spacing w:line="360" w:lineRule="auto"/>
        <w:jc w:val="both"/>
        <w:rPr>
          <w:rFonts w:ascii="Cambria" w:hAnsi="Cambria"/>
        </w:rPr>
      </w:pPr>
    </w:p>
    <w:p w14:paraId="09529696" w14:textId="77777777" w:rsidR="00545D97" w:rsidRDefault="00545D97" w:rsidP="00545D97">
      <w:pPr>
        <w:spacing w:line="360" w:lineRule="auto"/>
        <w:jc w:val="both"/>
        <w:rPr>
          <w:rFonts w:ascii="Cambria" w:hAnsi="Cambria"/>
        </w:rPr>
      </w:pPr>
    </w:p>
    <w:p w14:paraId="4067A779" w14:textId="77777777" w:rsidR="00545D97" w:rsidRDefault="00545D97" w:rsidP="00545D97">
      <w:pPr>
        <w:spacing w:line="360" w:lineRule="auto"/>
        <w:jc w:val="both"/>
        <w:rPr>
          <w:rFonts w:ascii="Cambria" w:hAnsi="Cambria"/>
        </w:rPr>
      </w:pPr>
    </w:p>
    <w:p w14:paraId="3EB7D927" w14:textId="77777777" w:rsidR="00545D97" w:rsidRDefault="00545D97" w:rsidP="00545D97">
      <w:pPr>
        <w:spacing w:line="360" w:lineRule="auto"/>
        <w:jc w:val="both"/>
        <w:rPr>
          <w:rFonts w:ascii="Cambria" w:hAnsi="Cambria"/>
        </w:rPr>
      </w:pPr>
    </w:p>
    <w:p w14:paraId="7DF9EACE" w14:textId="77777777" w:rsidR="006738F6" w:rsidRDefault="006738F6" w:rsidP="00545D97">
      <w:pPr>
        <w:spacing w:line="360" w:lineRule="auto"/>
        <w:jc w:val="both"/>
        <w:rPr>
          <w:rFonts w:ascii="Cambria" w:hAnsi="Cambria"/>
        </w:rPr>
      </w:pPr>
      <w:r>
        <w:rPr>
          <w:rFonts w:ascii="Cambria" w:hAnsi="Cambria"/>
        </w:rPr>
        <w:t>Bijlage 3</w:t>
      </w:r>
    </w:p>
    <w:p w14:paraId="2E128B48" w14:textId="551E7766" w:rsidR="00545D97" w:rsidRDefault="006738F6" w:rsidP="00545D97">
      <w:pPr>
        <w:spacing w:line="360" w:lineRule="auto"/>
        <w:jc w:val="both"/>
        <w:rPr>
          <w:rFonts w:ascii="Cambria" w:hAnsi="Cambria"/>
        </w:rPr>
      </w:pPr>
      <w:r>
        <w:rPr>
          <w:rFonts w:ascii="Cambria" w:hAnsi="Cambria"/>
        </w:rPr>
        <w:t>G</w:t>
      </w:r>
      <w:r w:rsidR="00545D97">
        <w:rPr>
          <w:rFonts w:ascii="Cambria" w:hAnsi="Cambria"/>
        </w:rPr>
        <w:t>rafiek 1</w:t>
      </w:r>
      <w:r>
        <w:rPr>
          <w:rFonts w:ascii="Cambria" w:hAnsi="Cambria"/>
        </w:rPr>
        <w:t>: Verhouding topics – categorieën</w:t>
      </w:r>
    </w:p>
    <w:p w14:paraId="18760208" w14:textId="77777777" w:rsidR="00545D97" w:rsidRDefault="00545D97" w:rsidP="00545D97">
      <w:pPr>
        <w:spacing w:line="360" w:lineRule="auto"/>
        <w:jc w:val="both"/>
        <w:rPr>
          <w:rFonts w:ascii="Cambria" w:hAnsi="Cambria"/>
        </w:rPr>
      </w:pPr>
    </w:p>
    <w:p w14:paraId="50A74A32" w14:textId="35DC8475" w:rsidR="00545D97" w:rsidRPr="00A431AE" w:rsidRDefault="00545D97" w:rsidP="00545D97">
      <w:pPr>
        <w:spacing w:line="360" w:lineRule="auto"/>
        <w:jc w:val="both"/>
        <w:rPr>
          <w:rFonts w:ascii="Cambria" w:hAnsi="Cambria"/>
        </w:rPr>
      </w:pPr>
      <w:r>
        <w:rPr>
          <w:noProof/>
          <w:lang w:val="en-US"/>
        </w:rPr>
        <w:drawing>
          <wp:inline distT="0" distB="0" distL="0" distR="0" wp14:anchorId="67D2536B" wp14:editId="1BCC01AE">
            <wp:extent cx="6284595" cy="4493895"/>
            <wp:effectExtent l="0" t="0" r="14605" b="2730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sectPr w:rsidR="00545D97" w:rsidRPr="00A431AE" w:rsidSect="0082785E">
      <w:footerReference w:type="even" r:id="rId10"/>
      <w:footerReference w:type="default" r:id="rId11"/>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C6F6C" w14:textId="77777777" w:rsidR="00D8682D" w:rsidRDefault="00D8682D" w:rsidP="00601268">
      <w:r>
        <w:separator/>
      </w:r>
    </w:p>
  </w:endnote>
  <w:endnote w:type="continuationSeparator" w:id="0">
    <w:p w14:paraId="6392E817" w14:textId="77777777" w:rsidR="00D8682D" w:rsidRDefault="00D8682D" w:rsidP="0060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628CD" w14:textId="77777777" w:rsidR="00D8682D" w:rsidRDefault="00D8682D" w:rsidP="0060705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D6EBF1A" w14:textId="77777777" w:rsidR="00D8682D" w:rsidRDefault="00D8682D" w:rsidP="0060705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21089" w14:textId="77777777" w:rsidR="00D8682D" w:rsidRDefault="00D8682D" w:rsidP="0060705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3773B">
      <w:rPr>
        <w:rStyle w:val="Paginanummer"/>
        <w:noProof/>
      </w:rPr>
      <w:t>60</w:t>
    </w:r>
    <w:r>
      <w:rPr>
        <w:rStyle w:val="Paginanummer"/>
      </w:rPr>
      <w:fldChar w:fldCharType="end"/>
    </w:r>
  </w:p>
  <w:p w14:paraId="56FA59C0" w14:textId="77777777" w:rsidR="00D8682D" w:rsidRDefault="00D8682D" w:rsidP="00607053">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B10E8" w14:textId="77777777" w:rsidR="00D8682D" w:rsidRDefault="00D8682D" w:rsidP="00601268">
      <w:r>
        <w:separator/>
      </w:r>
    </w:p>
  </w:footnote>
  <w:footnote w:type="continuationSeparator" w:id="0">
    <w:p w14:paraId="7DE949B2" w14:textId="77777777" w:rsidR="00D8682D" w:rsidRDefault="00D8682D" w:rsidP="00601268">
      <w:r>
        <w:continuationSeparator/>
      </w:r>
    </w:p>
  </w:footnote>
  <w:footnote w:id="1">
    <w:p w14:paraId="38714C40" w14:textId="24390F14" w:rsidR="00D8682D" w:rsidRPr="006B08F0" w:rsidRDefault="00D8682D" w:rsidP="00283551">
      <w:pPr>
        <w:pStyle w:val="Voetnoottekst"/>
        <w:rPr>
          <w:sz w:val="22"/>
          <w:szCs w:val="22"/>
        </w:rPr>
      </w:pPr>
      <w:r w:rsidRPr="006B08F0">
        <w:rPr>
          <w:rStyle w:val="Voetnootmarkering"/>
          <w:sz w:val="22"/>
          <w:szCs w:val="22"/>
        </w:rPr>
        <w:footnoteRef/>
      </w:r>
      <w:r w:rsidRPr="006B08F0">
        <w:rPr>
          <w:sz w:val="22"/>
          <w:szCs w:val="22"/>
        </w:rPr>
        <w:t xml:space="preserve"> Art. 7:673 BW.</w:t>
      </w:r>
    </w:p>
  </w:footnote>
  <w:footnote w:id="2">
    <w:p w14:paraId="6D871448" w14:textId="14A902ED" w:rsidR="00D8682D" w:rsidRPr="006B08F0" w:rsidRDefault="00D8682D" w:rsidP="00283551">
      <w:pPr>
        <w:pStyle w:val="Voetnoottekst"/>
        <w:rPr>
          <w:sz w:val="22"/>
          <w:szCs w:val="22"/>
        </w:rPr>
      </w:pPr>
      <w:r w:rsidRPr="006B08F0">
        <w:rPr>
          <w:rStyle w:val="Voetnootmarkering"/>
          <w:sz w:val="22"/>
          <w:szCs w:val="22"/>
        </w:rPr>
        <w:footnoteRef/>
      </w:r>
      <w:r w:rsidRPr="006B08F0">
        <w:rPr>
          <w:sz w:val="22"/>
          <w:szCs w:val="22"/>
        </w:rPr>
        <w:t xml:space="preserve"> De billijke vergoeding staat in </w:t>
      </w:r>
      <w:r>
        <w:rPr>
          <w:sz w:val="22"/>
          <w:szCs w:val="22"/>
        </w:rPr>
        <w:t>de artikelen</w:t>
      </w:r>
      <w:r w:rsidRPr="006B08F0">
        <w:rPr>
          <w:sz w:val="22"/>
          <w:szCs w:val="22"/>
        </w:rPr>
        <w:t xml:space="preserve"> 7:671b lid 8 sub c, en lid 9 sub b, 7:671c lid 2 sub b en lid 3 su</w:t>
      </w:r>
      <w:r>
        <w:rPr>
          <w:sz w:val="22"/>
          <w:szCs w:val="22"/>
        </w:rPr>
        <w:t xml:space="preserve">b b, 7:673 lid 9, 7:681, 7:682 en </w:t>
      </w:r>
      <w:r w:rsidRPr="006B08F0">
        <w:rPr>
          <w:sz w:val="22"/>
          <w:szCs w:val="22"/>
        </w:rPr>
        <w:t>7:683 BW.</w:t>
      </w:r>
    </w:p>
  </w:footnote>
  <w:footnote w:id="3">
    <w:p w14:paraId="03C4E123" w14:textId="2058D109" w:rsidR="00D8682D" w:rsidRPr="006B08F0" w:rsidRDefault="00D8682D" w:rsidP="00771BC4">
      <w:pPr>
        <w:pStyle w:val="Voetnoottekst"/>
        <w:rPr>
          <w:sz w:val="22"/>
          <w:szCs w:val="22"/>
        </w:rPr>
      </w:pPr>
      <w:r w:rsidRPr="006B08F0">
        <w:rPr>
          <w:rStyle w:val="Voetnootmarkering"/>
          <w:sz w:val="22"/>
          <w:szCs w:val="22"/>
        </w:rPr>
        <w:footnoteRef/>
      </w:r>
      <w:r w:rsidRPr="006B08F0">
        <w:rPr>
          <w:sz w:val="22"/>
          <w:szCs w:val="22"/>
        </w:rPr>
        <w:t xml:space="preserve"> </w:t>
      </w:r>
      <w:r w:rsidRPr="006B08F0">
        <w:rPr>
          <w:i/>
          <w:sz w:val="22"/>
          <w:szCs w:val="22"/>
        </w:rPr>
        <w:t xml:space="preserve">Kamerstukken I </w:t>
      </w:r>
      <w:r w:rsidRPr="006B08F0">
        <w:rPr>
          <w:sz w:val="22"/>
          <w:szCs w:val="22"/>
        </w:rPr>
        <w:t xml:space="preserve">2013/14, 33 818 en </w:t>
      </w:r>
      <w:r w:rsidRPr="006B08F0">
        <w:rPr>
          <w:i/>
          <w:sz w:val="22"/>
          <w:szCs w:val="22"/>
        </w:rPr>
        <w:t xml:space="preserve">Kamerstukken II </w:t>
      </w:r>
      <w:r w:rsidRPr="006B08F0">
        <w:rPr>
          <w:sz w:val="22"/>
          <w:szCs w:val="22"/>
        </w:rPr>
        <w:t>2013/14, 33 818.</w:t>
      </w:r>
    </w:p>
  </w:footnote>
  <w:footnote w:id="4">
    <w:p w14:paraId="111AB68E" w14:textId="574EEEDF" w:rsidR="00D8682D" w:rsidRPr="006B08F0" w:rsidRDefault="00D8682D" w:rsidP="00601268">
      <w:pPr>
        <w:spacing w:line="276" w:lineRule="auto"/>
        <w:jc w:val="both"/>
        <w:rPr>
          <w:sz w:val="22"/>
          <w:szCs w:val="22"/>
        </w:rPr>
      </w:pPr>
      <w:r w:rsidRPr="006B08F0">
        <w:rPr>
          <w:rStyle w:val="Voetnootmarkering"/>
          <w:sz w:val="22"/>
          <w:szCs w:val="22"/>
        </w:rPr>
        <w:footnoteRef/>
      </w:r>
      <w:r w:rsidRPr="006B08F0">
        <w:rPr>
          <w:sz w:val="22"/>
          <w:szCs w:val="22"/>
        </w:rPr>
        <w:t xml:space="preserve"> Van de Kam &amp; Postma, </w:t>
      </w:r>
      <w:r w:rsidRPr="006B08F0">
        <w:rPr>
          <w:i/>
          <w:sz w:val="22"/>
          <w:szCs w:val="22"/>
        </w:rPr>
        <w:t>ArbeidsRecht</w:t>
      </w:r>
      <w:r w:rsidRPr="006B08F0">
        <w:rPr>
          <w:sz w:val="22"/>
          <w:szCs w:val="22"/>
        </w:rPr>
        <w:t xml:space="preserve"> 2017/49 en https://www.awvn.nl/billijke-vergoeding (laatst geraadpleegd op 18 maart 2018).</w:t>
      </w:r>
    </w:p>
  </w:footnote>
  <w:footnote w:id="5">
    <w:p w14:paraId="48DA189D" w14:textId="0A2ECB90" w:rsidR="00D8682D" w:rsidRPr="006B08F0" w:rsidRDefault="00D8682D" w:rsidP="00601268">
      <w:pPr>
        <w:pStyle w:val="Voetnoottekst"/>
        <w:rPr>
          <w:sz w:val="22"/>
          <w:szCs w:val="22"/>
        </w:rPr>
      </w:pPr>
      <w:r w:rsidRPr="006B08F0">
        <w:rPr>
          <w:rStyle w:val="Voetnootmarkering"/>
          <w:sz w:val="22"/>
          <w:szCs w:val="22"/>
        </w:rPr>
        <w:footnoteRef/>
      </w:r>
      <w:r w:rsidRPr="006B08F0">
        <w:rPr>
          <w:sz w:val="22"/>
          <w:szCs w:val="22"/>
        </w:rPr>
        <w:t xml:space="preserve"> ECLI:NL:HR:2017:1187.</w:t>
      </w:r>
    </w:p>
  </w:footnote>
  <w:footnote w:id="6">
    <w:p w14:paraId="71EF0D42" w14:textId="3C042BF6" w:rsidR="00D8682D" w:rsidRPr="006B08F0" w:rsidRDefault="00D8682D" w:rsidP="00601268">
      <w:pPr>
        <w:pStyle w:val="Voetnoottekst"/>
        <w:rPr>
          <w:sz w:val="22"/>
          <w:szCs w:val="22"/>
        </w:rPr>
      </w:pPr>
      <w:r w:rsidRPr="006B08F0">
        <w:rPr>
          <w:rStyle w:val="Voetnootmarkering"/>
          <w:sz w:val="22"/>
          <w:szCs w:val="22"/>
        </w:rPr>
        <w:footnoteRef/>
      </w:r>
      <w:r w:rsidRPr="006B08F0">
        <w:rPr>
          <w:sz w:val="22"/>
          <w:szCs w:val="22"/>
        </w:rPr>
        <w:t xml:space="preserve"> </w:t>
      </w:r>
      <w:r w:rsidRPr="006B08F0">
        <w:rPr>
          <w:rFonts w:ascii="Cambria" w:hAnsi="Cambria"/>
          <w:sz w:val="22"/>
          <w:szCs w:val="22"/>
        </w:rPr>
        <w:t xml:space="preserve">Kruit, </w:t>
      </w:r>
      <w:r w:rsidRPr="006B08F0">
        <w:rPr>
          <w:rFonts w:ascii="Cambria" w:hAnsi="Cambria"/>
          <w:i/>
          <w:sz w:val="22"/>
          <w:szCs w:val="22"/>
        </w:rPr>
        <w:t>AR Updates</w:t>
      </w:r>
      <w:r w:rsidRPr="006B08F0">
        <w:rPr>
          <w:rFonts w:ascii="Cambria" w:hAnsi="Cambria"/>
          <w:sz w:val="22"/>
          <w:szCs w:val="22"/>
        </w:rPr>
        <w:t xml:space="preserve"> 2017/826.</w:t>
      </w:r>
    </w:p>
  </w:footnote>
  <w:footnote w:id="7">
    <w:p w14:paraId="19DCA1EF" w14:textId="071750F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ECLI:NL:RBNHO:2018:310.</w:t>
      </w:r>
    </w:p>
  </w:footnote>
  <w:footnote w:id="8">
    <w:p w14:paraId="3C0DAD94" w14:textId="2489C9FB"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Bouwens &amp; Duk 2015, p. 172.</w:t>
      </w:r>
    </w:p>
  </w:footnote>
  <w:footnote w:id="9">
    <w:p w14:paraId="6E1000B3" w14:textId="57CC6471"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646 – 647.</w:t>
      </w:r>
    </w:p>
  </w:footnote>
  <w:footnote w:id="10">
    <w:p w14:paraId="5C520702" w14:textId="57361F2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Loonstra 2017, p. 112.</w:t>
      </w:r>
    </w:p>
  </w:footnote>
  <w:footnote w:id="11">
    <w:p w14:paraId="7F61C51C" w14:textId="5255649F"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Loonstra 2017, p. 112.</w:t>
      </w:r>
    </w:p>
  </w:footnote>
  <w:footnote w:id="12">
    <w:p w14:paraId="6BDC4F89" w14:textId="047AFF82" w:rsidR="00D8682D" w:rsidRPr="006B08F0" w:rsidRDefault="00D8682D">
      <w:pPr>
        <w:pStyle w:val="Voetnoottekst"/>
        <w:rPr>
          <w:sz w:val="22"/>
          <w:szCs w:val="22"/>
        </w:rPr>
      </w:pPr>
      <w:r w:rsidRPr="006B08F0">
        <w:rPr>
          <w:rStyle w:val="Voetnootmarkering"/>
          <w:sz w:val="22"/>
          <w:szCs w:val="22"/>
        </w:rPr>
        <w:footnoteRef/>
      </w:r>
      <w:r>
        <w:rPr>
          <w:sz w:val="22"/>
          <w:szCs w:val="22"/>
        </w:rPr>
        <w:t xml:space="preserve"> Houweling e.a. 2015, p. 646–</w:t>
      </w:r>
      <w:r w:rsidRPr="006B08F0">
        <w:rPr>
          <w:sz w:val="22"/>
          <w:szCs w:val="22"/>
        </w:rPr>
        <w:t>647.</w:t>
      </w:r>
    </w:p>
  </w:footnote>
  <w:footnote w:id="13">
    <w:p w14:paraId="3C7817B1" w14:textId="33AB522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676.</w:t>
      </w:r>
    </w:p>
  </w:footnote>
  <w:footnote w:id="14">
    <w:p w14:paraId="092ACA65" w14:textId="4E7ADDE8" w:rsidR="00D8682D" w:rsidRPr="006B08F0" w:rsidRDefault="00D8682D" w:rsidP="00A431AE">
      <w:pPr>
        <w:pStyle w:val="Voetnoottekst"/>
        <w:rPr>
          <w:sz w:val="22"/>
          <w:szCs w:val="22"/>
        </w:rPr>
      </w:pPr>
      <w:r w:rsidRPr="006B08F0">
        <w:rPr>
          <w:rStyle w:val="Voetnootmarkering"/>
          <w:sz w:val="22"/>
          <w:szCs w:val="22"/>
        </w:rPr>
        <w:footnoteRef/>
      </w:r>
      <w:r w:rsidRPr="006B08F0">
        <w:rPr>
          <w:sz w:val="22"/>
          <w:szCs w:val="22"/>
        </w:rPr>
        <w:t xml:space="preserve"> Bouwens &amp; Duk 2015, p. 330. </w:t>
      </w:r>
    </w:p>
  </w:footnote>
  <w:footnote w:id="15">
    <w:p w14:paraId="633676F2" w14:textId="329CAAD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Mits hij dit binnen twee maanden na de weigering doet (art. 7:671b lid 1 BW).</w:t>
      </w:r>
    </w:p>
  </w:footnote>
  <w:footnote w:id="16">
    <w:p w14:paraId="52071EB6" w14:textId="5A9FFB46"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822.</w:t>
      </w:r>
    </w:p>
  </w:footnote>
  <w:footnote w:id="17">
    <w:p w14:paraId="7300764A" w14:textId="46779F25"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696.</w:t>
      </w:r>
    </w:p>
  </w:footnote>
  <w:footnote w:id="18">
    <w:p w14:paraId="075C918B" w14:textId="76212BCD"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Bouwens &amp; Duk 2015, p. 495.</w:t>
      </w:r>
    </w:p>
  </w:footnote>
  <w:footnote w:id="19">
    <w:p w14:paraId="1C83FFD0" w14:textId="719A3DBF"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811.</w:t>
      </w:r>
    </w:p>
  </w:footnote>
  <w:footnote w:id="20">
    <w:p w14:paraId="6CEF2F9C" w14:textId="453FC65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Bouwens &amp; Duk 2015, p. 507.</w:t>
      </w:r>
    </w:p>
  </w:footnote>
  <w:footnote w:id="21">
    <w:p w14:paraId="0740CE56" w14:textId="3AA8DE7C"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Houweling e.a. 2015, p. 750.</w:t>
      </w:r>
    </w:p>
  </w:footnote>
  <w:footnote w:id="22">
    <w:p w14:paraId="3B27C918" w14:textId="46C355E5"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w:t>
      </w:r>
      <w:r w:rsidRPr="006B08F0">
        <w:rPr>
          <w:i/>
          <w:sz w:val="22"/>
          <w:szCs w:val="22"/>
        </w:rPr>
        <w:t xml:space="preserve">Kamerstukken II </w:t>
      </w:r>
      <w:r w:rsidRPr="006B08F0">
        <w:rPr>
          <w:sz w:val="22"/>
          <w:szCs w:val="22"/>
        </w:rPr>
        <w:t>2013/14, 33 818, 4, p. 61.</w:t>
      </w:r>
    </w:p>
  </w:footnote>
  <w:footnote w:id="23">
    <w:p w14:paraId="24DF4561" w14:textId="491212A4"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w:t>
      </w:r>
      <w:r w:rsidRPr="006B08F0">
        <w:rPr>
          <w:i/>
          <w:sz w:val="22"/>
          <w:szCs w:val="22"/>
        </w:rPr>
        <w:t xml:space="preserve">Kamerstukken I </w:t>
      </w:r>
      <w:r w:rsidRPr="006B08F0">
        <w:rPr>
          <w:sz w:val="22"/>
          <w:szCs w:val="22"/>
        </w:rPr>
        <w:t>2013/14, 33 818, C, p. 115.</w:t>
      </w:r>
    </w:p>
  </w:footnote>
  <w:footnote w:id="24">
    <w:p w14:paraId="2C6EF349" w14:textId="77777777" w:rsidR="00D8682D" w:rsidRPr="006B08F0" w:rsidRDefault="00D8682D" w:rsidP="00427439">
      <w:pPr>
        <w:pStyle w:val="Voetnoottekst"/>
        <w:rPr>
          <w:sz w:val="22"/>
          <w:szCs w:val="22"/>
        </w:rPr>
      </w:pPr>
      <w:r w:rsidRPr="006B08F0">
        <w:rPr>
          <w:rStyle w:val="Voetnootmarkering"/>
          <w:sz w:val="22"/>
          <w:szCs w:val="22"/>
        </w:rPr>
        <w:footnoteRef/>
      </w:r>
      <w:r w:rsidRPr="006B08F0">
        <w:rPr>
          <w:sz w:val="22"/>
          <w:szCs w:val="22"/>
        </w:rPr>
        <w:t xml:space="preserve"> </w:t>
      </w:r>
      <w:r w:rsidRPr="006B08F0">
        <w:rPr>
          <w:i/>
          <w:sz w:val="22"/>
          <w:szCs w:val="22"/>
        </w:rPr>
        <w:t xml:space="preserve">Kamerstukken II </w:t>
      </w:r>
      <w:r w:rsidRPr="006B08F0">
        <w:rPr>
          <w:sz w:val="22"/>
          <w:szCs w:val="22"/>
        </w:rPr>
        <w:t>2013/14, 33 818, 3, p. 34.</w:t>
      </w:r>
    </w:p>
  </w:footnote>
  <w:footnote w:id="25">
    <w:p w14:paraId="37781328" w14:textId="7B6BFD94" w:rsidR="00D8682D" w:rsidRPr="006B08F0" w:rsidRDefault="00D8682D" w:rsidP="00427439">
      <w:pPr>
        <w:pStyle w:val="Voetnoottekst"/>
        <w:rPr>
          <w:sz w:val="22"/>
          <w:szCs w:val="22"/>
          <w:highlight w:val="yellow"/>
        </w:rPr>
      </w:pPr>
      <w:r w:rsidRPr="006B08F0">
        <w:rPr>
          <w:rStyle w:val="Voetnootmarkering"/>
          <w:sz w:val="22"/>
          <w:szCs w:val="22"/>
        </w:rPr>
        <w:footnoteRef/>
      </w:r>
      <w:r w:rsidRPr="006B08F0">
        <w:rPr>
          <w:sz w:val="22"/>
          <w:szCs w:val="22"/>
        </w:rPr>
        <w:t xml:space="preserve"> </w:t>
      </w:r>
      <w:r w:rsidRPr="006B08F0">
        <w:rPr>
          <w:rFonts w:ascii="Cambria" w:hAnsi="Cambria"/>
          <w:sz w:val="22"/>
          <w:szCs w:val="22"/>
        </w:rPr>
        <w:t>Bennaars, Rietveld &amp; Verhulp 2017.</w:t>
      </w:r>
    </w:p>
  </w:footnote>
  <w:footnote w:id="26">
    <w:p w14:paraId="1483C4FE" w14:textId="78EC225B" w:rsidR="00D8682D" w:rsidRPr="006B08F0" w:rsidRDefault="00D8682D" w:rsidP="00427439">
      <w:pPr>
        <w:pStyle w:val="Voetnoottekst"/>
        <w:rPr>
          <w:sz w:val="22"/>
          <w:szCs w:val="22"/>
        </w:rPr>
      </w:pPr>
      <w:r w:rsidRPr="006B08F0">
        <w:rPr>
          <w:rStyle w:val="Voetnootmarkering"/>
          <w:sz w:val="22"/>
          <w:szCs w:val="22"/>
        </w:rPr>
        <w:footnoteRef/>
      </w:r>
      <w:r w:rsidRPr="006B08F0">
        <w:rPr>
          <w:sz w:val="22"/>
          <w:szCs w:val="22"/>
        </w:rPr>
        <w:t xml:space="preserve"> </w:t>
      </w:r>
      <w:r w:rsidRPr="006B08F0">
        <w:rPr>
          <w:rFonts w:ascii="Cambria" w:hAnsi="Cambria"/>
          <w:sz w:val="22"/>
          <w:szCs w:val="22"/>
        </w:rPr>
        <w:t>Bennaars, Rietveld &amp; Verhulp 2017 p. 35.</w:t>
      </w:r>
    </w:p>
  </w:footnote>
  <w:footnote w:id="27">
    <w:p w14:paraId="7ADC8F17" w14:textId="15EEE630" w:rsidR="00D8682D" w:rsidRPr="006B08F0" w:rsidRDefault="00D8682D" w:rsidP="00EB7360">
      <w:pPr>
        <w:pStyle w:val="Voetnoottekst"/>
        <w:rPr>
          <w:sz w:val="22"/>
          <w:szCs w:val="22"/>
        </w:rPr>
      </w:pPr>
      <w:r w:rsidRPr="006B08F0">
        <w:rPr>
          <w:rStyle w:val="Voetnootmarkering"/>
          <w:sz w:val="22"/>
          <w:szCs w:val="22"/>
        </w:rPr>
        <w:footnoteRef/>
      </w:r>
      <w:r w:rsidRPr="006B08F0">
        <w:rPr>
          <w:sz w:val="22"/>
          <w:szCs w:val="22"/>
        </w:rPr>
        <w:t xml:space="preserve"> </w:t>
      </w:r>
      <w:r w:rsidRPr="006B08F0">
        <w:rPr>
          <w:i/>
          <w:sz w:val="22"/>
          <w:szCs w:val="22"/>
        </w:rPr>
        <w:t xml:space="preserve">Kamerstukken II </w:t>
      </w:r>
      <w:r w:rsidRPr="006B08F0">
        <w:rPr>
          <w:sz w:val="22"/>
          <w:szCs w:val="22"/>
        </w:rPr>
        <w:t xml:space="preserve">2013/14, 33 818, 3, p. 32 – 33 en </w:t>
      </w:r>
      <w:r w:rsidRPr="006B08F0">
        <w:rPr>
          <w:i/>
          <w:sz w:val="22"/>
          <w:szCs w:val="22"/>
        </w:rPr>
        <w:t xml:space="preserve">Kamerstukken II </w:t>
      </w:r>
      <w:r w:rsidRPr="006B08F0">
        <w:rPr>
          <w:sz w:val="22"/>
          <w:szCs w:val="22"/>
        </w:rPr>
        <w:t>2013/14, 33 818, 4, p. 61.</w:t>
      </w:r>
    </w:p>
  </w:footnote>
  <w:footnote w:id="28">
    <w:p w14:paraId="2BEA74CE" w14:textId="09016CEC"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Geugjes &amp; Wits 2016, p. 362.</w:t>
      </w:r>
    </w:p>
  </w:footnote>
  <w:footnote w:id="29">
    <w:p w14:paraId="6B9B94B1" w14:textId="16BC570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Loonstra 2017, p. 133.</w:t>
      </w:r>
    </w:p>
  </w:footnote>
  <w:footnote w:id="30">
    <w:p w14:paraId="6DF14D08" w14:textId="5263715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w:t>
      </w:r>
      <w:r w:rsidRPr="006B08F0">
        <w:rPr>
          <w:rFonts w:ascii="Cambria" w:hAnsi="Cambria"/>
          <w:sz w:val="22"/>
          <w:szCs w:val="22"/>
        </w:rPr>
        <w:t xml:space="preserve">Kruit, </w:t>
      </w:r>
      <w:r w:rsidRPr="006B08F0">
        <w:rPr>
          <w:rFonts w:ascii="Cambria" w:hAnsi="Cambria"/>
          <w:i/>
          <w:sz w:val="22"/>
          <w:szCs w:val="22"/>
        </w:rPr>
        <w:t>AR Updates</w:t>
      </w:r>
      <w:r w:rsidRPr="006B08F0">
        <w:rPr>
          <w:rFonts w:ascii="Cambria" w:hAnsi="Cambria"/>
          <w:sz w:val="22"/>
          <w:szCs w:val="22"/>
        </w:rPr>
        <w:t xml:space="preserve"> 2017/826.</w:t>
      </w:r>
    </w:p>
  </w:footnote>
  <w:footnote w:id="31">
    <w:p w14:paraId="40F8DBD3" w14:textId="4C0039F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3.1.</w:t>
      </w:r>
    </w:p>
  </w:footnote>
  <w:footnote w:id="32">
    <w:p w14:paraId="6ABDB9A4" w14:textId="3FBBF838"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rechtsoverwegingen 3.4.3 t/m 3.4.5.</w:t>
      </w:r>
    </w:p>
  </w:footnote>
  <w:footnote w:id="33">
    <w:p w14:paraId="31594796" w14:textId="039EC6C2"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3.4.3.</w:t>
      </w:r>
    </w:p>
  </w:footnote>
  <w:footnote w:id="34">
    <w:p w14:paraId="2B8B0F74" w14:textId="7D3BA9C2"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3.4.4.</w:t>
      </w:r>
    </w:p>
  </w:footnote>
  <w:footnote w:id="35">
    <w:p w14:paraId="0EE191BC" w14:textId="74EC7AE6"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3.4.5.</w:t>
      </w:r>
    </w:p>
  </w:footnote>
  <w:footnote w:id="36">
    <w:p w14:paraId="7621A326" w14:textId="2F33BA7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3.4.5.</w:t>
      </w:r>
    </w:p>
  </w:footnote>
  <w:footnote w:id="37">
    <w:p w14:paraId="288299CF" w14:textId="6E85839A"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ECLI:NL:HR:2017:1187 rechtsoverweging 3.4.5.</w:t>
      </w:r>
    </w:p>
  </w:footnote>
  <w:footnote w:id="38">
    <w:p w14:paraId="2720A468" w14:textId="1316AE5F"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w:t>
      </w:r>
      <w:r w:rsidRPr="006B08F0">
        <w:rPr>
          <w:rFonts w:ascii="Cambria" w:hAnsi="Cambria"/>
          <w:sz w:val="22"/>
          <w:szCs w:val="22"/>
        </w:rPr>
        <w:t xml:space="preserve">Kruit, </w:t>
      </w:r>
      <w:r w:rsidRPr="006B08F0">
        <w:rPr>
          <w:rFonts w:ascii="Cambria" w:hAnsi="Cambria"/>
          <w:i/>
          <w:sz w:val="22"/>
          <w:szCs w:val="22"/>
        </w:rPr>
        <w:t>AR Updates</w:t>
      </w:r>
      <w:r w:rsidRPr="006B08F0">
        <w:rPr>
          <w:rFonts w:ascii="Cambria" w:hAnsi="Cambria"/>
          <w:sz w:val="22"/>
          <w:szCs w:val="22"/>
        </w:rPr>
        <w:t xml:space="preserve"> 2017/826.</w:t>
      </w:r>
    </w:p>
  </w:footnote>
  <w:footnote w:id="39">
    <w:p w14:paraId="2C146326" w14:textId="682C3D10"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Van de Kam &amp; Postma, </w:t>
      </w:r>
      <w:r w:rsidRPr="006B08F0">
        <w:rPr>
          <w:i/>
          <w:sz w:val="22"/>
          <w:szCs w:val="22"/>
        </w:rPr>
        <w:t>ArbeidsRecht</w:t>
      </w:r>
      <w:r w:rsidRPr="006B08F0">
        <w:rPr>
          <w:sz w:val="22"/>
          <w:szCs w:val="22"/>
        </w:rPr>
        <w:t xml:space="preserve"> 2017/49.</w:t>
      </w:r>
    </w:p>
  </w:footnote>
  <w:footnote w:id="40">
    <w:p w14:paraId="5DD4A91C" w14:textId="042F84C1" w:rsidR="00D8682D" w:rsidRPr="006B08F0" w:rsidRDefault="00D8682D" w:rsidP="00A63F64">
      <w:pPr>
        <w:pStyle w:val="Voetnoottekst"/>
        <w:rPr>
          <w:sz w:val="22"/>
          <w:szCs w:val="22"/>
        </w:rPr>
      </w:pPr>
      <w:r w:rsidRPr="006B08F0">
        <w:rPr>
          <w:rStyle w:val="Voetnootmarkering"/>
          <w:sz w:val="22"/>
          <w:szCs w:val="22"/>
        </w:rPr>
        <w:footnoteRef/>
      </w:r>
      <w:r w:rsidRPr="006B08F0">
        <w:rPr>
          <w:sz w:val="22"/>
          <w:szCs w:val="22"/>
        </w:rPr>
        <w:t xml:space="preserve"> 13 x (1/6) x €535,48.</w:t>
      </w:r>
    </w:p>
  </w:footnote>
  <w:footnote w:id="41">
    <w:p w14:paraId="42688D55" w14:textId="2E048FD8" w:rsidR="00D8682D" w:rsidRPr="006B08F0" w:rsidRDefault="00D8682D" w:rsidP="00A63F64">
      <w:pPr>
        <w:pStyle w:val="Voetnoottekst"/>
        <w:rPr>
          <w:sz w:val="22"/>
          <w:szCs w:val="22"/>
        </w:rPr>
      </w:pPr>
      <w:r w:rsidRPr="006B08F0">
        <w:rPr>
          <w:rStyle w:val="Voetnootmarkering"/>
          <w:sz w:val="22"/>
          <w:szCs w:val="22"/>
        </w:rPr>
        <w:footnoteRef/>
      </w:r>
      <w:r w:rsidRPr="006B08F0">
        <w:rPr>
          <w:sz w:val="22"/>
          <w:szCs w:val="22"/>
        </w:rPr>
        <w:t xml:space="preserve"> art. 7:672 lid 2 sub b BW jo. art. 7:672 lid 9 BW.</w:t>
      </w:r>
    </w:p>
  </w:footnote>
  <w:footnote w:id="42">
    <w:p w14:paraId="1DAEE68F" w14:textId="3FA4E25F"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4.15, uitspraak 12 rechtsoverweging 5.14, uitspraak 13 rechtsoverweging 5.8, uitspraak 28 rechtsoverweging 3.24, uitspraak 29 rechtsoverweging 3.11.</w:t>
      </w:r>
    </w:p>
  </w:footnote>
  <w:footnote w:id="43">
    <w:p w14:paraId="594A4C2B" w14:textId="51798B0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4.15, uitspraak 12 rechtsoverweging 5.14, uitspraak 13 rechtsoverweging 5.8.</w:t>
      </w:r>
    </w:p>
  </w:footnote>
  <w:footnote w:id="44">
    <w:p w14:paraId="4F89FCB2" w14:textId="508D857E" w:rsidR="00D8682D" w:rsidRPr="006B08F0" w:rsidRDefault="00D8682D" w:rsidP="00115755">
      <w:pPr>
        <w:pStyle w:val="Voetnoottekst"/>
        <w:rPr>
          <w:sz w:val="22"/>
          <w:szCs w:val="22"/>
        </w:rPr>
      </w:pPr>
      <w:r w:rsidRPr="006B08F0">
        <w:rPr>
          <w:rStyle w:val="Voetnootmarkering"/>
          <w:sz w:val="22"/>
          <w:szCs w:val="22"/>
        </w:rPr>
        <w:footnoteRef/>
      </w:r>
      <w:r w:rsidRPr="006B08F0">
        <w:rPr>
          <w:sz w:val="22"/>
          <w:szCs w:val="22"/>
        </w:rPr>
        <w:t xml:space="preserve"> Uitspraak 5 rechtsoverweging 4.8, uitspraak 9 rechtsoverweging 5.17, uitspraak 16 rechtsoverweging 4.19.</w:t>
      </w:r>
    </w:p>
  </w:footnote>
  <w:footnote w:id="45">
    <w:p w14:paraId="0DFE04E7" w14:textId="607E087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4.15, uitspraak 12 rechtsoverweging 5.14, uitspraak 13 rechtsoverweging 5.8, uitspraak 28 rechtsoverweging 3.24.</w:t>
      </w:r>
    </w:p>
  </w:footnote>
  <w:footnote w:id="46">
    <w:p w14:paraId="0AEC24AD" w14:textId="370E99E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9 rechtsoverweging 5.17.</w:t>
      </w:r>
    </w:p>
  </w:footnote>
  <w:footnote w:id="47">
    <w:p w14:paraId="5CA44F93" w14:textId="50E415E0"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5 rechtsoverweging 4.8, uitspraak 16 rechtsoverweging 4.19.</w:t>
      </w:r>
    </w:p>
  </w:footnote>
  <w:footnote w:id="48">
    <w:p w14:paraId="01761223" w14:textId="11BC208D"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4.15, uitspraak 13 rechtsoverweging 5.8.</w:t>
      </w:r>
    </w:p>
  </w:footnote>
  <w:footnote w:id="49">
    <w:p w14:paraId="61E4443E" w14:textId="09C45A5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29 rechtsoverweging 3.11.</w:t>
      </w:r>
    </w:p>
  </w:footnote>
  <w:footnote w:id="50">
    <w:p w14:paraId="3627C285" w14:textId="1B3D073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12 rechtsoverweging 5.16, uitspraak 28 rechtsoverweging 3.24.</w:t>
      </w:r>
    </w:p>
  </w:footnote>
  <w:footnote w:id="51">
    <w:p w14:paraId="693B72E1" w14:textId="461FDEB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13 rechtsoverweging 5.8.</w:t>
      </w:r>
    </w:p>
  </w:footnote>
  <w:footnote w:id="52">
    <w:p w14:paraId="2A8A47AC" w14:textId="43403D6C"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4.15, uitspraak 12 rechtsoverweging 5.14, uitspraak 13 rechtsoverweging 5.8.</w:t>
      </w:r>
    </w:p>
  </w:footnote>
  <w:footnote w:id="53">
    <w:p w14:paraId="6F41E583" w14:textId="2B8AA4C8"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9 rechtsoverweging 5.17.</w:t>
      </w:r>
    </w:p>
  </w:footnote>
  <w:footnote w:id="54">
    <w:p w14:paraId="4716E555" w14:textId="00E04921"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28 rechtsoverweging 3.24.</w:t>
      </w:r>
    </w:p>
  </w:footnote>
  <w:footnote w:id="55">
    <w:p w14:paraId="5468C5B2" w14:textId="37623182"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29 rechtsoverweging 3.11.</w:t>
      </w:r>
    </w:p>
  </w:footnote>
  <w:footnote w:id="56">
    <w:p w14:paraId="3ED1D8D3" w14:textId="4AE5AC7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 rechtsoverweging 4.14, uitspraak 5 rechtsoverweging 4.6, uitspraak 9 rechtsoverweging 5.17, uitspraak 12 rechtsoverweging 5.5, uitspraak 16 rechtsoverweging 4.15.</w:t>
      </w:r>
    </w:p>
  </w:footnote>
  <w:footnote w:id="57">
    <w:p w14:paraId="5C158BAE" w14:textId="3D98DD4D"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Zie </w:t>
      </w:r>
      <w:r w:rsidRPr="006B08F0">
        <w:rPr>
          <w:i/>
          <w:sz w:val="22"/>
          <w:szCs w:val="22"/>
        </w:rPr>
        <w:t>§</w:t>
      </w:r>
      <w:r>
        <w:rPr>
          <w:i/>
          <w:sz w:val="22"/>
          <w:szCs w:val="22"/>
        </w:rPr>
        <w:t xml:space="preserve"> </w:t>
      </w:r>
      <w:r w:rsidRPr="006B08F0">
        <w:rPr>
          <w:i/>
          <w:sz w:val="22"/>
          <w:szCs w:val="22"/>
        </w:rPr>
        <w:t>2.6 Het recht op een billijke vergoeding.</w:t>
      </w:r>
    </w:p>
  </w:footnote>
  <w:footnote w:id="58">
    <w:p w14:paraId="18B18761" w14:textId="68174732"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29 rechtsoverweging 3.10.</w:t>
      </w:r>
    </w:p>
  </w:footnote>
  <w:footnote w:id="59">
    <w:p w14:paraId="0E59C1C7" w14:textId="4F77DDA0"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10 rechtsoverweging 5.18, uitspraak 11 rechtsoverweging 5.21, uitspraak 24 rechtsoverweging 3.13, uitspraak 25 rechtsoverweging 3.18, uitspraak 26 rechtsoverweging 3.9.</w:t>
      </w:r>
    </w:p>
  </w:footnote>
  <w:footnote w:id="60">
    <w:p w14:paraId="4891FEC4" w14:textId="34B426B5"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17 rechtsoverweging 5.15.</w:t>
      </w:r>
    </w:p>
  </w:footnote>
  <w:footnote w:id="61">
    <w:p w14:paraId="73890E71" w14:textId="7E3DB049"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27 rechtsoverwegingen 3.24 t/m 3.26.</w:t>
      </w:r>
    </w:p>
  </w:footnote>
  <w:footnote w:id="62">
    <w:p w14:paraId="54050545" w14:textId="1FA0EC1D"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4 rechtsoverweging 4.18.</w:t>
      </w:r>
    </w:p>
  </w:footnote>
  <w:footnote w:id="63">
    <w:p w14:paraId="6CDBA089" w14:textId="7B8ED74B"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17 rechtsoverweging 5.15.</w:t>
      </w:r>
    </w:p>
  </w:footnote>
  <w:footnote w:id="64">
    <w:p w14:paraId="51D42646" w14:textId="31E65261"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25 rechtsoverweging 3.18.</w:t>
      </w:r>
    </w:p>
  </w:footnote>
  <w:footnote w:id="65">
    <w:p w14:paraId="2762D743" w14:textId="6BF33012" w:rsidR="00D8682D" w:rsidRPr="006B08F0" w:rsidRDefault="00D8682D" w:rsidP="00261B05">
      <w:pPr>
        <w:pStyle w:val="Voetnoottekst"/>
        <w:rPr>
          <w:sz w:val="22"/>
          <w:szCs w:val="22"/>
        </w:rPr>
      </w:pPr>
      <w:r w:rsidRPr="006B08F0">
        <w:rPr>
          <w:rStyle w:val="Voetnootmarkering"/>
          <w:sz w:val="22"/>
          <w:szCs w:val="22"/>
        </w:rPr>
        <w:footnoteRef/>
      </w:r>
      <w:r w:rsidRPr="006B08F0">
        <w:rPr>
          <w:sz w:val="22"/>
          <w:szCs w:val="22"/>
        </w:rPr>
        <w:t xml:space="preserve"> Uitspraak 27 rechtsoverwegingen 3.24 t/m 3.26.</w:t>
      </w:r>
    </w:p>
  </w:footnote>
  <w:footnote w:id="66">
    <w:p w14:paraId="03B4970F" w14:textId="089304EC"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8 rechtsoverweging 4.18.</w:t>
      </w:r>
    </w:p>
  </w:footnote>
  <w:footnote w:id="67">
    <w:p w14:paraId="721F81D3" w14:textId="0B308271"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4 rechtsoverweging 4.14.</w:t>
      </w:r>
    </w:p>
  </w:footnote>
  <w:footnote w:id="68">
    <w:p w14:paraId="64CEF80E" w14:textId="5F08DF13"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4.23.</w:t>
      </w:r>
    </w:p>
  </w:footnote>
  <w:footnote w:id="69">
    <w:p w14:paraId="07EA2F91" w14:textId="7262B451" w:rsidR="00D8682D" w:rsidRPr="006B08F0" w:rsidRDefault="00D8682D" w:rsidP="008412E1">
      <w:pPr>
        <w:pStyle w:val="Voetnoottekst"/>
        <w:rPr>
          <w:sz w:val="22"/>
          <w:szCs w:val="22"/>
        </w:rPr>
      </w:pPr>
      <w:r w:rsidRPr="006B08F0">
        <w:rPr>
          <w:rStyle w:val="Voetnootmarkering"/>
          <w:sz w:val="22"/>
          <w:szCs w:val="22"/>
        </w:rPr>
        <w:footnoteRef/>
      </w:r>
      <w:r w:rsidRPr="006B08F0">
        <w:rPr>
          <w:sz w:val="22"/>
          <w:szCs w:val="22"/>
        </w:rPr>
        <w:t xml:space="preserve"> Uitspraak 10 rechtsoverweging 5.18, uitspraak 11 rechtsoverweging 5.21.</w:t>
      </w:r>
    </w:p>
  </w:footnote>
  <w:footnote w:id="70">
    <w:p w14:paraId="3E2F86B2" w14:textId="4FAC6E27" w:rsidR="00D8682D" w:rsidRPr="006B08F0" w:rsidRDefault="00D8682D" w:rsidP="008412E1">
      <w:pPr>
        <w:pStyle w:val="Voetnoottekst"/>
        <w:rPr>
          <w:sz w:val="22"/>
          <w:szCs w:val="22"/>
        </w:rPr>
      </w:pPr>
      <w:r w:rsidRPr="006B08F0">
        <w:rPr>
          <w:rStyle w:val="Voetnootmarkering"/>
          <w:sz w:val="22"/>
          <w:szCs w:val="22"/>
        </w:rPr>
        <w:footnoteRef/>
      </w:r>
      <w:r w:rsidRPr="006B08F0">
        <w:rPr>
          <w:sz w:val="22"/>
          <w:szCs w:val="22"/>
        </w:rPr>
        <w:t xml:space="preserve"> Uitspraak 17 rechtsoverweging 5.15.</w:t>
      </w:r>
    </w:p>
  </w:footnote>
  <w:footnote w:id="71">
    <w:p w14:paraId="235771CC" w14:textId="11208EB3" w:rsidR="00D8682D" w:rsidRPr="006B08F0" w:rsidRDefault="00D8682D" w:rsidP="008412E1">
      <w:pPr>
        <w:pStyle w:val="Voetnoottekst"/>
        <w:rPr>
          <w:sz w:val="22"/>
          <w:szCs w:val="22"/>
        </w:rPr>
      </w:pPr>
      <w:r w:rsidRPr="006B08F0">
        <w:rPr>
          <w:rStyle w:val="Voetnootmarkering"/>
          <w:sz w:val="22"/>
          <w:szCs w:val="22"/>
        </w:rPr>
        <w:footnoteRef/>
      </w:r>
      <w:r w:rsidRPr="006B08F0">
        <w:rPr>
          <w:sz w:val="22"/>
          <w:szCs w:val="22"/>
        </w:rPr>
        <w:t xml:space="preserve"> Uitspraak 25 rechtsoverwegingen 3.18 &amp; 3.21, uitspraak 26 rechtsoverwegingen 3.7.2 &amp; 3.9, uitspraak 27 rechtsoverweging 3.28.</w:t>
      </w:r>
    </w:p>
  </w:footnote>
  <w:footnote w:id="72">
    <w:p w14:paraId="029FBCF3" w14:textId="0551FB7A"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4.27, uitspraak 4 rechtsoverwegingen 4.18 &amp; 4.19, uitspraak 8 rechtsoverwegingen 4.16 &amp; 4.17, uitspraak 10 rechtsoverweging 5.18, uitspraak 11 rechtsoverweging 5.21, uitspraak 24 rechtsoverweging 3.13, uitspraak 25 rechtsoverweging 3.21, uitspraak 26 rechtsoverweging 3.9.</w:t>
      </w:r>
    </w:p>
  </w:footnote>
  <w:footnote w:id="73">
    <w:p w14:paraId="68FB320E" w14:textId="35292780"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17 rechtsoverweging 5.15.</w:t>
      </w:r>
    </w:p>
  </w:footnote>
  <w:footnote w:id="74">
    <w:p w14:paraId="252C35BB" w14:textId="4E70A8AA" w:rsidR="00D8682D" w:rsidRPr="006B08F0" w:rsidRDefault="00D8682D" w:rsidP="003D394C">
      <w:pPr>
        <w:pStyle w:val="Voetnoottekst"/>
        <w:rPr>
          <w:sz w:val="22"/>
          <w:szCs w:val="22"/>
        </w:rPr>
      </w:pPr>
      <w:r w:rsidRPr="006B08F0">
        <w:rPr>
          <w:rStyle w:val="Voetnootmarkering"/>
          <w:sz w:val="22"/>
          <w:szCs w:val="22"/>
        </w:rPr>
        <w:footnoteRef/>
      </w:r>
      <w:r w:rsidRPr="006B08F0">
        <w:rPr>
          <w:sz w:val="22"/>
          <w:szCs w:val="22"/>
        </w:rPr>
        <w:t xml:space="preserve"> Uitspraak 27 rechtsoverwegingen 3.24 t/m 3.26.</w:t>
      </w:r>
    </w:p>
  </w:footnote>
  <w:footnote w:id="75">
    <w:p w14:paraId="5C96D7A6" w14:textId="753EDD2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4.28, uitspraak 4 rechtsoverweging 4.19, uitspraak 17 rechtsoverweging 5.15.</w:t>
      </w:r>
    </w:p>
  </w:footnote>
  <w:footnote w:id="76">
    <w:p w14:paraId="4C13D3A0" w14:textId="1596C1B6"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24 rechtsoverweging 3.13, uitspraak 25 rechtsoverweging 3.21, uitspraak 26 rechtsoverweging 3.8.6.</w:t>
      </w:r>
    </w:p>
  </w:footnote>
  <w:footnote w:id="77">
    <w:p w14:paraId="29CB9394" w14:textId="261ABB2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10 rechtsoverweging 5.18, uitspraak 11 rechtsoverweging 5.21.</w:t>
      </w:r>
    </w:p>
  </w:footnote>
  <w:footnote w:id="78">
    <w:p w14:paraId="7367BD11" w14:textId="6A8ADBD3" w:rsidR="00D8682D" w:rsidRPr="006B08F0" w:rsidRDefault="00D8682D" w:rsidP="003D394C">
      <w:pPr>
        <w:pStyle w:val="Voetnoottekst"/>
        <w:rPr>
          <w:sz w:val="22"/>
          <w:szCs w:val="22"/>
        </w:rPr>
      </w:pPr>
      <w:r w:rsidRPr="006B08F0">
        <w:rPr>
          <w:rStyle w:val="Voetnootmarkering"/>
          <w:sz w:val="22"/>
          <w:szCs w:val="22"/>
        </w:rPr>
        <w:footnoteRef/>
      </w:r>
      <w:r w:rsidRPr="006B08F0">
        <w:rPr>
          <w:sz w:val="22"/>
          <w:szCs w:val="22"/>
        </w:rPr>
        <w:t xml:space="preserve"> Uitspraak 27 rechtsoverweging 3.25.</w:t>
      </w:r>
    </w:p>
  </w:footnote>
  <w:footnote w:id="79">
    <w:p w14:paraId="15A4E360" w14:textId="1D6C7932"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4.27, uitspraak 4 rechtsoverweging 4.18, uitspraak 8 rechtsoverweging 4.16, uitspraak 10 rechtsoverweging 5.18, uitspraak 11 rechtsoverweging 5.21.</w:t>
      </w:r>
    </w:p>
  </w:footnote>
  <w:footnote w:id="80">
    <w:p w14:paraId="20803BAB" w14:textId="6689F0B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4.27, uitspraak 4 rechtsoverweging 4.18, uitspraak 8 rechtsoverweging 4.17, uitspraak 10 rechtsoverwegingen 5.17 &amp; 5.18, uitspraak 11 rechtsoverweging 5.21, uitspraak 24 rechtsoverweging 3.13, uitspraak 25 rechtsoverweging 3.21, uitspraak 26 rechtsoverweging 3.9, uitspraak 27 rechtsoverweging 3.27.</w:t>
      </w:r>
    </w:p>
  </w:footnote>
  <w:footnote w:id="81">
    <w:p w14:paraId="22610FBA" w14:textId="06248F94"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4 rechtsoverweging 4.20, uitspraak 8 rechtsoverweging 4.18.</w:t>
      </w:r>
    </w:p>
  </w:footnote>
  <w:footnote w:id="82">
    <w:p w14:paraId="27522B31" w14:textId="43A4D717"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17 rechtsoverweging 5.15.</w:t>
      </w:r>
    </w:p>
  </w:footnote>
  <w:footnote w:id="83">
    <w:p w14:paraId="46618F1A" w14:textId="25DC5B48" w:rsidR="00D8682D" w:rsidRPr="006B08F0" w:rsidRDefault="00D8682D" w:rsidP="00CC73A4">
      <w:pPr>
        <w:pStyle w:val="Voetnoottekst"/>
        <w:rPr>
          <w:sz w:val="22"/>
          <w:szCs w:val="22"/>
        </w:rPr>
      </w:pPr>
      <w:r w:rsidRPr="006B08F0">
        <w:rPr>
          <w:rStyle w:val="Voetnootmarkering"/>
          <w:sz w:val="22"/>
          <w:szCs w:val="22"/>
        </w:rPr>
        <w:footnoteRef/>
      </w:r>
      <w:r w:rsidRPr="006B08F0">
        <w:rPr>
          <w:sz w:val="22"/>
          <w:szCs w:val="22"/>
        </w:rPr>
        <w:t xml:space="preserve"> Uitspraak 24 rechtsoverweging 3.13.</w:t>
      </w:r>
    </w:p>
  </w:footnote>
  <w:footnote w:id="84">
    <w:p w14:paraId="7C7E3AAA" w14:textId="4823E8D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 rechtsoverweging 4.27, uitspraak 4 rechtsoverweging 4.18, uitspraak 17 rechtsoverweging 5.15.</w:t>
      </w:r>
    </w:p>
  </w:footnote>
  <w:footnote w:id="85">
    <w:p w14:paraId="79578062" w14:textId="24A8A82C" w:rsidR="00D8682D" w:rsidRPr="006B08F0" w:rsidRDefault="00D8682D" w:rsidP="000D4C8C">
      <w:pPr>
        <w:pStyle w:val="Voetnoottekst"/>
        <w:rPr>
          <w:sz w:val="22"/>
          <w:szCs w:val="22"/>
        </w:rPr>
      </w:pPr>
      <w:r w:rsidRPr="006B08F0">
        <w:rPr>
          <w:rStyle w:val="Voetnootmarkering"/>
          <w:sz w:val="22"/>
          <w:szCs w:val="22"/>
        </w:rPr>
        <w:footnoteRef/>
      </w:r>
      <w:r w:rsidRPr="006B08F0">
        <w:rPr>
          <w:sz w:val="22"/>
          <w:szCs w:val="22"/>
        </w:rPr>
        <w:t xml:space="preserve"> Uitspraak 24 rechtsoverweging 3.13.</w:t>
      </w:r>
    </w:p>
  </w:footnote>
  <w:footnote w:id="86">
    <w:p w14:paraId="18041EEC" w14:textId="75486391"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7 rechtsoverweging 4.13.3.</w:t>
      </w:r>
    </w:p>
  </w:footnote>
  <w:footnote w:id="87">
    <w:p w14:paraId="3D516CA5" w14:textId="7520ABBB"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15 rechtsoverweging 5.18.</w:t>
      </w:r>
    </w:p>
  </w:footnote>
  <w:footnote w:id="88">
    <w:p w14:paraId="58E0B4A2" w14:textId="2C6E99E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Zie </w:t>
      </w:r>
      <w:r w:rsidRPr="006B08F0">
        <w:rPr>
          <w:i/>
          <w:sz w:val="22"/>
          <w:szCs w:val="22"/>
        </w:rPr>
        <w:t>§</w:t>
      </w:r>
      <w:r>
        <w:rPr>
          <w:i/>
          <w:sz w:val="22"/>
          <w:szCs w:val="22"/>
        </w:rPr>
        <w:t xml:space="preserve"> </w:t>
      </w:r>
      <w:r w:rsidRPr="006B08F0">
        <w:rPr>
          <w:i/>
          <w:sz w:val="22"/>
          <w:szCs w:val="22"/>
        </w:rPr>
        <w:t>2.6: Het recht op een billijke vergoeding</w:t>
      </w:r>
    </w:p>
  </w:footnote>
  <w:footnote w:id="89">
    <w:p w14:paraId="7DACF60F" w14:textId="7E44D7B0"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7 rechtsoverweging 4.13.3, uitspraak 14 rechtsoverwegingen 4.16 &amp; 4.17.</w:t>
      </w:r>
    </w:p>
  </w:footnote>
  <w:footnote w:id="90">
    <w:p w14:paraId="1A07659B" w14:textId="321363C3" w:rsidR="00D8682D" w:rsidRPr="006B08F0" w:rsidRDefault="00D8682D" w:rsidP="007766AF">
      <w:pPr>
        <w:pStyle w:val="Voetnoottekst"/>
        <w:rPr>
          <w:sz w:val="22"/>
          <w:szCs w:val="22"/>
        </w:rPr>
      </w:pPr>
      <w:r w:rsidRPr="006B08F0">
        <w:rPr>
          <w:rStyle w:val="Voetnootmarkering"/>
          <w:sz w:val="22"/>
          <w:szCs w:val="22"/>
        </w:rPr>
        <w:footnoteRef/>
      </w:r>
      <w:r w:rsidRPr="006B08F0">
        <w:rPr>
          <w:sz w:val="22"/>
          <w:szCs w:val="22"/>
        </w:rPr>
        <w:t xml:space="preserve"> Uitspraak 23 rechtsoverweging 3.19.</w:t>
      </w:r>
    </w:p>
  </w:footnote>
  <w:footnote w:id="91">
    <w:p w14:paraId="7DF79384" w14:textId="2CE70E2D"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15 rechtsoverweging 5.24.</w:t>
      </w:r>
    </w:p>
  </w:footnote>
  <w:footnote w:id="92">
    <w:p w14:paraId="5C63D312" w14:textId="284AB1E5"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3 rechtsoverweging 4.10, uitspraak 6 rechtsoverweging 4.11, uitspraak 14 rechtsoverweging 4.16.</w:t>
      </w:r>
    </w:p>
  </w:footnote>
  <w:footnote w:id="93">
    <w:p w14:paraId="32362DCE" w14:textId="5497617A"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15 rechtsoverweging 5.24.</w:t>
      </w:r>
    </w:p>
  </w:footnote>
  <w:footnote w:id="94">
    <w:p w14:paraId="64058590" w14:textId="4E836381" w:rsidR="00D8682D" w:rsidRPr="006B08F0" w:rsidRDefault="00D8682D" w:rsidP="007766AF">
      <w:pPr>
        <w:pStyle w:val="Voetnoottekst"/>
        <w:rPr>
          <w:sz w:val="22"/>
          <w:szCs w:val="22"/>
        </w:rPr>
      </w:pPr>
      <w:r w:rsidRPr="006B08F0">
        <w:rPr>
          <w:rStyle w:val="Voetnootmarkering"/>
          <w:sz w:val="22"/>
          <w:szCs w:val="22"/>
        </w:rPr>
        <w:footnoteRef/>
      </w:r>
      <w:r w:rsidRPr="006B08F0">
        <w:rPr>
          <w:sz w:val="22"/>
          <w:szCs w:val="22"/>
        </w:rPr>
        <w:t xml:space="preserve"> Uitspraak 19 rechtsoverweging 3.15, uitspraak 20 rechtsoverweging 3.19, uitspraak 21 rechtsoverweging 3.14, uitspraak 22 rechtsoverweging 3.16, uitspraak 23 rechtsoverweging 3.19.</w:t>
      </w:r>
    </w:p>
  </w:footnote>
  <w:footnote w:id="95">
    <w:p w14:paraId="45C6A4EB" w14:textId="7C21D04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7 rechtsoverweging 4.13.3, uitspraak 19 rechtsoverweging 3.15, uitspraak 20 rechtsoverweging 3.19, uitspraak 22 rechtsoverweging 3.16, uitspraak 23 rechtsoverweging 3.19.</w:t>
      </w:r>
    </w:p>
  </w:footnote>
  <w:footnote w:id="96">
    <w:p w14:paraId="69E440DA" w14:textId="4D955BFE"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3 rechtsoverweging 4.10, uitspraak 6 rechtsoverweging 4.11, uitspraak 14 rechtsoverweging 4.15, uitspraak 18 rechtsoverweging 3.18.</w:t>
      </w:r>
    </w:p>
  </w:footnote>
  <w:footnote w:id="97">
    <w:p w14:paraId="421041FC" w14:textId="596F1208"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3 rechtsoverweging 4.10, uitspraak 6 rechtsoverweging 4.11, uitspraak 7 rechtsoverweging 4.13.3, uitspraak 14 rechtsoverweging 4.16, Uitspraak 21 rechtsoverweging 3.14, uitspraak 22 rechtsoverweging 3.16, uitspraak 23 rechtsoverweging 3.19.</w:t>
      </w:r>
    </w:p>
  </w:footnote>
  <w:footnote w:id="98">
    <w:p w14:paraId="2DF98370" w14:textId="151390AE" w:rsidR="00D8682D" w:rsidRPr="006B08F0" w:rsidRDefault="00D8682D" w:rsidP="00517C4F">
      <w:pPr>
        <w:pStyle w:val="Voetnoottekst"/>
        <w:rPr>
          <w:sz w:val="22"/>
          <w:szCs w:val="22"/>
        </w:rPr>
      </w:pPr>
      <w:r w:rsidRPr="006B08F0">
        <w:rPr>
          <w:rStyle w:val="Voetnootmarkering"/>
          <w:sz w:val="22"/>
          <w:szCs w:val="22"/>
        </w:rPr>
        <w:footnoteRef/>
      </w:r>
      <w:r w:rsidRPr="006B08F0">
        <w:rPr>
          <w:sz w:val="22"/>
          <w:szCs w:val="22"/>
        </w:rPr>
        <w:t xml:space="preserve"> Uitspraak 21 rechtsoverweging 3.14, uitspraak 22 rechtsoverweging 3.16.</w:t>
      </w:r>
    </w:p>
  </w:footnote>
  <w:footnote w:id="99">
    <w:p w14:paraId="52CAF72F" w14:textId="2AA21989"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15 rechtsoverwegingen 5.18 &amp; 5.24.</w:t>
      </w:r>
    </w:p>
  </w:footnote>
  <w:footnote w:id="100">
    <w:p w14:paraId="45AB8D86" w14:textId="359C04E8" w:rsidR="00D8682D" w:rsidRPr="006B08F0" w:rsidRDefault="00D8682D" w:rsidP="00B60C2D">
      <w:pPr>
        <w:pStyle w:val="Voetnoottekst"/>
        <w:rPr>
          <w:sz w:val="22"/>
          <w:szCs w:val="22"/>
        </w:rPr>
      </w:pPr>
      <w:r w:rsidRPr="006B08F0">
        <w:rPr>
          <w:rStyle w:val="Voetnootmarkering"/>
          <w:sz w:val="22"/>
          <w:szCs w:val="22"/>
        </w:rPr>
        <w:footnoteRef/>
      </w:r>
      <w:r w:rsidRPr="006B08F0">
        <w:rPr>
          <w:sz w:val="22"/>
          <w:szCs w:val="22"/>
        </w:rPr>
        <w:t xml:space="preserve"> Uitspraak 18 rechtsoverweging 3.18.</w:t>
      </w:r>
    </w:p>
  </w:footnote>
  <w:footnote w:id="101">
    <w:p w14:paraId="61611EC0" w14:textId="0A9004ED" w:rsidR="00D8682D" w:rsidRPr="006B08F0" w:rsidRDefault="00D8682D" w:rsidP="00B60C2D">
      <w:pPr>
        <w:pStyle w:val="Voetnoottekst"/>
        <w:rPr>
          <w:sz w:val="22"/>
          <w:szCs w:val="22"/>
        </w:rPr>
      </w:pPr>
      <w:r w:rsidRPr="006B08F0">
        <w:rPr>
          <w:rStyle w:val="Voetnootmarkering"/>
          <w:sz w:val="22"/>
          <w:szCs w:val="22"/>
        </w:rPr>
        <w:footnoteRef/>
      </w:r>
      <w:r w:rsidRPr="006B08F0">
        <w:rPr>
          <w:sz w:val="22"/>
          <w:szCs w:val="22"/>
        </w:rPr>
        <w:t xml:space="preserve"> Uitspraak 19 rechtsoverweging 3.14 &amp; 3.15, uitspraak 20 rechtsoverwegingen 3.17 &amp; 3.19.</w:t>
      </w:r>
    </w:p>
  </w:footnote>
  <w:footnote w:id="102">
    <w:p w14:paraId="1232CF79" w14:textId="4EC6DF42" w:rsidR="00D8682D" w:rsidRPr="006B08F0" w:rsidRDefault="00D8682D">
      <w:pPr>
        <w:pStyle w:val="Voetnoottekst"/>
        <w:rPr>
          <w:sz w:val="22"/>
          <w:szCs w:val="22"/>
        </w:rPr>
      </w:pPr>
      <w:r w:rsidRPr="006B08F0">
        <w:rPr>
          <w:rStyle w:val="Voetnootmarkering"/>
          <w:sz w:val="22"/>
          <w:szCs w:val="22"/>
        </w:rPr>
        <w:footnoteRef/>
      </w:r>
      <w:r w:rsidRPr="006B08F0">
        <w:rPr>
          <w:sz w:val="22"/>
          <w:szCs w:val="22"/>
        </w:rPr>
        <w:t xml:space="preserve"> Uitspraak 7 rechtsoverweging 4.13.3, uitspraak 15 rechtsoverweging 5.24.</w:t>
      </w:r>
    </w:p>
  </w:footnote>
  <w:footnote w:id="103">
    <w:p w14:paraId="1115FFE1" w14:textId="392A3D7A" w:rsidR="00D8682D" w:rsidRPr="006B08F0" w:rsidRDefault="00D8682D" w:rsidP="004025BD">
      <w:pPr>
        <w:pStyle w:val="Voetnoottekst"/>
        <w:rPr>
          <w:sz w:val="22"/>
          <w:szCs w:val="22"/>
        </w:rPr>
      </w:pPr>
      <w:r w:rsidRPr="006B08F0">
        <w:rPr>
          <w:rStyle w:val="Voetnootmarkering"/>
          <w:sz w:val="22"/>
          <w:szCs w:val="22"/>
        </w:rPr>
        <w:footnoteRef/>
      </w:r>
      <w:r w:rsidRPr="006B08F0">
        <w:rPr>
          <w:sz w:val="22"/>
          <w:szCs w:val="22"/>
        </w:rPr>
        <w:t xml:space="preserve"> Zie </w:t>
      </w:r>
      <w:r w:rsidRPr="006B08F0">
        <w:rPr>
          <w:i/>
          <w:sz w:val="22"/>
          <w:szCs w:val="22"/>
        </w:rPr>
        <w:t>§</w:t>
      </w:r>
      <w:r>
        <w:rPr>
          <w:i/>
          <w:sz w:val="22"/>
          <w:szCs w:val="22"/>
        </w:rPr>
        <w:t xml:space="preserve"> </w:t>
      </w:r>
      <w:r w:rsidRPr="006B08F0">
        <w:rPr>
          <w:i/>
          <w:sz w:val="22"/>
          <w:szCs w:val="22"/>
        </w:rPr>
        <w:t>2.2: De casus</w:t>
      </w:r>
      <w:r>
        <w:rPr>
          <w:sz w:val="22"/>
          <w:szCs w:val="22"/>
        </w:rPr>
        <w:t xml:space="preserve"> en</w:t>
      </w:r>
      <w:r w:rsidRPr="006B08F0">
        <w:rPr>
          <w:sz w:val="22"/>
          <w:szCs w:val="22"/>
        </w:rPr>
        <w:t xml:space="preserve"> </w:t>
      </w:r>
      <w:r w:rsidRPr="006B08F0">
        <w:rPr>
          <w:i/>
          <w:sz w:val="22"/>
          <w:szCs w:val="22"/>
        </w:rPr>
        <w:t>§</w:t>
      </w:r>
      <w:r>
        <w:rPr>
          <w:i/>
          <w:sz w:val="22"/>
          <w:szCs w:val="22"/>
        </w:rPr>
        <w:t xml:space="preserve"> </w:t>
      </w:r>
      <w:r w:rsidRPr="006B08F0">
        <w:rPr>
          <w:i/>
          <w:sz w:val="22"/>
          <w:szCs w:val="22"/>
        </w:rPr>
        <w:t>2.13: Conclusie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C4D"/>
    <w:multiLevelType w:val="hybridMultilevel"/>
    <w:tmpl w:val="4622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967B6"/>
    <w:multiLevelType w:val="hybridMultilevel"/>
    <w:tmpl w:val="E69C9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B4B84"/>
    <w:multiLevelType w:val="hybridMultilevel"/>
    <w:tmpl w:val="BC5E1702"/>
    <w:lvl w:ilvl="0" w:tplc="22FEAB78">
      <w:start w:val="1"/>
      <w:numFmt w:val="decimal"/>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nsid w:val="1C5063A7"/>
    <w:multiLevelType w:val="hybridMultilevel"/>
    <w:tmpl w:val="FAECD184"/>
    <w:lvl w:ilvl="0" w:tplc="4E5469B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131F3"/>
    <w:multiLevelType w:val="hybridMultilevel"/>
    <w:tmpl w:val="BD4C8C78"/>
    <w:lvl w:ilvl="0" w:tplc="2F48332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96DD7"/>
    <w:multiLevelType w:val="multilevel"/>
    <w:tmpl w:val="BD4C8C78"/>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4BC7A2E"/>
    <w:multiLevelType w:val="hybridMultilevel"/>
    <w:tmpl w:val="34C61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54D19"/>
    <w:multiLevelType w:val="hybridMultilevel"/>
    <w:tmpl w:val="19588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F635AE"/>
    <w:multiLevelType w:val="multilevel"/>
    <w:tmpl w:val="FAECD184"/>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8245C18"/>
    <w:multiLevelType w:val="multilevel"/>
    <w:tmpl w:val="FAECD184"/>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8FE3F25"/>
    <w:multiLevelType w:val="hybridMultilevel"/>
    <w:tmpl w:val="1840D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B3A04"/>
    <w:multiLevelType w:val="hybridMultilevel"/>
    <w:tmpl w:val="018CCB36"/>
    <w:lvl w:ilvl="0" w:tplc="14DCA40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2">
    <w:nsid w:val="65054E45"/>
    <w:multiLevelType w:val="multilevel"/>
    <w:tmpl w:val="BD4C8C78"/>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6CFD6217"/>
    <w:multiLevelType w:val="multilevel"/>
    <w:tmpl w:val="BD4C8C78"/>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760A395D"/>
    <w:multiLevelType w:val="hybridMultilevel"/>
    <w:tmpl w:val="727A4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9D028C"/>
    <w:multiLevelType w:val="hybridMultilevel"/>
    <w:tmpl w:val="F3EA1D5A"/>
    <w:lvl w:ilvl="0" w:tplc="3ACC2006">
      <w:start w:val="1"/>
      <w:numFmt w:val="decimal"/>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6">
    <w:nsid w:val="7A4F6B75"/>
    <w:multiLevelType w:val="hybridMultilevel"/>
    <w:tmpl w:val="7924D422"/>
    <w:lvl w:ilvl="0" w:tplc="351CC4DE">
      <w:start w:val="1"/>
      <w:numFmt w:val="upperRoman"/>
      <w:lvlText w:val="%1."/>
      <w:lvlJc w:val="right"/>
      <w:pPr>
        <w:ind w:left="540" w:hanging="1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1"/>
  </w:num>
  <w:num w:numId="4">
    <w:abstractNumId w:val="3"/>
  </w:num>
  <w:num w:numId="5">
    <w:abstractNumId w:val="4"/>
  </w:num>
  <w:num w:numId="6">
    <w:abstractNumId w:val="14"/>
  </w:num>
  <w:num w:numId="7">
    <w:abstractNumId w:val="9"/>
  </w:num>
  <w:num w:numId="8">
    <w:abstractNumId w:val="7"/>
  </w:num>
  <w:num w:numId="9">
    <w:abstractNumId w:val="8"/>
  </w:num>
  <w:num w:numId="10">
    <w:abstractNumId w:val="0"/>
  </w:num>
  <w:num w:numId="11">
    <w:abstractNumId w:val="5"/>
  </w:num>
  <w:num w:numId="12">
    <w:abstractNumId w:val="1"/>
  </w:num>
  <w:num w:numId="13">
    <w:abstractNumId w:val="10"/>
  </w:num>
  <w:num w:numId="14">
    <w:abstractNumId w:val="6"/>
  </w:num>
  <w:num w:numId="15">
    <w:abstractNumId w:val="13"/>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067"/>
    <w:rsid w:val="00013027"/>
    <w:rsid w:val="00014177"/>
    <w:rsid w:val="000168C7"/>
    <w:rsid w:val="00020874"/>
    <w:rsid w:val="000240FA"/>
    <w:rsid w:val="00055DB2"/>
    <w:rsid w:val="00065221"/>
    <w:rsid w:val="0007766B"/>
    <w:rsid w:val="00081850"/>
    <w:rsid w:val="00082BF1"/>
    <w:rsid w:val="000855BA"/>
    <w:rsid w:val="000A0F51"/>
    <w:rsid w:val="000A131A"/>
    <w:rsid w:val="000C2A4C"/>
    <w:rsid w:val="000D4C8C"/>
    <w:rsid w:val="000D6140"/>
    <w:rsid w:val="000E00DF"/>
    <w:rsid w:val="000E45BC"/>
    <w:rsid w:val="000F2222"/>
    <w:rsid w:val="00107CC1"/>
    <w:rsid w:val="00114FD3"/>
    <w:rsid w:val="00115755"/>
    <w:rsid w:val="001169F2"/>
    <w:rsid w:val="00126918"/>
    <w:rsid w:val="001304CD"/>
    <w:rsid w:val="0013343A"/>
    <w:rsid w:val="00133FF1"/>
    <w:rsid w:val="0015082F"/>
    <w:rsid w:val="001610E8"/>
    <w:rsid w:val="00166FE6"/>
    <w:rsid w:val="00167A22"/>
    <w:rsid w:val="00174A35"/>
    <w:rsid w:val="0019060B"/>
    <w:rsid w:val="0019529E"/>
    <w:rsid w:val="001B3231"/>
    <w:rsid w:val="001C25FC"/>
    <w:rsid w:val="001C72A8"/>
    <w:rsid w:val="001D74A5"/>
    <w:rsid w:val="001E06C8"/>
    <w:rsid w:val="001E5F5E"/>
    <w:rsid w:val="001F1BA7"/>
    <w:rsid w:val="001F20D6"/>
    <w:rsid w:val="001F5C54"/>
    <w:rsid w:val="001F634E"/>
    <w:rsid w:val="00213383"/>
    <w:rsid w:val="00224B50"/>
    <w:rsid w:val="00230ABE"/>
    <w:rsid w:val="00237357"/>
    <w:rsid w:val="00247E29"/>
    <w:rsid w:val="00261B05"/>
    <w:rsid w:val="00270B8C"/>
    <w:rsid w:val="00271904"/>
    <w:rsid w:val="0027731C"/>
    <w:rsid w:val="00283551"/>
    <w:rsid w:val="002B7854"/>
    <w:rsid w:val="002C7331"/>
    <w:rsid w:val="002D5810"/>
    <w:rsid w:val="002D5BDB"/>
    <w:rsid w:val="002E299D"/>
    <w:rsid w:val="002E5067"/>
    <w:rsid w:val="002E6919"/>
    <w:rsid w:val="003010A4"/>
    <w:rsid w:val="0030395B"/>
    <w:rsid w:val="0031312A"/>
    <w:rsid w:val="003312B7"/>
    <w:rsid w:val="00343780"/>
    <w:rsid w:val="00344253"/>
    <w:rsid w:val="00351A4A"/>
    <w:rsid w:val="00352B64"/>
    <w:rsid w:val="00361EAE"/>
    <w:rsid w:val="003726EB"/>
    <w:rsid w:val="00375478"/>
    <w:rsid w:val="0037653C"/>
    <w:rsid w:val="003859F8"/>
    <w:rsid w:val="00393F7E"/>
    <w:rsid w:val="003A2B3A"/>
    <w:rsid w:val="003A6851"/>
    <w:rsid w:val="003B1ACA"/>
    <w:rsid w:val="003B1E1C"/>
    <w:rsid w:val="003B3BA6"/>
    <w:rsid w:val="003C2604"/>
    <w:rsid w:val="003C2D9E"/>
    <w:rsid w:val="003C6E85"/>
    <w:rsid w:val="003D394C"/>
    <w:rsid w:val="003D6D3E"/>
    <w:rsid w:val="003E5F84"/>
    <w:rsid w:val="003E6A85"/>
    <w:rsid w:val="003F3DFF"/>
    <w:rsid w:val="00400CB9"/>
    <w:rsid w:val="004025BD"/>
    <w:rsid w:val="004118F8"/>
    <w:rsid w:val="004123BB"/>
    <w:rsid w:val="0042219A"/>
    <w:rsid w:val="00427439"/>
    <w:rsid w:val="0043068D"/>
    <w:rsid w:val="00436722"/>
    <w:rsid w:val="00446A64"/>
    <w:rsid w:val="004600F1"/>
    <w:rsid w:val="00476674"/>
    <w:rsid w:val="00476D8B"/>
    <w:rsid w:val="004806EF"/>
    <w:rsid w:val="00496642"/>
    <w:rsid w:val="004A5889"/>
    <w:rsid w:val="004A7CDD"/>
    <w:rsid w:val="004B080D"/>
    <w:rsid w:val="004C05F7"/>
    <w:rsid w:val="004C5AA3"/>
    <w:rsid w:val="00507A5E"/>
    <w:rsid w:val="005105BB"/>
    <w:rsid w:val="00517C4F"/>
    <w:rsid w:val="0052025F"/>
    <w:rsid w:val="00520FBC"/>
    <w:rsid w:val="00521B43"/>
    <w:rsid w:val="00526AC3"/>
    <w:rsid w:val="00530887"/>
    <w:rsid w:val="00532096"/>
    <w:rsid w:val="005444EC"/>
    <w:rsid w:val="00545D97"/>
    <w:rsid w:val="00564D35"/>
    <w:rsid w:val="00566CD9"/>
    <w:rsid w:val="005A23A4"/>
    <w:rsid w:val="005C151A"/>
    <w:rsid w:val="005D394E"/>
    <w:rsid w:val="005D3F41"/>
    <w:rsid w:val="005E272E"/>
    <w:rsid w:val="005E40B6"/>
    <w:rsid w:val="005F308F"/>
    <w:rsid w:val="005F643C"/>
    <w:rsid w:val="005F79B1"/>
    <w:rsid w:val="00601268"/>
    <w:rsid w:val="00602C8F"/>
    <w:rsid w:val="00605496"/>
    <w:rsid w:val="00607053"/>
    <w:rsid w:val="00630910"/>
    <w:rsid w:val="00642586"/>
    <w:rsid w:val="00642F73"/>
    <w:rsid w:val="00651FB7"/>
    <w:rsid w:val="00661777"/>
    <w:rsid w:val="00667E88"/>
    <w:rsid w:val="006738F6"/>
    <w:rsid w:val="00676ECB"/>
    <w:rsid w:val="00685DD9"/>
    <w:rsid w:val="00690E4D"/>
    <w:rsid w:val="00692965"/>
    <w:rsid w:val="00694A85"/>
    <w:rsid w:val="006A5F21"/>
    <w:rsid w:val="006B02BC"/>
    <w:rsid w:val="006B08F0"/>
    <w:rsid w:val="006B2D70"/>
    <w:rsid w:val="006C12A7"/>
    <w:rsid w:val="006C5BED"/>
    <w:rsid w:val="006C77F1"/>
    <w:rsid w:val="006D4CBA"/>
    <w:rsid w:val="006E14AA"/>
    <w:rsid w:val="006E5C98"/>
    <w:rsid w:val="006F2B70"/>
    <w:rsid w:val="006F5B65"/>
    <w:rsid w:val="007013AB"/>
    <w:rsid w:val="00701466"/>
    <w:rsid w:val="0072487A"/>
    <w:rsid w:val="00727C98"/>
    <w:rsid w:val="00753349"/>
    <w:rsid w:val="00771BC4"/>
    <w:rsid w:val="00775BD1"/>
    <w:rsid w:val="007766AF"/>
    <w:rsid w:val="00794FDA"/>
    <w:rsid w:val="007A7BB7"/>
    <w:rsid w:val="007B0D60"/>
    <w:rsid w:val="007B13A1"/>
    <w:rsid w:val="007D16AB"/>
    <w:rsid w:val="007D706A"/>
    <w:rsid w:val="007E6875"/>
    <w:rsid w:val="007F4B32"/>
    <w:rsid w:val="008105B8"/>
    <w:rsid w:val="0081117E"/>
    <w:rsid w:val="008114C9"/>
    <w:rsid w:val="00811B89"/>
    <w:rsid w:val="008158EE"/>
    <w:rsid w:val="00816471"/>
    <w:rsid w:val="008216F6"/>
    <w:rsid w:val="008236AB"/>
    <w:rsid w:val="00825183"/>
    <w:rsid w:val="0082785E"/>
    <w:rsid w:val="00834B5F"/>
    <w:rsid w:val="008362A0"/>
    <w:rsid w:val="00836B53"/>
    <w:rsid w:val="008412E1"/>
    <w:rsid w:val="00844321"/>
    <w:rsid w:val="008532FC"/>
    <w:rsid w:val="008539D6"/>
    <w:rsid w:val="00855E72"/>
    <w:rsid w:val="008627D9"/>
    <w:rsid w:val="008705AB"/>
    <w:rsid w:val="00876815"/>
    <w:rsid w:val="0087733A"/>
    <w:rsid w:val="00884E5C"/>
    <w:rsid w:val="00886DB6"/>
    <w:rsid w:val="008874BD"/>
    <w:rsid w:val="00892031"/>
    <w:rsid w:val="0089370D"/>
    <w:rsid w:val="008A337C"/>
    <w:rsid w:val="008A44F6"/>
    <w:rsid w:val="008B2D1F"/>
    <w:rsid w:val="008B55CA"/>
    <w:rsid w:val="008C1955"/>
    <w:rsid w:val="008D2073"/>
    <w:rsid w:val="008D7926"/>
    <w:rsid w:val="008F55A3"/>
    <w:rsid w:val="008F7459"/>
    <w:rsid w:val="00910C20"/>
    <w:rsid w:val="009365FB"/>
    <w:rsid w:val="009367C7"/>
    <w:rsid w:val="00940E7A"/>
    <w:rsid w:val="00946E29"/>
    <w:rsid w:val="009502B8"/>
    <w:rsid w:val="00951109"/>
    <w:rsid w:val="00955FA7"/>
    <w:rsid w:val="009651B4"/>
    <w:rsid w:val="009971BF"/>
    <w:rsid w:val="009A4D61"/>
    <w:rsid w:val="009E5DC4"/>
    <w:rsid w:val="009F736E"/>
    <w:rsid w:val="00A13385"/>
    <w:rsid w:val="00A431AE"/>
    <w:rsid w:val="00A43BA9"/>
    <w:rsid w:val="00A44679"/>
    <w:rsid w:val="00A505F1"/>
    <w:rsid w:val="00A51492"/>
    <w:rsid w:val="00A63F64"/>
    <w:rsid w:val="00A729A7"/>
    <w:rsid w:val="00A73F19"/>
    <w:rsid w:val="00A960A8"/>
    <w:rsid w:val="00AB02C2"/>
    <w:rsid w:val="00AB0647"/>
    <w:rsid w:val="00AB221C"/>
    <w:rsid w:val="00AB35CB"/>
    <w:rsid w:val="00AB40B0"/>
    <w:rsid w:val="00AC41E5"/>
    <w:rsid w:val="00AD77B4"/>
    <w:rsid w:val="00AE38AD"/>
    <w:rsid w:val="00B00FD7"/>
    <w:rsid w:val="00B01747"/>
    <w:rsid w:val="00B04278"/>
    <w:rsid w:val="00B238BA"/>
    <w:rsid w:val="00B35E7A"/>
    <w:rsid w:val="00B3773B"/>
    <w:rsid w:val="00B60C2D"/>
    <w:rsid w:val="00B84836"/>
    <w:rsid w:val="00BA42E4"/>
    <w:rsid w:val="00BB5E7B"/>
    <w:rsid w:val="00BC1997"/>
    <w:rsid w:val="00BC6424"/>
    <w:rsid w:val="00BD15B8"/>
    <w:rsid w:val="00C172DC"/>
    <w:rsid w:val="00C37685"/>
    <w:rsid w:val="00C4474D"/>
    <w:rsid w:val="00C511E9"/>
    <w:rsid w:val="00C5491D"/>
    <w:rsid w:val="00C81E17"/>
    <w:rsid w:val="00CB0CA9"/>
    <w:rsid w:val="00CC46ED"/>
    <w:rsid w:val="00CC73A4"/>
    <w:rsid w:val="00CD4774"/>
    <w:rsid w:val="00CE0EE9"/>
    <w:rsid w:val="00CE7635"/>
    <w:rsid w:val="00CF3AA5"/>
    <w:rsid w:val="00CF5EBA"/>
    <w:rsid w:val="00D01B6A"/>
    <w:rsid w:val="00D03007"/>
    <w:rsid w:val="00D0357F"/>
    <w:rsid w:val="00D25F2B"/>
    <w:rsid w:val="00D5104D"/>
    <w:rsid w:val="00D516E1"/>
    <w:rsid w:val="00D60246"/>
    <w:rsid w:val="00D62540"/>
    <w:rsid w:val="00D72AEA"/>
    <w:rsid w:val="00D72B06"/>
    <w:rsid w:val="00D74362"/>
    <w:rsid w:val="00D75D44"/>
    <w:rsid w:val="00D8682D"/>
    <w:rsid w:val="00DA5A6A"/>
    <w:rsid w:val="00DB2014"/>
    <w:rsid w:val="00DB2E82"/>
    <w:rsid w:val="00DC738D"/>
    <w:rsid w:val="00DD1ED8"/>
    <w:rsid w:val="00DE3BC5"/>
    <w:rsid w:val="00DE4337"/>
    <w:rsid w:val="00DE563E"/>
    <w:rsid w:val="00E477D2"/>
    <w:rsid w:val="00E6079B"/>
    <w:rsid w:val="00E748FA"/>
    <w:rsid w:val="00E90081"/>
    <w:rsid w:val="00E9555B"/>
    <w:rsid w:val="00EB453F"/>
    <w:rsid w:val="00EB7360"/>
    <w:rsid w:val="00EC1AA0"/>
    <w:rsid w:val="00ED65B4"/>
    <w:rsid w:val="00EE1F2D"/>
    <w:rsid w:val="00EE665A"/>
    <w:rsid w:val="00EF4437"/>
    <w:rsid w:val="00F00D0A"/>
    <w:rsid w:val="00F07121"/>
    <w:rsid w:val="00F14BFA"/>
    <w:rsid w:val="00F15442"/>
    <w:rsid w:val="00F20B2E"/>
    <w:rsid w:val="00F271C1"/>
    <w:rsid w:val="00F35443"/>
    <w:rsid w:val="00F6330F"/>
    <w:rsid w:val="00F71573"/>
    <w:rsid w:val="00F810EC"/>
    <w:rsid w:val="00F922B1"/>
    <w:rsid w:val="00FE6A44"/>
    <w:rsid w:val="00FF7E1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70A1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E5067"/>
    <w:pPr>
      <w:ind w:left="720"/>
      <w:contextualSpacing/>
    </w:pPr>
  </w:style>
  <w:style w:type="paragraph" w:styleId="Geenafstand">
    <w:name w:val="No Spacing"/>
    <w:uiPriority w:val="1"/>
    <w:qFormat/>
    <w:rsid w:val="00601268"/>
    <w:pPr>
      <w:jc w:val="both"/>
    </w:pPr>
    <w:rPr>
      <w:rFonts w:ascii="Corbel" w:eastAsiaTheme="minorHAnsi" w:hAnsi="Corbel"/>
      <w:sz w:val="22"/>
      <w:szCs w:val="22"/>
      <w:lang w:eastAsia="en-US"/>
    </w:rPr>
  </w:style>
  <w:style w:type="paragraph" w:styleId="Voetnoottekst">
    <w:name w:val="footnote text"/>
    <w:basedOn w:val="Normaal"/>
    <w:link w:val="VoetnoottekstTeken"/>
    <w:uiPriority w:val="99"/>
    <w:unhideWhenUsed/>
    <w:rsid w:val="00601268"/>
  </w:style>
  <w:style w:type="character" w:customStyle="1" w:styleId="VoetnoottekstTeken">
    <w:name w:val="Voetnoottekst Teken"/>
    <w:basedOn w:val="Standaardalinea-lettertype"/>
    <w:link w:val="Voetnoottekst"/>
    <w:uiPriority w:val="99"/>
    <w:rsid w:val="00601268"/>
  </w:style>
  <w:style w:type="character" w:styleId="Voetnootmarkering">
    <w:name w:val="footnote reference"/>
    <w:basedOn w:val="Standaardalinea-lettertype"/>
    <w:uiPriority w:val="99"/>
    <w:unhideWhenUsed/>
    <w:rsid w:val="00601268"/>
    <w:rPr>
      <w:vertAlign w:val="superscript"/>
    </w:rPr>
  </w:style>
  <w:style w:type="paragraph" w:styleId="Voettekst">
    <w:name w:val="footer"/>
    <w:basedOn w:val="Normaal"/>
    <w:link w:val="VoettekstTeken"/>
    <w:uiPriority w:val="99"/>
    <w:unhideWhenUsed/>
    <w:rsid w:val="00607053"/>
    <w:pPr>
      <w:tabs>
        <w:tab w:val="center" w:pos="4536"/>
        <w:tab w:val="right" w:pos="9072"/>
      </w:tabs>
    </w:pPr>
  </w:style>
  <w:style w:type="character" w:customStyle="1" w:styleId="VoettekstTeken">
    <w:name w:val="Voettekst Teken"/>
    <w:basedOn w:val="Standaardalinea-lettertype"/>
    <w:link w:val="Voettekst"/>
    <w:uiPriority w:val="99"/>
    <w:rsid w:val="00607053"/>
  </w:style>
  <w:style w:type="character" w:styleId="Paginanummer">
    <w:name w:val="page number"/>
    <w:basedOn w:val="Standaardalinea-lettertype"/>
    <w:uiPriority w:val="99"/>
    <w:semiHidden/>
    <w:unhideWhenUsed/>
    <w:rsid w:val="00607053"/>
  </w:style>
  <w:style w:type="paragraph" w:styleId="Normaalweb">
    <w:name w:val="Normal (Web)"/>
    <w:basedOn w:val="Normaal"/>
    <w:uiPriority w:val="99"/>
    <w:semiHidden/>
    <w:unhideWhenUsed/>
    <w:rsid w:val="006F5B65"/>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CD4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545D9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45D9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E5067"/>
    <w:pPr>
      <w:ind w:left="720"/>
      <w:contextualSpacing/>
    </w:pPr>
  </w:style>
  <w:style w:type="paragraph" w:styleId="Geenafstand">
    <w:name w:val="No Spacing"/>
    <w:uiPriority w:val="1"/>
    <w:qFormat/>
    <w:rsid w:val="00601268"/>
    <w:pPr>
      <w:jc w:val="both"/>
    </w:pPr>
    <w:rPr>
      <w:rFonts w:ascii="Corbel" w:eastAsiaTheme="minorHAnsi" w:hAnsi="Corbel"/>
      <w:sz w:val="22"/>
      <w:szCs w:val="22"/>
      <w:lang w:eastAsia="en-US"/>
    </w:rPr>
  </w:style>
  <w:style w:type="paragraph" w:styleId="Voetnoottekst">
    <w:name w:val="footnote text"/>
    <w:basedOn w:val="Normaal"/>
    <w:link w:val="VoetnoottekstTeken"/>
    <w:uiPriority w:val="99"/>
    <w:unhideWhenUsed/>
    <w:rsid w:val="00601268"/>
  </w:style>
  <w:style w:type="character" w:customStyle="1" w:styleId="VoetnoottekstTeken">
    <w:name w:val="Voetnoottekst Teken"/>
    <w:basedOn w:val="Standaardalinea-lettertype"/>
    <w:link w:val="Voetnoottekst"/>
    <w:uiPriority w:val="99"/>
    <w:rsid w:val="00601268"/>
  </w:style>
  <w:style w:type="character" w:styleId="Voetnootmarkering">
    <w:name w:val="footnote reference"/>
    <w:basedOn w:val="Standaardalinea-lettertype"/>
    <w:uiPriority w:val="99"/>
    <w:unhideWhenUsed/>
    <w:rsid w:val="00601268"/>
    <w:rPr>
      <w:vertAlign w:val="superscript"/>
    </w:rPr>
  </w:style>
  <w:style w:type="paragraph" w:styleId="Voettekst">
    <w:name w:val="footer"/>
    <w:basedOn w:val="Normaal"/>
    <w:link w:val="VoettekstTeken"/>
    <w:uiPriority w:val="99"/>
    <w:unhideWhenUsed/>
    <w:rsid w:val="00607053"/>
    <w:pPr>
      <w:tabs>
        <w:tab w:val="center" w:pos="4536"/>
        <w:tab w:val="right" w:pos="9072"/>
      </w:tabs>
    </w:pPr>
  </w:style>
  <w:style w:type="character" w:customStyle="1" w:styleId="VoettekstTeken">
    <w:name w:val="Voettekst Teken"/>
    <w:basedOn w:val="Standaardalinea-lettertype"/>
    <w:link w:val="Voettekst"/>
    <w:uiPriority w:val="99"/>
    <w:rsid w:val="00607053"/>
  </w:style>
  <w:style w:type="character" w:styleId="Paginanummer">
    <w:name w:val="page number"/>
    <w:basedOn w:val="Standaardalinea-lettertype"/>
    <w:uiPriority w:val="99"/>
    <w:semiHidden/>
    <w:unhideWhenUsed/>
    <w:rsid w:val="00607053"/>
  </w:style>
  <w:style w:type="paragraph" w:styleId="Normaalweb">
    <w:name w:val="Normal (Web)"/>
    <w:basedOn w:val="Normaal"/>
    <w:uiPriority w:val="99"/>
    <w:semiHidden/>
    <w:unhideWhenUsed/>
    <w:rsid w:val="006F5B65"/>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CD4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545D9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45D9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489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chart" Target="charts/chart1.xml"/><Relationship Id="rId1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Blad1!$B$1</c:f>
              <c:strCache>
                <c:ptCount val="1"/>
                <c:pt idx="0">
                  <c:v>Categorie laag</c:v>
                </c:pt>
              </c:strCache>
            </c:strRef>
          </c:tx>
          <c:invertIfNegative val="0"/>
          <c:cat>
            <c:strRef>
              <c:f>Blad1!$A$2:$A$13</c:f>
              <c:strCache>
                <c:ptCount val="12"/>
                <c:pt idx="0">
                  <c:v>Tijd in dienst</c:v>
                </c:pt>
                <c:pt idx="1">
                  <c:v>Maandloon</c:v>
                </c:pt>
                <c:pt idx="2">
                  <c:v>Functie</c:v>
                </c:pt>
                <c:pt idx="3">
                  <c:v>Begrote mate van verwijtbaarheid</c:v>
                </c:pt>
                <c:pt idx="4">
                  <c:v>Inkomensschade</c:v>
                </c:pt>
                <c:pt idx="5">
                  <c:v>Recht op/toegewezen andere vergoedingen wegen wel mee</c:v>
                </c:pt>
                <c:pt idx="6">
                  <c:v>Recht op/toegewezen andere vergoedingen wegen niet mee</c:v>
                </c:pt>
                <c:pt idx="7">
                  <c:v>(WW-)uitkering weegt mee in nadeel werknemer</c:v>
                </c:pt>
                <c:pt idx="8">
                  <c:v>Verspeelde recht op (WW-)uitkering weegt mee in voordeel werknemer</c:v>
                </c:pt>
                <c:pt idx="9">
                  <c:v>Gevolgen ontslag</c:v>
                </c:pt>
                <c:pt idx="10">
                  <c:v>Inspanning zorgplicht werkgever</c:v>
                </c:pt>
                <c:pt idx="11">
                  <c:v>Bijzonderheden</c:v>
                </c:pt>
              </c:strCache>
            </c:strRef>
          </c:cat>
          <c:val>
            <c:numRef>
              <c:f>Blad1!$B$2:$B$13</c:f>
              <c:numCache>
                <c:formatCode>0%</c:formatCode>
                <c:ptCount val="12"/>
                <c:pt idx="0" formatCode="0.00%">
                  <c:v>0.125</c:v>
                </c:pt>
                <c:pt idx="1">
                  <c:v>0.75</c:v>
                </c:pt>
                <c:pt idx="2">
                  <c:v>0.0</c:v>
                </c:pt>
                <c:pt idx="3" formatCode="0.00%">
                  <c:v>0.375</c:v>
                </c:pt>
                <c:pt idx="4" formatCode="0.00%">
                  <c:v>0.625</c:v>
                </c:pt>
                <c:pt idx="5" formatCode="0.00%">
                  <c:v>0.375</c:v>
                </c:pt>
                <c:pt idx="6">
                  <c:v>0.5</c:v>
                </c:pt>
                <c:pt idx="7" formatCode="0.00%">
                  <c:v>0.125</c:v>
                </c:pt>
                <c:pt idx="8">
                  <c:v>0.0</c:v>
                </c:pt>
                <c:pt idx="9">
                  <c:v>0.75</c:v>
                </c:pt>
                <c:pt idx="10" formatCode="0.00%">
                  <c:v>0.375</c:v>
                </c:pt>
                <c:pt idx="11" formatCode="0.00%">
                  <c:v>0.125</c:v>
                </c:pt>
              </c:numCache>
            </c:numRef>
          </c:val>
        </c:ser>
        <c:ser>
          <c:idx val="1"/>
          <c:order val="1"/>
          <c:tx>
            <c:strRef>
              <c:f>Blad1!$C$1</c:f>
              <c:strCache>
                <c:ptCount val="1"/>
                <c:pt idx="0">
                  <c:v>Categorie middel</c:v>
                </c:pt>
              </c:strCache>
            </c:strRef>
          </c:tx>
          <c:invertIfNegative val="0"/>
          <c:cat>
            <c:strRef>
              <c:f>Blad1!$A$2:$A$13</c:f>
              <c:strCache>
                <c:ptCount val="12"/>
                <c:pt idx="0">
                  <c:v>Tijd in dienst</c:v>
                </c:pt>
                <c:pt idx="1">
                  <c:v>Maandloon</c:v>
                </c:pt>
                <c:pt idx="2">
                  <c:v>Functie</c:v>
                </c:pt>
                <c:pt idx="3">
                  <c:v>Begrote mate van verwijtbaarheid</c:v>
                </c:pt>
                <c:pt idx="4">
                  <c:v>Inkomensschade</c:v>
                </c:pt>
                <c:pt idx="5">
                  <c:v>Recht op/toegewezen andere vergoedingen wegen wel mee</c:v>
                </c:pt>
                <c:pt idx="6">
                  <c:v>Recht op/toegewezen andere vergoedingen wegen niet mee</c:v>
                </c:pt>
                <c:pt idx="7">
                  <c:v>(WW-)uitkering weegt mee in nadeel werknemer</c:v>
                </c:pt>
                <c:pt idx="8">
                  <c:v>Verspeelde recht op (WW-)uitkering weegt mee in voordeel werknemer</c:v>
                </c:pt>
                <c:pt idx="9">
                  <c:v>Gevolgen ontslag</c:v>
                </c:pt>
                <c:pt idx="10">
                  <c:v>Inspanning zorgplicht werkgever</c:v>
                </c:pt>
                <c:pt idx="11">
                  <c:v>Bijzonderheden</c:v>
                </c:pt>
              </c:strCache>
            </c:strRef>
          </c:cat>
          <c:val>
            <c:numRef>
              <c:f>Blad1!$C$2:$C$13</c:f>
              <c:numCache>
                <c:formatCode>0%</c:formatCode>
                <c:ptCount val="12"/>
                <c:pt idx="0">
                  <c:v>0.5</c:v>
                </c:pt>
                <c:pt idx="1">
                  <c:v>0.9</c:v>
                </c:pt>
                <c:pt idx="2">
                  <c:v>0.3</c:v>
                </c:pt>
                <c:pt idx="3">
                  <c:v>0.6</c:v>
                </c:pt>
                <c:pt idx="4">
                  <c:v>0.9</c:v>
                </c:pt>
                <c:pt idx="5">
                  <c:v>0.7</c:v>
                </c:pt>
                <c:pt idx="6">
                  <c:v>0.3</c:v>
                </c:pt>
                <c:pt idx="7">
                  <c:v>0.5</c:v>
                </c:pt>
                <c:pt idx="8">
                  <c:v>0.0</c:v>
                </c:pt>
                <c:pt idx="9">
                  <c:v>0.9</c:v>
                </c:pt>
                <c:pt idx="10">
                  <c:v>0.7</c:v>
                </c:pt>
                <c:pt idx="11">
                  <c:v>0.4</c:v>
                </c:pt>
              </c:numCache>
            </c:numRef>
          </c:val>
        </c:ser>
        <c:ser>
          <c:idx val="2"/>
          <c:order val="2"/>
          <c:tx>
            <c:strRef>
              <c:f>Blad1!$D$1</c:f>
              <c:strCache>
                <c:ptCount val="1"/>
                <c:pt idx="0">
                  <c:v>Categorie hoog</c:v>
                </c:pt>
              </c:strCache>
            </c:strRef>
          </c:tx>
          <c:invertIfNegative val="0"/>
          <c:cat>
            <c:strRef>
              <c:f>Blad1!$A$2:$A$13</c:f>
              <c:strCache>
                <c:ptCount val="12"/>
                <c:pt idx="0">
                  <c:v>Tijd in dienst</c:v>
                </c:pt>
                <c:pt idx="1">
                  <c:v>Maandloon</c:v>
                </c:pt>
                <c:pt idx="2">
                  <c:v>Functie</c:v>
                </c:pt>
                <c:pt idx="3">
                  <c:v>Begrote mate van verwijtbaarheid</c:v>
                </c:pt>
                <c:pt idx="4">
                  <c:v>Inkomensschade</c:v>
                </c:pt>
                <c:pt idx="5">
                  <c:v>Recht op/toegewezen andere vergoedingen wegen wel mee</c:v>
                </c:pt>
                <c:pt idx="6">
                  <c:v>Recht op/toegewezen andere vergoedingen wegen niet mee</c:v>
                </c:pt>
                <c:pt idx="7">
                  <c:v>(WW-)uitkering weegt mee in nadeel werknemer</c:v>
                </c:pt>
                <c:pt idx="8">
                  <c:v>Verspeelde recht op (WW-)uitkering weegt mee in voordeel werknemer</c:v>
                </c:pt>
                <c:pt idx="9">
                  <c:v>Gevolgen ontslag</c:v>
                </c:pt>
                <c:pt idx="10">
                  <c:v>Inspanning zorgplicht werkgever</c:v>
                </c:pt>
                <c:pt idx="11">
                  <c:v>Bijzonderheden</c:v>
                </c:pt>
              </c:strCache>
            </c:strRef>
          </c:cat>
          <c:val>
            <c:numRef>
              <c:f>Blad1!$D$2:$D$13</c:f>
              <c:numCache>
                <c:formatCode>0%</c:formatCode>
                <c:ptCount val="12"/>
                <c:pt idx="0" formatCode="0.00%">
                  <c:v>0.091</c:v>
                </c:pt>
                <c:pt idx="1">
                  <c:v>1.0</c:v>
                </c:pt>
                <c:pt idx="2" formatCode="0.00%">
                  <c:v>0.091</c:v>
                </c:pt>
                <c:pt idx="3" formatCode="0.00%">
                  <c:v>0.364</c:v>
                </c:pt>
                <c:pt idx="4">
                  <c:v>1.0</c:v>
                </c:pt>
                <c:pt idx="5" formatCode="0.00%">
                  <c:v>0.333</c:v>
                </c:pt>
                <c:pt idx="6" formatCode="0.00%">
                  <c:v>0.667</c:v>
                </c:pt>
                <c:pt idx="7" formatCode="0.00%">
                  <c:v>0.556</c:v>
                </c:pt>
                <c:pt idx="8" formatCode="0.00%">
                  <c:v>0.444</c:v>
                </c:pt>
                <c:pt idx="9">
                  <c:v>1.0</c:v>
                </c:pt>
                <c:pt idx="10" formatCode="0.00%">
                  <c:v>0.273</c:v>
                </c:pt>
                <c:pt idx="11" formatCode="0.00%">
                  <c:v>0.091</c:v>
                </c:pt>
              </c:numCache>
            </c:numRef>
          </c:val>
        </c:ser>
        <c:dLbls>
          <c:showLegendKey val="0"/>
          <c:showVal val="0"/>
          <c:showCatName val="0"/>
          <c:showSerName val="0"/>
          <c:showPercent val="0"/>
          <c:showBubbleSize val="0"/>
        </c:dLbls>
        <c:gapWidth val="150"/>
        <c:shape val="box"/>
        <c:axId val="469578312"/>
        <c:axId val="469580104"/>
        <c:axId val="0"/>
      </c:bar3DChart>
      <c:catAx>
        <c:axId val="469578312"/>
        <c:scaling>
          <c:orientation val="minMax"/>
        </c:scaling>
        <c:delete val="0"/>
        <c:axPos val="b"/>
        <c:majorTickMark val="out"/>
        <c:minorTickMark val="none"/>
        <c:tickLblPos val="nextTo"/>
        <c:crossAx val="469580104"/>
        <c:crosses val="autoZero"/>
        <c:auto val="1"/>
        <c:lblAlgn val="ctr"/>
        <c:lblOffset val="100"/>
        <c:noMultiLvlLbl val="0"/>
      </c:catAx>
      <c:valAx>
        <c:axId val="469580104"/>
        <c:scaling>
          <c:orientation val="minMax"/>
        </c:scaling>
        <c:delete val="0"/>
        <c:axPos val="l"/>
        <c:majorGridlines/>
        <c:numFmt formatCode="0.00%" sourceLinked="1"/>
        <c:majorTickMark val="out"/>
        <c:minorTickMark val="none"/>
        <c:tickLblPos val="nextTo"/>
        <c:crossAx val="4695783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2037</TotalTime>
  <Pages>61</Pages>
  <Words>15327</Words>
  <Characters>84304</Characters>
  <Application>Microsoft Macintosh Word</Application>
  <DocSecurity>0</DocSecurity>
  <Lines>702</Lines>
  <Paragraphs>198</Paragraphs>
  <ScaleCrop>false</ScaleCrop>
  <Company/>
  <LinksUpToDate>false</LinksUpToDate>
  <CharactersWithSpaces>99433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ten Hagen</dc:creator>
  <cp:keywords/>
  <dc:description/>
  <cp:lastModifiedBy>Monica ten Hagen</cp:lastModifiedBy>
  <cp:revision>114</cp:revision>
  <dcterms:created xsi:type="dcterms:W3CDTF">2018-03-30T11:59:00Z</dcterms:created>
  <dcterms:modified xsi:type="dcterms:W3CDTF">2018-06-11T10:12:00Z</dcterms:modified>
</cp:coreProperties>
</file>