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E583" w14:textId="77777777" w:rsidR="00C52054" w:rsidRDefault="00C52054" w:rsidP="00C52054">
      <w:pPr>
        <w:rPr>
          <w:sz w:val="56"/>
          <w:szCs w:val="56"/>
        </w:rPr>
      </w:pPr>
    </w:p>
    <w:p w14:paraId="46B20EB7" w14:textId="77777777" w:rsidR="0013764E" w:rsidRPr="0013764E" w:rsidRDefault="00C52054" w:rsidP="0013764E">
      <w:pPr>
        <w:spacing w:after="0"/>
        <w:jc w:val="center"/>
        <w:rPr>
          <w:b/>
          <w:sz w:val="48"/>
          <w:szCs w:val="48"/>
        </w:rPr>
      </w:pPr>
      <w:r w:rsidRPr="0013764E">
        <w:rPr>
          <w:b/>
          <w:noProof/>
          <w:sz w:val="48"/>
          <w:szCs w:val="48"/>
        </w:rPr>
        <w:drawing>
          <wp:anchor distT="0" distB="0" distL="114300" distR="114300" simplePos="0" relativeHeight="251658240" behindDoc="0" locked="0" layoutInCell="1" allowOverlap="1" wp14:anchorId="2C4E752E" wp14:editId="58F21DFB">
            <wp:simplePos x="0" y="0"/>
            <wp:positionH relativeFrom="page">
              <wp:align>right</wp:align>
            </wp:positionH>
            <wp:positionV relativeFrom="page">
              <wp:posOffset>19050</wp:posOffset>
            </wp:positionV>
            <wp:extent cx="7645400" cy="4330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645400" cy="4330700"/>
                    </a:xfrm>
                    <a:prstGeom prst="rect">
                      <a:avLst/>
                    </a:prstGeom>
                  </pic:spPr>
                </pic:pic>
              </a:graphicData>
            </a:graphic>
            <wp14:sizeRelH relativeFrom="margin">
              <wp14:pctWidth>0</wp14:pctWidth>
            </wp14:sizeRelH>
            <wp14:sizeRelV relativeFrom="margin">
              <wp14:pctHeight>0</wp14:pctHeight>
            </wp14:sizeRelV>
          </wp:anchor>
        </w:drawing>
      </w:r>
      <w:r w:rsidRPr="0013764E">
        <w:rPr>
          <w:b/>
          <w:sz w:val="48"/>
          <w:szCs w:val="48"/>
        </w:rPr>
        <w:t xml:space="preserve">De toekomst van </w:t>
      </w:r>
      <w:r w:rsidR="0013764E" w:rsidRPr="0013764E">
        <w:rPr>
          <w:b/>
          <w:sz w:val="48"/>
          <w:szCs w:val="48"/>
        </w:rPr>
        <w:t xml:space="preserve">de limitering van </w:t>
      </w:r>
    </w:p>
    <w:p w14:paraId="22EDE42E" w14:textId="4EBC4D76" w:rsidR="009042C1" w:rsidRPr="009042C1" w:rsidRDefault="0013764E" w:rsidP="009042C1">
      <w:pPr>
        <w:spacing w:after="0"/>
        <w:jc w:val="center"/>
        <w:rPr>
          <w:b/>
          <w:sz w:val="48"/>
          <w:szCs w:val="48"/>
        </w:rPr>
      </w:pPr>
      <w:r w:rsidRPr="0013764E">
        <w:rPr>
          <w:b/>
          <w:sz w:val="48"/>
          <w:szCs w:val="48"/>
        </w:rPr>
        <w:t xml:space="preserve">de duur van </w:t>
      </w:r>
      <w:r w:rsidR="00C52054" w:rsidRPr="0013764E">
        <w:rPr>
          <w:b/>
          <w:sz w:val="48"/>
          <w:szCs w:val="48"/>
        </w:rPr>
        <w:t>partneralimentatie</w:t>
      </w:r>
    </w:p>
    <w:p w14:paraId="59D81D3E" w14:textId="449D110F" w:rsidR="009042C1" w:rsidRDefault="009042C1" w:rsidP="0013764E">
      <w:pPr>
        <w:spacing w:after="0"/>
        <w:jc w:val="center"/>
        <w:rPr>
          <w:b/>
          <w:sz w:val="28"/>
          <w:szCs w:val="28"/>
        </w:rPr>
      </w:pPr>
      <w:r w:rsidRPr="009042C1">
        <w:rPr>
          <w:b/>
          <w:sz w:val="28"/>
          <w:szCs w:val="28"/>
        </w:rPr>
        <w:t>onderzoeksrapport</w:t>
      </w:r>
    </w:p>
    <w:p w14:paraId="2D39DA72" w14:textId="59F2485E" w:rsidR="0013764E" w:rsidRDefault="0013764E" w:rsidP="00C52054">
      <w:pPr>
        <w:jc w:val="center"/>
        <w:rPr>
          <w:b/>
          <w:sz w:val="56"/>
          <w:szCs w:val="56"/>
        </w:rPr>
      </w:pPr>
    </w:p>
    <w:p w14:paraId="3ECF33F0" w14:textId="77777777" w:rsidR="009042C1" w:rsidRPr="009042C1" w:rsidRDefault="009042C1" w:rsidP="00C52054">
      <w:pPr>
        <w:jc w:val="center"/>
        <w:rPr>
          <w:b/>
          <w:sz w:val="18"/>
          <w:szCs w:val="18"/>
        </w:rPr>
      </w:pPr>
    </w:p>
    <w:p w14:paraId="5BC33CAC" w14:textId="77777777" w:rsidR="00C52054" w:rsidRDefault="00250AEF" w:rsidP="00C52054">
      <w:pPr>
        <w:tabs>
          <w:tab w:val="center" w:pos="4536"/>
          <w:tab w:val="left" w:pos="5340"/>
        </w:tabs>
        <w:rPr>
          <w:b/>
          <w:sz w:val="56"/>
          <w:szCs w:val="56"/>
        </w:rPr>
      </w:pPr>
      <w:r w:rsidRPr="00C52054">
        <w:rPr>
          <w:noProof/>
          <w:sz w:val="56"/>
          <w:szCs w:val="56"/>
        </w:rPr>
        <mc:AlternateContent>
          <mc:Choice Requires="wps">
            <w:drawing>
              <wp:anchor distT="0" distB="0" distL="114300" distR="114300" simplePos="0" relativeHeight="251659264" behindDoc="0" locked="0" layoutInCell="1" allowOverlap="1" wp14:anchorId="5B750FD5" wp14:editId="34ED3C91">
                <wp:simplePos x="0" y="0"/>
                <wp:positionH relativeFrom="margin">
                  <wp:posOffset>-207645</wp:posOffset>
                </wp:positionH>
                <wp:positionV relativeFrom="paragraph">
                  <wp:posOffset>291465</wp:posOffset>
                </wp:positionV>
                <wp:extent cx="6146800" cy="2584450"/>
                <wp:effectExtent l="0" t="0" r="25400" b="25400"/>
                <wp:wrapNone/>
                <wp:docPr id="2" name="Tekstvak 2"/>
                <wp:cNvGraphicFramePr/>
                <a:graphic xmlns:a="http://schemas.openxmlformats.org/drawingml/2006/main">
                  <a:graphicData uri="http://schemas.microsoft.com/office/word/2010/wordprocessingShape">
                    <wps:wsp>
                      <wps:cNvSpPr txBox="1"/>
                      <wps:spPr>
                        <a:xfrm>
                          <a:off x="0" y="0"/>
                          <a:ext cx="6146800" cy="2584450"/>
                        </a:xfrm>
                        <a:prstGeom prst="rect">
                          <a:avLst/>
                        </a:prstGeom>
                        <a:solidFill>
                          <a:schemeClr val="lt1"/>
                        </a:solidFill>
                        <a:ln w="6350">
                          <a:solidFill>
                            <a:schemeClr val="bg1"/>
                          </a:solidFill>
                        </a:ln>
                      </wps:spPr>
                      <wps:txbx>
                        <w:txbxContent>
                          <w:p w14:paraId="1EB692F5" w14:textId="04A60A1B" w:rsidR="00444951" w:rsidRPr="00B50109" w:rsidRDefault="00444951" w:rsidP="00B50109">
                            <w:pPr>
                              <w:spacing w:after="0"/>
                              <w:rPr>
                                <w:sz w:val="24"/>
                                <w:szCs w:val="24"/>
                              </w:rPr>
                            </w:pPr>
                            <w:r w:rsidRPr="00B50109">
                              <w:rPr>
                                <w:sz w:val="24"/>
                                <w:szCs w:val="24"/>
                              </w:rPr>
                              <w:t>Student</w:t>
                            </w:r>
                            <w:r>
                              <w:rPr>
                                <w:sz w:val="24"/>
                                <w:szCs w:val="24"/>
                              </w:rPr>
                              <w:tab/>
                            </w:r>
                            <w:r>
                              <w:rPr>
                                <w:sz w:val="24"/>
                                <w:szCs w:val="24"/>
                              </w:rPr>
                              <w:tab/>
                            </w:r>
                            <w:r>
                              <w:rPr>
                                <w:sz w:val="24"/>
                                <w:szCs w:val="24"/>
                              </w:rPr>
                              <w:tab/>
                            </w:r>
                            <w:r w:rsidRPr="00B50109">
                              <w:rPr>
                                <w:sz w:val="24"/>
                                <w:szCs w:val="24"/>
                              </w:rPr>
                              <w:t>:</w:t>
                            </w:r>
                            <w:r>
                              <w:rPr>
                                <w:sz w:val="24"/>
                                <w:szCs w:val="24"/>
                              </w:rPr>
                              <w:t xml:space="preserve"> </w:t>
                            </w:r>
                            <w:r w:rsidRPr="00B50109">
                              <w:rPr>
                                <w:sz w:val="24"/>
                                <w:szCs w:val="24"/>
                              </w:rPr>
                              <w:t>Denise Schuiveling</w:t>
                            </w:r>
                          </w:p>
                          <w:p w14:paraId="5D3072FB" w14:textId="654E7408" w:rsidR="00444951" w:rsidRDefault="00444951" w:rsidP="00B50109">
                            <w:pPr>
                              <w:spacing w:after="0"/>
                              <w:rPr>
                                <w:sz w:val="24"/>
                                <w:szCs w:val="24"/>
                              </w:rPr>
                            </w:pPr>
                            <w:r w:rsidRPr="00B50109">
                              <w:rPr>
                                <w:sz w:val="24"/>
                                <w:szCs w:val="24"/>
                              </w:rPr>
                              <w:t>Studentnummer</w:t>
                            </w:r>
                            <w:r>
                              <w:rPr>
                                <w:sz w:val="24"/>
                                <w:szCs w:val="24"/>
                              </w:rPr>
                              <w:tab/>
                            </w:r>
                            <w:r>
                              <w:rPr>
                                <w:sz w:val="24"/>
                                <w:szCs w:val="24"/>
                              </w:rPr>
                              <w:tab/>
                            </w:r>
                            <w:r w:rsidRPr="00B50109">
                              <w:rPr>
                                <w:sz w:val="24"/>
                                <w:szCs w:val="24"/>
                              </w:rPr>
                              <w:t>:</w:t>
                            </w:r>
                            <w:r>
                              <w:rPr>
                                <w:sz w:val="24"/>
                                <w:szCs w:val="24"/>
                              </w:rPr>
                              <w:t xml:space="preserve"> 1097</w:t>
                            </w:r>
                            <w:r w:rsidRPr="00B50109">
                              <w:rPr>
                                <w:sz w:val="24"/>
                                <w:szCs w:val="24"/>
                              </w:rPr>
                              <w:t>4</w:t>
                            </w:r>
                            <w:r>
                              <w:rPr>
                                <w:sz w:val="24"/>
                                <w:szCs w:val="24"/>
                              </w:rPr>
                              <w:t>3</w:t>
                            </w:r>
                            <w:r w:rsidRPr="00B50109">
                              <w:rPr>
                                <w:sz w:val="24"/>
                                <w:szCs w:val="24"/>
                              </w:rPr>
                              <w:t xml:space="preserve">9 </w:t>
                            </w:r>
                          </w:p>
                          <w:p w14:paraId="26B7E6F2" w14:textId="10A74568" w:rsidR="00444951" w:rsidRDefault="00444951" w:rsidP="00B50109">
                            <w:pPr>
                              <w:spacing w:after="0"/>
                              <w:rPr>
                                <w:sz w:val="24"/>
                                <w:szCs w:val="24"/>
                              </w:rPr>
                            </w:pPr>
                            <w:r>
                              <w:rPr>
                                <w:sz w:val="24"/>
                                <w:szCs w:val="24"/>
                              </w:rPr>
                              <w:t>Klas</w:t>
                            </w:r>
                            <w:r>
                              <w:rPr>
                                <w:sz w:val="24"/>
                                <w:szCs w:val="24"/>
                              </w:rPr>
                              <w:tab/>
                            </w:r>
                            <w:r>
                              <w:rPr>
                                <w:sz w:val="24"/>
                                <w:szCs w:val="24"/>
                              </w:rPr>
                              <w:tab/>
                            </w:r>
                            <w:r>
                              <w:rPr>
                                <w:sz w:val="24"/>
                                <w:szCs w:val="24"/>
                              </w:rPr>
                              <w:tab/>
                            </w:r>
                            <w:r>
                              <w:rPr>
                                <w:sz w:val="24"/>
                                <w:szCs w:val="24"/>
                              </w:rPr>
                              <w:tab/>
                              <w:t>: RE4B</w:t>
                            </w:r>
                          </w:p>
                          <w:p w14:paraId="78238AA2" w14:textId="14E7C378" w:rsidR="00444951" w:rsidRPr="00B50109" w:rsidRDefault="00444951" w:rsidP="00B50109">
                            <w:pPr>
                              <w:spacing w:after="0"/>
                              <w:rPr>
                                <w:sz w:val="24"/>
                                <w:szCs w:val="24"/>
                              </w:rPr>
                            </w:pPr>
                            <w:r>
                              <w:rPr>
                                <w:sz w:val="24"/>
                                <w:szCs w:val="24"/>
                              </w:rPr>
                              <w:t>Module code</w:t>
                            </w:r>
                            <w:r>
                              <w:rPr>
                                <w:sz w:val="24"/>
                                <w:szCs w:val="24"/>
                              </w:rPr>
                              <w:tab/>
                            </w:r>
                            <w:r>
                              <w:rPr>
                                <w:sz w:val="24"/>
                                <w:szCs w:val="24"/>
                              </w:rPr>
                              <w:tab/>
                            </w:r>
                            <w:r>
                              <w:rPr>
                                <w:sz w:val="24"/>
                                <w:szCs w:val="24"/>
                              </w:rPr>
                              <w:tab/>
                              <w:t>: HBR-4-AS17-AS</w:t>
                            </w:r>
                          </w:p>
                          <w:p w14:paraId="068A55F3" w14:textId="3A48F9C5" w:rsidR="00444951" w:rsidRPr="00B50109" w:rsidRDefault="00444951" w:rsidP="00B50109">
                            <w:pPr>
                              <w:spacing w:after="0"/>
                              <w:rPr>
                                <w:sz w:val="24"/>
                                <w:szCs w:val="24"/>
                              </w:rPr>
                            </w:pPr>
                            <w:r w:rsidRPr="00B50109">
                              <w:rPr>
                                <w:sz w:val="24"/>
                                <w:szCs w:val="24"/>
                              </w:rPr>
                              <w:t>Onderwijsinstelling</w:t>
                            </w:r>
                            <w:r>
                              <w:rPr>
                                <w:sz w:val="24"/>
                                <w:szCs w:val="24"/>
                              </w:rPr>
                              <w:tab/>
                            </w:r>
                            <w:r>
                              <w:rPr>
                                <w:sz w:val="24"/>
                                <w:szCs w:val="24"/>
                              </w:rPr>
                              <w:tab/>
                            </w:r>
                            <w:r w:rsidRPr="00B50109">
                              <w:rPr>
                                <w:sz w:val="24"/>
                                <w:szCs w:val="24"/>
                              </w:rPr>
                              <w:t>: Hogeschool Leiden</w:t>
                            </w:r>
                          </w:p>
                          <w:p w14:paraId="041010BD" w14:textId="0D3A1AB6" w:rsidR="00444951" w:rsidRPr="00B50109" w:rsidRDefault="00444951" w:rsidP="00B50109">
                            <w:pPr>
                              <w:spacing w:after="0"/>
                              <w:rPr>
                                <w:sz w:val="24"/>
                                <w:szCs w:val="24"/>
                              </w:rPr>
                            </w:pPr>
                            <w:r w:rsidRPr="00B50109">
                              <w:rPr>
                                <w:sz w:val="24"/>
                                <w:szCs w:val="24"/>
                              </w:rPr>
                              <w:t>Opleiding</w:t>
                            </w:r>
                            <w:r>
                              <w:rPr>
                                <w:sz w:val="24"/>
                                <w:szCs w:val="24"/>
                              </w:rPr>
                              <w:tab/>
                            </w:r>
                            <w:r>
                              <w:rPr>
                                <w:sz w:val="24"/>
                                <w:szCs w:val="24"/>
                              </w:rPr>
                              <w:tab/>
                            </w:r>
                            <w:r>
                              <w:rPr>
                                <w:sz w:val="24"/>
                                <w:szCs w:val="24"/>
                              </w:rPr>
                              <w:tab/>
                            </w:r>
                            <w:r w:rsidRPr="00B50109">
                              <w:rPr>
                                <w:sz w:val="24"/>
                                <w:szCs w:val="24"/>
                              </w:rPr>
                              <w:t xml:space="preserve">: HBO-Rechten </w:t>
                            </w:r>
                          </w:p>
                          <w:p w14:paraId="775EE4BE" w14:textId="7E733D79" w:rsidR="00444951" w:rsidRPr="00B50109" w:rsidRDefault="00444951" w:rsidP="00B50109">
                            <w:pPr>
                              <w:spacing w:after="0"/>
                              <w:rPr>
                                <w:sz w:val="24"/>
                                <w:szCs w:val="24"/>
                              </w:rPr>
                            </w:pPr>
                            <w:r w:rsidRPr="00B50109">
                              <w:rPr>
                                <w:sz w:val="24"/>
                                <w:szCs w:val="24"/>
                              </w:rPr>
                              <w:t>Afstudeerperiode</w:t>
                            </w:r>
                            <w:r>
                              <w:rPr>
                                <w:sz w:val="24"/>
                                <w:szCs w:val="24"/>
                              </w:rPr>
                              <w:tab/>
                            </w:r>
                            <w:r>
                              <w:rPr>
                                <w:sz w:val="24"/>
                                <w:szCs w:val="24"/>
                              </w:rPr>
                              <w:tab/>
                            </w:r>
                            <w:r w:rsidRPr="00B50109">
                              <w:rPr>
                                <w:sz w:val="24"/>
                                <w:szCs w:val="24"/>
                              </w:rPr>
                              <w:t>:</w:t>
                            </w:r>
                            <w:r>
                              <w:rPr>
                                <w:sz w:val="24"/>
                                <w:szCs w:val="24"/>
                              </w:rPr>
                              <w:t xml:space="preserve"> </w:t>
                            </w:r>
                            <w:r w:rsidRPr="00B50109">
                              <w:rPr>
                                <w:sz w:val="24"/>
                                <w:szCs w:val="24"/>
                              </w:rPr>
                              <w:t>februari – juni 2019</w:t>
                            </w:r>
                          </w:p>
                          <w:p w14:paraId="6094A8FC" w14:textId="44BE428A" w:rsidR="00444951" w:rsidRDefault="00444951" w:rsidP="00B50109">
                            <w:pPr>
                              <w:spacing w:after="0"/>
                              <w:rPr>
                                <w:sz w:val="24"/>
                                <w:szCs w:val="24"/>
                              </w:rPr>
                            </w:pPr>
                            <w:r>
                              <w:rPr>
                                <w:sz w:val="24"/>
                                <w:szCs w:val="24"/>
                              </w:rPr>
                              <w:t>Opdrachtgever</w:t>
                            </w:r>
                            <w:r>
                              <w:rPr>
                                <w:sz w:val="24"/>
                                <w:szCs w:val="24"/>
                              </w:rPr>
                              <w:tab/>
                            </w:r>
                            <w:r>
                              <w:rPr>
                                <w:sz w:val="24"/>
                                <w:szCs w:val="24"/>
                              </w:rPr>
                              <w:tab/>
                            </w:r>
                            <w:r w:rsidRPr="00B50109">
                              <w:rPr>
                                <w:sz w:val="24"/>
                                <w:szCs w:val="24"/>
                              </w:rPr>
                              <w:t>: Advocatenkantoor Warmerdam</w:t>
                            </w:r>
                          </w:p>
                          <w:p w14:paraId="684FB9B1" w14:textId="713D83EA" w:rsidR="00444951" w:rsidRDefault="00444951" w:rsidP="00B50109">
                            <w:pPr>
                              <w:spacing w:after="0"/>
                              <w:rPr>
                                <w:sz w:val="24"/>
                                <w:szCs w:val="24"/>
                              </w:rPr>
                            </w:pPr>
                            <w:r w:rsidRPr="00B50109">
                              <w:rPr>
                                <w:sz w:val="24"/>
                                <w:szCs w:val="24"/>
                              </w:rPr>
                              <w:t>Afstudeerbegeleiders</w:t>
                            </w:r>
                            <w:r>
                              <w:rPr>
                                <w:sz w:val="24"/>
                                <w:szCs w:val="24"/>
                              </w:rPr>
                              <w:tab/>
                            </w:r>
                            <w:r>
                              <w:rPr>
                                <w:sz w:val="24"/>
                                <w:szCs w:val="24"/>
                              </w:rPr>
                              <w:tab/>
                            </w:r>
                            <w:r w:rsidRPr="00B50109">
                              <w:rPr>
                                <w:sz w:val="24"/>
                                <w:szCs w:val="24"/>
                              </w:rPr>
                              <w:t>:</w:t>
                            </w:r>
                            <w:r>
                              <w:rPr>
                                <w:sz w:val="24"/>
                                <w:szCs w:val="24"/>
                              </w:rPr>
                              <w:t xml:space="preserve"> </w:t>
                            </w:r>
                            <w:r w:rsidRPr="00B50109">
                              <w:rPr>
                                <w:sz w:val="24"/>
                                <w:szCs w:val="24"/>
                              </w:rPr>
                              <w:t xml:space="preserve">mr. N. Sies &amp; mr. V. Jongste </w:t>
                            </w:r>
                          </w:p>
                          <w:p w14:paraId="5FFA8F7B" w14:textId="47DEA25A" w:rsidR="001039AB" w:rsidRPr="00B50109" w:rsidRDefault="001039AB" w:rsidP="00B50109">
                            <w:pPr>
                              <w:spacing w:after="0"/>
                              <w:rPr>
                                <w:sz w:val="24"/>
                                <w:szCs w:val="24"/>
                              </w:rPr>
                            </w:pPr>
                            <w:r>
                              <w:rPr>
                                <w:sz w:val="24"/>
                                <w:szCs w:val="24"/>
                              </w:rPr>
                              <w:t xml:space="preserve">Aantal </w:t>
                            </w:r>
                            <w:r>
                              <w:rPr>
                                <w:sz w:val="24"/>
                                <w:szCs w:val="24"/>
                              </w:rPr>
                              <w:tab/>
                            </w:r>
                            <w:r w:rsidR="00514C1E">
                              <w:rPr>
                                <w:sz w:val="24"/>
                                <w:szCs w:val="24"/>
                              </w:rPr>
                              <w:t>woorden</w:t>
                            </w:r>
                            <w:r>
                              <w:rPr>
                                <w:sz w:val="24"/>
                                <w:szCs w:val="24"/>
                              </w:rPr>
                              <w:tab/>
                            </w:r>
                            <w:r>
                              <w:rPr>
                                <w:sz w:val="24"/>
                                <w:szCs w:val="24"/>
                              </w:rPr>
                              <w:tab/>
                              <w:t xml:space="preserve">: </w:t>
                            </w:r>
                            <w:r w:rsidRPr="001039AB">
                              <w:rPr>
                                <w:sz w:val="24"/>
                                <w:szCs w:val="24"/>
                              </w:rPr>
                              <w:t>14.902</w:t>
                            </w:r>
                          </w:p>
                          <w:p w14:paraId="5593AD1E" w14:textId="77777777" w:rsidR="00444951" w:rsidRPr="00B50109" w:rsidRDefault="00444951" w:rsidP="00B50109">
                            <w:pPr>
                              <w:rPr>
                                <w:sz w:val="24"/>
                                <w:szCs w:val="24"/>
                              </w:rPr>
                            </w:pPr>
                          </w:p>
                          <w:p w14:paraId="1D652E5E" w14:textId="77777777" w:rsidR="00444951" w:rsidRPr="00B50109" w:rsidRDefault="00444951" w:rsidP="00B50109">
                            <w:pPr>
                              <w:rPr>
                                <w:sz w:val="24"/>
                                <w:szCs w:val="24"/>
                              </w:rPr>
                            </w:pPr>
                            <w:r w:rsidRPr="00B50109">
                              <w:rPr>
                                <w:sz w:val="24"/>
                                <w:szCs w:val="24"/>
                              </w:rPr>
                              <w:t>Leiden, 18 juni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50FD5" id="_x0000_t202" coordsize="21600,21600" o:spt="202" path="m,l,21600r21600,l21600,xe">
                <v:stroke joinstyle="miter"/>
                <v:path gradientshapeok="t" o:connecttype="rect"/>
              </v:shapetype>
              <v:shape id="Tekstvak 2" o:spid="_x0000_s1026" type="#_x0000_t202" style="position:absolute;margin-left:-16.35pt;margin-top:22.95pt;width:484pt;height:2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" fillcolor="white [3201]" strokecolor="white [3212]" strokeweight=".5pt">
                <v:textbox>
                  <w:txbxContent>
                    <w:p w14:paraId="1EB692F5" w14:textId="04A60A1B" w:rsidR="00444951" w:rsidRPr="00B50109" w:rsidRDefault="00444951" w:rsidP="00B50109">
                      <w:pPr>
                        <w:spacing w:after="0"/>
                        <w:rPr>
                          <w:sz w:val="24"/>
                          <w:szCs w:val="24"/>
                        </w:rPr>
                      </w:pPr>
                      <w:r w:rsidRPr="00B50109">
                        <w:rPr>
                          <w:sz w:val="24"/>
                          <w:szCs w:val="24"/>
                        </w:rPr>
                        <w:t>Student</w:t>
                      </w:r>
                      <w:r>
                        <w:rPr>
                          <w:sz w:val="24"/>
                          <w:szCs w:val="24"/>
                        </w:rPr>
                        <w:tab/>
                      </w:r>
                      <w:r>
                        <w:rPr>
                          <w:sz w:val="24"/>
                          <w:szCs w:val="24"/>
                        </w:rPr>
                        <w:tab/>
                      </w:r>
                      <w:r>
                        <w:rPr>
                          <w:sz w:val="24"/>
                          <w:szCs w:val="24"/>
                        </w:rPr>
                        <w:tab/>
                      </w:r>
                      <w:r w:rsidRPr="00B50109">
                        <w:rPr>
                          <w:sz w:val="24"/>
                          <w:szCs w:val="24"/>
                        </w:rPr>
                        <w:t>:</w:t>
                      </w:r>
                      <w:r>
                        <w:rPr>
                          <w:sz w:val="24"/>
                          <w:szCs w:val="24"/>
                        </w:rPr>
                        <w:t xml:space="preserve"> </w:t>
                      </w:r>
                      <w:r w:rsidRPr="00B50109">
                        <w:rPr>
                          <w:sz w:val="24"/>
                          <w:szCs w:val="24"/>
                        </w:rPr>
                        <w:t>Denise Schuiveling</w:t>
                      </w:r>
                    </w:p>
                    <w:p w14:paraId="5D3072FB" w14:textId="654E7408" w:rsidR="00444951" w:rsidRDefault="00444951" w:rsidP="00B50109">
                      <w:pPr>
                        <w:spacing w:after="0"/>
                        <w:rPr>
                          <w:sz w:val="24"/>
                          <w:szCs w:val="24"/>
                        </w:rPr>
                      </w:pPr>
                      <w:r w:rsidRPr="00B50109">
                        <w:rPr>
                          <w:sz w:val="24"/>
                          <w:szCs w:val="24"/>
                        </w:rPr>
                        <w:t>Studentnummer</w:t>
                      </w:r>
                      <w:r>
                        <w:rPr>
                          <w:sz w:val="24"/>
                          <w:szCs w:val="24"/>
                        </w:rPr>
                        <w:tab/>
                      </w:r>
                      <w:r>
                        <w:rPr>
                          <w:sz w:val="24"/>
                          <w:szCs w:val="24"/>
                        </w:rPr>
                        <w:tab/>
                      </w:r>
                      <w:r w:rsidRPr="00B50109">
                        <w:rPr>
                          <w:sz w:val="24"/>
                          <w:szCs w:val="24"/>
                        </w:rPr>
                        <w:t>:</w:t>
                      </w:r>
                      <w:r>
                        <w:rPr>
                          <w:sz w:val="24"/>
                          <w:szCs w:val="24"/>
                        </w:rPr>
                        <w:t xml:space="preserve"> 1097</w:t>
                      </w:r>
                      <w:r w:rsidRPr="00B50109">
                        <w:rPr>
                          <w:sz w:val="24"/>
                          <w:szCs w:val="24"/>
                        </w:rPr>
                        <w:t>4</w:t>
                      </w:r>
                      <w:r>
                        <w:rPr>
                          <w:sz w:val="24"/>
                          <w:szCs w:val="24"/>
                        </w:rPr>
                        <w:t>3</w:t>
                      </w:r>
                      <w:r w:rsidRPr="00B50109">
                        <w:rPr>
                          <w:sz w:val="24"/>
                          <w:szCs w:val="24"/>
                        </w:rPr>
                        <w:t xml:space="preserve">9 </w:t>
                      </w:r>
                    </w:p>
                    <w:p w14:paraId="26B7E6F2" w14:textId="10A74568" w:rsidR="00444951" w:rsidRDefault="00444951" w:rsidP="00B50109">
                      <w:pPr>
                        <w:spacing w:after="0"/>
                        <w:rPr>
                          <w:sz w:val="24"/>
                          <w:szCs w:val="24"/>
                        </w:rPr>
                      </w:pPr>
                      <w:r>
                        <w:rPr>
                          <w:sz w:val="24"/>
                          <w:szCs w:val="24"/>
                        </w:rPr>
                        <w:t>Klas</w:t>
                      </w:r>
                      <w:r>
                        <w:rPr>
                          <w:sz w:val="24"/>
                          <w:szCs w:val="24"/>
                        </w:rPr>
                        <w:tab/>
                      </w:r>
                      <w:r>
                        <w:rPr>
                          <w:sz w:val="24"/>
                          <w:szCs w:val="24"/>
                        </w:rPr>
                        <w:tab/>
                      </w:r>
                      <w:r>
                        <w:rPr>
                          <w:sz w:val="24"/>
                          <w:szCs w:val="24"/>
                        </w:rPr>
                        <w:tab/>
                      </w:r>
                      <w:r>
                        <w:rPr>
                          <w:sz w:val="24"/>
                          <w:szCs w:val="24"/>
                        </w:rPr>
                        <w:tab/>
                        <w:t>: RE4B</w:t>
                      </w:r>
                    </w:p>
                    <w:p w14:paraId="78238AA2" w14:textId="14E7C378" w:rsidR="00444951" w:rsidRPr="00B50109" w:rsidRDefault="00444951" w:rsidP="00B50109">
                      <w:pPr>
                        <w:spacing w:after="0"/>
                        <w:rPr>
                          <w:sz w:val="24"/>
                          <w:szCs w:val="24"/>
                        </w:rPr>
                      </w:pPr>
                      <w:r>
                        <w:rPr>
                          <w:sz w:val="24"/>
                          <w:szCs w:val="24"/>
                        </w:rPr>
                        <w:t>Module code</w:t>
                      </w:r>
                      <w:r>
                        <w:rPr>
                          <w:sz w:val="24"/>
                          <w:szCs w:val="24"/>
                        </w:rPr>
                        <w:tab/>
                      </w:r>
                      <w:r>
                        <w:rPr>
                          <w:sz w:val="24"/>
                          <w:szCs w:val="24"/>
                        </w:rPr>
                        <w:tab/>
                      </w:r>
                      <w:r>
                        <w:rPr>
                          <w:sz w:val="24"/>
                          <w:szCs w:val="24"/>
                        </w:rPr>
                        <w:tab/>
                        <w:t>: HBR-4-AS17-AS</w:t>
                      </w:r>
                    </w:p>
                    <w:p w14:paraId="068A55F3" w14:textId="3A48F9C5" w:rsidR="00444951" w:rsidRPr="00B50109" w:rsidRDefault="00444951" w:rsidP="00B50109">
                      <w:pPr>
                        <w:spacing w:after="0"/>
                        <w:rPr>
                          <w:sz w:val="24"/>
                          <w:szCs w:val="24"/>
                        </w:rPr>
                      </w:pPr>
                      <w:r w:rsidRPr="00B50109">
                        <w:rPr>
                          <w:sz w:val="24"/>
                          <w:szCs w:val="24"/>
                        </w:rPr>
                        <w:t>Onderwijsinstelling</w:t>
                      </w:r>
                      <w:r>
                        <w:rPr>
                          <w:sz w:val="24"/>
                          <w:szCs w:val="24"/>
                        </w:rPr>
                        <w:tab/>
                      </w:r>
                      <w:r>
                        <w:rPr>
                          <w:sz w:val="24"/>
                          <w:szCs w:val="24"/>
                        </w:rPr>
                        <w:tab/>
                      </w:r>
                      <w:r w:rsidRPr="00B50109">
                        <w:rPr>
                          <w:sz w:val="24"/>
                          <w:szCs w:val="24"/>
                        </w:rPr>
                        <w:t>: Hogeschool Leiden</w:t>
                      </w:r>
                    </w:p>
                    <w:p w14:paraId="041010BD" w14:textId="0D3A1AB6" w:rsidR="00444951" w:rsidRPr="00B50109" w:rsidRDefault="00444951" w:rsidP="00B50109">
                      <w:pPr>
                        <w:spacing w:after="0"/>
                        <w:rPr>
                          <w:sz w:val="24"/>
                          <w:szCs w:val="24"/>
                        </w:rPr>
                      </w:pPr>
                      <w:r w:rsidRPr="00B50109">
                        <w:rPr>
                          <w:sz w:val="24"/>
                          <w:szCs w:val="24"/>
                        </w:rPr>
                        <w:t>Opleiding</w:t>
                      </w:r>
                      <w:r>
                        <w:rPr>
                          <w:sz w:val="24"/>
                          <w:szCs w:val="24"/>
                        </w:rPr>
                        <w:tab/>
                      </w:r>
                      <w:r>
                        <w:rPr>
                          <w:sz w:val="24"/>
                          <w:szCs w:val="24"/>
                        </w:rPr>
                        <w:tab/>
                      </w:r>
                      <w:r>
                        <w:rPr>
                          <w:sz w:val="24"/>
                          <w:szCs w:val="24"/>
                        </w:rPr>
                        <w:tab/>
                      </w:r>
                      <w:r w:rsidRPr="00B50109">
                        <w:rPr>
                          <w:sz w:val="24"/>
                          <w:szCs w:val="24"/>
                        </w:rPr>
                        <w:t xml:space="preserve">: HBO-Rechten </w:t>
                      </w:r>
                    </w:p>
                    <w:p w14:paraId="775EE4BE" w14:textId="7E733D79" w:rsidR="00444951" w:rsidRPr="00B50109" w:rsidRDefault="00444951" w:rsidP="00B50109">
                      <w:pPr>
                        <w:spacing w:after="0"/>
                        <w:rPr>
                          <w:sz w:val="24"/>
                          <w:szCs w:val="24"/>
                        </w:rPr>
                      </w:pPr>
                      <w:r w:rsidRPr="00B50109">
                        <w:rPr>
                          <w:sz w:val="24"/>
                          <w:szCs w:val="24"/>
                        </w:rPr>
                        <w:t>Afstudeerperiode</w:t>
                      </w:r>
                      <w:r>
                        <w:rPr>
                          <w:sz w:val="24"/>
                          <w:szCs w:val="24"/>
                        </w:rPr>
                        <w:tab/>
                      </w:r>
                      <w:r>
                        <w:rPr>
                          <w:sz w:val="24"/>
                          <w:szCs w:val="24"/>
                        </w:rPr>
                        <w:tab/>
                      </w:r>
                      <w:r w:rsidRPr="00B50109">
                        <w:rPr>
                          <w:sz w:val="24"/>
                          <w:szCs w:val="24"/>
                        </w:rPr>
                        <w:t>:</w:t>
                      </w:r>
                      <w:r>
                        <w:rPr>
                          <w:sz w:val="24"/>
                          <w:szCs w:val="24"/>
                        </w:rPr>
                        <w:t xml:space="preserve"> </w:t>
                      </w:r>
                      <w:r w:rsidRPr="00B50109">
                        <w:rPr>
                          <w:sz w:val="24"/>
                          <w:szCs w:val="24"/>
                        </w:rPr>
                        <w:t>februari – juni 2019</w:t>
                      </w:r>
                    </w:p>
                    <w:p w14:paraId="6094A8FC" w14:textId="44BE428A" w:rsidR="00444951" w:rsidRDefault="00444951" w:rsidP="00B50109">
                      <w:pPr>
                        <w:spacing w:after="0"/>
                        <w:rPr>
                          <w:sz w:val="24"/>
                          <w:szCs w:val="24"/>
                        </w:rPr>
                      </w:pPr>
                      <w:r>
                        <w:rPr>
                          <w:sz w:val="24"/>
                          <w:szCs w:val="24"/>
                        </w:rPr>
                        <w:t>Opdrachtgever</w:t>
                      </w:r>
                      <w:r>
                        <w:rPr>
                          <w:sz w:val="24"/>
                          <w:szCs w:val="24"/>
                        </w:rPr>
                        <w:tab/>
                      </w:r>
                      <w:r>
                        <w:rPr>
                          <w:sz w:val="24"/>
                          <w:szCs w:val="24"/>
                        </w:rPr>
                        <w:tab/>
                      </w:r>
                      <w:r w:rsidRPr="00B50109">
                        <w:rPr>
                          <w:sz w:val="24"/>
                          <w:szCs w:val="24"/>
                        </w:rPr>
                        <w:t>: Advocatenkantoor Warmerdam</w:t>
                      </w:r>
                    </w:p>
                    <w:p w14:paraId="684FB9B1" w14:textId="713D83EA" w:rsidR="00444951" w:rsidRDefault="00444951" w:rsidP="00B50109">
                      <w:pPr>
                        <w:spacing w:after="0"/>
                        <w:rPr>
                          <w:sz w:val="24"/>
                          <w:szCs w:val="24"/>
                        </w:rPr>
                      </w:pPr>
                      <w:r w:rsidRPr="00B50109">
                        <w:rPr>
                          <w:sz w:val="24"/>
                          <w:szCs w:val="24"/>
                        </w:rPr>
                        <w:t>Afstudeerbegeleiders</w:t>
                      </w:r>
                      <w:r>
                        <w:rPr>
                          <w:sz w:val="24"/>
                          <w:szCs w:val="24"/>
                        </w:rPr>
                        <w:tab/>
                      </w:r>
                      <w:r>
                        <w:rPr>
                          <w:sz w:val="24"/>
                          <w:szCs w:val="24"/>
                        </w:rPr>
                        <w:tab/>
                      </w:r>
                      <w:r w:rsidRPr="00B50109">
                        <w:rPr>
                          <w:sz w:val="24"/>
                          <w:szCs w:val="24"/>
                        </w:rPr>
                        <w:t>:</w:t>
                      </w:r>
                      <w:r>
                        <w:rPr>
                          <w:sz w:val="24"/>
                          <w:szCs w:val="24"/>
                        </w:rPr>
                        <w:t xml:space="preserve"> </w:t>
                      </w:r>
                      <w:r w:rsidRPr="00B50109">
                        <w:rPr>
                          <w:sz w:val="24"/>
                          <w:szCs w:val="24"/>
                        </w:rPr>
                        <w:t xml:space="preserve">mr. N. Sies &amp; mr. V. Jongste </w:t>
                      </w:r>
                    </w:p>
                    <w:p w14:paraId="5FFA8F7B" w14:textId="47DEA25A" w:rsidR="001039AB" w:rsidRPr="00B50109" w:rsidRDefault="001039AB" w:rsidP="00B50109">
                      <w:pPr>
                        <w:spacing w:after="0"/>
                        <w:rPr>
                          <w:sz w:val="24"/>
                          <w:szCs w:val="24"/>
                        </w:rPr>
                      </w:pPr>
                      <w:r>
                        <w:rPr>
                          <w:sz w:val="24"/>
                          <w:szCs w:val="24"/>
                        </w:rPr>
                        <w:t xml:space="preserve">Aantal </w:t>
                      </w:r>
                      <w:r>
                        <w:rPr>
                          <w:sz w:val="24"/>
                          <w:szCs w:val="24"/>
                        </w:rPr>
                        <w:tab/>
                      </w:r>
                      <w:r w:rsidR="00514C1E">
                        <w:rPr>
                          <w:sz w:val="24"/>
                          <w:szCs w:val="24"/>
                        </w:rPr>
                        <w:t>woorden</w:t>
                      </w:r>
                      <w:r>
                        <w:rPr>
                          <w:sz w:val="24"/>
                          <w:szCs w:val="24"/>
                        </w:rPr>
                        <w:tab/>
                      </w:r>
                      <w:r>
                        <w:rPr>
                          <w:sz w:val="24"/>
                          <w:szCs w:val="24"/>
                        </w:rPr>
                        <w:tab/>
                        <w:t xml:space="preserve">: </w:t>
                      </w:r>
                      <w:r w:rsidRPr="001039AB">
                        <w:rPr>
                          <w:sz w:val="24"/>
                          <w:szCs w:val="24"/>
                        </w:rPr>
                        <w:t>14.902</w:t>
                      </w:r>
                    </w:p>
                    <w:p w14:paraId="5593AD1E" w14:textId="77777777" w:rsidR="00444951" w:rsidRPr="00B50109" w:rsidRDefault="00444951" w:rsidP="00B50109">
                      <w:pPr>
                        <w:rPr>
                          <w:sz w:val="24"/>
                          <w:szCs w:val="24"/>
                        </w:rPr>
                      </w:pPr>
                    </w:p>
                    <w:p w14:paraId="1D652E5E" w14:textId="77777777" w:rsidR="00444951" w:rsidRPr="00B50109" w:rsidRDefault="00444951" w:rsidP="00B50109">
                      <w:pPr>
                        <w:rPr>
                          <w:sz w:val="24"/>
                          <w:szCs w:val="24"/>
                        </w:rPr>
                      </w:pPr>
                      <w:r w:rsidRPr="00B50109">
                        <w:rPr>
                          <w:sz w:val="24"/>
                          <w:szCs w:val="24"/>
                        </w:rPr>
                        <w:t>Leiden, 18 juni 2019</w:t>
                      </w:r>
                    </w:p>
                  </w:txbxContent>
                </v:textbox>
                <w10:wrap anchorx="margin"/>
              </v:shape>
            </w:pict>
          </mc:Fallback>
        </mc:AlternateContent>
      </w:r>
      <w:r>
        <w:rPr>
          <w:b/>
          <w:noProof/>
          <w:sz w:val="56"/>
          <w:szCs w:val="56"/>
        </w:rPr>
        <mc:AlternateContent>
          <mc:Choice Requires="wps">
            <w:drawing>
              <wp:anchor distT="0" distB="0" distL="114300" distR="114300" simplePos="0" relativeHeight="251657215" behindDoc="0" locked="0" layoutInCell="1" allowOverlap="1" wp14:anchorId="0C394685" wp14:editId="0C530681">
                <wp:simplePos x="0" y="0"/>
                <wp:positionH relativeFrom="column">
                  <wp:posOffset>-347345</wp:posOffset>
                </wp:positionH>
                <wp:positionV relativeFrom="paragraph">
                  <wp:posOffset>208915</wp:posOffset>
                </wp:positionV>
                <wp:extent cx="6616700" cy="2768600"/>
                <wp:effectExtent l="0" t="0" r="12700" b="12700"/>
                <wp:wrapNone/>
                <wp:docPr id="3" name="Rechthoek 3"/>
                <wp:cNvGraphicFramePr/>
                <a:graphic xmlns:a="http://schemas.openxmlformats.org/drawingml/2006/main">
                  <a:graphicData uri="http://schemas.microsoft.com/office/word/2010/wordprocessingShape">
                    <wps:wsp>
                      <wps:cNvSpPr/>
                      <wps:spPr>
                        <a:xfrm>
                          <a:off x="0" y="0"/>
                          <a:ext cx="6616700" cy="276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CC582" id="Rechthoek 3" o:spid="_x0000_s1026" style="position:absolute;margin-left:-27.35pt;margin-top:16.45pt;width:521pt;height:218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" fillcolor="white [3212]" strokecolor="black [3213]" strokeweight="1pt"/>
            </w:pict>
          </mc:Fallback>
        </mc:AlternateContent>
      </w:r>
      <w:r w:rsidR="00C52054">
        <w:rPr>
          <w:b/>
          <w:sz w:val="56"/>
          <w:szCs w:val="56"/>
        </w:rPr>
        <w:tab/>
      </w:r>
      <w:r w:rsidR="00C52054">
        <w:rPr>
          <w:b/>
          <w:sz w:val="56"/>
          <w:szCs w:val="56"/>
        </w:rPr>
        <w:tab/>
      </w:r>
    </w:p>
    <w:p w14:paraId="6BFB6FD8" w14:textId="77777777" w:rsidR="00867037" w:rsidRDefault="00867037" w:rsidP="00C52054">
      <w:pPr>
        <w:tabs>
          <w:tab w:val="center" w:pos="4536"/>
          <w:tab w:val="left" w:pos="5340"/>
        </w:tabs>
        <w:rPr>
          <w:b/>
          <w:sz w:val="56"/>
          <w:szCs w:val="56"/>
        </w:rPr>
      </w:pPr>
    </w:p>
    <w:p w14:paraId="27FE97BF" w14:textId="77777777" w:rsidR="00867037" w:rsidRDefault="00867037" w:rsidP="00C52054">
      <w:pPr>
        <w:tabs>
          <w:tab w:val="center" w:pos="4536"/>
          <w:tab w:val="left" w:pos="5340"/>
        </w:tabs>
        <w:rPr>
          <w:b/>
          <w:sz w:val="56"/>
          <w:szCs w:val="56"/>
        </w:rPr>
      </w:pPr>
    </w:p>
    <w:p w14:paraId="450809B3" w14:textId="6068EBB8" w:rsidR="0013764E" w:rsidRDefault="0013764E" w:rsidP="0013764E">
      <w:pPr>
        <w:tabs>
          <w:tab w:val="center" w:pos="4536"/>
          <w:tab w:val="left" w:pos="5340"/>
        </w:tabs>
        <w:jc w:val="center"/>
        <w:rPr>
          <w:b/>
          <w:sz w:val="56"/>
          <w:szCs w:val="56"/>
        </w:rPr>
      </w:pPr>
    </w:p>
    <w:p w14:paraId="3427EDED" w14:textId="7ADF6F24" w:rsidR="0013764E" w:rsidRDefault="0013764E" w:rsidP="0013764E">
      <w:pPr>
        <w:tabs>
          <w:tab w:val="center" w:pos="4536"/>
          <w:tab w:val="left" w:pos="5340"/>
        </w:tabs>
        <w:jc w:val="center"/>
        <w:rPr>
          <w:b/>
          <w:sz w:val="56"/>
          <w:szCs w:val="56"/>
        </w:rPr>
      </w:pPr>
    </w:p>
    <w:p w14:paraId="68B7B44F" w14:textId="77777777" w:rsidR="0013764E" w:rsidRDefault="0013764E" w:rsidP="0013764E">
      <w:pPr>
        <w:tabs>
          <w:tab w:val="center" w:pos="4536"/>
          <w:tab w:val="left" w:pos="5340"/>
        </w:tabs>
        <w:jc w:val="center"/>
        <w:rPr>
          <w:b/>
          <w:sz w:val="32"/>
          <w:szCs w:val="32"/>
        </w:rPr>
      </w:pPr>
    </w:p>
    <w:p w14:paraId="7A28CAA6" w14:textId="77777777" w:rsidR="00867037" w:rsidRPr="000A7B8E" w:rsidRDefault="00867037" w:rsidP="00867037">
      <w:pPr>
        <w:tabs>
          <w:tab w:val="center" w:pos="4536"/>
          <w:tab w:val="left" w:pos="5340"/>
        </w:tabs>
        <w:jc w:val="center"/>
        <w:rPr>
          <w:b/>
          <w:sz w:val="28"/>
          <w:szCs w:val="28"/>
        </w:rPr>
      </w:pPr>
      <w:r w:rsidRPr="000A7B8E">
        <w:rPr>
          <w:b/>
          <w:sz w:val="28"/>
          <w:szCs w:val="28"/>
        </w:rPr>
        <w:t>Voorwoord</w:t>
      </w:r>
    </w:p>
    <w:p w14:paraId="09F32AFC" w14:textId="77777777" w:rsidR="00867037" w:rsidRDefault="00867037" w:rsidP="00867037">
      <w:pPr>
        <w:tabs>
          <w:tab w:val="center" w:pos="4536"/>
          <w:tab w:val="left" w:pos="5340"/>
        </w:tabs>
        <w:jc w:val="center"/>
        <w:rPr>
          <w:b/>
          <w:sz w:val="32"/>
          <w:szCs w:val="32"/>
        </w:rPr>
      </w:pPr>
    </w:p>
    <w:p w14:paraId="50C4AF95" w14:textId="087AC062" w:rsidR="00D539D6" w:rsidRDefault="00867037" w:rsidP="00F7093A">
      <w:pPr>
        <w:tabs>
          <w:tab w:val="center" w:pos="4536"/>
          <w:tab w:val="left" w:pos="5340"/>
        </w:tabs>
        <w:spacing w:line="360" w:lineRule="auto"/>
        <w:jc w:val="both"/>
      </w:pPr>
      <w:r>
        <w:t xml:space="preserve">Na bijna vier jaar in de collegebanken is het nu toch echt tijd om af te studeren en het zo gewilde diploma te bemachtigen. </w:t>
      </w:r>
      <w:r w:rsidRPr="00867037">
        <w:t>Voor u ligt</w:t>
      </w:r>
      <w:r w:rsidR="00D539D6">
        <w:t xml:space="preserve"> dan ook</w:t>
      </w:r>
      <w:r w:rsidRPr="00867037">
        <w:t xml:space="preserve"> het resultaat van mijn afstudeeronderzoek naar de limitering van de duur van partneralimentatie. </w:t>
      </w:r>
      <w:r w:rsidR="00D539D6">
        <w:t>Ik heb mijn afstudeer</w:t>
      </w:r>
      <w:r w:rsidR="009042C1">
        <w:t>onderzoek in opdracht</w:t>
      </w:r>
      <w:r w:rsidR="00D539D6">
        <w:t xml:space="preserve"> </w:t>
      </w:r>
      <w:r w:rsidR="009042C1">
        <w:t>van</w:t>
      </w:r>
      <w:r w:rsidR="00D539D6">
        <w:t xml:space="preserve"> Advocatenkantoor Warmerdam, een familierechtadvocatenkantoor</w:t>
      </w:r>
      <w:r w:rsidR="00E00608">
        <w:t xml:space="preserve"> te Alkmaar</w:t>
      </w:r>
      <w:r w:rsidR="009042C1">
        <w:t xml:space="preserve"> uitgevoerd</w:t>
      </w:r>
      <w:r w:rsidR="00D539D6">
        <w:t xml:space="preserve">. </w:t>
      </w:r>
      <w:r w:rsidR="001831F7">
        <w:t xml:space="preserve">                              </w:t>
      </w:r>
      <w:r w:rsidRPr="00867037">
        <w:t>In het begin heb ik wat vertraging opgelopen, doordat er een keer van onderwerp is gewisseld. Uiteinde</w:t>
      </w:r>
      <w:r w:rsidR="00D539D6">
        <w:t>li</w:t>
      </w:r>
      <w:r w:rsidRPr="00867037">
        <w:t xml:space="preserve">jk heb ik deze vertraging ingehaald en was het een uitdaging om me te verdiepen in </w:t>
      </w:r>
      <w:r w:rsidR="00D539D6">
        <w:t xml:space="preserve">dit </w:t>
      </w:r>
      <w:r w:rsidRPr="00867037">
        <w:t xml:space="preserve">nieuwe onderwerp. </w:t>
      </w:r>
    </w:p>
    <w:p w14:paraId="2490BD26" w14:textId="7D49C230" w:rsidR="00D539D6" w:rsidRDefault="00D539D6" w:rsidP="00F7093A">
      <w:pPr>
        <w:tabs>
          <w:tab w:val="center" w:pos="4536"/>
          <w:tab w:val="left" w:pos="5340"/>
        </w:tabs>
        <w:spacing w:line="360" w:lineRule="auto"/>
        <w:jc w:val="both"/>
      </w:pPr>
      <w:r>
        <w:t xml:space="preserve">Ik wil heel graag een aantal </w:t>
      </w:r>
      <w:r w:rsidR="00867037" w:rsidRPr="00867037">
        <w:t>mensen</w:t>
      </w:r>
      <w:r>
        <w:t xml:space="preserve"> </w:t>
      </w:r>
      <w:r w:rsidR="00867037" w:rsidRPr="00867037">
        <w:t>bedanken voor het mede mogelijk maken van dit onderzoek. Allereerst gaat mijn dank uit naar mijn stage</w:t>
      </w:r>
      <w:r w:rsidR="00237D5D">
        <w:t>begeleiders van de organisatie</w:t>
      </w:r>
      <w:r w:rsidR="00867037" w:rsidRPr="00867037">
        <w:t xml:space="preserve">, </w:t>
      </w:r>
      <w:r>
        <w:t>Advocatenkantoor Warmerdam</w:t>
      </w:r>
      <w:r w:rsidR="00237D5D">
        <w:t xml:space="preserve"> bestaande uit </w:t>
      </w:r>
      <w:r>
        <w:t>mr. E.B. Warmerdam</w:t>
      </w:r>
      <w:r w:rsidR="009042C1">
        <w:t xml:space="preserve">, mr. </w:t>
      </w:r>
      <w:r>
        <w:t>L.S. Zomers</w:t>
      </w:r>
      <w:r w:rsidR="00E037D8">
        <w:t xml:space="preserve">, </w:t>
      </w:r>
      <w:r w:rsidR="009042C1">
        <w:t xml:space="preserve">M. </w:t>
      </w:r>
      <w:proofErr w:type="spellStart"/>
      <w:r w:rsidR="009042C1">
        <w:t>Koeleman</w:t>
      </w:r>
      <w:proofErr w:type="spellEnd"/>
      <w:r w:rsidR="00E037D8">
        <w:t xml:space="preserve"> en M. Gillis</w:t>
      </w:r>
      <w:r w:rsidR="009042C1">
        <w:t>.</w:t>
      </w:r>
      <w:r w:rsidR="00867037" w:rsidRPr="00867037">
        <w:t xml:space="preserve"> </w:t>
      </w:r>
      <w:r>
        <w:t>Ik ben heel blij dat ik bij d</w:t>
      </w:r>
      <w:r w:rsidR="009042C1">
        <w:t xml:space="preserve">it leuke advocatenkantoor </w:t>
      </w:r>
      <w:r>
        <w:t>mijn afstudeeronderzoek heb mogen doen. Het was</w:t>
      </w:r>
      <w:r w:rsidR="00867037" w:rsidRPr="00867037">
        <w:t xml:space="preserve"> een prettige samenwerking en mede door </w:t>
      </w:r>
      <w:r>
        <w:t>hun kennis is mijn afstudeerperiode een succes geworden</w:t>
      </w:r>
      <w:r w:rsidR="00867037" w:rsidRPr="00867037">
        <w:t>. Ook wil ik graag mijn s</w:t>
      </w:r>
      <w:r>
        <w:t xml:space="preserve">tagebegeleiders, mr. N. Sies &amp; mr. V. Jongste </w:t>
      </w:r>
      <w:r w:rsidR="00867037" w:rsidRPr="00867037">
        <w:t xml:space="preserve">bedanken voor </w:t>
      </w:r>
      <w:r>
        <w:t>hun</w:t>
      </w:r>
      <w:r w:rsidR="00867037" w:rsidRPr="00867037">
        <w:t xml:space="preserve"> goede feedback en sturing tijdens mijn </w:t>
      </w:r>
      <w:r>
        <w:t>afstudeerperiode</w:t>
      </w:r>
      <w:r w:rsidR="00867037" w:rsidRPr="00867037">
        <w:t xml:space="preserve">. </w:t>
      </w:r>
    </w:p>
    <w:p w14:paraId="5FB5225C" w14:textId="25D9AED2" w:rsidR="00867037" w:rsidRPr="00867037" w:rsidRDefault="00867037" w:rsidP="00F7093A">
      <w:pPr>
        <w:tabs>
          <w:tab w:val="center" w:pos="4536"/>
          <w:tab w:val="left" w:pos="5340"/>
        </w:tabs>
        <w:spacing w:line="360" w:lineRule="auto"/>
        <w:jc w:val="both"/>
      </w:pPr>
      <w:r w:rsidRPr="00867037">
        <w:t xml:space="preserve">Ik </w:t>
      </w:r>
      <w:r w:rsidR="00237D5D">
        <w:t xml:space="preserve">wens u veel leesplezier en ik hoop dat u er iets van opsteekt. Tevens </w:t>
      </w:r>
      <w:r w:rsidR="00D539D6">
        <w:t xml:space="preserve">hoop </w:t>
      </w:r>
      <w:r w:rsidR="00237D5D">
        <w:t xml:space="preserve">ik </w:t>
      </w:r>
      <w:r w:rsidR="00D539D6">
        <w:t xml:space="preserve">dat mijn onderzoek wat heeft opgeleverd </w:t>
      </w:r>
      <w:r w:rsidR="00237D5D">
        <w:t xml:space="preserve">voor Advocatenkantoor Warmerdam en dat zij mijn onderzoek in de toekomst </w:t>
      </w:r>
      <w:r w:rsidR="008B588E">
        <w:t xml:space="preserve">in de praktijk </w:t>
      </w:r>
      <w:r w:rsidR="00237D5D">
        <w:t>kunnen gebruiken</w:t>
      </w:r>
      <w:r w:rsidRPr="00867037">
        <w:t xml:space="preserve">.   </w:t>
      </w:r>
    </w:p>
    <w:p w14:paraId="42F40F2B" w14:textId="77777777" w:rsidR="00867037" w:rsidRDefault="00D539D6" w:rsidP="00F7093A">
      <w:pPr>
        <w:tabs>
          <w:tab w:val="center" w:pos="4536"/>
          <w:tab w:val="left" w:pos="5340"/>
        </w:tabs>
        <w:spacing w:line="360" w:lineRule="auto"/>
        <w:jc w:val="both"/>
      </w:pPr>
      <w:r>
        <w:t>Denise Schuiveling</w:t>
      </w:r>
      <w:r w:rsidR="00237D5D">
        <w:t xml:space="preserve"> </w:t>
      </w:r>
      <w:r>
        <w:t>Leiden</w:t>
      </w:r>
      <w:r w:rsidR="00237D5D">
        <w:t>, 18 juni 2019</w:t>
      </w:r>
    </w:p>
    <w:p w14:paraId="27F6C61B" w14:textId="77777777" w:rsidR="00237D5D" w:rsidRDefault="00237D5D" w:rsidP="00D539D6">
      <w:pPr>
        <w:tabs>
          <w:tab w:val="center" w:pos="4536"/>
          <w:tab w:val="left" w:pos="5340"/>
        </w:tabs>
        <w:jc w:val="both"/>
      </w:pPr>
    </w:p>
    <w:p w14:paraId="411AB959" w14:textId="77777777" w:rsidR="00237D5D" w:rsidRDefault="00237D5D" w:rsidP="00D539D6">
      <w:pPr>
        <w:tabs>
          <w:tab w:val="center" w:pos="4536"/>
          <w:tab w:val="left" w:pos="5340"/>
        </w:tabs>
        <w:jc w:val="both"/>
      </w:pPr>
    </w:p>
    <w:p w14:paraId="3945665F" w14:textId="77777777" w:rsidR="00237D5D" w:rsidRDefault="00237D5D" w:rsidP="00D539D6">
      <w:pPr>
        <w:tabs>
          <w:tab w:val="center" w:pos="4536"/>
          <w:tab w:val="left" w:pos="5340"/>
        </w:tabs>
        <w:jc w:val="both"/>
      </w:pPr>
    </w:p>
    <w:p w14:paraId="2E23DD19" w14:textId="234A12CB" w:rsidR="00C1223F" w:rsidRDefault="00C1223F" w:rsidP="00D539D6">
      <w:pPr>
        <w:tabs>
          <w:tab w:val="center" w:pos="4536"/>
          <w:tab w:val="left" w:pos="5340"/>
        </w:tabs>
        <w:jc w:val="both"/>
      </w:pPr>
    </w:p>
    <w:p w14:paraId="6BBFAE77" w14:textId="3394F854" w:rsidR="00F7093A" w:rsidRDefault="00F7093A" w:rsidP="00D539D6">
      <w:pPr>
        <w:tabs>
          <w:tab w:val="center" w:pos="4536"/>
          <w:tab w:val="left" w:pos="5340"/>
        </w:tabs>
        <w:jc w:val="both"/>
      </w:pPr>
    </w:p>
    <w:p w14:paraId="5DBCEC8B" w14:textId="781FEB65" w:rsidR="009042C1" w:rsidRDefault="009042C1" w:rsidP="00D539D6">
      <w:pPr>
        <w:tabs>
          <w:tab w:val="center" w:pos="4536"/>
          <w:tab w:val="left" w:pos="5340"/>
        </w:tabs>
        <w:jc w:val="both"/>
      </w:pPr>
    </w:p>
    <w:p w14:paraId="7B96875C" w14:textId="58D3D66C" w:rsidR="00880CF5" w:rsidRDefault="00880CF5" w:rsidP="00D539D6">
      <w:pPr>
        <w:tabs>
          <w:tab w:val="center" w:pos="4536"/>
          <w:tab w:val="left" w:pos="5340"/>
        </w:tabs>
        <w:jc w:val="both"/>
      </w:pPr>
    </w:p>
    <w:p w14:paraId="51D5CCC4" w14:textId="121D6BC0" w:rsidR="00880CF5" w:rsidRDefault="00880CF5" w:rsidP="00D539D6">
      <w:pPr>
        <w:tabs>
          <w:tab w:val="center" w:pos="4536"/>
          <w:tab w:val="left" w:pos="5340"/>
        </w:tabs>
        <w:jc w:val="both"/>
      </w:pPr>
    </w:p>
    <w:p w14:paraId="44CF6719" w14:textId="63B2F635" w:rsidR="00880CF5" w:rsidRDefault="00880CF5" w:rsidP="00D539D6">
      <w:pPr>
        <w:tabs>
          <w:tab w:val="center" w:pos="4536"/>
          <w:tab w:val="left" w:pos="5340"/>
        </w:tabs>
        <w:jc w:val="both"/>
      </w:pPr>
    </w:p>
    <w:p w14:paraId="629481EB" w14:textId="77777777" w:rsidR="00880CF5" w:rsidRPr="00D00429" w:rsidRDefault="00880CF5" w:rsidP="00880CF5">
      <w:pPr>
        <w:spacing w:after="240"/>
        <w:jc w:val="center"/>
        <w:rPr>
          <w:b/>
          <w:sz w:val="28"/>
          <w:szCs w:val="28"/>
        </w:rPr>
      </w:pPr>
      <w:r w:rsidRPr="00637E94">
        <w:rPr>
          <w:b/>
          <w:sz w:val="28"/>
          <w:szCs w:val="28"/>
        </w:rPr>
        <w:lastRenderedPageBreak/>
        <w:t>Samenvatting</w:t>
      </w:r>
    </w:p>
    <w:p w14:paraId="7648F27A" w14:textId="3E608534" w:rsidR="00880CF5" w:rsidRPr="00EA0248" w:rsidRDefault="00880CF5" w:rsidP="00880CF5">
      <w:pPr>
        <w:tabs>
          <w:tab w:val="center" w:pos="4536"/>
          <w:tab w:val="left" w:pos="5340"/>
        </w:tabs>
        <w:spacing w:line="360" w:lineRule="auto"/>
        <w:jc w:val="both"/>
      </w:pPr>
      <w:r w:rsidRPr="00EA0248">
        <w:t xml:space="preserve">Dit onderzoek is uitgevoerd in opdracht van Advocatenkantoor Warmerdam </w:t>
      </w:r>
      <w:r w:rsidRPr="00EC0CE6">
        <w:t>(hierna</w:t>
      </w:r>
      <w:r w:rsidR="00606AB6">
        <w:t xml:space="preserve"> ook te noemen</w:t>
      </w:r>
      <w:r w:rsidRPr="00EC0CE6">
        <w:t>: opdrachtgever)</w:t>
      </w:r>
      <w:r w:rsidRPr="00EA0248">
        <w:t xml:space="preserve"> te Alkmaar. De opdrachtgever is onder andere gespecialiseerd in het personen- en familierecht. Zij hebben regelmatig te maken met procedures rondom partneralimentatie. </w:t>
      </w:r>
      <w:r w:rsidR="00606AB6">
        <w:t xml:space="preserve">                               </w:t>
      </w:r>
      <w:r w:rsidRPr="00EA0248">
        <w:t xml:space="preserve">Het is de opdrachtgever de afgelopen tijd opgevallen dat er steeds meer vragen komen over het limiteren van de duur van partneralimentatie, wat vermoedelijk te maken heeft met het </w:t>
      </w:r>
      <w:r>
        <w:t>W</w:t>
      </w:r>
      <w:r w:rsidRPr="00EA0248">
        <w:t>etsvoorstel</w:t>
      </w:r>
      <w:r>
        <w:t xml:space="preserve"> </w:t>
      </w:r>
      <w:r w:rsidRPr="00EA0248">
        <w:t xml:space="preserve">herziening partneralimentatie </w:t>
      </w:r>
      <w:r w:rsidRPr="00EC0CE6">
        <w:t>(hierna</w:t>
      </w:r>
      <w:r w:rsidR="00606AB6">
        <w:t xml:space="preserve"> ook te noemen</w:t>
      </w:r>
      <w:r w:rsidRPr="00EC0CE6">
        <w:t>: wetsvoorstel)</w:t>
      </w:r>
      <w:r>
        <w:t xml:space="preserve"> </w:t>
      </w:r>
      <w:r w:rsidRPr="00EA0248">
        <w:t>d</w:t>
      </w:r>
      <w:r>
        <w:t>at</w:t>
      </w:r>
      <w:r w:rsidRPr="00EA0248">
        <w:t xml:space="preserve"> vanaf 1 januari 2020 in werking zal treden.</w:t>
      </w:r>
      <w:r w:rsidR="00606AB6">
        <w:t xml:space="preserve"> </w:t>
      </w:r>
      <w:r>
        <w:t xml:space="preserve">Het wetsvoorstel </w:t>
      </w:r>
      <w:r w:rsidR="00606AB6">
        <w:t>verkort</w:t>
      </w:r>
      <w:r w:rsidRPr="00EA0248">
        <w:t xml:space="preserve"> de </w:t>
      </w:r>
      <w:r>
        <w:t>thans</w:t>
      </w:r>
      <w:r w:rsidRPr="00EA0248">
        <w:t xml:space="preserve"> geldende maximale wettelijke partneralimentatietermijn van twaalf jaar </w:t>
      </w:r>
      <w:r>
        <w:t xml:space="preserve">naar </w:t>
      </w:r>
      <w:r w:rsidRPr="00EA0248">
        <w:t xml:space="preserve">vijf jaar.  </w:t>
      </w:r>
    </w:p>
    <w:p w14:paraId="678B37EA" w14:textId="3A7B5B56" w:rsidR="00880CF5" w:rsidRPr="004D29A1" w:rsidRDefault="00880CF5" w:rsidP="00880CF5">
      <w:pPr>
        <w:spacing w:line="360" w:lineRule="auto"/>
        <w:jc w:val="both"/>
      </w:pPr>
      <w:r w:rsidRPr="00EA0248">
        <w:t xml:space="preserve">Aangezien het wetsvoorstel </w:t>
      </w:r>
      <w:r>
        <w:t xml:space="preserve">op 1 januari 2020 in </w:t>
      </w:r>
      <w:r w:rsidRPr="00EA0248">
        <w:t xml:space="preserve">werking </w:t>
      </w:r>
      <w:r>
        <w:t>treedt</w:t>
      </w:r>
      <w:r w:rsidRPr="00EA0248">
        <w:t xml:space="preserve"> wil de opdrachtgever het alternatief voor het wetsvoorstel onderzocht hebben. Dat alternatief is een verzoek tot limitering van de duur van partneralimentatie ex. artikel 157 lid 3 van Boek 1 van het Burgerlijk Wetboek. </w:t>
      </w:r>
      <w:r w:rsidRPr="004D29A1">
        <w:t xml:space="preserve">Het doel van dit onderzoek is de opdrachtgever dan ook meer duidelijkheid geven </w:t>
      </w:r>
      <w:r>
        <w:t xml:space="preserve">inzake </w:t>
      </w:r>
      <w:r w:rsidRPr="004D29A1">
        <w:t>de toe</w:t>
      </w:r>
      <w:bookmarkStart w:id="0" w:name="_GoBack"/>
      <w:bookmarkEnd w:id="0"/>
      <w:r w:rsidRPr="004D29A1">
        <w:t xml:space="preserve">tsing van de rechter </w:t>
      </w:r>
      <w:r>
        <w:t xml:space="preserve">bij </w:t>
      </w:r>
      <w:r w:rsidRPr="004D29A1">
        <w:t>een limiteringsverzoek van de duur van partneralimentatie. Dit met het oog op het nog niet inwerking getrede</w:t>
      </w:r>
      <w:r>
        <w:t>n</w:t>
      </w:r>
      <w:r w:rsidRPr="004D29A1">
        <w:t xml:space="preserve"> wetsvoorstel. Dit is voor de opdrachtgever belangrijk, omdat zij cliënten goed wil kunnen adviseren omtrent een limiteringsverzoek</w:t>
      </w:r>
      <w:r>
        <w:t xml:space="preserve"> en het wetsvoorstel</w:t>
      </w:r>
      <w:r w:rsidRPr="004D29A1">
        <w:t xml:space="preserve">. </w:t>
      </w:r>
    </w:p>
    <w:p w14:paraId="62ED071D" w14:textId="77777777" w:rsidR="00880CF5" w:rsidRDefault="00880CF5" w:rsidP="00880CF5">
      <w:pPr>
        <w:spacing w:line="360" w:lineRule="auto"/>
        <w:jc w:val="both"/>
      </w:pPr>
      <w:r w:rsidRPr="004D29A1">
        <w:t xml:space="preserve">De centrale vraag van dit onderzoek luidt: </w:t>
      </w:r>
    </w:p>
    <w:p w14:paraId="3A36CE15" w14:textId="77777777" w:rsidR="00880CF5" w:rsidRPr="004D29A1" w:rsidRDefault="00880CF5" w:rsidP="00880CF5">
      <w:pPr>
        <w:spacing w:line="360" w:lineRule="auto"/>
        <w:ind w:left="708"/>
        <w:jc w:val="both"/>
        <w:rPr>
          <w:i/>
        </w:rPr>
      </w:pPr>
      <w:r w:rsidRPr="002423ED">
        <w:t>“</w:t>
      </w:r>
      <w:r w:rsidRPr="002423ED">
        <w:rPr>
          <w:i/>
        </w:rPr>
        <w:t>Welke aanbevelingen kunnen, op basis van literatuuronderzoek, wetsanalyse en jurisprudentieonderzoek worden gegeven aan Advocatenkantoor Warmerdam, inzake de uitspraken van rechters op limiteringsverzoeken van de duur van partneralimentatie met inachtneming van de huidige wet- en regelgeving en met het oog op het Wetsvoorstel herziening partneralimentatie?”</w:t>
      </w:r>
    </w:p>
    <w:p w14:paraId="638CE0B5" w14:textId="77777777" w:rsidR="00880CF5" w:rsidRDefault="00880CF5" w:rsidP="00880CF5">
      <w:pPr>
        <w:spacing w:line="360" w:lineRule="auto"/>
        <w:jc w:val="both"/>
      </w:pPr>
      <w:r>
        <w:t xml:space="preserve">Om deze centrale vraag te kunnen beantwoorden is </w:t>
      </w:r>
      <w:r w:rsidRPr="004D29A1">
        <w:t>een wetsanalys</w:t>
      </w:r>
      <w:r>
        <w:t xml:space="preserve">e, </w:t>
      </w:r>
      <w:r w:rsidRPr="004D29A1">
        <w:t xml:space="preserve">een literatuuronderzoek </w:t>
      </w:r>
      <w:r>
        <w:t xml:space="preserve">en een jurisprudentieonderzoek </w:t>
      </w:r>
      <w:r w:rsidRPr="004D29A1">
        <w:t>uitgevoerd</w:t>
      </w:r>
      <w:r>
        <w:t>. Middels de wetsanalyse en het literatuuronderzoek</w:t>
      </w:r>
      <w:r w:rsidRPr="004D29A1">
        <w:t xml:space="preserve"> </w:t>
      </w:r>
      <w:r>
        <w:t xml:space="preserve">is </w:t>
      </w:r>
      <w:r w:rsidRPr="004D29A1">
        <w:t>ui</w:t>
      </w:r>
      <w:r>
        <w:t>tgelegd</w:t>
      </w:r>
      <w:r w:rsidRPr="004D29A1">
        <w:t xml:space="preserve"> wat partneralimentatie is en wat het Wetsvoorstel herziening partneralimentatie inhoudt. </w:t>
      </w:r>
    </w:p>
    <w:p w14:paraId="2E955ADE" w14:textId="2710F859" w:rsidR="00880CF5" w:rsidRPr="004D29A1" w:rsidRDefault="00880CF5" w:rsidP="00880CF5">
      <w:pPr>
        <w:spacing w:line="360" w:lineRule="auto"/>
        <w:jc w:val="both"/>
      </w:pPr>
      <w:r>
        <w:t>Uit de wetsanalyse en het literatuuronderzoek is naar voren gekomen dat het wetsvoorstel reeds bestaande alimentatieverplichtingen niet raakt.</w:t>
      </w:r>
      <w:r w:rsidR="00606AB6">
        <w:t xml:space="preserve"> </w:t>
      </w:r>
      <w:r>
        <w:t>V</w:t>
      </w:r>
      <w:r w:rsidRPr="008A729A">
        <w:t xml:space="preserve">oor de gevallen waarbij al een alimentatieplicht bestaat </w:t>
      </w:r>
      <w:r>
        <w:t>of al een echtscheidingsverzoek is ingediend bij de rechtbank, voor inwerkingtreding van het wetsvoorstel, blijft het huidige partneralimentatierecht van toepassing</w:t>
      </w:r>
      <w:r w:rsidRPr="008A729A">
        <w:t xml:space="preserve">. De enige mogelijkheid om </w:t>
      </w:r>
      <w:r>
        <w:t xml:space="preserve">de </w:t>
      </w:r>
      <w:r w:rsidRPr="008A729A">
        <w:t xml:space="preserve">alimentatieplicht in duur te verkorten is </w:t>
      </w:r>
      <w:r>
        <w:t xml:space="preserve">in dat geval </w:t>
      </w:r>
      <w:r w:rsidRPr="008A729A">
        <w:t>een verzoek tot limitering van de duur van partneralimentatie in te dienen bij de rechter ex art. 1:157 lid 3 BW.</w:t>
      </w:r>
    </w:p>
    <w:p w14:paraId="32CBCBB1" w14:textId="46D93247" w:rsidR="00880CF5" w:rsidRPr="008A729A" w:rsidRDefault="00880CF5" w:rsidP="00880CF5">
      <w:pPr>
        <w:spacing w:after="0" w:line="360" w:lineRule="auto"/>
        <w:jc w:val="both"/>
      </w:pPr>
      <w:r w:rsidRPr="009F59FB">
        <w:lastRenderedPageBreak/>
        <w:t xml:space="preserve">Om erachter te komen hoe de rechter een limiteringsverzoek van de duur van partneralimentatie </w:t>
      </w:r>
      <w:r>
        <w:t>beoordeelt</w:t>
      </w:r>
      <w:r w:rsidRPr="009F59FB">
        <w:t xml:space="preserve"> is </w:t>
      </w:r>
      <w:r>
        <w:t xml:space="preserve">een </w:t>
      </w:r>
      <w:r w:rsidRPr="009F59FB">
        <w:t xml:space="preserve">jurisprudentieonderzoek </w:t>
      </w:r>
      <w:r>
        <w:t>uitgevoerd</w:t>
      </w:r>
      <w:r w:rsidRPr="009F59FB">
        <w:t xml:space="preserve">. Het jurisprudentieonderzoek is gericht op de doorslaggevende feiten en omstandigheden voor een rechter </w:t>
      </w:r>
      <w:r>
        <w:t xml:space="preserve">om </w:t>
      </w:r>
      <w:r w:rsidRPr="009F59FB">
        <w:t>tot een afwijzing of een toewijzing</w:t>
      </w:r>
      <w:r>
        <w:t xml:space="preserve"> van een limiteringsverzoek</w:t>
      </w:r>
      <w:r w:rsidRPr="009F59FB">
        <w:t xml:space="preserve"> </w:t>
      </w:r>
      <w:r>
        <w:t>te komen</w:t>
      </w:r>
      <w:r w:rsidRPr="009F59FB">
        <w:t xml:space="preserve">. Voor het jurisprudentieonderzoek zijn </w:t>
      </w:r>
      <w:r>
        <w:t>t</w:t>
      </w:r>
      <w:r w:rsidRPr="009F59FB">
        <w:t xml:space="preserve">ien uitspraken </w:t>
      </w:r>
      <w:r>
        <w:t xml:space="preserve">onderzocht </w:t>
      </w:r>
      <w:r w:rsidRPr="009F59FB">
        <w:t>waarbij het limitering</w:t>
      </w:r>
      <w:r>
        <w:t>sverzoek</w:t>
      </w:r>
      <w:r w:rsidRPr="009F59FB">
        <w:t xml:space="preserve"> is toegewezen en tien uitspraken waarbij het verzoek is afgewezen. De uitspraken zijn </w:t>
      </w:r>
      <w:r>
        <w:t>geanalyseerd middels de volgende</w:t>
      </w:r>
      <w:r w:rsidRPr="009F59FB">
        <w:t xml:space="preserve"> vijf topics: </w:t>
      </w:r>
      <w:r>
        <w:t xml:space="preserve">1. </w:t>
      </w:r>
      <w:r w:rsidRPr="009F59FB">
        <w:t>Duur van het huwelijk,</w:t>
      </w:r>
      <w:r>
        <w:t xml:space="preserve"> 2. </w:t>
      </w:r>
      <w:r w:rsidRPr="009F59FB">
        <w:t>Leeftijd van partijen,</w:t>
      </w:r>
      <w:r>
        <w:t xml:space="preserve"> 3. </w:t>
      </w:r>
      <w:r w:rsidRPr="009F59FB">
        <w:t>Werkmogelijkheden alimentatiegerechtigde,</w:t>
      </w:r>
      <w:r>
        <w:t xml:space="preserve"> 4. </w:t>
      </w:r>
      <w:r w:rsidRPr="009F59FB">
        <w:t xml:space="preserve">Lotsverbondenheid, en </w:t>
      </w:r>
      <w:r w:rsidR="00606AB6">
        <w:t xml:space="preserve">                </w:t>
      </w:r>
      <w:r>
        <w:t xml:space="preserve">5. </w:t>
      </w:r>
      <w:r w:rsidRPr="009F59FB">
        <w:t>Kinderen.</w:t>
      </w:r>
      <w:r>
        <w:t xml:space="preserve"> </w:t>
      </w:r>
      <w:r w:rsidRPr="009F59FB">
        <w:t xml:space="preserve">Uit het jurisprudentieonderzoek kan geconcludeerd worden dat de doorslaggevende topics bij </w:t>
      </w:r>
      <w:r>
        <w:t xml:space="preserve">zowel de toewijzingen, als </w:t>
      </w:r>
      <w:r w:rsidR="00606AB6">
        <w:t xml:space="preserve">de </w:t>
      </w:r>
      <w:r>
        <w:t xml:space="preserve">afwijzingen van </w:t>
      </w:r>
      <w:r w:rsidRPr="009F59FB">
        <w:t xml:space="preserve">een limiteringsverzoek zijn: de werkmogelijkheden van de alimentatiegerechtigde en de aanwezigheid en de leeftijd van kinderen. </w:t>
      </w:r>
    </w:p>
    <w:p w14:paraId="4F52255C" w14:textId="77777777" w:rsidR="00880CF5" w:rsidRDefault="00880CF5" w:rsidP="00880CF5">
      <w:pPr>
        <w:spacing w:after="0" w:line="360" w:lineRule="auto"/>
        <w:jc w:val="both"/>
      </w:pPr>
    </w:p>
    <w:p w14:paraId="1D700F05" w14:textId="77777777" w:rsidR="00880CF5" w:rsidRDefault="00880CF5" w:rsidP="00880CF5">
      <w:pPr>
        <w:spacing w:after="0" w:line="360" w:lineRule="auto"/>
        <w:jc w:val="both"/>
      </w:pPr>
      <w:bookmarkStart w:id="1" w:name="_Hlk11332874"/>
      <w:r>
        <w:t>O</w:t>
      </w:r>
      <w:r w:rsidRPr="00D64640">
        <w:t xml:space="preserve">p </w:t>
      </w:r>
      <w:r>
        <w:t>basis van de resultaten van dit onderzoek geef ik de navolgende aanbevelingen en daarmee tegelijkertijd antwoord op de centrale vraag. De aanbevelingen verschillen per ‘categorie cliënten’, namelijk:</w:t>
      </w:r>
      <w:r w:rsidRPr="00D64640">
        <w:t xml:space="preserve"> </w:t>
      </w:r>
      <w:r>
        <w:t>bestaande alimentatieplichtigen (degenen die alimentatie betalen), toekomstige alimentatieplichtigen en toekomstige alimentatiegerechtigden (degenen die alimentatie ontvangen).  Deze aanbevelingen zijn als volgt:</w:t>
      </w:r>
    </w:p>
    <w:bookmarkEnd w:id="1"/>
    <w:p w14:paraId="6EFCE910" w14:textId="77777777" w:rsidR="00880CF5" w:rsidRPr="00D64640" w:rsidRDefault="00880CF5" w:rsidP="00880CF5">
      <w:pPr>
        <w:spacing w:after="0" w:line="360" w:lineRule="auto"/>
        <w:jc w:val="both"/>
      </w:pPr>
    </w:p>
    <w:p w14:paraId="7785F821" w14:textId="77777777" w:rsidR="00880CF5" w:rsidRDefault="00880CF5" w:rsidP="00880CF5">
      <w:pPr>
        <w:pStyle w:val="Lijstalinea"/>
        <w:numPr>
          <w:ilvl w:val="0"/>
          <w:numId w:val="41"/>
        </w:numPr>
        <w:spacing w:line="360" w:lineRule="auto"/>
        <w:jc w:val="both"/>
      </w:pPr>
      <w:r w:rsidRPr="00D56F04">
        <w:rPr>
          <w:b/>
          <w:bCs/>
        </w:rPr>
        <w:t>Bestaande alimentatieplichtigen</w:t>
      </w:r>
      <w:r>
        <w:t xml:space="preserve">: </w:t>
      </w:r>
    </w:p>
    <w:p w14:paraId="698D0ACA" w14:textId="18442EFA" w:rsidR="00880CF5" w:rsidRDefault="00880CF5" w:rsidP="00880CF5">
      <w:pPr>
        <w:pStyle w:val="Lijstalinea"/>
        <w:spacing w:line="360" w:lineRule="auto"/>
        <w:jc w:val="both"/>
      </w:pPr>
      <w:bookmarkStart w:id="2" w:name="_Hlk11332967"/>
      <w:r w:rsidRPr="00235EAF">
        <w:t>C</w:t>
      </w:r>
      <w:r>
        <w:t xml:space="preserve">liënten </w:t>
      </w:r>
      <w:r w:rsidRPr="00D64640">
        <w:t xml:space="preserve">wijzen </w:t>
      </w:r>
      <w:r>
        <w:t xml:space="preserve">op het feit dat het wetsvoorstel niet op hen van toepassing zal zijn. </w:t>
      </w:r>
      <w:r w:rsidR="007536F1">
        <w:t xml:space="preserve">                                      </w:t>
      </w:r>
      <w:r>
        <w:t xml:space="preserve">Wel kunnen zij een verzoek tot limitering van de duur van partneralimentatie indienen. </w:t>
      </w:r>
      <w:r w:rsidR="007536F1">
        <w:t xml:space="preserve">                 </w:t>
      </w:r>
      <w:bookmarkStart w:id="3" w:name="_Hlk11331858"/>
      <w:r>
        <w:t xml:space="preserve">De slagingskans van een dergelijk verzoek hangt, blijkens de resultaten van dit onderzoek, met name af van de werkmogelijkheden van de alimentatiegerechtigde en </w:t>
      </w:r>
      <w:r w:rsidRPr="00D64640">
        <w:t>de aanwezigheid en de leeftijd van kinderen</w:t>
      </w:r>
      <w:bookmarkStart w:id="4" w:name="_Hlk11332020"/>
      <w:r w:rsidRPr="00D64640">
        <w:t xml:space="preserve">. </w:t>
      </w:r>
      <w:bookmarkEnd w:id="3"/>
      <w:r>
        <w:t>Bij een dergelijk verzoek moeten deze factoren worden gemotiveerd met zoveel mogelijk bewijsmiddelen.</w:t>
      </w:r>
    </w:p>
    <w:bookmarkEnd w:id="4"/>
    <w:p w14:paraId="62E3CA83" w14:textId="77777777" w:rsidR="00880CF5" w:rsidRPr="00F71FEC" w:rsidRDefault="00880CF5" w:rsidP="00880CF5">
      <w:pPr>
        <w:pStyle w:val="Lijstalinea"/>
        <w:numPr>
          <w:ilvl w:val="0"/>
          <w:numId w:val="41"/>
        </w:numPr>
        <w:spacing w:after="0" w:line="360" w:lineRule="auto"/>
        <w:jc w:val="both"/>
        <w:rPr>
          <w:b/>
          <w:bCs/>
        </w:rPr>
      </w:pPr>
      <w:r w:rsidRPr="00F71FEC">
        <w:rPr>
          <w:b/>
          <w:bCs/>
        </w:rPr>
        <w:t>Toekomstige alimentatieplichtigen:</w:t>
      </w:r>
    </w:p>
    <w:p w14:paraId="57DCE957" w14:textId="3E00077D" w:rsidR="00880CF5" w:rsidRDefault="00880CF5" w:rsidP="00880CF5">
      <w:pPr>
        <w:pStyle w:val="Lijstalinea"/>
        <w:spacing w:after="0" w:line="360" w:lineRule="auto"/>
        <w:jc w:val="both"/>
      </w:pPr>
      <w:r>
        <w:t xml:space="preserve">Cliënt wijzen op de mogelijkheid om de echtscheidings- of partneralimentatieprocedure uit te stellen totdat het wetsvoorstel in werking is getreden (vanaf 1 januari 2020). </w:t>
      </w:r>
      <w:r w:rsidR="007536F1">
        <w:t xml:space="preserve">                                           </w:t>
      </w:r>
      <w:r>
        <w:t>Dit kan in sommige situaties het verschil maken tussen twaalf of vijf jaar alimentatie betalen.</w:t>
      </w:r>
    </w:p>
    <w:p w14:paraId="743CDA92" w14:textId="77777777" w:rsidR="007536F1" w:rsidRPr="00F71FEC" w:rsidRDefault="00880CF5" w:rsidP="007536F1">
      <w:pPr>
        <w:pStyle w:val="Lijstalinea"/>
        <w:numPr>
          <w:ilvl w:val="0"/>
          <w:numId w:val="41"/>
        </w:numPr>
        <w:spacing w:line="360" w:lineRule="auto"/>
        <w:jc w:val="both"/>
        <w:rPr>
          <w:b/>
          <w:bCs/>
        </w:rPr>
      </w:pPr>
      <w:r w:rsidRPr="00F71FEC">
        <w:rPr>
          <w:b/>
          <w:bCs/>
        </w:rPr>
        <w:t>Toekomstige alimentatiegerechtigden:</w:t>
      </w:r>
    </w:p>
    <w:p w14:paraId="710D7CB7" w14:textId="65CD8A7A" w:rsidR="00880CF5" w:rsidRPr="007536F1" w:rsidRDefault="00880CF5" w:rsidP="007536F1">
      <w:pPr>
        <w:pStyle w:val="Lijstalinea"/>
        <w:spacing w:line="360" w:lineRule="auto"/>
        <w:jc w:val="both"/>
        <w:rPr>
          <w:b/>
          <w:bCs/>
        </w:rPr>
      </w:pPr>
      <w:r>
        <w:t xml:space="preserve">Cliënt wijzen op de mogelijkheid om de echtscheidings- of partneralimentatieprocedure zo snel mogelijk te starten. </w:t>
      </w:r>
      <w:bookmarkStart w:id="5" w:name="_Hlk11516215"/>
      <w:r>
        <w:t>Dien in dat geval</w:t>
      </w:r>
      <w:r w:rsidR="00606AB6">
        <w:t xml:space="preserve"> </w:t>
      </w:r>
      <w:r>
        <w:t>een verzoekschrift in, voor de inwerkingtreding van het wetsvoorstel.</w:t>
      </w:r>
      <w:r w:rsidR="00D611AC">
        <w:t xml:space="preserve"> </w:t>
      </w:r>
      <w:r>
        <w:t>Dit kan in sommige gevallen het verschil maken tussen twaalf of vijf jaar recht op alimentatie.</w:t>
      </w:r>
    </w:p>
    <w:bookmarkEnd w:id="5" w:displacedByCustomXml="next"/>
    <w:bookmarkEnd w:id="2" w:displacedByCustomXml="next"/>
    <w:sdt>
      <w:sdtPr>
        <w:id w:val="-1791658769"/>
        <w:docPartObj>
          <w:docPartGallery w:val="Table of Contents"/>
          <w:docPartUnique/>
        </w:docPartObj>
      </w:sdtPr>
      <w:sdtEndPr>
        <w:rPr>
          <w:b/>
          <w:bCs/>
        </w:rPr>
      </w:sdtEndPr>
      <w:sdtContent>
        <w:p w14:paraId="3CB0BE22" w14:textId="30E05B9D" w:rsidR="00121438" w:rsidRDefault="008E3F79" w:rsidP="00121438">
          <w:pPr>
            <w:jc w:val="center"/>
            <w:rPr>
              <w:b/>
              <w:sz w:val="28"/>
              <w:szCs w:val="28"/>
            </w:rPr>
          </w:pPr>
          <w:r w:rsidRPr="000A7B8E">
            <w:rPr>
              <w:b/>
              <w:sz w:val="28"/>
              <w:szCs w:val="28"/>
            </w:rPr>
            <w:t>Inhoudsopgave</w:t>
          </w:r>
        </w:p>
        <w:p w14:paraId="0F817040" w14:textId="77777777" w:rsidR="003B7A1D" w:rsidRDefault="003B7A1D" w:rsidP="00121438">
          <w:pPr>
            <w:jc w:val="center"/>
            <w:rPr>
              <w:b/>
              <w:sz w:val="28"/>
              <w:szCs w:val="28"/>
            </w:rPr>
          </w:pPr>
        </w:p>
        <w:p w14:paraId="5E11652A" w14:textId="520B7875" w:rsidR="00606AB6" w:rsidRPr="009F4BEE" w:rsidRDefault="00986AFB">
          <w:pPr>
            <w:pStyle w:val="Inhopg1"/>
            <w:tabs>
              <w:tab w:val="right" w:leader="dot" w:pos="9060"/>
            </w:tabs>
            <w:rPr>
              <w:noProof/>
            </w:rPr>
          </w:pPr>
          <w:r>
            <w:t xml:space="preserve">Hoofdstuk 1 </w:t>
          </w:r>
          <w:r w:rsidR="008E3F79">
            <w:fldChar w:fldCharType="begin"/>
          </w:r>
          <w:r w:rsidR="008E3F79">
            <w:instrText xml:space="preserve"> TOC \o "1-3" \h \z \u </w:instrText>
          </w:r>
          <w:r w:rsidR="008E3F79">
            <w:fldChar w:fldCharType="separate"/>
          </w:r>
          <w:hyperlink w:anchor="_Toc11506564" w:history="1">
            <w:r w:rsidR="00606AB6" w:rsidRPr="00967059">
              <w:rPr>
                <w:rStyle w:val="Hyperlink"/>
                <w:noProof/>
              </w:rPr>
              <w:t>Het onderzoek</w:t>
            </w:r>
            <w:r w:rsidR="00606AB6">
              <w:rPr>
                <w:noProof/>
                <w:webHidden/>
              </w:rPr>
              <w:tab/>
            </w:r>
            <w:r w:rsidR="00606AB6">
              <w:rPr>
                <w:noProof/>
                <w:webHidden/>
              </w:rPr>
              <w:fldChar w:fldCharType="begin"/>
            </w:r>
            <w:r w:rsidR="00606AB6">
              <w:rPr>
                <w:noProof/>
                <w:webHidden/>
              </w:rPr>
              <w:instrText xml:space="preserve"> PAGEREF _Toc11506564 \h </w:instrText>
            </w:r>
            <w:r w:rsidR="00606AB6">
              <w:rPr>
                <w:noProof/>
                <w:webHidden/>
              </w:rPr>
            </w:r>
            <w:r w:rsidR="00606AB6">
              <w:rPr>
                <w:noProof/>
                <w:webHidden/>
              </w:rPr>
              <w:fldChar w:fldCharType="separate"/>
            </w:r>
            <w:r w:rsidR="00606AB6">
              <w:rPr>
                <w:noProof/>
                <w:webHidden/>
              </w:rPr>
              <w:t>8</w:t>
            </w:r>
            <w:r w:rsidR="00606AB6">
              <w:rPr>
                <w:noProof/>
                <w:webHidden/>
              </w:rPr>
              <w:fldChar w:fldCharType="end"/>
            </w:r>
          </w:hyperlink>
        </w:p>
        <w:p w14:paraId="5C62ED8C" w14:textId="79D99472" w:rsidR="00606AB6" w:rsidRDefault="00FB3510">
          <w:pPr>
            <w:pStyle w:val="Inhopg2"/>
            <w:tabs>
              <w:tab w:val="right" w:leader="dot" w:pos="9060"/>
            </w:tabs>
            <w:rPr>
              <w:rFonts w:eastAsiaTheme="minorEastAsia"/>
              <w:noProof/>
              <w:lang w:eastAsia="nl-NL"/>
            </w:rPr>
          </w:pPr>
          <w:hyperlink w:anchor="_Toc11506565" w:history="1">
            <w:r w:rsidR="00606AB6" w:rsidRPr="00967059">
              <w:rPr>
                <w:rStyle w:val="Hyperlink"/>
                <w:noProof/>
              </w:rPr>
              <w:t>1.1 Probleemanalyse</w:t>
            </w:r>
            <w:r w:rsidR="00606AB6">
              <w:rPr>
                <w:noProof/>
                <w:webHidden/>
              </w:rPr>
              <w:tab/>
            </w:r>
            <w:r w:rsidR="00606AB6">
              <w:rPr>
                <w:noProof/>
                <w:webHidden/>
              </w:rPr>
              <w:fldChar w:fldCharType="begin"/>
            </w:r>
            <w:r w:rsidR="00606AB6">
              <w:rPr>
                <w:noProof/>
                <w:webHidden/>
              </w:rPr>
              <w:instrText xml:space="preserve"> PAGEREF _Toc11506565 \h </w:instrText>
            </w:r>
            <w:r w:rsidR="00606AB6">
              <w:rPr>
                <w:noProof/>
                <w:webHidden/>
              </w:rPr>
            </w:r>
            <w:r w:rsidR="00606AB6">
              <w:rPr>
                <w:noProof/>
                <w:webHidden/>
              </w:rPr>
              <w:fldChar w:fldCharType="separate"/>
            </w:r>
            <w:r w:rsidR="00606AB6">
              <w:rPr>
                <w:noProof/>
                <w:webHidden/>
              </w:rPr>
              <w:t>8</w:t>
            </w:r>
            <w:r w:rsidR="00606AB6">
              <w:rPr>
                <w:noProof/>
                <w:webHidden/>
              </w:rPr>
              <w:fldChar w:fldCharType="end"/>
            </w:r>
          </w:hyperlink>
        </w:p>
        <w:p w14:paraId="5A400646" w14:textId="19A92CA7" w:rsidR="00606AB6" w:rsidRDefault="00FB3510">
          <w:pPr>
            <w:pStyle w:val="Inhopg3"/>
            <w:tabs>
              <w:tab w:val="right" w:leader="dot" w:pos="9060"/>
            </w:tabs>
            <w:rPr>
              <w:rFonts w:eastAsiaTheme="minorEastAsia"/>
              <w:noProof/>
              <w:lang w:eastAsia="nl-NL"/>
            </w:rPr>
          </w:pPr>
          <w:hyperlink w:anchor="_Toc11506566" w:history="1">
            <w:r w:rsidR="00606AB6" w:rsidRPr="00967059">
              <w:rPr>
                <w:rStyle w:val="Hyperlink"/>
                <w:noProof/>
              </w:rPr>
              <w:t>1.1.1 De opdrachtgever</w:t>
            </w:r>
            <w:r w:rsidR="00606AB6">
              <w:rPr>
                <w:noProof/>
                <w:webHidden/>
              </w:rPr>
              <w:tab/>
            </w:r>
            <w:r w:rsidR="00606AB6">
              <w:rPr>
                <w:noProof/>
                <w:webHidden/>
              </w:rPr>
              <w:fldChar w:fldCharType="begin"/>
            </w:r>
            <w:r w:rsidR="00606AB6">
              <w:rPr>
                <w:noProof/>
                <w:webHidden/>
              </w:rPr>
              <w:instrText xml:space="preserve"> PAGEREF _Toc11506566 \h </w:instrText>
            </w:r>
            <w:r w:rsidR="00606AB6">
              <w:rPr>
                <w:noProof/>
                <w:webHidden/>
              </w:rPr>
            </w:r>
            <w:r w:rsidR="00606AB6">
              <w:rPr>
                <w:noProof/>
                <w:webHidden/>
              </w:rPr>
              <w:fldChar w:fldCharType="separate"/>
            </w:r>
            <w:r w:rsidR="00606AB6">
              <w:rPr>
                <w:noProof/>
                <w:webHidden/>
              </w:rPr>
              <w:t>8</w:t>
            </w:r>
            <w:r w:rsidR="00606AB6">
              <w:rPr>
                <w:noProof/>
                <w:webHidden/>
              </w:rPr>
              <w:fldChar w:fldCharType="end"/>
            </w:r>
          </w:hyperlink>
        </w:p>
        <w:p w14:paraId="653D9347" w14:textId="737F3784" w:rsidR="00606AB6" w:rsidRDefault="00FB3510">
          <w:pPr>
            <w:pStyle w:val="Inhopg3"/>
            <w:tabs>
              <w:tab w:val="right" w:leader="dot" w:pos="9060"/>
            </w:tabs>
            <w:rPr>
              <w:rFonts w:eastAsiaTheme="minorEastAsia"/>
              <w:noProof/>
              <w:lang w:eastAsia="nl-NL"/>
            </w:rPr>
          </w:pPr>
          <w:hyperlink w:anchor="_Toc11506567" w:history="1">
            <w:r w:rsidR="00606AB6" w:rsidRPr="00967059">
              <w:rPr>
                <w:rStyle w:val="Hyperlink"/>
                <w:noProof/>
              </w:rPr>
              <w:t>1.1.2 Het probleem in de praktijk</w:t>
            </w:r>
            <w:r w:rsidR="00606AB6">
              <w:rPr>
                <w:noProof/>
                <w:webHidden/>
              </w:rPr>
              <w:tab/>
            </w:r>
            <w:r w:rsidR="00606AB6">
              <w:rPr>
                <w:noProof/>
                <w:webHidden/>
              </w:rPr>
              <w:fldChar w:fldCharType="begin"/>
            </w:r>
            <w:r w:rsidR="00606AB6">
              <w:rPr>
                <w:noProof/>
                <w:webHidden/>
              </w:rPr>
              <w:instrText xml:space="preserve"> PAGEREF _Toc11506567 \h </w:instrText>
            </w:r>
            <w:r w:rsidR="00606AB6">
              <w:rPr>
                <w:noProof/>
                <w:webHidden/>
              </w:rPr>
            </w:r>
            <w:r w:rsidR="00606AB6">
              <w:rPr>
                <w:noProof/>
                <w:webHidden/>
              </w:rPr>
              <w:fldChar w:fldCharType="separate"/>
            </w:r>
            <w:r w:rsidR="00606AB6">
              <w:rPr>
                <w:noProof/>
                <w:webHidden/>
              </w:rPr>
              <w:t>8</w:t>
            </w:r>
            <w:r w:rsidR="00606AB6">
              <w:rPr>
                <w:noProof/>
                <w:webHidden/>
              </w:rPr>
              <w:fldChar w:fldCharType="end"/>
            </w:r>
          </w:hyperlink>
        </w:p>
        <w:p w14:paraId="0648018F" w14:textId="2F482C41" w:rsidR="00606AB6" w:rsidRDefault="00FB3510">
          <w:pPr>
            <w:pStyle w:val="Inhopg3"/>
            <w:tabs>
              <w:tab w:val="right" w:leader="dot" w:pos="9060"/>
            </w:tabs>
            <w:rPr>
              <w:rFonts w:eastAsiaTheme="minorEastAsia"/>
              <w:noProof/>
              <w:lang w:eastAsia="nl-NL"/>
            </w:rPr>
          </w:pPr>
          <w:hyperlink w:anchor="_Toc11506568" w:history="1">
            <w:r w:rsidR="00606AB6" w:rsidRPr="00967059">
              <w:rPr>
                <w:rStyle w:val="Hyperlink"/>
                <w:noProof/>
              </w:rPr>
              <w:t>1.1.3 Achtergrondinformatie</w:t>
            </w:r>
            <w:r w:rsidR="00606AB6">
              <w:rPr>
                <w:noProof/>
                <w:webHidden/>
              </w:rPr>
              <w:tab/>
            </w:r>
            <w:r w:rsidR="00606AB6">
              <w:rPr>
                <w:noProof/>
                <w:webHidden/>
              </w:rPr>
              <w:fldChar w:fldCharType="begin"/>
            </w:r>
            <w:r w:rsidR="00606AB6">
              <w:rPr>
                <w:noProof/>
                <w:webHidden/>
              </w:rPr>
              <w:instrText xml:space="preserve"> PAGEREF _Toc11506568 \h </w:instrText>
            </w:r>
            <w:r w:rsidR="00606AB6">
              <w:rPr>
                <w:noProof/>
                <w:webHidden/>
              </w:rPr>
            </w:r>
            <w:r w:rsidR="00606AB6">
              <w:rPr>
                <w:noProof/>
                <w:webHidden/>
              </w:rPr>
              <w:fldChar w:fldCharType="separate"/>
            </w:r>
            <w:r w:rsidR="00606AB6">
              <w:rPr>
                <w:noProof/>
                <w:webHidden/>
              </w:rPr>
              <w:t>9</w:t>
            </w:r>
            <w:r w:rsidR="00606AB6">
              <w:rPr>
                <w:noProof/>
                <w:webHidden/>
              </w:rPr>
              <w:fldChar w:fldCharType="end"/>
            </w:r>
          </w:hyperlink>
        </w:p>
        <w:p w14:paraId="13707A9B" w14:textId="482C5BE8" w:rsidR="00606AB6" w:rsidRDefault="00FB3510">
          <w:pPr>
            <w:pStyle w:val="Inhopg3"/>
            <w:tabs>
              <w:tab w:val="right" w:leader="dot" w:pos="9060"/>
            </w:tabs>
            <w:rPr>
              <w:rFonts w:eastAsiaTheme="minorEastAsia"/>
              <w:noProof/>
              <w:lang w:eastAsia="nl-NL"/>
            </w:rPr>
          </w:pPr>
          <w:hyperlink w:anchor="_Toc11506569" w:history="1">
            <w:r w:rsidR="00606AB6" w:rsidRPr="00967059">
              <w:rPr>
                <w:rStyle w:val="Hyperlink"/>
                <w:noProof/>
              </w:rPr>
              <w:t>1.1.4 De opdracht</w:t>
            </w:r>
            <w:r w:rsidR="00606AB6">
              <w:rPr>
                <w:noProof/>
                <w:webHidden/>
              </w:rPr>
              <w:tab/>
            </w:r>
            <w:r w:rsidR="00606AB6">
              <w:rPr>
                <w:noProof/>
                <w:webHidden/>
              </w:rPr>
              <w:fldChar w:fldCharType="begin"/>
            </w:r>
            <w:r w:rsidR="00606AB6">
              <w:rPr>
                <w:noProof/>
                <w:webHidden/>
              </w:rPr>
              <w:instrText xml:space="preserve"> PAGEREF _Toc11506569 \h </w:instrText>
            </w:r>
            <w:r w:rsidR="00606AB6">
              <w:rPr>
                <w:noProof/>
                <w:webHidden/>
              </w:rPr>
            </w:r>
            <w:r w:rsidR="00606AB6">
              <w:rPr>
                <w:noProof/>
                <w:webHidden/>
              </w:rPr>
              <w:fldChar w:fldCharType="separate"/>
            </w:r>
            <w:r w:rsidR="00606AB6">
              <w:rPr>
                <w:noProof/>
                <w:webHidden/>
              </w:rPr>
              <w:t>11</w:t>
            </w:r>
            <w:r w:rsidR="00606AB6">
              <w:rPr>
                <w:noProof/>
                <w:webHidden/>
              </w:rPr>
              <w:fldChar w:fldCharType="end"/>
            </w:r>
          </w:hyperlink>
        </w:p>
        <w:p w14:paraId="5D1C53DD" w14:textId="1F3E906B" w:rsidR="00606AB6" w:rsidRDefault="00FB3510">
          <w:pPr>
            <w:pStyle w:val="Inhopg2"/>
            <w:tabs>
              <w:tab w:val="right" w:leader="dot" w:pos="9060"/>
            </w:tabs>
            <w:rPr>
              <w:rFonts w:eastAsiaTheme="minorEastAsia"/>
              <w:noProof/>
              <w:lang w:eastAsia="nl-NL"/>
            </w:rPr>
          </w:pPr>
          <w:hyperlink w:anchor="_Toc11506570" w:history="1">
            <w:r w:rsidR="00606AB6" w:rsidRPr="00967059">
              <w:rPr>
                <w:rStyle w:val="Hyperlink"/>
                <w:noProof/>
              </w:rPr>
              <w:t>1.2 Doelstelling, centrale vraag en deelvragen</w:t>
            </w:r>
            <w:r w:rsidR="00606AB6">
              <w:rPr>
                <w:noProof/>
                <w:webHidden/>
              </w:rPr>
              <w:tab/>
            </w:r>
            <w:r w:rsidR="00606AB6">
              <w:rPr>
                <w:noProof/>
                <w:webHidden/>
              </w:rPr>
              <w:fldChar w:fldCharType="begin"/>
            </w:r>
            <w:r w:rsidR="00606AB6">
              <w:rPr>
                <w:noProof/>
                <w:webHidden/>
              </w:rPr>
              <w:instrText xml:space="preserve"> PAGEREF _Toc11506570 \h </w:instrText>
            </w:r>
            <w:r w:rsidR="00606AB6">
              <w:rPr>
                <w:noProof/>
                <w:webHidden/>
              </w:rPr>
            </w:r>
            <w:r w:rsidR="00606AB6">
              <w:rPr>
                <w:noProof/>
                <w:webHidden/>
              </w:rPr>
              <w:fldChar w:fldCharType="separate"/>
            </w:r>
            <w:r w:rsidR="00606AB6">
              <w:rPr>
                <w:noProof/>
                <w:webHidden/>
              </w:rPr>
              <w:t>12</w:t>
            </w:r>
            <w:r w:rsidR="00606AB6">
              <w:rPr>
                <w:noProof/>
                <w:webHidden/>
              </w:rPr>
              <w:fldChar w:fldCharType="end"/>
            </w:r>
          </w:hyperlink>
        </w:p>
        <w:p w14:paraId="22CA3109" w14:textId="4DA3DD5A" w:rsidR="00606AB6" w:rsidRDefault="00FB3510">
          <w:pPr>
            <w:pStyle w:val="Inhopg3"/>
            <w:tabs>
              <w:tab w:val="right" w:leader="dot" w:pos="9060"/>
            </w:tabs>
            <w:rPr>
              <w:rFonts w:eastAsiaTheme="minorEastAsia"/>
              <w:noProof/>
              <w:lang w:eastAsia="nl-NL"/>
            </w:rPr>
          </w:pPr>
          <w:hyperlink w:anchor="_Toc11506571" w:history="1">
            <w:r w:rsidR="00606AB6" w:rsidRPr="00967059">
              <w:rPr>
                <w:rStyle w:val="Hyperlink"/>
                <w:noProof/>
              </w:rPr>
              <w:t>1.2.1 Doelstelling</w:t>
            </w:r>
            <w:r w:rsidR="00606AB6">
              <w:rPr>
                <w:noProof/>
                <w:webHidden/>
              </w:rPr>
              <w:tab/>
            </w:r>
            <w:r w:rsidR="00606AB6">
              <w:rPr>
                <w:noProof/>
                <w:webHidden/>
              </w:rPr>
              <w:fldChar w:fldCharType="begin"/>
            </w:r>
            <w:r w:rsidR="00606AB6">
              <w:rPr>
                <w:noProof/>
                <w:webHidden/>
              </w:rPr>
              <w:instrText xml:space="preserve"> PAGEREF _Toc11506571 \h </w:instrText>
            </w:r>
            <w:r w:rsidR="00606AB6">
              <w:rPr>
                <w:noProof/>
                <w:webHidden/>
              </w:rPr>
            </w:r>
            <w:r w:rsidR="00606AB6">
              <w:rPr>
                <w:noProof/>
                <w:webHidden/>
              </w:rPr>
              <w:fldChar w:fldCharType="separate"/>
            </w:r>
            <w:r w:rsidR="00606AB6">
              <w:rPr>
                <w:noProof/>
                <w:webHidden/>
              </w:rPr>
              <w:t>12</w:t>
            </w:r>
            <w:r w:rsidR="00606AB6">
              <w:rPr>
                <w:noProof/>
                <w:webHidden/>
              </w:rPr>
              <w:fldChar w:fldCharType="end"/>
            </w:r>
          </w:hyperlink>
        </w:p>
        <w:p w14:paraId="41C7E163" w14:textId="24A72370" w:rsidR="00606AB6" w:rsidRDefault="00FB3510">
          <w:pPr>
            <w:pStyle w:val="Inhopg3"/>
            <w:tabs>
              <w:tab w:val="right" w:leader="dot" w:pos="9060"/>
            </w:tabs>
            <w:rPr>
              <w:rFonts w:eastAsiaTheme="minorEastAsia"/>
              <w:noProof/>
              <w:lang w:eastAsia="nl-NL"/>
            </w:rPr>
          </w:pPr>
          <w:hyperlink w:anchor="_Toc11506572" w:history="1">
            <w:r w:rsidR="00606AB6" w:rsidRPr="00967059">
              <w:rPr>
                <w:rStyle w:val="Hyperlink"/>
                <w:noProof/>
              </w:rPr>
              <w:t>1.2.2 Centrale vraag</w:t>
            </w:r>
            <w:r w:rsidR="00606AB6">
              <w:rPr>
                <w:noProof/>
                <w:webHidden/>
              </w:rPr>
              <w:tab/>
            </w:r>
            <w:r w:rsidR="00606AB6">
              <w:rPr>
                <w:noProof/>
                <w:webHidden/>
              </w:rPr>
              <w:fldChar w:fldCharType="begin"/>
            </w:r>
            <w:r w:rsidR="00606AB6">
              <w:rPr>
                <w:noProof/>
                <w:webHidden/>
              </w:rPr>
              <w:instrText xml:space="preserve"> PAGEREF _Toc11506572 \h </w:instrText>
            </w:r>
            <w:r w:rsidR="00606AB6">
              <w:rPr>
                <w:noProof/>
                <w:webHidden/>
              </w:rPr>
            </w:r>
            <w:r w:rsidR="00606AB6">
              <w:rPr>
                <w:noProof/>
                <w:webHidden/>
              </w:rPr>
              <w:fldChar w:fldCharType="separate"/>
            </w:r>
            <w:r w:rsidR="00606AB6">
              <w:rPr>
                <w:noProof/>
                <w:webHidden/>
              </w:rPr>
              <w:t>12</w:t>
            </w:r>
            <w:r w:rsidR="00606AB6">
              <w:rPr>
                <w:noProof/>
                <w:webHidden/>
              </w:rPr>
              <w:fldChar w:fldCharType="end"/>
            </w:r>
          </w:hyperlink>
        </w:p>
        <w:p w14:paraId="2C1E78DE" w14:textId="5215A1FB" w:rsidR="00606AB6" w:rsidRDefault="00FB3510">
          <w:pPr>
            <w:pStyle w:val="Inhopg3"/>
            <w:tabs>
              <w:tab w:val="right" w:leader="dot" w:pos="9060"/>
            </w:tabs>
            <w:rPr>
              <w:rFonts w:eastAsiaTheme="minorEastAsia"/>
              <w:noProof/>
              <w:lang w:eastAsia="nl-NL"/>
            </w:rPr>
          </w:pPr>
          <w:hyperlink w:anchor="_Toc11506573" w:history="1">
            <w:r w:rsidR="00606AB6" w:rsidRPr="00967059">
              <w:rPr>
                <w:rStyle w:val="Hyperlink"/>
                <w:noProof/>
              </w:rPr>
              <w:t>1.2.3 Deelvragen</w:t>
            </w:r>
            <w:r w:rsidR="00606AB6">
              <w:rPr>
                <w:noProof/>
                <w:webHidden/>
              </w:rPr>
              <w:tab/>
            </w:r>
            <w:r w:rsidR="00606AB6">
              <w:rPr>
                <w:noProof/>
                <w:webHidden/>
              </w:rPr>
              <w:fldChar w:fldCharType="begin"/>
            </w:r>
            <w:r w:rsidR="00606AB6">
              <w:rPr>
                <w:noProof/>
                <w:webHidden/>
              </w:rPr>
              <w:instrText xml:space="preserve"> PAGEREF _Toc11506573 \h </w:instrText>
            </w:r>
            <w:r w:rsidR="00606AB6">
              <w:rPr>
                <w:noProof/>
                <w:webHidden/>
              </w:rPr>
            </w:r>
            <w:r w:rsidR="00606AB6">
              <w:rPr>
                <w:noProof/>
                <w:webHidden/>
              </w:rPr>
              <w:fldChar w:fldCharType="separate"/>
            </w:r>
            <w:r w:rsidR="00606AB6">
              <w:rPr>
                <w:noProof/>
                <w:webHidden/>
              </w:rPr>
              <w:t>12</w:t>
            </w:r>
            <w:r w:rsidR="00606AB6">
              <w:rPr>
                <w:noProof/>
                <w:webHidden/>
              </w:rPr>
              <w:fldChar w:fldCharType="end"/>
            </w:r>
          </w:hyperlink>
        </w:p>
        <w:p w14:paraId="280FB7B0" w14:textId="6D1DCCF4" w:rsidR="00606AB6" w:rsidRDefault="00FB3510">
          <w:pPr>
            <w:pStyle w:val="Inhopg2"/>
            <w:tabs>
              <w:tab w:val="right" w:leader="dot" w:pos="9060"/>
            </w:tabs>
            <w:rPr>
              <w:rFonts w:eastAsiaTheme="minorEastAsia"/>
              <w:noProof/>
              <w:lang w:eastAsia="nl-NL"/>
            </w:rPr>
          </w:pPr>
          <w:hyperlink w:anchor="_Toc11506574" w:history="1">
            <w:r w:rsidR="00606AB6" w:rsidRPr="00967059">
              <w:rPr>
                <w:rStyle w:val="Hyperlink"/>
                <w:noProof/>
              </w:rPr>
              <w:t>1.3 Methoden van onderzoek</w:t>
            </w:r>
            <w:r w:rsidR="00606AB6">
              <w:rPr>
                <w:noProof/>
                <w:webHidden/>
              </w:rPr>
              <w:tab/>
            </w:r>
            <w:r w:rsidR="00606AB6">
              <w:rPr>
                <w:noProof/>
                <w:webHidden/>
              </w:rPr>
              <w:fldChar w:fldCharType="begin"/>
            </w:r>
            <w:r w:rsidR="00606AB6">
              <w:rPr>
                <w:noProof/>
                <w:webHidden/>
              </w:rPr>
              <w:instrText xml:space="preserve"> PAGEREF _Toc11506574 \h </w:instrText>
            </w:r>
            <w:r w:rsidR="00606AB6">
              <w:rPr>
                <w:noProof/>
                <w:webHidden/>
              </w:rPr>
            </w:r>
            <w:r w:rsidR="00606AB6">
              <w:rPr>
                <w:noProof/>
                <w:webHidden/>
              </w:rPr>
              <w:fldChar w:fldCharType="separate"/>
            </w:r>
            <w:r w:rsidR="00606AB6">
              <w:rPr>
                <w:noProof/>
                <w:webHidden/>
              </w:rPr>
              <w:t>12</w:t>
            </w:r>
            <w:r w:rsidR="00606AB6">
              <w:rPr>
                <w:noProof/>
                <w:webHidden/>
              </w:rPr>
              <w:fldChar w:fldCharType="end"/>
            </w:r>
          </w:hyperlink>
        </w:p>
        <w:p w14:paraId="7E06A902" w14:textId="696DAB0C" w:rsidR="00606AB6" w:rsidRDefault="00FB3510">
          <w:pPr>
            <w:pStyle w:val="Inhopg3"/>
            <w:tabs>
              <w:tab w:val="right" w:leader="dot" w:pos="9060"/>
            </w:tabs>
            <w:rPr>
              <w:rFonts w:eastAsiaTheme="minorEastAsia"/>
              <w:noProof/>
              <w:lang w:eastAsia="nl-NL"/>
            </w:rPr>
          </w:pPr>
          <w:hyperlink w:anchor="_Toc11506575" w:history="1">
            <w:r w:rsidR="00606AB6" w:rsidRPr="00967059">
              <w:rPr>
                <w:rStyle w:val="Hyperlink"/>
                <w:noProof/>
              </w:rPr>
              <w:t>1.3.1 Methoden</w:t>
            </w:r>
            <w:r w:rsidR="00606AB6">
              <w:rPr>
                <w:noProof/>
                <w:webHidden/>
              </w:rPr>
              <w:tab/>
            </w:r>
            <w:r w:rsidR="00606AB6">
              <w:rPr>
                <w:noProof/>
                <w:webHidden/>
              </w:rPr>
              <w:fldChar w:fldCharType="begin"/>
            </w:r>
            <w:r w:rsidR="00606AB6">
              <w:rPr>
                <w:noProof/>
                <w:webHidden/>
              </w:rPr>
              <w:instrText xml:space="preserve"> PAGEREF _Toc11506575 \h </w:instrText>
            </w:r>
            <w:r w:rsidR="00606AB6">
              <w:rPr>
                <w:noProof/>
                <w:webHidden/>
              </w:rPr>
            </w:r>
            <w:r w:rsidR="00606AB6">
              <w:rPr>
                <w:noProof/>
                <w:webHidden/>
              </w:rPr>
              <w:fldChar w:fldCharType="separate"/>
            </w:r>
            <w:r w:rsidR="00606AB6">
              <w:rPr>
                <w:noProof/>
                <w:webHidden/>
              </w:rPr>
              <w:t>12</w:t>
            </w:r>
            <w:r w:rsidR="00606AB6">
              <w:rPr>
                <w:noProof/>
                <w:webHidden/>
              </w:rPr>
              <w:fldChar w:fldCharType="end"/>
            </w:r>
          </w:hyperlink>
        </w:p>
        <w:p w14:paraId="608EBC44" w14:textId="46AD4D52" w:rsidR="00606AB6" w:rsidRDefault="00FB3510">
          <w:pPr>
            <w:pStyle w:val="Inhopg3"/>
            <w:tabs>
              <w:tab w:val="right" w:leader="dot" w:pos="9060"/>
            </w:tabs>
            <w:rPr>
              <w:rFonts w:eastAsiaTheme="minorEastAsia"/>
              <w:noProof/>
              <w:lang w:eastAsia="nl-NL"/>
            </w:rPr>
          </w:pPr>
          <w:hyperlink w:anchor="_Toc11506576" w:history="1">
            <w:r w:rsidR="00606AB6" w:rsidRPr="00967059">
              <w:rPr>
                <w:rStyle w:val="Hyperlink"/>
                <w:noProof/>
              </w:rPr>
              <w:t>1.3.2 Kwaliteit onderzoek</w:t>
            </w:r>
            <w:r w:rsidR="00606AB6">
              <w:rPr>
                <w:noProof/>
                <w:webHidden/>
              </w:rPr>
              <w:tab/>
            </w:r>
            <w:r w:rsidR="00606AB6">
              <w:rPr>
                <w:noProof/>
                <w:webHidden/>
              </w:rPr>
              <w:fldChar w:fldCharType="begin"/>
            </w:r>
            <w:r w:rsidR="00606AB6">
              <w:rPr>
                <w:noProof/>
                <w:webHidden/>
              </w:rPr>
              <w:instrText xml:space="preserve"> PAGEREF _Toc11506576 \h </w:instrText>
            </w:r>
            <w:r w:rsidR="00606AB6">
              <w:rPr>
                <w:noProof/>
                <w:webHidden/>
              </w:rPr>
            </w:r>
            <w:r w:rsidR="00606AB6">
              <w:rPr>
                <w:noProof/>
                <w:webHidden/>
              </w:rPr>
              <w:fldChar w:fldCharType="separate"/>
            </w:r>
            <w:r w:rsidR="00606AB6">
              <w:rPr>
                <w:noProof/>
                <w:webHidden/>
              </w:rPr>
              <w:t>17</w:t>
            </w:r>
            <w:r w:rsidR="00606AB6">
              <w:rPr>
                <w:noProof/>
                <w:webHidden/>
              </w:rPr>
              <w:fldChar w:fldCharType="end"/>
            </w:r>
          </w:hyperlink>
        </w:p>
        <w:p w14:paraId="5ED9775C" w14:textId="1D18EF8E" w:rsidR="00606AB6" w:rsidRDefault="00FB3510">
          <w:pPr>
            <w:pStyle w:val="Inhopg2"/>
            <w:tabs>
              <w:tab w:val="right" w:leader="dot" w:pos="9060"/>
            </w:tabs>
            <w:rPr>
              <w:noProof/>
            </w:rPr>
          </w:pPr>
          <w:hyperlink w:anchor="_Toc11506577" w:history="1">
            <w:r w:rsidR="00606AB6" w:rsidRPr="00967059">
              <w:rPr>
                <w:rStyle w:val="Hyperlink"/>
                <w:noProof/>
              </w:rPr>
              <w:t>1.4 Leeswijzer</w:t>
            </w:r>
            <w:r w:rsidR="00606AB6">
              <w:rPr>
                <w:noProof/>
                <w:webHidden/>
              </w:rPr>
              <w:tab/>
            </w:r>
            <w:r w:rsidR="00606AB6">
              <w:rPr>
                <w:noProof/>
                <w:webHidden/>
              </w:rPr>
              <w:fldChar w:fldCharType="begin"/>
            </w:r>
            <w:r w:rsidR="00606AB6">
              <w:rPr>
                <w:noProof/>
                <w:webHidden/>
              </w:rPr>
              <w:instrText xml:space="preserve"> PAGEREF _Toc11506577 \h </w:instrText>
            </w:r>
            <w:r w:rsidR="00606AB6">
              <w:rPr>
                <w:noProof/>
                <w:webHidden/>
              </w:rPr>
            </w:r>
            <w:r w:rsidR="00606AB6">
              <w:rPr>
                <w:noProof/>
                <w:webHidden/>
              </w:rPr>
              <w:fldChar w:fldCharType="separate"/>
            </w:r>
            <w:r w:rsidR="00606AB6">
              <w:rPr>
                <w:noProof/>
                <w:webHidden/>
              </w:rPr>
              <w:t>17</w:t>
            </w:r>
            <w:r w:rsidR="00606AB6">
              <w:rPr>
                <w:noProof/>
                <w:webHidden/>
              </w:rPr>
              <w:fldChar w:fldCharType="end"/>
            </w:r>
          </w:hyperlink>
        </w:p>
        <w:p w14:paraId="60AAE643" w14:textId="77777777" w:rsidR="009F4BEE" w:rsidRPr="009F4BEE" w:rsidRDefault="009F4BEE" w:rsidP="009F4BEE"/>
        <w:p w14:paraId="57C4EB86" w14:textId="55EBCB0F" w:rsidR="00606AB6" w:rsidRDefault="009F4BEE">
          <w:pPr>
            <w:pStyle w:val="Inhopg1"/>
            <w:tabs>
              <w:tab w:val="right" w:leader="dot" w:pos="9060"/>
            </w:tabs>
            <w:rPr>
              <w:rFonts w:eastAsiaTheme="minorEastAsia"/>
              <w:noProof/>
              <w:lang w:eastAsia="nl-NL"/>
            </w:rPr>
          </w:pPr>
          <w:r>
            <w:t xml:space="preserve">Hoofdstuk 2 </w:t>
          </w:r>
          <w:hyperlink w:anchor="_Toc11506578" w:history="1">
            <w:r w:rsidR="00606AB6" w:rsidRPr="00967059">
              <w:rPr>
                <w:rStyle w:val="Hyperlink"/>
                <w:noProof/>
              </w:rPr>
              <w:t>Wat is partneralimentatie?</w:t>
            </w:r>
            <w:r w:rsidR="00606AB6">
              <w:rPr>
                <w:noProof/>
                <w:webHidden/>
              </w:rPr>
              <w:tab/>
            </w:r>
            <w:r w:rsidR="00606AB6">
              <w:rPr>
                <w:noProof/>
                <w:webHidden/>
              </w:rPr>
              <w:fldChar w:fldCharType="begin"/>
            </w:r>
            <w:r w:rsidR="00606AB6">
              <w:rPr>
                <w:noProof/>
                <w:webHidden/>
              </w:rPr>
              <w:instrText xml:space="preserve"> PAGEREF _Toc11506578 \h </w:instrText>
            </w:r>
            <w:r w:rsidR="00606AB6">
              <w:rPr>
                <w:noProof/>
                <w:webHidden/>
              </w:rPr>
            </w:r>
            <w:r w:rsidR="00606AB6">
              <w:rPr>
                <w:noProof/>
                <w:webHidden/>
              </w:rPr>
              <w:fldChar w:fldCharType="separate"/>
            </w:r>
            <w:r w:rsidR="00606AB6">
              <w:rPr>
                <w:noProof/>
                <w:webHidden/>
              </w:rPr>
              <w:t>19</w:t>
            </w:r>
            <w:r w:rsidR="00606AB6">
              <w:rPr>
                <w:noProof/>
                <w:webHidden/>
              </w:rPr>
              <w:fldChar w:fldCharType="end"/>
            </w:r>
          </w:hyperlink>
        </w:p>
        <w:p w14:paraId="388C4B1F" w14:textId="723F68E1" w:rsidR="00606AB6" w:rsidRDefault="00FB3510">
          <w:pPr>
            <w:pStyle w:val="Inhopg2"/>
            <w:tabs>
              <w:tab w:val="right" w:leader="dot" w:pos="9060"/>
            </w:tabs>
            <w:rPr>
              <w:rFonts w:eastAsiaTheme="minorEastAsia"/>
              <w:noProof/>
              <w:lang w:eastAsia="nl-NL"/>
            </w:rPr>
          </w:pPr>
          <w:hyperlink w:anchor="_Toc11506579" w:history="1">
            <w:r w:rsidR="00606AB6" w:rsidRPr="00967059">
              <w:rPr>
                <w:rStyle w:val="Hyperlink"/>
                <w:noProof/>
              </w:rPr>
              <w:t>2.1 Geschiedenis partneralimentatierecht</w:t>
            </w:r>
            <w:r w:rsidR="00606AB6">
              <w:rPr>
                <w:noProof/>
                <w:webHidden/>
              </w:rPr>
              <w:tab/>
            </w:r>
            <w:r w:rsidR="00606AB6">
              <w:rPr>
                <w:noProof/>
                <w:webHidden/>
              </w:rPr>
              <w:fldChar w:fldCharType="begin"/>
            </w:r>
            <w:r w:rsidR="00606AB6">
              <w:rPr>
                <w:noProof/>
                <w:webHidden/>
              </w:rPr>
              <w:instrText xml:space="preserve"> PAGEREF _Toc11506579 \h </w:instrText>
            </w:r>
            <w:r w:rsidR="00606AB6">
              <w:rPr>
                <w:noProof/>
                <w:webHidden/>
              </w:rPr>
            </w:r>
            <w:r w:rsidR="00606AB6">
              <w:rPr>
                <w:noProof/>
                <w:webHidden/>
              </w:rPr>
              <w:fldChar w:fldCharType="separate"/>
            </w:r>
            <w:r w:rsidR="00606AB6">
              <w:rPr>
                <w:noProof/>
                <w:webHidden/>
              </w:rPr>
              <w:t>19</w:t>
            </w:r>
            <w:r w:rsidR="00606AB6">
              <w:rPr>
                <w:noProof/>
                <w:webHidden/>
              </w:rPr>
              <w:fldChar w:fldCharType="end"/>
            </w:r>
          </w:hyperlink>
        </w:p>
        <w:p w14:paraId="792ABD20" w14:textId="305A01C1" w:rsidR="00606AB6" w:rsidRDefault="00FB3510">
          <w:pPr>
            <w:pStyle w:val="Inhopg2"/>
            <w:tabs>
              <w:tab w:val="right" w:leader="dot" w:pos="9060"/>
            </w:tabs>
            <w:rPr>
              <w:rFonts w:eastAsiaTheme="minorEastAsia"/>
              <w:noProof/>
              <w:lang w:eastAsia="nl-NL"/>
            </w:rPr>
          </w:pPr>
          <w:hyperlink w:anchor="_Toc11506580" w:history="1">
            <w:r w:rsidR="00606AB6" w:rsidRPr="00967059">
              <w:rPr>
                <w:rStyle w:val="Hyperlink"/>
                <w:noProof/>
              </w:rPr>
              <w:t>2.2 Huidige partneralimentatierecht</w:t>
            </w:r>
            <w:r w:rsidR="00606AB6">
              <w:rPr>
                <w:noProof/>
                <w:webHidden/>
              </w:rPr>
              <w:tab/>
            </w:r>
            <w:r w:rsidR="00606AB6">
              <w:rPr>
                <w:noProof/>
                <w:webHidden/>
              </w:rPr>
              <w:fldChar w:fldCharType="begin"/>
            </w:r>
            <w:r w:rsidR="00606AB6">
              <w:rPr>
                <w:noProof/>
                <w:webHidden/>
              </w:rPr>
              <w:instrText xml:space="preserve"> PAGEREF _Toc11506580 \h </w:instrText>
            </w:r>
            <w:r w:rsidR="00606AB6">
              <w:rPr>
                <w:noProof/>
                <w:webHidden/>
              </w:rPr>
            </w:r>
            <w:r w:rsidR="00606AB6">
              <w:rPr>
                <w:noProof/>
                <w:webHidden/>
              </w:rPr>
              <w:fldChar w:fldCharType="separate"/>
            </w:r>
            <w:r w:rsidR="00606AB6">
              <w:rPr>
                <w:noProof/>
                <w:webHidden/>
              </w:rPr>
              <w:t>20</w:t>
            </w:r>
            <w:r w:rsidR="00606AB6">
              <w:rPr>
                <w:noProof/>
                <w:webHidden/>
              </w:rPr>
              <w:fldChar w:fldCharType="end"/>
            </w:r>
          </w:hyperlink>
        </w:p>
        <w:p w14:paraId="77A65ECC" w14:textId="3BFE3F7E" w:rsidR="00606AB6" w:rsidRDefault="00FB3510">
          <w:pPr>
            <w:pStyle w:val="Inhopg2"/>
            <w:tabs>
              <w:tab w:val="right" w:leader="dot" w:pos="9060"/>
            </w:tabs>
            <w:rPr>
              <w:rFonts w:eastAsiaTheme="minorEastAsia"/>
              <w:noProof/>
              <w:lang w:eastAsia="nl-NL"/>
            </w:rPr>
          </w:pPr>
          <w:hyperlink w:anchor="_Toc11506581" w:history="1">
            <w:r w:rsidR="00606AB6" w:rsidRPr="00967059">
              <w:rPr>
                <w:rStyle w:val="Hyperlink"/>
                <w:noProof/>
              </w:rPr>
              <w:t>2.3 Berekening hoogte partneralimentatie</w:t>
            </w:r>
            <w:r w:rsidR="00606AB6">
              <w:rPr>
                <w:noProof/>
                <w:webHidden/>
              </w:rPr>
              <w:tab/>
            </w:r>
            <w:r w:rsidR="00606AB6">
              <w:rPr>
                <w:noProof/>
                <w:webHidden/>
              </w:rPr>
              <w:fldChar w:fldCharType="begin"/>
            </w:r>
            <w:r w:rsidR="00606AB6">
              <w:rPr>
                <w:noProof/>
                <w:webHidden/>
              </w:rPr>
              <w:instrText xml:space="preserve"> PAGEREF _Toc11506581 \h </w:instrText>
            </w:r>
            <w:r w:rsidR="00606AB6">
              <w:rPr>
                <w:noProof/>
                <w:webHidden/>
              </w:rPr>
            </w:r>
            <w:r w:rsidR="00606AB6">
              <w:rPr>
                <w:noProof/>
                <w:webHidden/>
              </w:rPr>
              <w:fldChar w:fldCharType="separate"/>
            </w:r>
            <w:r w:rsidR="00606AB6">
              <w:rPr>
                <w:noProof/>
                <w:webHidden/>
              </w:rPr>
              <w:t>21</w:t>
            </w:r>
            <w:r w:rsidR="00606AB6">
              <w:rPr>
                <w:noProof/>
                <w:webHidden/>
              </w:rPr>
              <w:fldChar w:fldCharType="end"/>
            </w:r>
          </w:hyperlink>
        </w:p>
        <w:p w14:paraId="448FA0C9" w14:textId="2F40079D" w:rsidR="00606AB6" w:rsidRDefault="00FB3510">
          <w:pPr>
            <w:pStyle w:val="Inhopg3"/>
            <w:tabs>
              <w:tab w:val="right" w:leader="dot" w:pos="9060"/>
            </w:tabs>
            <w:rPr>
              <w:rFonts w:eastAsiaTheme="minorEastAsia"/>
              <w:noProof/>
              <w:lang w:eastAsia="nl-NL"/>
            </w:rPr>
          </w:pPr>
          <w:hyperlink w:anchor="_Toc11506582" w:history="1">
            <w:r w:rsidR="00606AB6" w:rsidRPr="00967059">
              <w:rPr>
                <w:rStyle w:val="Hyperlink"/>
                <w:noProof/>
              </w:rPr>
              <w:t>2.3.1 Behoefteberekening</w:t>
            </w:r>
            <w:r w:rsidR="00606AB6">
              <w:rPr>
                <w:noProof/>
                <w:webHidden/>
              </w:rPr>
              <w:tab/>
            </w:r>
            <w:r w:rsidR="00606AB6">
              <w:rPr>
                <w:noProof/>
                <w:webHidden/>
              </w:rPr>
              <w:fldChar w:fldCharType="begin"/>
            </w:r>
            <w:r w:rsidR="00606AB6">
              <w:rPr>
                <w:noProof/>
                <w:webHidden/>
              </w:rPr>
              <w:instrText xml:space="preserve"> PAGEREF _Toc11506582 \h </w:instrText>
            </w:r>
            <w:r w:rsidR="00606AB6">
              <w:rPr>
                <w:noProof/>
                <w:webHidden/>
              </w:rPr>
            </w:r>
            <w:r w:rsidR="00606AB6">
              <w:rPr>
                <w:noProof/>
                <w:webHidden/>
              </w:rPr>
              <w:fldChar w:fldCharType="separate"/>
            </w:r>
            <w:r w:rsidR="00606AB6">
              <w:rPr>
                <w:noProof/>
                <w:webHidden/>
              </w:rPr>
              <w:t>21</w:t>
            </w:r>
            <w:r w:rsidR="00606AB6">
              <w:rPr>
                <w:noProof/>
                <w:webHidden/>
              </w:rPr>
              <w:fldChar w:fldCharType="end"/>
            </w:r>
          </w:hyperlink>
        </w:p>
        <w:p w14:paraId="55180F6B" w14:textId="62EB82F7" w:rsidR="00606AB6" w:rsidRDefault="00FB3510">
          <w:pPr>
            <w:pStyle w:val="Inhopg3"/>
            <w:tabs>
              <w:tab w:val="right" w:leader="dot" w:pos="9060"/>
            </w:tabs>
            <w:rPr>
              <w:rFonts w:eastAsiaTheme="minorEastAsia"/>
              <w:noProof/>
              <w:lang w:eastAsia="nl-NL"/>
            </w:rPr>
          </w:pPr>
          <w:hyperlink w:anchor="_Toc11506583" w:history="1">
            <w:r w:rsidR="00606AB6" w:rsidRPr="00967059">
              <w:rPr>
                <w:rStyle w:val="Hyperlink"/>
                <w:noProof/>
              </w:rPr>
              <w:t>2.3.2 Draagkrachtberekening</w:t>
            </w:r>
            <w:r w:rsidR="00606AB6">
              <w:rPr>
                <w:noProof/>
                <w:webHidden/>
              </w:rPr>
              <w:tab/>
            </w:r>
            <w:r w:rsidR="00606AB6">
              <w:rPr>
                <w:noProof/>
                <w:webHidden/>
              </w:rPr>
              <w:fldChar w:fldCharType="begin"/>
            </w:r>
            <w:r w:rsidR="00606AB6">
              <w:rPr>
                <w:noProof/>
                <w:webHidden/>
              </w:rPr>
              <w:instrText xml:space="preserve"> PAGEREF _Toc11506583 \h </w:instrText>
            </w:r>
            <w:r w:rsidR="00606AB6">
              <w:rPr>
                <w:noProof/>
                <w:webHidden/>
              </w:rPr>
            </w:r>
            <w:r w:rsidR="00606AB6">
              <w:rPr>
                <w:noProof/>
                <w:webHidden/>
              </w:rPr>
              <w:fldChar w:fldCharType="separate"/>
            </w:r>
            <w:r w:rsidR="00606AB6">
              <w:rPr>
                <w:noProof/>
                <w:webHidden/>
              </w:rPr>
              <w:t>22</w:t>
            </w:r>
            <w:r w:rsidR="00606AB6">
              <w:rPr>
                <w:noProof/>
                <w:webHidden/>
              </w:rPr>
              <w:fldChar w:fldCharType="end"/>
            </w:r>
          </w:hyperlink>
        </w:p>
        <w:p w14:paraId="171451E4" w14:textId="77A217A2" w:rsidR="00606AB6" w:rsidRDefault="00FB3510">
          <w:pPr>
            <w:pStyle w:val="Inhopg3"/>
            <w:tabs>
              <w:tab w:val="right" w:leader="dot" w:pos="9060"/>
            </w:tabs>
            <w:rPr>
              <w:rFonts w:eastAsiaTheme="minorEastAsia"/>
              <w:noProof/>
              <w:lang w:eastAsia="nl-NL"/>
            </w:rPr>
          </w:pPr>
          <w:hyperlink w:anchor="_Toc11506584" w:history="1">
            <w:r w:rsidR="00606AB6" w:rsidRPr="00967059">
              <w:rPr>
                <w:rStyle w:val="Hyperlink"/>
                <w:noProof/>
              </w:rPr>
              <w:t>2.3.3 Richtlijn hoogte partneralimentatie</w:t>
            </w:r>
            <w:r w:rsidR="00606AB6">
              <w:rPr>
                <w:noProof/>
                <w:webHidden/>
              </w:rPr>
              <w:tab/>
            </w:r>
            <w:r w:rsidR="00606AB6">
              <w:rPr>
                <w:noProof/>
                <w:webHidden/>
              </w:rPr>
              <w:fldChar w:fldCharType="begin"/>
            </w:r>
            <w:r w:rsidR="00606AB6">
              <w:rPr>
                <w:noProof/>
                <w:webHidden/>
              </w:rPr>
              <w:instrText xml:space="preserve"> PAGEREF _Toc11506584 \h </w:instrText>
            </w:r>
            <w:r w:rsidR="00606AB6">
              <w:rPr>
                <w:noProof/>
                <w:webHidden/>
              </w:rPr>
            </w:r>
            <w:r w:rsidR="00606AB6">
              <w:rPr>
                <w:noProof/>
                <w:webHidden/>
              </w:rPr>
              <w:fldChar w:fldCharType="separate"/>
            </w:r>
            <w:r w:rsidR="00606AB6">
              <w:rPr>
                <w:noProof/>
                <w:webHidden/>
              </w:rPr>
              <w:t>23</w:t>
            </w:r>
            <w:r w:rsidR="00606AB6">
              <w:rPr>
                <w:noProof/>
                <w:webHidden/>
              </w:rPr>
              <w:fldChar w:fldCharType="end"/>
            </w:r>
          </w:hyperlink>
        </w:p>
        <w:p w14:paraId="01965F64" w14:textId="52B628E0" w:rsidR="00606AB6" w:rsidRDefault="00FB3510">
          <w:pPr>
            <w:pStyle w:val="Inhopg2"/>
            <w:tabs>
              <w:tab w:val="right" w:leader="dot" w:pos="9060"/>
            </w:tabs>
            <w:rPr>
              <w:rFonts w:eastAsiaTheme="minorEastAsia"/>
              <w:noProof/>
              <w:lang w:eastAsia="nl-NL"/>
            </w:rPr>
          </w:pPr>
          <w:hyperlink w:anchor="_Toc11506585" w:history="1">
            <w:r w:rsidR="00606AB6" w:rsidRPr="00967059">
              <w:rPr>
                <w:rStyle w:val="Hyperlink"/>
                <w:noProof/>
              </w:rPr>
              <w:t>2.4 Duur partneralimentatie</w:t>
            </w:r>
            <w:r w:rsidR="00606AB6">
              <w:rPr>
                <w:noProof/>
                <w:webHidden/>
              </w:rPr>
              <w:tab/>
            </w:r>
            <w:r w:rsidR="00606AB6">
              <w:rPr>
                <w:noProof/>
                <w:webHidden/>
              </w:rPr>
              <w:fldChar w:fldCharType="begin"/>
            </w:r>
            <w:r w:rsidR="00606AB6">
              <w:rPr>
                <w:noProof/>
                <w:webHidden/>
              </w:rPr>
              <w:instrText xml:space="preserve"> PAGEREF _Toc11506585 \h </w:instrText>
            </w:r>
            <w:r w:rsidR="00606AB6">
              <w:rPr>
                <w:noProof/>
                <w:webHidden/>
              </w:rPr>
            </w:r>
            <w:r w:rsidR="00606AB6">
              <w:rPr>
                <w:noProof/>
                <w:webHidden/>
              </w:rPr>
              <w:fldChar w:fldCharType="separate"/>
            </w:r>
            <w:r w:rsidR="00606AB6">
              <w:rPr>
                <w:noProof/>
                <w:webHidden/>
              </w:rPr>
              <w:t>23</w:t>
            </w:r>
            <w:r w:rsidR="00606AB6">
              <w:rPr>
                <w:noProof/>
                <w:webHidden/>
              </w:rPr>
              <w:fldChar w:fldCharType="end"/>
            </w:r>
          </w:hyperlink>
        </w:p>
        <w:p w14:paraId="00D61E5A" w14:textId="787AD378" w:rsidR="00606AB6" w:rsidRDefault="00FB3510">
          <w:pPr>
            <w:pStyle w:val="Inhopg2"/>
            <w:tabs>
              <w:tab w:val="right" w:leader="dot" w:pos="9060"/>
            </w:tabs>
            <w:rPr>
              <w:rFonts w:eastAsiaTheme="minorEastAsia"/>
              <w:noProof/>
              <w:lang w:eastAsia="nl-NL"/>
            </w:rPr>
          </w:pPr>
          <w:hyperlink w:anchor="_Toc11506586" w:history="1">
            <w:r w:rsidR="00606AB6" w:rsidRPr="00967059">
              <w:rPr>
                <w:rStyle w:val="Hyperlink"/>
                <w:noProof/>
              </w:rPr>
              <w:t>2.5 Wijziging partneralimentatie</w:t>
            </w:r>
            <w:r w:rsidR="00606AB6">
              <w:rPr>
                <w:noProof/>
                <w:webHidden/>
              </w:rPr>
              <w:tab/>
            </w:r>
            <w:r w:rsidR="00606AB6">
              <w:rPr>
                <w:noProof/>
                <w:webHidden/>
              </w:rPr>
              <w:fldChar w:fldCharType="begin"/>
            </w:r>
            <w:r w:rsidR="00606AB6">
              <w:rPr>
                <w:noProof/>
                <w:webHidden/>
              </w:rPr>
              <w:instrText xml:space="preserve"> PAGEREF _Toc11506586 \h </w:instrText>
            </w:r>
            <w:r w:rsidR="00606AB6">
              <w:rPr>
                <w:noProof/>
                <w:webHidden/>
              </w:rPr>
            </w:r>
            <w:r w:rsidR="00606AB6">
              <w:rPr>
                <w:noProof/>
                <w:webHidden/>
              </w:rPr>
              <w:fldChar w:fldCharType="separate"/>
            </w:r>
            <w:r w:rsidR="00606AB6">
              <w:rPr>
                <w:noProof/>
                <w:webHidden/>
              </w:rPr>
              <w:t>23</w:t>
            </w:r>
            <w:r w:rsidR="00606AB6">
              <w:rPr>
                <w:noProof/>
                <w:webHidden/>
              </w:rPr>
              <w:fldChar w:fldCharType="end"/>
            </w:r>
          </w:hyperlink>
        </w:p>
        <w:p w14:paraId="31571DD1" w14:textId="4F175BF1" w:rsidR="00606AB6" w:rsidRDefault="00FB3510">
          <w:pPr>
            <w:pStyle w:val="Inhopg2"/>
            <w:tabs>
              <w:tab w:val="right" w:leader="dot" w:pos="9060"/>
            </w:tabs>
            <w:rPr>
              <w:rFonts w:eastAsiaTheme="minorEastAsia"/>
              <w:noProof/>
              <w:lang w:eastAsia="nl-NL"/>
            </w:rPr>
          </w:pPr>
          <w:hyperlink w:anchor="_Toc11506587" w:history="1">
            <w:r w:rsidR="00606AB6" w:rsidRPr="00967059">
              <w:rPr>
                <w:rStyle w:val="Hyperlink"/>
                <w:noProof/>
              </w:rPr>
              <w:t>2.6 Verlenging partneralimentatie</w:t>
            </w:r>
            <w:r w:rsidR="00606AB6">
              <w:rPr>
                <w:noProof/>
                <w:webHidden/>
              </w:rPr>
              <w:tab/>
            </w:r>
            <w:r w:rsidR="00606AB6">
              <w:rPr>
                <w:noProof/>
                <w:webHidden/>
              </w:rPr>
              <w:fldChar w:fldCharType="begin"/>
            </w:r>
            <w:r w:rsidR="00606AB6">
              <w:rPr>
                <w:noProof/>
                <w:webHidden/>
              </w:rPr>
              <w:instrText xml:space="preserve"> PAGEREF _Toc11506587 \h </w:instrText>
            </w:r>
            <w:r w:rsidR="00606AB6">
              <w:rPr>
                <w:noProof/>
                <w:webHidden/>
              </w:rPr>
            </w:r>
            <w:r w:rsidR="00606AB6">
              <w:rPr>
                <w:noProof/>
                <w:webHidden/>
              </w:rPr>
              <w:fldChar w:fldCharType="separate"/>
            </w:r>
            <w:r w:rsidR="00606AB6">
              <w:rPr>
                <w:noProof/>
                <w:webHidden/>
              </w:rPr>
              <w:t>24</w:t>
            </w:r>
            <w:r w:rsidR="00606AB6">
              <w:rPr>
                <w:noProof/>
                <w:webHidden/>
              </w:rPr>
              <w:fldChar w:fldCharType="end"/>
            </w:r>
          </w:hyperlink>
        </w:p>
        <w:p w14:paraId="761FA5F6" w14:textId="053613E2" w:rsidR="00606AB6" w:rsidRDefault="00FB3510">
          <w:pPr>
            <w:pStyle w:val="Inhopg2"/>
            <w:tabs>
              <w:tab w:val="right" w:leader="dot" w:pos="9060"/>
            </w:tabs>
            <w:rPr>
              <w:rFonts w:eastAsiaTheme="minorEastAsia"/>
              <w:noProof/>
              <w:lang w:eastAsia="nl-NL"/>
            </w:rPr>
          </w:pPr>
          <w:hyperlink w:anchor="_Toc11506588" w:history="1">
            <w:r w:rsidR="00606AB6" w:rsidRPr="00967059">
              <w:rPr>
                <w:rStyle w:val="Hyperlink"/>
                <w:noProof/>
              </w:rPr>
              <w:t>2.7 Limitering partneralimentatie</w:t>
            </w:r>
            <w:r w:rsidR="00606AB6">
              <w:rPr>
                <w:noProof/>
                <w:webHidden/>
              </w:rPr>
              <w:tab/>
            </w:r>
            <w:r w:rsidR="00606AB6">
              <w:rPr>
                <w:noProof/>
                <w:webHidden/>
              </w:rPr>
              <w:fldChar w:fldCharType="begin"/>
            </w:r>
            <w:r w:rsidR="00606AB6">
              <w:rPr>
                <w:noProof/>
                <w:webHidden/>
              </w:rPr>
              <w:instrText xml:space="preserve"> PAGEREF _Toc11506588 \h </w:instrText>
            </w:r>
            <w:r w:rsidR="00606AB6">
              <w:rPr>
                <w:noProof/>
                <w:webHidden/>
              </w:rPr>
            </w:r>
            <w:r w:rsidR="00606AB6">
              <w:rPr>
                <w:noProof/>
                <w:webHidden/>
              </w:rPr>
              <w:fldChar w:fldCharType="separate"/>
            </w:r>
            <w:r w:rsidR="00606AB6">
              <w:rPr>
                <w:noProof/>
                <w:webHidden/>
              </w:rPr>
              <w:t>24</w:t>
            </w:r>
            <w:r w:rsidR="00606AB6">
              <w:rPr>
                <w:noProof/>
                <w:webHidden/>
              </w:rPr>
              <w:fldChar w:fldCharType="end"/>
            </w:r>
          </w:hyperlink>
        </w:p>
        <w:p w14:paraId="372EC76A" w14:textId="2B363659" w:rsidR="00606AB6" w:rsidRDefault="00FB3510">
          <w:pPr>
            <w:pStyle w:val="Inhopg2"/>
            <w:tabs>
              <w:tab w:val="right" w:leader="dot" w:pos="9060"/>
            </w:tabs>
            <w:rPr>
              <w:rFonts w:eastAsiaTheme="minorEastAsia"/>
              <w:noProof/>
              <w:lang w:eastAsia="nl-NL"/>
            </w:rPr>
          </w:pPr>
          <w:hyperlink w:anchor="_Toc11506589" w:history="1">
            <w:r w:rsidR="00606AB6" w:rsidRPr="00967059">
              <w:rPr>
                <w:rStyle w:val="Hyperlink"/>
                <w:noProof/>
              </w:rPr>
              <w:t>2.8 Nihilstelling partneralimentatie</w:t>
            </w:r>
            <w:r w:rsidR="00606AB6">
              <w:rPr>
                <w:noProof/>
                <w:webHidden/>
              </w:rPr>
              <w:tab/>
            </w:r>
            <w:r w:rsidR="00606AB6">
              <w:rPr>
                <w:noProof/>
                <w:webHidden/>
              </w:rPr>
              <w:fldChar w:fldCharType="begin"/>
            </w:r>
            <w:r w:rsidR="00606AB6">
              <w:rPr>
                <w:noProof/>
                <w:webHidden/>
              </w:rPr>
              <w:instrText xml:space="preserve"> PAGEREF _Toc11506589 \h </w:instrText>
            </w:r>
            <w:r w:rsidR="00606AB6">
              <w:rPr>
                <w:noProof/>
                <w:webHidden/>
              </w:rPr>
            </w:r>
            <w:r w:rsidR="00606AB6">
              <w:rPr>
                <w:noProof/>
                <w:webHidden/>
              </w:rPr>
              <w:fldChar w:fldCharType="separate"/>
            </w:r>
            <w:r w:rsidR="00606AB6">
              <w:rPr>
                <w:noProof/>
                <w:webHidden/>
              </w:rPr>
              <w:t>25</w:t>
            </w:r>
            <w:r w:rsidR="00606AB6">
              <w:rPr>
                <w:noProof/>
                <w:webHidden/>
              </w:rPr>
              <w:fldChar w:fldCharType="end"/>
            </w:r>
          </w:hyperlink>
        </w:p>
        <w:p w14:paraId="18A5051A" w14:textId="6CFA5C6C" w:rsidR="00606AB6" w:rsidRDefault="00FB3510">
          <w:pPr>
            <w:pStyle w:val="Inhopg2"/>
            <w:tabs>
              <w:tab w:val="right" w:leader="dot" w:pos="9060"/>
            </w:tabs>
            <w:rPr>
              <w:rFonts w:eastAsiaTheme="minorEastAsia"/>
              <w:noProof/>
              <w:lang w:eastAsia="nl-NL"/>
            </w:rPr>
          </w:pPr>
          <w:hyperlink w:anchor="_Toc11506590" w:history="1">
            <w:r w:rsidR="00606AB6" w:rsidRPr="00967059">
              <w:rPr>
                <w:rStyle w:val="Hyperlink"/>
                <w:noProof/>
              </w:rPr>
              <w:t>2.9 Einde partneralimentatie</w:t>
            </w:r>
            <w:r w:rsidR="00606AB6">
              <w:rPr>
                <w:noProof/>
                <w:webHidden/>
              </w:rPr>
              <w:tab/>
            </w:r>
            <w:r w:rsidR="00606AB6">
              <w:rPr>
                <w:noProof/>
                <w:webHidden/>
              </w:rPr>
              <w:fldChar w:fldCharType="begin"/>
            </w:r>
            <w:r w:rsidR="00606AB6">
              <w:rPr>
                <w:noProof/>
                <w:webHidden/>
              </w:rPr>
              <w:instrText xml:space="preserve"> PAGEREF _Toc11506590 \h </w:instrText>
            </w:r>
            <w:r w:rsidR="00606AB6">
              <w:rPr>
                <w:noProof/>
                <w:webHidden/>
              </w:rPr>
            </w:r>
            <w:r w:rsidR="00606AB6">
              <w:rPr>
                <w:noProof/>
                <w:webHidden/>
              </w:rPr>
              <w:fldChar w:fldCharType="separate"/>
            </w:r>
            <w:r w:rsidR="00606AB6">
              <w:rPr>
                <w:noProof/>
                <w:webHidden/>
              </w:rPr>
              <w:t>26</w:t>
            </w:r>
            <w:r w:rsidR="00606AB6">
              <w:rPr>
                <w:noProof/>
                <w:webHidden/>
              </w:rPr>
              <w:fldChar w:fldCharType="end"/>
            </w:r>
          </w:hyperlink>
        </w:p>
        <w:p w14:paraId="0DC176E3" w14:textId="75F5D922" w:rsidR="00606AB6" w:rsidRDefault="00FB3510">
          <w:pPr>
            <w:pStyle w:val="Inhopg2"/>
            <w:tabs>
              <w:tab w:val="right" w:leader="dot" w:pos="9060"/>
            </w:tabs>
            <w:rPr>
              <w:noProof/>
            </w:rPr>
          </w:pPr>
          <w:hyperlink w:anchor="_Toc11506591" w:history="1">
            <w:r w:rsidR="00606AB6" w:rsidRPr="00967059">
              <w:rPr>
                <w:rStyle w:val="Hyperlink"/>
                <w:noProof/>
              </w:rPr>
              <w:t>2.10 Deelconclusie</w:t>
            </w:r>
            <w:r w:rsidR="00606AB6">
              <w:rPr>
                <w:noProof/>
                <w:webHidden/>
              </w:rPr>
              <w:tab/>
            </w:r>
            <w:r w:rsidR="00606AB6">
              <w:rPr>
                <w:noProof/>
                <w:webHidden/>
              </w:rPr>
              <w:fldChar w:fldCharType="begin"/>
            </w:r>
            <w:r w:rsidR="00606AB6">
              <w:rPr>
                <w:noProof/>
                <w:webHidden/>
              </w:rPr>
              <w:instrText xml:space="preserve"> PAGEREF _Toc11506591 \h </w:instrText>
            </w:r>
            <w:r w:rsidR="00606AB6">
              <w:rPr>
                <w:noProof/>
                <w:webHidden/>
              </w:rPr>
            </w:r>
            <w:r w:rsidR="00606AB6">
              <w:rPr>
                <w:noProof/>
                <w:webHidden/>
              </w:rPr>
              <w:fldChar w:fldCharType="separate"/>
            </w:r>
            <w:r w:rsidR="00606AB6">
              <w:rPr>
                <w:noProof/>
                <w:webHidden/>
              </w:rPr>
              <w:t>26</w:t>
            </w:r>
            <w:r w:rsidR="00606AB6">
              <w:rPr>
                <w:noProof/>
                <w:webHidden/>
              </w:rPr>
              <w:fldChar w:fldCharType="end"/>
            </w:r>
          </w:hyperlink>
        </w:p>
        <w:p w14:paraId="7397EAC7" w14:textId="2616D732" w:rsidR="003B7A1D" w:rsidRDefault="003B7A1D" w:rsidP="003B7A1D"/>
        <w:p w14:paraId="554A593A" w14:textId="77777777" w:rsidR="003B7A1D" w:rsidRPr="003B7A1D" w:rsidRDefault="003B7A1D" w:rsidP="003B7A1D"/>
        <w:p w14:paraId="5E33D400" w14:textId="77777777" w:rsidR="003B7A1D" w:rsidRPr="003B7A1D" w:rsidRDefault="003B7A1D" w:rsidP="003B7A1D"/>
        <w:p w14:paraId="11C17CDF" w14:textId="77777777" w:rsidR="003B7A1D" w:rsidRDefault="003B7A1D">
          <w:pPr>
            <w:pStyle w:val="Inhopg1"/>
            <w:tabs>
              <w:tab w:val="right" w:leader="dot" w:pos="9060"/>
            </w:tabs>
          </w:pPr>
        </w:p>
        <w:p w14:paraId="2201411E" w14:textId="77777777" w:rsidR="003B7A1D" w:rsidRDefault="003B7A1D">
          <w:pPr>
            <w:pStyle w:val="Inhopg1"/>
            <w:tabs>
              <w:tab w:val="right" w:leader="dot" w:pos="9060"/>
            </w:tabs>
          </w:pPr>
        </w:p>
        <w:p w14:paraId="51FA9E08" w14:textId="46E03294" w:rsidR="00606AB6" w:rsidRDefault="003B7A1D">
          <w:pPr>
            <w:pStyle w:val="Inhopg1"/>
            <w:tabs>
              <w:tab w:val="right" w:leader="dot" w:pos="9060"/>
            </w:tabs>
            <w:rPr>
              <w:rFonts w:eastAsiaTheme="minorEastAsia"/>
              <w:noProof/>
              <w:lang w:eastAsia="nl-NL"/>
            </w:rPr>
          </w:pPr>
          <w:r>
            <w:t xml:space="preserve">Hoofdstuk 3 </w:t>
          </w:r>
          <w:hyperlink w:anchor="_Toc11506592" w:history="1">
            <w:r w:rsidR="00606AB6" w:rsidRPr="00967059">
              <w:rPr>
                <w:rStyle w:val="Hyperlink"/>
                <w:noProof/>
              </w:rPr>
              <w:t>Wetsvoorstel herziening partneralimentatie</w:t>
            </w:r>
            <w:r w:rsidR="00606AB6">
              <w:rPr>
                <w:noProof/>
                <w:webHidden/>
              </w:rPr>
              <w:tab/>
            </w:r>
            <w:r w:rsidR="00606AB6">
              <w:rPr>
                <w:noProof/>
                <w:webHidden/>
              </w:rPr>
              <w:fldChar w:fldCharType="begin"/>
            </w:r>
            <w:r w:rsidR="00606AB6">
              <w:rPr>
                <w:noProof/>
                <w:webHidden/>
              </w:rPr>
              <w:instrText xml:space="preserve"> PAGEREF _Toc11506592 \h </w:instrText>
            </w:r>
            <w:r w:rsidR="00606AB6">
              <w:rPr>
                <w:noProof/>
                <w:webHidden/>
              </w:rPr>
            </w:r>
            <w:r w:rsidR="00606AB6">
              <w:rPr>
                <w:noProof/>
                <w:webHidden/>
              </w:rPr>
              <w:fldChar w:fldCharType="separate"/>
            </w:r>
            <w:r w:rsidR="00606AB6">
              <w:rPr>
                <w:noProof/>
                <w:webHidden/>
              </w:rPr>
              <w:t>28</w:t>
            </w:r>
            <w:r w:rsidR="00606AB6">
              <w:rPr>
                <w:noProof/>
                <w:webHidden/>
              </w:rPr>
              <w:fldChar w:fldCharType="end"/>
            </w:r>
          </w:hyperlink>
        </w:p>
        <w:p w14:paraId="168D8242" w14:textId="655FB4F8" w:rsidR="00606AB6" w:rsidRDefault="00FB3510">
          <w:pPr>
            <w:pStyle w:val="Inhopg2"/>
            <w:tabs>
              <w:tab w:val="right" w:leader="dot" w:pos="9060"/>
            </w:tabs>
            <w:rPr>
              <w:rFonts w:eastAsiaTheme="minorEastAsia"/>
              <w:noProof/>
              <w:lang w:eastAsia="nl-NL"/>
            </w:rPr>
          </w:pPr>
          <w:hyperlink w:anchor="_Toc11506593" w:history="1">
            <w:r w:rsidR="00606AB6" w:rsidRPr="00967059">
              <w:rPr>
                <w:rStyle w:val="Hyperlink"/>
                <w:noProof/>
              </w:rPr>
              <w:t>3.1 Discussie</w:t>
            </w:r>
            <w:r w:rsidR="00606AB6">
              <w:rPr>
                <w:noProof/>
                <w:webHidden/>
              </w:rPr>
              <w:tab/>
            </w:r>
            <w:r w:rsidR="00606AB6">
              <w:rPr>
                <w:noProof/>
                <w:webHidden/>
              </w:rPr>
              <w:fldChar w:fldCharType="begin"/>
            </w:r>
            <w:r w:rsidR="00606AB6">
              <w:rPr>
                <w:noProof/>
                <w:webHidden/>
              </w:rPr>
              <w:instrText xml:space="preserve"> PAGEREF _Toc11506593 \h </w:instrText>
            </w:r>
            <w:r w:rsidR="00606AB6">
              <w:rPr>
                <w:noProof/>
                <w:webHidden/>
              </w:rPr>
            </w:r>
            <w:r w:rsidR="00606AB6">
              <w:rPr>
                <w:noProof/>
                <w:webHidden/>
              </w:rPr>
              <w:fldChar w:fldCharType="separate"/>
            </w:r>
            <w:r w:rsidR="00606AB6">
              <w:rPr>
                <w:noProof/>
                <w:webHidden/>
              </w:rPr>
              <w:t>28</w:t>
            </w:r>
            <w:r w:rsidR="00606AB6">
              <w:rPr>
                <w:noProof/>
                <w:webHidden/>
              </w:rPr>
              <w:fldChar w:fldCharType="end"/>
            </w:r>
          </w:hyperlink>
        </w:p>
        <w:p w14:paraId="4DCAE04A" w14:textId="68F4EA74" w:rsidR="00606AB6" w:rsidRDefault="00FB3510">
          <w:pPr>
            <w:pStyle w:val="Inhopg2"/>
            <w:tabs>
              <w:tab w:val="right" w:leader="dot" w:pos="9060"/>
            </w:tabs>
            <w:rPr>
              <w:rFonts w:eastAsiaTheme="minorEastAsia"/>
              <w:noProof/>
              <w:lang w:eastAsia="nl-NL"/>
            </w:rPr>
          </w:pPr>
          <w:hyperlink w:anchor="_Toc11506594" w:history="1">
            <w:r w:rsidR="00606AB6" w:rsidRPr="00967059">
              <w:rPr>
                <w:rStyle w:val="Hyperlink"/>
                <w:noProof/>
              </w:rPr>
              <w:t>3.2 Initiatiefwetsvoorstel Herziening partneralimentatie</w:t>
            </w:r>
            <w:r w:rsidR="00606AB6">
              <w:rPr>
                <w:noProof/>
                <w:webHidden/>
              </w:rPr>
              <w:tab/>
            </w:r>
            <w:r w:rsidR="00606AB6">
              <w:rPr>
                <w:noProof/>
                <w:webHidden/>
              </w:rPr>
              <w:fldChar w:fldCharType="begin"/>
            </w:r>
            <w:r w:rsidR="00606AB6">
              <w:rPr>
                <w:noProof/>
                <w:webHidden/>
              </w:rPr>
              <w:instrText xml:space="preserve"> PAGEREF _Toc11506594 \h </w:instrText>
            </w:r>
            <w:r w:rsidR="00606AB6">
              <w:rPr>
                <w:noProof/>
                <w:webHidden/>
              </w:rPr>
            </w:r>
            <w:r w:rsidR="00606AB6">
              <w:rPr>
                <w:noProof/>
                <w:webHidden/>
              </w:rPr>
              <w:fldChar w:fldCharType="separate"/>
            </w:r>
            <w:r w:rsidR="00606AB6">
              <w:rPr>
                <w:noProof/>
                <w:webHidden/>
              </w:rPr>
              <w:t>28</w:t>
            </w:r>
            <w:r w:rsidR="00606AB6">
              <w:rPr>
                <w:noProof/>
                <w:webHidden/>
              </w:rPr>
              <w:fldChar w:fldCharType="end"/>
            </w:r>
          </w:hyperlink>
        </w:p>
        <w:p w14:paraId="7B0B4734" w14:textId="1ACECDEE" w:rsidR="00606AB6" w:rsidRDefault="00FB3510">
          <w:pPr>
            <w:pStyle w:val="Inhopg2"/>
            <w:tabs>
              <w:tab w:val="right" w:leader="dot" w:pos="9060"/>
            </w:tabs>
            <w:rPr>
              <w:rFonts w:eastAsiaTheme="minorEastAsia"/>
              <w:noProof/>
              <w:lang w:eastAsia="nl-NL"/>
            </w:rPr>
          </w:pPr>
          <w:hyperlink w:anchor="_Toc11506595" w:history="1">
            <w:r w:rsidR="00606AB6" w:rsidRPr="00967059">
              <w:rPr>
                <w:rStyle w:val="Hyperlink"/>
                <w:noProof/>
              </w:rPr>
              <w:t>3.3 Advies Raad van State</w:t>
            </w:r>
            <w:r w:rsidR="00606AB6">
              <w:rPr>
                <w:noProof/>
                <w:webHidden/>
              </w:rPr>
              <w:tab/>
            </w:r>
            <w:r w:rsidR="00606AB6">
              <w:rPr>
                <w:noProof/>
                <w:webHidden/>
              </w:rPr>
              <w:fldChar w:fldCharType="begin"/>
            </w:r>
            <w:r w:rsidR="00606AB6">
              <w:rPr>
                <w:noProof/>
                <w:webHidden/>
              </w:rPr>
              <w:instrText xml:space="preserve"> PAGEREF _Toc11506595 \h </w:instrText>
            </w:r>
            <w:r w:rsidR="00606AB6">
              <w:rPr>
                <w:noProof/>
                <w:webHidden/>
              </w:rPr>
            </w:r>
            <w:r w:rsidR="00606AB6">
              <w:rPr>
                <w:noProof/>
                <w:webHidden/>
              </w:rPr>
              <w:fldChar w:fldCharType="separate"/>
            </w:r>
            <w:r w:rsidR="00606AB6">
              <w:rPr>
                <w:noProof/>
                <w:webHidden/>
              </w:rPr>
              <w:t>29</w:t>
            </w:r>
            <w:r w:rsidR="00606AB6">
              <w:rPr>
                <w:noProof/>
                <w:webHidden/>
              </w:rPr>
              <w:fldChar w:fldCharType="end"/>
            </w:r>
          </w:hyperlink>
        </w:p>
        <w:p w14:paraId="7AB78B4D" w14:textId="14120063" w:rsidR="00606AB6" w:rsidRDefault="00FB3510">
          <w:pPr>
            <w:pStyle w:val="Inhopg2"/>
            <w:tabs>
              <w:tab w:val="right" w:leader="dot" w:pos="9060"/>
            </w:tabs>
            <w:rPr>
              <w:rFonts w:eastAsiaTheme="minorEastAsia"/>
              <w:noProof/>
              <w:lang w:eastAsia="nl-NL"/>
            </w:rPr>
          </w:pPr>
          <w:hyperlink w:anchor="_Toc11506596" w:history="1">
            <w:r w:rsidR="00606AB6" w:rsidRPr="00967059">
              <w:rPr>
                <w:rStyle w:val="Hyperlink"/>
                <w:noProof/>
              </w:rPr>
              <w:t>3.4 Wetsvoorstel Wet herziening partneralimentatie</w:t>
            </w:r>
            <w:r w:rsidR="00606AB6">
              <w:rPr>
                <w:noProof/>
                <w:webHidden/>
              </w:rPr>
              <w:tab/>
            </w:r>
            <w:r w:rsidR="00606AB6">
              <w:rPr>
                <w:noProof/>
                <w:webHidden/>
              </w:rPr>
              <w:fldChar w:fldCharType="begin"/>
            </w:r>
            <w:r w:rsidR="00606AB6">
              <w:rPr>
                <w:noProof/>
                <w:webHidden/>
              </w:rPr>
              <w:instrText xml:space="preserve"> PAGEREF _Toc11506596 \h </w:instrText>
            </w:r>
            <w:r w:rsidR="00606AB6">
              <w:rPr>
                <w:noProof/>
                <w:webHidden/>
              </w:rPr>
            </w:r>
            <w:r w:rsidR="00606AB6">
              <w:rPr>
                <w:noProof/>
                <w:webHidden/>
              </w:rPr>
              <w:fldChar w:fldCharType="separate"/>
            </w:r>
            <w:r w:rsidR="00606AB6">
              <w:rPr>
                <w:noProof/>
                <w:webHidden/>
              </w:rPr>
              <w:t>30</w:t>
            </w:r>
            <w:r w:rsidR="00606AB6">
              <w:rPr>
                <w:noProof/>
                <w:webHidden/>
              </w:rPr>
              <w:fldChar w:fldCharType="end"/>
            </w:r>
          </w:hyperlink>
        </w:p>
        <w:p w14:paraId="6E67FB16" w14:textId="03F102B0" w:rsidR="00606AB6" w:rsidRDefault="00FB3510">
          <w:pPr>
            <w:pStyle w:val="Inhopg3"/>
            <w:tabs>
              <w:tab w:val="right" w:leader="dot" w:pos="9060"/>
            </w:tabs>
            <w:rPr>
              <w:rFonts w:eastAsiaTheme="minorEastAsia"/>
              <w:noProof/>
              <w:lang w:eastAsia="nl-NL"/>
            </w:rPr>
          </w:pPr>
          <w:hyperlink w:anchor="_Toc11506597" w:history="1">
            <w:r w:rsidR="00606AB6" w:rsidRPr="00967059">
              <w:rPr>
                <w:rStyle w:val="Hyperlink"/>
                <w:noProof/>
              </w:rPr>
              <w:t>3.4.1 Uitzonderingsgevallen</w:t>
            </w:r>
            <w:r w:rsidR="00606AB6">
              <w:rPr>
                <w:noProof/>
                <w:webHidden/>
              </w:rPr>
              <w:tab/>
            </w:r>
            <w:r w:rsidR="00606AB6">
              <w:rPr>
                <w:noProof/>
                <w:webHidden/>
              </w:rPr>
              <w:fldChar w:fldCharType="begin"/>
            </w:r>
            <w:r w:rsidR="00606AB6">
              <w:rPr>
                <w:noProof/>
                <w:webHidden/>
              </w:rPr>
              <w:instrText xml:space="preserve"> PAGEREF _Toc11506597 \h </w:instrText>
            </w:r>
            <w:r w:rsidR="00606AB6">
              <w:rPr>
                <w:noProof/>
                <w:webHidden/>
              </w:rPr>
            </w:r>
            <w:r w:rsidR="00606AB6">
              <w:rPr>
                <w:noProof/>
                <w:webHidden/>
              </w:rPr>
              <w:fldChar w:fldCharType="separate"/>
            </w:r>
            <w:r w:rsidR="00606AB6">
              <w:rPr>
                <w:noProof/>
                <w:webHidden/>
              </w:rPr>
              <w:t>30</w:t>
            </w:r>
            <w:r w:rsidR="00606AB6">
              <w:rPr>
                <w:noProof/>
                <w:webHidden/>
              </w:rPr>
              <w:fldChar w:fldCharType="end"/>
            </w:r>
          </w:hyperlink>
        </w:p>
        <w:p w14:paraId="26186D69" w14:textId="1570DCD7" w:rsidR="00606AB6" w:rsidRDefault="00FB3510">
          <w:pPr>
            <w:pStyle w:val="Inhopg3"/>
            <w:tabs>
              <w:tab w:val="right" w:leader="dot" w:pos="9060"/>
            </w:tabs>
            <w:rPr>
              <w:rFonts w:eastAsiaTheme="minorEastAsia"/>
              <w:noProof/>
              <w:lang w:eastAsia="nl-NL"/>
            </w:rPr>
          </w:pPr>
          <w:hyperlink w:anchor="_Toc11506598" w:history="1">
            <w:r w:rsidR="00606AB6" w:rsidRPr="00967059">
              <w:rPr>
                <w:rStyle w:val="Hyperlink"/>
                <w:noProof/>
              </w:rPr>
              <w:t>3.4.2 Hardheidsclausule</w:t>
            </w:r>
            <w:r w:rsidR="00606AB6">
              <w:rPr>
                <w:noProof/>
                <w:webHidden/>
              </w:rPr>
              <w:tab/>
            </w:r>
            <w:r w:rsidR="00606AB6">
              <w:rPr>
                <w:noProof/>
                <w:webHidden/>
              </w:rPr>
              <w:fldChar w:fldCharType="begin"/>
            </w:r>
            <w:r w:rsidR="00606AB6">
              <w:rPr>
                <w:noProof/>
                <w:webHidden/>
              </w:rPr>
              <w:instrText xml:space="preserve"> PAGEREF _Toc11506598 \h </w:instrText>
            </w:r>
            <w:r w:rsidR="00606AB6">
              <w:rPr>
                <w:noProof/>
                <w:webHidden/>
              </w:rPr>
            </w:r>
            <w:r w:rsidR="00606AB6">
              <w:rPr>
                <w:noProof/>
                <w:webHidden/>
              </w:rPr>
              <w:fldChar w:fldCharType="separate"/>
            </w:r>
            <w:r w:rsidR="00606AB6">
              <w:rPr>
                <w:noProof/>
                <w:webHidden/>
              </w:rPr>
              <w:t>31</w:t>
            </w:r>
            <w:r w:rsidR="00606AB6">
              <w:rPr>
                <w:noProof/>
                <w:webHidden/>
              </w:rPr>
              <w:fldChar w:fldCharType="end"/>
            </w:r>
          </w:hyperlink>
        </w:p>
        <w:p w14:paraId="122A16B6" w14:textId="15C0FD9B" w:rsidR="00606AB6" w:rsidRDefault="00FB3510">
          <w:pPr>
            <w:pStyle w:val="Inhopg3"/>
            <w:tabs>
              <w:tab w:val="right" w:leader="dot" w:pos="9060"/>
            </w:tabs>
            <w:rPr>
              <w:rFonts w:eastAsiaTheme="minorEastAsia"/>
              <w:noProof/>
              <w:lang w:eastAsia="nl-NL"/>
            </w:rPr>
          </w:pPr>
          <w:hyperlink w:anchor="_Toc11506599" w:history="1">
            <w:r w:rsidR="00606AB6" w:rsidRPr="00967059">
              <w:rPr>
                <w:rStyle w:val="Hyperlink"/>
                <w:noProof/>
              </w:rPr>
              <w:t>3.4.3 Overgangsrecht</w:t>
            </w:r>
            <w:r w:rsidR="00606AB6">
              <w:rPr>
                <w:noProof/>
                <w:webHidden/>
              </w:rPr>
              <w:tab/>
            </w:r>
            <w:r w:rsidR="00606AB6">
              <w:rPr>
                <w:noProof/>
                <w:webHidden/>
              </w:rPr>
              <w:fldChar w:fldCharType="begin"/>
            </w:r>
            <w:r w:rsidR="00606AB6">
              <w:rPr>
                <w:noProof/>
                <w:webHidden/>
              </w:rPr>
              <w:instrText xml:space="preserve"> PAGEREF _Toc11506599 \h </w:instrText>
            </w:r>
            <w:r w:rsidR="00606AB6">
              <w:rPr>
                <w:noProof/>
                <w:webHidden/>
              </w:rPr>
            </w:r>
            <w:r w:rsidR="00606AB6">
              <w:rPr>
                <w:noProof/>
                <w:webHidden/>
              </w:rPr>
              <w:fldChar w:fldCharType="separate"/>
            </w:r>
            <w:r w:rsidR="00606AB6">
              <w:rPr>
                <w:noProof/>
                <w:webHidden/>
              </w:rPr>
              <w:t>31</w:t>
            </w:r>
            <w:r w:rsidR="00606AB6">
              <w:rPr>
                <w:noProof/>
                <w:webHidden/>
              </w:rPr>
              <w:fldChar w:fldCharType="end"/>
            </w:r>
          </w:hyperlink>
        </w:p>
        <w:p w14:paraId="73B5F51E" w14:textId="207E1A06" w:rsidR="00606AB6" w:rsidRDefault="00FB3510">
          <w:pPr>
            <w:pStyle w:val="Inhopg2"/>
            <w:tabs>
              <w:tab w:val="right" w:leader="dot" w:pos="9060"/>
            </w:tabs>
            <w:rPr>
              <w:rFonts w:eastAsiaTheme="minorEastAsia"/>
              <w:noProof/>
              <w:lang w:eastAsia="nl-NL"/>
            </w:rPr>
          </w:pPr>
          <w:hyperlink w:anchor="_Toc11506600" w:history="1">
            <w:r w:rsidR="00606AB6" w:rsidRPr="00967059">
              <w:rPr>
                <w:rStyle w:val="Hyperlink"/>
                <w:noProof/>
              </w:rPr>
              <w:t>3.5 Intreding wetsvoorstel</w:t>
            </w:r>
            <w:r w:rsidR="00606AB6">
              <w:rPr>
                <w:noProof/>
                <w:webHidden/>
              </w:rPr>
              <w:tab/>
            </w:r>
            <w:r w:rsidR="00606AB6">
              <w:rPr>
                <w:noProof/>
                <w:webHidden/>
              </w:rPr>
              <w:fldChar w:fldCharType="begin"/>
            </w:r>
            <w:r w:rsidR="00606AB6">
              <w:rPr>
                <w:noProof/>
                <w:webHidden/>
              </w:rPr>
              <w:instrText xml:space="preserve"> PAGEREF _Toc11506600 \h </w:instrText>
            </w:r>
            <w:r w:rsidR="00606AB6">
              <w:rPr>
                <w:noProof/>
                <w:webHidden/>
              </w:rPr>
            </w:r>
            <w:r w:rsidR="00606AB6">
              <w:rPr>
                <w:noProof/>
                <w:webHidden/>
              </w:rPr>
              <w:fldChar w:fldCharType="separate"/>
            </w:r>
            <w:r w:rsidR="00606AB6">
              <w:rPr>
                <w:noProof/>
                <w:webHidden/>
              </w:rPr>
              <w:t>32</w:t>
            </w:r>
            <w:r w:rsidR="00606AB6">
              <w:rPr>
                <w:noProof/>
                <w:webHidden/>
              </w:rPr>
              <w:fldChar w:fldCharType="end"/>
            </w:r>
          </w:hyperlink>
        </w:p>
        <w:p w14:paraId="26897829" w14:textId="0558DA06" w:rsidR="00606AB6" w:rsidRDefault="00FB3510">
          <w:pPr>
            <w:pStyle w:val="Inhopg2"/>
            <w:tabs>
              <w:tab w:val="right" w:leader="dot" w:pos="9060"/>
            </w:tabs>
            <w:rPr>
              <w:noProof/>
            </w:rPr>
          </w:pPr>
          <w:hyperlink w:anchor="_Toc11506601" w:history="1">
            <w:r w:rsidR="00606AB6" w:rsidRPr="00967059">
              <w:rPr>
                <w:rStyle w:val="Hyperlink"/>
                <w:noProof/>
              </w:rPr>
              <w:t>3.6 Deelconclusie</w:t>
            </w:r>
            <w:r w:rsidR="00606AB6">
              <w:rPr>
                <w:noProof/>
                <w:webHidden/>
              </w:rPr>
              <w:tab/>
            </w:r>
            <w:r w:rsidR="00606AB6">
              <w:rPr>
                <w:noProof/>
                <w:webHidden/>
              </w:rPr>
              <w:fldChar w:fldCharType="begin"/>
            </w:r>
            <w:r w:rsidR="00606AB6">
              <w:rPr>
                <w:noProof/>
                <w:webHidden/>
              </w:rPr>
              <w:instrText xml:space="preserve"> PAGEREF _Toc11506601 \h </w:instrText>
            </w:r>
            <w:r w:rsidR="00606AB6">
              <w:rPr>
                <w:noProof/>
                <w:webHidden/>
              </w:rPr>
            </w:r>
            <w:r w:rsidR="00606AB6">
              <w:rPr>
                <w:noProof/>
                <w:webHidden/>
              </w:rPr>
              <w:fldChar w:fldCharType="separate"/>
            </w:r>
            <w:r w:rsidR="00606AB6">
              <w:rPr>
                <w:noProof/>
                <w:webHidden/>
              </w:rPr>
              <w:t>32</w:t>
            </w:r>
            <w:r w:rsidR="00606AB6">
              <w:rPr>
                <w:noProof/>
                <w:webHidden/>
              </w:rPr>
              <w:fldChar w:fldCharType="end"/>
            </w:r>
          </w:hyperlink>
        </w:p>
        <w:p w14:paraId="3CB0B960" w14:textId="77777777" w:rsidR="003B7A1D" w:rsidRPr="003B7A1D" w:rsidRDefault="003B7A1D" w:rsidP="003B7A1D"/>
        <w:p w14:paraId="02D384E8" w14:textId="4E9672D5" w:rsidR="00606AB6" w:rsidRDefault="003B7A1D">
          <w:pPr>
            <w:pStyle w:val="Inhopg1"/>
            <w:tabs>
              <w:tab w:val="right" w:leader="dot" w:pos="9060"/>
            </w:tabs>
            <w:rPr>
              <w:rFonts w:eastAsiaTheme="minorEastAsia"/>
              <w:noProof/>
              <w:lang w:eastAsia="nl-NL"/>
            </w:rPr>
          </w:pPr>
          <w:r>
            <w:t xml:space="preserve">Hoofdstuk 4 </w:t>
          </w:r>
          <w:hyperlink w:anchor="_Toc11506602" w:history="1">
            <w:r w:rsidR="00606AB6" w:rsidRPr="00967059">
              <w:rPr>
                <w:rStyle w:val="Hyperlink"/>
                <w:noProof/>
              </w:rPr>
              <w:t>Doorslaggevende feiten en omstandigheden voor een toewijzing</w:t>
            </w:r>
            <w:r w:rsidR="00606AB6">
              <w:rPr>
                <w:noProof/>
                <w:webHidden/>
              </w:rPr>
              <w:tab/>
            </w:r>
            <w:r w:rsidR="00606AB6">
              <w:rPr>
                <w:noProof/>
                <w:webHidden/>
              </w:rPr>
              <w:fldChar w:fldCharType="begin"/>
            </w:r>
            <w:r w:rsidR="00606AB6">
              <w:rPr>
                <w:noProof/>
                <w:webHidden/>
              </w:rPr>
              <w:instrText xml:space="preserve"> PAGEREF _Toc11506602 \h </w:instrText>
            </w:r>
            <w:r w:rsidR="00606AB6">
              <w:rPr>
                <w:noProof/>
                <w:webHidden/>
              </w:rPr>
            </w:r>
            <w:r w:rsidR="00606AB6">
              <w:rPr>
                <w:noProof/>
                <w:webHidden/>
              </w:rPr>
              <w:fldChar w:fldCharType="separate"/>
            </w:r>
            <w:r w:rsidR="00606AB6">
              <w:rPr>
                <w:noProof/>
                <w:webHidden/>
              </w:rPr>
              <w:t>33</w:t>
            </w:r>
            <w:r w:rsidR="00606AB6">
              <w:rPr>
                <w:noProof/>
                <w:webHidden/>
              </w:rPr>
              <w:fldChar w:fldCharType="end"/>
            </w:r>
          </w:hyperlink>
        </w:p>
        <w:p w14:paraId="079E5AC1" w14:textId="688BE035" w:rsidR="00606AB6" w:rsidRDefault="00FB3510">
          <w:pPr>
            <w:pStyle w:val="Inhopg2"/>
            <w:tabs>
              <w:tab w:val="right" w:leader="dot" w:pos="9060"/>
            </w:tabs>
            <w:rPr>
              <w:rFonts w:eastAsiaTheme="minorEastAsia"/>
              <w:noProof/>
              <w:lang w:eastAsia="nl-NL"/>
            </w:rPr>
          </w:pPr>
          <w:hyperlink w:anchor="_Toc11506603" w:history="1">
            <w:r w:rsidR="00606AB6" w:rsidRPr="00967059">
              <w:rPr>
                <w:rStyle w:val="Hyperlink"/>
                <w:noProof/>
              </w:rPr>
              <w:t>4.1 Leeswijzer tabel</w:t>
            </w:r>
            <w:r w:rsidR="00606AB6">
              <w:rPr>
                <w:noProof/>
                <w:webHidden/>
              </w:rPr>
              <w:tab/>
            </w:r>
            <w:r w:rsidR="00606AB6">
              <w:rPr>
                <w:noProof/>
                <w:webHidden/>
              </w:rPr>
              <w:fldChar w:fldCharType="begin"/>
            </w:r>
            <w:r w:rsidR="00606AB6">
              <w:rPr>
                <w:noProof/>
                <w:webHidden/>
              </w:rPr>
              <w:instrText xml:space="preserve"> PAGEREF _Toc11506603 \h </w:instrText>
            </w:r>
            <w:r w:rsidR="00606AB6">
              <w:rPr>
                <w:noProof/>
                <w:webHidden/>
              </w:rPr>
            </w:r>
            <w:r w:rsidR="00606AB6">
              <w:rPr>
                <w:noProof/>
                <w:webHidden/>
              </w:rPr>
              <w:fldChar w:fldCharType="separate"/>
            </w:r>
            <w:r w:rsidR="00606AB6">
              <w:rPr>
                <w:noProof/>
                <w:webHidden/>
              </w:rPr>
              <w:t>33</w:t>
            </w:r>
            <w:r w:rsidR="00606AB6">
              <w:rPr>
                <w:noProof/>
                <w:webHidden/>
              </w:rPr>
              <w:fldChar w:fldCharType="end"/>
            </w:r>
          </w:hyperlink>
        </w:p>
        <w:p w14:paraId="610C4082" w14:textId="247C0A9B" w:rsidR="00606AB6" w:rsidRDefault="00FB3510">
          <w:pPr>
            <w:pStyle w:val="Inhopg2"/>
            <w:tabs>
              <w:tab w:val="right" w:leader="dot" w:pos="9060"/>
            </w:tabs>
            <w:rPr>
              <w:rFonts w:eastAsiaTheme="minorEastAsia"/>
              <w:noProof/>
              <w:lang w:eastAsia="nl-NL"/>
            </w:rPr>
          </w:pPr>
          <w:hyperlink w:anchor="_Toc11506604" w:history="1">
            <w:r w:rsidR="00606AB6" w:rsidRPr="00967059">
              <w:rPr>
                <w:rStyle w:val="Hyperlink"/>
                <w:noProof/>
              </w:rPr>
              <w:t>4.2 De resultaten</w:t>
            </w:r>
            <w:r w:rsidR="00606AB6">
              <w:rPr>
                <w:noProof/>
                <w:webHidden/>
              </w:rPr>
              <w:tab/>
            </w:r>
            <w:r w:rsidR="00606AB6">
              <w:rPr>
                <w:noProof/>
                <w:webHidden/>
              </w:rPr>
              <w:fldChar w:fldCharType="begin"/>
            </w:r>
            <w:r w:rsidR="00606AB6">
              <w:rPr>
                <w:noProof/>
                <w:webHidden/>
              </w:rPr>
              <w:instrText xml:space="preserve"> PAGEREF _Toc11506604 \h </w:instrText>
            </w:r>
            <w:r w:rsidR="00606AB6">
              <w:rPr>
                <w:noProof/>
                <w:webHidden/>
              </w:rPr>
            </w:r>
            <w:r w:rsidR="00606AB6">
              <w:rPr>
                <w:noProof/>
                <w:webHidden/>
              </w:rPr>
              <w:fldChar w:fldCharType="separate"/>
            </w:r>
            <w:r w:rsidR="00606AB6">
              <w:rPr>
                <w:noProof/>
                <w:webHidden/>
              </w:rPr>
              <w:t>33</w:t>
            </w:r>
            <w:r w:rsidR="00606AB6">
              <w:rPr>
                <w:noProof/>
                <w:webHidden/>
              </w:rPr>
              <w:fldChar w:fldCharType="end"/>
            </w:r>
          </w:hyperlink>
        </w:p>
        <w:p w14:paraId="2E139402" w14:textId="0B887462" w:rsidR="00606AB6" w:rsidRDefault="00FB3510">
          <w:pPr>
            <w:pStyle w:val="Inhopg3"/>
            <w:tabs>
              <w:tab w:val="right" w:leader="dot" w:pos="9060"/>
            </w:tabs>
            <w:rPr>
              <w:rFonts w:eastAsiaTheme="minorEastAsia"/>
              <w:noProof/>
              <w:lang w:eastAsia="nl-NL"/>
            </w:rPr>
          </w:pPr>
          <w:hyperlink w:anchor="_Toc11506605" w:history="1">
            <w:r w:rsidR="00606AB6" w:rsidRPr="00967059">
              <w:rPr>
                <w:rStyle w:val="Hyperlink"/>
                <w:noProof/>
              </w:rPr>
              <w:t>4.2.1 Topic 1: Duur van het huwelijk</w:t>
            </w:r>
            <w:r w:rsidR="00606AB6">
              <w:rPr>
                <w:noProof/>
                <w:webHidden/>
              </w:rPr>
              <w:tab/>
            </w:r>
            <w:r w:rsidR="00606AB6">
              <w:rPr>
                <w:noProof/>
                <w:webHidden/>
              </w:rPr>
              <w:fldChar w:fldCharType="begin"/>
            </w:r>
            <w:r w:rsidR="00606AB6">
              <w:rPr>
                <w:noProof/>
                <w:webHidden/>
              </w:rPr>
              <w:instrText xml:space="preserve"> PAGEREF _Toc11506605 \h </w:instrText>
            </w:r>
            <w:r w:rsidR="00606AB6">
              <w:rPr>
                <w:noProof/>
                <w:webHidden/>
              </w:rPr>
            </w:r>
            <w:r w:rsidR="00606AB6">
              <w:rPr>
                <w:noProof/>
                <w:webHidden/>
              </w:rPr>
              <w:fldChar w:fldCharType="separate"/>
            </w:r>
            <w:r w:rsidR="00606AB6">
              <w:rPr>
                <w:noProof/>
                <w:webHidden/>
              </w:rPr>
              <w:t>33</w:t>
            </w:r>
            <w:r w:rsidR="00606AB6">
              <w:rPr>
                <w:noProof/>
                <w:webHidden/>
              </w:rPr>
              <w:fldChar w:fldCharType="end"/>
            </w:r>
          </w:hyperlink>
        </w:p>
        <w:p w14:paraId="4021E4A6" w14:textId="329C7926" w:rsidR="00606AB6" w:rsidRDefault="00FB3510">
          <w:pPr>
            <w:pStyle w:val="Inhopg3"/>
            <w:tabs>
              <w:tab w:val="right" w:leader="dot" w:pos="9060"/>
            </w:tabs>
            <w:rPr>
              <w:rFonts w:eastAsiaTheme="minorEastAsia"/>
              <w:noProof/>
              <w:lang w:eastAsia="nl-NL"/>
            </w:rPr>
          </w:pPr>
          <w:hyperlink w:anchor="_Toc11506606" w:history="1">
            <w:r w:rsidR="00606AB6" w:rsidRPr="00967059">
              <w:rPr>
                <w:rStyle w:val="Hyperlink"/>
                <w:noProof/>
              </w:rPr>
              <w:t>4.2.2 Topic 2: Leeftijd partijen</w:t>
            </w:r>
            <w:r w:rsidR="00606AB6">
              <w:rPr>
                <w:noProof/>
                <w:webHidden/>
              </w:rPr>
              <w:tab/>
            </w:r>
            <w:r w:rsidR="00606AB6">
              <w:rPr>
                <w:noProof/>
                <w:webHidden/>
              </w:rPr>
              <w:fldChar w:fldCharType="begin"/>
            </w:r>
            <w:r w:rsidR="00606AB6">
              <w:rPr>
                <w:noProof/>
                <w:webHidden/>
              </w:rPr>
              <w:instrText xml:space="preserve"> PAGEREF _Toc11506606 \h </w:instrText>
            </w:r>
            <w:r w:rsidR="00606AB6">
              <w:rPr>
                <w:noProof/>
                <w:webHidden/>
              </w:rPr>
            </w:r>
            <w:r w:rsidR="00606AB6">
              <w:rPr>
                <w:noProof/>
                <w:webHidden/>
              </w:rPr>
              <w:fldChar w:fldCharType="separate"/>
            </w:r>
            <w:r w:rsidR="00606AB6">
              <w:rPr>
                <w:noProof/>
                <w:webHidden/>
              </w:rPr>
              <w:t>34</w:t>
            </w:r>
            <w:r w:rsidR="00606AB6">
              <w:rPr>
                <w:noProof/>
                <w:webHidden/>
              </w:rPr>
              <w:fldChar w:fldCharType="end"/>
            </w:r>
          </w:hyperlink>
        </w:p>
        <w:p w14:paraId="6F4D7890" w14:textId="2405A3F8" w:rsidR="00606AB6" w:rsidRDefault="00FB3510">
          <w:pPr>
            <w:pStyle w:val="Inhopg3"/>
            <w:tabs>
              <w:tab w:val="right" w:leader="dot" w:pos="9060"/>
            </w:tabs>
            <w:rPr>
              <w:rFonts w:eastAsiaTheme="minorEastAsia"/>
              <w:noProof/>
              <w:lang w:eastAsia="nl-NL"/>
            </w:rPr>
          </w:pPr>
          <w:hyperlink w:anchor="_Toc11506607" w:history="1">
            <w:r w:rsidR="00606AB6" w:rsidRPr="00967059">
              <w:rPr>
                <w:rStyle w:val="Hyperlink"/>
                <w:noProof/>
              </w:rPr>
              <w:t>4.2.3 Topic 3: Werkmogelijkheden alimentatiegerechtigde</w:t>
            </w:r>
            <w:r w:rsidR="00606AB6">
              <w:rPr>
                <w:noProof/>
                <w:webHidden/>
              </w:rPr>
              <w:tab/>
            </w:r>
            <w:r w:rsidR="00606AB6">
              <w:rPr>
                <w:noProof/>
                <w:webHidden/>
              </w:rPr>
              <w:fldChar w:fldCharType="begin"/>
            </w:r>
            <w:r w:rsidR="00606AB6">
              <w:rPr>
                <w:noProof/>
                <w:webHidden/>
              </w:rPr>
              <w:instrText xml:space="preserve"> PAGEREF _Toc11506607 \h </w:instrText>
            </w:r>
            <w:r w:rsidR="00606AB6">
              <w:rPr>
                <w:noProof/>
                <w:webHidden/>
              </w:rPr>
            </w:r>
            <w:r w:rsidR="00606AB6">
              <w:rPr>
                <w:noProof/>
                <w:webHidden/>
              </w:rPr>
              <w:fldChar w:fldCharType="separate"/>
            </w:r>
            <w:r w:rsidR="00606AB6">
              <w:rPr>
                <w:noProof/>
                <w:webHidden/>
              </w:rPr>
              <w:t>35</w:t>
            </w:r>
            <w:r w:rsidR="00606AB6">
              <w:rPr>
                <w:noProof/>
                <w:webHidden/>
              </w:rPr>
              <w:fldChar w:fldCharType="end"/>
            </w:r>
          </w:hyperlink>
        </w:p>
        <w:p w14:paraId="0A17185D" w14:textId="2B5B3A60" w:rsidR="00606AB6" w:rsidRDefault="00FB3510">
          <w:pPr>
            <w:pStyle w:val="Inhopg3"/>
            <w:tabs>
              <w:tab w:val="right" w:leader="dot" w:pos="9060"/>
            </w:tabs>
            <w:rPr>
              <w:rFonts w:eastAsiaTheme="minorEastAsia"/>
              <w:noProof/>
              <w:lang w:eastAsia="nl-NL"/>
            </w:rPr>
          </w:pPr>
          <w:hyperlink w:anchor="_Toc11506608" w:history="1">
            <w:r w:rsidR="00606AB6" w:rsidRPr="00967059">
              <w:rPr>
                <w:rStyle w:val="Hyperlink"/>
                <w:noProof/>
              </w:rPr>
              <w:t>4.2.4 Topic 4: Lotsverbondenheid</w:t>
            </w:r>
            <w:r w:rsidR="00606AB6">
              <w:rPr>
                <w:noProof/>
                <w:webHidden/>
              </w:rPr>
              <w:tab/>
            </w:r>
            <w:r w:rsidR="00606AB6">
              <w:rPr>
                <w:noProof/>
                <w:webHidden/>
              </w:rPr>
              <w:fldChar w:fldCharType="begin"/>
            </w:r>
            <w:r w:rsidR="00606AB6">
              <w:rPr>
                <w:noProof/>
                <w:webHidden/>
              </w:rPr>
              <w:instrText xml:space="preserve"> PAGEREF _Toc11506608 \h </w:instrText>
            </w:r>
            <w:r w:rsidR="00606AB6">
              <w:rPr>
                <w:noProof/>
                <w:webHidden/>
              </w:rPr>
            </w:r>
            <w:r w:rsidR="00606AB6">
              <w:rPr>
                <w:noProof/>
                <w:webHidden/>
              </w:rPr>
              <w:fldChar w:fldCharType="separate"/>
            </w:r>
            <w:r w:rsidR="00606AB6">
              <w:rPr>
                <w:noProof/>
                <w:webHidden/>
              </w:rPr>
              <w:t>37</w:t>
            </w:r>
            <w:r w:rsidR="00606AB6">
              <w:rPr>
                <w:noProof/>
                <w:webHidden/>
              </w:rPr>
              <w:fldChar w:fldCharType="end"/>
            </w:r>
          </w:hyperlink>
        </w:p>
        <w:p w14:paraId="330E5891" w14:textId="63FC067A" w:rsidR="00606AB6" w:rsidRDefault="00FB3510">
          <w:pPr>
            <w:pStyle w:val="Inhopg3"/>
            <w:tabs>
              <w:tab w:val="right" w:leader="dot" w:pos="9060"/>
            </w:tabs>
            <w:rPr>
              <w:rFonts w:eastAsiaTheme="minorEastAsia"/>
              <w:noProof/>
              <w:lang w:eastAsia="nl-NL"/>
            </w:rPr>
          </w:pPr>
          <w:hyperlink w:anchor="_Toc11506609" w:history="1">
            <w:r w:rsidR="00606AB6" w:rsidRPr="00967059">
              <w:rPr>
                <w:rStyle w:val="Hyperlink"/>
                <w:noProof/>
              </w:rPr>
              <w:t>4.2.5 Topic 5: Kinderen</w:t>
            </w:r>
            <w:r w:rsidR="00606AB6">
              <w:rPr>
                <w:noProof/>
                <w:webHidden/>
              </w:rPr>
              <w:tab/>
            </w:r>
            <w:r w:rsidR="00606AB6">
              <w:rPr>
                <w:noProof/>
                <w:webHidden/>
              </w:rPr>
              <w:fldChar w:fldCharType="begin"/>
            </w:r>
            <w:r w:rsidR="00606AB6">
              <w:rPr>
                <w:noProof/>
                <w:webHidden/>
              </w:rPr>
              <w:instrText xml:space="preserve"> PAGEREF _Toc11506609 \h </w:instrText>
            </w:r>
            <w:r w:rsidR="00606AB6">
              <w:rPr>
                <w:noProof/>
                <w:webHidden/>
              </w:rPr>
            </w:r>
            <w:r w:rsidR="00606AB6">
              <w:rPr>
                <w:noProof/>
                <w:webHidden/>
              </w:rPr>
              <w:fldChar w:fldCharType="separate"/>
            </w:r>
            <w:r w:rsidR="00606AB6">
              <w:rPr>
                <w:noProof/>
                <w:webHidden/>
              </w:rPr>
              <w:t>38</w:t>
            </w:r>
            <w:r w:rsidR="00606AB6">
              <w:rPr>
                <w:noProof/>
                <w:webHidden/>
              </w:rPr>
              <w:fldChar w:fldCharType="end"/>
            </w:r>
          </w:hyperlink>
        </w:p>
        <w:p w14:paraId="48686FAB" w14:textId="1839658B" w:rsidR="00606AB6" w:rsidRDefault="00FB3510">
          <w:pPr>
            <w:pStyle w:val="Inhopg2"/>
            <w:tabs>
              <w:tab w:val="right" w:leader="dot" w:pos="9060"/>
            </w:tabs>
            <w:rPr>
              <w:rFonts w:eastAsiaTheme="minorEastAsia"/>
              <w:noProof/>
              <w:lang w:eastAsia="nl-NL"/>
            </w:rPr>
          </w:pPr>
          <w:hyperlink w:anchor="_Toc11506610" w:history="1">
            <w:r w:rsidR="00606AB6" w:rsidRPr="00967059">
              <w:rPr>
                <w:rStyle w:val="Hyperlink"/>
                <w:noProof/>
              </w:rPr>
              <w:t>4.3 Bijzondere feiten en omstandigheden</w:t>
            </w:r>
            <w:r w:rsidR="00606AB6">
              <w:rPr>
                <w:noProof/>
                <w:webHidden/>
              </w:rPr>
              <w:tab/>
            </w:r>
            <w:r w:rsidR="00606AB6">
              <w:rPr>
                <w:noProof/>
                <w:webHidden/>
              </w:rPr>
              <w:fldChar w:fldCharType="begin"/>
            </w:r>
            <w:r w:rsidR="00606AB6">
              <w:rPr>
                <w:noProof/>
                <w:webHidden/>
              </w:rPr>
              <w:instrText xml:space="preserve"> PAGEREF _Toc11506610 \h </w:instrText>
            </w:r>
            <w:r w:rsidR="00606AB6">
              <w:rPr>
                <w:noProof/>
                <w:webHidden/>
              </w:rPr>
            </w:r>
            <w:r w:rsidR="00606AB6">
              <w:rPr>
                <w:noProof/>
                <w:webHidden/>
              </w:rPr>
              <w:fldChar w:fldCharType="separate"/>
            </w:r>
            <w:r w:rsidR="00606AB6">
              <w:rPr>
                <w:noProof/>
                <w:webHidden/>
              </w:rPr>
              <w:t>38</w:t>
            </w:r>
            <w:r w:rsidR="00606AB6">
              <w:rPr>
                <w:noProof/>
                <w:webHidden/>
              </w:rPr>
              <w:fldChar w:fldCharType="end"/>
            </w:r>
          </w:hyperlink>
        </w:p>
        <w:p w14:paraId="6990C76A" w14:textId="2113F16E" w:rsidR="00606AB6" w:rsidRDefault="00FB3510">
          <w:pPr>
            <w:pStyle w:val="Inhopg3"/>
            <w:tabs>
              <w:tab w:val="right" w:leader="dot" w:pos="9060"/>
            </w:tabs>
            <w:rPr>
              <w:rFonts w:eastAsiaTheme="minorEastAsia"/>
              <w:noProof/>
              <w:lang w:eastAsia="nl-NL"/>
            </w:rPr>
          </w:pPr>
          <w:hyperlink w:anchor="_Toc11506611" w:history="1">
            <w:r w:rsidR="00606AB6" w:rsidRPr="00967059">
              <w:rPr>
                <w:rStyle w:val="Hyperlink"/>
                <w:noProof/>
              </w:rPr>
              <w:t>4.3.1 Verdiencapaciteit voor het huwelijk</w:t>
            </w:r>
            <w:r w:rsidR="00606AB6">
              <w:rPr>
                <w:noProof/>
                <w:webHidden/>
              </w:rPr>
              <w:tab/>
            </w:r>
            <w:r w:rsidR="00606AB6">
              <w:rPr>
                <w:noProof/>
                <w:webHidden/>
              </w:rPr>
              <w:fldChar w:fldCharType="begin"/>
            </w:r>
            <w:r w:rsidR="00606AB6">
              <w:rPr>
                <w:noProof/>
                <w:webHidden/>
              </w:rPr>
              <w:instrText xml:space="preserve"> PAGEREF _Toc11506611 \h </w:instrText>
            </w:r>
            <w:r w:rsidR="00606AB6">
              <w:rPr>
                <w:noProof/>
                <w:webHidden/>
              </w:rPr>
            </w:r>
            <w:r w:rsidR="00606AB6">
              <w:rPr>
                <w:noProof/>
                <w:webHidden/>
              </w:rPr>
              <w:fldChar w:fldCharType="separate"/>
            </w:r>
            <w:r w:rsidR="00606AB6">
              <w:rPr>
                <w:noProof/>
                <w:webHidden/>
              </w:rPr>
              <w:t>39</w:t>
            </w:r>
            <w:r w:rsidR="00606AB6">
              <w:rPr>
                <w:noProof/>
                <w:webHidden/>
              </w:rPr>
              <w:fldChar w:fldCharType="end"/>
            </w:r>
          </w:hyperlink>
        </w:p>
        <w:p w14:paraId="723F149B" w14:textId="6A4A12BA" w:rsidR="00606AB6" w:rsidRDefault="00FB3510">
          <w:pPr>
            <w:pStyle w:val="Inhopg3"/>
            <w:tabs>
              <w:tab w:val="right" w:leader="dot" w:pos="9060"/>
            </w:tabs>
            <w:rPr>
              <w:rFonts w:eastAsiaTheme="minorEastAsia"/>
              <w:noProof/>
              <w:lang w:eastAsia="nl-NL"/>
            </w:rPr>
          </w:pPr>
          <w:hyperlink w:anchor="_Toc11506612" w:history="1">
            <w:r w:rsidR="00606AB6" w:rsidRPr="00967059">
              <w:rPr>
                <w:rStyle w:val="Hyperlink"/>
                <w:noProof/>
              </w:rPr>
              <w:t>4.3.2 Te late inschrijving van de echtscheidingsbeschikking</w:t>
            </w:r>
            <w:r w:rsidR="00606AB6">
              <w:rPr>
                <w:noProof/>
                <w:webHidden/>
              </w:rPr>
              <w:tab/>
            </w:r>
            <w:r w:rsidR="00606AB6">
              <w:rPr>
                <w:noProof/>
                <w:webHidden/>
              </w:rPr>
              <w:fldChar w:fldCharType="begin"/>
            </w:r>
            <w:r w:rsidR="00606AB6">
              <w:rPr>
                <w:noProof/>
                <w:webHidden/>
              </w:rPr>
              <w:instrText xml:space="preserve"> PAGEREF _Toc11506612 \h </w:instrText>
            </w:r>
            <w:r w:rsidR="00606AB6">
              <w:rPr>
                <w:noProof/>
                <w:webHidden/>
              </w:rPr>
            </w:r>
            <w:r w:rsidR="00606AB6">
              <w:rPr>
                <w:noProof/>
                <w:webHidden/>
              </w:rPr>
              <w:fldChar w:fldCharType="separate"/>
            </w:r>
            <w:r w:rsidR="00606AB6">
              <w:rPr>
                <w:noProof/>
                <w:webHidden/>
              </w:rPr>
              <w:t>39</w:t>
            </w:r>
            <w:r w:rsidR="00606AB6">
              <w:rPr>
                <w:noProof/>
                <w:webHidden/>
              </w:rPr>
              <w:fldChar w:fldCharType="end"/>
            </w:r>
          </w:hyperlink>
        </w:p>
        <w:p w14:paraId="79067C1C" w14:textId="7CC03CDA" w:rsidR="00606AB6" w:rsidRDefault="00FB3510">
          <w:pPr>
            <w:pStyle w:val="Inhopg2"/>
            <w:tabs>
              <w:tab w:val="right" w:leader="dot" w:pos="9060"/>
            </w:tabs>
            <w:rPr>
              <w:noProof/>
            </w:rPr>
          </w:pPr>
          <w:hyperlink w:anchor="_Toc11506613" w:history="1">
            <w:r w:rsidR="00606AB6" w:rsidRPr="00967059">
              <w:rPr>
                <w:rStyle w:val="Hyperlink"/>
                <w:noProof/>
              </w:rPr>
              <w:t>4.4 Deelconclusie</w:t>
            </w:r>
            <w:r w:rsidR="00606AB6">
              <w:rPr>
                <w:noProof/>
                <w:webHidden/>
              </w:rPr>
              <w:tab/>
            </w:r>
            <w:r w:rsidR="00606AB6">
              <w:rPr>
                <w:noProof/>
                <w:webHidden/>
              </w:rPr>
              <w:fldChar w:fldCharType="begin"/>
            </w:r>
            <w:r w:rsidR="00606AB6">
              <w:rPr>
                <w:noProof/>
                <w:webHidden/>
              </w:rPr>
              <w:instrText xml:space="preserve"> PAGEREF _Toc11506613 \h </w:instrText>
            </w:r>
            <w:r w:rsidR="00606AB6">
              <w:rPr>
                <w:noProof/>
                <w:webHidden/>
              </w:rPr>
            </w:r>
            <w:r w:rsidR="00606AB6">
              <w:rPr>
                <w:noProof/>
                <w:webHidden/>
              </w:rPr>
              <w:fldChar w:fldCharType="separate"/>
            </w:r>
            <w:r w:rsidR="00606AB6">
              <w:rPr>
                <w:noProof/>
                <w:webHidden/>
              </w:rPr>
              <w:t>40</w:t>
            </w:r>
            <w:r w:rsidR="00606AB6">
              <w:rPr>
                <w:noProof/>
                <w:webHidden/>
              </w:rPr>
              <w:fldChar w:fldCharType="end"/>
            </w:r>
          </w:hyperlink>
        </w:p>
        <w:p w14:paraId="75EB717A" w14:textId="77777777" w:rsidR="003B7A1D" w:rsidRPr="003B7A1D" w:rsidRDefault="003B7A1D" w:rsidP="003B7A1D"/>
        <w:p w14:paraId="08D43D7B" w14:textId="54649F5A" w:rsidR="00606AB6" w:rsidRDefault="003B7A1D">
          <w:pPr>
            <w:pStyle w:val="Inhopg1"/>
            <w:tabs>
              <w:tab w:val="right" w:leader="dot" w:pos="9060"/>
            </w:tabs>
            <w:rPr>
              <w:rFonts w:eastAsiaTheme="minorEastAsia"/>
              <w:noProof/>
              <w:lang w:eastAsia="nl-NL"/>
            </w:rPr>
          </w:pPr>
          <w:r>
            <w:t xml:space="preserve">Hoofdstuk 5 </w:t>
          </w:r>
          <w:hyperlink w:anchor="_Toc11506614" w:history="1">
            <w:r w:rsidR="00606AB6" w:rsidRPr="00967059">
              <w:rPr>
                <w:rStyle w:val="Hyperlink"/>
                <w:noProof/>
              </w:rPr>
              <w:t>Doorslaggevende feiten en omstandigheden voor een afwijzing</w:t>
            </w:r>
            <w:r w:rsidR="00606AB6">
              <w:rPr>
                <w:noProof/>
                <w:webHidden/>
              </w:rPr>
              <w:tab/>
            </w:r>
            <w:r w:rsidR="00606AB6">
              <w:rPr>
                <w:noProof/>
                <w:webHidden/>
              </w:rPr>
              <w:fldChar w:fldCharType="begin"/>
            </w:r>
            <w:r w:rsidR="00606AB6">
              <w:rPr>
                <w:noProof/>
                <w:webHidden/>
              </w:rPr>
              <w:instrText xml:space="preserve"> PAGEREF _Toc11506614 \h </w:instrText>
            </w:r>
            <w:r w:rsidR="00606AB6">
              <w:rPr>
                <w:noProof/>
                <w:webHidden/>
              </w:rPr>
            </w:r>
            <w:r w:rsidR="00606AB6">
              <w:rPr>
                <w:noProof/>
                <w:webHidden/>
              </w:rPr>
              <w:fldChar w:fldCharType="separate"/>
            </w:r>
            <w:r w:rsidR="00606AB6">
              <w:rPr>
                <w:noProof/>
                <w:webHidden/>
              </w:rPr>
              <w:t>42</w:t>
            </w:r>
            <w:r w:rsidR="00606AB6">
              <w:rPr>
                <w:noProof/>
                <w:webHidden/>
              </w:rPr>
              <w:fldChar w:fldCharType="end"/>
            </w:r>
          </w:hyperlink>
        </w:p>
        <w:p w14:paraId="51473C2C" w14:textId="532CE337" w:rsidR="00606AB6" w:rsidRDefault="00FB3510">
          <w:pPr>
            <w:pStyle w:val="Inhopg2"/>
            <w:tabs>
              <w:tab w:val="right" w:leader="dot" w:pos="9060"/>
            </w:tabs>
            <w:rPr>
              <w:rFonts w:eastAsiaTheme="minorEastAsia"/>
              <w:noProof/>
              <w:lang w:eastAsia="nl-NL"/>
            </w:rPr>
          </w:pPr>
          <w:hyperlink w:anchor="_Toc11506615" w:history="1">
            <w:r w:rsidR="00606AB6" w:rsidRPr="00967059">
              <w:rPr>
                <w:rStyle w:val="Hyperlink"/>
                <w:noProof/>
              </w:rPr>
              <w:t>5.1 Leeswijzer tabel 2</w:t>
            </w:r>
            <w:r w:rsidR="00606AB6">
              <w:rPr>
                <w:noProof/>
                <w:webHidden/>
              </w:rPr>
              <w:tab/>
            </w:r>
            <w:r w:rsidR="00606AB6">
              <w:rPr>
                <w:noProof/>
                <w:webHidden/>
              </w:rPr>
              <w:fldChar w:fldCharType="begin"/>
            </w:r>
            <w:r w:rsidR="00606AB6">
              <w:rPr>
                <w:noProof/>
                <w:webHidden/>
              </w:rPr>
              <w:instrText xml:space="preserve"> PAGEREF _Toc11506615 \h </w:instrText>
            </w:r>
            <w:r w:rsidR="00606AB6">
              <w:rPr>
                <w:noProof/>
                <w:webHidden/>
              </w:rPr>
            </w:r>
            <w:r w:rsidR="00606AB6">
              <w:rPr>
                <w:noProof/>
                <w:webHidden/>
              </w:rPr>
              <w:fldChar w:fldCharType="separate"/>
            </w:r>
            <w:r w:rsidR="00606AB6">
              <w:rPr>
                <w:noProof/>
                <w:webHidden/>
              </w:rPr>
              <w:t>42</w:t>
            </w:r>
            <w:r w:rsidR="00606AB6">
              <w:rPr>
                <w:noProof/>
                <w:webHidden/>
              </w:rPr>
              <w:fldChar w:fldCharType="end"/>
            </w:r>
          </w:hyperlink>
        </w:p>
        <w:p w14:paraId="34DC4F6F" w14:textId="4CA355A6" w:rsidR="00606AB6" w:rsidRDefault="00FB3510">
          <w:pPr>
            <w:pStyle w:val="Inhopg2"/>
            <w:tabs>
              <w:tab w:val="right" w:leader="dot" w:pos="9060"/>
            </w:tabs>
            <w:rPr>
              <w:rFonts w:eastAsiaTheme="minorEastAsia"/>
              <w:noProof/>
              <w:lang w:eastAsia="nl-NL"/>
            </w:rPr>
          </w:pPr>
          <w:hyperlink w:anchor="_Toc11506616" w:history="1">
            <w:r w:rsidR="00606AB6" w:rsidRPr="00967059">
              <w:rPr>
                <w:rStyle w:val="Hyperlink"/>
                <w:noProof/>
              </w:rPr>
              <w:t>5.2 De resultaten</w:t>
            </w:r>
            <w:r w:rsidR="00606AB6">
              <w:rPr>
                <w:noProof/>
                <w:webHidden/>
              </w:rPr>
              <w:tab/>
            </w:r>
            <w:r w:rsidR="00606AB6">
              <w:rPr>
                <w:noProof/>
                <w:webHidden/>
              </w:rPr>
              <w:fldChar w:fldCharType="begin"/>
            </w:r>
            <w:r w:rsidR="00606AB6">
              <w:rPr>
                <w:noProof/>
                <w:webHidden/>
              </w:rPr>
              <w:instrText xml:space="preserve"> PAGEREF _Toc11506616 \h </w:instrText>
            </w:r>
            <w:r w:rsidR="00606AB6">
              <w:rPr>
                <w:noProof/>
                <w:webHidden/>
              </w:rPr>
            </w:r>
            <w:r w:rsidR="00606AB6">
              <w:rPr>
                <w:noProof/>
                <w:webHidden/>
              </w:rPr>
              <w:fldChar w:fldCharType="separate"/>
            </w:r>
            <w:r w:rsidR="00606AB6">
              <w:rPr>
                <w:noProof/>
                <w:webHidden/>
              </w:rPr>
              <w:t>42</w:t>
            </w:r>
            <w:r w:rsidR="00606AB6">
              <w:rPr>
                <w:noProof/>
                <w:webHidden/>
              </w:rPr>
              <w:fldChar w:fldCharType="end"/>
            </w:r>
          </w:hyperlink>
        </w:p>
        <w:p w14:paraId="02E01AF0" w14:textId="246C2FBD" w:rsidR="00606AB6" w:rsidRDefault="00FB3510">
          <w:pPr>
            <w:pStyle w:val="Inhopg3"/>
            <w:tabs>
              <w:tab w:val="right" w:leader="dot" w:pos="9060"/>
            </w:tabs>
            <w:rPr>
              <w:rFonts w:eastAsiaTheme="minorEastAsia"/>
              <w:noProof/>
              <w:lang w:eastAsia="nl-NL"/>
            </w:rPr>
          </w:pPr>
          <w:hyperlink w:anchor="_Toc11506617" w:history="1">
            <w:r w:rsidR="00606AB6" w:rsidRPr="00967059">
              <w:rPr>
                <w:rStyle w:val="Hyperlink"/>
                <w:noProof/>
              </w:rPr>
              <w:t>5.2.1 Topic 1: Duur van het huwelijk</w:t>
            </w:r>
            <w:r w:rsidR="00606AB6">
              <w:rPr>
                <w:noProof/>
                <w:webHidden/>
              </w:rPr>
              <w:tab/>
            </w:r>
            <w:r w:rsidR="00606AB6">
              <w:rPr>
                <w:noProof/>
                <w:webHidden/>
              </w:rPr>
              <w:fldChar w:fldCharType="begin"/>
            </w:r>
            <w:r w:rsidR="00606AB6">
              <w:rPr>
                <w:noProof/>
                <w:webHidden/>
              </w:rPr>
              <w:instrText xml:space="preserve"> PAGEREF _Toc11506617 \h </w:instrText>
            </w:r>
            <w:r w:rsidR="00606AB6">
              <w:rPr>
                <w:noProof/>
                <w:webHidden/>
              </w:rPr>
            </w:r>
            <w:r w:rsidR="00606AB6">
              <w:rPr>
                <w:noProof/>
                <w:webHidden/>
              </w:rPr>
              <w:fldChar w:fldCharType="separate"/>
            </w:r>
            <w:r w:rsidR="00606AB6">
              <w:rPr>
                <w:noProof/>
                <w:webHidden/>
              </w:rPr>
              <w:t>42</w:t>
            </w:r>
            <w:r w:rsidR="00606AB6">
              <w:rPr>
                <w:noProof/>
                <w:webHidden/>
              </w:rPr>
              <w:fldChar w:fldCharType="end"/>
            </w:r>
          </w:hyperlink>
        </w:p>
        <w:p w14:paraId="6A7612D8" w14:textId="5043E6C3" w:rsidR="00606AB6" w:rsidRDefault="00FB3510">
          <w:pPr>
            <w:pStyle w:val="Inhopg3"/>
            <w:tabs>
              <w:tab w:val="right" w:leader="dot" w:pos="9060"/>
            </w:tabs>
            <w:rPr>
              <w:rFonts w:eastAsiaTheme="minorEastAsia"/>
              <w:noProof/>
              <w:lang w:eastAsia="nl-NL"/>
            </w:rPr>
          </w:pPr>
          <w:hyperlink w:anchor="_Toc11506618" w:history="1">
            <w:r w:rsidR="00606AB6" w:rsidRPr="00967059">
              <w:rPr>
                <w:rStyle w:val="Hyperlink"/>
                <w:noProof/>
              </w:rPr>
              <w:t>5.2.2 Topic 2: Leeftijd partijen</w:t>
            </w:r>
            <w:r w:rsidR="00606AB6">
              <w:rPr>
                <w:noProof/>
                <w:webHidden/>
              </w:rPr>
              <w:tab/>
            </w:r>
            <w:r w:rsidR="00606AB6">
              <w:rPr>
                <w:noProof/>
                <w:webHidden/>
              </w:rPr>
              <w:fldChar w:fldCharType="begin"/>
            </w:r>
            <w:r w:rsidR="00606AB6">
              <w:rPr>
                <w:noProof/>
                <w:webHidden/>
              </w:rPr>
              <w:instrText xml:space="preserve"> PAGEREF _Toc11506618 \h </w:instrText>
            </w:r>
            <w:r w:rsidR="00606AB6">
              <w:rPr>
                <w:noProof/>
                <w:webHidden/>
              </w:rPr>
            </w:r>
            <w:r w:rsidR="00606AB6">
              <w:rPr>
                <w:noProof/>
                <w:webHidden/>
              </w:rPr>
              <w:fldChar w:fldCharType="separate"/>
            </w:r>
            <w:r w:rsidR="00606AB6">
              <w:rPr>
                <w:noProof/>
                <w:webHidden/>
              </w:rPr>
              <w:t>43</w:t>
            </w:r>
            <w:r w:rsidR="00606AB6">
              <w:rPr>
                <w:noProof/>
                <w:webHidden/>
              </w:rPr>
              <w:fldChar w:fldCharType="end"/>
            </w:r>
          </w:hyperlink>
        </w:p>
        <w:p w14:paraId="4EBDE860" w14:textId="1A675B60" w:rsidR="00606AB6" w:rsidRDefault="00FB3510">
          <w:pPr>
            <w:pStyle w:val="Inhopg3"/>
            <w:tabs>
              <w:tab w:val="right" w:leader="dot" w:pos="9060"/>
            </w:tabs>
            <w:rPr>
              <w:rFonts w:eastAsiaTheme="minorEastAsia"/>
              <w:noProof/>
              <w:lang w:eastAsia="nl-NL"/>
            </w:rPr>
          </w:pPr>
          <w:hyperlink w:anchor="_Toc11506619" w:history="1">
            <w:r w:rsidR="00606AB6" w:rsidRPr="00967059">
              <w:rPr>
                <w:rStyle w:val="Hyperlink"/>
                <w:noProof/>
              </w:rPr>
              <w:t>5.2.3 Topic 3: Werkmogelijkheden alimentatiegerechtigde</w:t>
            </w:r>
            <w:r w:rsidR="00606AB6">
              <w:rPr>
                <w:noProof/>
                <w:webHidden/>
              </w:rPr>
              <w:tab/>
            </w:r>
            <w:r w:rsidR="00606AB6">
              <w:rPr>
                <w:noProof/>
                <w:webHidden/>
              </w:rPr>
              <w:fldChar w:fldCharType="begin"/>
            </w:r>
            <w:r w:rsidR="00606AB6">
              <w:rPr>
                <w:noProof/>
                <w:webHidden/>
              </w:rPr>
              <w:instrText xml:space="preserve"> PAGEREF _Toc11506619 \h </w:instrText>
            </w:r>
            <w:r w:rsidR="00606AB6">
              <w:rPr>
                <w:noProof/>
                <w:webHidden/>
              </w:rPr>
            </w:r>
            <w:r w:rsidR="00606AB6">
              <w:rPr>
                <w:noProof/>
                <w:webHidden/>
              </w:rPr>
              <w:fldChar w:fldCharType="separate"/>
            </w:r>
            <w:r w:rsidR="00606AB6">
              <w:rPr>
                <w:noProof/>
                <w:webHidden/>
              </w:rPr>
              <w:t>44</w:t>
            </w:r>
            <w:r w:rsidR="00606AB6">
              <w:rPr>
                <w:noProof/>
                <w:webHidden/>
              </w:rPr>
              <w:fldChar w:fldCharType="end"/>
            </w:r>
          </w:hyperlink>
        </w:p>
        <w:p w14:paraId="668877AD" w14:textId="0793DC8E" w:rsidR="00606AB6" w:rsidRDefault="00FB3510">
          <w:pPr>
            <w:pStyle w:val="Inhopg3"/>
            <w:tabs>
              <w:tab w:val="right" w:leader="dot" w:pos="9060"/>
            </w:tabs>
            <w:rPr>
              <w:rFonts w:eastAsiaTheme="minorEastAsia"/>
              <w:noProof/>
              <w:lang w:eastAsia="nl-NL"/>
            </w:rPr>
          </w:pPr>
          <w:hyperlink w:anchor="_Toc11506620" w:history="1">
            <w:r w:rsidR="00606AB6" w:rsidRPr="00967059">
              <w:rPr>
                <w:rStyle w:val="Hyperlink"/>
                <w:noProof/>
              </w:rPr>
              <w:t>5.2.4 Topic 4: Lotsverbondenheid</w:t>
            </w:r>
            <w:r w:rsidR="00606AB6">
              <w:rPr>
                <w:noProof/>
                <w:webHidden/>
              </w:rPr>
              <w:tab/>
            </w:r>
            <w:r w:rsidR="00606AB6">
              <w:rPr>
                <w:noProof/>
                <w:webHidden/>
              </w:rPr>
              <w:fldChar w:fldCharType="begin"/>
            </w:r>
            <w:r w:rsidR="00606AB6">
              <w:rPr>
                <w:noProof/>
                <w:webHidden/>
              </w:rPr>
              <w:instrText xml:space="preserve"> PAGEREF _Toc11506620 \h </w:instrText>
            </w:r>
            <w:r w:rsidR="00606AB6">
              <w:rPr>
                <w:noProof/>
                <w:webHidden/>
              </w:rPr>
            </w:r>
            <w:r w:rsidR="00606AB6">
              <w:rPr>
                <w:noProof/>
                <w:webHidden/>
              </w:rPr>
              <w:fldChar w:fldCharType="separate"/>
            </w:r>
            <w:r w:rsidR="00606AB6">
              <w:rPr>
                <w:noProof/>
                <w:webHidden/>
              </w:rPr>
              <w:t>46</w:t>
            </w:r>
            <w:r w:rsidR="00606AB6">
              <w:rPr>
                <w:noProof/>
                <w:webHidden/>
              </w:rPr>
              <w:fldChar w:fldCharType="end"/>
            </w:r>
          </w:hyperlink>
        </w:p>
        <w:p w14:paraId="1C6408A8" w14:textId="406A259A" w:rsidR="00606AB6" w:rsidRDefault="00FB3510">
          <w:pPr>
            <w:pStyle w:val="Inhopg3"/>
            <w:tabs>
              <w:tab w:val="right" w:leader="dot" w:pos="9060"/>
            </w:tabs>
            <w:rPr>
              <w:noProof/>
            </w:rPr>
          </w:pPr>
          <w:hyperlink w:anchor="_Toc11506621" w:history="1">
            <w:r w:rsidR="00606AB6" w:rsidRPr="00967059">
              <w:rPr>
                <w:rStyle w:val="Hyperlink"/>
                <w:noProof/>
              </w:rPr>
              <w:t>5.2.5 Topic 5: Kinderen</w:t>
            </w:r>
            <w:r w:rsidR="00606AB6">
              <w:rPr>
                <w:noProof/>
                <w:webHidden/>
              </w:rPr>
              <w:tab/>
            </w:r>
            <w:r w:rsidR="00606AB6">
              <w:rPr>
                <w:noProof/>
                <w:webHidden/>
              </w:rPr>
              <w:fldChar w:fldCharType="begin"/>
            </w:r>
            <w:r w:rsidR="00606AB6">
              <w:rPr>
                <w:noProof/>
                <w:webHidden/>
              </w:rPr>
              <w:instrText xml:space="preserve"> PAGEREF _Toc11506621 \h </w:instrText>
            </w:r>
            <w:r w:rsidR="00606AB6">
              <w:rPr>
                <w:noProof/>
                <w:webHidden/>
              </w:rPr>
            </w:r>
            <w:r w:rsidR="00606AB6">
              <w:rPr>
                <w:noProof/>
                <w:webHidden/>
              </w:rPr>
              <w:fldChar w:fldCharType="separate"/>
            </w:r>
            <w:r w:rsidR="00606AB6">
              <w:rPr>
                <w:noProof/>
                <w:webHidden/>
              </w:rPr>
              <w:t>46</w:t>
            </w:r>
            <w:r w:rsidR="00606AB6">
              <w:rPr>
                <w:noProof/>
                <w:webHidden/>
              </w:rPr>
              <w:fldChar w:fldCharType="end"/>
            </w:r>
          </w:hyperlink>
        </w:p>
        <w:p w14:paraId="4331509F" w14:textId="55EECF22" w:rsidR="003B7A1D" w:rsidRDefault="003B7A1D" w:rsidP="003B7A1D"/>
        <w:p w14:paraId="458D305B" w14:textId="77777777" w:rsidR="003B7A1D" w:rsidRPr="003B7A1D" w:rsidRDefault="003B7A1D" w:rsidP="003B7A1D"/>
        <w:p w14:paraId="44ACE295" w14:textId="63AE7425" w:rsidR="00606AB6" w:rsidRDefault="00FB3510">
          <w:pPr>
            <w:pStyle w:val="Inhopg2"/>
            <w:tabs>
              <w:tab w:val="right" w:leader="dot" w:pos="9060"/>
            </w:tabs>
            <w:rPr>
              <w:rFonts w:eastAsiaTheme="minorEastAsia"/>
              <w:noProof/>
              <w:lang w:eastAsia="nl-NL"/>
            </w:rPr>
          </w:pPr>
          <w:hyperlink w:anchor="_Toc11506622" w:history="1">
            <w:r w:rsidR="00606AB6" w:rsidRPr="00967059">
              <w:rPr>
                <w:rStyle w:val="Hyperlink"/>
                <w:noProof/>
              </w:rPr>
              <w:t>5.3 Bijzondere feiten en omstandigheden</w:t>
            </w:r>
            <w:r w:rsidR="00606AB6">
              <w:rPr>
                <w:noProof/>
                <w:webHidden/>
              </w:rPr>
              <w:tab/>
            </w:r>
            <w:r w:rsidR="00606AB6">
              <w:rPr>
                <w:noProof/>
                <w:webHidden/>
              </w:rPr>
              <w:fldChar w:fldCharType="begin"/>
            </w:r>
            <w:r w:rsidR="00606AB6">
              <w:rPr>
                <w:noProof/>
                <w:webHidden/>
              </w:rPr>
              <w:instrText xml:space="preserve"> PAGEREF _Toc11506622 \h </w:instrText>
            </w:r>
            <w:r w:rsidR="00606AB6">
              <w:rPr>
                <w:noProof/>
                <w:webHidden/>
              </w:rPr>
            </w:r>
            <w:r w:rsidR="00606AB6">
              <w:rPr>
                <w:noProof/>
                <w:webHidden/>
              </w:rPr>
              <w:fldChar w:fldCharType="separate"/>
            </w:r>
            <w:r w:rsidR="00606AB6">
              <w:rPr>
                <w:noProof/>
                <w:webHidden/>
              </w:rPr>
              <w:t>47</w:t>
            </w:r>
            <w:r w:rsidR="00606AB6">
              <w:rPr>
                <w:noProof/>
                <w:webHidden/>
              </w:rPr>
              <w:fldChar w:fldCharType="end"/>
            </w:r>
          </w:hyperlink>
        </w:p>
        <w:p w14:paraId="377D47E5" w14:textId="44054E44" w:rsidR="00606AB6" w:rsidRDefault="00FB3510">
          <w:pPr>
            <w:pStyle w:val="Inhopg3"/>
            <w:tabs>
              <w:tab w:val="right" w:leader="dot" w:pos="9060"/>
            </w:tabs>
            <w:rPr>
              <w:rFonts w:eastAsiaTheme="minorEastAsia"/>
              <w:noProof/>
              <w:lang w:eastAsia="nl-NL"/>
            </w:rPr>
          </w:pPr>
          <w:hyperlink w:anchor="_Toc11506623" w:history="1">
            <w:r w:rsidR="00606AB6" w:rsidRPr="00967059">
              <w:rPr>
                <w:rStyle w:val="Hyperlink"/>
                <w:noProof/>
              </w:rPr>
              <w:t>5.3.1 Niet voldaan aan stel- motiveringsplicht</w:t>
            </w:r>
            <w:r w:rsidR="00606AB6">
              <w:rPr>
                <w:noProof/>
                <w:webHidden/>
              </w:rPr>
              <w:tab/>
            </w:r>
            <w:r w:rsidR="00606AB6">
              <w:rPr>
                <w:noProof/>
                <w:webHidden/>
              </w:rPr>
              <w:fldChar w:fldCharType="begin"/>
            </w:r>
            <w:r w:rsidR="00606AB6">
              <w:rPr>
                <w:noProof/>
                <w:webHidden/>
              </w:rPr>
              <w:instrText xml:space="preserve"> PAGEREF _Toc11506623 \h </w:instrText>
            </w:r>
            <w:r w:rsidR="00606AB6">
              <w:rPr>
                <w:noProof/>
                <w:webHidden/>
              </w:rPr>
            </w:r>
            <w:r w:rsidR="00606AB6">
              <w:rPr>
                <w:noProof/>
                <w:webHidden/>
              </w:rPr>
              <w:fldChar w:fldCharType="separate"/>
            </w:r>
            <w:r w:rsidR="00606AB6">
              <w:rPr>
                <w:noProof/>
                <w:webHidden/>
              </w:rPr>
              <w:t>48</w:t>
            </w:r>
            <w:r w:rsidR="00606AB6">
              <w:rPr>
                <w:noProof/>
                <w:webHidden/>
              </w:rPr>
              <w:fldChar w:fldCharType="end"/>
            </w:r>
          </w:hyperlink>
        </w:p>
        <w:p w14:paraId="5C3BE6E5" w14:textId="2DD751FB" w:rsidR="00606AB6" w:rsidRDefault="00FB3510">
          <w:pPr>
            <w:pStyle w:val="Inhopg3"/>
            <w:tabs>
              <w:tab w:val="right" w:leader="dot" w:pos="9060"/>
            </w:tabs>
            <w:rPr>
              <w:rFonts w:eastAsiaTheme="minorEastAsia"/>
              <w:noProof/>
              <w:lang w:eastAsia="nl-NL"/>
            </w:rPr>
          </w:pPr>
          <w:hyperlink w:anchor="_Toc11506624" w:history="1">
            <w:r w:rsidR="00606AB6" w:rsidRPr="00967059">
              <w:rPr>
                <w:rStyle w:val="Hyperlink"/>
                <w:noProof/>
              </w:rPr>
              <w:t>5.3.2 Tevens een verzoek tot nihilstelling ingediend</w:t>
            </w:r>
            <w:r w:rsidR="00606AB6">
              <w:rPr>
                <w:noProof/>
                <w:webHidden/>
              </w:rPr>
              <w:tab/>
            </w:r>
            <w:r w:rsidR="00606AB6">
              <w:rPr>
                <w:noProof/>
                <w:webHidden/>
              </w:rPr>
              <w:fldChar w:fldCharType="begin"/>
            </w:r>
            <w:r w:rsidR="00606AB6">
              <w:rPr>
                <w:noProof/>
                <w:webHidden/>
              </w:rPr>
              <w:instrText xml:space="preserve"> PAGEREF _Toc11506624 \h </w:instrText>
            </w:r>
            <w:r w:rsidR="00606AB6">
              <w:rPr>
                <w:noProof/>
                <w:webHidden/>
              </w:rPr>
            </w:r>
            <w:r w:rsidR="00606AB6">
              <w:rPr>
                <w:noProof/>
                <w:webHidden/>
              </w:rPr>
              <w:fldChar w:fldCharType="separate"/>
            </w:r>
            <w:r w:rsidR="00606AB6">
              <w:rPr>
                <w:noProof/>
                <w:webHidden/>
              </w:rPr>
              <w:t>48</w:t>
            </w:r>
            <w:r w:rsidR="00606AB6">
              <w:rPr>
                <w:noProof/>
                <w:webHidden/>
              </w:rPr>
              <w:fldChar w:fldCharType="end"/>
            </w:r>
          </w:hyperlink>
        </w:p>
        <w:p w14:paraId="078B4CFA" w14:textId="204DEB87" w:rsidR="003B7A1D" w:rsidRDefault="00FB3510" w:rsidP="003B7A1D">
          <w:pPr>
            <w:pStyle w:val="Inhopg2"/>
            <w:tabs>
              <w:tab w:val="right" w:leader="dot" w:pos="9060"/>
            </w:tabs>
            <w:rPr>
              <w:noProof/>
            </w:rPr>
          </w:pPr>
          <w:hyperlink w:anchor="_Toc11506625" w:history="1">
            <w:r w:rsidR="00606AB6" w:rsidRPr="00967059">
              <w:rPr>
                <w:rStyle w:val="Hyperlink"/>
                <w:noProof/>
              </w:rPr>
              <w:t>5.3 Deelconclusie</w:t>
            </w:r>
            <w:r w:rsidR="00606AB6">
              <w:rPr>
                <w:noProof/>
                <w:webHidden/>
              </w:rPr>
              <w:tab/>
            </w:r>
            <w:r w:rsidR="00606AB6">
              <w:rPr>
                <w:noProof/>
                <w:webHidden/>
              </w:rPr>
              <w:fldChar w:fldCharType="begin"/>
            </w:r>
            <w:r w:rsidR="00606AB6">
              <w:rPr>
                <w:noProof/>
                <w:webHidden/>
              </w:rPr>
              <w:instrText xml:space="preserve"> PAGEREF _Toc11506625 \h </w:instrText>
            </w:r>
            <w:r w:rsidR="00606AB6">
              <w:rPr>
                <w:noProof/>
                <w:webHidden/>
              </w:rPr>
            </w:r>
            <w:r w:rsidR="00606AB6">
              <w:rPr>
                <w:noProof/>
                <w:webHidden/>
              </w:rPr>
              <w:fldChar w:fldCharType="separate"/>
            </w:r>
            <w:r w:rsidR="00606AB6">
              <w:rPr>
                <w:noProof/>
                <w:webHidden/>
              </w:rPr>
              <w:t>49</w:t>
            </w:r>
            <w:r w:rsidR="00606AB6">
              <w:rPr>
                <w:noProof/>
                <w:webHidden/>
              </w:rPr>
              <w:fldChar w:fldCharType="end"/>
            </w:r>
          </w:hyperlink>
        </w:p>
        <w:p w14:paraId="647B7520" w14:textId="77777777" w:rsidR="003B7A1D" w:rsidRPr="003B7A1D" w:rsidRDefault="003B7A1D" w:rsidP="003B7A1D"/>
        <w:p w14:paraId="39F5133E" w14:textId="0F87F0C1" w:rsidR="00606AB6" w:rsidRDefault="003B7A1D">
          <w:pPr>
            <w:pStyle w:val="Inhopg1"/>
            <w:tabs>
              <w:tab w:val="right" w:leader="dot" w:pos="9060"/>
            </w:tabs>
            <w:rPr>
              <w:rFonts w:eastAsiaTheme="minorEastAsia"/>
              <w:noProof/>
              <w:lang w:eastAsia="nl-NL"/>
            </w:rPr>
          </w:pPr>
          <w:r>
            <w:t xml:space="preserve">Hoofdstuk 6 </w:t>
          </w:r>
          <w:hyperlink w:anchor="_Toc11506626" w:history="1">
            <w:r w:rsidR="00606AB6" w:rsidRPr="00967059">
              <w:rPr>
                <w:rStyle w:val="Hyperlink"/>
                <w:noProof/>
              </w:rPr>
              <w:t>Conclusies en aanbevelingen</w:t>
            </w:r>
            <w:r w:rsidR="00606AB6">
              <w:rPr>
                <w:noProof/>
                <w:webHidden/>
              </w:rPr>
              <w:tab/>
            </w:r>
            <w:r w:rsidR="00606AB6">
              <w:rPr>
                <w:noProof/>
                <w:webHidden/>
              </w:rPr>
              <w:fldChar w:fldCharType="begin"/>
            </w:r>
            <w:r w:rsidR="00606AB6">
              <w:rPr>
                <w:noProof/>
                <w:webHidden/>
              </w:rPr>
              <w:instrText xml:space="preserve"> PAGEREF _Toc11506626 \h </w:instrText>
            </w:r>
            <w:r w:rsidR="00606AB6">
              <w:rPr>
                <w:noProof/>
                <w:webHidden/>
              </w:rPr>
            </w:r>
            <w:r w:rsidR="00606AB6">
              <w:rPr>
                <w:noProof/>
                <w:webHidden/>
              </w:rPr>
              <w:fldChar w:fldCharType="separate"/>
            </w:r>
            <w:r w:rsidR="00606AB6">
              <w:rPr>
                <w:noProof/>
                <w:webHidden/>
              </w:rPr>
              <w:t>51</w:t>
            </w:r>
            <w:r w:rsidR="00606AB6">
              <w:rPr>
                <w:noProof/>
                <w:webHidden/>
              </w:rPr>
              <w:fldChar w:fldCharType="end"/>
            </w:r>
          </w:hyperlink>
        </w:p>
        <w:p w14:paraId="09F000CD" w14:textId="750B8F21" w:rsidR="00606AB6" w:rsidRDefault="00FB3510">
          <w:pPr>
            <w:pStyle w:val="Inhopg2"/>
            <w:tabs>
              <w:tab w:val="right" w:leader="dot" w:pos="9060"/>
            </w:tabs>
            <w:rPr>
              <w:rFonts w:eastAsiaTheme="minorEastAsia"/>
              <w:noProof/>
              <w:lang w:eastAsia="nl-NL"/>
            </w:rPr>
          </w:pPr>
          <w:hyperlink w:anchor="_Toc11506627" w:history="1">
            <w:r w:rsidR="00606AB6" w:rsidRPr="00967059">
              <w:rPr>
                <w:rStyle w:val="Hyperlink"/>
                <w:noProof/>
              </w:rPr>
              <w:t>6.1 Conclusie</w:t>
            </w:r>
            <w:r w:rsidR="00606AB6">
              <w:rPr>
                <w:noProof/>
                <w:webHidden/>
              </w:rPr>
              <w:tab/>
            </w:r>
            <w:r w:rsidR="00606AB6">
              <w:rPr>
                <w:noProof/>
                <w:webHidden/>
              </w:rPr>
              <w:fldChar w:fldCharType="begin"/>
            </w:r>
            <w:r w:rsidR="00606AB6">
              <w:rPr>
                <w:noProof/>
                <w:webHidden/>
              </w:rPr>
              <w:instrText xml:space="preserve"> PAGEREF _Toc11506627 \h </w:instrText>
            </w:r>
            <w:r w:rsidR="00606AB6">
              <w:rPr>
                <w:noProof/>
                <w:webHidden/>
              </w:rPr>
            </w:r>
            <w:r w:rsidR="00606AB6">
              <w:rPr>
                <w:noProof/>
                <w:webHidden/>
              </w:rPr>
              <w:fldChar w:fldCharType="separate"/>
            </w:r>
            <w:r w:rsidR="00606AB6">
              <w:rPr>
                <w:noProof/>
                <w:webHidden/>
              </w:rPr>
              <w:t>51</w:t>
            </w:r>
            <w:r w:rsidR="00606AB6">
              <w:rPr>
                <w:noProof/>
                <w:webHidden/>
              </w:rPr>
              <w:fldChar w:fldCharType="end"/>
            </w:r>
          </w:hyperlink>
        </w:p>
        <w:p w14:paraId="575B7E28" w14:textId="3DD16449" w:rsidR="00606AB6" w:rsidRDefault="00FB3510">
          <w:pPr>
            <w:pStyle w:val="Inhopg2"/>
            <w:tabs>
              <w:tab w:val="right" w:leader="dot" w:pos="9060"/>
            </w:tabs>
            <w:rPr>
              <w:noProof/>
            </w:rPr>
          </w:pPr>
          <w:hyperlink w:anchor="_Toc11506628" w:history="1">
            <w:r w:rsidR="00606AB6" w:rsidRPr="00967059">
              <w:rPr>
                <w:rStyle w:val="Hyperlink"/>
                <w:noProof/>
              </w:rPr>
              <w:t>6.2 Aanbeveling</w:t>
            </w:r>
            <w:r w:rsidR="00606AB6">
              <w:rPr>
                <w:noProof/>
                <w:webHidden/>
              </w:rPr>
              <w:tab/>
            </w:r>
            <w:r w:rsidR="00606AB6">
              <w:rPr>
                <w:noProof/>
                <w:webHidden/>
              </w:rPr>
              <w:fldChar w:fldCharType="begin"/>
            </w:r>
            <w:r w:rsidR="00606AB6">
              <w:rPr>
                <w:noProof/>
                <w:webHidden/>
              </w:rPr>
              <w:instrText xml:space="preserve"> PAGEREF _Toc11506628 \h </w:instrText>
            </w:r>
            <w:r w:rsidR="00606AB6">
              <w:rPr>
                <w:noProof/>
                <w:webHidden/>
              </w:rPr>
            </w:r>
            <w:r w:rsidR="00606AB6">
              <w:rPr>
                <w:noProof/>
                <w:webHidden/>
              </w:rPr>
              <w:fldChar w:fldCharType="separate"/>
            </w:r>
            <w:r w:rsidR="00606AB6">
              <w:rPr>
                <w:noProof/>
                <w:webHidden/>
              </w:rPr>
              <w:t>52</w:t>
            </w:r>
            <w:r w:rsidR="00606AB6">
              <w:rPr>
                <w:noProof/>
                <w:webHidden/>
              </w:rPr>
              <w:fldChar w:fldCharType="end"/>
            </w:r>
          </w:hyperlink>
        </w:p>
        <w:p w14:paraId="692D3465" w14:textId="77777777" w:rsidR="003B7A1D" w:rsidRPr="003B7A1D" w:rsidRDefault="003B7A1D" w:rsidP="003B7A1D"/>
        <w:p w14:paraId="6C039B85" w14:textId="5656B7F5" w:rsidR="00606AB6" w:rsidRDefault="00FB3510">
          <w:pPr>
            <w:pStyle w:val="Inhopg1"/>
            <w:tabs>
              <w:tab w:val="right" w:leader="dot" w:pos="9060"/>
            </w:tabs>
            <w:rPr>
              <w:rFonts w:eastAsiaTheme="minorEastAsia"/>
              <w:noProof/>
              <w:lang w:eastAsia="nl-NL"/>
            </w:rPr>
          </w:pPr>
          <w:hyperlink w:anchor="_Toc11506629" w:history="1">
            <w:r w:rsidR="00606AB6" w:rsidRPr="00967059">
              <w:rPr>
                <w:rStyle w:val="Hyperlink"/>
                <w:noProof/>
              </w:rPr>
              <w:t>Literatuurlijst</w:t>
            </w:r>
            <w:r w:rsidR="00606AB6">
              <w:rPr>
                <w:noProof/>
                <w:webHidden/>
              </w:rPr>
              <w:tab/>
            </w:r>
            <w:r w:rsidR="00606AB6">
              <w:rPr>
                <w:noProof/>
                <w:webHidden/>
              </w:rPr>
              <w:fldChar w:fldCharType="begin"/>
            </w:r>
            <w:r w:rsidR="00606AB6">
              <w:rPr>
                <w:noProof/>
                <w:webHidden/>
              </w:rPr>
              <w:instrText xml:space="preserve"> PAGEREF _Toc11506629 \h </w:instrText>
            </w:r>
            <w:r w:rsidR="00606AB6">
              <w:rPr>
                <w:noProof/>
                <w:webHidden/>
              </w:rPr>
            </w:r>
            <w:r w:rsidR="00606AB6">
              <w:rPr>
                <w:noProof/>
                <w:webHidden/>
              </w:rPr>
              <w:fldChar w:fldCharType="separate"/>
            </w:r>
            <w:r w:rsidR="00606AB6">
              <w:rPr>
                <w:noProof/>
                <w:webHidden/>
              </w:rPr>
              <w:t>54</w:t>
            </w:r>
            <w:r w:rsidR="00606AB6">
              <w:rPr>
                <w:noProof/>
                <w:webHidden/>
              </w:rPr>
              <w:fldChar w:fldCharType="end"/>
            </w:r>
          </w:hyperlink>
        </w:p>
        <w:p w14:paraId="61723919" w14:textId="3F53D198" w:rsidR="00606AB6" w:rsidRDefault="00FB3510">
          <w:pPr>
            <w:pStyle w:val="Inhopg1"/>
            <w:tabs>
              <w:tab w:val="right" w:leader="dot" w:pos="9060"/>
            </w:tabs>
            <w:rPr>
              <w:rFonts w:eastAsiaTheme="minorEastAsia"/>
              <w:noProof/>
              <w:lang w:eastAsia="nl-NL"/>
            </w:rPr>
          </w:pPr>
          <w:hyperlink w:anchor="_Toc11506630" w:history="1">
            <w:r w:rsidR="00606AB6" w:rsidRPr="00967059">
              <w:rPr>
                <w:rStyle w:val="Hyperlink"/>
                <w:noProof/>
              </w:rPr>
              <w:t>Bijlagen</w:t>
            </w:r>
            <w:r w:rsidR="00606AB6">
              <w:rPr>
                <w:noProof/>
                <w:webHidden/>
              </w:rPr>
              <w:tab/>
            </w:r>
            <w:r w:rsidR="00606AB6">
              <w:rPr>
                <w:noProof/>
                <w:webHidden/>
              </w:rPr>
              <w:fldChar w:fldCharType="begin"/>
            </w:r>
            <w:r w:rsidR="00606AB6">
              <w:rPr>
                <w:noProof/>
                <w:webHidden/>
              </w:rPr>
              <w:instrText xml:space="preserve"> PAGEREF _Toc11506630 \h </w:instrText>
            </w:r>
            <w:r w:rsidR="00606AB6">
              <w:rPr>
                <w:noProof/>
                <w:webHidden/>
              </w:rPr>
            </w:r>
            <w:r w:rsidR="00606AB6">
              <w:rPr>
                <w:noProof/>
                <w:webHidden/>
              </w:rPr>
              <w:fldChar w:fldCharType="separate"/>
            </w:r>
            <w:r w:rsidR="00606AB6">
              <w:rPr>
                <w:noProof/>
                <w:webHidden/>
              </w:rPr>
              <w:t>57</w:t>
            </w:r>
            <w:r w:rsidR="00606AB6">
              <w:rPr>
                <w:noProof/>
                <w:webHidden/>
              </w:rPr>
              <w:fldChar w:fldCharType="end"/>
            </w:r>
          </w:hyperlink>
        </w:p>
        <w:p w14:paraId="30582D89" w14:textId="38F2E254" w:rsidR="003B7A1D" w:rsidRPr="008566D8" w:rsidRDefault="008E3F79" w:rsidP="003B7A1D">
          <w:pPr>
            <w:pStyle w:val="Lijstalinea"/>
            <w:numPr>
              <w:ilvl w:val="0"/>
              <w:numId w:val="43"/>
            </w:numPr>
          </w:pPr>
          <w:r>
            <w:fldChar w:fldCharType="end"/>
          </w:r>
          <w:r w:rsidR="003B7A1D" w:rsidRPr="008566D8">
            <w:t>Tabel topics met toegewezen uitspraken</w:t>
          </w:r>
        </w:p>
        <w:p w14:paraId="41D7C087" w14:textId="77777777" w:rsidR="003B7A1D" w:rsidRPr="008566D8" w:rsidRDefault="003B7A1D" w:rsidP="003B7A1D">
          <w:pPr>
            <w:pStyle w:val="Lijstalinea"/>
            <w:numPr>
              <w:ilvl w:val="0"/>
              <w:numId w:val="43"/>
            </w:numPr>
            <w:rPr>
              <w:bCs/>
              <w:iCs/>
            </w:rPr>
          </w:pPr>
          <w:r w:rsidRPr="008566D8">
            <w:rPr>
              <w:bCs/>
              <w:iCs/>
            </w:rPr>
            <w:t xml:space="preserve">Tabel topics met </w:t>
          </w:r>
          <w:r>
            <w:rPr>
              <w:bCs/>
              <w:iCs/>
            </w:rPr>
            <w:t>af</w:t>
          </w:r>
          <w:r w:rsidRPr="008566D8">
            <w:rPr>
              <w:bCs/>
              <w:iCs/>
            </w:rPr>
            <w:t>gewezen uitspraken</w:t>
          </w:r>
        </w:p>
        <w:p w14:paraId="0D01E5A2" w14:textId="77777777" w:rsidR="003B7A1D" w:rsidRDefault="003B7A1D" w:rsidP="003B7A1D">
          <w:pPr>
            <w:pStyle w:val="Lijstalinea"/>
            <w:numPr>
              <w:ilvl w:val="0"/>
              <w:numId w:val="43"/>
            </w:numPr>
          </w:pPr>
          <w:r w:rsidRPr="008566D8">
            <w:t xml:space="preserve">Blog omtrent de </w:t>
          </w:r>
          <w:r>
            <w:t>W</w:t>
          </w:r>
          <w:r w:rsidRPr="008566D8">
            <w:t>et herziening partneralimentatie</w:t>
          </w:r>
        </w:p>
        <w:p w14:paraId="1CD326E9" w14:textId="77777777" w:rsidR="003B7A1D" w:rsidRDefault="003B7A1D" w:rsidP="003B7A1D">
          <w:pPr>
            <w:pStyle w:val="Lijstalinea"/>
            <w:numPr>
              <w:ilvl w:val="0"/>
              <w:numId w:val="43"/>
            </w:numPr>
          </w:pPr>
          <w:r>
            <w:t>Formulieren:</w:t>
          </w:r>
        </w:p>
        <w:p w14:paraId="6B886ED1" w14:textId="77777777" w:rsidR="003B7A1D" w:rsidRDefault="003B7A1D" w:rsidP="003B7A1D">
          <w:pPr>
            <w:pStyle w:val="Lijstalinea"/>
            <w:numPr>
              <w:ilvl w:val="0"/>
              <w:numId w:val="45"/>
            </w:numPr>
          </w:pPr>
          <w:r w:rsidRPr="004A40C7">
            <w:t xml:space="preserve">Beoordelingscriteria randvoorwaarden afstudeeropdracht </w:t>
          </w:r>
        </w:p>
        <w:p w14:paraId="6C102E47" w14:textId="77777777" w:rsidR="003B7A1D" w:rsidRDefault="003B7A1D" w:rsidP="003B7A1D">
          <w:pPr>
            <w:pStyle w:val="Lijstalinea"/>
            <w:numPr>
              <w:ilvl w:val="0"/>
              <w:numId w:val="45"/>
            </w:numPr>
          </w:pPr>
          <w:r>
            <w:t>Beoordelingsformulier afstudeeropdracht</w:t>
          </w:r>
        </w:p>
        <w:p w14:paraId="43CC386D" w14:textId="77777777" w:rsidR="003B7A1D" w:rsidRDefault="003B7A1D" w:rsidP="003B7A1D">
          <w:pPr>
            <w:pStyle w:val="Lijstalinea"/>
            <w:numPr>
              <w:ilvl w:val="0"/>
              <w:numId w:val="45"/>
            </w:numPr>
          </w:pPr>
          <w:r w:rsidRPr="00F842C3">
            <w:t xml:space="preserve">Feedbackformulier afstudeeropdracht - opdrachtgever </w:t>
          </w:r>
        </w:p>
        <w:p w14:paraId="0C9D9753" w14:textId="77777777" w:rsidR="003B7A1D" w:rsidRPr="008566D8" w:rsidRDefault="003B7A1D" w:rsidP="003B7A1D">
          <w:pPr>
            <w:pStyle w:val="Lijstalinea"/>
            <w:numPr>
              <w:ilvl w:val="0"/>
              <w:numId w:val="45"/>
            </w:numPr>
          </w:pPr>
          <w:r>
            <w:t>Feedbackformulier afstudeeropdracht - afstudeerbegeleider</w:t>
          </w:r>
        </w:p>
        <w:p w14:paraId="14C309F2" w14:textId="77777777" w:rsidR="003B7A1D" w:rsidRDefault="003B7A1D" w:rsidP="003B7A1D">
          <w:pPr>
            <w:jc w:val="center"/>
            <w:rPr>
              <w:b/>
              <w:sz w:val="28"/>
              <w:szCs w:val="28"/>
            </w:rPr>
          </w:pPr>
        </w:p>
        <w:p w14:paraId="3ECE14D6" w14:textId="75DB12E7" w:rsidR="007E7D05" w:rsidRPr="00121438" w:rsidRDefault="00FB3510" w:rsidP="00121438">
          <w:pPr>
            <w:spacing w:line="240" w:lineRule="auto"/>
            <w:rPr>
              <w:b/>
              <w:bCs/>
            </w:rPr>
          </w:pPr>
        </w:p>
      </w:sdtContent>
    </w:sdt>
    <w:p w14:paraId="6F55AFB4" w14:textId="77777777" w:rsidR="00606AB6" w:rsidRDefault="00606AB6" w:rsidP="00606AB6">
      <w:pPr>
        <w:rPr>
          <w:b/>
          <w:sz w:val="28"/>
          <w:szCs w:val="28"/>
        </w:rPr>
      </w:pPr>
    </w:p>
    <w:p w14:paraId="0A941ECD" w14:textId="77777777" w:rsidR="007536F1" w:rsidRDefault="007536F1" w:rsidP="000015C6">
      <w:pPr>
        <w:jc w:val="center"/>
        <w:rPr>
          <w:b/>
          <w:sz w:val="28"/>
          <w:szCs w:val="28"/>
        </w:rPr>
      </w:pPr>
    </w:p>
    <w:p w14:paraId="6A1C73D3" w14:textId="77777777" w:rsidR="00121438" w:rsidRDefault="00121438" w:rsidP="000015C6">
      <w:pPr>
        <w:jc w:val="center"/>
        <w:rPr>
          <w:b/>
          <w:sz w:val="28"/>
          <w:szCs w:val="28"/>
        </w:rPr>
      </w:pPr>
    </w:p>
    <w:p w14:paraId="35067768" w14:textId="77777777" w:rsidR="00121438" w:rsidRDefault="00121438" w:rsidP="000015C6">
      <w:pPr>
        <w:jc w:val="center"/>
        <w:rPr>
          <w:b/>
          <w:sz w:val="28"/>
          <w:szCs w:val="28"/>
        </w:rPr>
      </w:pPr>
    </w:p>
    <w:p w14:paraId="5F1219B9" w14:textId="77777777" w:rsidR="00121438" w:rsidRDefault="00121438" w:rsidP="000015C6">
      <w:pPr>
        <w:jc w:val="center"/>
        <w:rPr>
          <w:b/>
          <w:sz w:val="28"/>
          <w:szCs w:val="28"/>
        </w:rPr>
      </w:pPr>
    </w:p>
    <w:p w14:paraId="2ABDFE33" w14:textId="77777777" w:rsidR="00121438" w:rsidRDefault="00121438" w:rsidP="000015C6">
      <w:pPr>
        <w:jc w:val="center"/>
        <w:rPr>
          <w:b/>
          <w:sz w:val="28"/>
          <w:szCs w:val="28"/>
        </w:rPr>
      </w:pPr>
    </w:p>
    <w:p w14:paraId="3BDF94B9" w14:textId="77777777" w:rsidR="00880CF5" w:rsidRDefault="00880CF5" w:rsidP="000015C6">
      <w:pPr>
        <w:jc w:val="center"/>
        <w:rPr>
          <w:b/>
          <w:sz w:val="28"/>
          <w:szCs w:val="28"/>
        </w:rPr>
        <w:sectPr w:rsidR="00880CF5" w:rsidSect="00440EDA">
          <w:type w:val="continuous"/>
          <w:pgSz w:w="11906" w:h="16838"/>
          <w:pgMar w:top="1701" w:right="1418" w:bottom="1418" w:left="1418" w:header="709" w:footer="709" w:gutter="0"/>
          <w:pgNumType w:start="1"/>
          <w:cols w:space="708"/>
          <w:titlePg/>
          <w:docGrid w:linePitch="360"/>
        </w:sectPr>
      </w:pPr>
    </w:p>
    <w:p w14:paraId="51636249" w14:textId="08623D8A" w:rsidR="00121438" w:rsidRDefault="00121438" w:rsidP="000015C6">
      <w:pPr>
        <w:jc w:val="center"/>
        <w:rPr>
          <w:b/>
          <w:sz w:val="28"/>
          <w:szCs w:val="28"/>
        </w:rPr>
      </w:pPr>
    </w:p>
    <w:p w14:paraId="612DD74C" w14:textId="77777777" w:rsidR="00121438" w:rsidRDefault="00121438" w:rsidP="000015C6">
      <w:pPr>
        <w:jc w:val="center"/>
        <w:rPr>
          <w:b/>
          <w:sz w:val="28"/>
          <w:szCs w:val="28"/>
        </w:rPr>
      </w:pPr>
    </w:p>
    <w:p w14:paraId="1EF88DF1" w14:textId="5484E734" w:rsidR="003B7A1D" w:rsidRDefault="003B7A1D" w:rsidP="00C52892">
      <w:pPr>
        <w:rPr>
          <w:b/>
          <w:sz w:val="28"/>
          <w:szCs w:val="28"/>
        </w:rPr>
      </w:pPr>
    </w:p>
    <w:p w14:paraId="09A68F0F" w14:textId="77777777" w:rsidR="003B7A1D" w:rsidRDefault="003B7A1D" w:rsidP="00C52892">
      <w:pPr>
        <w:rPr>
          <w:b/>
          <w:sz w:val="28"/>
          <w:szCs w:val="28"/>
        </w:rPr>
      </w:pPr>
    </w:p>
    <w:p w14:paraId="78A95665" w14:textId="706581AB" w:rsidR="00690D73" w:rsidRPr="00E36BC7" w:rsidRDefault="00690D73" w:rsidP="00E36BC7">
      <w:pPr>
        <w:spacing w:after="120"/>
        <w:jc w:val="center"/>
        <w:rPr>
          <w:b/>
          <w:sz w:val="28"/>
          <w:szCs w:val="28"/>
        </w:rPr>
      </w:pPr>
      <w:bookmarkStart w:id="6" w:name="_Toc9352131"/>
      <w:bookmarkStart w:id="7" w:name="_Toc9523045"/>
      <w:bookmarkStart w:id="8" w:name="_Hlk7016339"/>
      <w:r w:rsidRPr="00E36BC7">
        <w:rPr>
          <w:b/>
          <w:sz w:val="28"/>
          <w:szCs w:val="28"/>
        </w:rPr>
        <w:lastRenderedPageBreak/>
        <w:t>Hoofdstuk 1</w:t>
      </w:r>
      <w:bookmarkEnd w:id="6"/>
      <w:bookmarkEnd w:id="7"/>
    </w:p>
    <w:p w14:paraId="13646218" w14:textId="71CA0EE6" w:rsidR="00690D73" w:rsidRDefault="009E393D" w:rsidP="00690D73">
      <w:pPr>
        <w:pStyle w:val="Kop1"/>
        <w:spacing w:before="0"/>
        <w:jc w:val="center"/>
      </w:pPr>
      <w:bookmarkStart w:id="9" w:name="_Toc11506564"/>
      <w:r>
        <w:t>Het onderzoek</w:t>
      </w:r>
      <w:bookmarkEnd w:id="9"/>
    </w:p>
    <w:p w14:paraId="0D1400DF" w14:textId="697DFE66" w:rsidR="00690D73" w:rsidRDefault="006A0BC7" w:rsidP="00690D73">
      <w:r>
        <w:tab/>
      </w:r>
    </w:p>
    <w:p w14:paraId="0A8DC35C" w14:textId="2180F9C5" w:rsidR="006A0BC7" w:rsidRPr="006A0BC7" w:rsidRDefault="00090545" w:rsidP="00F7093A">
      <w:pPr>
        <w:spacing w:after="0" w:line="360" w:lineRule="auto"/>
        <w:jc w:val="both"/>
      </w:pPr>
      <w:bookmarkStart w:id="10" w:name="_Hlk7541784"/>
      <w:r>
        <w:t xml:space="preserve">In dit hoofdstuk wordt een overzicht gegeven van </w:t>
      </w:r>
      <w:r w:rsidR="00AE08EF">
        <w:t xml:space="preserve">de stappen die zijn </w:t>
      </w:r>
      <w:r w:rsidR="00C40709">
        <w:t>genomen</w:t>
      </w:r>
      <w:r w:rsidR="00AE08EF">
        <w:t xml:space="preserve"> ten behoeve van </w:t>
      </w:r>
      <w:r w:rsidR="00E72D1E">
        <w:t>dit</w:t>
      </w:r>
      <w:r w:rsidR="00AE08EF">
        <w:t xml:space="preserve"> onderzoek. In paragraaf </w:t>
      </w:r>
      <w:r w:rsidR="00C40709">
        <w:t xml:space="preserve">1.1 </w:t>
      </w:r>
      <w:r w:rsidR="00AE08EF">
        <w:t xml:space="preserve">is het probleem van de opdrachtgever beschreven in de vorm van een probleemanalyse. </w:t>
      </w:r>
      <w:r w:rsidR="00DF20B6">
        <w:t>Vervolgens staat in</w:t>
      </w:r>
      <w:r w:rsidR="00AE08EF">
        <w:t xml:space="preserve"> paragraaf </w:t>
      </w:r>
      <w:r w:rsidR="00C40709">
        <w:t xml:space="preserve">1.2 </w:t>
      </w:r>
      <w:r w:rsidR="00AE08EF">
        <w:t>de doelstelling van het onderzoek beschreven</w:t>
      </w:r>
      <w:r w:rsidR="00D2111A">
        <w:t xml:space="preserve">. Tevens zijn in deze paragraaf de hoofdvraag en de deelvragen van het onderzoek vermeld. </w:t>
      </w:r>
      <w:r w:rsidR="007536F1">
        <w:t xml:space="preserve">                                 </w:t>
      </w:r>
      <w:r w:rsidR="00D2111A">
        <w:t xml:space="preserve">In paragraaf </w:t>
      </w:r>
      <w:r w:rsidR="00C40709">
        <w:t xml:space="preserve">1.3 </w:t>
      </w:r>
      <w:r w:rsidR="00D2111A">
        <w:t>is een overzicht te vinden van de handelingen die zijn verricht om de onderzoeksvragen te beantwoorden. In paragraaf</w:t>
      </w:r>
      <w:r w:rsidR="00A05D78">
        <w:t xml:space="preserve"> </w:t>
      </w:r>
      <w:r w:rsidR="00C40709">
        <w:t xml:space="preserve">1.4 </w:t>
      </w:r>
      <w:r w:rsidR="00D2111A">
        <w:t xml:space="preserve">wordt </w:t>
      </w:r>
      <w:r w:rsidR="00A05D78">
        <w:t xml:space="preserve">uiteengezet hoe de kwaliteit van het onderzoek is gewaarborgd. </w:t>
      </w:r>
      <w:r w:rsidR="00DF20B6">
        <w:t>Tot slot wordt in paragraaf 1.5 een leeswijzer gegeven voor dit onderzoeksrapport.</w:t>
      </w:r>
    </w:p>
    <w:bookmarkEnd w:id="10"/>
    <w:p w14:paraId="0FACB964" w14:textId="7D84F99E" w:rsidR="006A0BC7" w:rsidRDefault="006A0BC7" w:rsidP="00F7093A">
      <w:pPr>
        <w:spacing w:line="360" w:lineRule="auto"/>
      </w:pPr>
      <w:r>
        <w:t xml:space="preserve"> </w:t>
      </w:r>
    </w:p>
    <w:p w14:paraId="768B9F7B" w14:textId="2BB189C9" w:rsidR="00230866" w:rsidRDefault="002A2407" w:rsidP="00F7093A">
      <w:pPr>
        <w:pStyle w:val="Kop2"/>
        <w:spacing w:line="360" w:lineRule="auto"/>
      </w:pPr>
      <w:bookmarkStart w:id="11" w:name="_Toc7187288"/>
      <w:bookmarkStart w:id="12" w:name="_Toc11506565"/>
      <w:bookmarkEnd w:id="8"/>
      <w:r>
        <w:t xml:space="preserve">1.1 </w:t>
      </w:r>
      <w:r w:rsidR="00F14841" w:rsidRPr="00134B5E">
        <w:t>Probleemanalyse</w:t>
      </w:r>
      <w:bookmarkEnd w:id="11"/>
      <w:bookmarkEnd w:id="12"/>
    </w:p>
    <w:p w14:paraId="79CD9C63" w14:textId="77777777" w:rsidR="00A05D78" w:rsidRPr="00A05D78" w:rsidRDefault="00A05D78" w:rsidP="00F7093A">
      <w:pPr>
        <w:spacing w:after="0" w:line="360" w:lineRule="auto"/>
      </w:pPr>
    </w:p>
    <w:p w14:paraId="707E1131" w14:textId="7C8AE0C3" w:rsidR="006A0BC7" w:rsidRPr="00C1223F" w:rsidRDefault="00C1223F" w:rsidP="00F7093A">
      <w:pPr>
        <w:pStyle w:val="Kop3"/>
        <w:spacing w:line="360" w:lineRule="auto"/>
      </w:pPr>
      <w:bookmarkStart w:id="13" w:name="_Toc11506566"/>
      <w:r>
        <w:t xml:space="preserve">1.1.1 </w:t>
      </w:r>
      <w:r w:rsidR="006A0BC7" w:rsidRPr="00C1223F">
        <w:t>De opdrachtgever</w:t>
      </w:r>
      <w:bookmarkEnd w:id="13"/>
    </w:p>
    <w:p w14:paraId="2FCE382F" w14:textId="56D4DBD2" w:rsidR="00064E12" w:rsidRDefault="00064E12" w:rsidP="00E46495">
      <w:pPr>
        <w:spacing w:line="360" w:lineRule="auto"/>
        <w:jc w:val="both"/>
      </w:pPr>
      <w:r w:rsidRPr="00064E12">
        <w:t>De opdrachtgever van het onderzoek is Advocatenkantoor Warmerdam</w:t>
      </w:r>
      <w:r w:rsidR="002038F8">
        <w:t xml:space="preserve"> (hierna ook</w:t>
      </w:r>
      <w:r w:rsidR="00C40709">
        <w:t xml:space="preserve"> te noemen</w:t>
      </w:r>
      <w:r w:rsidR="002038F8">
        <w:t>: opdrachtgever)</w:t>
      </w:r>
      <w:r w:rsidRPr="00064E12">
        <w:t xml:space="preserve">. Het kantoor is gevestigd te Alkmaar en bestaat uit twee advocaten, mr. E.B. Warmerdam en mr. L.S. Zomers, die worden ondersteund door twee secretaresses. De twee advocaten zijn gespecialiseerd in </w:t>
      </w:r>
      <w:r w:rsidR="00674268">
        <w:t xml:space="preserve">onder andere </w:t>
      </w:r>
      <w:r w:rsidRPr="00064E12">
        <w:t>het personen- en familierecht en hebben regelmatig te maken met procedures over partneralimentatie</w:t>
      </w:r>
      <w:r w:rsidR="002038F8">
        <w:t xml:space="preserve"> (hierna ook</w:t>
      </w:r>
      <w:r w:rsidR="00DF20B6">
        <w:t xml:space="preserve"> te noemen</w:t>
      </w:r>
      <w:r w:rsidR="002038F8">
        <w:t>: onderhoudsbijdrage).</w:t>
      </w:r>
      <w:r w:rsidRPr="00064E12">
        <w:t xml:space="preserve"> </w:t>
      </w:r>
    </w:p>
    <w:p w14:paraId="74DCF62D" w14:textId="77777777" w:rsidR="00064E12" w:rsidRDefault="00064E12" w:rsidP="00F7093A">
      <w:pPr>
        <w:pStyle w:val="Kop3"/>
        <w:spacing w:line="360" w:lineRule="auto"/>
        <w:rPr>
          <w:rFonts w:eastAsiaTheme="minorHAnsi" w:cstheme="minorBidi"/>
          <w:b w:val="0"/>
          <w:i w:val="0"/>
          <w:szCs w:val="22"/>
        </w:rPr>
      </w:pPr>
    </w:p>
    <w:p w14:paraId="0B261EC0" w14:textId="154E3892" w:rsidR="006A0BC7" w:rsidRPr="00011C19" w:rsidRDefault="00C1223F" w:rsidP="00F7093A">
      <w:pPr>
        <w:pStyle w:val="Kop3"/>
        <w:spacing w:line="360" w:lineRule="auto"/>
      </w:pPr>
      <w:bookmarkStart w:id="14" w:name="_Toc11506567"/>
      <w:r>
        <w:t xml:space="preserve">1.1.2 </w:t>
      </w:r>
      <w:r w:rsidR="006A0BC7" w:rsidRPr="00011C19">
        <w:t xml:space="preserve">Het probleem </w:t>
      </w:r>
      <w:r w:rsidR="006A0BC7">
        <w:t>in de praktijk</w:t>
      </w:r>
      <w:bookmarkEnd w:id="14"/>
    </w:p>
    <w:p w14:paraId="3D595EE7" w14:textId="4DB92106" w:rsidR="00064E12" w:rsidRDefault="00064E12" w:rsidP="00064E12">
      <w:pPr>
        <w:spacing w:after="0" w:line="360" w:lineRule="auto"/>
        <w:jc w:val="both"/>
      </w:pPr>
      <w:r>
        <w:t xml:space="preserve">De afgelopen tijd is het de </w:t>
      </w:r>
      <w:r w:rsidR="00D70F6E">
        <w:t xml:space="preserve">genoemde </w:t>
      </w:r>
      <w:r>
        <w:t>advocaten opgevallen dat er steeds meer vragen komen over het limiteren van de duur van partneralimentatie, wat mogelijk te maken heeft met het Wetvoorstel herziening partneralimentatie (hierna ook</w:t>
      </w:r>
      <w:r w:rsidR="00D70F6E">
        <w:t xml:space="preserve"> te noemen</w:t>
      </w:r>
      <w:r>
        <w:t xml:space="preserve">: wetsvoorstel). </w:t>
      </w:r>
      <w:r w:rsidR="00F60C0F">
        <w:t xml:space="preserve">Dit wetsvoorstel wordt in hoofdstuk </w:t>
      </w:r>
      <w:r w:rsidR="0060235F">
        <w:t xml:space="preserve">drie </w:t>
      </w:r>
      <w:r w:rsidR="00F60C0F">
        <w:t>besproken</w:t>
      </w:r>
      <w:r>
        <w:t xml:space="preserve">. Veel cliënten doen voorafgaand aan hun afspraak bij de opdrachtgever al wat zoekwerk naar hun rechtsprobleem. Ze </w:t>
      </w:r>
      <w:r w:rsidR="00F60C0F">
        <w:t>zoeken op internet</w:t>
      </w:r>
      <w:r>
        <w:t xml:space="preserve"> bijvoorbeeld op</w:t>
      </w:r>
      <w:r w:rsidR="00DF20B6">
        <w:t xml:space="preserve"> de term</w:t>
      </w:r>
      <w:r>
        <w:t xml:space="preserve"> partneralimentatie en vervolgens verschijnen er resultaten, waaronder nieuwsberichten waarbij het wetsvoorstel wordt genoemd. Cliënten worden nieuwsgierig naar het wetsvoorstel en vragen zich af wat dat zal inhouden voor hun eigen situatie. </w:t>
      </w:r>
    </w:p>
    <w:p w14:paraId="289A979D" w14:textId="77777777" w:rsidR="00064E12" w:rsidRDefault="00064E12" w:rsidP="00064E12">
      <w:pPr>
        <w:spacing w:after="0" w:line="360" w:lineRule="auto"/>
        <w:ind w:left="360"/>
        <w:jc w:val="both"/>
      </w:pPr>
    </w:p>
    <w:p w14:paraId="37E28728" w14:textId="77777777" w:rsidR="0060125E" w:rsidRDefault="0060125E" w:rsidP="00AD6B49">
      <w:pPr>
        <w:spacing w:after="0" w:line="360" w:lineRule="auto"/>
        <w:jc w:val="both"/>
      </w:pPr>
    </w:p>
    <w:p w14:paraId="12AD5AA8" w14:textId="77777777" w:rsidR="0060125E" w:rsidRDefault="0060125E" w:rsidP="00AD6B49">
      <w:pPr>
        <w:spacing w:after="0" w:line="360" w:lineRule="auto"/>
        <w:jc w:val="both"/>
      </w:pPr>
    </w:p>
    <w:p w14:paraId="08E2B92A" w14:textId="22F1B917" w:rsidR="00064E12" w:rsidRDefault="00064E12" w:rsidP="00E2684C">
      <w:pPr>
        <w:spacing w:after="240" w:line="360" w:lineRule="auto"/>
        <w:jc w:val="both"/>
      </w:pPr>
      <w:r>
        <w:lastRenderedPageBreak/>
        <w:t>Ter verduidelijking van deze problematiek volgt hier nu een fictieve casus, welke gebaseerd is op veel voorkomende zaken bij de opdrachtgever;</w:t>
      </w:r>
    </w:p>
    <w:p w14:paraId="7CE62FC2" w14:textId="3D7DA81E" w:rsidR="00064E12" w:rsidRDefault="00064E12" w:rsidP="00E2684C">
      <w:pPr>
        <w:spacing w:after="240" w:line="360" w:lineRule="auto"/>
        <w:ind w:left="360"/>
        <w:jc w:val="both"/>
      </w:pPr>
      <w:r>
        <w:t>‘</w:t>
      </w:r>
      <w:r w:rsidRPr="00A752D8">
        <w:rPr>
          <w:i/>
        </w:rPr>
        <w:t xml:space="preserve">Een man is vijftien jaar getrouwd geweest met zijn ex-vrouw. Uit dit huwelijk zijn drie kinderen geboren, die thans alle drie meerderjarig zijn en bij de vrouw wonen. Ten tijde van het huwelijk werkte de man fulltime en de vrouw parttime. De vrouw werkte parttime in verband met de zorg voor de kinderen. Ten tijde van de echtscheiding is door de rechtbank </w:t>
      </w:r>
      <w:r w:rsidR="00FC6418">
        <w:rPr>
          <w:i/>
        </w:rPr>
        <w:t xml:space="preserve">geen duur van de partneralimentatie </w:t>
      </w:r>
      <w:r w:rsidRPr="00A752D8">
        <w:rPr>
          <w:i/>
        </w:rPr>
        <w:t>bepaald</w:t>
      </w:r>
      <w:r w:rsidR="00FC6418">
        <w:rPr>
          <w:i/>
        </w:rPr>
        <w:t>, waardoor de wettelijke termijn van twaalf jaar</w:t>
      </w:r>
      <w:r w:rsidRPr="00A752D8">
        <w:rPr>
          <w:i/>
        </w:rPr>
        <w:t xml:space="preserve"> </w:t>
      </w:r>
      <w:r w:rsidR="00FC6418">
        <w:rPr>
          <w:i/>
        </w:rPr>
        <w:t xml:space="preserve">geldt. </w:t>
      </w:r>
      <w:r w:rsidRPr="00A752D8">
        <w:rPr>
          <w:i/>
        </w:rPr>
        <w:t>Hij betaal</w:t>
      </w:r>
      <w:r w:rsidR="00D70F6E">
        <w:rPr>
          <w:i/>
        </w:rPr>
        <w:t>t sinds de echtscheiding</w:t>
      </w:r>
      <w:r w:rsidRPr="00A752D8">
        <w:rPr>
          <w:i/>
        </w:rPr>
        <w:t xml:space="preserve"> al gedurende zes jaar</w:t>
      </w:r>
      <w:r w:rsidR="00D70F6E">
        <w:rPr>
          <w:i/>
        </w:rPr>
        <w:t xml:space="preserve"> </w:t>
      </w:r>
      <w:r w:rsidRPr="00A752D8">
        <w:rPr>
          <w:i/>
        </w:rPr>
        <w:t xml:space="preserve">€ 1.500,- per maand aan partneralimentatie in het levensonderhoud van de vrouw. </w:t>
      </w:r>
      <w:bookmarkStart w:id="15" w:name="_Hlk8908560"/>
      <w:r>
        <w:rPr>
          <w:i/>
        </w:rPr>
        <w:t>Het maandsalaris van de</w:t>
      </w:r>
      <w:r w:rsidRPr="00A752D8">
        <w:rPr>
          <w:i/>
        </w:rPr>
        <w:t xml:space="preserve"> man</w:t>
      </w:r>
      <w:r>
        <w:rPr>
          <w:i/>
        </w:rPr>
        <w:t xml:space="preserve"> is </w:t>
      </w:r>
      <w:r w:rsidRPr="00A752D8">
        <w:rPr>
          <w:i/>
        </w:rPr>
        <w:t>netto € 4.500,- per</w:t>
      </w:r>
      <w:r w:rsidR="007757DB">
        <w:rPr>
          <w:i/>
        </w:rPr>
        <w:t xml:space="preserve"> maand</w:t>
      </w:r>
      <w:r w:rsidRPr="00A752D8">
        <w:rPr>
          <w:i/>
        </w:rPr>
        <w:t xml:space="preserve">. </w:t>
      </w:r>
      <w:bookmarkEnd w:id="15"/>
      <w:r w:rsidR="007536F1">
        <w:rPr>
          <w:i/>
        </w:rPr>
        <w:t xml:space="preserve">                 </w:t>
      </w:r>
      <w:r w:rsidR="00674268">
        <w:rPr>
          <w:i/>
        </w:rPr>
        <w:t>Z</w:t>
      </w:r>
      <w:r w:rsidRPr="00A752D8">
        <w:rPr>
          <w:i/>
        </w:rPr>
        <w:t xml:space="preserve">es jaar lang </w:t>
      </w:r>
      <w:r w:rsidR="00247152">
        <w:rPr>
          <w:i/>
        </w:rPr>
        <w:t xml:space="preserve">gaat er maandelijks een derde van zijn salaris </w:t>
      </w:r>
      <w:r w:rsidRPr="00A752D8">
        <w:rPr>
          <w:i/>
        </w:rPr>
        <w:t xml:space="preserve">naar zijn ex-partner. </w:t>
      </w:r>
      <w:r w:rsidR="00A50B75">
        <w:rPr>
          <w:i/>
        </w:rPr>
        <w:t xml:space="preserve">                                               </w:t>
      </w:r>
      <w:r w:rsidRPr="00A752D8">
        <w:rPr>
          <w:i/>
        </w:rPr>
        <w:t xml:space="preserve">De man heeft gehoord over het wetsvoorstel en vraagt zich af of hij iets kan doen aan de duur van de alimentatie. Aangezien het wetsvoorstel </w:t>
      </w:r>
      <w:r w:rsidR="007757DB">
        <w:rPr>
          <w:i/>
        </w:rPr>
        <w:t xml:space="preserve">pas vanaf </w:t>
      </w:r>
      <w:r w:rsidR="0060235F">
        <w:rPr>
          <w:i/>
        </w:rPr>
        <w:t>20</w:t>
      </w:r>
      <w:r w:rsidR="0060125E">
        <w:rPr>
          <w:i/>
        </w:rPr>
        <w:t>2</w:t>
      </w:r>
      <w:r w:rsidR="0060235F">
        <w:rPr>
          <w:i/>
        </w:rPr>
        <w:t>0</w:t>
      </w:r>
      <w:r w:rsidR="007757DB">
        <w:rPr>
          <w:i/>
        </w:rPr>
        <w:t xml:space="preserve"> </w:t>
      </w:r>
      <w:r w:rsidR="0060125E">
        <w:rPr>
          <w:i/>
        </w:rPr>
        <w:t xml:space="preserve">in werking zal </w:t>
      </w:r>
      <w:r w:rsidR="007757DB">
        <w:rPr>
          <w:i/>
        </w:rPr>
        <w:t>treden</w:t>
      </w:r>
      <w:r w:rsidRPr="00A752D8">
        <w:rPr>
          <w:i/>
        </w:rPr>
        <w:t xml:space="preserve"> heeft de advocaat de man gewezen op een mogelijkheid die wel al in de wet is vastgelegd. Dat is het limiteren van de duur van partneralimentatie.</w:t>
      </w:r>
      <w:r>
        <w:t>’</w:t>
      </w:r>
    </w:p>
    <w:p w14:paraId="4B750B5A" w14:textId="4B4F7164" w:rsidR="00064E12" w:rsidRDefault="00064E12" w:rsidP="00064E12">
      <w:pPr>
        <w:spacing w:after="0" w:line="360" w:lineRule="auto"/>
        <w:jc w:val="both"/>
      </w:pPr>
      <w:r>
        <w:t>Voor cliënten, zoals in bovengenoemde casus, is het belangrijk om op de hoogte te zijn van de mogelijkheid van het limiteren van de duur van partneralimentatie in het huidige alimentatiestelsel. Dit geldt des te meer omdat he</w:t>
      </w:r>
      <w:r w:rsidR="007757DB">
        <w:t xml:space="preserve">t </w:t>
      </w:r>
      <w:r>
        <w:t>wetsvoorstel</w:t>
      </w:r>
      <w:r w:rsidR="007757DB">
        <w:t xml:space="preserve"> pas in</w:t>
      </w:r>
      <w:r w:rsidR="00247152">
        <w:t xml:space="preserve"> werking treedt</w:t>
      </w:r>
      <w:r w:rsidR="007757DB">
        <w:t xml:space="preserve"> vanaf 1 januari 20</w:t>
      </w:r>
      <w:r w:rsidR="0060235F">
        <w:t>20</w:t>
      </w:r>
      <w:r>
        <w:t xml:space="preserve">. </w:t>
      </w:r>
      <w:r w:rsidR="004C291F">
        <w:t xml:space="preserve">                             </w:t>
      </w:r>
      <w:r>
        <w:t xml:space="preserve">De opdrachtgever wil onderzocht hebben welke feiten en omstandigheden voor de rechter doorslaggevend zijn in een procedure tot limitering van de duur van de partneralimentatie. </w:t>
      </w:r>
      <w:r w:rsidR="004C291F">
        <w:t xml:space="preserve">                       </w:t>
      </w:r>
      <w:r>
        <w:t xml:space="preserve">Dit met het oog op de slagingskansen van een limiteringsverzoek. </w:t>
      </w:r>
    </w:p>
    <w:p w14:paraId="64416365" w14:textId="77777777" w:rsidR="00064E12" w:rsidRDefault="00064E12" w:rsidP="00064E12">
      <w:pPr>
        <w:spacing w:after="0" w:line="240" w:lineRule="auto"/>
        <w:ind w:left="360"/>
        <w:jc w:val="both"/>
      </w:pPr>
    </w:p>
    <w:p w14:paraId="1FDD932B" w14:textId="0B9E518C" w:rsidR="006A0BC7" w:rsidRPr="00013369" w:rsidRDefault="00C1223F" w:rsidP="00F7093A">
      <w:pPr>
        <w:pStyle w:val="Kop3"/>
        <w:spacing w:line="360" w:lineRule="auto"/>
      </w:pPr>
      <w:bookmarkStart w:id="16" w:name="_Toc11506568"/>
      <w:r>
        <w:t xml:space="preserve">1.1.3 </w:t>
      </w:r>
      <w:r w:rsidR="006A0BC7" w:rsidRPr="00013369">
        <w:t>Achtergrondinformatie</w:t>
      </w:r>
      <w:bookmarkEnd w:id="16"/>
      <w:r w:rsidR="006A0BC7" w:rsidRPr="00013369">
        <w:t xml:space="preserve"> </w:t>
      </w:r>
    </w:p>
    <w:p w14:paraId="47C3F5DB" w14:textId="77777777" w:rsidR="00E2684C" w:rsidRDefault="00064E12" w:rsidP="00E2684C">
      <w:pPr>
        <w:spacing w:after="240" w:line="360" w:lineRule="auto"/>
        <w:jc w:val="both"/>
      </w:pPr>
      <w:bookmarkStart w:id="17" w:name="_Hlk6332993"/>
      <w:r>
        <w:t>Gedurende het huwelijk hebben echtgenoten een onderhoudsverplichting jegens elkaar op grond van art.</w:t>
      </w:r>
      <w:r w:rsidR="00FC6418">
        <w:t xml:space="preserve"> </w:t>
      </w:r>
      <w:r>
        <w:t>81 en</w:t>
      </w:r>
      <w:r w:rsidR="00FC6418">
        <w:t xml:space="preserve"> </w:t>
      </w:r>
      <w:r>
        <w:t xml:space="preserve">84 </w:t>
      </w:r>
      <w:r w:rsidR="00FC6418">
        <w:t>van Boek 1 van het Burgerlijk Wetboek (hierna</w:t>
      </w:r>
      <w:r w:rsidR="008335C3">
        <w:t xml:space="preserve"> te noemen</w:t>
      </w:r>
      <w:r w:rsidR="00FC6418">
        <w:t xml:space="preserve">: </w:t>
      </w:r>
      <w:r>
        <w:t>BW</w:t>
      </w:r>
      <w:r w:rsidR="00FC6418">
        <w:t>)</w:t>
      </w:r>
      <w:r>
        <w:t xml:space="preserve">. Na </w:t>
      </w:r>
      <w:r w:rsidR="004E5670">
        <w:t>een echtscheiding</w:t>
      </w:r>
      <w:r>
        <w:t xml:space="preserve"> werkt deze onderhoudsverplichting door.</w:t>
      </w:r>
      <w:r>
        <w:rPr>
          <w:rStyle w:val="Voetnootmarkering"/>
        </w:rPr>
        <w:footnoteReference w:id="1"/>
      </w:r>
      <w:r>
        <w:t xml:space="preserve"> </w:t>
      </w:r>
      <w:r w:rsidR="004E5670">
        <w:t>In de bovengenoemde artikelen staat dat a</w:t>
      </w:r>
      <w:r w:rsidRPr="00F96875">
        <w:t>ls een van de</w:t>
      </w:r>
      <w:r>
        <w:rPr>
          <w:b/>
          <w:i/>
        </w:rPr>
        <w:t xml:space="preserve"> </w:t>
      </w:r>
      <w:r w:rsidRPr="00F96875">
        <w:t>ex</w:t>
      </w:r>
      <w:r>
        <w:t>-partners</w:t>
      </w:r>
      <w:r w:rsidRPr="00F96875">
        <w:t xml:space="preserve"> niet genoeg inkomsten kan genereren </w:t>
      </w:r>
      <w:r>
        <w:t xml:space="preserve">om in eigen levensonderhoud te kunnen voorzien </w:t>
      </w:r>
      <w:r w:rsidRPr="00F96875">
        <w:t>de ander in beginsel de plicht</w:t>
      </w:r>
      <w:r w:rsidR="004E5670">
        <w:t xml:space="preserve"> heeft</w:t>
      </w:r>
      <w:r w:rsidRPr="00F96875">
        <w:t xml:space="preserve"> om bij te dragen in deze kosten</w:t>
      </w:r>
      <w:r>
        <w:t xml:space="preserve"> in de vorm van partneralimentatie</w:t>
      </w:r>
      <w:r w:rsidRPr="00F96875">
        <w:t>.</w:t>
      </w:r>
      <w:r>
        <w:rPr>
          <w:rStyle w:val="Voetnootmarkering"/>
        </w:rPr>
        <w:footnoteReference w:id="2"/>
      </w:r>
      <w:r>
        <w:t xml:space="preserve"> </w:t>
      </w:r>
      <w:r w:rsidR="004C291F">
        <w:t xml:space="preserve">                      </w:t>
      </w:r>
      <w:r>
        <w:t xml:space="preserve">De </w:t>
      </w:r>
      <w:r w:rsidRPr="00D839F0">
        <w:t>e</w:t>
      </w:r>
      <w:r>
        <w:t>x-partners kunnen gezamenlijk</w:t>
      </w:r>
      <w:r w:rsidRPr="00D839F0">
        <w:t xml:space="preserve"> afspraken maken over de hoogte </w:t>
      </w:r>
      <w:r>
        <w:t xml:space="preserve">en de duur </w:t>
      </w:r>
      <w:r w:rsidRPr="00D839F0">
        <w:t xml:space="preserve">van de </w:t>
      </w:r>
      <w:r>
        <w:t>partner</w:t>
      </w:r>
      <w:r w:rsidRPr="00D839F0">
        <w:t>alimentatie</w:t>
      </w:r>
      <w:r>
        <w:t xml:space="preserve"> en dit laten vastleggen in een convenant</w:t>
      </w:r>
      <w:r w:rsidRPr="00D839F0">
        <w:t>.</w:t>
      </w:r>
      <w:r w:rsidRPr="0032779B">
        <w:rPr>
          <w:rStyle w:val="Voetnootmarkering"/>
        </w:rPr>
        <w:t xml:space="preserve"> </w:t>
      </w:r>
      <w:r>
        <w:rPr>
          <w:rStyle w:val="Voetnootmarkering"/>
        </w:rPr>
        <w:footnoteReference w:id="3"/>
      </w:r>
      <w:r w:rsidRPr="00D839F0">
        <w:t xml:space="preserve"> Dit gebeurt meestal in overleg met een mediator</w:t>
      </w:r>
      <w:r>
        <w:t xml:space="preserve"> of één of meerdere </w:t>
      </w:r>
      <w:proofErr w:type="spellStart"/>
      <w:r>
        <w:t>advoca</w:t>
      </w:r>
      <w:proofErr w:type="spellEnd"/>
      <w:r>
        <w:t>(a)t(en).</w:t>
      </w:r>
      <w:r w:rsidRPr="00D839F0">
        <w:t xml:space="preserve"> </w:t>
      </w:r>
      <w:r>
        <w:t>Zodra het ex-</w:t>
      </w:r>
      <w:r w:rsidR="004E5670">
        <w:t>echtgenoten</w:t>
      </w:r>
      <w:r>
        <w:t xml:space="preserve"> niet lukt om afspraken met </w:t>
      </w:r>
      <w:r>
        <w:lastRenderedPageBreak/>
        <w:t>elkaar te maken over de hoogte en de duur van de partneralimentatie, kunnen zij op grond van</w:t>
      </w:r>
      <w:r w:rsidR="00A50B75">
        <w:t xml:space="preserve">               </w:t>
      </w:r>
      <w:r>
        <w:t xml:space="preserve"> art. 1:157 BW de rechter verzoeken om voor hen de knoop door te hakken.</w:t>
      </w:r>
    </w:p>
    <w:p w14:paraId="6E4C7C81" w14:textId="30445029" w:rsidR="00064E12" w:rsidRDefault="00064E12" w:rsidP="00E2684C">
      <w:pPr>
        <w:spacing w:after="240" w:line="360" w:lineRule="auto"/>
        <w:jc w:val="both"/>
      </w:pPr>
      <w:r>
        <w:t xml:space="preserve">De rechter zal dan een beslissing nemen omtrent de hoogte en mogelijk de duur van de alimentatieverplichting. De duur van partneralimentatie is als volgt in de wet vastgelegd. </w:t>
      </w:r>
      <w:r w:rsidR="00A50B75">
        <w:t xml:space="preserve">                                </w:t>
      </w:r>
      <w:r>
        <w:t xml:space="preserve">Uit art. 1:157 lid 5 BW volgt dat als een </w:t>
      </w:r>
      <w:r w:rsidRPr="00671E4D">
        <w:t xml:space="preserve">huwelijk </w:t>
      </w:r>
      <w:r w:rsidR="008335C3">
        <w:t>korter</w:t>
      </w:r>
      <w:r>
        <w:t xml:space="preserve"> </w:t>
      </w:r>
      <w:r w:rsidRPr="00671E4D">
        <w:t>dan vijf ja</w:t>
      </w:r>
      <w:r>
        <w:t xml:space="preserve">ar </w:t>
      </w:r>
      <w:r w:rsidR="008335C3">
        <w:t xml:space="preserve">heeft geduurd </w:t>
      </w:r>
      <w:r w:rsidRPr="00671E4D">
        <w:t>en uit dit huwelijk geen kinderen zijn geboren</w:t>
      </w:r>
      <w:r>
        <w:t xml:space="preserve"> de duur van de alimentatieverplichting</w:t>
      </w:r>
      <w:r w:rsidRPr="00671E4D">
        <w:t xml:space="preserve"> van rechtswege gelijk is aan de duur van het huwelijk.</w:t>
      </w:r>
      <w:r>
        <w:t xml:space="preserve"> Vervolgens is in art. 1:157 lid 4 BW het volgende vastgelegd:</w:t>
      </w:r>
      <w:r w:rsidRPr="008A0856">
        <w:t xml:space="preserve"> </w:t>
      </w:r>
      <w:r>
        <w:t>“</w:t>
      </w:r>
      <w:r w:rsidRPr="008A0856">
        <w:rPr>
          <w:i/>
        </w:rPr>
        <w:t>Indien de rechter geen termijn heeft vastgesteld, eindigt de verplichting tot levensonderhoud van rechtswege na het verstrijken van een termijn van twaalf jaren</w:t>
      </w:r>
      <w:r>
        <w:t xml:space="preserve">”. De langste wettelijke termijn van partneralimentatie is dan ook twaalf jaar. </w:t>
      </w:r>
    </w:p>
    <w:p w14:paraId="07516650" w14:textId="27A8A9F3" w:rsidR="00064E12" w:rsidRDefault="00064E12" w:rsidP="00E2684C">
      <w:pPr>
        <w:spacing w:after="240" w:line="360" w:lineRule="auto"/>
        <w:jc w:val="both"/>
      </w:pPr>
      <w:r>
        <w:t>Op grond van art. 1:157 lid 3 BW kan d</w:t>
      </w:r>
      <w:r w:rsidRPr="005B6E02">
        <w:t xml:space="preserve">e </w:t>
      </w:r>
      <w:r>
        <w:t>duur van de partneralimentatie op verzoek van een van de echtgenoten door de rechter worden gelimiteerd oftewel verkort.</w:t>
      </w:r>
      <w:r w:rsidRPr="005B6E02">
        <w:t xml:space="preserve"> </w:t>
      </w:r>
      <w:r>
        <w:t>Dit leidt tot een definitief eind</w:t>
      </w:r>
      <w:r w:rsidR="00247152">
        <w:t>e</w:t>
      </w:r>
      <w:r>
        <w:t xml:space="preserve"> van de alimentatieverplichting.</w:t>
      </w:r>
      <w:r>
        <w:rPr>
          <w:rStyle w:val="Voetnootmarkering"/>
        </w:rPr>
        <w:footnoteReference w:id="4"/>
      </w:r>
      <w:r>
        <w:t xml:space="preserve"> Op basis van artikel 3 van de Wet Limitering </w:t>
      </w:r>
      <w:r w:rsidR="006E03DA">
        <w:t>A</w:t>
      </w:r>
      <w:r>
        <w:t>limentatie (WLA) dient de rechter in ieder geval rekening te houden bij zijn beoordeling met de volgende aspecten: de leeftijd van de alimentatiegerechtigde, de aanwezigheid van kinderen, de duur van het huwelijk, de mate waarin de duur van het huwelijk de verdiencapaciteit van de betrokkenen heeft beïnvloed en of de alimentatiegerechtigde recht heeft op uitbetaling van een deel van het ouderdomspensioen van de alimentatieplichtige. Echter, r</w:t>
      </w:r>
      <w:r w:rsidRPr="00CF2686">
        <w:t xml:space="preserve">echters zijn </w:t>
      </w:r>
      <w:r>
        <w:t xml:space="preserve">erg </w:t>
      </w:r>
      <w:r w:rsidRPr="00CF2686">
        <w:t>terughoudend bij het limiteren van de duur van partneralimentatie</w:t>
      </w:r>
      <w:r w:rsidR="0082131C">
        <w:t xml:space="preserve">, omdat het limiteren van de alimentatie een definitief karakter heeft. </w:t>
      </w:r>
      <w:r w:rsidR="004C291F">
        <w:t xml:space="preserve">                           </w:t>
      </w:r>
      <w:r w:rsidRPr="00CF2686">
        <w:t>Uit de rechtspraak blijkt dat er maar weinig gevallen zijn waarin de rechter de duur van de alimentatie heeft verkort.</w:t>
      </w:r>
      <w:r>
        <w:rPr>
          <w:rStyle w:val="Voetnootmarkering"/>
        </w:rPr>
        <w:footnoteReference w:id="5"/>
      </w:r>
    </w:p>
    <w:bookmarkEnd w:id="17"/>
    <w:p w14:paraId="5A09674C" w14:textId="3EF2CEA0" w:rsidR="003D78A4" w:rsidRDefault="00064E12" w:rsidP="00E2684C">
      <w:pPr>
        <w:spacing w:after="240" w:line="360" w:lineRule="auto"/>
        <w:jc w:val="both"/>
      </w:pPr>
      <w:r>
        <w:t xml:space="preserve">Het huidige partneralimentatiestelsel ligt al een tijdje onder vuur. Het voornaamste bezwaar tegen het partneralimentatiestelsel is dat de maximale duur van twaalf jaar te lang is en niet meer </w:t>
      </w:r>
      <w:r w:rsidR="008335C3">
        <w:t xml:space="preserve">past </w:t>
      </w:r>
      <w:r>
        <w:t xml:space="preserve">bij de huidige maatschappij. </w:t>
      </w:r>
    </w:p>
    <w:p w14:paraId="58CED1DE" w14:textId="05138CB3" w:rsidR="00064E12" w:rsidRDefault="00064E12" w:rsidP="00E2684C">
      <w:pPr>
        <w:spacing w:after="240" w:line="360" w:lineRule="auto"/>
        <w:jc w:val="both"/>
      </w:pPr>
      <w:r>
        <w:t>Ten tijde van de invoering van het alimentatierecht</w:t>
      </w:r>
      <w:r w:rsidRPr="000248B0">
        <w:t xml:space="preserve"> </w:t>
      </w:r>
      <w:r>
        <w:t xml:space="preserve">(1838) werd </w:t>
      </w:r>
      <w:r w:rsidRPr="003F3FE1">
        <w:t>de man</w:t>
      </w:r>
      <w:r>
        <w:t xml:space="preserve"> </w:t>
      </w:r>
      <w:r w:rsidRPr="003F3FE1">
        <w:t>gezien als het hoofd</w:t>
      </w:r>
      <w:r>
        <w:t xml:space="preserve"> en de kostwinner</w:t>
      </w:r>
      <w:r w:rsidRPr="003F3FE1">
        <w:t xml:space="preserve"> </w:t>
      </w:r>
      <w:r>
        <w:t>van het gezin. Van</w:t>
      </w:r>
      <w:r w:rsidRPr="003F3FE1">
        <w:t xml:space="preserve"> vrouwen </w:t>
      </w:r>
      <w:r>
        <w:t>werd verwacht dat zij na het aangaan van een huwelijk zouden stoppen met</w:t>
      </w:r>
      <w:r w:rsidRPr="003F3FE1">
        <w:t xml:space="preserve"> werken</w:t>
      </w:r>
      <w:r>
        <w:t xml:space="preserve"> en voor de kinderen en het huishouden zouden zorgdragen. W</w:t>
      </w:r>
      <w:r w:rsidRPr="000248B0">
        <w:t xml:space="preserve">erkende vrouwen werden </w:t>
      </w:r>
      <w:r>
        <w:t>destijds</w:t>
      </w:r>
      <w:r w:rsidRPr="000248B0">
        <w:t xml:space="preserve"> </w:t>
      </w:r>
      <w:r>
        <w:t xml:space="preserve">vaak </w:t>
      </w:r>
      <w:r w:rsidRPr="000248B0">
        <w:t>niet geaccepteerd</w:t>
      </w:r>
      <w:r w:rsidR="0082131C">
        <w:t xml:space="preserve"> door de maatschappij</w:t>
      </w:r>
      <w:r w:rsidRPr="000248B0">
        <w:t>.</w:t>
      </w:r>
      <w:r>
        <w:t xml:space="preserve"> In de huidige maatschappij ligt dit geheel anders. Er zijn</w:t>
      </w:r>
      <w:r w:rsidRPr="003F3FE1">
        <w:t xml:space="preserve"> (nagenoeg) gelijke kansen op de arbeidsmarkt en scholing</w:t>
      </w:r>
      <w:r>
        <w:t xml:space="preserve">s- en </w:t>
      </w:r>
      <w:r w:rsidRPr="003F3FE1">
        <w:lastRenderedPageBreak/>
        <w:t>opleidingsmogelijkheden</w:t>
      </w:r>
      <w:r>
        <w:t xml:space="preserve"> voor zowel mannen als vrouwen.</w:t>
      </w:r>
      <w:r>
        <w:rPr>
          <w:rStyle w:val="Voetnootmarkering"/>
        </w:rPr>
        <w:footnoteReference w:id="6"/>
      </w:r>
      <w:r>
        <w:t xml:space="preserve"> </w:t>
      </w:r>
      <w:r w:rsidR="009B0399">
        <w:t xml:space="preserve">Tevens is de zorg over de kinderen thans meer verdeeld tussen de echtgenoten. </w:t>
      </w:r>
      <w:r>
        <w:t>De wettelijke termijn voor partneralimentatie dient volgens de indieners dan ook op een wijze vorm te krijgen die past binnen de huidige verhoudingen in de maatschappij.</w:t>
      </w:r>
    </w:p>
    <w:p w14:paraId="11562471" w14:textId="22648DDB" w:rsidR="00064E12" w:rsidRDefault="00A03A54" w:rsidP="00E2684C">
      <w:pPr>
        <w:spacing w:after="240" w:line="360" w:lineRule="auto"/>
        <w:jc w:val="both"/>
      </w:pPr>
      <w:r>
        <w:t>A</w:t>
      </w:r>
      <w:r w:rsidR="00064E12">
        <w:t xml:space="preserve">fgelopen jaren </w:t>
      </w:r>
      <w:r>
        <w:t xml:space="preserve">zijn </w:t>
      </w:r>
      <w:r w:rsidR="00064E12">
        <w:t xml:space="preserve">diverse wetsvoorstellen ingediend om het partneralimentatiestelsel te doen wijzigen. </w:t>
      </w:r>
      <w:r w:rsidR="003D78A4">
        <w:t>H</w:t>
      </w:r>
      <w:r w:rsidR="00247152">
        <w:t>et Wetsvoorstel herziening partneralimentatie</w:t>
      </w:r>
      <w:r w:rsidR="00E5777B">
        <w:t xml:space="preserve"> </w:t>
      </w:r>
      <w:r w:rsidR="003D78A4">
        <w:t xml:space="preserve">is </w:t>
      </w:r>
      <w:r w:rsidR="00E5777B">
        <w:t>goedgekeurd</w:t>
      </w:r>
      <w:r w:rsidR="00064E12">
        <w:t xml:space="preserve"> </w:t>
      </w:r>
      <w:r w:rsidR="00E5777B">
        <w:t xml:space="preserve">door </w:t>
      </w:r>
      <w:r w:rsidR="00064E12">
        <w:t xml:space="preserve">de Eerste Kamer. </w:t>
      </w:r>
      <w:r w:rsidR="004C291F">
        <w:t xml:space="preserve">           </w:t>
      </w:r>
      <w:r w:rsidR="00E5777B">
        <w:t>Dit wetsvoorstel za</w:t>
      </w:r>
      <w:r w:rsidR="009B0399">
        <w:t>l</w:t>
      </w:r>
      <w:r w:rsidR="00E5777B">
        <w:t xml:space="preserve"> vanaf 1 januari 2020 in</w:t>
      </w:r>
      <w:r>
        <w:t>werkingtreden</w:t>
      </w:r>
      <w:r w:rsidR="00E5777B">
        <w:t xml:space="preserve">. </w:t>
      </w:r>
      <w:r w:rsidR="00064E12">
        <w:t xml:space="preserve">In de lijn met de bezwaren tegen het huidige partneralimentatierecht </w:t>
      </w:r>
      <w:r w:rsidR="00E5777B">
        <w:t xml:space="preserve">verkort </w:t>
      </w:r>
      <w:r w:rsidR="00064E12">
        <w:t>het wetsvoorstel de maximumduur van partneralimentatie van twaalf</w:t>
      </w:r>
      <w:r w:rsidR="008335C3">
        <w:t xml:space="preserve"> jaar</w:t>
      </w:r>
      <w:r w:rsidR="00064E12">
        <w:t xml:space="preserve"> naar vijf jaar. De indieners van het wetsvoorstel vinden dat de huidige regeling voor partneralimentatie, met een duur van twaalf jaar, niet stimuleert om na een echtscheiding jezelf financieel te kunnen onderhouden.</w:t>
      </w:r>
      <w:r w:rsidR="00064E12">
        <w:rPr>
          <w:rStyle w:val="Voetnootmarkering"/>
        </w:rPr>
        <w:footnoteReference w:id="7"/>
      </w:r>
      <w:r w:rsidR="00064E12">
        <w:t xml:space="preserve"> Uitgangspunt is immers dat iedereen in zijn eigen levensonderhoud kan voorzien.</w:t>
      </w:r>
      <w:r w:rsidR="00064E12">
        <w:rPr>
          <w:rStyle w:val="Voetnootmarkering"/>
        </w:rPr>
        <w:footnoteReference w:id="8"/>
      </w:r>
    </w:p>
    <w:p w14:paraId="48F0BAC9" w14:textId="00E66ABF" w:rsidR="006A0BC7" w:rsidRPr="00615324" w:rsidRDefault="00C1223F" w:rsidP="00F7093A">
      <w:pPr>
        <w:pStyle w:val="Kop3"/>
        <w:spacing w:line="360" w:lineRule="auto"/>
      </w:pPr>
      <w:bookmarkStart w:id="18" w:name="_Toc11506569"/>
      <w:r>
        <w:t xml:space="preserve">1.1.4 </w:t>
      </w:r>
      <w:r w:rsidR="006A0BC7" w:rsidRPr="00615324">
        <w:t>De opdracht</w:t>
      </w:r>
      <w:bookmarkEnd w:id="18"/>
      <w:r w:rsidR="006A0BC7" w:rsidRPr="00615324">
        <w:t xml:space="preserve"> </w:t>
      </w:r>
    </w:p>
    <w:p w14:paraId="62B3CFE6" w14:textId="43BBBEE8" w:rsidR="00396968" w:rsidRDefault="00064E12" w:rsidP="00E2684C">
      <w:pPr>
        <w:spacing w:after="240" w:line="360" w:lineRule="auto"/>
        <w:jc w:val="both"/>
      </w:pPr>
      <w:bookmarkStart w:id="19" w:name="_Hlk9344264"/>
      <w:r w:rsidRPr="00615324">
        <w:t>De opdrachtgever heeft mij opdracht gegeven om een verdiepend onderzoek uit te voeren n</w:t>
      </w:r>
      <w:bookmarkStart w:id="20" w:name="_Hlk8552875"/>
      <w:r w:rsidR="00823BA2">
        <w:t>aar het limiteren van de duur van partneralimentatie. De limitering van partneralimentatie kan gezien worden als een alternatief voor het nog niet in</w:t>
      </w:r>
      <w:r w:rsidR="008335C3">
        <w:t xml:space="preserve">werking </w:t>
      </w:r>
      <w:r w:rsidR="00823BA2">
        <w:t>getrede</w:t>
      </w:r>
      <w:r w:rsidR="00E2684C">
        <w:t>n</w:t>
      </w:r>
      <w:r w:rsidR="00823BA2">
        <w:t xml:space="preserve"> wetsvoorstel</w:t>
      </w:r>
      <w:r w:rsidRPr="00615324">
        <w:t xml:space="preserve">. </w:t>
      </w:r>
      <w:bookmarkStart w:id="21" w:name="_Hlk8486973"/>
      <w:r w:rsidR="00823BA2">
        <w:t>E</w:t>
      </w:r>
      <w:r w:rsidRPr="00615324">
        <w:t xml:space="preserve">en verzoek tot limitering van de duur van partneralimentatie </w:t>
      </w:r>
      <w:r w:rsidR="00823BA2">
        <w:t>is in de huidige wetgeving geregeld in</w:t>
      </w:r>
      <w:r w:rsidRPr="00615324">
        <w:t xml:space="preserve"> art. 1:157 lid 3 BW.</w:t>
      </w:r>
      <w:bookmarkEnd w:id="21"/>
      <w:r w:rsidRPr="00615324">
        <w:t xml:space="preserve"> </w:t>
      </w:r>
      <w:bookmarkEnd w:id="20"/>
      <w:r w:rsidR="00A50B75">
        <w:t xml:space="preserve">                                                  </w:t>
      </w:r>
      <w:r w:rsidR="00396968">
        <w:t>Het limiteren van de duur van partneralimentatie</w:t>
      </w:r>
      <w:r w:rsidRPr="00615324">
        <w:t xml:space="preserve"> was altijd al </w:t>
      </w:r>
      <w:r w:rsidR="00396968">
        <w:t>in de wet geregeld</w:t>
      </w:r>
      <w:r w:rsidRPr="00615324">
        <w:t xml:space="preserve">, maar komt </w:t>
      </w:r>
      <w:r w:rsidR="00396968">
        <w:t xml:space="preserve">tegenwoordig </w:t>
      </w:r>
      <w:r w:rsidRPr="00615324">
        <w:t>vaker ter sprake in de</w:t>
      </w:r>
      <w:r>
        <w:t xml:space="preserve"> </w:t>
      </w:r>
      <w:r w:rsidRPr="00615324">
        <w:t>rechtspraktijk, door de aandacht voor het wetsvoorstel</w:t>
      </w:r>
      <w:r>
        <w:t xml:space="preserve"> en de ontwikkelingen in de maatschappij</w:t>
      </w:r>
      <w:r w:rsidRPr="00615324">
        <w:t xml:space="preserve">. </w:t>
      </w:r>
    </w:p>
    <w:bookmarkEnd w:id="19"/>
    <w:p w14:paraId="0F7D5255" w14:textId="149796C9" w:rsidR="00A50B75" w:rsidRPr="00CC724F" w:rsidRDefault="00064E12" w:rsidP="00E2684C">
      <w:pPr>
        <w:spacing w:after="240" w:line="360" w:lineRule="auto"/>
        <w:jc w:val="both"/>
      </w:pPr>
      <w:r w:rsidRPr="00615324">
        <w:t xml:space="preserve">Ik zal onderzoeken welke feiten en omstandigheden voor een rechter doorslaggevend zijn om een verzoek tot limitering van de duur toe te wijzen of juist af te wijzen. De opdrachtgever heeft mij </w:t>
      </w:r>
      <w:r>
        <w:t>daarnaast ook</w:t>
      </w:r>
      <w:r w:rsidRPr="00615324">
        <w:t xml:space="preserve"> gevraagd het wetsvoorstel uiteen te zetten. Kortom de opdrachtgever heeft behoefte aan inzicht omtrent de huidige en de toekomstige regeling omtre</w:t>
      </w:r>
      <w:r>
        <w:t>nt</w:t>
      </w:r>
      <w:r w:rsidRPr="00615324">
        <w:t xml:space="preserve"> limitering van </w:t>
      </w:r>
      <w:r>
        <w:t xml:space="preserve">de duur van </w:t>
      </w:r>
      <w:r w:rsidRPr="00615324">
        <w:t>partneralimentatie.</w:t>
      </w:r>
    </w:p>
    <w:p w14:paraId="52B40553" w14:textId="5F3D245B" w:rsidR="00E2684C" w:rsidRPr="00E2684C" w:rsidRDefault="002A2407" w:rsidP="00E2684C">
      <w:pPr>
        <w:pStyle w:val="Kop2"/>
        <w:spacing w:before="0" w:after="240" w:line="360" w:lineRule="auto"/>
      </w:pPr>
      <w:bookmarkStart w:id="22" w:name="_Toc7187289"/>
      <w:bookmarkStart w:id="23" w:name="_Toc11506570"/>
      <w:r>
        <w:lastRenderedPageBreak/>
        <w:t xml:space="preserve">1.2 </w:t>
      </w:r>
      <w:r w:rsidR="00F14841" w:rsidRPr="00134B5E">
        <w:t>Doelstelling</w:t>
      </w:r>
      <w:bookmarkEnd w:id="22"/>
      <w:r w:rsidR="00AE08EF">
        <w:t>, centrale vraag en deelvragen</w:t>
      </w:r>
      <w:bookmarkEnd w:id="23"/>
      <w:r w:rsidR="00AE08EF">
        <w:t xml:space="preserve"> </w:t>
      </w:r>
    </w:p>
    <w:p w14:paraId="1CCBF467" w14:textId="2FA88EB2" w:rsidR="00064E12" w:rsidRPr="00064E12" w:rsidRDefault="00AE08EF" w:rsidP="00064E12">
      <w:pPr>
        <w:pStyle w:val="Kop3"/>
        <w:spacing w:line="360" w:lineRule="auto"/>
      </w:pPr>
      <w:bookmarkStart w:id="24" w:name="_Toc11506571"/>
      <w:r>
        <w:t>1.2.1 Doelstelling</w:t>
      </w:r>
      <w:bookmarkEnd w:id="24"/>
      <w:r>
        <w:t xml:space="preserve"> </w:t>
      </w:r>
      <w:bookmarkStart w:id="25" w:name="_Toc7187291"/>
    </w:p>
    <w:p w14:paraId="189ED1A1" w14:textId="24035D60" w:rsidR="00064E12" w:rsidRDefault="00064E12" w:rsidP="00F63E5E">
      <w:pPr>
        <w:spacing w:after="0" w:line="360" w:lineRule="auto"/>
        <w:jc w:val="both"/>
      </w:pPr>
      <w:r w:rsidRPr="00064E12">
        <w:t xml:space="preserve">Het doel van dit onderzoek </w:t>
      </w:r>
      <w:r w:rsidR="008335C3">
        <w:t>is</w:t>
      </w:r>
      <w:r w:rsidRPr="00064E12">
        <w:t xml:space="preserve"> duidelijk</w:t>
      </w:r>
      <w:r w:rsidR="00396968">
        <w:t xml:space="preserve">e </w:t>
      </w:r>
      <w:r w:rsidRPr="00064E12">
        <w:t>aanbeveling</w:t>
      </w:r>
      <w:r w:rsidR="008335C3">
        <w:t>en</w:t>
      </w:r>
      <w:r w:rsidRPr="00064E12">
        <w:t xml:space="preserve"> geven aan </w:t>
      </w:r>
      <w:r w:rsidR="00AC3C0E">
        <w:t>de opdrachtgever</w:t>
      </w:r>
      <w:r w:rsidRPr="00064E12">
        <w:t xml:space="preserve"> omtrent de toetsing van de limitering van de duur van partneralimentatie door de rechter</w:t>
      </w:r>
      <w:r w:rsidR="00990B7F">
        <w:t xml:space="preserve"> op basis van de thans geldende wet- en regelgeving</w:t>
      </w:r>
      <w:r w:rsidR="00396968">
        <w:t>.</w:t>
      </w:r>
      <w:r w:rsidRPr="00064E12">
        <w:t xml:space="preserve"> </w:t>
      </w:r>
      <w:r w:rsidR="00990B7F">
        <w:t xml:space="preserve">Daarnaast is het doel van dit onderzoek om </w:t>
      </w:r>
      <w:r w:rsidR="00E037D8">
        <w:t>de opdrachtgever</w:t>
      </w:r>
      <w:r w:rsidR="00990B7F">
        <w:t xml:space="preserve"> inzicht te geven in het W</w:t>
      </w:r>
      <w:r w:rsidRPr="00064E12">
        <w:t>etsvoorstel herziening partneralimentatie</w:t>
      </w:r>
      <w:r w:rsidR="008335C3">
        <w:t>, welk</w:t>
      </w:r>
      <w:r w:rsidR="00E5777B">
        <w:t xml:space="preserve"> </w:t>
      </w:r>
      <w:r w:rsidR="00D611AC">
        <w:t xml:space="preserve">op </w:t>
      </w:r>
      <w:r w:rsidRPr="00064E12">
        <w:t>1 januari 2020 in werking treedt</w:t>
      </w:r>
      <w:r w:rsidR="00396968">
        <w:t xml:space="preserve">. </w:t>
      </w:r>
      <w:r w:rsidR="00990B7F">
        <w:t xml:space="preserve">Dit onderzoek zal bestaan uit </w:t>
      </w:r>
      <w:r w:rsidRPr="00064E12">
        <w:t xml:space="preserve">het onderzoeken van de geldende wet- en regelgeving, literatuur en jurisprudentie. </w:t>
      </w:r>
    </w:p>
    <w:p w14:paraId="4E137A87" w14:textId="77777777" w:rsidR="00F63E5E" w:rsidRPr="00F63E5E" w:rsidRDefault="00F63E5E" w:rsidP="00F63E5E">
      <w:pPr>
        <w:spacing w:after="0" w:line="360" w:lineRule="auto"/>
        <w:jc w:val="both"/>
      </w:pPr>
    </w:p>
    <w:p w14:paraId="242514FA" w14:textId="0CD669A0" w:rsidR="00F14841" w:rsidRDefault="00E75902" w:rsidP="00064E12">
      <w:pPr>
        <w:pStyle w:val="Kop3"/>
        <w:spacing w:before="0" w:line="360" w:lineRule="auto"/>
      </w:pPr>
      <w:bookmarkStart w:id="26" w:name="_Toc11506572"/>
      <w:r>
        <w:t>1.</w:t>
      </w:r>
      <w:r w:rsidR="00AE08EF">
        <w:t>2</w:t>
      </w:r>
      <w:r>
        <w:t>.</w:t>
      </w:r>
      <w:r w:rsidR="00AE08EF">
        <w:t>2</w:t>
      </w:r>
      <w:r>
        <w:t xml:space="preserve"> </w:t>
      </w:r>
      <w:r w:rsidR="00F14841" w:rsidRPr="00685959">
        <w:t>Centrale vraag</w:t>
      </w:r>
      <w:bookmarkEnd w:id="25"/>
      <w:bookmarkEnd w:id="26"/>
    </w:p>
    <w:p w14:paraId="09AF0E0A" w14:textId="77777777" w:rsidR="00F63E5E" w:rsidRDefault="008335C3" w:rsidP="00DD5ACE">
      <w:pPr>
        <w:spacing w:line="360" w:lineRule="auto"/>
        <w:jc w:val="both"/>
      </w:pPr>
      <w:bookmarkStart w:id="27" w:name="_Hlk9344419"/>
      <w:bookmarkStart w:id="28" w:name="_Toc7187292"/>
      <w:r>
        <w:t xml:space="preserve">De centrale vraag van dit onderzoek is: </w:t>
      </w:r>
    </w:p>
    <w:p w14:paraId="6959ADA4" w14:textId="1BBA3D0C" w:rsidR="00DD5ACE" w:rsidRDefault="00F63E5E" w:rsidP="00DD5ACE">
      <w:pPr>
        <w:spacing w:line="360" w:lineRule="auto"/>
        <w:jc w:val="both"/>
      </w:pPr>
      <w:r>
        <w:t>W</w:t>
      </w:r>
      <w:r w:rsidR="002423ED" w:rsidRPr="002423ED">
        <w:t>elke aanbevelingen kunnen, op basis van literatuuronderzoek, wetsanalyse en jurisprudentieonderzoek worden gegeven aan Advocatenkantoor Warmerdam, inzake de uitspraken van rechters op limiteringsverzoeken van de duur van partneralimentatie met inachtneming van de huidige wet- en regelgeving en met het oog op het Wetsvoorstel herziening partneralimentatie</w:t>
      </w:r>
      <w:r w:rsidR="00DD5ACE">
        <w:t>?</w:t>
      </w:r>
    </w:p>
    <w:bookmarkEnd w:id="27"/>
    <w:p w14:paraId="576F524A" w14:textId="77777777" w:rsidR="00DD5ACE" w:rsidRDefault="00DD5ACE" w:rsidP="00DD5ACE">
      <w:pPr>
        <w:spacing w:line="360" w:lineRule="auto"/>
        <w:jc w:val="both"/>
      </w:pPr>
    </w:p>
    <w:p w14:paraId="7969DC08" w14:textId="17655591" w:rsidR="00F14841" w:rsidRPr="00DA0E21" w:rsidRDefault="00E75902" w:rsidP="00F7093A">
      <w:pPr>
        <w:pStyle w:val="Kop3"/>
        <w:spacing w:line="360" w:lineRule="auto"/>
      </w:pPr>
      <w:bookmarkStart w:id="29" w:name="_Toc11506573"/>
      <w:r>
        <w:t>1.</w:t>
      </w:r>
      <w:r w:rsidR="00AE08EF">
        <w:t>2</w:t>
      </w:r>
      <w:r>
        <w:t>.</w:t>
      </w:r>
      <w:r w:rsidR="00AE08EF">
        <w:t>3</w:t>
      </w:r>
      <w:r>
        <w:t xml:space="preserve"> </w:t>
      </w:r>
      <w:r w:rsidR="00F14841" w:rsidRPr="00685959">
        <w:t>Deelvragen</w:t>
      </w:r>
      <w:bookmarkEnd w:id="28"/>
      <w:bookmarkEnd w:id="29"/>
    </w:p>
    <w:p w14:paraId="6D2B0901" w14:textId="57155AF7" w:rsidR="00F14841" w:rsidRDefault="00F14841" w:rsidP="00F7093A">
      <w:pPr>
        <w:spacing w:line="360" w:lineRule="auto"/>
      </w:pPr>
      <w:r>
        <w:t>De centrale vraag wordt opgedeeld in de volgende vi</w:t>
      </w:r>
      <w:r w:rsidR="00F91A46">
        <w:t xml:space="preserve">er </w:t>
      </w:r>
      <w:r>
        <w:t>deelvragen:</w:t>
      </w:r>
    </w:p>
    <w:p w14:paraId="27054CFF" w14:textId="49D7813B" w:rsidR="00F14841" w:rsidRDefault="00F14841" w:rsidP="00F7093A">
      <w:pPr>
        <w:pStyle w:val="Lijstalinea"/>
        <w:numPr>
          <w:ilvl w:val="0"/>
          <w:numId w:val="9"/>
        </w:numPr>
        <w:spacing w:line="360" w:lineRule="auto"/>
      </w:pPr>
      <w:bookmarkStart w:id="30" w:name="_Hlk3299670"/>
      <w:r>
        <w:t>Wat is partneralimentatie?</w:t>
      </w:r>
    </w:p>
    <w:p w14:paraId="1167A031" w14:textId="77777777" w:rsidR="00F14841" w:rsidRDefault="00F14841" w:rsidP="00F7093A">
      <w:pPr>
        <w:pStyle w:val="Lijstalinea"/>
        <w:numPr>
          <w:ilvl w:val="0"/>
          <w:numId w:val="9"/>
        </w:numPr>
        <w:spacing w:line="360" w:lineRule="auto"/>
      </w:pPr>
      <w:bookmarkStart w:id="31" w:name="_Hlk7106467"/>
      <w:bookmarkStart w:id="32" w:name="_Hlk9582224"/>
      <w:bookmarkStart w:id="33" w:name="_Hlk3568275"/>
      <w:bookmarkEnd w:id="30"/>
      <w:r>
        <w:t>Wat houdt het Wetsvoorstel herziening partneralimentatie in</w:t>
      </w:r>
      <w:bookmarkEnd w:id="31"/>
      <w:r>
        <w:t xml:space="preserve">? </w:t>
      </w:r>
    </w:p>
    <w:p w14:paraId="767B3497" w14:textId="530A5FA2" w:rsidR="00F14841" w:rsidRDefault="00F14841" w:rsidP="00F7093A">
      <w:pPr>
        <w:pStyle w:val="Lijstalinea"/>
        <w:numPr>
          <w:ilvl w:val="0"/>
          <w:numId w:val="9"/>
        </w:numPr>
        <w:spacing w:line="360" w:lineRule="auto"/>
      </w:pPr>
      <w:bookmarkStart w:id="34" w:name="_Hlk7106577"/>
      <w:bookmarkStart w:id="35" w:name="_Hlk8732929"/>
      <w:bookmarkEnd w:id="32"/>
      <w:r w:rsidRPr="004C09BE">
        <w:t xml:space="preserve">Welke feiten en omstandigheden zijn doorslaggevend voor een </w:t>
      </w:r>
      <w:r w:rsidR="005D7409">
        <w:t>toe</w:t>
      </w:r>
      <w:r w:rsidRPr="004C09BE">
        <w:t>wijzing van een limiteringsverzoek door de rechter?</w:t>
      </w:r>
      <w:bookmarkEnd w:id="34"/>
    </w:p>
    <w:p w14:paraId="1751FC97" w14:textId="6031A460" w:rsidR="007134F5" w:rsidRDefault="00F14841" w:rsidP="00F63E5E">
      <w:pPr>
        <w:pStyle w:val="Lijstalinea"/>
        <w:numPr>
          <w:ilvl w:val="0"/>
          <w:numId w:val="9"/>
        </w:numPr>
        <w:spacing w:after="0" w:line="360" w:lineRule="auto"/>
      </w:pPr>
      <w:bookmarkStart w:id="36" w:name="_Hlk7106494"/>
      <w:bookmarkStart w:id="37" w:name="_Hlk3568327"/>
      <w:bookmarkEnd w:id="33"/>
      <w:bookmarkEnd w:id="35"/>
      <w:r>
        <w:t>Welke</w:t>
      </w:r>
      <w:r w:rsidRPr="00272507">
        <w:t xml:space="preserve"> </w:t>
      </w:r>
      <w:r>
        <w:t>feiten en omstandigheden</w:t>
      </w:r>
      <w:r w:rsidRPr="00272507">
        <w:t xml:space="preserve"> </w:t>
      </w:r>
      <w:r>
        <w:t xml:space="preserve">zijn doorslaggevend voor een </w:t>
      </w:r>
      <w:r w:rsidR="005D7409">
        <w:t>af</w:t>
      </w:r>
      <w:r>
        <w:t>wijzing van een limiteringsverzoek door de rechter</w:t>
      </w:r>
      <w:r w:rsidRPr="00272507">
        <w:t>?</w:t>
      </w:r>
      <w:bookmarkEnd w:id="36"/>
    </w:p>
    <w:p w14:paraId="15488649" w14:textId="77777777" w:rsidR="00B61A89" w:rsidRDefault="00B61A89" w:rsidP="00F63E5E">
      <w:pPr>
        <w:pStyle w:val="Lijstalinea"/>
        <w:spacing w:after="0" w:line="360" w:lineRule="auto"/>
      </w:pPr>
    </w:p>
    <w:p w14:paraId="57D28376" w14:textId="05F1F8F3" w:rsidR="003C3F8E" w:rsidRDefault="009C54E5" w:rsidP="00F63E5E">
      <w:pPr>
        <w:pStyle w:val="Kop2"/>
        <w:spacing w:line="360" w:lineRule="auto"/>
      </w:pPr>
      <w:bookmarkStart w:id="38" w:name="_Toc11506574"/>
      <w:bookmarkEnd w:id="37"/>
      <w:r>
        <w:t xml:space="preserve">1.3 </w:t>
      </w:r>
      <w:r w:rsidR="00E75902">
        <w:t>Methode</w:t>
      </w:r>
      <w:r w:rsidR="00220227">
        <w:t>n</w:t>
      </w:r>
      <w:r w:rsidR="00E75902">
        <w:t xml:space="preserve"> van onderzoek</w:t>
      </w:r>
      <w:bookmarkEnd w:id="38"/>
    </w:p>
    <w:p w14:paraId="2EE832FB" w14:textId="77777777" w:rsidR="00F63E5E" w:rsidRPr="00F63E5E" w:rsidRDefault="00F63E5E" w:rsidP="00F63E5E"/>
    <w:p w14:paraId="396AB542" w14:textId="50432746" w:rsidR="00F14841" w:rsidRDefault="0068111B" w:rsidP="00F7093A">
      <w:pPr>
        <w:pStyle w:val="Kop3"/>
        <w:spacing w:line="360" w:lineRule="auto"/>
      </w:pPr>
      <w:bookmarkStart w:id="39" w:name="_Toc7187294"/>
      <w:bookmarkStart w:id="40" w:name="_Toc11506575"/>
      <w:r>
        <w:t>1.</w:t>
      </w:r>
      <w:r w:rsidR="00AE08EF">
        <w:t>3</w:t>
      </w:r>
      <w:r>
        <w:t xml:space="preserve">.1 </w:t>
      </w:r>
      <w:r w:rsidR="00F14841">
        <w:t>Methoden</w:t>
      </w:r>
      <w:bookmarkEnd w:id="39"/>
      <w:bookmarkEnd w:id="40"/>
      <w:r w:rsidR="00F14841">
        <w:t xml:space="preserve"> </w:t>
      </w:r>
    </w:p>
    <w:p w14:paraId="3622F4EC" w14:textId="5FB19E53" w:rsidR="00F14841" w:rsidRDefault="00F14841" w:rsidP="00F7093A">
      <w:pPr>
        <w:spacing w:line="360" w:lineRule="auto"/>
        <w:jc w:val="both"/>
      </w:pPr>
      <w:r>
        <w:t xml:space="preserve">Voor elke deelvraag </w:t>
      </w:r>
      <w:r w:rsidR="001D44F9">
        <w:t xml:space="preserve">is </w:t>
      </w:r>
      <w:r>
        <w:t xml:space="preserve">een methode gekozen die het meest geschikt </w:t>
      </w:r>
      <w:r w:rsidR="001D44F9">
        <w:t>w</w:t>
      </w:r>
      <w:r w:rsidR="00F63E5E">
        <w:t>ordt</w:t>
      </w:r>
      <w:r w:rsidR="001D44F9">
        <w:t xml:space="preserve"> geacht </w:t>
      </w:r>
      <w:r>
        <w:t>om de vraag te beantwoorden. De onderzoeksmethode</w:t>
      </w:r>
      <w:r w:rsidR="00F63E5E">
        <w:t>n</w:t>
      </w:r>
      <w:r>
        <w:t xml:space="preserve"> waar gebruik van </w:t>
      </w:r>
      <w:r w:rsidR="001D44F9">
        <w:t>zijn gemaakt</w:t>
      </w:r>
      <w:r>
        <w:t xml:space="preserve"> zijn</w:t>
      </w:r>
      <w:r w:rsidR="001D44F9">
        <w:t>:</w:t>
      </w:r>
      <w:r>
        <w:t xml:space="preserve"> </w:t>
      </w:r>
      <w:r w:rsidR="00F91A46">
        <w:t xml:space="preserve">wetsanalyse, </w:t>
      </w:r>
      <w:r>
        <w:t>literatuuronderzoek</w:t>
      </w:r>
      <w:r w:rsidR="00F91A46">
        <w:t xml:space="preserve"> </w:t>
      </w:r>
      <w:r>
        <w:t>en jurisprudentieonderzoek.</w:t>
      </w:r>
    </w:p>
    <w:p w14:paraId="761ADA99" w14:textId="77777777" w:rsidR="00F14841" w:rsidRPr="00371B46" w:rsidRDefault="00F14841" w:rsidP="00F7093A">
      <w:pPr>
        <w:spacing w:after="0" w:line="360" w:lineRule="auto"/>
        <w:jc w:val="both"/>
        <w:rPr>
          <w:b/>
          <w:i/>
        </w:rPr>
      </w:pPr>
      <w:r w:rsidRPr="00371B46">
        <w:rPr>
          <w:b/>
          <w:i/>
        </w:rPr>
        <w:lastRenderedPageBreak/>
        <w:t>Deelvraag 1:</w:t>
      </w:r>
      <w:r w:rsidRPr="00371B46">
        <w:rPr>
          <w:i/>
        </w:rPr>
        <w:t xml:space="preserve"> </w:t>
      </w:r>
      <w:r w:rsidRPr="00371B46">
        <w:rPr>
          <w:b/>
          <w:i/>
        </w:rPr>
        <w:t>Wat is partneralimentatie?</w:t>
      </w:r>
    </w:p>
    <w:p w14:paraId="11C924F4" w14:textId="3D0A18D1" w:rsidR="00DD5ACE" w:rsidRDefault="00DD5ACE" w:rsidP="00E2684C">
      <w:pPr>
        <w:spacing w:after="240" w:line="360" w:lineRule="auto"/>
        <w:jc w:val="both"/>
        <w:rPr>
          <w:b/>
          <w:i/>
        </w:rPr>
      </w:pPr>
      <w:r>
        <w:t xml:space="preserve">Ter beantwoording van deze deelvraag </w:t>
      </w:r>
      <w:r w:rsidR="001D44F9">
        <w:t>is</w:t>
      </w:r>
      <w:r>
        <w:t xml:space="preserve"> gebruik gemaakt van een wetsanalyse en een literatuuranalyse tezamen met een aanvulling van jurisprudentie. </w:t>
      </w:r>
    </w:p>
    <w:p w14:paraId="6C9B59B0" w14:textId="28D96A02" w:rsidR="00DD5ACE" w:rsidRDefault="00DD5ACE" w:rsidP="00E2684C">
      <w:pPr>
        <w:spacing w:after="240" w:line="360" w:lineRule="auto"/>
        <w:jc w:val="both"/>
        <w:rPr>
          <w:b/>
          <w:i/>
        </w:rPr>
      </w:pPr>
      <w:r>
        <w:t xml:space="preserve">Voor de wetsanalyse </w:t>
      </w:r>
      <w:r w:rsidR="001D44F9">
        <w:t>is</w:t>
      </w:r>
      <w:r>
        <w:t xml:space="preserve"> gekeken naar wetsartikelen, kamerstukken en de Memorie van Toelichting. </w:t>
      </w:r>
      <w:r w:rsidR="004C291F">
        <w:t xml:space="preserve">      </w:t>
      </w:r>
      <w:r>
        <w:t xml:space="preserve">Er </w:t>
      </w:r>
      <w:r w:rsidR="001D44F9">
        <w:t>is</w:t>
      </w:r>
      <w:r>
        <w:t xml:space="preserve"> gekeken hoe de artikelen omtrent partneralimentatie in boek 1 van het Burgerlijk Wetboek zijn vastgelegd. Daarnaast </w:t>
      </w:r>
      <w:r w:rsidR="001D44F9">
        <w:t>is</w:t>
      </w:r>
      <w:r>
        <w:t xml:space="preserve"> gebruik gemaakt van de Memorie van Toelichting en het boekje </w:t>
      </w:r>
      <w:r w:rsidR="00A50B75">
        <w:t xml:space="preserve">                                </w:t>
      </w:r>
      <w:r>
        <w:t>Tekst &amp; commentaar Personen- en familierecht, om erachter te komen wat de initiatiefnemers destijds met de wet hebben beoogd.</w:t>
      </w:r>
    </w:p>
    <w:p w14:paraId="71692027" w14:textId="31004AED" w:rsidR="00365873" w:rsidRDefault="00DD5ACE" w:rsidP="00E2684C">
      <w:pPr>
        <w:spacing w:after="240" w:line="360" w:lineRule="auto"/>
        <w:jc w:val="both"/>
      </w:pPr>
      <w:r>
        <w:t xml:space="preserve">Voor het literatuuronderzoek </w:t>
      </w:r>
      <w:r w:rsidR="001D44F9">
        <w:t xml:space="preserve">is </w:t>
      </w:r>
      <w:r>
        <w:t xml:space="preserve">gebruik gemaakt van artikelen uit vakbladen, rapporten en handboeken. </w:t>
      </w:r>
      <w:bookmarkStart w:id="41" w:name="_Hlk7872181"/>
      <w:r>
        <w:t xml:space="preserve">De </w:t>
      </w:r>
      <w:bookmarkEnd w:id="41"/>
      <w:r w:rsidR="005D7409">
        <w:t xml:space="preserve">bronnen zijn te vinden in de literatuurlijst. </w:t>
      </w:r>
    </w:p>
    <w:p w14:paraId="3B5587EA" w14:textId="3C13ACC5" w:rsidR="00DD5ACE" w:rsidRDefault="00365873" w:rsidP="00E2684C">
      <w:pPr>
        <w:spacing w:after="240" w:line="360" w:lineRule="auto"/>
        <w:jc w:val="both"/>
      </w:pPr>
      <w:r>
        <w:t xml:space="preserve">De handboeken </w:t>
      </w:r>
      <w:r w:rsidR="00247152">
        <w:t xml:space="preserve">en de artikelen uit de vakbladen </w:t>
      </w:r>
      <w:r>
        <w:t>beschrijven de wetgeving omtrent partneralimentatie</w:t>
      </w:r>
      <w:r w:rsidR="005D7409">
        <w:t>.</w:t>
      </w:r>
      <w:r w:rsidR="00637C49">
        <w:t xml:space="preserve"> </w:t>
      </w:r>
    </w:p>
    <w:p w14:paraId="0BC75BA5" w14:textId="3C875A8F" w:rsidR="00DD5ACE" w:rsidRDefault="00DD5ACE" w:rsidP="00DD5ACE">
      <w:pPr>
        <w:spacing w:after="0" w:line="360" w:lineRule="auto"/>
        <w:jc w:val="both"/>
      </w:pPr>
      <w:bookmarkStart w:id="42" w:name="_Hlk7876512"/>
      <w:r>
        <w:t>De jurisprudentie die word</w:t>
      </w:r>
      <w:r w:rsidR="001D44F9">
        <w:t xml:space="preserve">t </w:t>
      </w:r>
      <w:r>
        <w:t xml:space="preserve">genoemd ter beantwoording van deze deelvraag </w:t>
      </w:r>
      <w:r w:rsidR="001D44F9">
        <w:t xml:space="preserve">is </w:t>
      </w:r>
      <w:r>
        <w:t xml:space="preserve">uitsluitend bedoeld om praktijkvoorbeelden in de rechtspraak te </w:t>
      </w:r>
      <w:r w:rsidR="00F63E5E">
        <w:t>geven</w:t>
      </w:r>
      <w:r>
        <w:t xml:space="preserve"> of ter onderbouwing van de informatie.</w:t>
      </w:r>
    </w:p>
    <w:bookmarkEnd w:id="42"/>
    <w:p w14:paraId="0636B1BA" w14:textId="77777777" w:rsidR="00365873" w:rsidRPr="000C5E8B" w:rsidRDefault="00365873" w:rsidP="00F7093A">
      <w:pPr>
        <w:spacing w:after="0" w:line="360" w:lineRule="auto"/>
      </w:pPr>
    </w:p>
    <w:p w14:paraId="7DCE84B4" w14:textId="77777777" w:rsidR="00F14841" w:rsidRPr="00371B46" w:rsidRDefault="00F14841" w:rsidP="00F7093A">
      <w:pPr>
        <w:spacing w:after="0" w:line="360" w:lineRule="auto"/>
        <w:jc w:val="both"/>
        <w:rPr>
          <w:b/>
          <w:i/>
        </w:rPr>
      </w:pPr>
      <w:r w:rsidRPr="00371B46">
        <w:rPr>
          <w:b/>
          <w:i/>
        </w:rPr>
        <w:t>Deelvraag 2:  Wat houdt het Wetsvoorstel herziening partneralimentatie in?</w:t>
      </w:r>
    </w:p>
    <w:p w14:paraId="5957E77E" w14:textId="355D26FC" w:rsidR="00DD5ACE" w:rsidRDefault="00DD5ACE" w:rsidP="00E2684C">
      <w:pPr>
        <w:spacing w:after="240" w:line="360" w:lineRule="auto"/>
        <w:jc w:val="both"/>
      </w:pPr>
      <w:bookmarkStart w:id="43" w:name="_Hlk4405196"/>
      <w:r>
        <w:t xml:space="preserve">Deze vraag </w:t>
      </w:r>
      <w:r w:rsidR="001D44F9">
        <w:t>wordt</w:t>
      </w:r>
      <w:r>
        <w:t xml:space="preserve"> beantwoord door het analyseren van de wet en de literatuur. Tevens </w:t>
      </w:r>
      <w:r w:rsidR="001D44F9">
        <w:t>wordt</w:t>
      </w:r>
      <w:r>
        <w:t xml:space="preserve"> jurisprudentie</w:t>
      </w:r>
      <w:r w:rsidR="001D44F9">
        <w:t xml:space="preserve"> </w:t>
      </w:r>
      <w:r>
        <w:t xml:space="preserve">gebruikt ter aanvulling van de wets- en literatuuranalyse. </w:t>
      </w:r>
    </w:p>
    <w:p w14:paraId="266D913B" w14:textId="77777777" w:rsidR="00F63E5E" w:rsidRDefault="00DD5ACE" w:rsidP="00E2684C">
      <w:pPr>
        <w:spacing w:after="240" w:line="360" w:lineRule="auto"/>
        <w:jc w:val="both"/>
      </w:pPr>
      <w:r>
        <w:t xml:space="preserve">Voor de wetsanalyse </w:t>
      </w:r>
      <w:r w:rsidR="00F91A46">
        <w:t>is</w:t>
      </w:r>
      <w:r>
        <w:t xml:space="preserve"> gekeken naar de letterlijke wettekst van art</w:t>
      </w:r>
      <w:r w:rsidR="00B234C5">
        <w:t>.</w:t>
      </w:r>
      <w:r>
        <w:t xml:space="preserve"> </w:t>
      </w:r>
      <w:r w:rsidR="00B234C5">
        <w:t>1:</w:t>
      </w:r>
      <w:r>
        <w:t xml:space="preserve">157 </w:t>
      </w:r>
      <w:r w:rsidR="00B234C5">
        <w:t xml:space="preserve">BW </w:t>
      </w:r>
      <w:r>
        <w:t>en naar een aantal kamerstukken. Er word</w:t>
      </w:r>
      <w:r w:rsidR="00F91A46">
        <w:t>t</w:t>
      </w:r>
      <w:r>
        <w:t xml:space="preserve"> vergeleken hoe dit artikel thans is vastgelegd en hoe deze volgens het wetsvoorstel zou moeten worden vastgelegd. </w:t>
      </w:r>
    </w:p>
    <w:p w14:paraId="1C58BDD8" w14:textId="2FA9F6CB" w:rsidR="00DD5ACE" w:rsidRDefault="00DD5ACE" w:rsidP="00E2684C">
      <w:pPr>
        <w:spacing w:after="240" w:line="360" w:lineRule="auto"/>
        <w:jc w:val="both"/>
      </w:pPr>
      <w:r>
        <w:t xml:space="preserve">Uiteraard </w:t>
      </w:r>
      <w:r w:rsidR="001D44F9">
        <w:t>is</w:t>
      </w:r>
      <w:r>
        <w:t xml:space="preserve"> het </w:t>
      </w:r>
      <w:r w:rsidR="00247152">
        <w:t>w</w:t>
      </w:r>
      <w:r>
        <w:t xml:space="preserve">etsvoorstel (Kamerstukken II 2014/15, 34231, nr. 2) gebruikt om antwoord te krijgen op deze deelvraag. </w:t>
      </w:r>
      <w:r w:rsidR="00892366">
        <w:t xml:space="preserve">Gedurende het onderzoek is het wetsvoorstel </w:t>
      </w:r>
      <w:r w:rsidR="001D44F9">
        <w:t>(</w:t>
      </w:r>
      <w:r w:rsidR="00892366">
        <w:t>op 21 mei 2019</w:t>
      </w:r>
      <w:r w:rsidR="001D44F9">
        <w:t>)</w:t>
      </w:r>
      <w:r w:rsidR="00892366">
        <w:t xml:space="preserve"> door de Eerste Kamer goedgekeurd. </w:t>
      </w:r>
    </w:p>
    <w:p w14:paraId="1377BE9E" w14:textId="4B80C811" w:rsidR="00DD5ACE" w:rsidRDefault="00DD5ACE" w:rsidP="00DD5ACE">
      <w:pPr>
        <w:spacing w:line="360" w:lineRule="auto"/>
        <w:jc w:val="both"/>
      </w:pPr>
      <w:r>
        <w:t xml:space="preserve">Om erachter te komen wat de initiatiefnemers </w:t>
      </w:r>
      <w:r w:rsidR="001D44F9">
        <w:t xml:space="preserve">hebben </w:t>
      </w:r>
      <w:r>
        <w:t>willen bereiken met het wetsvoorstel en dus met de aanpassingen van de art</w:t>
      </w:r>
      <w:r w:rsidR="00F63E5E">
        <w:t>. 1:157 BW</w:t>
      </w:r>
      <w:r>
        <w:t xml:space="preserve"> </w:t>
      </w:r>
      <w:r w:rsidR="001D44F9">
        <w:t xml:space="preserve">is </w:t>
      </w:r>
      <w:r>
        <w:t xml:space="preserve">ook gebruik gemaakt van de Memorie van Toelichting (Kamerstukken II 2014/15, 34231, nr. 3). Tevens </w:t>
      </w:r>
      <w:r w:rsidR="001D44F9">
        <w:t>is h</w:t>
      </w:r>
      <w:r>
        <w:t xml:space="preserve">et advies van de Raad van State (Kamerstukken II 2014/15, 34231, nr. 5) gebruikt om deze deelvraag te kunnen beantwoorden. </w:t>
      </w:r>
    </w:p>
    <w:p w14:paraId="7A7B7D6D" w14:textId="054A0FE9" w:rsidR="00CC76D9" w:rsidRDefault="00DD5ACE" w:rsidP="00E2684C">
      <w:pPr>
        <w:spacing w:after="240" w:line="360" w:lineRule="auto"/>
        <w:jc w:val="both"/>
      </w:pPr>
      <w:r>
        <w:lastRenderedPageBreak/>
        <w:t xml:space="preserve">Voor het literatuuronderzoek wordt gekeken naar handboeken en vakliteratuur. </w:t>
      </w:r>
      <w:r w:rsidR="004C291F">
        <w:t xml:space="preserve">                                   </w:t>
      </w:r>
      <w:r>
        <w:t xml:space="preserve">Middels handboeken en artikelen in vakbladen is er veel gesproken over het wetsvoorstel dat voor dit onderzoek van belang kan zijn. Er is namelijk veel discussie geweest omtrent partneralimentatie en het wetsvoorstel. </w:t>
      </w:r>
      <w:bookmarkEnd w:id="43"/>
      <w:r w:rsidR="005D7409">
        <w:t xml:space="preserve">De verwijzingen naar de handboeken en vakbladen </w:t>
      </w:r>
      <w:r w:rsidR="00EB70DC">
        <w:t>zijn</w:t>
      </w:r>
      <w:r w:rsidR="005D7409">
        <w:t xml:space="preserve"> te vinden in de literatuurlijst van dit onderzoeksrapport. </w:t>
      </w:r>
      <w:r w:rsidR="00697428">
        <w:t xml:space="preserve"> </w:t>
      </w:r>
    </w:p>
    <w:p w14:paraId="3696D61D" w14:textId="424B51F7" w:rsidR="00CC76D9" w:rsidRDefault="00CC76D9" w:rsidP="00F7093A">
      <w:pPr>
        <w:spacing w:after="0" w:line="360" w:lineRule="auto"/>
      </w:pPr>
      <w:r w:rsidRPr="00CC76D9">
        <w:t xml:space="preserve">De jurisprudentie die is genoemd ter beantwoording van deze deelvraag is uitsluitend bedoeld om praktijkvoorbeelden in de rechtspraak te </w:t>
      </w:r>
      <w:r w:rsidR="00F63E5E">
        <w:t>geven</w:t>
      </w:r>
      <w:r w:rsidRPr="00CC76D9">
        <w:t xml:space="preserve"> of ter onderbouwing van de informatie.</w:t>
      </w:r>
    </w:p>
    <w:p w14:paraId="4C1962B1" w14:textId="77777777" w:rsidR="00151CB1" w:rsidRDefault="00151CB1" w:rsidP="005D7409">
      <w:pPr>
        <w:spacing w:after="0" w:line="360" w:lineRule="auto"/>
        <w:jc w:val="both"/>
        <w:rPr>
          <w:b/>
          <w:i/>
        </w:rPr>
      </w:pPr>
    </w:p>
    <w:p w14:paraId="25722E04" w14:textId="09BCE457" w:rsidR="005D7409" w:rsidRDefault="005D7409" w:rsidP="005D7409">
      <w:pPr>
        <w:spacing w:after="0" w:line="360" w:lineRule="auto"/>
        <w:jc w:val="both"/>
        <w:rPr>
          <w:b/>
          <w:i/>
        </w:rPr>
      </w:pPr>
      <w:r w:rsidRPr="00371B46">
        <w:rPr>
          <w:b/>
          <w:i/>
        </w:rPr>
        <w:t>D</w:t>
      </w:r>
      <w:r w:rsidR="00690C33">
        <w:rPr>
          <w:b/>
          <w:i/>
        </w:rPr>
        <w:t>e</w:t>
      </w:r>
      <w:r w:rsidRPr="00371B46">
        <w:rPr>
          <w:b/>
          <w:i/>
        </w:rPr>
        <w:t xml:space="preserve">elvraag </w:t>
      </w:r>
      <w:r>
        <w:rPr>
          <w:b/>
          <w:i/>
        </w:rPr>
        <w:t>3</w:t>
      </w:r>
      <w:r w:rsidRPr="00371B46">
        <w:rPr>
          <w:b/>
          <w:i/>
        </w:rPr>
        <w:t>: Welke feiten en omstandigheden zijn doorslaggevend voor een toewijzing van een</w:t>
      </w:r>
    </w:p>
    <w:p w14:paraId="285C0973" w14:textId="77777777" w:rsidR="005D7409" w:rsidRPr="00371B46" w:rsidRDefault="005D7409" w:rsidP="005D7409">
      <w:pPr>
        <w:spacing w:after="0" w:line="360" w:lineRule="auto"/>
        <w:jc w:val="both"/>
      </w:pPr>
      <w:r w:rsidRPr="00371B46">
        <w:rPr>
          <w:b/>
          <w:i/>
        </w:rPr>
        <w:t>limiteringsverzoek door de rechter?</w:t>
      </w:r>
    </w:p>
    <w:p w14:paraId="3ECC02C4" w14:textId="47036A87" w:rsidR="00B81121" w:rsidRDefault="00151CB1" w:rsidP="00E2684C">
      <w:pPr>
        <w:spacing w:after="240" w:line="360" w:lineRule="auto"/>
        <w:jc w:val="both"/>
      </w:pPr>
      <w:bookmarkStart w:id="44" w:name="_Hlk7106623"/>
      <w:r>
        <w:t>D</w:t>
      </w:r>
      <w:r w:rsidR="005D7409">
        <w:t xml:space="preserve">eze vraag </w:t>
      </w:r>
      <w:r>
        <w:t xml:space="preserve">is </w:t>
      </w:r>
      <w:r w:rsidR="005D7409">
        <w:t>beantwoord doormiddel van een jurisprudentieonderzoek.</w:t>
      </w:r>
      <w:r w:rsidR="004C291F">
        <w:t xml:space="preserve"> </w:t>
      </w:r>
      <w:r w:rsidR="005D7409">
        <w:t>Voor dit jurisprudentieonderzoek zijn tien uitspraken geanalyseerd</w:t>
      </w:r>
      <w:r w:rsidR="00B81121">
        <w:t xml:space="preserve">. </w:t>
      </w:r>
      <w:r w:rsidR="005D7409">
        <w:t xml:space="preserve">Er </w:t>
      </w:r>
      <w:r>
        <w:t xml:space="preserve">is </w:t>
      </w:r>
      <w:r w:rsidR="005D7409">
        <w:t xml:space="preserve">gebruik gemaakt van uitspraken waar een verzoek tot limitering van de </w:t>
      </w:r>
      <w:r w:rsidR="00B81121">
        <w:t xml:space="preserve">duur van de </w:t>
      </w:r>
      <w:r w:rsidR="005D7409">
        <w:t xml:space="preserve">partneralimentatie is gedaan. </w:t>
      </w:r>
      <w:bookmarkStart w:id="45" w:name="_Hlk9342769"/>
      <w:r w:rsidR="00AF33FC">
        <w:t xml:space="preserve">In alle uitspraken gaat het om partijen die zijn gehuwd. </w:t>
      </w:r>
      <w:r w:rsidR="00EB70DC">
        <w:t>E</w:t>
      </w:r>
      <w:r w:rsidR="00EB70DC" w:rsidRPr="00EB70DC">
        <w:t>chter</w:t>
      </w:r>
      <w:r w:rsidR="00EB70DC">
        <w:t>,</w:t>
      </w:r>
      <w:r w:rsidR="00EB70DC" w:rsidRPr="00EB70DC">
        <w:t xml:space="preserve"> omdat de wetgeving ten aanzien van partneralimentatie gelijk is</w:t>
      </w:r>
      <w:r w:rsidR="00EB70DC">
        <w:t xml:space="preserve"> wordt h</w:t>
      </w:r>
      <w:r w:rsidR="00AF33FC">
        <w:t>et geregistreerd partnerschap</w:t>
      </w:r>
      <w:r w:rsidR="00EB70DC">
        <w:t xml:space="preserve"> </w:t>
      </w:r>
      <w:r w:rsidR="00AF33FC">
        <w:t>niet onderzocht.</w:t>
      </w:r>
    </w:p>
    <w:bookmarkEnd w:id="45"/>
    <w:p w14:paraId="4F063FA9" w14:textId="77777777" w:rsidR="00F63E5E" w:rsidRDefault="00F63E5E" w:rsidP="00E2684C">
      <w:pPr>
        <w:spacing w:after="240" w:line="360" w:lineRule="auto"/>
        <w:jc w:val="both"/>
      </w:pPr>
      <w:r>
        <w:t xml:space="preserve">De tien uitspraken die zijn geanalyseerd zijn gezocht via de zoekmachine op Rechtspraak.nl.                       De zoektermen ‘limitering’ en ‘partneralimentatie’ zijn gebruikt in het zoekvenster. Er is gekozen om alleen deze twee zoektermen te gebruiken zodat niet onbewust al een onderscheid werd gemaakt bij het ‘selecteren’ van de uitspraken. De uitspraken moesten op een zo willekeurige methode worden ‘geselecteerd’. </w:t>
      </w:r>
    </w:p>
    <w:p w14:paraId="6DE34AE1" w14:textId="3FFF96CA" w:rsidR="005D7409" w:rsidRDefault="005D7409" w:rsidP="00E2684C">
      <w:pPr>
        <w:spacing w:after="240" w:line="360" w:lineRule="auto"/>
        <w:jc w:val="both"/>
      </w:pPr>
      <w:r w:rsidRPr="002D30D3">
        <w:t>Voor de tien toegewezen zaken moe</w:t>
      </w:r>
      <w:r>
        <w:t>st</w:t>
      </w:r>
      <w:r w:rsidRPr="002D30D3">
        <w:t xml:space="preserve"> verder terug in de tijd </w:t>
      </w:r>
      <w:r>
        <w:t>worden ge</w:t>
      </w:r>
      <w:r w:rsidRPr="002D30D3">
        <w:t>zo</w:t>
      </w:r>
      <w:r>
        <w:t>cht dan bij de afgewezen uitspraken</w:t>
      </w:r>
      <w:r w:rsidR="00B81121">
        <w:t xml:space="preserve"> (zie deelvraag vier)</w:t>
      </w:r>
      <w:r>
        <w:t xml:space="preserve">. Dit </w:t>
      </w:r>
      <w:r w:rsidRPr="002D30D3">
        <w:t>omdat er</w:t>
      </w:r>
      <w:r>
        <w:t xml:space="preserve"> kennelijk</w:t>
      </w:r>
      <w:r w:rsidRPr="002D30D3">
        <w:t xml:space="preserve"> weinig verzoeken tot limitering van </w:t>
      </w:r>
      <w:r w:rsidR="00F63E5E">
        <w:t xml:space="preserve">de duur van </w:t>
      </w:r>
      <w:r w:rsidRPr="002D30D3">
        <w:t xml:space="preserve"> partneralimentatie zijn toegewezen (en op rechtspraak.nl </w:t>
      </w:r>
      <w:r>
        <w:t>zijn gepubliceerd</w:t>
      </w:r>
      <w:r w:rsidRPr="002D30D3">
        <w:t xml:space="preserve">). </w:t>
      </w:r>
      <w:r w:rsidR="00151CB1">
        <w:t>V</w:t>
      </w:r>
      <w:r w:rsidRPr="002D30D3">
        <w:t>oor het zoeken van de</w:t>
      </w:r>
      <w:r>
        <w:t xml:space="preserve"> toegewezen</w:t>
      </w:r>
      <w:r w:rsidRPr="002D30D3">
        <w:t xml:space="preserve"> uitspraken </w:t>
      </w:r>
      <w:r w:rsidR="00151CB1">
        <w:t xml:space="preserve">is </w:t>
      </w:r>
      <w:r w:rsidRPr="002D30D3">
        <w:t xml:space="preserve">gekeken naar de afgelopen </w:t>
      </w:r>
      <w:r>
        <w:t>zes</w:t>
      </w:r>
      <w:r w:rsidRPr="002D30D3">
        <w:t xml:space="preserve"> jaar</w:t>
      </w:r>
      <w:r>
        <w:t xml:space="preserve"> (</w:t>
      </w:r>
      <w:r w:rsidRPr="00242C6B">
        <w:t>2013</w:t>
      </w:r>
      <w:r w:rsidR="00892366" w:rsidRPr="00242C6B">
        <w:t xml:space="preserve"> t/m</w:t>
      </w:r>
      <w:r w:rsidRPr="00242C6B">
        <w:t xml:space="preserve"> 2018</w:t>
      </w:r>
      <w:r>
        <w:t>)</w:t>
      </w:r>
      <w:r w:rsidRPr="002D30D3">
        <w:t>.</w:t>
      </w:r>
      <w:r>
        <w:t xml:space="preserve"> </w:t>
      </w:r>
      <w:bookmarkStart w:id="46" w:name="_Hlk11507470"/>
      <w:r w:rsidR="00151CB1">
        <w:t>Daarvoor is</w:t>
      </w:r>
      <w:r>
        <w:t xml:space="preserve"> gekozen</w:t>
      </w:r>
      <w:r w:rsidR="00151CB1">
        <w:t xml:space="preserve">, </w:t>
      </w:r>
      <w:r>
        <w:t>omdat ik tien uitspraken wilde gebruiken die zijn toegewezen</w:t>
      </w:r>
      <w:r w:rsidR="00F63E5E">
        <w:t xml:space="preserve"> en tien uitspraken die zijn afgewezen</w:t>
      </w:r>
      <w:r>
        <w:t xml:space="preserve">. </w:t>
      </w:r>
      <w:r w:rsidRPr="009352A2">
        <w:t xml:space="preserve">Dan </w:t>
      </w:r>
      <w:r w:rsidR="00151CB1">
        <w:t xml:space="preserve">is er </w:t>
      </w:r>
      <w:r w:rsidRPr="009352A2">
        <w:t>een mooie balans tussen de toegewezen en afgewezen uitspraken</w:t>
      </w:r>
      <w:r>
        <w:t>, waardoor een goed beeld gevormd k</w:t>
      </w:r>
      <w:r w:rsidR="00151CB1">
        <w:t>o</w:t>
      </w:r>
      <w:r>
        <w:t xml:space="preserve">n worden van de doorslaggevende feiten en omstandigheden bij zowel een afwijzing als een toewijzing. </w:t>
      </w:r>
    </w:p>
    <w:p w14:paraId="43BC8C3B" w14:textId="3E6D90D2" w:rsidR="005D7409" w:rsidRDefault="005D7409" w:rsidP="00E2684C">
      <w:pPr>
        <w:spacing w:after="240" w:line="360" w:lineRule="auto"/>
        <w:jc w:val="both"/>
      </w:pPr>
      <w:bookmarkStart w:id="47" w:name="_Hlk7106839"/>
      <w:bookmarkEnd w:id="44"/>
      <w:bookmarkEnd w:id="46"/>
      <w:r>
        <w:t>Vervolgens is de zoekfunctie ‘jurisprudentie’ aangevinkt en aangegeven dat alleen uitspraken van gerechtshoven w</w:t>
      </w:r>
      <w:r w:rsidR="006B7CB7">
        <w:t>e</w:t>
      </w:r>
      <w:r>
        <w:t xml:space="preserve">rden gezocht. Er is bewust gekozen voor uitspraken van gerechtshoven aangezien het gerechtshof de laatste feitenrechter is naast de rechtbank. Een gerechtshof kan uitspraken van een </w:t>
      </w:r>
      <w:r>
        <w:lastRenderedPageBreak/>
        <w:t xml:space="preserve">rechtbank nog vernietigen of aanpassen. </w:t>
      </w:r>
      <w:r w:rsidR="00F32243">
        <w:t>Hier</w:t>
      </w:r>
      <w:r w:rsidR="004708DA">
        <w:t>mee</w:t>
      </w:r>
      <w:r w:rsidR="00F32243">
        <w:t xml:space="preserve"> is</w:t>
      </w:r>
      <w:r>
        <w:t xml:space="preserve"> </w:t>
      </w:r>
      <w:r w:rsidR="006B7CB7">
        <w:t xml:space="preserve">voorkomen </w:t>
      </w:r>
      <w:r>
        <w:t xml:space="preserve">dat uitspraken </w:t>
      </w:r>
      <w:r w:rsidR="006B7CB7">
        <w:t xml:space="preserve">zijn </w:t>
      </w:r>
      <w:r>
        <w:t>gebruik</w:t>
      </w:r>
      <w:r w:rsidR="006B7CB7">
        <w:t>t</w:t>
      </w:r>
      <w:r>
        <w:t xml:space="preserve"> in </w:t>
      </w:r>
      <w:r w:rsidR="00F32243">
        <w:t xml:space="preserve">dit </w:t>
      </w:r>
      <w:r>
        <w:t xml:space="preserve">onderzoek die in een later stadium zijn vernietigd of aangepast. </w:t>
      </w:r>
    </w:p>
    <w:p w14:paraId="69ECE327" w14:textId="77777777" w:rsidR="00F32243" w:rsidRDefault="005D7409" w:rsidP="00E2684C">
      <w:pPr>
        <w:spacing w:after="240" w:line="360" w:lineRule="auto"/>
        <w:jc w:val="both"/>
      </w:pPr>
      <w:bookmarkStart w:id="48" w:name="_Hlk7107091"/>
      <w:bookmarkEnd w:id="47"/>
      <w:r>
        <w:t>Het aantal uitspraken van de afgelopen zes jaar die vervolgens versch</w:t>
      </w:r>
      <w:r w:rsidR="00EB70DC">
        <w:t>e</w:t>
      </w:r>
      <w:r>
        <w:t xml:space="preserve">nen, </w:t>
      </w:r>
      <w:r w:rsidR="00EB70DC">
        <w:t>waren</w:t>
      </w:r>
      <w:r>
        <w:t xml:space="preserve"> 195. </w:t>
      </w:r>
      <w:r w:rsidR="00F32243">
        <w:t xml:space="preserve">                                  D</w:t>
      </w:r>
      <w:r w:rsidR="006B7CB7">
        <w:t>aar</w:t>
      </w:r>
      <w:r>
        <w:t xml:space="preserve"> </w:t>
      </w:r>
      <w:r w:rsidR="00F32243">
        <w:t xml:space="preserve">zaten </w:t>
      </w:r>
      <w:r>
        <w:t xml:space="preserve">ook uitspraken tussen die voor dit onderzoek niet </w:t>
      </w:r>
      <w:r w:rsidR="006B7CB7">
        <w:t xml:space="preserve">relevant </w:t>
      </w:r>
      <w:r w:rsidR="00F32243">
        <w:t>waren</w:t>
      </w:r>
      <w:r>
        <w:t xml:space="preserve">, zoals de zaken waar het verzoek tot limitering bijvoorbeeld is ingetrokken tijdens of kort voor de zitting of zaken waarbij partijen tot een schikking zijn gekomen. </w:t>
      </w:r>
      <w:bookmarkEnd w:id="48"/>
    </w:p>
    <w:p w14:paraId="54B1CC4C" w14:textId="77777777" w:rsidR="00F32243" w:rsidRDefault="005D7409" w:rsidP="00E2684C">
      <w:pPr>
        <w:spacing w:after="240" w:line="360" w:lineRule="auto"/>
        <w:jc w:val="both"/>
      </w:pPr>
      <w:r>
        <w:t>Nadat alle zoekresultaten verschenen ben ik de lijst langs gegaan (van boven naar beneden) tot ik in totaal tien ‘bruikbare’ uitspraken had gevond</w:t>
      </w:r>
      <w:bookmarkStart w:id="49" w:name="_Hlk7107173"/>
      <w:r w:rsidR="00F32243">
        <w:t xml:space="preserve">en. </w:t>
      </w:r>
      <w:r>
        <w:t xml:space="preserve">Met een bruikbare uitspraak wordt </w:t>
      </w:r>
      <w:r w:rsidR="00F32243">
        <w:t xml:space="preserve">bij deze deelvraag </w:t>
      </w:r>
      <w:r>
        <w:t>bedoeld dat in de uitspraak vermeld staat dat een verzoek is gedaan tot limitering van de duur van partneralimentatie en dit verzoek is toegewezen. Tevens zal dit verzoek in de uitspraak besproken moeten worden en zal door de rechter een beslissing moeten volgen.</w:t>
      </w:r>
      <w:r w:rsidR="006B7CB7">
        <w:t xml:space="preserve"> </w:t>
      </w:r>
      <w:r>
        <w:t>Een uitspraak is dan ook niet bruikbaar als de rechter het verzoek tot limitering niet behandelt.</w:t>
      </w:r>
      <w:bookmarkEnd w:id="49"/>
      <w:r w:rsidR="00F32243">
        <w:t xml:space="preserve"> </w:t>
      </w:r>
    </w:p>
    <w:p w14:paraId="1FEEF1E6" w14:textId="47A8A3C8" w:rsidR="006B7CB7" w:rsidRPr="00B81121" w:rsidRDefault="005D7409" w:rsidP="00E2684C">
      <w:pPr>
        <w:spacing w:after="240" w:line="360" w:lineRule="auto"/>
        <w:jc w:val="both"/>
      </w:pPr>
      <w:r>
        <w:t>Als ik een bruikbare uitspraak tegen</w:t>
      </w:r>
      <w:r w:rsidR="00780038">
        <w:t>kwam</w:t>
      </w:r>
      <w:r>
        <w:t xml:space="preserve"> schr</w:t>
      </w:r>
      <w:r w:rsidR="00780038">
        <w:t>ee</w:t>
      </w:r>
      <w:r>
        <w:t>f ik het ECLI-nummer op, zodat ik die uitspraak k</w:t>
      </w:r>
      <w:r w:rsidR="00780038">
        <w:t>o</w:t>
      </w:r>
      <w:r>
        <w:t xml:space="preserve">n gebruiken voor </w:t>
      </w:r>
      <w:r w:rsidR="00780038">
        <w:t xml:space="preserve">het </w:t>
      </w:r>
      <w:r>
        <w:t>onderzoek. Zo ben ik doorgegaan tot</w:t>
      </w:r>
      <w:r w:rsidR="00780038">
        <w:t xml:space="preserve"> ik</w:t>
      </w:r>
      <w:r>
        <w:t xml:space="preserve"> uiteindelijk tien uitspraken had gevonden waarbij de limitering van de </w:t>
      </w:r>
      <w:r w:rsidR="00B81121">
        <w:t xml:space="preserve">duur van </w:t>
      </w:r>
      <w:r>
        <w:t>partneralimentatie is toegewezen</w:t>
      </w:r>
      <w:r w:rsidR="006B7CB7">
        <w:t>. D</w:t>
      </w:r>
      <w:r>
        <w:t>e</w:t>
      </w:r>
      <w:r w:rsidR="006B7CB7">
        <w:t xml:space="preserve"> uitspraken</w:t>
      </w:r>
      <w:r>
        <w:t xml:space="preserve"> zijn te vinden in </w:t>
      </w:r>
      <w:r w:rsidR="00B81121">
        <w:t>de literatuurlijst</w:t>
      </w:r>
      <w:r>
        <w:t>.</w:t>
      </w:r>
    </w:p>
    <w:p w14:paraId="30630F3B" w14:textId="298B2E84" w:rsidR="00F14841" w:rsidRPr="00371B46" w:rsidRDefault="00F14841" w:rsidP="00F7093A">
      <w:pPr>
        <w:spacing w:after="0" w:line="360" w:lineRule="auto"/>
        <w:jc w:val="both"/>
        <w:rPr>
          <w:b/>
          <w:i/>
        </w:rPr>
      </w:pPr>
      <w:r w:rsidRPr="00371B46">
        <w:rPr>
          <w:b/>
          <w:i/>
        </w:rPr>
        <w:t xml:space="preserve">Deelvraag </w:t>
      </w:r>
      <w:r w:rsidR="00B81121">
        <w:rPr>
          <w:b/>
          <w:i/>
        </w:rPr>
        <w:t>4</w:t>
      </w:r>
      <w:r w:rsidRPr="00371B46">
        <w:rPr>
          <w:b/>
          <w:i/>
        </w:rPr>
        <w:t>: Welke feiten en omstandigheden zijn doorslaggevend voor een afwijzing van een limiteringsverzoek door de rechter?</w:t>
      </w:r>
    </w:p>
    <w:p w14:paraId="58BC853C" w14:textId="3BA22516" w:rsidR="00AF33FC" w:rsidRDefault="008670AF" w:rsidP="00E2684C">
      <w:pPr>
        <w:spacing w:after="240" w:line="360" w:lineRule="auto"/>
        <w:jc w:val="both"/>
      </w:pPr>
      <w:bookmarkStart w:id="50" w:name="_Hlk8908360"/>
      <w:r>
        <w:t xml:space="preserve">Deze vraag </w:t>
      </w:r>
      <w:r w:rsidR="006B7CB7">
        <w:t>is</w:t>
      </w:r>
      <w:r>
        <w:t xml:space="preserve"> beantwoord middels een jurisprudentieonderzoek. Dit jurisprudentieonderzoek bestaat uit het analyseren van tien uitspraken, waarbij het limiteringsverzoek </w:t>
      </w:r>
      <w:r w:rsidR="00F32243">
        <w:t xml:space="preserve">van de duur van partneralimentatie </w:t>
      </w:r>
      <w:r>
        <w:t xml:space="preserve">is afgewezen. </w:t>
      </w:r>
      <w:r w:rsidR="00AF33FC" w:rsidRPr="00AF33FC">
        <w:t xml:space="preserve">In alle uitspraken gaat het om partijen die zijn gehuwd. </w:t>
      </w:r>
      <w:r w:rsidR="00F32243">
        <w:t xml:space="preserve">                                 </w:t>
      </w:r>
      <w:r w:rsidR="00AF33FC" w:rsidRPr="00AF33FC">
        <w:t>Het geregistreerd partnerschap wordt niet onderzocht.</w:t>
      </w:r>
    </w:p>
    <w:p w14:paraId="2CDFFA22" w14:textId="77777777" w:rsidR="004708DA" w:rsidRDefault="008670AF" w:rsidP="00E2684C">
      <w:pPr>
        <w:spacing w:after="240" w:line="360" w:lineRule="auto"/>
        <w:jc w:val="both"/>
      </w:pPr>
      <w:r>
        <w:t>Er is gekozen om tien afgewezen uitspraken over het jaar 2017</w:t>
      </w:r>
      <w:r w:rsidR="00637C49">
        <w:t xml:space="preserve"> t/m</w:t>
      </w:r>
      <w:r>
        <w:t xml:space="preserve"> 2019 te nemen. </w:t>
      </w:r>
      <w:r w:rsidR="004C291F">
        <w:t xml:space="preserve">  </w:t>
      </w:r>
      <w:r w:rsidR="00F32243">
        <w:t xml:space="preserve">                                            </w:t>
      </w:r>
      <w:r w:rsidR="004708DA">
        <w:t xml:space="preserve">Daarvoor is gekozen, omdat ik tien uitspraken wilde gebruiken die zijn toegewezen en tien uitspraken die zijn afgewezen. </w:t>
      </w:r>
      <w:r w:rsidR="004708DA" w:rsidRPr="009352A2">
        <w:t xml:space="preserve">Dan </w:t>
      </w:r>
      <w:r w:rsidR="004708DA">
        <w:t xml:space="preserve">is er </w:t>
      </w:r>
      <w:r w:rsidR="004708DA" w:rsidRPr="009352A2">
        <w:t>een mooie balans tussen de toegewezen en afgewezen uitspraken</w:t>
      </w:r>
      <w:r w:rsidR="004708DA">
        <w:t xml:space="preserve">, waardoor een goed beeld gevormd kon worden van de doorslaggevende feiten en omstandigheden bij zowel een afwijzing als een toewijzing. </w:t>
      </w:r>
    </w:p>
    <w:p w14:paraId="61CD3C4A" w14:textId="3EE57CDF" w:rsidR="006B7CB7" w:rsidRDefault="008670AF" w:rsidP="00E2684C">
      <w:pPr>
        <w:spacing w:after="240" w:line="360" w:lineRule="auto"/>
        <w:jc w:val="both"/>
      </w:pPr>
      <w:r>
        <w:t xml:space="preserve">De tien </w:t>
      </w:r>
      <w:r w:rsidR="006B7CB7">
        <w:t xml:space="preserve">geanalyseerde </w:t>
      </w:r>
      <w:r>
        <w:t xml:space="preserve">uitspraken zijn gezocht via de zoekmachine op Rechtspraak.nl. </w:t>
      </w:r>
      <w:r w:rsidR="004C291F">
        <w:t xml:space="preserve">                                   </w:t>
      </w:r>
      <w:r>
        <w:t xml:space="preserve">De zoektermen ‘limitering’ en ‘partneralimentatie’ zijn gebruikt in het zoekvenster. Er is gekozen om alleen deze twee zoektermen te gebruiken zodat niet onbewust al een onderscheid gemaakt wordt bij </w:t>
      </w:r>
      <w:r>
        <w:lastRenderedPageBreak/>
        <w:t xml:space="preserve">het </w:t>
      </w:r>
      <w:r w:rsidR="00F8537D">
        <w:t>‘</w:t>
      </w:r>
      <w:r w:rsidR="00780038">
        <w:t>selecteren</w:t>
      </w:r>
      <w:r w:rsidR="00F8537D">
        <w:t>’</w:t>
      </w:r>
      <w:r>
        <w:t xml:space="preserve"> van de uitspraken. De uitspraken moeten op een zo willekeurige methode worden ‘geselecteerd’. </w:t>
      </w:r>
    </w:p>
    <w:p w14:paraId="1FF8169D" w14:textId="7440AFCF" w:rsidR="008670AF" w:rsidRDefault="008670AF" w:rsidP="00E2684C">
      <w:pPr>
        <w:spacing w:after="240" w:line="360" w:lineRule="auto"/>
        <w:jc w:val="both"/>
      </w:pPr>
      <w:r>
        <w:t xml:space="preserve">Vervolgens is de zoekfunctie ‘jurisprudentie’ aangevinkt en aangegeven dat er alleen uitspraken van gerechtshoven worden gezocht. Er is bewust gekozen voor uitspraken van gerechtshoven aangezien het gerechtshof de laatste feitenrechter is na de rechtbank. Een gerechtshof kan uitspraken van de rechtbank nog vernietigen of aanpassen. </w:t>
      </w:r>
      <w:bookmarkStart w:id="51" w:name="_Hlk8908196"/>
      <w:r w:rsidR="004708DA">
        <w:t>H</w:t>
      </w:r>
      <w:r>
        <w:t>ier</w:t>
      </w:r>
      <w:r w:rsidR="004708DA">
        <w:t>mee is</w:t>
      </w:r>
      <w:r>
        <w:t xml:space="preserve"> </w:t>
      </w:r>
      <w:r w:rsidR="006B7CB7">
        <w:t xml:space="preserve">voorkomen dat </w:t>
      </w:r>
      <w:r>
        <w:t>uitspraken gebruik</w:t>
      </w:r>
      <w:r w:rsidR="00237D39">
        <w:t>t</w:t>
      </w:r>
      <w:r>
        <w:t xml:space="preserve"> </w:t>
      </w:r>
      <w:r w:rsidR="00237D39">
        <w:t xml:space="preserve">zijn bij </w:t>
      </w:r>
      <w:r>
        <w:t xml:space="preserve">het onderzoek die in een later stadium zijn vernietigd of aangepast. </w:t>
      </w:r>
    </w:p>
    <w:bookmarkEnd w:id="51"/>
    <w:p w14:paraId="0B8852F7" w14:textId="7A128394" w:rsidR="008670AF" w:rsidRDefault="008670AF" w:rsidP="00E2684C">
      <w:pPr>
        <w:spacing w:after="240" w:line="360" w:lineRule="auto"/>
        <w:jc w:val="both"/>
      </w:pPr>
      <w:r>
        <w:t>Het aantal uitspraken uit 2017</w:t>
      </w:r>
      <w:r w:rsidR="00637C49">
        <w:t xml:space="preserve"> t/m </w:t>
      </w:r>
      <w:r>
        <w:t>2019 dat versc</w:t>
      </w:r>
      <w:r w:rsidR="00780038">
        <w:t>heen was</w:t>
      </w:r>
      <w:r>
        <w:t xml:space="preserve"> zestig. Over het algemeen worden er niet veel procedures gevoerd omtrent de limitering van de partneralimentatie, mede omdat deze verzoeken kennelijk niet snel worden toegewezen. </w:t>
      </w:r>
      <w:r w:rsidR="004708DA">
        <w:t>T</w:t>
      </w:r>
      <w:r w:rsidR="00780038">
        <w:t>ussen deze zestig uitspraken</w:t>
      </w:r>
      <w:r w:rsidR="004708DA">
        <w:t xml:space="preserve"> zaten</w:t>
      </w:r>
      <w:r>
        <w:t xml:space="preserve"> ook uitspraken die voor dit onderzoek niet </w:t>
      </w:r>
      <w:r w:rsidR="00237D39">
        <w:t>relevant</w:t>
      </w:r>
      <w:r>
        <w:t xml:space="preserve"> </w:t>
      </w:r>
      <w:r w:rsidR="004708DA">
        <w:t>waren</w:t>
      </w:r>
      <w:r>
        <w:t>, zoals de zaken waar</w:t>
      </w:r>
      <w:r w:rsidR="00780038">
        <w:t>bij</w:t>
      </w:r>
      <w:r>
        <w:t xml:space="preserve"> het verzoek tot limitering bijvoorbeeld is ingetrokken tijdens of kort voor de zitting of zaken waarbij partijen tot een schikking zijn gekomen. </w:t>
      </w:r>
    </w:p>
    <w:p w14:paraId="75D10CD1" w14:textId="5CC0004E" w:rsidR="00DD2CCA" w:rsidRDefault="008670AF" w:rsidP="00E2684C">
      <w:pPr>
        <w:spacing w:after="240" w:line="360" w:lineRule="auto"/>
        <w:jc w:val="both"/>
      </w:pPr>
      <w:r>
        <w:t>Nadat de zestig zoekresultaten verschenen ben ik de lijst langs gegaan (van boven naar beneden) tot ik in totaal tien bruikbare uitspraken had gevonden. Met een bruikbare uitspraak wordt bij deze deelvraag bedoeld dat in de uitspraak vermeld staat dat een verzoek is gedaan tot limitering van de duur van partneralimentatie en dit verzoek is afgewezen. Tevens zal dit verzoek in de uitspraak besproken moeten worden en zal door de rechter een beslissing moeten volgen.</w:t>
      </w:r>
      <w:r w:rsidR="004708DA">
        <w:t xml:space="preserve">                                                    </w:t>
      </w:r>
      <w:r>
        <w:t>Een uitspraak is dan ook niet bruikbaar als de rechter het verzoek tot limitering niet behandelt.</w:t>
      </w:r>
      <w:r w:rsidR="004708DA">
        <w:t xml:space="preserve">                                                                    </w:t>
      </w:r>
      <w:r>
        <w:t>Als ik een bruikbare uitspraak tegen</w:t>
      </w:r>
      <w:r w:rsidR="00780038">
        <w:t>kwam</w:t>
      </w:r>
      <w:r>
        <w:t xml:space="preserve"> schr</w:t>
      </w:r>
      <w:r w:rsidR="00780038">
        <w:t>eef</w:t>
      </w:r>
      <w:r>
        <w:t xml:space="preserve"> ik het ECLI-nummer op, zodat ik die uitspraak k</w:t>
      </w:r>
      <w:r w:rsidR="00780038">
        <w:t>o</w:t>
      </w:r>
      <w:r>
        <w:t xml:space="preserve">n gebruiken voor </w:t>
      </w:r>
      <w:r w:rsidR="00780038">
        <w:t xml:space="preserve">het </w:t>
      </w:r>
      <w:r>
        <w:t>onderzoek. Zo ben ik doorgegaan totdat ik uiteindelijk tien uitspraken gevonden had waarbij de limitering van de partneralimentatie is afgewezen</w:t>
      </w:r>
      <w:r w:rsidR="00237D39">
        <w:t>.</w:t>
      </w:r>
      <w:r>
        <w:t xml:space="preserve"> </w:t>
      </w:r>
      <w:r w:rsidR="00237D39">
        <w:t>D</w:t>
      </w:r>
      <w:r>
        <w:t>eze</w:t>
      </w:r>
      <w:r w:rsidR="00237D39">
        <w:t xml:space="preserve"> uitspraken</w:t>
      </w:r>
      <w:r>
        <w:t xml:space="preserve"> zijn te vinden i</w:t>
      </w:r>
      <w:r w:rsidR="00F8537D">
        <w:t>n de literatuurlijst</w:t>
      </w:r>
      <w:r>
        <w:t>.</w:t>
      </w:r>
    </w:p>
    <w:p w14:paraId="7D32C395" w14:textId="36FE6A81" w:rsidR="00F958ED" w:rsidRPr="00371B46" w:rsidRDefault="00F958ED" w:rsidP="00F7093A">
      <w:pPr>
        <w:spacing w:after="0" w:line="360" w:lineRule="auto"/>
        <w:jc w:val="both"/>
        <w:rPr>
          <w:b/>
          <w:i/>
        </w:rPr>
      </w:pPr>
      <w:r>
        <w:rPr>
          <w:b/>
          <w:i/>
        </w:rPr>
        <w:t>T</w:t>
      </w:r>
      <w:r w:rsidRPr="00371B46">
        <w:rPr>
          <w:b/>
          <w:i/>
        </w:rPr>
        <w:t xml:space="preserve">opics </w:t>
      </w:r>
      <w:r w:rsidR="0058779B">
        <w:rPr>
          <w:b/>
          <w:i/>
        </w:rPr>
        <w:t>deelvraag drie en vier</w:t>
      </w:r>
    </w:p>
    <w:p w14:paraId="1B07B011" w14:textId="2B9FF8A3" w:rsidR="00892366" w:rsidRDefault="00F958ED" w:rsidP="00AF33FC">
      <w:pPr>
        <w:spacing w:line="360" w:lineRule="auto"/>
        <w:jc w:val="both"/>
      </w:pPr>
      <w:r>
        <w:t xml:space="preserve">De </w:t>
      </w:r>
      <w:r w:rsidR="00B81121">
        <w:t xml:space="preserve">in totaal twintig </w:t>
      </w:r>
      <w:r w:rsidR="00237D39">
        <w:t>geanalyseerde</w:t>
      </w:r>
      <w:r w:rsidR="00B81121">
        <w:t xml:space="preserve"> uitspraken (tien toegewezen en tien afgewezen)</w:t>
      </w:r>
      <w:r w:rsidR="00471399">
        <w:t xml:space="preserve"> </w:t>
      </w:r>
      <w:r>
        <w:t xml:space="preserve">zijn grondig doorgenomen en op basis </w:t>
      </w:r>
      <w:r w:rsidR="00B81121">
        <w:t xml:space="preserve">daarvan is een overzicht met </w:t>
      </w:r>
      <w:r w:rsidR="004708DA">
        <w:t xml:space="preserve">veel voorkomende </w:t>
      </w:r>
      <w:r w:rsidR="00B81121">
        <w:t xml:space="preserve">topics opgesteld. </w:t>
      </w:r>
      <w:r>
        <w:t xml:space="preserve">Deze topics </w:t>
      </w:r>
      <w:r w:rsidR="00003DAF">
        <w:t xml:space="preserve">zijn de voorwaarden die door de rechter worden bekeken en worden getoetst in de uitspraken.  Middels deze topics worden de doorslaggevende feiten en omstandigheden uit de uitspraken gefilterd. </w:t>
      </w:r>
      <w:r w:rsidR="00A57F25">
        <w:t xml:space="preserve">                           </w:t>
      </w:r>
      <w:r w:rsidR="00F8537D">
        <w:t xml:space="preserve">De topics zijn genummerd van 1 t/m 5. </w:t>
      </w:r>
      <w:r w:rsidR="00003DAF">
        <w:t>Dit zijn de topics van het jurisprudentieonderzoek</w:t>
      </w:r>
      <w:r w:rsidR="004708DA">
        <w:t xml:space="preserve"> voor deelvraag 3 en 4</w:t>
      </w:r>
      <w:r w:rsidR="00003DAF">
        <w:t>:</w:t>
      </w:r>
    </w:p>
    <w:p w14:paraId="33125BE8" w14:textId="77777777" w:rsidR="00E2684C" w:rsidRPr="00AF33FC" w:rsidRDefault="00E2684C" w:rsidP="00AF33FC">
      <w:pPr>
        <w:spacing w:line="360" w:lineRule="auto"/>
        <w:jc w:val="both"/>
      </w:pPr>
    </w:p>
    <w:tbl>
      <w:tblPr>
        <w:tblStyle w:val="Tabelraster"/>
        <w:tblW w:w="0" w:type="auto"/>
        <w:tblInd w:w="360" w:type="dxa"/>
        <w:tblLook w:val="04A0" w:firstRow="1" w:lastRow="0" w:firstColumn="1" w:lastColumn="0" w:noHBand="0" w:noVBand="1"/>
      </w:tblPr>
      <w:tblGrid>
        <w:gridCol w:w="8700"/>
      </w:tblGrid>
      <w:tr w:rsidR="006D7B2D" w14:paraId="2F2EC5AE" w14:textId="77777777" w:rsidTr="00AD6B49">
        <w:tc>
          <w:tcPr>
            <w:tcW w:w="8700" w:type="dxa"/>
          </w:tcPr>
          <w:p w14:paraId="693BDBFE" w14:textId="42AB0583" w:rsidR="006D7B2D" w:rsidRPr="00F8537D" w:rsidRDefault="00F8537D" w:rsidP="00F8537D">
            <w:pPr>
              <w:jc w:val="both"/>
              <w:rPr>
                <w:b/>
              </w:rPr>
            </w:pPr>
            <w:bookmarkStart w:id="52" w:name="_Hlk8640078"/>
            <w:r>
              <w:rPr>
                <w:b/>
              </w:rPr>
              <w:lastRenderedPageBreak/>
              <w:t xml:space="preserve">1. </w:t>
            </w:r>
            <w:r w:rsidR="006D7B2D" w:rsidRPr="00F8537D">
              <w:rPr>
                <w:b/>
              </w:rPr>
              <w:t>Duur van het huwelijk</w:t>
            </w:r>
          </w:p>
          <w:p w14:paraId="43E123FF" w14:textId="0BFE9987" w:rsidR="006D7B2D" w:rsidRPr="006D7B2D" w:rsidRDefault="006D7B2D" w:rsidP="00AD6B49">
            <w:pPr>
              <w:jc w:val="both"/>
            </w:pPr>
            <w:r w:rsidRPr="006D7B2D">
              <w:t xml:space="preserve">Hieronder valt de duur van het huwelijk en de duur van de feitelijke samenleving. Het komt wel eens voor dat partijen gehuwd zijn, maar feitelijk al uiteen leven. </w:t>
            </w:r>
          </w:p>
        </w:tc>
      </w:tr>
      <w:tr w:rsidR="006D7B2D" w14:paraId="74F30E71" w14:textId="77777777" w:rsidTr="00AD6B49">
        <w:tc>
          <w:tcPr>
            <w:tcW w:w="8700" w:type="dxa"/>
          </w:tcPr>
          <w:p w14:paraId="2D06737C" w14:textId="1BE06CCE" w:rsidR="006D7B2D" w:rsidRPr="00F64E77" w:rsidRDefault="00F8537D" w:rsidP="00AD6B49">
            <w:pPr>
              <w:jc w:val="both"/>
              <w:rPr>
                <w:b/>
              </w:rPr>
            </w:pPr>
            <w:r>
              <w:rPr>
                <w:b/>
              </w:rPr>
              <w:t xml:space="preserve">2. </w:t>
            </w:r>
            <w:r w:rsidR="006D7B2D" w:rsidRPr="00F64E77">
              <w:rPr>
                <w:b/>
              </w:rPr>
              <w:t xml:space="preserve">Leeftijd </w:t>
            </w:r>
            <w:r w:rsidR="00F64E77" w:rsidRPr="00F64E77">
              <w:rPr>
                <w:b/>
              </w:rPr>
              <w:t>partijen</w:t>
            </w:r>
          </w:p>
          <w:p w14:paraId="2054EC1E" w14:textId="58EF35A1" w:rsidR="004708DA" w:rsidRPr="00F64E77" w:rsidRDefault="00E2362D" w:rsidP="00AD6B49">
            <w:pPr>
              <w:jc w:val="both"/>
            </w:pPr>
            <w:r>
              <w:t>De leeftijden van partijen ten</w:t>
            </w:r>
            <w:r w:rsidR="00F64E77" w:rsidRPr="00F64E77">
              <w:t xml:space="preserve"> tijde van de procedure.</w:t>
            </w:r>
          </w:p>
        </w:tc>
      </w:tr>
      <w:tr w:rsidR="006D7B2D" w14:paraId="0B68F3F7" w14:textId="77777777" w:rsidTr="00AD6B49">
        <w:tc>
          <w:tcPr>
            <w:tcW w:w="8700" w:type="dxa"/>
          </w:tcPr>
          <w:p w14:paraId="086EFC30" w14:textId="59338A77" w:rsidR="006D7B2D" w:rsidRPr="00AF58B8" w:rsidRDefault="00F8537D" w:rsidP="00AD6B49">
            <w:pPr>
              <w:jc w:val="both"/>
              <w:rPr>
                <w:b/>
              </w:rPr>
            </w:pPr>
            <w:r>
              <w:rPr>
                <w:b/>
              </w:rPr>
              <w:t xml:space="preserve">3. </w:t>
            </w:r>
            <w:r w:rsidR="006D7B2D" w:rsidRPr="00AF58B8">
              <w:rPr>
                <w:b/>
              </w:rPr>
              <w:t>Werkmogelijkheden alimentatiegerechtigde</w:t>
            </w:r>
          </w:p>
          <w:p w14:paraId="24CD6EF8" w14:textId="77777777" w:rsidR="006D7B2D" w:rsidRDefault="006D7B2D" w:rsidP="00AD6B49">
            <w:pPr>
              <w:jc w:val="both"/>
            </w:pPr>
            <w:r>
              <w:t>Hieronder vallen mede de volgende aspecten:</w:t>
            </w:r>
          </w:p>
          <w:p w14:paraId="04EE3572" w14:textId="43155304" w:rsidR="006D7B2D" w:rsidRDefault="006D7B2D" w:rsidP="006D7B2D">
            <w:pPr>
              <w:pStyle w:val="Lijstalinea"/>
              <w:numPr>
                <w:ilvl w:val="0"/>
                <w:numId w:val="8"/>
              </w:numPr>
              <w:jc w:val="both"/>
            </w:pPr>
            <w:r>
              <w:t>Opleidingsniveau alimentatiegerechtigde;</w:t>
            </w:r>
          </w:p>
          <w:p w14:paraId="241E8B3C" w14:textId="0AC65BC1" w:rsidR="00BC2A98" w:rsidRDefault="00BC2A98" w:rsidP="006D7B2D">
            <w:pPr>
              <w:pStyle w:val="Lijstalinea"/>
              <w:numPr>
                <w:ilvl w:val="0"/>
                <w:numId w:val="8"/>
              </w:numPr>
              <w:jc w:val="both"/>
            </w:pPr>
            <w:r w:rsidRPr="00BC2A98">
              <w:t>Kans op werk of uitbreiding werk</w:t>
            </w:r>
            <w:r>
              <w:t>;</w:t>
            </w:r>
          </w:p>
          <w:p w14:paraId="2A68A404" w14:textId="720B737E" w:rsidR="006D7B2D" w:rsidRPr="002F189F" w:rsidRDefault="006D7B2D" w:rsidP="00BC2A98">
            <w:pPr>
              <w:pStyle w:val="Lijstalinea"/>
              <w:numPr>
                <w:ilvl w:val="0"/>
                <w:numId w:val="8"/>
              </w:numPr>
              <w:jc w:val="both"/>
            </w:pPr>
            <w:r>
              <w:t>Werkervaring alimentatiegerechtigde</w:t>
            </w:r>
            <w:r w:rsidR="00BC2A98">
              <w:t>.</w:t>
            </w:r>
          </w:p>
        </w:tc>
      </w:tr>
      <w:tr w:rsidR="006D7B2D" w14:paraId="220F06B9" w14:textId="77777777" w:rsidTr="00AD6B49">
        <w:tc>
          <w:tcPr>
            <w:tcW w:w="8700" w:type="dxa"/>
          </w:tcPr>
          <w:p w14:paraId="1BC962BB" w14:textId="11C83CCC" w:rsidR="006D7B2D" w:rsidRDefault="00F8537D" w:rsidP="00AD6B49">
            <w:pPr>
              <w:jc w:val="both"/>
              <w:rPr>
                <w:b/>
              </w:rPr>
            </w:pPr>
            <w:r>
              <w:rPr>
                <w:b/>
              </w:rPr>
              <w:t xml:space="preserve">4. </w:t>
            </w:r>
            <w:r w:rsidR="006D7B2D" w:rsidRPr="00AF58B8">
              <w:rPr>
                <w:b/>
              </w:rPr>
              <w:t xml:space="preserve">Lotsverbondenheid </w:t>
            </w:r>
          </w:p>
          <w:p w14:paraId="17DD5B94" w14:textId="77777777" w:rsidR="006D7B2D" w:rsidRPr="00540CF0" w:rsidRDefault="006D7B2D" w:rsidP="00AD6B49">
            <w:pPr>
              <w:jc w:val="both"/>
            </w:pPr>
            <w:r w:rsidRPr="00540CF0">
              <w:t xml:space="preserve">Dit houdt in de verplichting om elkaar het nodige te verschaffen </w:t>
            </w:r>
            <w:r>
              <w:t>gedurende</w:t>
            </w:r>
            <w:r w:rsidRPr="00540CF0">
              <w:t xml:space="preserve"> het huwelijk, maar ook na </w:t>
            </w:r>
            <w:r>
              <w:t>ontbinding van het huwelijk.</w:t>
            </w:r>
          </w:p>
        </w:tc>
      </w:tr>
      <w:tr w:rsidR="006D7B2D" w14:paraId="74B059A3" w14:textId="77777777" w:rsidTr="00AD6B49">
        <w:tc>
          <w:tcPr>
            <w:tcW w:w="8700" w:type="dxa"/>
          </w:tcPr>
          <w:p w14:paraId="3581A566" w14:textId="37386E85" w:rsidR="006D7B2D" w:rsidRPr="00881BC1" w:rsidRDefault="00F8537D" w:rsidP="00AD6B49">
            <w:pPr>
              <w:jc w:val="both"/>
              <w:rPr>
                <w:b/>
              </w:rPr>
            </w:pPr>
            <w:r>
              <w:rPr>
                <w:b/>
              </w:rPr>
              <w:t xml:space="preserve">5. </w:t>
            </w:r>
            <w:r w:rsidR="006D7B2D">
              <w:rPr>
                <w:b/>
              </w:rPr>
              <w:t>K</w:t>
            </w:r>
            <w:r w:rsidR="006D7B2D" w:rsidRPr="00881BC1">
              <w:rPr>
                <w:b/>
              </w:rPr>
              <w:t xml:space="preserve">inderen </w:t>
            </w:r>
          </w:p>
          <w:p w14:paraId="49B30AC1" w14:textId="213C319C" w:rsidR="006D7B2D" w:rsidRDefault="006D7B2D" w:rsidP="00AD6B49">
            <w:pPr>
              <w:jc w:val="both"/>
            </w:pPr>
            <w:r>
              <w:t xml:space="preserve">Hierbij is van belang of er kinderen uit het huwelijk zijn geboren en </w:t>
            </w:r>
            <w:r w:rsidR="00F64E77">
              <w:t xml:space="preserve">de leeftijd van </w:t>
            </w:r>
            <w:r>
              <w:t xml:space="preserve">de kinderen. Tevens valt onder deze topic de zorgverdeling tussen partijen. </w:t>
            </w:r>
          </w:p>
        </w:tc>
      </w:tr>
    </w:tbl>
    <w:p w14:paraId="34FED8F9" w14:textId="77777777" w:rsidR="00637C49" w:rsidRDefault="00F45E08" w:rsidP="00637C49">
      <w:pPr>
        <w:spacing w:before="120" w:after="0" w:line="360" w:lineRule="auto"/>
        <w:jc w:val="both"/>
      </w:pPr>
      <w:bookmarkStart w:id="53" w:name="_Hlk8908439"/>
      <w:bookmarkEnd w:id="50"/>
      <w:bookmarkEnd w:id="52"/>
      <w:r>
        <w:rPr>
          <w:b/>
        </w:rPr>
        <w:t xml:space="preserve">       </w:t>
      </w:r>
      <w:r w:rsidR="00F8537D" w:rsidRPr="00F8537D">
        <w:rPr>
          <w:b/>
        </w:rPr>
        <w:t>Figuur 1:</w:t>
      </w:r>
      <w:r w:rsidR="00F8537D">
        <w:t xml:space="preserve"> overzicht van de topics van het jurisprudentieonderzoek</w:t>
      </w:r>
    </w:p>
    <w:p w14:paraId="2A34ECDC" w14:textId="77777777" w:rsidR="00E2684C" w:rsidRDefault="001B308D" w:rsidP="00E2684C">
      <w:pPr>
        <w:spacing w:before="120" w:after="240" w:line="360" w:lineRule="auto"/>
        <w:jc w:val="both"/>
        <w:rPr>
          <w:b/>
        </w:rPr>
      </w:pPr>
      <w:r>
        <w:t>Deze topics zijn het belangrijkste uitgangspunt van het jurisprudentieonderzoek. Op basis van deze topics z</w:t>
      </w:r>
      <w:r w:rsidR="00237D39">
        <w:t xml:space="preserve">ijn </w:t>
      </w:r>
      <w:r>
        <w:t xml:space="preserve">de resultaten van </w:t>
      </w:r>
      <w:r w:rsidR="00AF33FC">
        <w:t>de</w:t>
      </w:r>
      <w:r>
        <w:t xml:space="preserve"> jurisprudentieonderzoek</w:t>
      </w:r>
      <w:r w:rsidR="00AF33FC">
        <w:t>en</w:t>
      </w:r>
      <w:r>
        <w:t xml:space="preserve"> voor </w:t>
      </w:r>
      <w:r w:rsidR="00AF33FC">
        <w:t>de derde en vierde</w:t>
      </w:r>
      <w:r>
        <w:t xml:space="preserve"> deelvraag </w:t>
      </w:r>
      <w:r w:rsidR="00237D39">
        <w:t>uiteengezet</w:t>
      </w:r>
      <w:r>
        <w:t>.</w:t>
      </w:r>
      <w:r w:rsidR="00AF33FC">
        <w:t xml:space="preserve"> </w:t>
      </w:r>
    </w:p>
    <w:p w14:paraId="448654B3" w14:textId="4B6F88AA" w:rsidR="001B308D" w:rsidRPr="00E2684C" w:rsidRDefault="00AF33FC" w:rsidP="00E2684C">
      <w:pPr>
        <w:spacing w:before="120" w:after="240" w:line="360" w:lineRule="auto"/>
        <w:jc w:val="both"/>
        <w:rPr>
          <w:b/>
        </w:rPr>
      </w:pPr>
      <w:r>
        <w:t>Naast deze topics zullen er ook een aantal bijzondere feiten en omstandigheden worden besproken.</w:t>
      </w:r>
      <w:r w:rsidR="0058779B">
        <w:t xml:space="preserve"> Voor de toegewezen uitspraken zijn dat de volgende bijzondere feiten en omstandigheden: </w:t>
      </w:r>
      <w:r w:rsidR="00A57F25">
        <w:t xml:space="preserve">                      </w:t>
      </w:r>
      <w:r w:rsidR="0058779B">
        <w:t>de verdiencapaciteit voor het huwelijk</w:t>
      </w:r>
      <w:r w:rsidR="00237D39">
        <w:t xml:space="preserve"> </w:t>
      </w:r>
      <w:r w:rsidR="0058779B">
        <w:t xml:space="preserve">en een te late inschrijving van de echtscheidingsbeschikking in de </w:t>
      </w:r>
      <w:r w:rsidR="00237D39">
        <w:t xml:space="preserve">registers van de </w:t>
      </w:r>
      <w:r w:rsidR="0058779B">
        <w:t xml:space="preserve">burgerlijke stand. Voor de afgewezen uitspraken gaat het om het niet voldoen aan de stel- en motiveringsplicht en </w:t>
      </w:r>
      <w:r w:rsidR="0058779B" w:rsidRPr="00C86D7F">
        <w:t>tevens een verzoek tot nihilstelling ingediend</w:t>
      </w:r>
      <w:r w:rsidR="0058779B">
        <w:t xml:space="preserve">. </w:t>
      </w:r>
    </w:p>
    <w:p w14:paraId="69619F23" w14:textId="53E033DF" w:rsidR="00F14841" w:rsidRDefault="00230866" w:rsidP="00F7093A">
      <w:pPr>
        <w:pStyle w:val="Kop3"/>
        <w:spacing w:line="360" w:lineRule="auto"/>
      </w:pPr>
      <w:bookmarkStart w:id="54" w:name="_Toc7187295"/>
      <w:bookmarkStart w:id="55" w:name="_Toc11506576"/>
      <w:bookmarkEnd w:id="53"/>
      <w:r>
        <w:t>1.</w:t>
      </w:r>
      <w:r w:rsidR="00D2111A">
        <w:t>3</w:t>
      </w:r>
      <w:r>
        <w:t xml:space="preserve">.2 </w:t>
      </w:r>
      <w:r w:rsidR="00F14841" w:rsidRPr="00097BC7">
        <w:t>Kwaliteit onderzoek</w:t>
      </w:r>
      <w:bookmarkEnd w:id="54"/>
      <w:bookmarkEnd w:id="55"/>
    </w:p>
    <w:p w14:paraId="1D48B7B1" w14:textId="77777777" w:rsidR="00FF253C" w:rsidRDefault="00FF253C" w:rsidP="00E2684C">
      <w:pPr>
        <w:spacing w:after="240" w:line="360" w:lineRule="auto"/>
        <w:jc w:val="both"/>
        <w:rPr>
          <w:i/>
        </w:rPr>
      </w:pPr>
      <w:r>
        <w:t xml:space="preserve">Om de kwaliteit van het onderzoek te waarborgen wordt in het gehele onderzoek gebruik gemaakt  van verwijzingen naar bronnen in de voetnoten. Op deze manier wordt de gevonden informatie verantwoord. </w:t>
      </w:r>
    </w:p>
    <w:p w14:paraId="04F87B18" w14:textId="27E982B0" w:rsidR="00FF253C" w:rsidRDefault="00FF253C" w:rsidP="00E2684C">
      <w:pPr>
        <w:spacing w:after="240" w:line="360" w:lineRule="auto"/>
        <w:jc w:val="both"/>
      </w:pPr>
      <w:r>
        <w:t xml:space="preserve">In de literatuuranalyse is gekozen voor literatuur vanaf 2013. Er is bewust gekozen voor dit jaar omdat de Tweede Kamer in dit jaar voor het eerst gesproken heeft over </w:t>
      </w:r>
      <w:r w:rsidR="00237D39">
        <w:t>het</w:t>
      </w:r>
      <w:r>
        <w:t xml:space="preserve"> wetsvoorstel. </w:t>
      </w:r>
      <w:r w:rsidR="00A57F25">
        <w:t xml:space="preserve">                          </w:t>
      </w:r>
      <w:r w:rsidR="00F45E08">
        <w:t xml:space="preserve">Inmiddels is </w:t>
      </w:r>
      <w:r>
        <w:t>dit wetsvoorstel aangenomen</w:t>
      </w:r>
      <w:r w:rsidR="00F45E08">
        <w:t xml:space="preserve"> en uitvoerig in </w:t>
      </w:r>
      <w:r>
        <w:t xml:space="preserve">vakliteratuur </w:t>
      </w:r>
      <w:r w:rsidR="008E50C9">
        <w:t>b</w:t>
      </w:r>
      <w:r>
        <w:t>esproken.</w:t>
      </w:r>
    </w:p>
    <w:p w14:paraId="38B2E334" w14:textId="118F0AA0" w:rsidR="00FF253C" w:rsidRDefault="00FF253C" w:rsidP="004708DA">
      <w:pPr>
        <w:spacing w:after="0" w:line="360" w:lineRule="auto"/>
        <w:jc w:val="both"/>
      </w:pPr>
      <w:r>
        <w:t>Wat betreft de jurisprudentieanalyse is gekozen voor zo recent mogelijke uitspraken, zodat de toetsing van de rechter niet achterhaald is. Het</w:t>
      </w:r>
      <w:r w:rsidRPr="00134B5E">
        <w:t xml:space="preserve"> jurisprudentieonderzoek kan niet als volledig betrouwbaar worden bestempeld, aangezien </w:t>
      </w:r>
      <w:r>
        <w:t>slechts</w:t>
      </w:r>
      <w:r w:rsidRPr="00134B5E">
        <w:t xml:space="preserve"> t</w:t>
      </w:r>
      <w:r>
        <w:t>wintig</w:t>
      </w:r>
      <w:r w:rsidRPr="00134B5E">
        <w:t xml:space="preserve"> van de in totaal </w:t>
      </w:r>
      <w:r>
        <w:t>224</w:t>
      </w:r>
      <w:r w:rsidRPr="00134B5E">
        <w:t xml:space="preserve"> uitsprake</w:t>
      </w:r>
      <w:r>
        <w:t>n</w:t>
      </w:r>
      <w:r w:rsidRPr="00134B5E">
        <w:t xml:space="preserve"> </w:t>
      </w:r>
      <w:r>
        <w:t xml:space="preserve">zijn </w:t>
      </w:r>
      <w:r w:rsidRPr="00134B5E">
        <w:t xml:space="preserve">geanalyseerd. Daarnaast zijn </w:t>
      </w:r>
      <w:r w:rsidR="00F45E08">
        <w:t>die 224 uitspraken</w:t>
      </w:r>
      <w:r w:rsidRPr="00134B5E">
        <w:t xml:space="preserve"> niet alle uitspraken inzake limiteringverzoeken, </w:t>
      </w:r>
      <w:r>
        <w:t>er is slechts</w:t>
      </w:r>
      <w:r w:rsidRPr="00134B5E">
        <w:t xml:space="preserve"> gebruik </w:t>
      </w:r>
      <w:r>
        <w:lastRenderedPageBreak/>
        <w:t>gemaakt van</w:t>
      </w:r>
      <w:r w:rsidRPr="00134B5E">
        <w:t xml:space="preserve"> de uitspraken die gepubliceerd zijn op rechtspraak.nl</w:t>
      </w:r>
      <w:r>
        <w:t>.</w:t>
      </w:r>
      <w:r w:rsidR="00665695">
        <w:t xml:space="preserve"> </w:t>
      </w:r>
      <w:r w:rsidRPr="00134B5E">
        <w:t xml:space="preserve">Tevens als dit onderzoek over een aantal jaar opnieuw zou </w:t>
      </w:r>
      <w:r>
        <w:t xml:space="preserve">worden uitgevoerd zal er </w:t>
      </w:r>
      <w:r w:rsidRPr="00134B5E">
        <w:t>hoogstwaarschijnlijk een andere uitkomst</w:t>
      </w:r>
      <w:r>
        <w:t xml:space="preserve"> zijn</w:t>
      </w:r>
      <w:r w:rsidRPr="00134B5E">
        <w:t>.</w:t>
      </w:r>
    </w:p>
    <w:p w14:paraId="37974ACE" w14:textId="77777777" w:rsidR="00E2684C" w:rsidRDefault="00E2684C" w:rsidP="004708DA">
      <w:pPr>
        <w:spacing w:after="0" w:line="360" w:lineRule="auto"/>
        <w:jc w:val="both"/>
      </w:pPr>
    </w:p>
    <w:p w14:paraId="77B623AF" w14:textId="01A6507A" w:rsidR="00690D73" w:rsidRDefault="009C54E5" w:rsidP="00F7093A">
      <w:pPr>
        <w:pStyle w:val="Kop2"/>
        <w:spacing w:line="360" w:lineRule="auto"/>
      </w:pPr>
      <w:bookmarkStart w:id="56" w:name="_Toc11506577"/>
      <w:r>
        <w:t xml:space="preserve">1.4 </w:t>
      </w:r>
      <w:r w:rsidR="00D2111A">
        <w:t>Leeswijzer</w:t>
      </w:r>
      <w:bookmarkEnd w:id="56"/>
      <w:r w:rsidR="00D2111A">
        <w:t xml:space="preserve"> </w:t>
      </w:r>
    </w:p>
    <w:p w14:paraId="232C0CA2" w14:textId="77777777" w:rsidR="00E2684C" w:rsidRDefault="005B6694" w:rsidP="00E2684C">
      <w:pPr>
        <w:spacing w:after="240" w:line="360" w:lineRule="auto"/>
        <w:jc w:val="both"/>
      </w:pPr>
      <w:r>
        <w:t>Dit onderzoeksrapport bestaat uit zes hoofdstukken</w:t>
      </w:r>
      <w:r w:rsidR="00256403">
        <w:t xml:space="preserve">. Elk hoofdstuk begint met een korte inleiding en sluiten met een korte </w:t>
      </w:r>
      <w:r w:rsidR="00665695">
        <w:t>deel</w:t>
      </w:r>
      <w:r w:rsidR="00256403">
        <w:t xml:space="preserve">conclusie. De </w:t>
      </w:r>
      <w:r w:rsidR="00665695">
        <w:t>deel</w:t>
      </w:r>
      <w:r w:rsidR="00256403">
        <w:t>conclusies zullen uiteindelijk terugkomen in  hoofdstuk</w:t>
      </w:r>
      <w:r w:rsidR="00665695">
        <w:t xml:space="preserve"> zes:</w:t>
      </w:r>
      <w:r w:rsidR="00256403">
        <w:t xml:space="preserve"> ‘</w:t>
      </w:r>
      <w:r w:rsidR="00665695">
        <w:t>C</w:t>
      </w:r>
      <w:r w:rsidR="00256403">
        <w:t>onclusie</w:t>
      </w:r>
      <w:r w:rsidR="00665695">
        <w:t xml:space="preserve"> en a</w:t>
      </w:r>
      <w:r w:rsidR="00256403">
        <w:t xml:space="preserve">anbevelingen’. </w:t>
      </w:r>
    </w:p>
    <w:p w14:paraId="164751A2" w14:textId="05B245CA" w:rsidR="009077C8" w:rsidRDefault="0056474A" w:rsidP="00E2684C">
      <w:pPr>
        <w:spacing w:after="240" w:line="360" w:lineRule="auto"/>
        <w:jc w:val="both"/>
      </w:pPr>
      <w:r>
        <w:t xml:space="preserve">In het eerste hoofdstuk wordt een overzicht gegeven van de stappen die zijn genomen om tot dit onderzoekrapport te komen. </w:t>
      </w:r>
      <w:r w:rsidR="00F45E08">
        <w:t>Dit hoofdstuk bevat d</w:t>
      </w:r>
      <w:r w:rsidR="00B51622">
        <w:t xml:space="preserve">e probleemanalyse, de </w:t>
      </w:r>
      <w:r>
        <w:t>doelstelling</w:t>
      </w:r>
      <w:r w:rsidR="00F45E08">
        <w:t xml:space="preserve">, </w:t>
      </w:r>
      <w:r>
        <w:t>de onderzoeksvragen</w:t>
      </w:r>
      <w:r w:rsidR="00F45E08">
        <w:t xml:space="preserve">, </w:t>
      </w:r>
      <w:r w:rsidR="00B51622">
        <w:t>de onderzoeksmethode</w:t>
      </w:r>
      <w:r w:rsidR="00F45E08">
        <w:t>n</w:t>
      </w:r>
      <w:r w:rsidR="00B51622">
        <w:t xml:space="preserve"> en de verantwoording van de kwaliteit van </w:t>
      </w:r>
      <w:r w:rsidR="004708DA">
        <w:t>dit</w:t>
      </w:r>
      <w:r w:rsidR="00B51622">
        <w:t xml:space="preserve"> onderzoek. </w:t>
      </w:r>
    </w:p>
    <w:p w14:paraId="7530A018" w14:textId="4047046F" w:rsidR="009077C8" w:rsidRDefault="00256403" w:rsidP="00E2684C">
      <w:pPr>
        <w:spacing w:after="240" w:line="360" w:lineRule="auto"/>
        <w:jc w:val="both"/>
      </w:pPr>
      <w:r>
        <w:t xml:space="preserve">In het </w:t>
      </w:r>
      <w:r w:rsidR="0056474A">
        <w:t>tweede</w:t>
      </w:r>
      <w:r>
        <w:t xml:space="preserve"> hoofdstuk wordt</w:t>
      </w:r>
      <w:r w:rsidR="001524A1">
        <w:t xml:space="preserve"> besproken w</w:t>
      </w:r>
      <w:r w:rsidR="0056474A">
        <w:t>at partneralimentati</w:t>
      </w:r>
      <w:r w:rsidR="001524A1">
        <w:t>e is</w:t>
      </w:r>
      <w:r w:rsidR="0056474A">
        <w:t>.</w:t>
      </w:r>
      <w:r w:rsidR="00504F2A">
        <w:t xml:space="preserve"> Dit hoofdstuk geeft antwoord op deelvraag </w:t>
      </w:r>
      <w:r w:rsidR="00A456D1">
        <w:t xml:space="preserve">1 </w:t>
      </w:r>
      <w:r w:rsidR="00504F2A">
        <w:t>van het onderzoeksrapport</w:t>
      </w:r>
      <w:r w:rsidR="009077C8">
        <w:t>.</w:t>
      </w:r>
      <w:r w:rsidR="0056474A">
        <w:t xml:space="preserve"> Het hoofdstuk </w:t>
      </w:r>
      <w:r>
        <w:t xml:space="preserve">bestaat uit algemene informatie </w:t>
      </w:r>
      <w:r w:rsidR="0056474A">
        <w:t xml:space="preserve">omtrent partneralimentatie. </w:t>
      </w:r>
    </w:p>
    <w:p w14:paraId="476FA391" w14:textId="5EEBE869" w:rsidR="00256403" w:rsidRDefault="00B51622" w:rsidP="00E2684C">
      <w:pPr>
        <w:spacing w:after="240" w:line="360" w:lineRule="auto"/>
        <w:jc w:val="both"/>
      </w:pPr>
      <w:r>
        <w:t xml:space="preserve">Hoofdstuk drie </w:t>
      </w:r>
      <w:r w:rsidR="00AB72C1">
        <w:t xml:space="preserve">gaat over het </w:t>
      </w:r>
      <w:r>
        <w:t>Wetsvoorstel herziening partneralimentatie.</w:t>
      </w:r>
      <w:r w:rsidR="00AB72C1">
        <w:t xml:space="preserve"> </w:t>
      </w:r>
      <w:r w:rsidR="007E54E6">
        <w:t>Dit hoofdstuk geeft de beantwoording van deelvraag</w:t>
      </w:r>
      <w:r w:rsidR="00A456D1">
        <w:t xml:space="preserve"> 2</w:t>
      </w:r>
      <w:r w:rsidR="007E54E6">
        <w:t xml:space="preserve"> van </w:t>
      </w:r>
      <w:r w:rsidR="004708DA">
        <w:t>dit</w:t>
      </w:r>
      <w:r w:rsidR="007E54E6">
        <w:t xml:space="preserve"> onderzoeksrapport.</w:t>
      </w:r>
    </w:p>
    <w:p w14:paraId="5A6B1AA3" w14:textId="7F91D271" w:rsidR="007E54E6" w:rsidRDefault="007E54E6" w:rsidP="00E2684C">
      <w:pPr>
        <w:spacing w:after="240" w:line="360" w:lineRule="auto"/>
        <w:jc w:val="both"/>
      </w:pPr>
      <w:r>
        <w:t xml:space="preserve">In hoofdstuk </w:t>
      </w:r>
      <w:r w:rsidR="001312F6">
        <w:t>vi</w:t>
      </w:r>
      <w:r w:rsidR="00212BBA">
        <w:t>er</w:t>
      </w:r>
      <w:r>
        <w:t xml:space="preserve"> </w:t>
      </w:r>
      <w:r w:rsidR="00E03D6C">
        <w:t xml:space="preserve">zijn de resultaten </w:t>
      </w:r>
      <w:r>
        <w:t>van het jurisprudentieonderzoek te vinden</w:t>
      </w:r>
      <w:r w:rsidR="00E5777B">
        <w:t xml:space="preserve"> betreffende de toegewezen uitspraken</w:t>
      </w:r>
      <w:r>
        <w:t xml:space="preserve">. Hier worden de feiten en omstandigheden besproken die voor een rechter doorslaggevend zijn bij een toewijzing van een </w:t>
      </w:r>
      <w:r w:rsidR="00E5777B">
        <w:t xml:space="preserve">limiteringsverzoek </w:t>
      </w:r>
      <w:r>
        <w:t xml:space="preserve">van de duur van partneralimentatie. </w:t>
      </w:r>
      <w:r w:rsidR="00E5777B">
        <w:t>D</w:t>
      </w:r>
      <w:r>
        <w:t xml:space="preserve">it hoofdstuk geeft antwoord op deelvraag </w:t>
      </w:r>
      <w:r w:rsidR="00A456D1">
        <w:t xml:space="preserve">3 </w:t>
      </w:r>
      <w:r>
        <w:t xml:space="preserve">van </w:t>
      </w:r>
      <w:r w:rsidR="004708DA">
        <w:t>dit</w:t>
      </w:r>
      <w:r>
        <w:t xml:space="preserve"> onderzoek. </w:t>
      </w:r>
    </w:p>
    <w:p w14:paraId="17D445D5" w14:textId="5AD88A6E" w:rsidR="00E03D6C" w:rsidRDefault="00E03D6C" w:rsidP="00E2684C">
      <w:pPr>
        <w:spacing w:after="240" w:line="360" w:lineRule="auto"/>
        <w:jc w:val="both"/>
      </w:pPr>
      <w:r>
        <w:t xml:space="preserve">Hoofdstuk vijf bespreekt de resultaten van het jurisprudentieonderzoek met de afgewezen uitspraken. De feiten en omstandigheden die voor een rechter doorslaggevend zijn </w:t>
      </w:r>
      <w:r w:rsidR="00504F2A">
        <w:t>bij een afwijzing van</w:t>
      </w:r>
      <w:r>
        <w:t xml:space="preserve"> een limiteringsverzoek van de duur van partneralimentatie worden in dit hoofdstuk besproken. </w:t>
      </w:r>
      <w:r w:rsidR="00B31E07">
        <w:t xml:space="preserve">                      </w:t>
      </w:r>
      <w:r>
        <w:t xml:space="preserve">Dit hoofdstuk geeft antwoord op deelvraag </w:t>
      </w:r>
      <w:r w:rsidR="00A456D1">
        <w:t xml:space="preserve">4 </w:t>
      </w:r>
      <w:r>
        <w:t xml:space="preserve">van </w:t>
      </w:r>
      <w:r w:rsidR="004708DA">
        <w:t xml:space="preserve">dit </w:t>
      </w:r>
      <w:r>
        <w:t>onderzoek.</w:t>
      </w:r>
    </w:p>
    <w:p w14:paraId="1AAC278F" w14:textId="469F2233" w:rsidR="008E50C9" w:rsidRDefault="001312F6" w:rsidP="00F7093A">
      <w:pPr>
        <w:spacing w:line="360" w:lineRule="auto"/>
        <w:jc w:val="both"/>
      </w:pPr>
      <w:r>
        <w:t xml:space="preserve">In hoofdstuk </w:t>
      </w:r>
      <w:r w:rsidR="00E03D6C">
        <w:t>zes</w:t>
      </w:r>
      <w:r>
        <w:t xml:space="preserve"> wordt op basis van de deelconclusies in de voorgaande hoofdstukken een eindconclusie getrokken. </w:t>
      </w:r>
      <w:r w:rsidR="00A456D1">
        <w:t>Op basis van de eindconclusie worden in hoofdstuk zes ook de aanbevelingen voor de</w:t>
      </w:r>
      <w:r>
        <w:t xml:space="preserve"> opdrachtgever</w:t>
      </w:r>
      <w:r w:rsidR="00A456D1">
        <w:t xml:space="preserve"> besproken.</w:t>
      </w:r>
    </w:p>
    <w:p w14:paraId="61EFD8E4" w14:textId="49607EEA" w:rsidR="00637C49" w:rsidRDefault="00637C49" w:rsidP="00F7093A">
      <w:pPr>
        <w:spacing w:line="360" w:lineRule="auto"/>
        <w:jc w:val="both"/>
      </w:pPr>
    </w:p>
    <w:p w14:paraId="7BA144D0" w14:textId="6BED69CE" w:rsidR="004708DA" w:rsidRDefault="004708DA" w:rsidP="00F7093A">
      <w:pPr>
        <w:spacing w:line="360" w:lineRule="auto"/>
        <w:jc w:val="both"/>
      </w:pPr>
    </w:p>
    <w:p w14:paraId="0E010491" w14:textId="77777777" w:rsidR="00E2684C" w:rsidRDefault="00E2684C" w:rsidP="00F7093A">
      <w:pPr>
        <w:spacing w:line="360" w:lineRule="auto"/>
        <w:jc w:val="both"/>
      </w:pPr>
    </w:p>
    <w:p w14:paraId="15627E42" w14:textId="77777777" w:rsidR="00AF1CB7" w:rsidRPr="00E36BC7" w:rsidRDefault="00AF1CB7" w:rsidP="00E36BC7">
      <w:pPr>
        <w:spacing w:after="120"/>
        <w:jc w:val="center"/>
        <w:rPr>
          <w:b/>
          <w:sz w:val="28"/>
          <w:szCs w:val="28"/>
        </w:rPr>
      </w:pPr>
      <w:bookmarkStart w:id="57" w:name="_Toc6496698"/>
      <w:bookmarkStart w:id="58" w:name="_Toc9352146"/>
      <w:bookmarkStart w:id="59" w:name="_Toc9523060"/>
      <w:r w:rsidRPr="00E36BC7">
        <w:rPr>
          <w:b/>
          <w:sz w:val="28"/>
          <w:szCs w:val="28"/>
        </w:rPr>
        <w:lastRenderedPageBreak/>
        <w:t>Hoofdstuk 2</w:t>
      </w:r>
      <w:bookmarkEnd w:id="57"/>
      <w:bookmarkEnd w:id="58"/>
      <w:bookmarkEnd w:id="59"/>
    </w:p>
    <w:p w14:paraId="7E926B9C" w14:textId="33F16CD5" w:rsidR="00AF1CB7" w:rsidRDefault="00AF1CB7" w:rsidP="00F7093A">
      <w:pPr>
        <w:pStyle w:val="Kop1"/>
        <w:spacing w:before="0" w:line="360" w:lineRule="auto"/>
        <w:jc w:val="center"/>
      </w:pPr>
      <w:bookmarkStart w:id="60" w:name="_Toc11506578"/>
      <w:r>
        <w:t>Wat is partneralimentatie?</w:t>
      </w:r>
      <w:bookmarkEnd w:id="60"/>
    </w:p>
    <w:p w14:paraId="5A7EEE06" w14:textId="65B9EE0F" w:rsidR="00AF1CB7" w:rsidRPr="0016413A" w:rsidRDefault="00AF1CB7" w:rsidP="00F7093A">
      <w:pPr>
        <w:spacing w:after="0" w:line="360" w:lineRule="auto"/>
        <w:jc w:val="both"/>
        <w:rPr>
          <w:rFonts w:eastAsiaTheme="majorEastAsia" w:cstheme="majorBidi"/>
          <w:b/>
          <w:i/>
        </w:rPr>
      </w:pPr>
    </w:p>
    <w:p w14:paraId="3C9C23B6" w14:textId="434C8CB5" w:rsidR="00887930" w:rsidRDefault="00AF1CB7" w:rsidP="00E2684C">
      <w:pPr>
        <w:spacing w:after="240" w:line="360" w:lineRule="auto"/>
        <w:jc w:val="both"/>
        <w:rPr>
          <w:rFonts w:eastAsiaTheme="majorEastAsia" w:cstheme="majorBidi"/>
        </w:rPr>
      </w:pPr>
      <w:bookmarkStart w:id="61" w:name="_Hlk7544990"/>
      <w:r w:rsidRPr="0016413A">
        <w:rPr>
          <w:rFonts w:eastAsiaTheme="majorEastAsia" w:cstheme="majorBidi"/>
        </w:rPr>
        <w:t xml:space="preserve">In dit hoofdstuk wordt </w:t>
      </w:r>
      <w:r w:rsidR="00887930">
        <w:rPr>
          <w:rFonts w:eastAsiaTheme="majorEastAsia" w:cstheme="majorBidi"/>
        </w:rPr>
        <w:t xml:space="preserve">deelvraag </w:t>
      </w:r>
      <w:r w:rsidR="00A456D1">
        <w:rPr>
          <w:rFonts w:eastAsiaTheme="majorEastAsia" w:cstheme="majorBidi"/>
        </w:rPr>
        <w:t xml:space="preserve">1 </w:t>
      </w:r>
      <w:r w:rsidR="00887930">
        <w:rPr>
          <w:rFonts w:eastAsiaTheme="majorEastAsia" w:cstheme="majorBidi"/>
        </w:rPr>
        <w:t>van het onderzoek beantwoord. De deelvraag is: ‘Wat is partneralimentatie?’</w:t>
      </w:r>
      <w:r w:rsidR="00324E76">
        <w:rPr>
          <w:rFonts w:eastAsiaTheme="majorEastAsia" w:cstheme="majorBidi"/>
        </w:rPr>
        <w:t>.</w:t>
      </w:r>
      <w:r w:rsidR="00887930">
        <w:rPr>
          <w:rFonts w:eastAsiaTheme="majorEastAsia" w:cstheme="majorBidi"/>
        </w:rPr>
        <w:t xml:space="preserve"> In dit hoofdstuk wordt </w:t>
      </w:r>
      <w:r w:rsidR="002D734F" w:rsidRPr="0016413A">
        <w:rPr>
          <w:rFonts w:eastAsiaTheme="majorEastAsia" w:cstheme="majorBidi"/>
        </w:rPr>
        <w:t xml:space="preserve">uiteengezet wat partneralimentatie is en hoe dit in de wet </w:t>
      </w:r>
      <w:r w:rsidR="00324E76">
        <w:rPr>
          <w:rFonts w:eastAsiaTheme="majorEastAsia" w:cstheme="majorBidi"/>
        </w:rPr>
        <w:t xml:space="preserve">is </w:t>
      </w:r>
      <w:r w:rsidR="002D734F" w:rsidRPr="0016413A">
        <w:rPr>
          <w:rFonts w:eastAsiaTheme="majorEastAsia" w:cstheme="majorBidi"/>
        </w:rPr>
        <w:t xml:space="preserve">geregeld. </w:t>
      </w:r>
    </w:p>
    <w:p w14:paraId="6C083C09" w14:textId="02905F12" w:rsidR="00AF1CB7" w:rsidRPr="0016413A" w:rsidRDefault="00AF1CB7" w:rsidP="00E2684C">
      <w:pPr>
        <w:spacing w:after="240" w:line="360" w:lineRule="auto"/>
        <w:jc w:val="both"/>
        <w:rPr>
          <w:rFonts w:eastAsiaTheme="majorEastAsia" w:cstheme="majorBidi"/>
        </w:rPr>
      </w:pPr>
      <w:r w:rsidRPr="0016413A">
        <w:rPr>
          <w:rFonts w:eastAsiaTheme="majorEastAsia" w:cstheme="majorBidi"/>
        </w:rPr>
        <w:t xml:space="preserve">In paragraaf </w:t>
      </w:r>
      <w:r w:rsidR="002A14C2">
        <w:rPr>
          <w:rFonts w:eastAsiaTheme="majorEastAsia" w:cstheme="majorBidi"/>
        </w:rPr>
        <w:t xml:space="preserve">2.1 </w:t>
      </w:r>
      <w:r w:rsidR="002D734F" w:rsidRPr="0016413A">
        <w:rPr>
          <w:rFonts w:eastAsiaTheme="majorEastAsia" w:cstheme="majorBidi"/>
        </w:rPr>
        <w:t>wordt de geschiedenis van het partneralimentatierecht</w:t>
      </w:r>
      <w:r w:rsidR="00CB5932" w:rsidRPr="0016413A">
        <w:rPr>
          <w:rFonts w:eastAsiaTheme="majorEastAsia" w:cstheme="majorBidi"/>
        </w:rPr>
        <w:t xml:space="preserve"> besproken</w:t>
      </w:r>
      <w:r w:rsidRPr="0016413A">
        <w:rPr>
          <w:rFonts w:eastAsiaTheme="majorEastAsia" w:cstheme="majorBidi"/>
        </w:rPr>
        <w:t xml:space="preserve">. </w:t>
      </w:r>
      <w:r w:rsidR="00151DE8">
        <w:rPr>
          <w:rFonts w:eastAsiaTheme="majorEastAsia" w:cstheme="majorBidi"/>
        </w:rPr>
        <w:t>Vervolgens wordt in</w:t>
      </w:r>
      <w:r w:rsidRPr="0016413A">
        <w:rPr>
          <w:rFonts w:eastAsiaTheme="majorEastAsia" w:cstheme="majorBidi"/>
        </w:rPr>
        <w:t xml:space="preserve"> paragraa</w:t>
      </w:r>
      <w:r w:rsidR="00CB5932" w:rsidRPr="0016413A">
        <w:rPr>
          <w:rFonts w:eastAsiaTheme="majorEastAsia" w:cstheme="majorBidi"/>
        </w:rPr>
        <w:t xml:space="preserve">f </w:t>
      </w:r>
      <w:r w:rsidR="002A14C2">
        <w:rPr>
          <w:rFonts w:eastAsiaTheme="majorEastAsia" w:cstheme="majorBidi"/>
        </w:rPr>
        <w:t xml:space="preserve">2.2 </w:t>
      </w:r>
      <w:r w:rsidR="00CB5932" w:rsidRPr="0016413A">
        <w:rPr>
          <w:rFonts w:eastAsiaTheme="majorEastAsia" w:cstheme="majorBidi"/>
        </w:rPr>
        <w:t xml:space="preserve">het huidige partneralimentatierecht </w:t>
      </w:r>
      <w:r w:rsidRPr="0016413A">
        <w:rPr>
          <w:rFonts w:eastAsiaTheme="majorEastAsia" w:cstheme="majorBidi"/>
        </w:rPr>
        <w:t xml:space="preserve">beschreven. In paragraaf </w:t>
      </w:r>
      <w:r w:rsidR="002A14C2">
        <w:rPr>
          <w:rFonts w:eastAsiaTheme="majorEastAsia" w:cstheme="majorBidi"/>
        </w:rPr>
        <w:t xml:space="preserve">2.3 </w:t>
      </w:r>
      <w:r w:rsidR="00CB5932" w:rsidRPr="0016413A">
        <w:rPr>
          <w:rFonts w:eastAsiaTheme="majorEastAsia" w:cstheme="majorBidi"/>
        </w:rPr>
        <w:t xml:space="preserve">wordt de berekening van </w:t>
      </w:r>
      <w:r w:rsidR="00EB7B22" w:rsidRPr="0016413A">
        <w:rPr>
          <w:rFonts w:eastAsiaTheme="majorEastAsia" w:cstheme="majorBidi"/>
        </w:rPr>
        <w:t xml:space="preserve">de hoogte van </w:t>
      </w:r>
      <w:r w:rsidR="00CB5932" w:rsidRPr="0016413A">
        <w:rPr>
          <w:rFonts w:eastAsiaTheme="majorEastAsia" w:cstheme="majorBidi"/>
        </w:rPr>
        <w:t>partneralimentatie</w:t>
      </w:r>
      <w:r w:rsidR="003A2F76">
        <w:rPr>
          <w:rFonts w:eastAsiaTheme="majorEastAsia" w:cstheme="majorBidi"/>
        </w:rPr>
        <w:t xml:space="preserve"> </w:t>
      </w:r>
      <w:r w:rsidR="00CB5932" w:rsidRPr="0016413A">
        <w:rPr>
          <w:rFonts w:eastAsiaTheme="majorEastAsia" w:cstheme="majorBidi"/>
        </w:rPr>
        <w:t>uit</w:t>
      </w:r>
      <w:r w:rsidR="002D035C">
        <w:rPr>
          <w:rFonts w:eastAsiaTheme="majorEastAsia" w:cstheme="majorBidi"/>
        </w:rPr>
        <w:t>gelegd</w:t>
      </w:r>
      <w:r w:rsidR="00CB5932" w:rsidRPr="0016413A">
        <w:rPr>
          <w:rFonts w:eastAsiaTheme="majorEastAsia" w:cstheme="majorBidi"/>
        </w:rPr>
        <w:t xml:space="preserve"> op basis van de behoefteberekening en de draagkrachtberekening</w:t>
      </w:r>
      <w:r w:rsidRPr="0016413A">
        <w:rPr>
          <w:rFonts w:eastAsiaTheme="majorEastAsia" w:cstheme="majorBidi"/>
        </w:rPr>
        <w:t xml:space="preserve">. In </w:t>
      </w:r>
      <w:r w:rsidR="00EB7B22" w:rsidRPr="0016413A">
        <w:rPr>
          <w:rFonts w:eastAsiaTheme="majorEastAsia" w:cstheme="majorBidi"/>
        </w:rPr>
        <w:t xml:space="preserve">paragraaf </w:t>
      </w:r>
      <w:r w:rsidR="002A14C2">
        <w:rPr>
          <w:rFonts w:eastAsiaTheme="majorEastAsia" w:cstheme="majorBidi"/>
        </w:rPr>
        <w:t xml:space="preserve">2.4 </w:t>
      </w:r>
      <w:r w:rsidR="00EB7B22" w:rsidRPr="0016413A">
        <w:rPr>
          <w:rFonts w:eastAsiaTheme="majorEastAsia" w:cstheme="majorBidi"/>
        </w:rPr>
        <w:t xml:space="preserve">wordt de duur van partneralimentatie besproken. </w:t>
      </w:r>
      <w:r w:rsidR="00151DE8">
        <w:rPr>
          <w:rFonts w:eastAsiaTheme="majorEastAsia" w:cstheme="majorBidi"/>
        </w:rPr>
        <w:t xml:space="preserve">                         </w:t>
      </w:r>
      <w:r w:rsidR="00EB7B22" w:rsidRPr="0016413A">
        <w:rPr>
          <w:rFonts w:eastAsiaTheme="majorEastAsia" w:cstheme="majorBidi"/>
        </w:rPr>
        <w:t xml:space="preserve">In paragraaf </w:t>
      </w:r>
      <w:r w:rsidR="002A14C2">
        <w:rPr>
          <w:rFonts w:eastAsiaTheme="majorEastAsia" w:cstheme="majorBidi"/>
        </w:rPr>
        <w:t xml:space="preserve">2.5 </w:t>
      </w:r>
      <w:r w:rsidR="00EB7B22" w:rsidRPr="0016413A">
        <w:rPr>
          <w:rFonts w:eastAsiaTheme="majorEastAsia" w:cstheme="majorBidi"/>
        </w:rPr>
        <w:t xml:space="preserve">wordt de mogelijkheid besproken om de hoogte van de partneralimentatie te wijzigen. </w:t>
      </w:r>
      <w:r w:rsidR="00151DE8">
        <w:rPr>
          <w:rFonts w:eastAsiaTheme="majorEastAsia" w:cstheme="majorBidi"/>
        </w:rPr>
        <w:t>P</w:t>
      </w:r>
      <w:r w:rsidR="00EB7B22" w:rsidRPr="0016413A">
        <w:rPr>
          <w:rFonts w:eastAsiaTheme="majorEastAsia" w:cstheme="majorBidi"/>
        </w:rPr>
        <w:t xml:space="preserve">aragraaf </w:t>
      </w:r>
      <w:r w:rsidR="002A14C2">
        <w:rPr>
          <w:rFonts w:eastAsiaTheme="majorEastAsia" w:cstheme="majorBidi"/>
        </w:rPr>
        <w:t xml:space="preserve">2.6 </w:t>
      </w:r>
      <w:r w:rsidR="00151DE8">
        <w:rPr>
          <w:rFonts w:eastAsiaTheme="majorEastAsia" w:cstheme="majorBidi"/>
        </w:rPr>
        <w:t xml:space="preserve">bespreekt </w:t>
      </w:r>
      <w:r w:rsidR="00EB7B22" w:rsidRPr="0016413A">
        <w:rPr>
          <w:rFonts w:eastAsiaTheme="majorEastAsia" w:cstheme="majorBidi"/>
        </w:rPr>
        <w:t xml:space="preserve">de </w:t>
      </w:r>
      <w:r w:rsidR="003A2F76">
        <w:rPr>
          <w:rFonts w:eastAsiaTheme="majorEastAsia" w:cstheme="majorBidi"/>
        </w:rPr>
        <w:t xml:space="preserve">mogelijkheid tot verlenging van de </w:t>
      </w:r>
      <w:r w:rsidR="00EB7B22" w:rsidRPr="0016413A">
        <w:rPr>
          <w:rFonts w:eastAsiaTheme="majorEastAsia" w:cstheme="majorBidi"/>
        </w:rPr>
        <w:t>duur van partneralimentatie.</w:t>
      </w:r>
      <w:r w:rsidR="003A2F76">
        <w:rPr>
          <w:rFonts w:eastAsiaTheme="majorEastAsia" w:cstheme="majorBidi"/>
        </w:rPr>
        <w:t xml:space="preserve"> </w:t>
      </w:r>
      <w:r w:rsidR="00151DE8">
        <w:rPr>
          <w:rFonts w:eastAsiaTheme="majorEastAsia" w:cstheme="majorBidi"/>
        </w:rPr>
        <w:t xml:space="preserve">                       </w:t>
      </w:r>
      <w:r w:rsidR="00EB7B22" w:rsidRPr="0016413A">
        <w:rPr>
          <w:rFonts w:eastAsiaTheme="majorEastAsia" w:cstheme="majorBidi"/>
        </w:rPr>
        <w:t xml:space="preserve">In paragraaf </w:t>
      </w:r>
      <w:r w:rsidR="002A14C2">
        <w:rPr>
          <w:rFonts w:eastAsiaTheme="majorEastAsia" w:cstheme="majorBidi"/>
        </w:rPr>
        <w:t xml:space="preserve">2.7 </w:t>
      </w:r>
      <w:r w:rsidR="00EB7B22" w:rsidRPr="0016413A">
        <w:rPr>
          <w:rFonts w:eastAsiaTheme="majorEastAsia" w:cstheme="majorBidi"/>
        </w:rPr>
        <w:t>wordt uitgelegd wat limitering van de duur van partneralimentatie inhoudt.</w:t>
      </w:r>
      <w:r w:rsidR="00151DE8">
        <w:rPr>
          <w:rFonts w:eastAsiaTheme="majorEastAsia" w:cstheme="majorBidi"/>
        </w:rPr>
        <w:t xml:space="preserve">      </w:t>
      </w:r>
      <w:r w:rsidR="00EB7B22" w:rsidRPr="0016413A">
        <w:rPr>
          <w:rFonts w:eastAsiaTheme="majorEastAsia" w:cstheme="majorBidi"/>
        </w:rPr>
        <w:t xml:space="preserve"> </w:t>
      </w:r>
      <w:r w:rsidR="002A14C2">
        <w:rPr>
          <w:rFonts w:eastAsiaTheme="majorEastAsia" w:cstheme="majorBidi"/>
        </w:rPr>
        <w:t>P</w:t>
      </w:r>
      <w:r w:rsidR="00EB7B22" w:rsidRPr="0016413A">
        <w:rPr>
          <w:rFonts w:eastAsiaTheme="majorEastAsia" w:cstheme="majorBidi"/>
        </w:rPr>
        <w:t xml:space="preserve">aragraaf </w:t>
      </w:r>
      <w:r w:rsidR="002A14C2">
        <w:rPr>
          <w:rFonts w:eastAsiaTheme="majorEastAsia" w:cstheme="majorBidi"/>
        </w:rPr>
        <w:t xml:space="preserve">2.8 </w:t>
      </w:r>
      <w:r w:rsidR="00EB7B22" w:rsidRPr="0016413A">
        <w:rPr>
          <w:rFonts w:eastAsiaTheme="majorEastAsia" w:cstheme="majorBidi"/>
        </w:rPr>
        <w:t>geeft een uitleg over nihilstelling en in welk opzicht een nihilstelling verschilt van een limitering.</w:t>
      </w:r>
      <w:r w:rsidR="002A14C2">
        <w:rPr>
          <w:rFonts w:eastAsiaTheme="majorEastAsia" w:cstheme="majorBidi"/>
        </w:rPr>
        <w:t xml:space="preserve"> </w:t>
      </w:r>
      <w:r w:rsidR="005122EC" w:rsidRPr="0016413A">
        <w:rPr>
          <w:rFonts w:eastAsiaTheme="majorEastAsia" w:cstheme="majorBidi"/>
        </w:rPr>
        <w:t>I</w:t>
      </w:r>
      <w:r w:rsidR="00EB7B22" w:rsidRPr="0016413A">
        <w:rPr>
          <w:rFonts w:eastAsiaTheme="majorEastAsia" w:cstheme="majorBidi"/>
        </w:rPr>
        <w:t xml:space="preserve">n paragraaf </w:t>
      </w:r>
      <w:r w:rsidR="002A14C2">
        <w:rPr>
          <w:rFonts w:eastAsiaTheme="majorEastAsia" w:cstheme="majorBidi"/>
        </w:rPr>
        <w:t xml:space="preserve">2.9 </w:t>
      </w:r>
      <w:r w:rsidR="005122EC" w:rsidRPr="0016413A">
        <w:rPr>
          <w:rFonts w:eastAsiaTheme="majorEastAsia" w:cstheme="majorBidi"/>
        </w:rPr>
        <w:t xml:space="preserve">wordt </w:t>
      </w:r>
      <w:r w:rsidR="00EB7B22" w:rsidRPr="0016413A">
        <w:rPr>
          <w:rFonts w:eastAsiaTheme="majorEastAsia" w:cstheme="majorBidi"/>
        </w:rPr>
        <w:t>uiteengezet op welke wijze</w:t>
      </w:r>
      <w:r w:rsidR="005122EC" w:rsidRPr="0016413A">
        <w:rPr>
          <w:rFonts w:eastAsiaTheme="majorEastAsia" w:cstheme="majorBidi"/>
        </w:rPr>
        <w:t>n</w:t>
      </w:r>
      <w:r w:rsidR="00EB7B22" w:rsidRPr="0016413A">
        <w:rPr>
          <w:rFonts w:eastAsiaTheme="majorEastAsia" w:cstheme="majorBidi"/>
        </w:rPr>
        <w:t xml:space="preserve"> partneralimentatie</w:t>
      </w:r>
      <w:r w:rsidR="005122EC" w:rsidRPr="0016413A">
        <w:rPr>
          <w:rFonts w:eastAsiaTheme="majorEastAsia" w:cstheme="majorBidi"/>
        </w:rPr>
        <w:t xml:space="preserve"> eindigt</w:t>
      </w:r>
      <w:r w:rsidRPr="0016413A">
        <w:rPr>
          <w:rFonts w:eastAsiaTheme="majorEastAsia" w:cstheme="majorBidi"/>
        </w:rPr>
        <w:t>.</w:t>
      </w:r>
      <w:r w:rsidR="005122EC" w:rsidRPr="0016413A">
        <w:rPr>
          <w:rFonts w:eastAsiaTheme="majorEastAsia" w:cstheme="majorBidi"/>
        </w:rPr>
        <w:t xml:space="preserve"> </w:t>
      </w:r>
      <w:r w:rsidR="00151DE8">
        <w:rPr>
          <w:rFonts w:eastAsiaTheme="majorEastAsia" w:cstheme="majorBidi"/>
        </w:rPr>
        <w:t xml:space="preserve">                        </w:t>
      </w:r>
      <w:r w:rsidR="005122EC" w:rsidRPr="0016413A">
        <w:rPr>
          <w:rFonts w:eastAsiaTheme="majorEastAsia" w:cstheme="majorBidi"/>
        </w:rPr>
        <w:t xml:space="preserve">Tot slot wordt in paragraaf </w:t>
      </w:r>
      <w:r w:rsidR="002A14C2">
        <w:rPr>
          <w:rFonts w:eastAsiaTheme="majorEastAsia" w:cstheme="majorBidi"/>
        </w:rPr>
        <w:t xml:space="preserve">2.10 </w:t>
      </w:r>
      <w:r w:rsidR="00AF6704">
        <w:rPr>
          <w:rFonts w:eastAsiaTheme="majorEastAsia" w:cstheme="majorBidi"/>
        </w:rPr>
        <w:t xml:space="preserve">het antwoord op de eerste deelvraag gegeven in </w:t>
      </w:r>
      <w:r w:rsidR="00B31E07">
        <w:rPr>
          <w:rFonts w:eastAsiaTheme="majorEastAsia" w:cstheme="majorBidi"/>
        </w:rPr>
        <w:t xml:space="preserve">de </w:t>
      </w:r>
      <w:r w:rsidR="00AF6704">
        <w:rPr>
          <w:rFonts w:eastAsiaTheme="majorEastAsia" w:cstheme="majorBidi"/>
        </w:rPr>
        <w:t>deel</w:t>
      </w:r>
      <w:r w:rsidR="005122EC" w:rsidRPr="0016413A">
        <w:rPr>
          <w:rFonts w:eastAsiaTheme="majorEastAsia" w:cstheme="majorBidi"/>
        </w:rPr>
        <w:t>conclusie.</w:t>
      </w:r>
    </w:p>
    <w:p w14:paraId="425170EE" w14:textId="09C487CF" w:rsidR="00875A53" w:rsidRDefault="00A64313" w:rsidP="00F7093A">
      <w:pPr>
        <w:pStyle w:val="Kop2"/>
        <w:spacing w:line="360" w:lineRule="auto"/>
        <w:rPr>
          <w:b w:val="0"/>
          <w:i w:val="0"/>
        </w:rPr>
      </w:pPr>
      <w:bookmarkStart w:id="62" w:name="_Toc11506579"/>
      <w:bookmarkEnd w:id="61"/>
      <w:r>
        <w:t xml:space="preserve">2.1 </w:t>
      </w:r>
      <w:r w:rsidR="001C339E">
        <w:t>G</w:t>
      </w:r>
      <w:r w:rsidR="00875A53" w:rsidRPr="00875A53">
        <w:t>eschiedenis partneralimentatie</w:t>
      </w:r>
      <w:r w:rsidR="00EC26DA">
        <w:t>recht</w:t>
      </w:r>
      <w:bookmarkEnd w:id="62"/>
      <w:r w:rsidR="00875A53" w:rsidRPr="00875A53">
        <w:t xml:space="preserve"> </w:t>
      </w:r>
    </w:p>
    <w:p w14:paraId="05B44F8E" w14:textId="0ADB0A79" w:rsidR="0072536E" w:rsidRPr="00DD2CCA" w:rsidRDefault="008B588E" w:rsidP="00E2684C">
      <w:pPr>
        <w:spacing w:after="240" w:line="360" w:lineRule="auto"/>
        <w:jc w:val="both"/>
        <w:rPr>
          <w:highlight w:val="yellow"/>
        </w:rPr>
      </w:pPr>
      <w:r w:rsidRPr="00DD2CCA">
        <w:t>I</w:t>
      </w:r>
      <w:r w:rsidR="00011101" w:rsidRPr="00DD2CCA">
        <w:t>n</w:t>
      </w:r>
      <w:r w:rsidR="006708BB" w:rsidRPr="00DD2CCA">
        <w:t xml:space="preserve"> 1838 </w:t>
      </w:r>
      <w:r w:rsidR="003153D9" w:rsidRPr="00DD2CCA">
        <w:t>kon</w:t>
      </w:r>
      <w:r w:rsidR="00011101" w:rsidRPr="00DD2CCA">
        <w:t xml:space="preserve"> </w:t>
      </w:r>
      <w:r w:rsidR="00DD2CCA">
        <w:t>een</w:t>
      </w:r>
      <w:r w:rsidR="00011101" w:rsidRPr="00DD2CCA">
        <w:t xml:space="preserve"> </w:t>
      </w:r>
      <w:r w:rsidR="00B276B0" w:rsidRPr="00DD2CCA">
        <w:t>echt</w:t>
      </w:r>
      <w:r w:rsidR="00011101" w:rsidRPr="00DD2CCA">
        <w:t>s</w:t>
      </w:r>
      <w:r w:rsidR="006708BB" w:rsidRPr="00DD2CCA">
        <w:t>cheid</w:t>
      </w:r>
      <w:r w:rsidR="00011101" w:rsidRPr="00DD2CCA">
        <w:t>ing</w:t>
      </w:r>
      <w:r w:rsidR="006708BB" w:rsidRPr="00DD2CCA">
        <w:t xml:space="preserve"> </w:t>
      </w:r>
      <w:r w:rsidR="00DD2CCA">
        <w:t xml:space="preserve">slechts </w:t>
      </w:r>
      <w:r w:rsidR="00011101" w:rsidRPr="00DD2CCA">
        <w:t>plaatsvinden</w:t>
      </w:r>
      <w:r w:rsidR="006708BB" w:rsidRPr="00DD2CCA">
        <w:t xml:space="preserve"> als gevolg van </w:t>
      </w:r>
      <w:r w:rsidR="00011101" w:rsidRPr="00DD2CCA">
        <w:t xml:space="preserve">het aanwezig zijn van </w:t>
      </w:r>
      <w:r w:rsidR="000D6395" w:rsidRPr="00DD2CCA">
        <w:t>‘</w:t>
      </w:r>
      <w:r w:rsidR="006708BB" w:rsidRPr="00DD2CCA">
        <w:t>schuld</w:t>
      </w:r>
      <w:r w:rsidR="000D6395" w:rsidRPr="00DD2CCA">
        <w:t>’</w:t>
      </w:r>
      <w:r w:rsidR="006708BB" w:rsidRPr="00DD2CCA">
        <w:t xml:space="preserve">. </w:t>
      </w:r>
      <w:r w:rsidR="00B31E07">
        <w:t xml:space="preserve">        </w:t>
      </w:r>
      <w:r w:rsidR="006708BB" w:rsidRPr="00DD2CCA">
        <w:t>E</w:t>
      </w:r>
      <w:r w:rsidR="00011101" w:rsidRPr="00DD2CCA">
        <w:t>en e</w:t>
      </w:r>
      <w:r w:rsidR="006708BB" w:rsidRPr="00DD2CCA">
        <w:t xml:space="preserve">chtscheiding </w:t>
      </w:r>
      <w:r w:rsidR="00011101" w:rsidRPr="00DD2CCA">
        <w:t xml:space="preserve">door de </w:t>
      </w:r>
      <w:r w:rsidR="00B276B0" w:rsidRPr="00DD2CCA">
        <w:t>echtgenoten</w:t>
      </w:r>
      <w:r w:rsidR="00011101" w:rsidRPr="00DD2CCA">
        <w:t xml:space="preserve"> </w:t>
      </w:r>
      <w:r w:rsidR="006708BB" w:rsidRPr="00DD2CCA">
        <w:t>onderling overeen</w:t>
      </w:r>
      <w:r w:rsidR="00011101" w:rsidRPr="00DD2CCA">
        <w:t>gekomen</w:t>
      </w:r>
      <w:r w:rsidR="006708BB" w:rsidRPr="00DD2CCA">
        <w:t xml:space="preserve"> werd uitdrukkelijk verboden. </w:t>
      </w:r>
      <w:r w:rsidR="000D6395" w:rsidRPr="00DD2CCA">
        <w:t xml:space="preserve">Slechts de ‘onschuldige’ echtgenoot kon </w:t>
      </w:r>
      <w:r w:rsidR="00011101" w:rsidRPr="00DD2CCA">
        <w:t>een</w:t>
      </w:r>
      <w:r w:rsidR="000D6395" w:rsidRPr="00DD2CCA">
        <w:t xml:space="preserve"> </w:t>
      </w:r>
      <w:r w:rsidR="00460EAE" w:rsidRPr="00DD2CCA">
        <w:t xml:space="preserve">verzoek tot </w:t>
      </w:r>
      <w:r w:rsidR="000D6395" w:rsidRPr="00DD2CCA">
        <w:t xml:space="preserve">echtscheiding </w:t>
      </w:r>
      <w:r w:rsidR="00B276B0" w:rsidRPr="00DD2CCA">
        <w:t>indienen</w:t>
      </w:r>
      <w:r w:rsidR="000D6395" w:rsidRPr="00DD2CCA">
        <w:t>.</w:t>
      </w:r>
      <w:r w:rsidR="0091338A" w:rsidRPr="00DD2CCA">
        <w:rPr>
          <w:rStyle w:val="Voetnootmarkering"/>
        </w:rPr>
        <w:footnoteReference w:id="9"/>
      </w:r>
      <w:r w:rsidR="00DD2CCA">
        <w:t xml:space="preserve"> Tevens kon a</w:t>
      </w:r>
      <w:r w:rsidR="000D6395">
        <w:t xml:space="preserve">lleen </w:t>
      </w:r>
      <w:r w:rsidR="00875A53">
        <w:t>aan</w:t>
      </w:r>
      <w:r w:rsidR="00460EAE">
        <w:t xml:space="preserve"> </w:t>
      </w:r>
      <w:r w:rsidR="000D6395">
        <w:t xml:space="preserve">de ‘onschuldige’ eisende partij partneralimentatie worden opgelegd als deze onvoldoende inkomsten </w:t>
      </w:r>
      <w:r w:rsidR="00B276B0">
        <w:t>had om in</w:t>
      </w:r>
      <w:r w:rsidR="000D6395">
        <w:t xml:space="preserve"> </w:t>
      </w:r>
      <w:r w:rsidR="00875A53">
        <w:t xml:space="preserve">eigen </w:t>
      </w:r>
      <w:r w:rsidR="000D6395">
        <w:t xml:space="preserve">levensonderhoud </w:t>
      </w:r>
      <w:r w:rsidR="00B276B0">
        <w:t>te voorzien</w:t>
      </w:r>
      <w:r w:rsidR="000D6395">
        <w:t xml:space="preserve">. </w:t>
      </w:r>
    </w:p>
    <w:p w14:paraId="05B27562" w14:textId="2A044BA1" w:rsidR="00CB5932" w:rsidRDefault="00875A53" w:rsidP="00F7093A">
      <w:pPr>
        <w:spacing w:after="0" w:line="360" w:lineRule="auto"/>
        <w:jc w:val="both"/>
      </w:pPr>
      <w:r>
        <w:t>I</w:t>
      </w:r>
      <w:r w:rsidR="000D6395">
        <w:t xml:space="preserve">n het oud BW </w:t>
      </w:r>
      <w:r>
        <w:t xml:space="preserve">had </w:t>
      </w:r>
      <w:r w:rsidR="000D6395">
        <w:t>de rechter de</w:t>
      </w:r>
      <w:r w:rsidR="00B276B0">
        <w:t xml:space="preserve"> </w:t>
      </w:r>
      <w:r w:rsidR="000D6395">
        <w:t xml:space="preserve">vrijheid </w:t>
      </w:r>
      <w:r>
        <w:t>om</w:t>
      </w:r>
      <w:r w:rsidR="000D6395">
        <w:t xml:space="preserve"> de hoogte van de alimentatie te bepalen. </w:t>
      </w:r>
      <w:r w:rsidR="00A57F25">
        <w:t xml:space="preserve">                                    </w:t>
      </w:r>
      <w:r>
        <w:t>D</w:t>
      </w:r>
      <w:r w:rsidR="000D6395">
        <w:t xml:space="preserve">e alimentatieverplichting eindigde </w:t>
      </w:r>
      <w:r>
        <w:t>in het oud BW</w:t>
      </w:r>
      <w:r w:rsidR="00764E14">
        <w:t xml:space="preserve"> pas</w:t>
      </w:r>
      <w:r>
        <w:t xml:space="preserve"> </w:t>
      </w:r>
      <w:r w:rsidR="000D6395">
        <w:t xml:space="preserve">bij de dood van de </w:t>
      </w:r>
      <w:r>
        <w:t>alimentatieplichtige</w:t>
      </w:r>
      <w:r w:rsidR="000D6395">
        <w:t xml:space="preserve"> of </w:t>
      </w:r>
      <w:r w:rsidR="00B276B0">
        <w:t xml:space="preserve">de </w:t>
      </w:r>
      <w:r>
        <w:t>alimentatiegerechtigde</w:t>
      </w:r>
      <w:r w:rsidR="000D6395">
        <w:t xml:space="preserve">. </w:t>
      </w:r>
      <w:r w:rsidR="00EB5885">
        <w:t>D</w:t>
      </w:r>
      <w:r w:rsidR="00781F47">
        <w:t xml:space="preserve">e alimentatieplichtige is de persoon die de alimentatie dient te betalen en de alimentatiegerechtigde is de persoon aan wie de alimentatie betaald wordt. </w:t>
      </w:r>
      <w:r w:rsidR="00460EAE">
        <w:t>De gedachte achter dit oude alimentatiestelsel was dat als gevolg van het huwelijk een levenslange onderhoudsplicht ontstond die niet door het verbreken van het huwelijk zou kunnen worden beëindigd.</w:t>
      </w:r>
      <w:r w:rsidR="008C750B">
        <w:rPr>
          <w:rStyle w:val="Voetnootmarkering"/>
        </w:rPr>
        <w:footnoteReference w:id="10"/>
      </w:r>
      <w:r w:rsidR="00460EAE">
        <w:t xml:space="preserve"> </w:t>
      </w:r>
    </w:p>
    <w:p w14:paraId="44AC94FE" w14:textId="77777777" w:rsidR="005122EC" w:rsidRDefault="005122EC" w:rsidP="001A48F0">
      <w:pPr>
        <w:spacing w:after="0" w:line="360" w:lineRule="auto"/>
        <w:jc w:val="both"/>
      </w:pPr>
    </w:p>
    <w:p w14:paraId="273B24FF" w14:textId="77777777" w:rsidR="00E2684C" w:rsidRDefault="00F6335E" w:rsidP="00CF62B0">
      <w:pPr>
        <w:spacing w:after="240" w:line="360" w:lineRule="auto"/>
        <w:jc w:val="both"/>
      </w:pPr>
      <w:r>
        <w:lastRenderedPageBreak/>
        <w:t>De Hoge Raad paste het alimentatierecht in 1913 en 1915</w:t>
      </w:r>
      <w:r w:rsidR="00B31E07">
        <w:t xml:space="preserve"> aan</w:t>
      </w:r>
      <w:r>
        <w:t xml:space="preserve">. In 1913 verkreeg de rechter </w:t>
      </w:r>
      <w:r w:rsidR="00100793">
        <w:t>de</w:t>
      </w:r>
      <w:r>
        <w:t xml:space="preserve"> bevoegdheid </w:t>
      </w:r>
      <w:r w:rsidR="003153D9">
        <w:t xml:space="preserve">om </w:t>
      </w:r>
      <w:r>
        <w:t>bij het vaststellen van alimentatieverplichtingen rekening te kunnen houden met alle omstandigheden van het geval, waaronder ook niet-financiële factoren.</w:t>
      </w:r>
      <w:r w:rsidR="00FE478A">
        <w:rPr>
          <w:rStyle w:val="Voetnootmarkering"/>
        </w:rPr>
        <w:footnoteReference w:id="11"/>
      </w:r>
      <w:r>
        <w:t xml:space="preserve"> </w:t>
      </w:r>
      <w:r w:rsidR="003153D9">
        <w:t>Zo konden de rechters meer maatwerk leveren en alle omstandigheden meewegen.</w:t>
      </w:r>
      <w:r w:rsidR="003153D9">
        <w:rPr>
          <w:rStyle w:val="Voetnootmarkering"/>
        </w:rPr>
        <w:footnoteReference w:id="12"/>
      </w:r>
      <w:r w:rsidR="003153D9">
        <w:t xml:space="preserve"> </w:t>
      </w:r>
      <w:r>
        <w:t>In 1915 werd mogelijk dat alimentatie aan beide echt</w:t>
      </w:r>
      <w:r w:rsidR="00764E14">
        <w:t>genoten</w:t>
      </w:r>
      <w:r>
        <w:t xml:space="preserve"> kon worden toegewezen</w:t>
      </w:r>
      <w:r w:rsidR="0015692C">
        <w:t>. O</w:t>
      </w:r>
      <w:r>
        <w:t>ok als het verzoek</w:t>
      </w:r>
      <w:r w:rsidR="007134F5">
        <w:t xml:space="preserve"> </w:t>
      </w:r>
      <w:r>
        <w:t xml:space="preserve">tegen die echtgenoot was gericht die de </w:t>
      </w:r>
      <w:r w:rsidR="00FE478A">
        <w:t>‘</w:t>
      </w:r>
      <w:r>
        <w:t>schuld</w:t>
      </w:r>
      <w:r w:rsidR="00FE478A">
        <w:t>’</w:t>
      </w:r>
      <w:r>
        <w:t xml:space="preserve"> had aan </w:t>
      </w:r>
      <w:r w:rsidR="00FE478A">
        <w:t>de echtscheiding</w:t>
      </w:r>
      <w:r>
        <w:t xml:space="preserve">. </w:t>
      </w:r>
    </w:p>
    <w:p w14:paraId="54685876" w14:textId="5409FB78" w:rsidR="00894A68" w:rsidRDefault="002E61AF" w:rsidP="00CF62B0">
      <w:pPr>
        <w:spacing w:after="240" w:line="360" w:lineRule="auto"/>
        <w:jc w:val="both"/>
      </w:pPr>
      <w:r>
        <w:t>R</w:t>
      </w:r>
      <w:r w:rsidR="00F6335E">
        <w:t xml:space="preserve">ond 1930 </w:t>
      </w:r>
      <w:r w:rsidR="00FE478A">
        <w:t xml:space="preserve">werd de term ‘behoeftigheid’ ingevoerd </w:t>
      </w:r>
      <w:r w:rsidR="00100793">
        <w:t>in het</w:t>
      </w:r>
      <w:r w:rsidR="00FE478A">
        <w:t xml:space="preserve"> partneralimentatie</w:t>
      </w:r>
      <w:r w:rsidR="00100793">
        <w:t>recht</w:t>
      </w:r>
      <w:r w:rsidR="00F6335E">
        <w:t xml:space="preserve">. </w:t>
      </w:r>
      <w:r w:rsidR="00F279EC">
        <w:t xml:space="preserve">                        </w:t>
      </w:r>
      <w:r w:rsidR="00324E76">
        <w:t xml:space="preserve">                      De grondslag </w:t>
      </w:r>
      <w:r w:rsidR="00F6335E">
        <w:t>van de</w:t>
      </w:r>
      <w:r w:rsidR="00F279EC">
        <w:t xml:space="preserve"> </w:t>
      </w:r>
      <w:r w:rsidR="00324E76">
        <w:t>alimentatie</w:t>
      </w:r>
      <w:r w:rsidR="00F6335E">
        <w:t xml:space="preserve">verplichting tijdens en na het huwelijk </w:t>
      </w:r>
      <w:r w:rsidR="00324E76">
        <w:t xml:space="preserve">bleef </w:t>
      </w:r>
      <w:r w:rsidR="00F6335E">
        <w:t>hetzelfde</w:t>
      </w:r>
      <w:r w:rsidR="008121C0">
        <w:t xml:space="preserve">; </w:t>
      </w:r>
      <w:r w:rsidR="00504F2A">
        <w:t xml:space="preserve">namelijk </w:t>
      </w:r>
      <w:r w:rsidR="008121C0">
        <w:t>solidariteit</w:t>
      </w:r>
      <w:r w:rsidR="00A8312F">
        <w:t xml:space="preserve"> (lotsverbondenheid)</w:t>
      </w:r>
      <w:r w:rsidR="00F6335E">
        <w:t>.</w:t>
      </w:r>
      <w:r w:rsidR="00764E14">
        <w:rPr>
          <w:rStyle w:val="Voetnootmarkering"/>
        </w:rPr>
        <w:footnoteReference w:id="13"/>
      </w:r>
    </w:p>
    <w:p w14:paraId="42167D56" w14:textId="77777777" w:rsidR="002E61AF" w:rsidRPr="002E61AF" w:rsidRDefault="00A64313" w:rsidP="00F7093A">
      <w:pPr>
        <w:pStyle w:val="Kop2"/>
        <w:spacing w:line="360" w:lineRule="auto"/>
      </w:pPr>
      <w:bookmarkStart w:id="69" w:name="_Toc11506580"/>
      <w:r>
        <w:t xml:space="preserve">2.2 </w:t>
      </w:r>
      <w:r w:rsidR="002E61AF" w:rsidRPr="002E61AF">
        <w:t>Huidige partneralimentatierecht</w:t>
      </w:r>
      <w:bookmarkEnd w:id="69"/>
      <w:r w:rsidR="002E61AF" w:rsidRPr="002E61AF">
        <w:t xml:space="preserve"> </w:t>
      </w:r>
    </w:p>
    <w:p w14:paraId="6254EA8F" w14:textId="2C584E7C" w:rsidR="006C1469" w:rsidRDefault="002E61AF" w:rsidP="00CF62B0">
      <w:pPr>
        <w:spacing w:after="240" w:line="360" w:lineRule="auto"/>
        <w:jc w:val="both"/>
      </w:pPr>
      <w:r>
        <w:t>Pas i</w:t>
      </w:r>
      <w:r w:rsidR="00460EAE">
        <w:t xml:space="preserve">n 1971 kwam een einde aan </w:t>
      </w:r>
      <w:r w:rsidR="008C750B">
        <w:t xml:space="preserve">de schuldvraag bij </w:t>
      </w:r>
      <w:r w:rsidR="000622ED">
        <w:t xml:space="preserve">het echtscheidings- en </w:t>
      </w:r>
      <w:r w:rsidR="008C750B">
        <w:t>partneralimentatie</w:t>
      </w:r>
      <w:r w:rsidR="000622ED">
        <w:t>recht</w:t>
      </w:r>
      <w:r w:rsidR="00702AEE">
        <w:t>.</w:t>
      </w:r>
      <w:r w:rsidR="008C750B">
        <w:t xml:space="preserve"> </w:t>
      </w:r>
      <w:r w:rsidR="00702AEE">
        <w:t>S</w:t>
      </w:r>
      <w:r w:rsidR="008C750B">
        <w:t>indsdien</w:t>
      </w:r>
      <w:r w:rsidR="00C6125C">
        <w:t xml:space="preserve"> kennen wij in Nederland ons huidige partneralimentatie</w:t>
      </w:r>
      <w:r w:rsidR="008121C0">
        <w:t>stelsel</w:t>
      </w:r>
      <w:r w:rsidR="00C6125C">
        <w:t xml:space="preserve">. </w:t>
      </w:r>
      <w:r w:rsidR="004A7B21">
        <w:t>De lotsverbondenheid bleef de grondslag van partneralimentatie</w:t>
      </w:r>
      <w:r w:rsidR="00E70B7F">
        <w:t>.</w:t>
      </w:r>
      <w:r w:rsidR="004A7B21" w:rsidRPr="00E70B7F">
        <w:rPr>
          <w:rStyle w:val="Voetnootmarkering"/>
        </w:rPr>
        <w:footnoteReference w:id="14"/>
      </w:r>
      <w:r w:rsidR="004A7B21">
        <w:t xml:space="preserve"> </w:t>
      </w:r>
      <w:r w:rsidR="00E70B7F">
        <w:t>Tevens bleef de</w:t>
      </w:r>
      <w:r w:rsidR="00894A68" w:rsidRPr="00894A68">
        <w:t xml:space="preserve"> behoeftigheid</w:t>
      </w:r>
      <w:r w:rsidR="00E70B7F">
        <w:t xml:space="preserve"> </w:t>
      </w:r>
      <w:r w:rsidR="00894A68" w:rsidRPr="00894A68">
        <w:t>als voorwaarde voor partneralimentatie bestaan.</w:t>
      </w:r>
      <w:r w:rsidR="000622ED">
        <w:rPr>
          <w:rStyle w:val="Voetnootmarkering"/>
        </w:rPr>
        <w:footnoteReference w:id="15"/>
      </w:r>
      <w:r w:rsidR="006C1469">
        <w:t xml:space="preserve"> </w:t>
      </w:r>
    </w:p>
    <w:p w14:paraId="73042070" w14:textId="561C26CF" w:rsidR="00CB5932" w:rsidRDefault="006C1469" w:rsidP="00CF62B0">
      <w:pPr>
        <w:spacing w:after="240" w:line="360" w:lineRule="auto"/>
        <w:jc w:val="both"/>
      </w:pPr>
      <w:r>
        <w:t xml:space="preserve">Lotsverbondenheid is de </w:t>
      </w:r>
      <w:r w:rsidRPr="00917910">
        <w:t>gemeenschappelijk geschiedenis en toekomst die</w:t>
      </w:r>
      <w:r>
        <w:t xml:space="preserve"> echtgenoten</w:t>
      </w:r>
      <w:r w:rsidRPr="00917910">
        <w:t xml:space="preserve"> samen delen</w:t>
      </w:r>
      <w:r>
        <w:t>.</w:t>
      </w:r>
      <w:r>
        <w:rPr>
          <w:rStyle w:val="Voetnootmarkering"/>
        </w:rPr>
        <w:footnoteReference w:id="16"/>
      </w:r>
      <w:r w:rsidR="00740ADB">
        <w:t xml:space="preserve"> </w:t>
      </w:r>
      <w:r w:rsidR="00BC69E7" w:rsidRPr="00BC69E7">
        <w:t>De</w:t>
      </w:r>
      <w:r w:rsidR="00485590">
        <w:t>ze</w:t>
      </w:r>
      <w:r w:rsidR="00BC69E7" w:rsidRPr="00BC69E7">
        <w:t xml:space="preserve"> </w:t>
      </w:r>
      <w:r w:rsidR="00485590">
        <w:t>grondslag</w:t>
      </w:r>
      <w:r w:rsidR="00BC69E7" w:rsidRPr="00BC69E7">
        <w:t xml:space="preserve"> is wettelijk vastgelegd in art. </w:t>
      </w:r>
      <w:r w:rsidR="00BC69E7" w:rsidRPr="00D41C4B">
        <w:t>1:81 BW</w:t>
      </w:r>
      <w:r w:rsidR="00BC69E7" w:rsidRPr="00BC69E7">
        <w:t xml:space="preserve">. </w:t>
      </w:r>
      <w:r w:rsidR="003A785B">
        <w:t>I</w:t>
      </w:r>
      <w:r w:rsidR="00BC69E7" w:rsidRPr="00BC69E7">
        <w:t>n</w:t>
      </w:r>
      <w:r w:rsidR="003A785B">
        <w:t xml:space="preserve"> dit artikel</w:t>
      </w:r>
      <w:r w:rsidR="00BC69E7" w:rsidRPr="00BC69E7">
        <w:t xml:space="preserve"> wordt de verplichting, om </w:t>
      </w:r>
      <w:r w:rsidR="00D41C4B">
        <w:t xml:space="preserve">als echtgenoot </w:t>
      </w:r>
      <w:r w:rsidR="00BC69E7" w:rsidRPr="00BC69E7">
        <w:t>elkaar het nodige te verschaffen, beschreven. Art 1:84 BW geeft hier een uitwerking van</w:t>
      </w:r>
      <w:r w:rsidR="008121C0">
        <w:t>;</w:t>
      </w:r>
      <w:r w:rsidR="00BC69E7" w:rsidRPr="00BC69E7">
        <w:t xml:space="preserve"> </w:t>
      </w:r>
      <w:r w:rsidR="003153D9">
        <w:t>“</w:t>
      </w:r>
      <w:r w:rsidR="00BC69E7" w:rsidRPr="003153D9">
        <w:rPr>
          <w:i/>
        </w:rPr>
        <w:t>de kosten der huishouding, waaronder de kosten van de verzorging en opvoeding van de kinderen komen ten laste van het inkomen van de echtgenoten</w:t>
      </w:r>
      <w:r w:rsidR="003153D9">
        <w:rPr>
          <w:i/>
        </w:rPr>
        <w:t>”</w:t>
      </w:r>
      <w:r w:rsidR="00BC69E7" w:rsidRPr="00BC69E7">
        <w:t xml:space="preserve">. </w:t>
      </w:r>
      <w:bookmarkStart w:id="70" w:name="_Hlk7541622"/>
      <w:r w:rsidR="00BC69E7" w:rsidRPr="00BC69E7">
        <w:t>Deze onderhoudsverplichting tussen echtgenoten vindt haar rechtsgrond in de levensgemeenschap zoals die is ontstaan tijdens het huwelijk. Deze onderhoudsverplichting blijft in werking, ook al wordt het huwelijk beëindigd.</w:t>
      </w:r>
      <w:r w:rsidR="007F1C59">
        <w:rPr>
          <w:rStyle w:val="Voetnootmarkering"/>
        </w:rPr>
        <w:footnoteReference w:id="17"/>
      </w:r>
      <w:r w:rsidR="00BC69E7" w:rsidRPr="00BC69E7">
        <w:t xml:space="preserve"> </w:t>
      </w:r>
      <w:bookmarkEnd w:id="70"/>
    </w:p>
    <w:p w14:paraId="7AD5DA93" w14:textId="2692B954" w:rsidR="00CB5932" w:rsidRDefault="00715135" w:rsidP="00CF62B0">
      <w:pPr>
        <w:spacing w:after="240" w:line="360" w:lineRule="auto"/>
        <w:jc w:val="both"/>
      </w:pPr>
      <w:r>
        <w:t xml:space="preserve">Als echtgenoten gaan scheiden kunnen zij </w:t>
      </w:r>
      <w:r w:rsidR="005B0D26">
        <w:t xml:space="preserve">op grond van art. 1:158 BW </w:t>
      </w:r>
      <w:r>
        <w:t xml:space="preserve">een partneralimentatie overeenkomen aan </w:t>
      </w:r>
      <w:bookmarkStart w:id="71" w:name="_Hlk8416938"/>
      <w:r>
        <w:t>de partner die financieel niet in eigen levensonderhoud kan voorzien</w:t>
      </w:r>
      <w:bookmarkEnd w:id="71"/>
      <w:r>
        <w:t xml:space="preserve">. </w:t>
      </w:r>
      <w:r w:rsidR="00F279EC">
        <w:t xml:space="preserve">                           </w:t>
      </w:r>
      <w:r w:rsidR="00892366">
        <w:t xml:space="preserve">Zij kunnen dit </w:t>
      </w:r>
      <w:r w:rsidR="008E3C63">
        <w:t>vastleggen in een overeenkomst</w:t>
      </w:r>
      <w:r w:rsidR="00892366">
        <w:t>, eventueel onder begeleiding van een mediator of</w:t>
      </w:r>
      <w:r w:rsidR="00CF62B0">
        <w:t xml:space="preserve"> </w:t>
      </w:r>
      <w:r w:rsidR="00892366">
        <w:lastRenderedPageBreak/>
        <w:t>advocaat.</w:t>
      </w:r>
      <w:r w:rsidR="008E3C63">
        <w:rPr>
          <w:rStyle w:val="Voetnootmarkering"/>
        </w:rPr>
        <w:footnoteReference w:id="18"/>
      </w:r>
      <w:r w:rsidR="00F279EC">
        <w:t xml:space="preserve"> </w:t>
      </w:r>
      <w:r w:rsidR="007F1C59" w:rsidRPr="007C0C1F">
        <w:t>Bij partneralimentatie staat contractsvrijheid</w:t>
      </w:r>
      <w:r w:rsidR="007F1C59" w:rsidRPr="007F1C59">
        <w:t xml:space="preserve"> voorop, waardoor partijen ook overeen kunnen komen dat wordt afgezien van een alimentatieverplichting.</w:t>
      </w:r>
      <w:r w:rsidR="000622ED">
        <w:rPr>
          <w:rStyle w:val="Voetnootmarkering"/>
        </w:rPr>
        <w:footnoteReference w:id="19"/>
      </w:r>
      <w:r w:rsidR="007F1C59">
        <w:t xml:space="preserve"> </w:t>
      </w:r>
    </w:p>
    <w:p w14:paraId="07A21735" w14:textId="7F024AE6" w:rsidR="00BC69E7" w:rsidRDefault="007F1C59" w:rsidP="00CF62B0">
      <w:pPr>
        <w:spacing w:after="240" w:line="360" w:lineRule="auto"/>
        <w:jc w:val="both"/>
      </w:pPr>
      <w:r>
        <w:t xml:space="preserve">Als partijen </w:t>
      </w:r>
      <w:r w:rsidR="003153D9">
        <w:t xml:space="preserve">het niet eens kunnen worden over </w:t>
      </w:r>
      <w:r w:rsidR="004A04AE">
        <w:t>de partneralimentatie</w:t>
      </w:r>
      <w:r w:rsidR="00715135">
        <w:t xml:space="preserve">, dan kunnen partijen de rechter verzoeken om een </w:t>
      </w:r>
      <w:r w:rsidR="003153D9">
        <w:t>onderhoudsbijdrage</w:t>
      </w:r>
      <w:r w:rsidR="00715135">
        <w:t xml:space="preserve"> vast te stellen. </w:t>
      </w:r>
      <w:r w:rsidR="00715135" w:rsidRPr="00715135">
        <w:t>Op grond van art. 1:157</w:t>
      </w:r>
      <w:r w:rsidR="00F279EC">
        <w:t xml:space="preserve"> lid 1</w:t>
      </w:r>
      <w:r w:rsidR="00715135" w:rsidRPr="00715135">
        <w:t xml:space="preserve"> BW kan de rechter beslissen</w:t>
      </w:r>
      <w:r w:rsidR="00715135">
        <w:t xml:space="preserve"> dat de ene part</w:t>
      </w:r>
      <w:r w:rsidR="00D703CD">
        <w:t>ij</w:t>
      </w:r>
      <w:r w:rsidR="00715135">
        <w:t xml:space="preserve"> </w:t>
      </w:r>
      <w:r w:rsidR="00D703CD">
        <w:t>ten opzichte van de</w:t>
      </w:r>
      <w:r w:rsidR="00715135">
        <w:t xml:space="preserve"> andere part</w:t>
      </w:r>
      <w:r w:rsidR="00D703CD">
        <w:t>ij</w:t>
      </w:r>
      <w:r w:rsidR="00715135">
        <w:t xml:space="preserve"> een onderhoudsverplichting heeft</w:t>
      </w:r>
      <w:r w:rsidR="0092070E">
        <w:t>.</w:t>
      </w:r>
    </w:p>
    <w:p w14:paraId="70610A84" w14:textId="77777777" w:rsidR="001265B8" w:rsidRDefault="00A64313" w:rsidP="00F7093A">
      <w:pPr>
        <w:pStyle w:val="Kop2"/>
        <w:spacing w:line="360" w:lineRule="auto"/>
      </w:pPr>
      <w:bookmarkStart w:id="72" w:name="_Toc11506581"/>
      <w:r>
        <w:t xml:space="preserve">2.3 </w:t>
      </w:r>
      <w:r w:rsidR="001265B8" w:rsidRPr="001265B8">
        <w:t>Berekening hoogte partneralimentatie</w:t>
      </w:r>
      <w:bookmarkEnd w:id="72"/>
      <w:r w:rsidR="001265B8">
        <w:t xml:space="preserve"> </w:t>
      </w:r>
    </w:p>
    <w:p w14:paraId="35F02F31" w14:textId="00012D90" w:rsidR="00BF5B27" w:rsidRDefault="008D56A6" w:rsidP="00CF62B0">
      <w:pPr>
        <w:spacing w:after="240" w:line="360" w:lineRule="auto"/>
        <w:jc w:val="both"/>
      </w:pPr>
      <w:r>
        <w:t xml:space="preserve">Art. 1:397 lid 1 BW bepaalt dat bij het vaststellen van </w:t>
      </w:r>
      <w:r w:rsidR="00860E90" w:rsidRPr="00860E90">
        <w:t>de hoogte van het bedrag aan</w:t>
      </w:r>
      <w:r>
        <w:t xml:space="preserve"> </w:t>
      </w:r>
      <w:r w:rsidR="00860E90" w:rsidRPr="00860E90">
        <w:t xml:space="preserve">alimentatie </w:t>
      </w:r>
      <w:r w:rsidR="00F279EC">
        <w:t xml:space="preserve">rekening </w:t>
      </w:r>
      <w:r>
        <w:t xml:space="preserve">dient </w:t>
      </w:r>
      <w:r w:rsidR="00860E90" w:rsidRPr="00860E90">
        <w:t xml:space="preserve">te </w:t>
      </w:r>
      <w:r>
        <w:t>worden ge</w:t>
      </w:r>
      <w:r w:rsidR="00860E90" w:rsidRPr="00860E90">
        <w:t>houden met enerzijds de behoefte van de alimentatiegerechtigde en anderzijds de draagkracht van de alimentatieplichtige</w:t>
      </w:r>
      <w:r w:rsidR="001265B8">
        <w:t>.</w:t>
      </w:r>
      <w:r w:rsidR="004531A5">
        <w:rPr>
          <w:rStyle w:val="Voetnootmarkering"/>
        </w:rPr>
        <w:footnoteReference w:id="20"/>
      </w:r>
      <w:r w:rsidR="0074097E">
        <w:t xml:space="preserve"> </w:t>
      </w:r>
      <w:r w:rsidR="001265B8">
        <w:t xml:space="preserve">De hoofdregel ten aanzien van de partneralimentatie is dat slechts een </w:t>
      </w:r>
      <w:r w:rsidR="003153D9">
        <w:t>onderhouds</w:t>
      </w:r>
      <w:r w:rsidR="001265B8">
        <w:t>verplichting bestaat in geval</w:t>
      </w:r>
      <w:r w:rsidR="00F279EC">
        <w:t xml:space="preserve"> </w:t>
      </w:r>
      <w:r w:rsidR="001265B8">
        <w:t>behoeftigheid bestaat aan de zijde van de alimentatiegerechtigde.</w:t>
      </w:r>
      <w:r w:rsidR="00BF5B27">
        <w:rPr>
          <w:rStyle w:val="Voetnootmarkering"/>
        </w:rPr>
        <w:footnoteReference w:id="21"/>
      </w:r>
      <w:r w:rsidR="001265B8">
        <w:t xml:space="preserve"> Onder behoeftigheid wordt</w:t>
      </w:r>
      <w:r w:rsidR="007134F5">
        <w:t xml:space="preserve"> </w:t>
      </w:r>
      <w:r w:rsidR="001265B8">
        <w:t>verstaan dat iemand in de situatie verkeert dat diegene onvoldoende eigen</w:t>
      </w:r>
      <w:r w:rsidR="007134F5">
        <w:t xml:space="preserve"> </w:t>
      </w:r>
      <w:r w:rsidR="001265B8">
        <w:t>middelen heeft, en deze ook in redelijkheid niet kan verwerven, om te voorzien in eigen levensonderhoud.</w:t>
      </w:r>
      <w:r w:rsidR="0075624E">
        <w:rPr>
          <w:rStyle w:val="Voetnootmarkering"/>
        </w:rPr>
        <w:footnoteReference w:id="22"/>
      </w:r>
      <w:r w:rsidR="001265B8">
        <w:t xml:space="preserve"> </w:t>
      </w:r>
    </w:p>
    <w:p w14:paraId="5A4F4C48" w14:textId="77777777" w:rsidR="00893738" w:rsidRPr="00BF5B27" w:rsidRDefault="00A64313" w:rsidP="00F7093A">
      <w:pPr>
        <w:pStyle w:val="Kop3"/>
        <w:spacing w:line="360" w:lineRule="auto"/>
      </w:pPr>
      <w:bookmarkStart w:id="74" w:name="_Toc11506582"/>
      <w:r>
        <w:t xml:space="preserve">2.3.1 </w:t>
      </w:r>
      <w:r w:rsidR="00893738" w:rsidRPr="00893738">
        <w:t>Behoefteberekening</w:t>
      </w:r>
      <w:bookmarkEnd w:id="74"/>
      <w:r w:rsidR="00893738" w:rsidRPr="00893738">
        <w:t xml:space="preserve"> </w:t>
      </w:r>
    </w:p>
    <w:p w14:paraId="2E643CCB" w14:textId="1ECAF1DE" w:rsidR="00F75201" w:rsidRDefault="001265B8" w:rsidP="00CF62B0">
      <w:pPr>
        <w:spacing w:after="240" w:line="360" w:lineRule="auto"/>
        <w:jc w:val="both"/>
      </w:pPr>
      <w:r>
        <w:t xml:space="preserve">Voor de vaststelling van de behoefte van de onderhoudsgerechtigde wordt gekeken naar de welstand tijdens het huwelijk. </w:t>
      </w:r>
      <w:r w:rsidR="00950DB1">
        <w:t xml:space="preserve">Dit wordt ook wel de huwelijksgerelateerde behoefte genoemd. </w:t>
      </w:r>
      <w:r w:rsidR="00F279EC">
        <w:t xml:space="preserve">                         </w:t>
      </w:r>
      <w:r w:rsidR="0050785E">
        <w:t>V</w:t>
      </w:r>
      <w:r w:rsidR="00F27B32">
        <w:t>olgens vaste rech</w:t>
      </w:r>
      <w:r w:rsidR="00B70955">
        <w:t>t</w:t>
      </w:r>
      <w:r w:rsidR="00F27B32">
        <w:t xml:space="preserve">spraak van de Hoge Raad dient de rechter bij het bepalen van de huwelijksgerelateerde behoefte van de alimentatiegerechtigde rekening te houden met alle </w:t>
      </w:r>
      <w:r w:rsidR="00F279EC">
        <w:t xml:space="preserve">   </w:t>
      </w:r>
      <w:r w:rsidR="00F27B32">
        <w:t xml:space="preserve">relevante omstandigheden, waaronder </w:t>
      </w:r>
      <w:r w:rsidR="0050785E">
        <w:t>het</w:t>
      </w:r>
      <w:r w:rsidR="00F27B32">
        <w:t xml:space="preserve"> inko</w:t>
      </w:r>
      <w:r w:rsidR="0050785E">
        <w:t>m</w:t>
      </w:r>
      <w:r w:rsidR="00F27B32">
        <w:t xml:space="preserve">sten en uitgavenpatroon in de laatste jaren </w:t>
      </w:r>
      <w:r w:rsidR="00F279EC">
        <w:t xml:space="preserve">                </w:t>
      </w:r>
      <w:r w:rsidR="00F27B32">
        <w:t>van het huwelijk.</w:t>
      </w:r>
      <w:r w:rsidR="00B70955">
        <w:rPr>
          <w:rStyle w:val="Voetnootmarkering"/>
        </w:rPr>
        <w:footnoteReference w:id="23"/>
      </w:r>
      <w:r w:rsidR="00F27B32">
        <w:t xml:space="preserve"> </w:t>
      </w:r>
    </w:p>
    <w:p w14:paraId="1756EB35" w14:textId="7BE2BEBD" w:rsidR="00F75201" w:rsidRDefault="00C7379E" w:rsidP="00CF62B0">
      <w:pPr>
        <w:spacing w:after="240" w:line="360" w:lineRule="auto"/>
        <w:jc w:val="both"/>
      </w:pPr>
      <w:r>
        <w:t xml:space="preserve">Om de huwelijksgerelateerde behoefte </w:t>
      </w:r>
      <w:r w:rsidR="007A21F0">
        <w:t>te kunnen bepalen</w:t>
      </w:r>
      <w:r w:rsidR="000F2AFD">
        <w:t>,</w:t>
      </w:r>
      <w:r w:rsidR="001265B8">
        <w:t xml:space="preserve"> </w:t>
      </w:r>
      <w:r w:rsidR="007A21F0">
        <w:t>dient te worden</w:t>
      </w:r>
      <w:r w:rsidR="001265B8">
        <w:t xml:space="preserve"> gekeken naar het</w:t>
      </w:r>
      <w:r w:rsidR="000B2EC4">
        <w:t xml:space="preserve"> netto besteedbaar </w:t>
      </w:r>
      <w:r w:rsidR="0092070E">
        <w:t>gezins</w:t>
      </w:r>
      <w:r w:rsidR="000B2EC4">
        <w:t>inkomen</w:t>
      </w:r>
      <w:r w:rsidR="001265B8">
        <w:t xml:space="preserve"> </w:t>
      </w:r>
      <w:r w:rsidR="00014E3B">
        <w:t xml:space="preserve">(NBI) </w:t>
      </w:r>
      <w:r w:rsidR="001265B8">
        <w:t xml:space="preserve">en naar het inkomsten- en uitgaven patroon </w:t>
      </w:r>
      <w:r w:rsidR="00DB3685">
        <w:t xml:space="preserve">van het gezin </w:t>
      </w:r>
      <w:r w:rsidR="001265B8">
        <w:t>tijdens de laatste jaren van het huwelijk.</w:t>
      </w:r>
      <w:r w:rsidR="00014E3B">
        <w:t xml:space="preserve"> Het NBI </w:t>
      </w:r>
      <w:r w:rsidR="00014E3B" w:rsidRPr="00014E3B">
        <w:t xml:space="preserve">is het volledige jaarinkomen van beide </w:t>
      </w:r>
      <w:r w:rsidR="00014E3B">
        <w:t>echtgenoten</w:t>
      </w:r>
      <w:r w:rsidR="00014E3B" w:rsidRPr="00014E3B">
        <w:t xml:space="preserve"> bij elkaar opgeteld, inclusief vakantiegeld en eventuele bonus</w:t>
      </w:r>
      <w:r w:rsidR="00B55C2A">
        <w:t>sen</w:t>
      </w:r>
      <w:r w:rsidR="00014E3B" w:rsidRPr="00014E3B">
        <w:t>.</w:t>
      </w:r>
      <w:r w:rsidR="00715A40">
        <w:rPr>
          <w:rStyle w:val="Voetnootmarkering"/>
        </w:rPr>
        <w:footnoteReference w:id="24"/>
      </w:r>
      <w:r w:rsidR="00014E3B" w:rsidRPr="00014E3B">
        <w:t xml:space="preserve"> </w:t>
      </w:r>
    </w:p>
    <w:p w14:paraId="1E28B67D" w14:textId="34210132" w:rsidR="00893738" w:rsidRDefault="001265B8" w:rsidP="00CF62B0">
      <w:pPr>
        <w:spacing w:after="240" w:line="360" w:lineRule="auto"/>
        <w:jc w:val="both"/>
      </w:pPr>
      <w:r>
        <w:lastRenderedPageBreak/>
        <w:t xml:space="preserve">De bepaling van de behoefte is </w:t>
      </w:r>
      <w:r w:rsidR="0092070E">
        <w:t xml:space="preserve">in beginsel </w:t>
      </w:r>
      <w:r>
        <w:t>maatwerk</w:t>
      </w:r>
      <w:r w:rsidR="00A4404E">
        <w:t>, dit houdt in dat deze afhankelijk is van het geval</w:t>
      </w:r>
      <w:r>
        <w:t>.</w:t>
      </w:r>
      <w:r w:rsidR="00600E2B">
        <w:rPr>
          <w:rStyle w:val="Voetnootmarkering"/>
        </w:rPr>
        <w:footnoteReference w:id="25"/>
      </w:r>
      <w:r>
        <w:t xml:space="preserve"> In veel gevallen wordt </w:t>
      </w:r>
      <w:r w:rsidR="0092070E">
        <w:t xml:space="preserve">de </w:t>
      </w:r>
      <w:r w:rsidR="00F75201">
        <w:t>behoefte</w:t>
      </w:r>
      <w:r>
        <w:t xml:space="preserve"> </w:t>
      </w:r>
      <w:r w:rsidR="0092070E">
        <w:t xml:space="preserve">echter </w:t>
      </w:r>
      <w:r>
        <w:t xml:space="preserve">berekend op basis van de zogenaamde </w:t>
      </w:r>
      <w:r w:rsidR="00A4404E">
        <w:t xml:space="preserve">‘Hof-norm’. De Hof-norm </w:t>
      </w:r>
      <w:r w:rsidR="00A15A92">
        <w:t xml:space="preserve">is </w:t>
      </w:r>
      <w:r w:rsidR="00A4404E">
        <w:t>vernoemd naar het gerechtshof Den Bosch, die de norm enkele jaren geleden ontwikkelde.</w:t>
      </w:r>
      <w:r w:rsidR="0050715D">
        <w:rPr>
          <w:rStyle w:val="Voetnootmarkering"/>
        </w:rPr>
        <w:footnoteReference w:id="26"/>
      </w:r>
      <w:r w:rsidR="00A4404E">
        <w:t xml:space="preserve"> Kort gezegd komt de Hof-norm neer op het volgende:</w:t>
      </w:r>
      <w:r w:rsidR="00A15A92">
        <w:t xml:space="preserve"> </w:t>
      </w:r>
      <w:r w:rsidR="00104CFD">
        <w:t xml:space="preserve">het </w:t>
      </w:r>
      <w:r w:rsidR="00A15A92">
        <w:t>u</w:t>
      </w:r>
      <w:r w:rsidR="00A4404E">
        <w:t>itgangspunt</w:t>
      </w:r>
      <w:r w:rsidR="00104CFD">
        <w:t xml:space="preserve"> voor de behoefteberekening</w:t>
      </w:r>
      <w:r w:rsidR="00A4404E">
        <w:t xml:space="preserve"> is het </w:t>
      </w:r>
      <w:r w:rsidR="00A15A92">
        <w:t xml:space="preserve">totale </w:t>
      </w:r>
      <w:r w:rsidR="00A4404E">
        <w:t>gezinsinkomen</w:t>
      </w:r>
      <w:r w:rsidR="00A15A92">
        <w:t xml:space="preserve"> verminderd met </w:t>
      </w:r>
      <w:r w:rsidR="00A4404E">
        <w:t xml:space="preserve">het destijds voor rekening van de ouders komende eigen aandeel in de kosten van de kinderen. Van het bedrag dat resteert neemt men 60% </w:t>
      </w:r>
      <w:r w:rsidR="00A15A92">
        <w:t xml:space="preserve">en dat is dan de </w:t>
      </w:r>
      <w:r w:rsidR="00A4404E">
        <w:t>behoefte</w:t>
      </w:r>
      <w:r w:rsidR="00A15A92">
        <w:t>.</w:t>
      </w:r>
      <w:r w:rsidR="00104CFD">
        <w:t xml:space="preserve"> </w:t>
      </w:r>
      <w:r w:rsidR="00893738">
        <w:t>De Hof-norm is bepaald op 60%, omdat</w:t>
      </w:r>
      <w:r>
        <w:t xml:space="preserve"> een </w:t>
      </w:r>
      <w:r w:rsidR="00160C16">
        <w:t>huishouden v</w:t>
      </w:r>
      <w:r w:rsidR="003153D9">
        <w:t>an</w:t>
      </w:r>
      <w:r w:rsidR="00160C16">
        <w:t xml:space="preserve"> een </w:t>
      </w:r>
      <w:r>
        <w:t xml:space="preserve">alleenstaande duurder is dan </w:t>
      </w:r>
      <w:r w:rsidR="00160C16">
        <w:t xml:space="preserve">van </w:t>
      </w:r>
      <w:r>
        <w:t>een samenwoner</w:t>
      </w:r>
      <w:r w:rsidR="00893738">
        <w:t>.</w:t>
      </w:r>
      <w:r w:rsidR="00303EE4">
        <w:rPr>
          <w:rStyle w:val="Voetnootmarkering"/>
        </w:rPr>
        <w:footnoteReference w:id="27"/>
      </w:r>
    </w:p>
    <w:p w14:paraId="1AEDA77D" w14:textId="01CFE6F4" w:rsidR="001265B8" w:rsidRDefault="001265B8" w:rsidP="00CF62B0">
      <w:pPr>
        <w:spacing w:after="240" w:line="360" w:lineRule="auto"/>
        <w:jc w:val="both"/>
      </w:pPr>
      <w:r>
        <w:t xml:space="preserve">Vervolgens wordt gekeken in hoeverre de </w:t>
      </w:r>
      <w:r w:rsidR="00893738">
        <w:t>alimentatie</w:t>
      </w:r>
      <w:r>
        <w:t xml:space="preserve">gerechtigde zelf in </w:t>
      </w:r>
      <w:r w:rsidR="00893738">
        <w:t>zijn of haar</w:t>
      </w:r>
      <w:r>
        <w:t xml:space="preserve"> behoefte kan voorzien m</w:t>
      </w:r>
      <w:r w:rsidR="00F75201">
        <w:t>iddels</w:t>
      </w:r>
      <w:r w:rsidR="00893738">
        <w:t xml:space="preserve"> eigen</w:t>
      </w:r>
      <w:r>
        <w:t xml:space="preserve"> inkom</w:t>
      </w:r>
      <w:r w:rsidR="00893738">
        <w:t>sten</w:t>
      </w:r>
      <w:r>
        <w:t xml:space="preserve"> uit werk of </w:t>
      </w:r>
      <w:r w:rsidR="00893738">
        <w:t xml:space="preserve">een </w:t>
      </w:r>
      <w:r>
        <w:t xml:space="preserve">uitkering. </w:t>
      </w:r>
      <w:r w:rsidR="00DB3685" w:rsidRPr="00DB3685">
        <w:t>Eigen inkomsten van de</w:t>
      </w:r>
      <w:r w:rsidR="00F75201">
        <w:t xml:space="preserve"> </w:t>
      </w:r>
      <w:r w:rsidR="00DB3685" w:rsidRPr="00DB3685">
        <w:t>alimentatiegerechtigde, ook die uit het vermogen, verminderen de behoefte aan een</w:t>
      </w:r>
      <w:r w:rsidR="00AF0BDB">
        <w:t xml:space="preserve"> </w:t>
      </w:r>
      <w:r w:rsidR="00F75201">
        <w:t>onderhoudsbijdrage</w:t>
      </w:r>
      <w:r w:rsidR="00DB3685" w:rsidRPr="00DB3685">
        <w:t>, oftewel de behoeftigheid</w:t>
      </w:r>
      <w:r w:rsidR="00DB3685">
        <w:t xml:space="preserve">. </w:t>
      </w:r>
      <w:r>
        <w:t xml:space="preserve">Voor het overige deel zal er gekeken worden naar de draagkracht van de </w:t>
      </w:r>
      <w:r w:rsidR="00893738">
        <w:t>alimentatie</w:t>
      </w:r>
      <w:r>
        <w:t>plichtige</w:t>
      </w:r>
      <w:r w:rsidR="0092070E">
        <w:t>, en of die toereikend is voor een bijdrage.</w:t>
      </w:r>
    </w:p>
    <w:p w14:paraId="2A3F243A" w14:textId="77777777" w:rsidR="00893738" w:rsidRPr="00893738" w:rsidRDefault="00A64313" w:rsidP="00F7093A">
      <w:pPr>
        <w:pStyle w:val="Kop3"/>
        <w:spacing w:line="360" w:lineRule="auto"/>
      </w:pPr>
      <w:bookmarkStart w:id="78" w:name="_Toc11506583"/>
      <w:r>
        <w:t xml:space="preserve">2.3.2 </w:t>
      </w:r>
      <w:r w:rsidR="00893738" w:rsidRPr="00893738">
        <w:t>Draagkrachtberekening</w:t>
      </w:r>
      <w:bookmarkEnd w:id="78"/>
      <w:r w:rsidR="00893738" w:rsidRPr="00893738">
        <w:t xml:space="preserve"> </w:t>
      </w:r>
    </w:p>
    <w:p w14:paraId="22E41508" w14:textId="53604BD5" w:rsidR="00D742B2" w:rsidRDefault="001265B8" w:rsidP="00CF62B0">
      <w:pPr>
        <w:spacing w:after="240" w:line="360" w:lineRule="auto"/>
        <w:jc w:val="both"/>
      </w:pPr>
      <w:r>
        <w:t xml:space="preserve">De draagkracht vormt het bedrag dat een </w:t>
      </w:r>
      <w:r w:rsidR="00893738">
        <w:t>alimentatie</w:t>
      </w:r>
      <w:r>
        <w:t xml:space="preserve">plichtige wordt geacht te kunnen missen </w:t>
      </w:r>
      <w:r w:rsidR="00073E7A">
        <w:t xml:space="preserve">om </w:t>
      </w:r>
      <w:r w:rsidR="00AF0BDB">
        <w:t xml:space="preserve">te voorzien in de </w:t>
      </w:r>
      <w:r w:rsidR="00073E7A">
        <w:t xml:space="preserve">behoefte </w:t>
      </w:r>
      <w:r>
        <w:t xml:space="preserve">van de </w:t>
      </w:r>
      <w:r w:rsidR="00893738">
        <w:t>alimentatie</w:t>
      </w:r>
      <w:r>
        <w:t xml:space="preserve">gerechtigde. Voor de berekening van de draagkracht wordt </w:t>
      </w:r>
      <w:r w:rsidR="00893738">
        <w:t xml:space="preserve">ook </w:t>
      </w:r>
      <w:r>
        <w:t xml:space="preserve">uitgegaan </w:t>
      </w:r>
      <w:r w:rsidR="00893738">
        <w:t xml:space="preserve">van het </w:t>
      </w:r>
      <w:r w:rsidR="00160C16">
        <w:t>NBI</w:t>
      </w:r>
      <w:r w:rsidR="0092070E">
        <w:t>, maar in afwijking van het NBI voor de behoefte wordt hier gekeken nar de actuele inkomensgegevens</w:t>
      </w:r>
      <w:r>
        <w:t xml:space="preserve">. </w:t>
      </w:r>
      <w:r w:rsidR="0092070E">
        <w:t>Op h</w:t>
      </w:r>
      <w:r>
        <w:t>et NBI wordt</w:t>
      </w:r>
      <w:r w:rsidR="00104CFD">
        <w:t xml:space="preserve"> </w:t>
      </w:r>
      <w:r>
        <w:t xml:space="preserve">het </w:t>
      </w:r>
      <w:proofErr w:type="spellStart"/>
      <w:r>
        <w:t>draagkrachtloosinkomen</w:t>
      </w:r>
      <w:proofErr w:type="spellEnd"/>
      <w:r w:rsidR="00104CFD">
        <w:t xml:space="preserve"> in mindering gebracht</w:t>
      </w:r>
      <w:r>
        <w:t xml:space="preserve">. </w:t>
      </w:r>
      <w:r w:rsidR="00104CFD">
        <w:t xml:space="preserve">         </w:t>
      </w:r>
      <w:r w:rsidR="00893738">
        <w:t xml:space="preserve">Het </w:t>
      </w:r>
      <w:proofErr w:type="spellStart"/>
      <w:r w:rsidR="00893738">
        <w:t>draagkrachtloosinkomen</w:t>
      </w:r>
      <w:proofErr w:type="spellEnd"/>
      <w:r w:rsidR="00893738" w:rsidRPr="00893738">
        <w:t xml:space="preserve"> is het deel van het inkomen dat iemand nodig heeft voor het betalen van </w:t>
      </w:r>
      <w:r w:rsidR="00AF0BDB">
        <w:t>de</w:t>
      </w:r>
      <w:r w:rsidR="00893738" w:rsidRPr="00893738">
        <w:t xml:space="preserve"> normale lasten.</w:t>
      </w:r>
      <w:r w:rsidR="00D67BCB">
        <w:rPr>
          <w:rStyle w:val="Voetnootmarkering"/>
        </w:rPr>
        <w:footnoteReference w:id="28"/>
      </w:r>
      <w:r w:rsidR="00893738" w:rsidRPr="00893738">
        <w:t xml:space="preserve"> </w:t>
      </w:r>
    </w:p>
    <w:p w14:paraId="535D994A" w14:textId="1874AD86" w:rsidR="001265B8" w:rsidRDefault="001265B8" w:rsidP="00CF62B0">
      <w:pPr>
        <w:spacing w:after="240" w:line="360" w:lineRule="auto"/>
        <w:jc w:val="both"/>
      </w:pPr>
      <w:r>
        <w:t xml:space="preserve">Na de aftrek van het </w:t>
      </w:r>
      <w:proofErr w:type="spellStart"/>
      <w:r>
        <w:t>draagkrachtloosinkomen</w:t>
      </w:r>
      <w:proofErr w:type="spellEnd"/>
      <w:r w:rsidR="00D67BCB">
        <w:t xml:space="preserve"> </w:t>
      </w:r>
      <w:r w:rsidR="00D742B2">
        <w:t xml:space="preserve">van het NBI </w:t>
      </w:r>
      <w:r w:rsidR="00D67BCB">
        <w:t xml:space="preserve">ontstaat </w:t>
      </w:r>
      <w:r>
        <w:t>de draagkrachtruimte.</w:t>
      </w:r>
      <w:r w:rsidR="007270C9">
        <w:t xml:space="preserve"> </w:t>
      </w:r>
      <w:r w:rsidR="000F2AFD">
        <w:t xml:space="preserve">                      </w:t>
      </w:r>
      <w:r>
        <w:t xml:space="preserve">Van </w:t>
      </w:r>
      <w:r w:rsidR="007270C9">
        <w:t xml:space="preserve">de </w:t>
      </w:r>
      <w:r>
        <w:t>draagkracht</w:t>
      </w:r>
      <w:r w:rsidR="00D67BCB">
        <w:t>ruimte</w:t>
      </w:r>
      <w:r>
        <w:t xml:space="preserve"> wordt </w:t>
      </w:r>
      <w:r w:rsidR="007270C9">
        <w:t xml:space="preserve">60% </w:t>
      </w:r>
      <w:r>
        <w:t>be</w:t>
      </w:r>
      <w:r w:rsidR="007270C9">
        <w:t xml:space="preserve">schikbaar geacht </w:t>
      </w:r>
      <w:r>
        <w:t>als draagkracht.</w:t>
      </w:r>
      <w:r w:rsidR="007270C9">
        <w:t xml:space="preserve"> De andere 40% is ter besteding van de alimentatieplichtige.</w:t>
      </w:r>
      <w:r>
        <w:t xml:space="preserve"> </w:t>
      </w:r>
      <w:r w:rsidR="007270C9">
        <w:t>De draagkracht</w:t>
      </w:r>
      <w:r>
        <w:t xml:space="preserve"> vormt een bedrag dat de onderhoudsplichtige wordt geacht te kunnen missen.</w:t>
      </w:r>
      <w:r w:rsidR="00B45F77">
        <w:t xml:space="preserve"> </w:t>
      </w:r>
      <w:r w:rsidR="00252D12">
        <w:t xml:space="preserve">Indien er tevens kinderalimentatie moet worden betaald </w:t>
      </w:r>
      <w:r w:rsidR="000F2AFD">
        <w:t xml:space="preserve">                      </w:t>
      </w:r>
      <w:r w:rsidR="00252D12">
        <w:t>door de alimentatieplichtige</w:t>
      </w:r>
      <w:r w:rsidR="00104CFD">
        <w:t xml:space="preserve">, </w:t>
      </w:r>
      <w:r w:rsidR="00252D12">
        <w:t xml:space="preserve">wordt deze eerst in mindering gebracht op de draagkracht.  </w:t>
      </w:r>
      <w:r w:rsidR="000F2AFD">
        <w:t xml:space="preserve">            </w:t>
      </w:r>
      <w:r w:rsidR="00252D12">
        <w:t xml:space="preserve">Kinderalimentatie heeft voorrang op partneralimentatie. </w:t>
      </w:r>
    </w:p>
    <w:p w14:paraId="4F31B4A3" w14:textId="77777777" w:rsidR="000907D2" w:rsidRDefault="000907D2" w:rsidP="00CF62B0">
      <w:pPr>
        <w:spacing w:after="240" w:line="360" w:lineRule="auto"/>
        <w:jc w:val="both"/>
      </w:pPr>
    </w:p>
    <w:p w14:paraId="7B00EE60" w14:textId="78D1A8CF" w:rsidR="006157EA" w:rsidRDefault="001265B8" w:rsidP="00CF62B0">
      <w:pPr>
        <w:spacing w:after="240" w:line="360" w:lineRule="auto"/>
        <w:jc w:val="both"/>
      </w:pPr>
      <w:r>
        <w:lastRenderedPageBreak/>
        <w:t xml:space="preserve">Ieder jaar wijzigen de lonen, waardoor ook jaarlijks de alimentatiebedragen </w:t>
      </w:r>
      <w:r w:rsidR="000F2AFD">
        <w:t xml:space="preserve">aangepast moeten </w:t>
      </w:r>
      <w:r>
        <w:t>worden. De partneralimentatie wordt in beginsel ieder jaar verhoogd met een indexeringspercentage. De minister van Veiligheid en Justitie stelt dit percentage vast, waarmee alle alimentatiebedragen op 1 januari van het nieuwe jaar automatisch wijzigen</w:t>
      </w:r>
      <w:r w:rsidR="009E6876">
        <w:t>.</w:t>
      </w:r>
      <w:r w:rsidR="00AF0BDB">
        <w:rPr>
          <w:rStyle w:val="Voetnootmarkering"/>
        </w:rPr>
        <w:footnoteReference w:id="29"/>
      </w:r>
    </w:p>
    <w:p w14:paraId="1333B140" w14:textId="77777777" w:rsidR="00456DC5" w:rsidRDefault="00A64313" w:rsidP="00F7093A">
      <w:pPr>
        <w:pStyle w:val="Kop3"/>
        <w:spacing w:line="360" w:lineRule="auto"/>
      </w:pPr>
      <w:bookmarkStart w:id="79" w:name="_Toc11506584"/>
      <w:r>
        <w:t>2.3.</w:t>
      </w:r>
      <w:r w:rsidR="009E6876">
        <w:t xml:space="preserve">3 </w:t>
      </w:r>
      <w:r w:rsidR="00456DC5">
        <w:t>Richtlijn hoogte partneralimentatie</w:t>
      </w:r>
      <w:bookmarkEnd w:id="79"/>
    </w:p>
    <w:p w14:paraId="412394BB" w14:textId="24BA7C3D" w:rsidR="00210993" w:rsidRDefault="009F151D" w:rsidP="00CF62B0">
      <w:pPr>
        <w:spacing w:after="240" w:line="360" w:lineRule="auto"/>
        <w:jc w:val="both"/>
      </w:pPr>
      <w:r>
        <w:t>De wet geeft geen invulling aan de begrippen behoefte en draag</w:t>
      </w:r>
      <w:r w:rsidR="00AF7E66">
        <w:t>k</w:t>
      </w:r>
      <w:r>
        <w:t xml:space="preserve">racht. </w:t>
      </w:r>
      <w:r w:rsidR="00D703CD">
        <w:t xml:space="preserve">De rechter heeft </w:t>
      </w:r>
      <w:r>
        <w:t xml:space="preserve">dus </w:t>
      </w:r>
      <w:r w:rsidR="00D703CD">
        <w:t xml:space="preserve">grote vrijheid </w:t>
      </w:r>
      <w:r w:rsidR="00D742B2">
        <w:t>bij</w:t>
      </w:r>
      <w:r w:rsidR="00D703CD">
        <w:t xml:space="preserve"> het vaststellen van de hoogte van partneralimentatie.</w:t>
      </w:r>
      <w:r w:rsidR="006B102C" w:rsidRPr="000A22F8">
        <w:rPr>
          <w:rStyle w:val="Voetnootmarkering"/>
        </w:rPr>
        <w:footnoteReference w:id="30"/>
      </w:r>
      <w:r w:rsidR="00D703CD">
        <w:t xml:space="preserve"> In de praktijk wordt gewerkt met het rapport Alimentatienormen, ook wel het Tremarapport genoemd. Dit Tremarapport wordt samengesteld door de Expertgroep Alimentatienormen</w:t>
      </w:r>
      <w:bookmarkStart w:id="80" w:name="_Hlk7873020"/>
      <w:r w:rsidR="00174D27">
        <w:t xml:space="preserve">. </w:t>
      </w:r>
      <w:r w:rsidR="00D703CD">
        <w:t xml:space="preserve">Deze Expertgroep bestaat uit een door ieder </w:t>
      </w:r>
      <w:r w:rsidR="00D703CD" w:rsidRPr="00397525">
        <w:t>gerecht</w:t>
      </w:r>
      <w:r w:rsidR="00397525">
        <w:t xml:space="preserve"> </w:t>
      </w:r>
      <w:r w:rsidR="00D703CD">
        <w:t>afgevaardigd</w:t>
      </w:r>
      <w:r w:rsidR="00C710A2">
        <w:t>e</w:t>
      </w:r>
      <w:r w:rsidR="00D703CD">
        <w:t xml:space="preserve"> familierechter die zich bezig houdt met alimentatiezaken. </w:t>
      </w:r>
      <w:r w:rsidR="00104CFD">
        <w:t xml:space="preserve">                                              </w:t>
      </w:r>
      <w:r w:rsidR="00D703CD">
        <w:t>Het rapport bestaat uit aanbevelingen omtrent de vaststelling van de behoefte en draagkracht.</w:t>
      </w:r>
      <w:r w:rsidR="00104CFD">
        <w:t xml:space="preserve">                     </w:t>
      </w:r>
      <w:r w:rsidR="00D703CD">
        <w:t xml:space="preserve">Deze aanbevelingen hebben tot doel om een bijdrage te leveren aan de voorspelbaarheid en rechtszekerheid van de rechtspraak in alimentatiezaken. </w:t>
      </w:r>
      <w:bookmarkEnd w:id="80"/>
      <w:r w:rsidR="00D703CD">
        <w:t>De aanbevelingen zijn niet vastgelegd in een wet, waardoor rechters en partijen hiervan kunnen afwijken.</w:t>
      </w:r>
      <w:r w:rsidR="00AF7E66">
        <w:rPr>
          <w:rStyle w:val="Voetnootmarkering"/>
        </w:rPr>
        <w:footnoteReference w:id="31"/>
      </w:r>
      <w:r w:rsidR="00D703CD">
        <w:t xml:space="preserve"> Ieder jaar wordt er een nieuw Rapport Alimentatienorm</w:t>
      </w:r>
      <w:r w:rsidR="00A64313">
        <w:t>en</w:t>
      </w:r>
      <w:r w:rsidR="00D703CD">
        <w:t xml:space="preserve"> gepubliceerd op www.rechtspraak.nl.  </w:t>
      </w:r>
    </w:p>
    <w:p w14:paraId="0D0D916B" w14:textId="77777777" w:rsidR="001C339E" w:rsidRPr="001C339E" w:rsidRDefault="009E6876" w:rsidP="00F7093A">
      <w:pPr>
        <w:pStyle w:val="Kop2"/>
        <w:spacing w:line="360" w:lineRule="auto"/>
      </w:pPr>
      <w:bookmarkStart w:id="81" w:name="_Toc11506585"/>
      <w:r>
        <w:t xml:space="preserve">2.4 </w:t>
      </w:r>
      <w:r w:rsidR="001C339E" w:rsidRPr="001C339E">
        <w:t>Duur partneralimentatie</w:t>
      </w:r>
      <w:bookmarkEnd w:id="81"/>
    </w:p>
    <w:p w14:paraId="01AFEBAF" w14:textId="77777777" w:rsidR="00104CFD" w:rsidRDefault="00E041B7" w:rsidP="00CF62B0">
      <w:pPr>
        <w:spacing w:after="240" w:line="360" w:lineRule="auto"/>
        <w:jc w:val="both"/>
      </w:pPr>
      <w:r w:rsidRPr="00E041B7">
        <w:t>De levenslange duur van partneralimentatie werd in 1994 afgeschaft</w:t>
      </w:r>
      <w:r w:rsidR="00B405ED">
        <w:t xml:space="preserve">. </w:t>
      </w:r>
      <w:r w:rsidR="00D703CD">
        <w:t>Thans is de duur van partneralimentatie als volgt geregeld</w:t>
      </w:r>
      <w:r w:rsidR="008F7AD8">
        <w:t>: a</w:t>
      </w:r>
      <w:r w:rsidR="00D703CD">
        <w:t>ls partners gescheiden zijn na 1 juli 1994</w:t>
      </w:r>
      <w:r w:rsidR="00174D27">
        <w:t xml:space="preserve"> </w:t>
      </w:r>
      <w:r w:rsidR="00D703CD">
        <w:t xml:space="preserve">en </w:t>
      </w:r>
      <w:r w:rsidR="008F7AD8">
        <w:t xml:space="preserve">                                         </w:t>
      </w:r>
      <w:r w:rsidR="00D703CD">
        <w:t xml:space="preserve">het huwelijk langer heeft geduurd dan vijf jaar </w:t>
      </w:r>
      <w:r w:rsidR="0030452B">
        <w:t xml:space="preserve">en/of er kinderen </w:t>
      </w:r>
      <w:r w:rsidR="008F7AD8">
        <w:t xml:space="preserve">zijn </w:t>
      </w:r>
      <w:r w:rsidR="0030452B">
        <w:t xml:space="preserve">geboren uit het </w:t>
      </w:r>
      <w:r w:rsidR="008F7AD8">
        <w:t xml:space="preserve">                        </w:t>
      </w:r>
      <w:r w:rsidR="0030452B">
        <w:t xml:space="preserve">huwelijk, </w:t>
      </w:r>
      <w:r w:rsidR="00D703CD">
        <w:t>geldt een wettelijke termijn van twaalf jaar</w:t>
      </w:r>
      <w:r w:rsidR="004A31FB">
        <w:t xml:space="preserve"> ex. art. 1:15</w:t>
      </w:r>
      <w:r w:rsidR="008F7AD8">
        <w:t>7</w:t>
      </w:r>
      <w:r w:rsidR="004A31FB">
        <w:t xml:space="preserve"> lid 4 BW</w:t>
      </w:r>
      <w:r w:rsidR="00B405ED">
        <w:t xml:space="preserve">, tenzij de rechter </w:t>
      </w:r>
      <w:r w:rsidR="00F14F15">
        <w:t xml:space="preserve">een </w:t>
      </w:r>
      <w:r w:rsidR="00B405ED">
        <w:t>korter</w:t>
      </w:r>
      <w:r w:rsidR="00F14F15">
        <w:t>e termijn</w:t>
      </w:r>
      <w:r w:rsidR="00B405ED">
        <w:t xml:space="preserve"> heeft bepaald</w:t>
      </w:r>
      <w:r w:rsidR="00D703CD">
        <w:t xml:space="preserve">. </w:t>
      </w:r>
      <w:r w:rsidR="004A31FB">
        <w:t>A</w:t>
      </w:r>
      <w:r w:rsidR="00D703CD">
        <w:t xml:space="preserve">ls het huwelijk </w:t>
      </w:r>
      <w:r w:rsidR="00597CAE">
        <w:t>korte</w:t>
      </w:r>
      <w:r w:rsidR="00D703CD">
        <w:t>r dan vijf jaar heeft geduurd en er</w:t>
      </w:r>
      <w:r w:rsidR="008F7AD8">
        <w:t xml:space="preserve">                              </w:t>
      </w:r>
      <w:r w:rsidR="00D703CD">
        <w:t xml:space="preserve"> geen kinderen zijn geboren uit het huwelijk</w:t>
      </w:r>
      <w:r w:rsidR="008F7AD8">
        <w:t>,</w:t>
      </w:r>
      <w:r w:rsidR="004A31FB">
        <w:t xml:space="preserve"> geldt dat de </w:t>
      </w:r>
      <w:r w:rsidR="00D703CD">
        <w:t xml:space="preserve">alimentatieduur net zo lang </w:t>
      </w:r>
      <w:r w:rsidR="004A31FB">
        <w:t xml:space="preserve">duurt </w:t>
      </w:r>
      <w:r w:rsidR="00D703CD">
        <w:t xml:space="preserve">als </w:t>
      </w:r>
      <w:r w:rsidR="008F7AD8">
        <w:t xml:space="preserve">                  </w:t>
      </w:r>
      <w:r w:rsidR="00D703CD">
        <w:t>de duur van het huwelijk</w:t>
      </w:r>
      <w:r w:rsidR="004A31FB">
        <w:t xml:space="preserve">, met een maximum van vijf jaar op </w:t>
      </w:r>
      <w:r w:rsidR="00597CAE">
        <w:t>grond</w:t>
      </w:r>
      <w:r w:rsidR="004A31FB">
        <w:t xml:space="preserve"> van art. 1:15</w:t>
      </w:r>
      <w:r w:rsidR="008F7AD8">
        <w:t>7</w:t>
      </w:r>
      <w:r w:rsidR="004A31FB">
        <w:t xml:space="preserve"> lid 6 BW</w:t>
      </w:r>
      <w:r w:rsidR="00D703CD">
        <w:t>.</w:t>
      </w:r>
      <w:r>
        <w:t xml:space="preserve"> </w:t>
      </w:r>
      <w:r w:rsidR="008F7AD8">
        <w:t xml:space="preserve">                          </w:t>
      </w:r>
    </w:p>
    <w:p w14:paraId="5C907449" w14:textId="42FE4348" w:rsidR="00EC26DA" w:rsidRDefault="00D703CD" w:rsidP="00CF62B0">
      <w:pPr>
        <w:spacing w:after="240" w:line="360" w:lineRule="auto"/>
        <w:jc w:val="both"/>
      </w:pPr>
      <w:r>
        <w:t xml:space="preserve">De maximale alimentatieduur is </w:t>
      </w:r>
      <w:r w:rsidR="00174D27">
        <w:t>thans</w:t>
      </w:r>
      <w:r>
        <w:t xml:space="preserve"> twaalf jaar.</w:t>
      </w:r>
      <w:r w:rsidR="00A33CB6">
        <w:t xml:space="preserve"> De gedachte achter de twaalfjaarstermijn</w:t>
      </w:r>
      <w:r w:rsidR="00A33CB6" w:rsidRPr="00A33CB6">
        <w:t xml:space="preserve"> is dat kinderen die </w:t>
      </w:r>
      <w:r w:rsidR="00A33CB6">
        <w:t xml:space="preserve">nog </w:t>
      </w:r>
      <w:r w:rsidR="00A33CB6" w:rsidRPr="00A33CB6">
        <w:t>geboren zijn uit het huwelijk</w:t>
      </w:r>
      <w:r w:rsidR="00104CFD">
        <w:t xml:space="preserve"> </w:t>
      </w:r>
      <w:r w:rsidR="00A33CB6" w:rsidRPr="00A33CB6">
        <w:t xml:space="preserve">na </w:t>
      </w:r>
      <w:r w:rsidR="00AF7E66">
        <w:t xml:space="preserve">twaalf </w:t>
      </w:r>
      <w:r w:rsidR="00A33CB6" w:rsidRPr="00A33CB6">
        <w:t>jaar</w:t>
      </w:r>
      <w:r w:rsidR="00D936A5">
        <w:t>,</w:t>
      </w:r>
      <w:r w:rsidR="00A33CB6" w:rsidRPr="00A33CB6">
        <w:t xml:space="preserve"> op de middelbare school </w:t>
      </w:r>
      <w:r w:rsidR="0030452B">
        <w:t xml:space="preserve">zitten </w:t>
      </w:r>
      <w:r w:rsidR="00A33CB6" w:rsidRPr="00A33CB6">
        <w:t xml:space="preserve">en dat het dus mogelijk moet zijn voor de verzorgende </w:t>
      </w:r>
      <w:r w:rsidR="00ED1C82">
        <w:t>ouder</w:t>
      </w:r>
      <w:r w:rsidR="00A33CB6" w:rsidRPr="00A33CB6">
        <w:t xml:space="preserve"> om weer aan </w:t>
      </w:r>
      <w:r w:rsidR="00A33CB6">
        <w:t xml:space="preserve">de </w:t>
      </w:r>
      <w:r w:rsidR="00A33CB6" w:rsidRPr="00A33CB6">
        <w:t>arbeids</w:t>
      </w:r>
      <w:r w:rsidR="00A33CB6">
        <w:t>markt</w:t>
      </w:r>
      <w:r w:rsidR="00A33CB6" w:rsidRPr="00A33CB6">
        <w:t xml:space="preserve"> deel te nemen en zelf in </w:t>
      </w:r>
      <w:r w:rsidR="00ED1C82">
        <w:t>zijn of haar</w:t>
      </w:r>
      <w:r w:rsidR="00A33CB6" w:rsidRPr="00A33CB6">
        <w:t xml:space="preserve"> levensonderhoud te voorzien.</w:t>
      </w:r>
      <w:r w:rsidR="00A33CB6">
        <w:rPr>
          <w:rStyle w:val="Voetnootmarkering"/>
        </w:rPr>
        <w:footnoteReference w:id="32"/>
      </w:r>
    </w:p>
    <w:p w14:paraId="2CC9FA20" w14:textId="77777777" w:rsidR="001C339E" w:rsidRPr="00D82F30" w:rsidRDefault="009E6876" w:rsidP="00F7093A">
      <w:pPr>
        <w:pStyle w:val="Kop2"/>
        <w:spacing w:line="360" w:lineRule="auto"/>
      </w:pPr>
      <w:bookmarkStart w:id="82" w:name="_Toc11506586"/>
      <w:r w:rsidRPr="00D82F30">
        <w:lastRenderedPageBreak/>
        <w:t xml:space="preserve">2.5 </w:t>
      </w:r>
      <w:r w:rsidR="001C339E" w:rsidRPr="00D82F30">
        <w:t>Wijziging partneralimentatie</w:t>
      </w:r>
      <w:bookmarkEnd w:id="82"/>
      <w:r w:rsidR="001C339E" w:rsidRPr="00D82F30">
        <w:t xml:space="preserve"> </w:t>
      </w:r>
    </w:p>
    <w:p w14:paraId="4039FB14" w14:textId="061C3739" w:rsidR="00D23881" w:rsidRPr="00D82F30" w:rsidRDefault="00313F3C" w:rsidP="00CF62B0">
      <w:pPr>
        <w:spacing w:after="240" w:line="360" w:lineRule="auto"/>
        <w:jc w:val="both"/>
      </w:pPr>
      <w:r w:rsidRPr="00D82F30">
        <w:t xml:space="preserve">Op grond van </w:t>
      </w:r>
      <w:r w:rsidR="00442689" w:rsidRPr="00D82F30">
        <w:t xml:space="preserve">art. </w:t>
      </w:r>
      <w:r w:rsidRPr="00D82F30">
        <w:t>1:401 lid 1 BW kan een</w:t>
      </w:r>
      <w:r w:rsidR="001C339E" w:rsidRPr="00D82F30">
        <w:t xml:space="preserve"> rechterlijke uitspraak of een overeenkomst betreffende de partneralimentatie later door uitspraak van de rechter </w:t>
      </w:r>
      <w:r w:rsidR="00D936A5">
        <w:t xml:space="preserve">in </w:t>
      </w:r>
      <w:r w:rsidR="001C339E" w:rsidRPr="00D82F30">
        <w:t>ho</w:t>
      </w:r>
      <w:r w:rsidR="00E05AE4">
        <w:t xml:space="preserve">ogte </w:t>
      </w:r>
      <w:r w:rsidR="001C339E" w:rsidRPr="00D82F30">
        <w:t>worden gewijzigd</w:t>
      </w:r>
      <w:r w:rsidR="00E05AE4">
        <w:t xml:space="preserve"> of worden ingetrokken</w:t>
      </w:r>
      <w:r w:rsidR="001C339E" w:rsidRPr="00D82F30">
        <w:t xml:space="preserve">. Deze wijziging is mogelijk, indien de </w:t>
      </w:r>
      <w:r w:rsidR="00485590" w:rsidRPr="00D82F30">
        <w:t>alimentatieverplichting</w:t>
      </w:r>
      <w:r w:rsidR="001C339E" w:rsidRPr="00D82F30">
        <w:t xml:space="preserve"> door</w:t>
      </w:r>
      <w:r w:rsidR="00104CFD">
        <w:t xml:space="preserve"> </w:t>
      </w:r>
      <w:r w:rsidR="001C339E" w:rsidRPr="00D82F30">
        <w:t>gewijzigde omstandigheden ophoud</w:t>
      </w:r>
      <w:r w:rsidR="00485590" w:rsidRPr="00D82F30">
        <w:t>t</w:t>
      </w:r>
      <w:r w:rsidR="001C339E" w:rsidRPr="00D82F30">
        <w:t xml:space="preserve"> aan de wettelijke maatstaven te voldoen.</w:t>
      </w:r>
      <w:r w:rsidR="00ED1C82" w:rsidRPr="00D82F30">
        <w:rPr>
          <w:rStyle w:val="Voetnootmarkering"/>
        </w:rPr>
        <w:footnoteReference w:id="33"/>
      </w:r>
      <w:r w:rsidR="001C339E" w:rsidRPr="00D82F30">
        <w:t xml:space="preserve"> </w:t>
      </w:r>
      <w:r w:rsidR="00D23881" w:rsidRPr="00D82F30">
        <w:t xml:space="preserve">De wettelijke maatstaven zijn de behoefte en de draagkracht. </w:t>
      </w:r>
    </w:p>
    <w:p w14:paraId="5498EC55" w14:textId="1886E9F3" w:rsidR="0030452B" w:rsidRDefault="00596A1B" w:rsidP="00CF62B0">
      <w:pPr>
        <w:spacing w:after="240" w:line="360" w:lineRule="auto"/>
        <w:jc w:val="both"/>
      </w:pPr>
      <w:r w:rsidRPr="00D82F30">
        <w:t>De behoefte aan een bijdrage kan zijn veranderd omdat de alimentatiegerechtigde bijvoorbeeld is ontslagen of juist meer is gaan verdienen. Ook aan de kant van de alimentatieplichtige kan sprake zijn van een wijziging die invloed kan hebben op de draagkracht, bijvoorbeeld omdat hij/zij meer of minder is gaan verdienen</w:t>
      </w:r>
      <w:r w:rsidR="00D936A5">
        <w:t xml:space="preserve">, er </w:t>
      </w:r>
      <w:r w:rsidRPr="00D82F30">
        <w:t>een kind is geboren</w:t>
      </w:r>
      <w:r w:rsidR="00D936A5">
        <w:t xml:space="preserve"> uit een nieuwe relatie</w:t>
      </w:r>
      <w:r w:rsidRPr="00D82F30">
        <w:t xml:space="preserve"> waarvoor hij/zij onderhoudsplichtig is of omdat er schulden zijn</w:t>
      </w:r>
      <w:r w:rsidR="00597CAE" w:rsidRPr="00D82F30">
        <w:t>.</w:t>
      </w:r>
      <w:r w:rsidR="00C455FD" w:rsidRPr="00D82F30">
        <w:rPr>
          <w:rStyle w:val="Voetnootmarkering"/>
        </w:rPr>
        <w:footnoteReference w:id="34"/>
      </w:r>
      <w:r w:rsidR="00D23881" w:rsidRPr="00D82F30">
        <w:t xml:space="preserve"> De </w:t>
      </w:r>
      <w:r w:rsidR="00E05AE4">
        <w:t xml:space="preserve">draagkracht van de </w:t>
      </w:r>
      <w:r w:rsidR="00D23881" w:rsidRPr="00D82F30">
        <w:t xml:space="preserve">alimentatieplichtige </w:t>
      </w:r>
      <w:r w:rsidR="00E05AE4">
        <w:t xml:space="preserve">verminderd door deze wijzigingen. Dit </w:t>
      </w:r>
      <w:r w:rsidR="00D23881" w:rsidRPr="00D82F30">
        <w:t xml:space="preserve">houdt </w:t>
      </w:r>
      <w:r w:rsidR="00E05AE4">
        <w:t xml:space="preserve">in </w:t>
      </w:r>
      <w:r w:rsidR="00D23881" w:rsidRPr="00D82F30">
        <w:t>da</w:t>
      </w:r>
      <w:r w:rsidR="00E05AE4">
        <w:t xml:space="preserve">t de </w:t>
      </w:r>
      <w:r w:rsidR="004557B4">
        <w:t xml:space="preserve">alimentatieplichtige </w:t>
      </w:r>
      <w:r w:rsidR="00D23881" w:rsidRPr="00D82F30">
        <w:t xml:space="preserve">minder geld over </w:t>
      </w:r>
      <w:r w:rsidR="004557B4">
        <w:t xml:space="preserve">heeft </w:t>
      </w:r>
      <w:r w:rsidR="00D23881" w:rsidRPr="00D82F30">
        <w:t>om bij te dragen in de behoefte van de alimentatiegerechtigde.</w:t>
      </w:r>
    </w:p>
    <w:p w14:paraId="665F3534" w14:textId="05F9C8B1" w:rsidR="00E05AE4" w:rsidRPr="00D82F30" w:rsidRDefault="00E05AE4" w:rsidP="00CF62B0">
      <w:pPr>
        <w:spacing w:after="240" w:line="360" w:lineRule="auto"/>
        <w:jc w:val="both"/>
      </w:pPr>
      <w:r>
        <w:t>Tevens kan op grond van art. 1:401 lid 4 BW de partneralimentatie later bij rechterlijke uitspraak worden gewijzigd in hoogte of worden ingetrokken, indien bij de berekening van de partneralimentatie van onjuiste of onvolledige gegevens is uitgegaan.</w:t>
      </w:r>
    </w:p>
    <w:p w14:paraId="592D8FF1" w14:textId="24CEA080" w:rsidR="005D5706" w:rsidRPr="00D82F30" w:rsidRDefault="006C1B9E" w:rsidP="00F7093A">
      <w:pPr>
        <w:pStyle w:val="Kop2"/>
        <w:spacing w:line="360" w:lineRule="auto"/>
      </w:pPr>
      <w:bookmarkStart w:id="83" w:name="_Toc11506587"/>
      <w:r w:rsidRPr="00D82F30">
        <w:t xml:space="preserve">2.6 </w:t>
      </w:r>
      <w:r w:rsidR="00A4433D" w:rsidRPr="00D82F30">
        <w:t>V</w:t>
      </w:r>
      <w:r w:rsidR="00FA1236" w:rsidRPr="00D82F30">
        <w:t>erlenging</w:t>
      </w:r>
      <w:r w:rsidRPr="00D82F30">
        <w:t xml:space="preserve"> </w:t>
      </w:r>
      <w:r w:rsidR="00234C34" w:rsidRPr="00D82F30">
        <w:t>partneralimentatie</w:t>
      </w:r>
      <w:bookmarkEnd w:id="83"/>
    </w:p>
    <w:p w14:paraId="60EA5D91" w14:textId="218B6573" w:rsidR="00C455FD" w:rsidRPr="00D82F30" w:rsidRDefault="00FA1236" w:rsidP="00CF62B0">
      <w:pPr>
        <w:spacing w:after="240" w:line="360" w:lineRule="auto"/>
        <w:jc w:val="both"/>
      </w:pPr>
      <w:r w:rsidRPr="00D82F30">
        <w:t>Indien de beëindiging van de partneralimentatie na het verstrijken van de twaalfjaarstermijn van zo ingrijpende aard is dat ongewijzigde handhaving van die termijn naar maatstaven van redelijkheid en billijkheid van de alimentatiegerechtigde niet kan worden gevergd, kan de rechter op diens verzoek alsnog een nieuwe termijn vaststellen en de termijn dus verlengen</w:t>
      </w:r>
      <w:r w:rsidR="00396630" w:rsidRPr="00D82F30">
        <w:t xml:space="preserve"> ex. art. 1:157 lid </w:t>
      </w:r>
      <w:r w:rsidR="00EE45C7">
        <w:t>5</w:t>
      </w:r>
      <w:r w:rsidR="00396630" w:rsidRPr="00D82F30">
        <w:t xml:space="preserve"> BW</w:t>
      </w:r>
      <w:r w:rsidRPr="00D82F30">
        <w:t xml:space="preserve">. </w:t>
      </w:r>
      <w:r w:rsidR="00EE45C7">
        <w:t xml:space="preserve">                           </w:t>
      </w:r>
      <w:r w:rsidR="00201038" w:rsidRPr="00D82F30">
        <w:t>Dit kan alleen als de beëindiging van de alimentatie in strijd is met de redelijkheid en de billijkheid.</w:t>
      </w:r>
      <w:r w:rsidR="00201038" w:rsidRPr="00D82F30">
        <w:rPr>
          <w:rStyle w:val="Voetnootmarkering"/>
        </w:rPr>
        <w:footnoteReference w:id="35"/>
      </w:r>
      <w:r w:rsidRPr="00D82F30">
        <w:t xml:space="preserve"> </w:t>
      </w:r>
      <w:r w:rsidR="00A611DC">
        <w:t xml:space="preserve">De redelijkheid en de billijkheid omvat de sociaal aanvaardbare normen, zoals ze door het gewoonterecht en ongeschreven recht zijn geformuleerd. </w:t>
      </w:r>
    </w:p>
    <w:p w14:paraId="6498387C" w14:textId="41F0C525" w:rsidR="005D5706" w:rsidRDefault="005D5706" w:rsidP="00DA7ED3">
      <w:pPr>
        <w:spacing w:after="0" w:line="360" w:lineRule="auto"/>
        <w:jc w:val="both"/>
      </w:pPr>
      <w:r w:rsidRPr="00D82F30">
        <w:t xml:space="preserve">Verlenging van de twaalfjaarstermijn is een uitzondering en is slechts mogelijk indien er sprake is van bijzondere omstandigheden. </w:t>
      </w:r>
      <w:r w:rsidR="004C3317" w:rsidRPr="00D82F30">
        <w:t>Het is aan de verzoeker</w:t>
      </w:r>
      <w:r w:rsidR="00ED1C82" w:rsidRPr="00D82F30">
        <w:t xml:space="preserve"> </w:t>
      </w:r>
      <w:r w:rsidR="00A611DC">
        <w:t xml:space="preserve">(de alimentatiegerechtigde) </w:t>
      </w:r>
      <w:r w:rsidR="00ED1C82" w:rsidRPr="00D82F30">
        <w:t>o</w:t>
      </w:r>
      <w:r w:rsidR="004C3317" w:rsidRPr="00D82F30">
        <w:t>m deze bijzondere omstandigheden te stellen en zo nodig te bewijzen. Een bijzondere omstandigheid zou kunnen zijn dat de alimentatiegerechtigde na scheiding arbeidsongeschikt is geworden.</w:t>
      </w:r>
      <w:r w:rsidR="004C3317" w:rsidRPr="00D82F30">
        <w:rPr>
          <w:rStyle w:val="Voetnootmarkering"/>
        </w:rPr>
        <w:footnoteReference w:id="36"/>
      </w:r>
    </w:p>
    <w:p w14:paraId="0FD9C2E1" w14:textId="77777777" w:rsidR="00466E20" w:rsidRPr="005D5706" w:rsidRDefault="00466E20" w:rsidP="00DA7ED3">
      <w:pPr>
        <w:spacing w:after="0" w:line="360" w:lineRule="auto"/>
        <w:jc w:val="both"/>
      </w:pPr>
    </w:p>
    <w:p w14:paraId="3EBBE77B" w14:textId="77777777" w:rsidR="001C339E" w:rsidRPr="00A611DC" w:rsidRDefault="004C3317" w:rsidP="00F7093A">
      <w:pPr>
        <w:pStyle w:val="Kop2"/>
        <w:spacing w:line="360" w:lineRule="auto"/>
      </w:pPr>
      <w:bookmarkStart w:id="84" w:name="_Toc11506588"/>
      <w:r w:rsidRPr="00A611DC">
        <w:t>2.7 Limitering partneralimentatie</w:t>
      </w:r>
      <w:bookmarkEnd w:id="84"/>
    </w:p>
    <w:p w14:paraId="33DFCEEE" w14:textId="3660F805" w:rsidR="00162F75" w:rsidRDefault="0030452B" w:rsidP="00CF62B0">
      <w:pPr>
        <w:spacing w:after="240" w:line="360" w:lineRule="auto"/>
        <w:jc w:val="both"/>
      </w:pPr>
      <w:r w:rsidRPr="00A611DC">
        <w:t>Een</w:t>
      </w:r>
      <w:r w:rsidR="00AB315F" w:rsidRPr="00A611DC">
        <w:t xml:space="preserve"> alimentatietermijn kan </w:t>
      </w:r>
      <w:r w:rsidR="00A611DC" w:rsidRPr="00A611DC">
        <w:t xml:space="preserve">in sommige gevallen </w:t>
      </w:r>
      <w:r w:rsidR="00AB315F" w:rsidRPr="00A611DC">
        <w:t>worden verkort. De alimentatieplichtige kan daartoe een verzoek doen bij de rechter</w:t>
      </w:r>
      <w:r w:rsidR="00466E20" w:rsidRPr="00A611DC">
        <w:t xml:space="preserve"> op grond van art. 1:157 lid 3 </w:t>
      </w:r>
      <w:r w:rsidR="00162F75" w:rsidRPr="00A611DC">
        <w:t xml:space="preserve">BW </w:t>
      </w:r>
      <w:r w:rsidR="00466E20" w:rsidRPr="00A611DC">
        <w:t>jo.</w:t>
      </w:r>
      <w:r w:rsidR="00162F75" w:rsidRPr="00A611DC">
        <w:t xml:space="preserve"> 1:401 lid 2 BW</w:t>
      </w:r>
      <w:r w:rsidR="00AB315F" w:rsidRPr="00A611DC">
        <w:t>. Dat wordt een verzoek tot limitering van de duur van partneralimentatie genoemd.</w:t>
      </w:r>
      <w:r w:rsidR="00FC69C5" w:rsidRPr="00A611DC">
        <w:t xml:space="preserve"> </w:t>
      </w:r>
    </w:p>
    <w:p w14:paraId="4117ABA9" w14:textId="79A37436" w:rsidR="00A611DC" w:rsidRPr="00A611DC" w:rsidRDefault="00A611DC" w:rsidP="00CF62B0">
      <w:pPr>
        <w:spacing w:after="240" w:line="360" w:lineRule="auto"/>
        <w:jc w:val="both"/>
      </w:pPr>
      <w:r w:rsidRPr="00A611DC">
        <w:t xml:space="preserve">Op grond van art. 1:401 lid 2 BW kan een limitering slechts worden verzocht als sprake is van een zo ingrijpende wijziging van omstandigheden dat ongewijzigde handhaving van de </w:t>
      </w:r>
      <w:r>
        <w:t>alimentatie</w:t>
      </w:r>
      <w:r w:rsidRPr="00A611DC">
        <w:t xml:space="preserve">termijn naar maatstaven van redelijkheid en billijkheid niet van de verzoeker kan worden gevergd. </w:t>
      </w:r>
    </w:p>
    <w:p w14:paraId="3B161D81" w14:textId="21B28613" w:rsidR="00466E20" w:rsidRPr="00224939" w:rsidRDefault="00162F75" w:rsidP="00CF62B0">
      <w:pPr>
        <w:spacing w:after="240" w:line="360" w:lineRule="auto"/>
        <w:jc w:val="both"/>
      </w:pPr>
      <w:r w:rsidRPr="00224939">
        <w:t>Uit</w:t>
      </w:r>
      <w:r w:rsidR="00104CFD">
        <w:t xml:space="preserve"> de</w:t>
      </w:r>
      <w:r w:rsidRPr="00224939">
        <w:t xml:space="preserve"> rechtspraak is gebleken dat de</w:t>
      </w:r>
      <w:r w:rsidR="00FC69C5" w:rsidRPr="00224939">
        <w:t xml:space="preserve"> rechter de duur van de alimentatie niet zomaar limite</w:t>
      </w:r>
      <w:r w:rsidRPr="00224939">
        <w:t>ert</w:t>
      </w:r>
      <w:r w:rsidR="00A57F25">
        <w:t>.</w:t>
      </w:r>
      <w:r w:rsidR="00127298" w:rsidRPr="00224939">
        <w:rPr>
          <w:rStyle w:val="Voetnootmarkering"/>
        </w:rPr>
        <w:footnoteReference w:id="37"/>
      </w:r>
      <w:r w:rsidR="00FC69C5" w:rsidRPr="00224939">
        <w:t xml:space="preserve"> </w:t>
      </w:r>
      <w:r w:rsidR="00224939">
        <w:t xml:space="preserve">                  </w:t>
      </w:r>
      <w:r w:rsidR="00127298" w:rsidRPr="00224939">
        <w:t>Dit komt door het definitieve karakter van  een l</w:t>
      </w:r>
      <w:r w:rsidR="00AB315F" w:rsidRPr="00224939">
        <w:t>imitering van de alimentatieduur.</w:t>
      </w:r>
      <w:r w:rsidR="00994186" w:rsidRPr="00224939">
        <w:t xml:space="preserve"> Dit houdt in dat na afloop van de door de rechter vastgestelde</w:t>
      </w:r>
      <w:r w:rsidR="00104CFD">
        <w:t xml:space="preserve"> verkorte</w:t>
      </w:r>
      <w:r w:rsidR="00994186" w:rsidRPr="00224939">
        <w:t xml:space="preserve"> termijn de alimentatieverplichting niet zomaar weer kan worden verlengd</w:t>
      </w:r>
      <w:r w:rsidR="00AB315F" w:rsidRPr="00224939">
        <w:t xml:space="preserve">. </w:t>
      </w:r>
      <w:bookmarkStart w:id="85" w:name="_Hlk8729499"/>
      <w:r w:rsidR="00AB315F" w:rsidRPr="00224939">
        <w:t xml:space="preserve">Daarom worden </w:t>
      </w:r>
      <w:r w:rsidR="00252D12" w:rsidRPr="00224939">
        <w:t>z</w:t>
      </w:r>
      <w:r w:rsidR="00AB315F" w:rsidRPr="00224939">
        <w:t xml:space="preserve">eer strenge eisen gesteld aan de </w:t>
      </w:r>
      <w:r w:rsidR="00A4433D" w:rsidRPr="00224939">
        <w:t xml:space="preserve">stelplicht en de </w:t>
      </w:r>
      <w:r w:rsidR="00AB315F" w:rsidRPr="00224939">
        <w:t>motivering van een dergelijk verzoek</w:t>
      </w:r>
      <w:r w:rsidR="00A4433D" w:rsidRPr="00224939">
        <w:t xml:space="preserve"> door de alimentatieplichtige</w:t>
      </w:r>
      <w:r w:rsidR="00AB315F" w:rsidRPr="00224939">
        <w:t>.</w:t>
      </w:r>
      <w:r w:rsidR="00AB315F" w:rsidRPr="00224939">
        <w:rPr>
          <w:rStyle w:val="Voetnootmarkering"/>
        </w:rPr>
        <w:footnoteReference w:id="38"/>
      </w:r>
      <w:r w:rsidR="00A4433D" w:rsidRPr="00224939">
        <w:t xml:space="preserve"> </w:t>
      </w:r>
    </w:p>
    <w:p w14:paraId="44FCB391" w14:textId="078C6CDC" w:rsidR="009802E5" w:rsidRPr="00224939" w:rsidRDefault="00466E20" w:rsidP="00CF62B0">
      <w:pPr>
        <w:spacing w:after="240" w:line="360" w:lineRule="auto"/>
        <w:jc w:val="both"/>
      </w:pPr>
      <w:r w:rsidRPr="00224939">
        <w:rPr>
          <w:rFonts w:cstheme="minorHAnsi"/>
          <w:color w:val="000000"/>
        </w:rPr>
        <w:t>Tevens is uit de rechtspraak gebleken dat d</w:t>
      </w:r>
      <w:r w:rsidR="005C2729" w:rsidRPr="00224939">
        <w:rPr>
          <w:rFonts w:cstheme="minorHAnsi"/>
          <w:color w:val="000000"/>
        </w:rPr>
        <w:t xml:space="preserve">e verzoeker dient te stellen en </w:t>
      </w:r>
      <w:r w:rsidR="00EF36D8" w:rsidRPr="00224939">
        <w:rPr>
          <w:rFonts w:cstheme="minorHAnsi"/>
          <w:color w:val="000000"/>
        </w:rPr>
        <w:t xml:space="preserve">zo nodig </w:t>
      </w:r>
      <w:r w:rsidR="005C2729" w:rsidRPr="00224939">
        <w:rPr>
          <w:rFonts w:cstheme="minorHAnsi"/>
          <w:color w:val="000000"/>
        </w:rPr>
        <w:t>te onderbouwen dat er bijzondere omstandigheden aanwezig zijn die de verzochte limitering rechtvaardigen.</w:t>
      </w:r>
      <w:r w:rsidR="005C2729" w:rsidRPr="00224939">
        <w:rPr>
          <w:rStyle w:val="Voetnootmarkering"/>
          <w:rFonts w:cstheme="minorHAnsi"/>
          <w:color w:val="000000"/>
        </w:rPr>
        <w:footnoteReference w:id="39"/>
      </w:r>
      <w:r w:rsidR="005C2729" w:rsidRPr="00224939">
        <w:t xml:space="preserve"> </w:t>
      </w:r>
    </w:p>
    <w:p w14:paraId="49AC2BE1" w14:textId="58CE3A14" w:rsidR="004C3317" w:rsidRPr="00224939" w:rsidRDefault="00F43F10" w:rsidP="00CF62B0">
      <w:pPr>
        <w:spacing w:after="240" w:line="360" w:lineRule="auto"/>
        <w:jc w:val="both"/>
      </w:pPr>
      <w:r w:rsidRPr="00224939">
        <w:t>E</w:t>
      </w:r>
      <w:bookmarkEnd w:id="85"/>
      <w:r w:rsidRPr="00224939">
        <w:t xml:space="preserve">r is bijvoorbeeld sprake van bijzondere omstandigheden als </w:t>
      </w:r>
      <w:r w:rsidR="0030452B" w:rsidRPr="00224939">
        <w:t xml:space="preserve">de alimentatiegerechtigde zich zo </w:t>
      </w:r>
      <w:r w:rsidR="007B54E9" w:rsidRPr="00224939">
        <w:t>grievend gedra</w:t>
      </w:r>
      <w:r w:rsidR="0030452B" w:rsidRPr="00224939">
        <w:t xml:space="preserve">agt </w:t>
      </w:r>
      <w:r w:rsidR="00224939">
        <w:t xml:space="preserve">ten opzichte van de alimentatieplichtige, </w:t>
      </w:r>
      <w:r w:rsidR="0030452B" w:rsidRPr="00224939">
        <w:t>dat het betalen van een onderhoudsbijdrage in redelijkheid niet van de alimentatieplichtige kan worden gevergd</w:t>
      </w:r>
      <w:r w:rsidR="007B54E9" w:rsidRPr="00224939">
        <w:t>.</w:t>
      </w:r>
      <w:r w:rsidRPr="00224939">
        <w:rPr>
          <w:rStyle w:val="Voetnootmarkering"/>
        </w:rPr>
        <w:footnoteReference w:id="40"/>
      </w:r>
      <w:r w:rsidR="000A61C4" w:rsidRPr="00224939">
        <w:t xml:space="preserve"> </w:t>
      </w:r>
      <w:r w:rsidR="00224939">
        <w:t xml:space="preserve">                        </w:t>
      </w:r>
      <w:r w:rsidR="000A61C4" w:rsidRPr="00224939">
        <w:t>Bij grievend gedrag moet gedacht worden aan gehekeld gedrag wat het normale gedrag te buiten gaat.</w:t>
      </w:r>
      <w:r w:rsidR="000A61C4" w:rsidRPr="00224939">
        <w:rPr>
          <w:rStyle w:val="Voetnootmarkering"/>
        </w:rPr>
        <w:footnoteReference w:id="41"/>
      </w:r>
      <w:r w:rsidR="00F13C7C" w:rsidRPr="00224939">
        <w:t xml:space="preserve"> Enkele omstandigheden die in eerdere rechtspraak hebben geleid tot matiging of beëindiging van de alimentatieverplichting op basis van grievend gedrag zijn</w:t>
      </w:r>
      <w:r w:rsidR="00ED3B01" w:rsidRPr="00224939">
        <w:t>;</w:t>
      </w:r>
      <w:r w:rsidR="00F13C7C" w:rsidRPr="00224939">
        <w:t xml:space="preserve"> mishandeling, </w:t>
      </w:r>
      <w:proofErr w:type="spellStart"/>
      <w:r w:rsidR="00F13C7C" w:rsidRPr="00224939">
        <w:t>stalking</w:t>
      </w:r>
      <w:proofErr w:type="spellEnd"/>
      <w:r w:rsidR="00F13C7C" w:rsidRPr="00224939">
        <w:t xml:space="preserve">, ernstige verwaarlozing </w:t>
      </w:r>
      <w:r w:rsidR="00ED3B01" w:rsidRPr="00224939">
        <w:t xml:space="preserve">van de </w:t>
      </w:r>
      <w:r w:rsidR="00F13C7C" w:rsidRPr="00224939">
        <w:t xml:space="preserve">kinderen, betrekken van </w:t>
      </w:r>
      <w:r w:rsidR="00ED3B01" w:rsidRPr="00224939">
        <w:t xml:space="preserve">de </w:t>
      </w:r>
      <w:r w:rsidR="00F13C7C" w:rsidRPr="00224939">
        <w:t xml:space="preserve">kinderen bij strafbare feiten, het frustreren van de omgangsregeling en het onttrekken van </w:t>
      </w:r>
      <w:r w:rsidR="00ED3B01" w:rsidRPr="00224939">
        <w:t xml:space="preserve">de </w:t>
      </w:r>
      <w:r w:rsidR="00F13C7C" w:rsidRPr="00224939">
        <w:t xml:space="preserve">kinderen aan het </w:t>
      </w:r>
      <w:r w:rsidR="00F13C7C" w:rsidRPr="003776B8">
        <w:t>gezag van de andere ouder.</w:t>
      </w:r>
      <w:r w:rsidR="00104CFD" w:rsidRPr="003776B8">
        <w:rPr>
          <w:rStyle w:val="Voetnootmarkering"/>
        </w:rPr>
        <w:footnoteReference w:id="42"/>
      </w:r>
    </w:p>
    <w:p w14:paraId="35CBA158" w14:textId="2C2228DB" w:rsidR="0023292B" w:rsidRPr="00224939" w:rsidRDefault="00950C9F" w:rsidP="0023292B">
      <w:pPr>
        <w:spacing w:line="360" w:lineRule="auto"/>
        <w:jc w:val="both"/>
        <w:rPr>
          <w:rFonts w:cstheme="minorHAnsi"/>
        </w:rPr>
      </w:pPr>
      <w:r w:rsidRPr="00224939">
        <w:rPr>
          <w:rFonts w:cstheme="minorHAnsi"/>
        </w:rPr>
        <w:t xml:space="preserve">In het algemeen is vaststelling van partneralimentatie voor een kortere </w:t>
      </w:r>
      <w:r w:rsidR="00224939">
        <w:rPr>
          <w:rFonts w:cstheme="minorHAnsi"/>
        </w:rPr>
        <w:t xml:space="preserve">duur </w:t>
      </w:r>
      <w:r w:rsidRPr="00224939">
        <w:rPr>
          <w:rFonts w:cstheme="minorHAnsi"/>
        </w:rPr>
        <w:t>dan de wettelijke termijn van twaalf jaar redelijk</w:t>
      </w:r>
      <w:r w:rsidR="00224939">
        <w:rPr>
          <w:rFonts w:cstheme="minorHAnsi"/>
        </w:rPr>
        <w:t>,</w:t>
      </w:r>
      <w:r w:rsidRPr="00224939">
        <w:rPr>
          <w:rFonts w:cstheme="minorHAnsi"/>
        </w:rPr>
        <w:t xml:space="preserve"> indien met voldoende zekerheid en op goede gronden mag worden verwacht</w:t>
      </w:r>
      <w:r w:rsidR="000907D2">
        <w:rPr>
          <w:rFonts w:cstheme="minorHAnsi"/>
        </w:rPr>
        <w:t xml:space="preserve"> </w:t>
      </w:r>
      <w:r w:rsidRPr="00224939">
        <w:rPr>
          <w:rFonts w:cstheme="minorHAnsi"/>
        </w:rPr>
        <w:lastRenderedPageBreak/>
        <w:t>dat de onderhoudsgerechtigde na afloop van</w:t>
      </w:r>
      <w:r w:rsidR="00C7478D" w:rsidRPr="00224939">
        <w:rPr>
          <w:rFonts w:cstheme="minorHAnsi"/>
        </w:rPr>
        <w:t xml:space="preserve"> de </w:t>
      </w:r>
      <w:r w:rsidRPr="00224939">
        <w:rPr>
          <w:rFonts w:cstheme="minorHAnsi"/>
        </w:rPr>
        <w:t>partneralimentatietermijn op passende wijze in eigen levensonderhoud zal kunnen voorzien.</w:t>
      </w:r>
      <w:r w:rsidR="00EF36D8" w:rsidRPr="00224939">
        <w:rPr>
          <w:rStyle w:val="Voetnootmarkering"/>
          <w:rFonts w:cstheme="minorHAnsi"/>
        </w:rPr>
        <w:footnoteReference w:id="43"/>
      </w:r>
      <w:r w:rsidR="0023292B" w:rsidRPr="00224939">
        <w:rPr>
          <w:rFonts w:cstheme="minorHAnsi"/>
        </w:rPr>
        <w:t xml:space="preserve"> </w:t>
      </w:r>
    </w:p>
    <w:p w14:paraId="6D1C3A8A" w14:textId="1D9B6E1E" w:rsidR="00A4433D" w:rsidRDefault="00A4433D" w:rsidP="00F7093A">
      <w:pPr>
        <w:pStyle w:val="Kop2"/>
        <w:spacing w:line="360" w:lineRule="auto"/>
      </w:pPr>
      <w:bookmarkStart w:id="88" w:name="_Toc11506589"/>
      <w:r>
        <w:t>2.8 Nihilstelling partneralimentatie</w:t>
      </w:r>
      <w:bookmarkEnd w:id="88"/>
      <w:r>
        <w:t xml:space="preserve"> </w:t>
      </w:r>
    </w:p>
    <w:p w14:paraId="615726C1" w14:textId="7991248D" w:rsidR="00065A84" w:rsidRDefault="00065A84" w:rsidP="00CF62B0">
      <w:pPr>
        <w:spacing w:after="240" w:line="360" w:lineRule="auto"/>
        <w:jc w:val="both"/>
      </w:pPr>
      <w:r>
        <w:t xml:space="preserve">De alimentatieplichtige kan de rechter </w:t>
      </w:r>
      <w:r w:rsidR="004557B4">
        <w:t>op grond van art. 1:401 lid 1 BW</w:t>
      </w:r>
      <w:r w:rsidR="00FA3161">
        <w:t xml:space="preserve"> ook</w:t>
      </w:r>
      <w:r w:rsidR="004557B4">
        <w:t xml:space="preserve"> </w:t>
      </w:r>
      <w:r>
        <w:t>verzoeken om een nihilstelling van de partneralimentatie</w:t>
      </w:r>
      <w:r w:rsidR="004557B4">
        <w:t>.</w:t>
      </w:r>
      <w:r w:rsidR="00224939">
        <w:t xml:space="preserve"> </w:t>
      </w:r>
      <w:r w:rsidR="00DA43FF">
        <w:t xml:space="preserve">Bij een nihilstelling wordt het bedrag </w:t>
      </w:r>
      <w:r w:rsidR="004557B4">
        <w:t>d</w:t>
      </w:r>
      <w:r w:rsidR="00DA43FF">
        <w:t>at is vastgesteld aan alimentatie op nihil (nul) gesteld.</w:t>
      </w:r>
      <w:r w:rsidR="00DA43FF">
        <w:rPr>
          <w:rStyle w:val="Voetnootmarkering"/>
        </w:rPr>
        <w:footnoteReference w:id="44"/>
      </w:r>
      <w:r w:rsidR="00DA43FF">
        <w:t xml:space="preserve"> De nihilstelling komt voor in twee vormen: tijdelijke nihilstelling en een definitieve nihilstelling. </w:t>
      </w:r>
    </w:p>
    <w:p w14:paraId="7141244B" w14:textId="102049CC" w:rsidR="00B5356D" w:rsidRDefault="00B5356D" w:rsidP="00CF62B0">
      <w:pPr>
        <w:spacing w:after="240" w:line="360" w:lineRule="auto"/>
        <w:jc w:val="both"/>
      </w:pPr>
      <w:r>
        <w:t>Bij een tijdelijke n</w:t>
      </w:r>
      <w:r w:rsidR="00B868A1">
        <w:t>i</w:t>
      </w:r>
      <w:r>
        <w:t xml:space="preserve">hilstelling </w:t>
      </w:r>
      <w:r w:rsidR="00DA43FF">
        <w:t>wordt de alimentatieplicht tijdelijk opgeschort.</w:t>
      </w:r>
      <w:r w:rsidR="00DA7ED3">
        <w:t xml:space="preserve"> Bij e</w:t>
      </w:r>
      <w:r>
        <w:t>en d</w:t>
      </w:r>
      <w:r w:rsidR="00DA43FF">
        <w:t>efinitieve nihilstelling</w:t>
      </w:r>
      <w:r>
        <w:t xml:space="preserve"> wordt de alimentatieplicht definitief op nul gezet</w:t>
      </w:r>
      <w:r w:rsidR="00065A84">
        <w:t>. Dit kan worden verzocht w</w:t>
      </w:r>
      <w:r w:rsidR="00065A84" w:rsidRPr="00065A84">
        <w:t>anneer er geen draagkracht meer is en verwacht wordt aan de kant van de alimentatieplichtige.</w:t>
      </w:r>
      <w:r>
        <w:t xml:space="preserve"> Dit kan het geval zijn als de alimentatieplichtige </w:t>
      </w:r>
      <w:r w:rsidR="00065A84">
        <w:t xml:space="preserve">bijvoorbeeld </w:t>
      </w:r>
      <w:r>
        <w:t>werkloos is geworden of in de schuldsanering terecht is gekomen.</w:t>
      </w:r>
      <w:r w:rsidR="00B868A1">
        <w:rPr>
          <w:rStyle w:val="Voetnootmarkering"/>
        </w:rPr>
        <w:footnoteReference w:id="45"/>
      </w:r>
    </w:p>
    <w:p w14:paraId="4A58425C" w14:textId="77777777" w:rsidR="00604D41" w:rsidRDefault="008724E7" w:rsidP="00CF62B0">
      <w:pPr>
        <w:spacing w:after="240" w:line="360" w:lineRule="auto"/>
        <w:jc w:val="both"/>
      </w:pPr>
      <w:r>
        <w:t>Een nihilstelling heeft een minder definitief karakter</w:t>
      </w:r>
      <w:r w:rsidR="0023292B">
        <w:t xml:space="preserve"> dan een limitering</w:t>
      </w:r>
      <w:r w:rsidR="00224939">
        <w:t xml:space="preserve"> van de duur van partneralimentatie. D</w:t>
      </w:r>
      <w:r w:rsidR="00B45057">
        <w:t>e betalingsverplichting verdwijnt niet en de wettelijke termijn blijft bestaan. Omdat een nihilstelling een minder definitief karakter heeft dan een limitering</w:t>
      </w:r>
      <w:r w:rsidR="00224939">
        <w:t>,</w:t>
      </w:r>
      <w:r w:rsidR="00B45057">
        <w:t xml:space="preserve"> worden </w:t>
      </w:r>
      <w:r w:rsidR="00224939">
        <w:t xml:space="preserve">er </w:t>
      </w:r>
      <w:r w:rsidR="00B45057">
        <w:t>minder strenge eisen gesteld aan de stelplicht en de bewijslast van de alimentatieplichtige.</w:t>
      </w:r>
      <w:r w:rsidR="00B45057">
        <w:rPr>
          <w:rStyle w:val="Voetnootmarkering"/>
        </w:rPr>
        <w:footnoteReference w:id="46"/>
      </w:r>
      <w:r w:rsidR="000A7B8E">
        <w:t xml:space="preserve"> </w:t>
      </w:r>
      <w:bookmarkStart w:id="90" w:name="_Hlk8728600"/>
      <w:r w:rsidR="00224939">
        <w:t xml:space="preserve">                                    </w:t>
      </w:r>
    </w:p>
    <w:p w14:paraId="31BCDB24" w14:textId="42551263" w:rsidR="00485590" w:rsidRPr="00A4433D" w:rsidRDefault="00B868A1" w:rsidP="00CF62B0">
      <w:pPr>
        <w:spacing w:after="0" w:line="360" w:lineRule="auto"/>
        <w:jc w:val="both"/>
      </w:pPr>
      <w:r>
        <w:t xml:space="preserve">Het kan </w:t>
      </w:r>
      <w:r w:rsidR="003665A4">
        <w:t xml:space="preserve">zinvol zijn </w:t>
      </w:r>
      <w:r w:rsidR="00D56141">
        <w:t xml:space="preserve">om </w:t>
      </w:r>
      <w:r w:rsidR="007E227C">
        <w:t xml:space="preserve">een </w:t>
      </w:r>
      <w:r w:rsidR="00096569">
        <w:t xml:space="preserve">nihilstelling </w:t>
      </w:r>
      <w:r w:rsidR="002E0FF1">
        <w:t xml:space="preserve">primair </w:t>
      </w:r>
      <w:r w:rsidR="004B7041">
        <w:t xml:space="preserve">of subsidiair </w:t>
      </w:r>
      <w:r w:rsidR="00D56141">
        <w:t xml:space="preserve">te </w:t>
      </w:r>
      <w:r w:rsidR="002E0FF1">
        <w:t>verzo</w:t>
      </w:r>
      <w:r w:rsidR="00D56141">
        <w:t>eken</w:t>
      </w:r>
      <w:r w:rsidR="002E0FF1">
        <w:t xml:space="preserve"> </w:t>
      </w:r>
      <w:r w:rsidR="004B7041">
        <w:t>naast een limitering</w:t>
      </w:r>
      <w:r w:rsidR="00096569">
        <w:t>.</w:t>
      </w:r>
      <w:r w:rsidR="003665A4">
        <w:rPr>
          <w:rStyle w:val="Voetnootmarkering"/>
        </w:rPr>
        <w:footnoteReference w:id="47"/>
      </w:r>
      <w:r w:rsidR="00096569">
        <w:t xml:space="preserve"> </w:t>
      </w:r>
      <w:r w:rsidR="00A57F25">
        <w:t xml:space="preserve">            </w:t>
      </w:r>
      <w:r w:rsidR="00FA3161">
        <w:t xml:space="preserve">Met een nihilstelling en een limitering van de duur van partneralimentatie bewerkstellig je immers beide het (tijdelijk) niet hoeven te betalen van de partneralimentatie. </w:t>
      </w:r>
      <w:r w:rsidR="00270CE0">
        <w:t xml:space="preserve">Het primaire verzoek is het belangrijkste verzoek en het subsidiaire verzoek wordt ingesteld voor als het primaire verzoek wordt afgewezen. </w:t>
      </w:r>
      <w:bookmarkEnd w:id="90"/>
      <w:r>
        <w:t>Op deze manier worden de kansen voor de alimentatieplichtige in de procedure vergroo</w:t>
      </w:r>
      <w:r w:rsidR="00CF62B0">
        <w:t>t.</w:t>
      </w:r>
      <w:r w:rsidR="00232C74">
        <w:tab/>
      </w:r>
    </w:p>
    <w:p w14:paraId="3DD4F89C" w14:textId="77777777" w:rsidR="009E6876" w:rsidRDefault="009E6876" w:rsidP="00F7093A">
      <w:pPr>
        <w:pStyle w:val="Kop2"/>
        <w:spacing w:line="360" w:lineRule="auto"/>
      </w:pPr>
      <w:bookmarkStart w:id="92" w:name="_Toc11506590"/>
      <w:r>
        <w:t>2.</w:t>
      </w:r>
      <w:r w:rsidR="00A4433D">
        <w:t>9</w:t>
      </w:r>
      <w:r>
        <w:t xml:space="preserve"> </w:t>
      </w:r>
      <w:r w:rsidR="001C339E" w:rsidRPr="001C339E">
        <w:t>Einde partneralimentatie</w:t>
      </w:r>
      <w:bookmarkEnd w:id="92"/>
    </w:p>
    <w:p w14:paraId="72A0B55F" w14:textId="3E646A7A" w:rsidR="0016413A" w:rsidRDefault="0040516A" w:rsidP="00F7093A">
      <w:pPr>
        <w:spacing w:after="0" w:line="360" w:lineRule="auto"/>
        <w:jc w:val="both"/>
      </w:pPr>
      <w:r>
        <w:t xml:space="preserve">De </w:t>
      </w:r>
      <w:r w:rsidR="00604D41">
        <w:t>alimentatie</w:t>
      </w:r>
      <w:r>
        <w:t>verplichting</w:t>
      </w:r>
      <w:r w:rsidR="009E6876">
        <w:t xml:space="preserve"> </w:t>
      </w:r>
      <w:r w:rsidR="00604D41">
        <w:t>van</w:t>
      </w:r>
      <w:r>
        <w:t xml:space="preserve"> de alimentatieplichtige ten behoeve van de alimentatiegerechtigde</w:t>
      </w:r>
      <w:r w:rsidRPr="0040516A">
        <w:t xml:space="preserve"> eindigt wanneer </w:t>
      </w:r>
      <w:r w:rsidR="008D56A6">
        <w:t>een van de partijen</w:t>
      </w:r>
      <w:r w:rsidR="00885369">
        <w:t xml:space="preserve"> overlijdt of wanneer de vastgestelde</w:t>
      </w:r>
      <w:r w:rsidR="00604D41">
        <w:t xml:space="preserve"> </w:t>
      </w:r>
      <w:r w:rsidR="00885369">
        <w:t xml:space="preserve">partneralimentatietermijn </w:t>
      </w:r>
      <w:r w:rsidR="00C7478D">
        <w:t>verstrijkt.</w:t>
      </w:r>
      <w:r w:rsidR="00885369">
        <w:rPr>
          <w:rStyle w:val="Voetnootmarkering"/>
        </w:rPr>
        <w:footnoteReference w:id="48"/>
      </w:r>
      <w:r w:rsidR="00885369">
        <w:t xml:space="preserve"> </w:t>
      </w:r>
      <w:r w:rsidR="00396630">
        <w:t xml:space="preserve">In art. 1:160 BW is bepaald dat </w:t>
      </w:r>
      <w:r w:rsidR="00885369">
        <w:t>de alimentatieplicht</w:t>
      </w:r>
      <w:r w:rsidR="00396630">
        <w:t xml:space="preserve"> tevens</w:t>
      </w:r>
      <w:r w:rsidR="00885369">
        <w:t xml:space="preserve"> </w:t>
      </w:r>
      <w:r w:rsidR="00396630">
        <w:t xml:space="preserve">eindigt </w:t>
      </w:r>
      <w:r w:rsidR="00885369">
        <w:t>wanneer de</w:t>
      </w:r>
      <w:r>
        <w:t xml:space="preserve"> alimentatiegerechtigde</w:t>
      </w:r>
      <w:r w:rsidRPr="0040516A">
        <w:t xml:space="preserve"> opnieuw in het huwelijk treedt</w:t>
      </w:r>
      <w:r w:rsidR="00072C33">
        <w:t xml:space="preserve">, </w:t>
      </w:r>
      <w:r w:rsidRPr="0040516A">
        <w:t>een geregistreerd partnerschap aangaat</w:t>
      </w:r>
      <w:r w:rsidR="00885369">
        <w:t xml:space="preserve"> </w:t>
      </w:r>
      <w:bookmarkStart w:id="93" w:name="_Hlk11508593"/>
      <w:r w:rsidR="00885369">
        <w:t xml:space="preserve">of als </w:t>
      </w:r>
      <w:r>
        <w:lastRenderedPageBreak/>
        <w:t>de alimentatiegerechtigde</w:t>
      </w:r>
      <w:r w:rsidRPr="0040516A">
        <w:t xml:space="preserve"> is gaan samenleven met een ander als waren zij gehuwd of als hadden zij hun partnerschap laten registreren.</w:t>
      </w:r>
      <w:r w:rsidR="00072C33">
        <w:t xml:space="preserve"> </w:t>
      </w:r>
    </w:p>
    <w:bookmarkEnd w:id="93"/>
    <w:p w14:paraId="24DE3269" w14:textId="77777777" w:rsidR="0016413A" w:rsidRDefault="0016413A" w:rsidP="00F7093A">
      <w:pPr>
        <w:spacing w:after="0" w:line="360" w:lineRule="auto"/>
        <w:ind w:left="360"/>
        <w:jc w:val="both"/>
      </w:pPr>
    </w:p>
    <w:p w14:paraId="3FE81B20" w14:textId="2B3A19C3" w:rsidR="005122EC" w:rsidRDefault="005122EC" w:rsidP="00F7093A">
      <w:pPr>
        <w:pStyle w:val="Kop2"/>
        <w:spacing w:line="360" w:lineRule="auto"/>
      </w:pPr>
      <w:bookmarkStart w:id="94" w:name="_Toc11506591"/>
      <w:r>
        <w:t xml:space="preserve">2.10 </w:t>
      </w:r>
      <w:r w:rsidR="000A22F8">
        <w:t>Deelc</w:t>
      </w:r>
      <w:r>
        <w:t>onclusie</w:t>
      </w:r>
      <w:bookmarkEnd w:id="94"/>
      <w:r>
        <w:t xml:space="preserve"> </w:t>
      </w:r>
    </w:p>
    <w:p w14:paraId="704F3F6F" w14:textId="05EDD2E5" w:rsidR="00165717" w:rsidRDefault="0043629B" w:rsidP="00CF62B0">
      <w:pPr>
        <w:spacing w:after="240" w:line="360" w:lineRule="auto"/>
        <w:jc w:val="both"/>
      </w:pPr>
      <w:r w:rsidRPr="00397525">
        <w:t xml:space="preserve">In deze deelconclusie wordt antwoord gegeven op deelvraag </w:t>
      </w:r>
      <w:r w:rsidR="00A456D1" w:rsidRPr="00397525">
        <w:t xml:space="preserve">1 </w:t>
      </w:r>
      <w:r w:rsidRPr="00397525">
        <w:t>van dit onderzoek: ‘Wat is partneralimentatie?’</w:t>
      </w:r>
      <w:r w:rsidR="00FA3161">
        <w:t>.</w:t>
      </w:r>
    </w:p>
    <w:p w14:paraId="0A91761F" w14:textId="096D28E1" w:rsidR="00FA3161" w:rsidRDefault="00FB74B8" w:rsidP="00FA3161">
      <w:pPr>
        <w:spacing w:after="0" w:line="360" w:lineRule="auto"/>
        <w:jc w:val="both"/>
      </w:pPr>
      <w:r>
        <w:t>Partneralimentatie is een financiële bijdrage van de alimentatieplichtige ten behoeve van de alimentatiegerechtigde</w:t>
      </w:r>
      <w:r w:rsidR="00927C1E">
        <w:t>, om in zijn of haar levensonderhoud te voorzien.</w:t>
      </w:r>
      <w:r w:rsidR="00485590">
        <w:t xml:space="preserve"> </w:t>
      </w:r>
      <w:r w:rsidR="00205C88">
        <w:t xml:space="preserve">Als partijen </w:t>
      </w:r>
      <w:r w:rsidR="00C7478D">
        <w:t xml:space="preserve">het </w:t>
      </w:r>
      <w:r w:rsidR="00205C88">
        <w:t xml:space="preserve">onderling </w:t>
      </w:r>
      <w:r w:rsidR="00C7478D">
        <w:t xml:space="preserve">niet eens kunnen worden over de alimentatie, kunnen </w:t>
      </w:r>
      <w:r w:rsidR="00205C88">
        <w:t xml:space="preserve">zij de rechter verzoeken </w:t>
      </w:r>
      <w:r w:rsidR="00604D41">
        <w:t xml:space="preserve">om de hoogte en de duur van de </w:t>
      </w:r>
      <w:r w:rsidR="00205C88">
        <w:t>partneralimentatie vast te</w:t>
      </w:r>
      <w:r w:rsidR="00BC7858">
        <w:t xml:space="preserve"> laten</w:t>
      </w:r>
      <w:r w:rsidR="00205C88">
        <w:t xml:space="preserve"> leggen. De rechter dient bij de bepaling van de hoogte van de partneralimentatie rekening te houden met enerzijds de behoefte van de alimentatiegerechtigde en anderzijds de draagkracht van de alimentatieplichtige. Na vaststelling van de hoogte van de partneralimentatie kan deze op een later moment nog gewijzigd worden op verzoek van een van de partijen. Tevens kan de duur van de partneralimentatie </w:t>
      </w:r>
      <w:r w:rsidR="00927C1E">
        <w:t>(</w:t>
      </w:r>
      <w:r w:rsidR="00205C88">
        <w:t>op een later moment</w:t>
      </w:r>
      <w:r w:rsidR="00927C1E">
        <w:t>)</w:t>
      </w:r>
      <w:r w:rsidR="00205C88">
        <w:t xml:space="preserve"> worden verlengd of </w:t>
      </w:r>
      <w:r w:rsidR="00604D41">
        <w:t xml:space="preserve">worden </w:t>
      </w:r>
      <w:r w:rsidR="00205C88">
        <w:t>verkort (gelimiteerd)</w:t>
      </w:r>
      <w:r w:rsidR="003E7845">
        <w:t xml:space="preserve"> op verzoek van een van de partijen. De partneralimentatie eindigt </w:t>
      </w:r>
      <w:r w:rsidR="00927C1E">
        <w:t xml:space="preserve">definitief </w:t>
      </w:r>
      <w:r w:rsidR="003E7845">
        <w:t>bij het verstrijken van de termijn</w:t>
      </w:r>
      <w:r w:rsidR="00FA3161">
        <w:t xml:space="preserve">, </w:t>
      </w:r>
      <w:r w:rsidR="003E7845">
        <w:t xml:space="preserve">door de dood van </w:t>
      </w:r>
      <w:r w:rsidR="008D56A6">
        <w:t>een van de partijen</w:t>
      </w:r>
      <w:r w:rsidR="00FA3161" w:rsidRPr="00FA3161">
        <w:t xml:space="preserve"> </w:t>
      </w:r>
      <w:r w:rsidR="00FA3161">
        <w:t>of als de alimentatiegerechtigde</w:t>
      </w:r>
      <w:r w:rsidR="00FA3161" w:rsidRPr="0040516A">
        <w:t xml:space="preserve"> is gaan samenleven met een ander als waren zij gehuwd of als hadden zij hun partnerschap laten registreren.</w:t>
      </w:r>
      <w:r w:rsidR="00FA3161">
        <w:t xml:space="preserve"> </w:t>
      </w:r>
    </w:p>
    <w:p w14:paraId="3F97B530" w14:textId="3BC5FA42" w:rsidR="003E7845" w:rsidRDefault="003E7845" w:rsidP="001A48F0">
      <w:pPr>
        <w:spacing w:line="360" w:lineRule="auto"/>
        <w:jc w:val="both"/>
      </w:pPr>
    </w:p>
    <w:p w14:paraId="25C67B85" w14:textId="4A7D768E" w:rsidR="00AE3AF4" w:rsidRDefault="00AE3AF4" w:rsidP="001A48F0">
      <w:pPr>
        <w:spacing w:line="360" w:lineRule="auto"/>
        <w:jc w:val="both"/>
      </w:pPr>
    </w:p>
    <w:p w14:paraId="4A3A0C3D" w14:textId="6FACF366" w:rsidR="00AE3AF4" w:rsidRDefault="00AE3AF4" w:rsidP="001A48F0">
      <w:pPr>
        <w:spacing w:line="360" w:lineRule="auto"/>
        <w:jc w:val="both"/>
      </w:pPr>
    </w:p>
    <w:p w14:paraId="59028DC8" w14:textId="020A19FC" w:rsidR="00AE3AF4" w:rsidRDefault="00AE3AF4" w:rsidP="001A48F0">
      <w:pPr>
        <w:spacing w:line="360" w:lineRule="auto"/>
        <w:jc w:val="both"/>
      </w:pPr>
    </w:p>
    <w:p w14:paraId="58937FCF" w14:textId="71410EF6" w:rsidR="00AE3AF4" w:rsidRDefault="00AE3AF4" w:rsidP="001A48F0">
      <w:pPr>
        <w:spacing w:line="360" w:lineRule="auto"/>
        <w:jc w:val="both"/>
      </w:pPr>
    </w:p>
    <w:p w14:paraId="67E7E4E2" w14:textId="152E0F9A" w:rsidR="00AE3AF4" w:rsidRDefault="00AE3AF4" w:rsidP="001A48F0">
      <w:pPr>
        <w:spacing w:line="360" w:lineRule="auto"/>
        <w:jc w:val="both"/>
      </w:pPr>
    </w:p>
    <w:p w14:paraId="231952C6" w14:textId="2235919C" w:rsidR="00AE3AF4" w:rsidRDefault="00AE3AF4" w:rsidP="001A48F0">
      <w:pPr>
        <w:spacing w:line="360" w:lineRule="auto"/>
        <w:jc w:val="both"/>
      </w:pPr>
    </w:p>
    <w:p w14:paraId="7C1FDFCA" w14:textId="50F2B438" w:rsidR="00AE3AF4" w:rsidRDefault="00AE3AF4" w:rsidP="001A48F0">
      <w:pPr>
        <w:spacing w:line="360" w:lineRule="auto"/>
        <w:jc w:val="both"/>
      </w:pPr>
    </w:p>
    <w:p w14:paraId="09F8A868" w14:textId="39381F59" w:rsidR="00AE3AF4" w:rsidRDefault="00AE3AF4" w:rsidP="001A48F0">
      <w:pPr>
        <w:spacing w:line="360" w:lineRule="auto"/>
        <w:jc w:val="both"/>
      </w:pPr>
    </w:p>
    <w:p w14:paraId="6362ED52" w14:textId="3586161A" w:rsidR="00CF62B0" w:rsidRDefault="00CF62B0" w:rsidP="001A48F0">
      <w:bookmarkStart w:id="95" w:name="_Toc6496710"/>
      <w:bookmarkStart w:id="96" w:name="_Toc9352161"/>
      <w:bookmarkStart w:id="97" w:name="_Toc9523075"/>
    </w:p>
    <w:p w14:paraId="740AB44A" w14:textId="77777777" w:rsidR="000907D2" w:rsidRDefault="000907D2" w:rsidP="001A48F0">
      <w:pPr>
        <w:rPr>
          <w:b/>
          <w:sz w:val="28"/>
          <w:szCs w:val="28"/>
        </w:rPr>
      </w:pPr>
    </w:p>
    <w:p w14:paraId="5FB138FE" w14:textId="4572A367" w:rsidR="005122EC" w:rsidRPr="00E36BC7" w:rsidRDefault="005122EC" w:rsidP="00E36BC7">
      <w:pPr>
        <w:spacing w:after="120"/>
        <w:jc w:val="center"/>
        <w:rPr>
          <w:b/>
          <w:sz w:val="28"/>
          <w:szCs w:val="28"/>
        </w:rPr>
      </w:pPr>
      <w:r w:rsidRPr="00E36BC7">
        <w:rPr>
          <w:b/>
          <w:sz w:val="28"/>
          <w:szCs w:val="28"/>
        </w:rPr>
        <w:lastRenderedPageBreak/>
        <w:t>Hoofdstuk 3</w:t>
      </w:r>
      <w:bookmarkEnd w:id="95"/>
      <w:bookmarkEnd w:id="96"/>
      <w:bookmarkEnd w:id="97"/>
    </w:p>
    <w:p w14:paraId="2CE44EC7" w14:textId="4427BD70" w:rsidR="005122EC" w:rsidRPr="006C1B9E" w:rsidRDefault="005122EC" w:rsidP="00F7093A">
      <w:pPr>
        <w:pStyle w:val="Kop1"/>
        <w:spacing w:before="0" w:line="360" w:lineRule="auto"/>
        <w:jc w:val="center"/>
      </w:pPr>
      <w:bookmarkStart w:id="98" w:name="_Toc11506592"/>
      <w:r>
        <w:t>Wetsvoorstel herziening partneralimentatie</w:t>
      </w:r>
      <w:bookmarkEnd w:id="98"/>
    </w:p>
    <w:p w14:paraId="1DC144F3" w14:textId="6DFB204C" w:rsidR="005122EC" w:rsidRDefault="005122EC" w:rsidP="00F7093A">
      <w:pPr>
        <w:spacing w:after="0" w:line="360" w:lineRule="auto"/>
        <w:rPr>
          <w:b/>
          <w:i/>
        </w:rPr>
      </w:pPr>
    </w:p>
    <w:p w14:paraId="605D0435" w14:textId="36AB54A1" w:rsidR="00887930" w:rsidRDefault="00B61A89" w:rsidP="00CF62B0">
      <w:pPr>
        <w:spacing w:after="240" w:line="360" w:lineRule="auto"/>
        <w:jc w:val="both"/>
        <w:rPr>
          <w:rFonts w:eastAsiaTheme="majorEastAsia" w:cstheme="majorBidi"/>
        </w:rPr>
      </w:pPr>
      <w:r w:rsidRPr="0016413A">
        <w:rPr>
          <w:rFonts w:eastAsiaTheme="majorEastAsia" w:cstheme="majorBidi"/>
        </w:rPr>
        <w:t xml:space="preserve">In </w:t>
      </w:r>
      <w:r w:rsidR="00E72D1E">
        <w:rPr>
          <w:rFonts w:eastAsiaTheme="majorEastAsia" w:cstheme="majorBidi"/>
        </w:rPr>
        <w:t xml:space="preserve">het vorige hoofdstuk is besproken wat partneralimentatie is en hoe het huidige partneralimentatiestelsel is vormgegeven. In </w:t>
      </w:r>
      <w:r w:rsidRPr="0016413A">
        <w:rPr>
          <w:rFonts w:eastAsiaTheme="majorEastAsia" w:cstheme="majorBidi"/>
        </w:rPr>
        <w:t xml:space="preserve">dit hoofdstuk wordt </w:t>
      </w:r>
      <w:r w:rsidR="00E72D1E">
        <w:rPr>
          <w:rFonts w:eastAsiaTheme="majorEastAsia" w:cstheme="majorBidi"/>
        </w:rPr>
        <w:t>het wetsvoorstel dat het huidige partneralimentatieste</w:t>
      </w:r>
      <w:r w:rsidR="00D40614">
        <w:rPr>
          <w:rFonts w:eastAsiaTheme="majorEastAsia" w:cstheme="majorBidi"/>
        </w:rPr>
        <w:t xml:space="preserve">lsel </w:t>
      </w:r>
      <w:r w:rsidR="00AE3AF4">
        <w:rPr>
          <w:rFonts w:eastAsiaTheme="majorEastAsia" w:cstheme="majorBidi"/>
        </w:rPr>
        <w:t xml:space="preserve">zal </w:t>
      </w:r>
      <w:r w:rsidR="00E72D1E">
        <w:rPr>
          <w:rFonts w:eastAsiaTheme="majorEastAsia" w:cstheme="majorBidi"/>
        </w:rPr>
        <w:t>wijzig</w:t>
      </w:r>
      <w:r w:rsidR="00AE3AF4">
        <w:rPr>
          <w:rFonts w:eastAsiaTheme="majorEastAsia" w:cstheme="majorBidi"/>
        </w:rPr>
        <w:t>en</w:t>
      </w:r>
      <w:r w:rsidR="00E72D1E">
        <w:rPr>
          <w:rFonts w:eastAsiaTheme="majorEastAsia" w:cstheme="majorBidi"/>
        </w:rPr>
        <w:t xml:space="preserve"> besproken</w:t>
      </w:r>
      <w:r w:rsidRPr="0016413A">
        <w:rPr>
          <w:rFonts w:eastAsiaTheme="majorEastAsia" w:cstheme="majorBidi"/>
        </w:rPr>
        <w:t xml:space="preserve">. </w:t>
      </w:r>
      <w:r w:rsidR="00887930">
        <w:rPr>
          <w:rFonts w:eastAsiaTheme="majorEastAsia" w:cstheme="majorBidi"/>
        </w:rPr>
        <w:t xml:space="preserve">Dit hoofdstuk zal dan ook deelvraag </w:t>
      </w:r>
      <w:r w:rsidR="007152BC">
        <w:rPr>
          <w:rFonts w:eastAsiaTheme="majorEastAsia" w:cstheme="majorBidi"/>
        </w:rPr>
        <w:t xml:space="preserve">2 </w:t>
      </w:r>
      <w:r w:rsidR="00887930">
        <w:rPr>
          <w:rFonts w:eastAsiaTheme="majorEastAsia" w:cstheme="majorBidi"/>
        </w:rPr>
        <w:t xml:space="preserve">van </w:t>
      </w:r>
      <w:r w:rsidR="007152BC">
        <w:rPr>
          <w:rFonts w:eastAsiaTheme="majorEastAsia" w:cstheme="majorBidi"/>
        </w:rPr>
        <w:t xml:space="preserve">het </w:t>
      </w:r>
      <w:r w:rsidR="00887930">
        <w:rPr>
          <w:rFonts w:eastAsiaTheme="majorEastAsia" w:cstheme="majorBidi"/>
        </w:rPr>
        <w:t>onderzoek beantwoorden</w:t>
      </w:r>
      <w:r w:rsidR="000E6CA3">
        <w:rPr>
          <w:rFonts w:eastAsiaTheme="majorEastAsia" w:cstheme="majorBidi"/>
        </w:rPr>
        <w:t>: ‘</w:t>
      </w:r>
      <w:r w:rsidR="000E6CA3" w:rsidRPr="000E6CA3">
        <w:rPr>
          <w:rFonts w:eastAsiaTheme="majorEastAsia" w:cstheme="majorBidi"/>
        </w:rPr>
        <w:t>Wat houdt het Wetsvoorstel herziening partneralimentatie in?</w:t>
      </w:r>
      <w:r w:rsidR="000E6CA3">
        <w:rPr>
          <w:rFonts w:eastAsiaTheme="majorEastAsia" w:cstheme="majorBidi"/>
        </w:rPr>
        <w:t>’.</w:t>
      </w:r>
    </w:p>
    <w:p w14:paraId="77D6733B" w14:textId="12D64410" w:rsidR="00D40614" w:rsidRDefault="00D40614" w:rsidP="00CF62B0">
      <w:pPr>
        <w:spacing w:after="240" w:line="360" w:lineRule="auto"/>
        <w:jc w:val="both"/>
        <w:rPr>
          <w:rFonts w:eastAsiaTheme="majorEastAsia" w:cstheme="majorBidi"/>
        </w:rPr>
      </w:pPr>
      <w:r>
        <w:rPr>
          <w:rFonts w:eastAsiaTheme="majorEastAsia" w:cstheme="majorBidi"/>
        </w:rPr>
        <w:t>Bij de start van het onderzoek was het wetsvoorstel nog niet goedgekeurd door de Eerste Kamer</w:t>
      </w:r>
      <w:r w:rsidR="00AE3AF4">
        <w:rPr>
          <w:rFonts w:eastAsiaTheme="majorEastAsia" w:cstheme="majorBidi"/>
        </w:rPr>
        <w:t>.</w:t>
      </w:r>
      <w:r w:rsidR="00CA52EA">
        <w:rPr>
          <w:rFonts w:eastAsiaTheme="majorEastAsia" w:cstheme="majorBidi"/>
        </w:rPr>
        <w:t xml:space="preserve"> </w:t>
      </w:r>
      <w:r w:rsidR="00FA3161">
        <w:rPr>
          <w:rFonts w:eastAsiaTheme="majorEastAsia" w:cstheme="majorBidi"/>
        </w:rPr>
        <w:t xml:space="preserve">Gedurende </w:t>
      </w:r>
      <w:r>
        <w:rPr>
          <w:rFonts w:eastAsiaTheme="majorEastAsia" w:cstheme="majorBidi"/>
        </w:rPr>
        <w:t>het onderzoek</w:t>
      </w:r>
      <w:r w:rsidR="002F3E18">
        <w:rPr>
          <w:rFonts w:eastAsiaTheme="majorEastAsia" w:cstheme="majorBidi"/>
        </w:rPr>
        <w:t xml:space="preserve"> </w:t>
      </w:r>
      <w:r>
        <w:rPr>
          <w:rFonts w:eastAsiaTheme="majorEastAsia" w:cstheme="majorBidi"/>
        </w:rPr>
        <w:t xml:space="preserve">is het wetsvoorstel goedgekeurd door de Eerste Kamer. </w:t>
      </w:r>
    </w:p>
    <w:p w14:paraId="102A54CE" w14:textId="1397811C" w:rsidR="005122EC" w:rsidRDefault="00B61A89" w:rsidP="00CF62B0">
      <w:pPr>
        <w:spacing w:after="240" w:line="360" w:lineRule="auto"/>
        <w:jc w:val="both"/>
        <w:rPr>
          <w:rFonts w:eastAsiaTheme="majorEastAsia" w:cstheme="majorBidi"/>
        </w:rPr>
      </w:pPr>
      <w:r w:rsidRPr="0016413A">
        <w:rPr>
          <w:rFonts w:eastAsiaTheme="majorEastAsia" w:cstheme="majorBidi"/>
        </w:rPr>
        <w:t xml:space="preserve">In paragraaf </w:t>
      </w:r>
      <w:r w:rsidR="002A14C2">
        <w:rPr>
          <w:rFonts w:eastAsiaTheme="majorEastAsia" w:cstheme="majorBidi"/>
        </w:rPr>
        <w:t xml:space="preserve">3.1 </w:t>
      </w:r>
      <w:r w:rsidR="00EC2488">
        <w:rPr>
          <w:rFonts w:eastAsiaTheme="majorEastAsia" w:cstheme="majorBidi"/>
        </w:rPr>
        <w:t>wordt de discussie omtre</w:t>
      </w:r>
      <w:r w:rsidR="00155E27">
        <w:rPr>
          <w:rFonts w:eastAsiaTheme="majorEastAsia" w:cstheme="majorBidi"/>
        </w:rPr>
        <w:t xml:space="preserve">nt partneralimentatie besproken. </w:t>
      </w:r>
      <w:r w:rsidR="00FA3161">
        <w:rPr>
          <w:rFonts w:eastAsiaTheme="majorEastAsia" w:cstheme="majorBidi"/>
        </w:rPr>
        <w:t>Vervolgens wordt in p</w:t>
      </w:r>
      <w:r w:rsidR="00155E27">
        <w:rPr>
          <w:rFonts w:eastAsiaTheme="majorEastAsia" w:cstheme="majorBidi"/>
        </w:rPr>
        <w:t xml:space="preserve">aragraaf </w:t>
      </w:r>
      <w:r w:rsidR="002A14C2">
        <w:rPr>
          <w:rFonts w:eastAsiaTheme="majorEastAsia" w:cstheme="majorBidi"/>
        </w:rPr>
        <w:t>3.2</w:t>
      </w:r>
      <w:r w:rsidR="00155E27">
        <w:rPr>
          <w:rFonts w:eastAsiaTheme="majorEastAsia" w:cstheme="majorBidi"/>
        </w:rPr>
        <w:t xml:space="preserve"> in grote lijnen </w:t>
      </w:r>
      <w:r w:rsidR="00F874B2">
        <w:rPr>
          <w:rFonts w:eastAsiaTheme="majorEastAsia" w:cstheme="majorBidi"/>
        </w:rPr>
        <w:t xml:space="preserve">het </w:t>
      </w:r>
      <w:r w:rsidR="00FA3161">
        <w:rPr>
          <w:rFonts w:eastAsiaTheme="majorEastAsia" w:cstheme="majorBidi"/>
        </w:rPr>
        <w:t>initiatief</w:t>
      </w:r>
      <w:r w:rsidR="00F874B2">
        <w:rPr>
          <w:rFonts w:eastAsiaTheme="majorEastAsia" w:cstheme="majorBidi"/>
        </w:rPr>
        <w:t>wetsvoorstel</w:t>
      </w:r>
      <w:r w:rsidR="00FA3161">
        <w:rPr>
          <w:rFonts w:eastAsiaTheme="majorEastAsia" w:cstheme="majorBidi"/>
        </w:rPr>
        <w:t xml:space="preserve"> besproken</w:t>
      </w:r>
      <w:r w:rsidRPr="0016413A">
        <w:rPr>
          <w:rFonts w:eastAsiaTheme="majorEastAsia" w:cstheme="majorBidi"/>
        </w:rPr>
        <w:t xml:space="preserve">. In </w:t>
      </w:r>
      <w:r w:rsidRPr="00EA72EF">
        <w:rPr>
          <w:rFonts w:eastAsiaTheme="majorEastAsia" w:cstheme="majorBidi"/>
        </w:rPr>
        <w:t xml:space="preserve">paragraaf </w:t>
      </w:r>
      <w:r w:rsidR="002A14C2">
        <w:rPr>
          <w:rFonts w:eastAsiaTheme="majorEastAsia" w:cstheme="majorBidi"/>
        </w:rPr>
        <w:t xml:space="preserve">3.3 </w:t>
      </w:r>
      <w:r w:rsidRPr="00EA72EF">
        <w:rPr>
          <w:rFonts w:eastAsiaTheme="majorEastAsia" w:cstheme="majorBidi"/>
        </w:rPr>
        <w:t>wordt het</w:t>
      </w:r>
      <w:r w:rsidR="00155E27" w:rsidRPr="00EA72EF">
        <w:rPr>
          <w:rFonts w:eastAsiaTheme="majorEastAsia" w:cstheme="majorBidi"/>
        </w:rPr>
        <w:t xml:space="preserve"> advies van de Raad van State </w:t>
      </w:r>
      <w:r w:rsidR="001B66C8" w:rsidRPr="00EA72EF">
        <w:rPr>
          <w:rFonts w:eastAsiaTheme="majorEastAsia" w:cstheme="majorBidi"/>
        </w:rPr>
        <w:t>doorgenomen</w:t>
      </w:r>
      <w:r w:rsidRPr="00EA72EF">
        <w:rPr>
          <w:rFonts w:eastAsiaTheme="majorEastAsia" w:cstheme="majorBidi"/>
        </w:rPr>
        <w:t xml:space="preserve">. In paragraaf </w:t>
      </w:r>
      <w:r w:rsidR="002A14C2">
        <w:rPr>
          <w:rFonts w:eastAsiaTheme="majorEastAsia" w:cstheme="majorBidi"/>
        </w:rPr>
        <w:t xml:space="preserve">3.4 </w:t>
      </w:r>
      <w:r w:rsidRPr="00EA72EF">
        <w:rPr>
          <w:rFonts w:eastAsiaTheme="majorEastAsia" w:cstheme="majorBidi"/>
        </w:rPr>
        <w:t xml:space="preserve">wordt </w:t>
      </w:r>
      <w:r w:rsidR="001B66C8" w:rsidRPr="00EA72EF">
        <w:rPr>
          <w:rFonts w:eastAsiaTheme="majorEastAsia" w:cstheme="majorBidi"/>
        </w:rPr>
        <w:t xml:space="preserve">het uiteindelijke wetsvoorstel na verschillende nota’s van wijziging </w:t>
      </w:r>
      <w:r w:rsidR="008464D7" w:rsidRPr="00EA72EF">
        <w:rPr>
          <w:rFonts w:eastAsiaTheme="majorEastAsia" w:cstheme="majorBidi"/>
        </w:rPr>
        <w:t xml:space="preserve">op basis van het advies van de Raad van State </w:t>
      </w:r>
      <w:r w:rsidR="001B66C8" w:rsidRPr="00EA72EF">
        <w:rPr>
          <w:rFonts w:eastAsiaTheme="majorEastAsia" w:cstheme="majorBidi"/>
        </w:rPr>
        <w:t>besproken</w:t>
      </w:r>
      <w:r w:rsidRPr="00EA72EF">
        <w:rPr>
          <w:rFonts w:eastAsiaTheme="majorEastAsia" w:cstheme="majorBidi"/>
        </w:rPr>
        <w:t xml:space="preserve">. </w:t>
      </w:r>
      <w:r w:rsidRPr="00D2563E">
        <w:rPr>
          <w:rFonts w:eastAsiaTheme="majorEastAsia" w:cstheme="majorBidi"/>
        </w:rPr>
        <w:t xml:space="preserve"> </w:t>
      </w:r>
      <w:r w:rsidR="00FA3161">
        <w:rPr>
          <w:rFonts w:eastAsiaTheme="majorEastAsia" w:cstheme="majorBidi"/>
        </w:rPr>
        <w:t xml:space="preserve">                 P</w:t>
      </w:r>
      <w:r w:rsidRPr="00D2563E">
        <w:rPr>
          <w:rFonts w:eastAsiaTheme="majorEastAsia" w:cstheme="majorBidi"/>
        </w:rPr>
        <w:t xml:space="preserve">aragraaf </w:t>
      </w:r>
      <w:r w:rsidR="002A14C2">
        <w:rPr>
          <w:rFonts w:eastAsiaTheme="majorEastAsia" w:cstheme="majorBidi"/>
        </w:rPr>
        <w:t xml:space="preserve">3.5 </w:t>
      </w:r>
      <w:r w:rsidR="00D2563E">
        <w:rPr>
          <w:rFonts w:eastAsiaTheme="majorEastAsia" w:cstheme="majorBidi"/>
        </w:rPr>
        <w:t>gaat over</w:t>
      </w:r>
      <w:r w:rsidRPr="00D2563E">
        <w:rPr>
          <w:rFonts w:eastAsiaTheme="majorEastAsia" w:cstheme="majorBidi"/>
        </w:rPr>
        <w:t xml:space="preserve"> </w:t>
      </w:r>
      <w:r w:rsidR="00EA72EF" w:rsidRPr="00D2563E">
        <w:rPr>
          <w:rFonts w:eastAsiaTheme="majorEastAsia" w:cstheme="majorBidi"/>
        </w:rPr>
        <w:t>de intreding van het wetsvoorstel</w:t>
      </w:r>
      <w:r w:rsidR="00D2563E">
        <w:rPr>
          <w:rFonts w:eastAsiaTheme="majorEastAsia" w:cstheme="majorBidi"/>
        </w:rPr>
        <w:t>.</w:t>
      </w:r>
      <w:r w:rsidR="00AF6704">
        <w:rPr>
          <w:rFonts w:eastAsiaTheme="majorEastAsia" w:cstheme="majorBidi"/>
        </w:rPr>
        <w:t xml:space="preserve"> Tot slot is in paragraaf </w:t>
      </w:r>
      <w:r w:rsidR="002A14C2">
        <w:rPr>
          <w:rFonts w:eastAsiaTheme="majorEastAsia" w:cstheme="majorBidi"/>
        </w:rPr>
        <w:t xml:space="preserve">3.6 </w:t>
      </w:r>
      <w:r w:rsidR="00AF6704">
        <w:rPr>
          <w:rFonts w:eastAsiaTheme="majorEastAsia" w:cstheme="majorBidi"/>
        </w:rPr>
        <w:t>de deelconclusie van dit hoofdstuk te vinden.</w:t>
      </w:r>
    </w:p>
    <w:p w14:paraId="306CC5B5" w14:textId="1583F43A" w:rsidR="00F874B2" w:rsidRPr="00F874B2" w:rsidRDefault="00F874B2" w:rsidP="00F7093A">
      <w:pPr>
        <w:pStyle w:val="Kop2"/>
        <w:spacing w:line="360" w:lineRule="auto"/>
      </w:pPr>
      <w:bookmarkStart w:id="99" w:name="_Toc11506593"/>
      <w:r>
        <w:t xml:space="preserve">3.1 </w:t>
      </w:r>
      <w:r w:rsidRPr="00F874B2">
        <w:t>Discussie</w:t>
      </w:r>
      <w:bookmarkEnd w:id="99"/>
      <w:r w:rsidRPr="00F874B2">
        <w:t xml:space="preserve"> </w:t>
      </w:r>
    </w:p>
    <w:p w14:paraId="0A8B909B" w14:textId="1EC441A4" w:rsidR="00CF1CFB" w:rsidRDefault="00D6536C" w:rsidP="00CF1CFB">
      <w:pPr>
        <w:spacing w:after="0" w:line="360" w:lineRule="auto"/>
        <w:jc w:val="both"/>
      </w:pPr>
      <w:r>
        <w:t xml:space="preserve">Het huidige </w:t>
      </w:r>
      <w:r w:rsidR="001D2589">
        <w:t>partneralimentatie</w:t>
      </w:r>
      <w:r>
        <w:t>stelsel</w:t>
      </w:r>
      <w:r w:rsidR="001D2589">
        <w:t xml:space="preserve"> li</w:t>
      </w:r>
      <w:r w:rsidR="00BE412F">
        <w:t>gt</w:t>
      </w:r>
      <w:r w:rsidR="001D2589">
        <w:t xml:space="preserve"> al een langere tijd onder vuur bij </w:t>
      </w:r>
      <w:r>
        <w:t xml:space="preserve">veel </w:t>
      </w:r>
      <w:r w:rsidR="001D2589">
        <w:t>politici en deskundigen</w:t>
      </w:r>
      <w:r w:rsidR="00C6125C">
        <w:t>. De afgelopen jaren zijn door verschillende politieke partijen, zoals de PVV, VVD, PvdA en D66, meerder</w:t>
      </w:r>
      <w:r w:rsidR="003543BA">
        <w:t>e</w:t>
      </w:r>
      <w:r w:rsidR="00C6125C">
        <w:t xml:space="preserve"> initiatieven ge</w:t>
      </w:r>
      <w:r w:rsidR="00BE412F">
        <w:t>nomen</w:t>
      </w:r>
      <w:r w:rsidR="00C6125C">
        <w:t xml:space="preserve"> om het huidige partneralimentatierecht te doen wijzigen.</w:t>
      </w:r>
      <w:r w:rsidR="009909D5">
        <w:rPr>
          <w:rStyle w:val="Voetnootmarkering"/>
        </w:rPr>
        <w:footnoteReference w:id="49"/>
      </w:r>
      <w:r w:rsidR="00A40794">
        <w:t xml:space="preserve">                        </w:t>
      </w:r>
      <w:r w:rsidR="00210993">
        <w:t xml:space="preserve">De voornaamste bezwaren tegen het huidige alimentatierecht, </w:t>
      </w:r>
      <w:r w:rsidR="00BE412F">
        <w:t>zijn</w:t>
      </w:r>
      <w:r w:rsidR="00210993">
        <w:t xml:space="preserve"> dat de alimentatiegerechtigde zich gedurende de</w:t>
      </w:r>
      <w:r w:rsidR="001D2589">
        <w:t xml:space="preserve"> alimentatie</w:t>
      </w:r>
      <w:r w:rsidR="00210993">
        <w:t>periode deels of in het geheel niet hoeft in te spannen</w:t>
      </w:r>
      <w:r w:rsidR="00AE3AF4">
        <w:t>,</w:t>
      </w:r>
      <w:r w:rsidR="00210993">
        <w:t xml:space="preserve"> om zichzelf financieel te kunnen onderhouden en zich niet op de arbeidsmarkt hoeft te begeven. </w:t>
      </w:r>
      <w:r w:rsidR="003543BA">
        <w:t>Dit omdat de maximale duur van partneralimentatie tot twaalf jaar kan oplopen.</w:t>
      </w:r>
    </w:p>
    <w:p w14:paraId="057DB3DF" w14:textId="77777777" w:rsidR="00CF1CFB" w:rsidRDefault="00CF1CFB" w:rsidP="00CF1CFB">
      <w:pPr>
        <w:spacing w:after="0" w:line="360" w:lineRule="auto"/>
        <w:jc w:val="both"/>
      </w:pPr>
    </w:p>
    <w:p w14:paraId="2EE87104" w14:textId="2048A37D" w:rsidR="00E50F3A" w:rsidRPr="00E50F3A" w:rsidRDefault="006C1B9E" w:rsidP="00F7093A">
      <w:pPr>
        <w:pStyle w:val="Kop2"/>
        <w:spacing w:line="360" w:lineRule="auto"/>
      </w:pPr>
      <w:bookmarkStart w:id="100" w:name="_Toc11506594"/>
      <w:r>
        <w:t>3</w:t>
      </w:r>
      <w:r w:rsidR="00E50F3A">
        <w:t>.</w:t>
      </w:r>
      <w:r w:rsidR="00C1223F">
        <w:t>2</w:t>
      </w:r>
      <w:r w:rsidR="00E50F3A">
        <w:t xml:space="preserve"> </w:t>
      </w:r>
      <w:r w:rsidR="008937E5">
        <w:t>Initiatiefw</w:t>
      </w:r>
      <w:r w:rsidR="00E50F3A" w:rsidRPr="00E50F3A">
        <w:t xml:space="preserve">etsvoorstel </w:t>
      </w:r>
      <w:r w:rsidR="009909D5">
        <w:t>Wet h</w:t>
      </w:r>
      <w:r w:rsidR="00E50F3A" w:rsidRPr="00E50F3A">
        <w:t>erziening partneralimentatie</w:t>
      </w:r>
      <w:bookmarkEnd w:id="100"/>
    </w:p>
    <w:p w14:paraId="2815474E" w14:textId="1D9DF32C" w:rsidR="00E50F3A" w:rsidRDefault="00D6536C" w:rsidP="00CF62B0">
      <w:pPr>
        <w:spacing w:after="240" w:line="360" w:lineRule="auto"/>
        <w:jc w:val="both"/>
      </w:pPr>
      <w:r>
        <w:t xml:space="preserve">Op 19 juni 2015 is het </w:t>
      </w:r>
      <w:r w:rsidR="00A6594C">
        <w:t>initiatief</w:t>
      </w:r>
      <w:r>
        <w:t xml:space="preserve">wetsvoorstel Wet herziening partneralimentatie ingediend door </w:t>
      </w:r>
      <w:bookmarkStart w:id="101" w:name="_Hlk3886341"/>
      <w:r>
        <w:t xml:space="preserve">Tweede Kamerleden </w:t>
      </w:r>
      <w:r w:rsidR="00BE412F" w:rsidRPr="00BE412F">
        <w:t xml:space="preserve">Van Wijngaarden (VVD), Kuiken (PvdA) en Groothuizen (D66) </w:t>
      </w:r>
      <w:r>
        <w:t>bij de Tweede Kamer</w:t>
      </w:r>
      <w:bookmarkEnd w:id="101"/>
      <w:r>
        <w:t xml:space="preserve">. Met dit </w:t>
      </w:r>
      <w:r w:rsidR="00CA52EA">
        <w:t>initiatief</w:t>
      </w:r>
      <w:r>
        <w:t xml:space="preserve">wetsvoorstel </w:t>
      </w:r>
      <w:r w:rsidRPr="00DE4910">
        <w:t>w</w:t>
      </w:r>
      <w:r w:rsidR="005F17BA">
        <w:t xml:space="preserve">erd oorspronkelijk </w:t>
      </w:r>
      <w:r w:rsidR="00A6594C">
        <w:t xml:space="preserve">beoogd </w:t>
      </w:r>
      <w:r w:rsidRPr="00DE4910">
        <w:t xml:space="preserve">de duur van de partneralimentatie </w:t>
      </w:r>
      <w:r>
        <w:lastRenderedPageBreak/>
        <w:t>te beperken</w:t>
      </w:r>
      <w:r w:rsidR="009909D5">
        <w:t xml:space="preserve"> en </w:t>
      </w:r>
      <w:r w:rsidR="00AA37FF">
        <w:t xml:space="preserve">de grondslag </w:t>
      </w:r>
      <w:r w:rsidR="00165717">
        <w:t xml:space="preserve">en de berekeningsmethode </w:t>
      </w:r>
      <w:r w:rsidR="00AA37FF">
        <w:t xml:space="preserve">van de partneralimentatie </w:t>
      </w:r>
      <w:r w:rsidR="009909D5">
        <w:t xml:space="preserve">te </w:t>
      </w:r>
      <w:r w:rsidR="00AA37FF">
        <w:t>wijzigen.</w:t>
      </w:r>
      <w:r w:rsidR="00C42059">
        <w:rPr>
          <w:rStyle w:val="Voetnootmarkering"/>
        </w:rPr>
        <w:footnoteReference w:id="50"/>
      </w:r>
      <w:r w:rsidR="00B973B7">
        <w:t xml:space="preserve"> </w:t>
      </w:r>
      <w:r w:rsidR="009909D5">
        <w:t xml:space="preserve">                 </w:t>
      </w:r>
      <w:r w:rsidR="00C14B5F">
        <w:t>I</w:t>
      </w:r>
      <w:r w:rsidR="00BC3FBC">
        <w:t xml:space="preserve">n het </w:t>
      </w:r>
      <w:r w:rsidR="000C5E5E">
        <w:t>oorspronkelijke wets</w:t>
      </w:r>
      <w:r w:rsidR="00BC3FBC">
        <w:t>voorstel</w:t>
      </w:r>
      <w:r w:rsidR="002C75B8">
        <w:t xml:space="preserve"> </w:t>
      </w:r>
      <w:r w:rsidR="00C14B5F">
        <w:t xml:space="preserve">was ook </w:t>
      </w:r>
      <w:r w:rsidR="002C75B8">
        <w:t xml:space="preserve">de mogelijkheid opgenomen om reeds bij huwelijkse voorwaarden afspraken te maken over partneralimentatie. </w:t>
      </w:r>
    </w:p>
    <w:p w14:paraId="6081214D" w14:textId="0E19AC11" w:rsidR="008937E5" w:rsidRDefault="00CA52EA" w:rsidP="00CF62B0">
      <w:pPr>
        <w:spacing w:after="240" w:line="360" w:lineRule="auto"/>
        <w:jc w:val="both"/>
      </w:pPr>
      <w:r>
        <w:t xml:space="preserve">De indieners vinden dat de onderhoudsplicht zoals deze nu in de wet is geregeld niet meer past bij de huidige verhoudingen in onze maatschappij. </w:t>
      </w:r>
      <w:r w:rsidR="008937E5">
        <w:t xml:space="preserve">Het is al geruime tijd </w:t>
      </w:r>
      <w:r>
        <w:t xml:space="preserve">niet meer </w:t>
      </w:r>
      <w:r w:rsidR="008937E5">
        <w:t xml:space="preserve">gebruikelijk dat een vrouw stopt </w:t>
      </w:r>
      <w:r>
        <w:t xml:space="preserve">met werken bij het aangaan van een huwelijk en de zorg voor de kinderen wordt veel meer tussen de echtgenoten verdeeld. Het wetsvoorstel beoogt een motivatie te zijn om na een echtscheiding jezelf financieel te kunnen onderhouden, zodat er ook minder procedures over alimentatie behoeven te worden gevoerd. </w:t>
      </w:r>
      <w:r w:rsidR="005F17BA">
        <w:rPr>
          <w:rStyle w:val="Voetnootmarkering"/>
        </w:rPr>
        <w:footnoteReference w:id="51"/>
      </w:r>
      <w:r>
        <w:t xml:space="preserve"> De initiatiefnemers menen dat een periode van vijf jaar voldoende moet zijn om voorbereidingen te treffen om aan het arbeids</w:t>
      </w:r>
      <w:r w:rsidR="009909D5">
        <w:t xml:space="preserve">markt </w:t>
      </w:r>
      <w:r>
        <w:t xml:space="preserve">deel te nemen.  </w:t>
      </w:r>
    </w:p>
    <w:p w14:paraId="535D4E6E" w14:textId="6683C73C" w:rsidR="00E50F3A" w:rsidRPr="006A29B4" w:rsidRDefault="006C1B9E" w:rsidP="00F7093A">
      <w:pPr>
        <w:pStyle w:val="Kop2"/>
        <w:spacing w:line="360" w:lineRule="auto"/>
      </w:pPr>
      <w:bookmarkStart w:id="103" w:name="_Toc11506595"/>
      <w:r>
        <w:t>3.</w:t>
      </w:r>
      <w:r w:rsidR="00C1223F">
        <w:t>3</w:t>
      </w:r>
      <w:r w:rsidR="001D766A" w:rsidRPr="006A29B4">
        <w:t xml:space="preserve"> Advies Raad van State</w:t>
      </w:r>
      <w:bookmarkEnd w:id="103"/>
      <w:r w:rsidR="001D766A" w:rsidRPr="006A29B4">
        <w:t xml:space="preserve"> </w:t>
      </w:r>
    </w:p>
    <w:p w14:paraId="3D96BCA9" w14:textId="3A959E16" w:rsidR="00D26CBD" w:rsidRDefault="00670D41" w:rsidP="00CF62B0">
      <w:pPr>
        <w:spacing w:after="240" w:line="360" w:lineRule="auto"/>
        <w:jc w:val="both"/>
      </w:pPr>
      <w:r>
        <w:t>De Raad van State heeft op 8 september 2016 advie</w:t>
      </w:r>
      <w:r w:rsidR="009909D5">
        <w:t>zen</w:t>
      </w:r>
      <w:r>
        <w:t xml:space="preserve"> uitgebracht over </w:t>
      </w:r>
      <w:r w:rsidR="00556EE5">
        <w:t>het</w:t>
      </w:r>
      <w:r>
        <w:t xml:space="preserve"> wetsvoorstel.</w:t>
      </w:r>
      <w:r>
        <w:rPr>
          <w:rStyle w:val="Voetnootmarkering"/>
        </w:rPr>
        <w:footnoteReference w:id="52"/>
      </w:r>
      <w:r>
        <w:t xml:space="preserve"> </w:t>
      </w:r>
      <w:r w:rsidR="00831317">
        <w:t xml:space="preserve">                    </w:t>
      </w:r>
      <w:r>
        <w:t>De Raad heeft zich zeer kritisch uitgelaten. De Raad vindt het wetsvoorstel niet in overeenstemming met de maatschappelijke werkelijkheid</w:t>
      </w:r>
      <w:r w:rsidR="00FA191A">
        <w:t>. Uit onderzoek is gebleken dat vrouwen op dit moment</w:t>
      </w:r>
      <w:r w:rsidR="008122E4">
        <w:t xml:space="preserve"> nog altijd vaker parttime werken dan mannen in verband met de zorg voor de kinderen. </w:t>
      </w:r>
      <w:r w:rsidR="00A57F25">
        <w:t xml:space="preserve">                         </w:t>
      </w:r>
      <w:r w:rsidR="006B6CB6">
        <w:t>W</w:t>
      </w:r>
      <w:r w:rsidR="00FA191A">
        <w:t>aardoor vrouwen op het moment van scheiding vaak een grote achterstand op de arbeidsmarkt hebben en dat ook na het huwelijk de verdeling van de zorgtaken in de meeste gevallen niet gelijk is verdeeld tussen de man en de vrouw.</w:t>
      </w:r>
      <w:r w:rsidR="006B6CB6">
        <w:rPr>
          <w:rStyle w:val="Voetnootmarkering"/>
        </w:rPr>
        <w:footnoteReference w:id="53"/>
      </w:r>
      <w:r w:rsidR="00D26CBD">
        <w:t xml:space="preserve"> De Raad neemt het standpunt in dat de zwakkere partij </w:t>
      </w:r>
      <w:r w:rsidR="008937E5">
        <w:t xml:space="preserve">(de alimentatiegerechtigde) </w:t>
      </w:r>
      <w:r w:rsidR="00D26CBD">
        <w:t>in het wetsvoorstel niet wordt beschermd.</w:t>
      </w:r>
    </w:p>
    <w:p w14:paraId="5AD06C0B" w14:textId="511B8B37" w:rsidR="00D26CBD" w:rsidRDefault="009909D5" w:rsidP="00F7093A">
      <w:pPr>
        <w:spacing w:line="360" w:lineRule="auto"/>
        <w:jc w:val="both"/>
      </w:pPr>
      <w:r>
        <w:t xml:space="preserve">De </w:t>
      </w:r>
      <w:r w:rsidR="00D26CBD">
        <w:t xml:space="preserve">Raad van State </w:t>
      </w:r>
      <w:r>
        <w:t xml:space="preserve">is </w:t>
      </w:r>
      <w:r w:rsidR="00D26CBD">
        <w:t>van oordeel dat het van belang is</w:t>
      </w:r>
      <w:r w:rsidR="00831317">
        <w:t>,</w:t>
      </w:r>
      <w:r w:rsidR="00D26CBD">
        <w:t xml:space="preserve"> om rekening te houden met het feit dat er thans nog steeds vrouwen zijn die na het huwelijk de zorg voor de kinderen hebben. Door minder te gaan werken na het krijgen van kinderen in een huwelijk</w:t>
      </w:r>
      <w:r w:rsidR="000C5E5E">
        <w:t>,</w:t>
      </w:r>
      <w:r w:rsidR="00D26CBD">
        <w:t xml:space="preserve"> </w:t>
      </w:r>
      <w:r w:rsidR="001D766A">
        <w:t xml:space="preserve">werken vrouwen vaak minder dan de man en begeven zij zich beperkt op de arbeidsmarkt. Het is dan lastig voor de vrouw om haar oude positie op de arbeidsmarkt terug te krijgen na </w:t>
      </w:r>
      <w:r w:rsidR="000C5E5E">
        <w:t xml:space="preserve">beëindiging van </w:t>
      </w:r>
      <w:r w:rsidR="001D766A">
        <w:t>het huwelijk. De voorgestelde beperking van de alimentatieduur (maximaal 5 jaar) houdt daarmee onvoldoende rekening. Ook mist</w:t>
      </w:r>
      <w:r>
        <w:t>te</w:t>
      </w:r>
      <w:r w:rsidR="001D766A">
        <w:t xml:space="preserve"> de Raad van State een uitzondering</w:t>
      </w:r>
      <w:r w:rsidR="00F7093A">
        <w:t xml:space="preserve"> </w:t>
      </w:r>
      <w:r w:rsidR="001D766A">
        <w:t xml:space="preserve">voor langdurige huwelijken, waarbij het nog langer dan tien jaar zal duren totdat de alimentatiegerechtigde de AOW-leeftijd heeft bereikt. </w:t>
      </w:r>
    </w:p>
    <w:p w14:paraId="08CDDB3C" w14:textId="1E64185A" w:rsidR="005F1195" w:rsidRDefault="005F1195" w:rsidP="00CF62B0">
      <w:pPr>
        <w:spacing w:after="240" w:line="360" w:lineRule="auto"/>
        <w:jc w:val="both"/>
      </w:pPr>
      <w:r>
        <w:lastRenderedPageBreak/>
        <w:t xml:space="preserve">In het </w:t>
      </w:r>
      <w:r w:rsidR="00D35EFD">
        <w:t>initiatief</w:t>
      </w:r>
      <w:r>
        <w:t xml:space="preserve">wetsvoorstel </w:t>
      </w:r>
      <w:r w:rsidR="00D35EFD">
        <w:t>was</w:t>
      </w:r>
      <w:r>
        <w:t xml:space="preserve"> ook beoogd</w:t>
      </w:r>
      <w:r w:rsidR="00D35EFD">
        <w:t xml:space="preserve"> </w:t>
      </w:r>
      <w:r>
        <w:t xml:space="preserve">de berekening voor partneralimentatie te wijzigen. </w:t>
      </w:r>
      <w:r w:rsidR="00831317">
        <w:t xml:space="preserve">          </w:t>
      </w:r>
      <w:r>
        <w:t xml:space="preserve">De Raad </w:t>
      </w:r>
      <w:r w:rsidR="00EF6784">
        <w:t xml:space="preserve">was echter </w:t>
      </w:r>
      <w:r>
        <w:t>van oordeel dat</w:t>
      </w:r>
      <w:r w:rsidR="00097AEC">
        <w:t xml:space="preserve"> </w:t>
      </w:r>
      <w:r w:rsidR="00EF6784">
        <w:t xml:space="preserve">de nieuwe </w:t>
      </w:r>
      <w:r>
        <w:t xml:space="preserve">berekening </w:t>
      </w:r>
      <w:r w:rsidR="00EF6784">
        <w:t>zou</w:t>
      </w:r>
      <w:r>
        <w:t xml:space="preserve"> leiden </w:t>
      </w:r>
      <w:r w:rsidR="00097AEC">
        <w:t>tot schrij</w:t>
      </w:r>
      <w:r w:rsidR="0077742F">
        <w:t>n</w:t>
      </w:r>
      <w:r w:rsidR="00097AEC">
        <w:t>ende situaties.</w:t>
      </w:r>
      <w:r w:rsidR="00097AEC">
        <w:rPr>
          <w:rStyle w:val="Voetnootmarkering"/>
        </w:rPr>
        <w:footnoteReference w:id="54"/>
      </w:r>
    </w:p>
    <w:p w14:paraId="40E76B7B" w14:textId="3DC83370" w:rsidR="00AD2AB2" w:rsidRDefault="008122E4" w:rsidP="00CF62B0">
      <w:pPr>
        <w:spacing w:after="240" w:line="360" w:lineRule="auto"/>
        <w:jc w:val="both"/>
      </w:pPr>
      <w:r>
        <w:t xml:space="preserve">Het </w:t>
      </w:r>
      <w:r w:rsidR="00B72E62">
        <w:t>initiatief</w:t>
      </w:r>
      <w:r>
        <w:t xml:space="preserve">wetsvoorstel is </w:t>
      </w:r>
      <w:r w:rsidR="00C4015C">
        <w:t>naar aanleiding van het advies</w:t>
      </w:r>
      <w:r>
        <w:t xml:space="preserve"> ingrijpend gewijzigd bij de Nota van Wijziging van 14 maart 2017.</w:t>
      </w:r>
      <w:r>
        <w:rPr>
          <w:rStyle w:val="Voetnootmarkering"/>
        </w:rPr>
        <w:footnoteReference w:id="55"/>
      </w:r>
      <w:r>
        <w:t xml:space="preserve"> </w:t>
      </w:r>
      <w:r w:rsidR="008B2773">
        <w:t>Na deze eerste nota van wijziging is het initiat</w:t>
      </w:r>
      <w:r w:rsidR="009909D5">
        <w:t>i</w:t>
      </w:r>
      <w:r w:rsidR="008B2773">
        <w:t>ef</w:t>
      </w:r>
      <w:r w:rsidR="009909D5">
        <w:t>wets</w:t>
      </w:r>
      <w:r w:rsidR="008B2773">
        <w:t xml:space="preserve">voorstel nog tweemaal gewijzigd op basis van </w:t>
      </w:r>
      <w:r w:rsidR="008E4C36">
        <w:t xml:space="preserve">het </w:t>
      </w:r>
      <w:r w:rsidR="008B2773">
        <w:t>verslag</w:t>
      </w:r>
      <w:r w:rsidR="008E4C36">
        <w:t xml:space="preserve"> </w:t>
      </w:r>
      <w:r w:rsidR="008B2773">
        <w:t xml:space="preserve">van </w:t>
      </w:r>
      <w:r w:rsidR="008E4C36">
        <w:t xml:space="preserve">de voorzitter van de vaste commissie van Veiligheid en Justitie, L. </w:t>
      </w:r>
      <w:proofErr w:type="spellStart"/>
      <w:r w:rsidR="008E4C36">
        <w:t>Ypma</w:t>
      </w:r>
      <w:proofErr w:type="spellEnd"/>
      <w:r w:rsidR="008E4C36">
        <w:t>.</w:t>
      </w:r>
      <w:r w:rsidR="00672B72">
        <w:rPr>
          <w:rStyle w:val="Voetnootmarkering"/>
        </w:rPr>
        <w:footnoteReference w:id="56"/>
      </w:r>
    </w:p>
    <w:p w14:paraId="72F35615" w14:textId="19EAAD42" w:rsidR="00ED6328" w:rsidRPr="00ED6328" w:rsidRDefault="006C1B9E" w:rsidP="00F7093A">
      <w:pPr>
        <w:pStyle w:val="Kop2"/>
        <w:spacing w:line="360" w:lineRule="auto"/>
      </w:pPr>
      <w:bookmarkStart w:id="104" w:name="_Toc11506596"/>
      <w:r>
        <w:t>3.</w:t>
      </w:r>
      <w:r w:rsidR="00C1223F">
        <w:t>4</w:t>
      </w:r>
      <w:r w:rsidR="00ED6328">
        <w:t xml:space="preserve"> </w:t>
      </w:r>
      <w:r w:rsidR="00B72E62">
        <w:t>Wet</w:t>
      </w:r>
      <w:r w:rsidR="00ED6328">
        <w:t xml:space="preserve">svoorstel </w:t>
      </w:r>
      <w:r w:rsidR="00B72E62">
        <w:t>Wet herziening partneralimentatie</w:t>
      </w:r>
      <w:bookmarkEnd w:id="104"/>
      <w:r w:rsidR="00B72E62">
        <w:t xml:space="preserve"> </w:t>
      </w:r>
    </w:p>
    <w:p w14:paraId="7C3A5BBC" w14:textId="7ED6C171" w:rsidR="00C90759" w:rsidRDefault="000264E2" w:rsidP="00F7093A">
      <w:pPr>
        <w:spacing w:after="0" w:line="360" w:lineRule="auto"/>
        <w:jc w:val="both"/>
      </w:pPr>
      <w:r>
        <w:t xml:space="preserve">Het gewijzigde </w:t>
      </w:r>
      <w:r w:rsidR="00B72E62">
        <w:t>wetsvoorstel</w:t>
      </w:r>
      <w:r>
        <w:t xml:space="preserve"> beperkt zich</w:t>
      </w:r>
      <w:r w:rsidR="00C90759">
        <w:t xml:space="preserve"> nog uitsluitend</w:t>
      </w:r>
      <w:r>
        <w:t xml:space="preserve"> tot </w:t>
      </w:r>
      <w:r w:rsidR="00831317">
        <w:t xml:space="preserve">de wijziging van </w:t>
      </w:r>
      <w:r>
        <w:t>de duur van partneralimentatie.</w:t>
      </w:r>
      <w:r w:rsidR="00424601">
        <w:rPr>
          <w:rStyle w:val="Voetnootmarkering"/>
        </w:rPr>
        <w:footnoteReference w:id="57"/>
      </w:r>
      <w:r>
        <w:t xml:space="preserve"> </w:t>
      </w:r>
      <w:r w:rsidR="00C90759">
        <w:t>De g</w:t>
      </w:r>
      <w:r>
        <w:t xml:space="preserve">rondslag en </w:t>
      </w:r>
      <w:r w:rsidR="00C90759">
        <w:t>de berekening van partneralimentatie</w:t>
      </w:r>
      <w:r>
        <w:t xml:space="preserve"> blij</w:t>
      </w:r>
      <w:r w:rsidR="000C5E5E">
        <w:t>ven</w:t>
      </w:r>
      <w:r>
        <w:t xml:space="preserve"> hetzelfde. </w:t>
      </w:r>
      <w:r w:rsidR="00831317">
        <w:t xml:space="preserve">            </w:t>
      </w:r>
      <w:r>
        <w:t xml:space="preserve">Voor de duur van </w:t>
      </w:r>
      <w:r w:rsidR="00831317">
        <w:t>partneralimentatie</w:t>
      </w:r>
      <w:r>
        <w:t xml:space="preserve"> bepaalt </w:t>
      </w:r>
      <w:r w:rsidR="00C90759">
        <w:t>art</w:t>
      </w:r>
      <w:r w:rsidR="00672B72">
        <w:t>. 1:</w:t>
      </w:r>
      <w:r>
        <w:t xml:space="preserve">157 lid </w:t>
      </w:r>
      <w:r w:rsidR="00672B72">
        <w:t>4 BW</w:t>
      </w:r>
      <w:r>
        <w:t xml:space="preserve"> nu nog dat, als de rechter geen termijn heeft vastgesteld, de verplichting tot levensonderhoud van rechtswege eindigt na het verstrijken van een termijn van twaalf jaar, die begint op de datum van inschrijving van de echtscheidingsbeschikking in de registers van de burgerlijke stand. Het wetsvoorstel </w:t>
      </w:r>
      <w:r w:rsidR="009909D5">
        <w:t>wijzigt</w:t>
      </w:r>
      <w:r w:rsidR="0016413A">
        <w:t xml:space="preserve"> </w:t>
      </w:r>
      <w:r w:rsidR="00831317">
        <w:t>d</w:t>
      </w:r>
      <w:r w:rsidR="009909D5">
        <w:t>it</w:t>
      </w:r>
      <w:r w:rsidR="00831317">
        <w:t xml:space="preserve"> artikel </w:t>
      </w:r>
      <w:r w:rsidR="00C90759">
        <w:t xml:space="preserve">zo dat de </w:t>
      </w:r>
      <w:r>
        <w:t>termijn waarbinnen partneralimentatie betaald moet worden de helft van de duur van het huwelijk bedraagt, met een maximum van vijf jaar.</w:t>
      </w:r>
      <w:r w:rsidRPr="000264E2">
        <w:t xml:space="preserve"> </w:t>
      </w:r>
    </w:p>
    <w:p w14:paraId="65DE4217" w14:textId="32B0D42E" w:rsidR="00ED6328" w:rsidRDefault="00ED6328" w:rsidP="00F7093A">
      <w:pPr>
        <w:spacing w:after="0" w:line="360" w:lineRule="auto"/>
        <w:jc w:val="both"/>
      </w:pPr>
    </w:p>
    <w:p w14:paraId="44C8BF7A" w14:textId="4B0C7AB8" w:rsidR="00AE3888" w:rsidRDefault="00AE3888" w:rsidP="00AE3888">
      <w:pPr>
        <w:pStyle w:val="Kop3"/>
        <w:spacing w:line="360" w:lineRule="auto"/>
      </w:pPr>
      <w:bookmarkStart w:id="105" w:name="_Toc11506597"/>
      <w:r>
        <w:t>3.4.1 Uitzonderingsgevallen</w:t>
      </w:r>
      <w:bookmarkEnd w:id="105"/>
      <w:r>
        <w:t xml:space="preserve"> </w:t>
      </w:r>
    </w:p>
    <w:p w14:paraId="3BB780CC" w14:textId="4304B7C5" w:rsidR="00D35EFD" w:rsidRDefault="00C90759" w:rsidP="00F7093A">
      <w:pPr>
        <w:spacing w:after="0" w:line="360" w:lineRule="auto"/>
        <w:jc w:val="both"/>
      </w:pPr>
      <w:bookmarkStart w:id="106" w:name="_Hlk8392186"/>
      <w:r>
        <w:t xml:space="preserve">Op deze </w:t>
      </w:r>
      <w:r w:rsidR="00831317">
        <w:t xml:space="preserve">nieuwe </w:t>
      </w:r>
      <w:r>
        <w:t>maxim</w:t>
      </w:r>
      <w:r w:rsidR="0077742F">
        <w:t>ale</w:t>
      </w:r>
      <w:r>
        <w:t xml:space="preserve"> termijn van vijf jaar </w:t>
      </w:r>
      <w:r w:rsidR="000264E2">
        <w:t>worden drie wettelijke uitzonderingen gemaakt</w:t>
      </w:r>
      <w:r w:rsidR="00BF2574">
        <w:t xml:space="preserve"> in het wetsvoorstel</w:t>
      </w:r>
      <w:r w:rsidR="00D35EFD">
        <w:t>:</w:t>
      </w:r>
    </w:p>
    <w:p w14:paraId="3757C634" w14:textId="12B811F9" w:rsidR="00D35EFD" w:rsidRDefault="00D35EFD" w:rsidP="00F7093A">
      <w:pPr>
        <w:pStyle w:val="Lijstalinea"/>
        <w:numPr>
          <w:ilvl w:val="0"/>
          <w:numId w:val="42"/>
        </w:numPr>
        <w:spacing w:after="0" w:line="360" w:lineRule="auto"/>
        <w:jc w:val="both"/>
      </w:pPr>
      <w:r>
        <w:t>V</w:t>
      </w:r>
      <w:r w:rsidR="000264E2">
        <w:t>oor langdurige huwelijken (langer dan vijftien jaar),</w:t>
      </w:r>
      <w:r>
        <w:t xml:space="preserve"> </w:t>
      </w:r>
      <w:r w:rsidR="000264E2">
        <w:t>waarbij de alimentatiegerechtigde ten hoogste tien jaar jonger is dan de AOW-leeftijd</w:t>
      </w:r>
      <w:r w:rsidR="000C5E5E">
        <w:t xml:space="preserve"> (57 jaar en ouder)</w:t>
      </w:r>
      <w:r w:rsidR="000264E2">
        <w:t xml:space="preserve">. In dat geval geldt dat de alimentatieverplichting niet eerder eindigt dan op het tijdstip, waarop de alimentatiegerechtigde de AOW-leeftijd </w:t>
      </w:r>
      <w:r w:rsidR="009909D5">
        <w:t xml:space="preserve">heeft </w:t>
      </w:r>
      <w:r w:rsidR="000264E2">
        <w:t xml:space="preserve">bereikt. De termijn kan dan </w:t>
      </w:r>
      <w:r w:rsidR="00862851">
        <w:t xml:space="preserve">oplopen </w:t>
      </w:r>
      <w:r w:rsidR="000264E2">
        <w:t>tot maximaal tien jaar</w:t>
      </w:r>
      <w:r>
        <w:t>.</w:t>
      </w:r>
    </w:p>
    <w:p w14:paraId="083348A3" w14:textId="77777777" w:rsidR="00D35EFD" w:rsidRDefault="00D35EFD" w:rsidP="00F7093A">
      <w:pPr>
        <w:pStyle w:val="Lijstalinea"/>
        <w:numPr>
          <w:ilvl w:val="0"/>
          <w:numId w:val="42"/>
        </w:numPr>
        <w:spacing w:after="0" w:line="360" w:lineRule="auto"/>
        <w:jc w:val="both"/>
      </w:pPr>
      <w:r>
        <w:t xml:space="preserve">Voor </w:t>
      </w:r>
      <w:r w:rsidR="000264E2">
        <w:t>de situatie waarin de uit het huwelijk geboren kinderen de leeftijd van twaalf jaar nog niet hebben bereikt. De alimentatieverplichting loopt dan door totdat het jongste kind de leeftijd van twaalf jaar heeft bereikt. De maximale alimentatietermijn kan dan uitkomen op twaalf jaar.</w:t>
      </w:r>
      <w:r w:rsidR="00BF2574">
        <w:t xml:space="preserve"> </w:t>
      </w:r>
      <w:bookmarkStart w:id="107" w:name="_Hlk9583851"/>
    </w:p>
    <w:p w14:paraId="43F39F5A" w14:textId="4C75D1D2" w:rsidR="00D35EFD" w:rsidRDefault="00D35EFD" w:rsidP="002F3E18">
      <w:pPr>
        <w:pStyle w:val="Lijstalinea"/>
        <w:numPr>
          <w:ilvl w:val="0"/>
          <w:numId w:val="42"/>
        </w:numPr>
        <w:spacing w:after="0" w:line="360" w:lineRule="auto"/>
        <w:jc w:val="both"/>
      </w:pPr>
      <w:r>
        <w:lastRenderedPageBreak/>
        <w:t>Voor</w:t>
      </w:r>
      <w:r w:rsidR="00672B72">
        <w:t xml:space="preserve"> de situatie dat de a</w:t>
      </w:r>
      <w:r w:rsidR="000264E2">
        <w:t xml:space="preserve">limentatiegerechtigde vijftig jaar </w:t>
      </w:r>
      <w:r w:rsidR="00672B72">
        <w:t>of</w:t>
      </w:r>
      <w:r w:rsidR="000264E2">
        <w:t xml:space="preserve"> ouder </w:t>
      </w:r>
      <w:r w:rsidR="00F92C68">
        <w:t xml:space="preserve">(tot 57 jaar) </w:t>
      </w:r>
      <w:r w:rsidR="00672B72">
        <w:t>is en</w:t>
      </w:r>
      <w:r w:rsidR="000264E2">
        <w:t xml:space="preserve"> langer dan vijftien jaar </w:t>
      </w:r>
      <w:r w:rsidR="00672B72">
        <w:t>is</w:t>
      </w:r>
      <w:r w:rsidR="000264E2">
        <w:t xml:space="preserve"> getrouwd</w:t>
      </w:r>
      <w:bookmarkEnd w:id="107"/>
      <w:r w:rsidR="00672B72">
        <w:t>. In dat geval</w:t>
      </w:r>
      <w:r w:rsidR="000264E2">
        <w:t xml:space="preserve"> </w:t>
      </w:r>
      <w:r w:rsidR="00672B72">
        <w:t>heeft de alimentatiegerechtigde</w:t>
      </w:r>
      <w:r w:rsidR="000264E2">
        <w:t xml:space="preserve"> recht op tien jaar alimentatie.</w:t>
      </w:r>
      <w:r w:rsidR="00BF2574">
        <w:t xml:space="preserve"> </w:t>
      </w:r>
    </w:p>
    <w:p w14:paraId="5EFF30E4" w14:textId="77777777" w:rsidR="002F3E18" w:rsidRDefault="002F3E18" w:rsidP="002F3E18">
      <w:pPr>
        <w:pStyle w:val="Lijstalinea"/>
        <w:spacing w:after="0" w:line="360" w:lineRule="auto"/>
        <w:jc w:val="both"/>
      </w:pPr>
    </w:p>
    <w:p w14:paraId="796091CE" w14:textId="3A964218" w:rsidR="00C90759" w:rsidRDefault="006366D3" w:rsidP="00CF62B0">
      <w:pPr>
        <w:spacing w:after="240" w:line="360" w:lineRule="auto"/>
        <w:jc w:val="both"/>
      </w:pPr>
      <w:r>
        <w:t xml:space="preserve">Indien </w:t>
      </w:r>
      <w:r w:rsidR="00ED6328">
        <w:t>sprake is van</w:t>
      </w:r>
      <w:r w:rsidR="000264E2">
        <w:t xml:space="preserve"> meerdere uitzondering</w:t>
      </w:r>
      <w:r>
        <w:t>sgevallen geldt</w:t>
      </w:r>
      <w:r w:rsidR="00CC35CE">
        <w:t xml:space="preserve"> </w:t>
      </w:r>
      <w:r w:rsidR="000264E2">
        <w:t>de langste termijn.</w:t>
      </w:r>
      <w:r w:rsidR="00BF2574">
        <w:t xml:space="preserve"> </w:t>
      </w:r>
    </w:p>
    <w:p w14:paraId="07BEFC71" w14:textId="5FD4D4CB" w:rsidR="00AE3888" w:rsidRDefault="00AE3888" w:rsidP="006F1651">
      <w:pPr>
        <w:pStyle w:val="Kop3"/>
        <w:spacing w:line="360" w:lineRule="auto"/>
      </w:pPr>
      <w:bookmarkStart w:id="108" w:name="_Toc11506598"/>
      <w:r>
        <w:t>3.4.2 Hardheidsclausule</w:t>
      </w:r>
      <w:bookmarkEnd w:id="108"/>
      <w:r>
        <w:t xml:space="preserve"> </w:t>
      </w:r>
    </w:p>
    <w:p w14:paraId="45A939ED" w14:textId="0BE1B3E2" w:rsidR="0088289D" w:rsidRDefault="00F92C68" w:rsidP="00CF62B0">
      <w:pPr>
        <w:spacing w:after="240" w:line="360" w:lineRule="auto"/>
        <w:jc w:val="both"/>
      </w:pPr>
      <w:r>
        <w:t xml:space="preserve">De </w:t>
      </w:r>
      <w:r w:rsidR="000264E2">
        <w:t xml:space="preserve">hardheidsclausule in </w:t>
      </w:r>
      <w:r w:rsidR="0088289D">
        <w:t xml:space="preserve">art. 1:157 lid </w:t>
      </w:r>
      <w:r w:rsidR="00862851">
        <w:t xml:space="preserve">5 </w:t>
      </w:r>
      <w:r w:rsidR="0088289D">
        <w:t>BW</w:t>
      </w:r>
      <w:r>
        <w:t xml:space="preserve"> blijft bestaan</w:t>
      </w:r>
      <w:r w:rsidR="000264E2">
        <w:t>.</w:t>
      </w:r>
      <w:bookmarkEnd w:id="106"/>
      <w:r w:rsidR="000264E2">
        <w:t xml:space="preserve"> Deze clausule houdt in dat als de beëindiging van de alimentatie als gevolg van het verstrijken van de termijn van zo ingrijpende aard is dat ongewijzigde handhaving hiervan naar maatstaven van redelijkheid en billijkheid niet kan worden gevergd van de alimentatiegerechtigde, de rechter op diens verzoek een </w:t>
      </w:r>
      <w:r w:rsidR="009909D5">
        <w:t>langere</w:t>
      </w:r>
      <w:r w:rsidR="000264E2">
        <w:t xml:space="preserve"> termijn kan vaststellen. </w:t>
      </w:r>
    </w:p>
    <w:p w14:paraId="24F908DA" w14:textId="78A8314A" w:rsidR="00ED6BFB" w:rsidRDefault="006F1651" w:rsidP="00A40794">
      <w:pPr>
        <w:pStyle w:val="Kop3"/>
        <w:spacing w:line="360" w:lineRule="auto"/>
      </w:pPr>
      <w:bookmarkStart w:id="109" w:name="_Toc11506599"/>
      <w:r>
        <w:t xml:space="preserve">3.4.3 </w:t>
      </w:r>
      <w:r w:rsidR="00BB0188">
        <w:t>Overgangsrecht</w:t>
      </w:r>
      <w:bookmarkEnd w:id="109"/>
      <w:r w:rsidR="00BB0188">
        <w:t xml:space="preserve"> </w:t>
      </w:r>
    </w:p>
    <w:p w14:paraId="2B53BE55" w14:textId="18BADCC7" w:rsidR="008D43BD" w:rsidRDefault="00B95BF8" w:rsidP="00CF62B0">
      <w:pPr>
        <w:spacing w:after="240" w:line="360" w:lineRule="auto"/>
        <w:jc w:val="both"/>
      </w:pPr>
      <w:r>
        <w:t xml:space="preserve">Mede gelet op het Europees Verdrag tot bescherming van de Rechten van de Mens en de fundamentele vrijheden </w:t>
      </w:r>
      <w:r w:rsidRPr="00397525">
        <w:t>(EVRM)</w:t>
      </w:r>
      <w:r>
        <w:t xml:space="preserve"> en de rechtszekerheid menen initiatiefnemers dat zij bestaande rechten moeten respecteren. Ook de Raad van State merkte in haar advies op dat onmiddellijke werking op praktische en juridische bezwaren stuitte.</w:t>
      </w:r>
      <w:bookmarkStart w:id="110" w:name="_Hlk9348691"/>
      <w:r w:rsidR="00B40DCD">
        <w:rPr>
          <w:rStyle w:val="Voetnootmarkering"/>
        </w:rPr>
        <w:footnoteReference w:id="58"/>
      </w:r>
      <w:r w:rsidR="00B40DCD">
        <w:t xml:space="preserve"> </w:t>
      </w:r>
      <w:r>
        <w:t xml:space="preserve">Initiatiefnemers kiezen er daarom voor dat oude gevallen, dat wil zeggen </w:t>
      </w:r>
      <w:r w:rsidR="00E36BF8">
        <w:t xml:space="preserve">bestaande alimentatieverplichtingen en reeds ingediende verzoeken </w:t>
      </w:r>
      <w:r>
        <w:t xml:space="preserve"> </w:t>
      </w:r>
      <w:r w:rsidR="00E36BF8">
        <w:t xml:space="preserve">                 -voor </w:t>
      </w:r>
      <w:r>
        <w:t xml:space="preserve">inwerkingtreden van </w:t>
      </w:r>
      <w:r w:rsidR="00B40DCD">
        <w:t>het wetsvoorstel</w:t>
      </w:r>
      <w:r w:rsidR="00E36BF8">
        <w:t>-</w:t>
      </w:r>
      <w:r w:rsidR="00B40DCD">
        <w:t xml:space="preserve"> </w:t>
      </w:r>
      <w:r w:rsidR="00E36BF8">
        <w:t xml:space="preserve">worden </w:t>
      </w:r>
      <w:r>
        <w:t xml:space="preserve">afgewikkeld </w:t>
      </w:r>
      <w:r w:rsidR="00BB0188">
        <w:t xml:space="preserve">conform </w:t>
      </w:r>
      <w:r>
        <w:t>het oude recht</w:t>
      </w:r>
      <w:r w:rsidR="00E36BF8">
        <w:t>.</w:t>
      </w:r>
      <w:r w:rsidR="00ED6BFB">
        <w:rPr>
          <w:rStyle w:val="Voetnootmarkering"/>
        </w:rPr>
        <w:footnoteReference w:id="59"/>
      </w:r>
      <w:r w:rsidR="00B40DCD">
        <w:t xml:space="preserve"> Echtscheidingsverzoeken die worden ingediend na inwerkingtreding van het wetsvoorstel worden afgewikkeld conform het nieuwe recht.</w:t>
      </w:r>
    </w:p>
    <w:p w14:paraId="127C51FD" w14:textId="3BF14E3A" w:rsidR="006C1B9E" w:rsidRDefault="00862851" w:rsidP="00F7093A">
      <w:pPr>
        <w:spacing w:after="0" w:line="360" w:lineRule="auto"/>
        <w:jc w:val="both"/>
      </w:pPr>
      <w:r>
        <w:t xml:space="preserve">Art. </w:t>
      </w:r>
      <w:r w:rsidR="00BB0188">
        <w:t>1:</w:t>
      </w:r>
      <w:r w:rsidR="00BB0188" w:rsidRPr="00BB0188">
        <w:t xml:space="preserve">157 </w:t>
      </w:r>
      <w:r>
        <w:t xml:space="preserve">BW </w:t>
      </w:r>
      <w:r w:rsidR="00BB0188" w:rsidRPr="00BB0188">
        <w:t>en</w:t>
      </w:r>
      <w:r>
        <w:t xml:space="preserve"> art.</w:t>
      </w:r>
      <w:r w:rsidR="00BB0188" w:rsidRPr="00BB0188">
        <w:t xml:space="preserve"> </w:t>
      </w:r>
      <w:r w:rsidR="00BB0188">
        <w:t>1:</w:t>
      </w:r>
      <w:r w:rsidR="00BB0188" w:rsidRPr="00BB0188">
        <w:t>401</w:t>
      </w:r>
      <w:r w:rsidR="00BB0188">
        <w:t xml:space="preserve"> BW</w:t>
      </w:r>
      <w:r w:rsidR="00BB0188" w:rsidRPr="00BB0188">
        <w:t>, zoals deze</w:t>
      </w:r>
      <w:r w:rsidR="00BB0188">
        <w:t xml:space="preserve"> thans</w:t>
      </w:r>
      <w:r w:rsidR="00BB0188" w:rsidRPr="00BB0188">
        <w:t xml:space="preserve"> luidden, blijven van toepassing op een </w:t>
      </w:r>
      <w:r w:rsidR="00E36BF8">
        <w:t>alimentatieverplichting</w:t>
      </w:r>
      <w:r w:rsidR="00BB0188" w:rsidRPr="00BB0188">
        <w:t xml:space="preserve"> tot levensonderhoud, die voor </w:t>
      </w:r>
      <w:r w:rsidR="003D5BD2">
        <w:t xml:space="preserve">inwerkingtreding </w:t>
      </w:r>
      <w:r w:rsidR="00BB0188" w:rsidRPr="00BB0188">
        <w:t>door de rechter is vastgesteld of tussen partijen is overeengekomen.</w:t>
      </w:r>
      <w:r w:rsidR="003D5BD2">
        <w:rPr>
          <w:rStyle w:val="Voetnootmarkering"/>
        </w:rPr>
        <w:footnoteReference w:id="60"/>
      </w:r>
      <w:r w:rsidR="00BB0188" w:rsidRPr="00BB0188">
        <w:t xml:space="preserve"> </w:t>
      </w:r>
      <w:bookmarkStart w:id="112" w:name="_Hlk9496697"/>
      <w:r w:rsidR="00B95BF8">
        <w:t>Initiatiefnemers menen voorts dat bepaald moet worden dat de inwerkingtreding van dit wetsvoorstel op zich</w:t>
      </w:r>
      <w:r w:rsidR="00E36BF8">
        <w:t>zelf</w:t>
      </w:r>
      <w:r w:rsidR="00B95BF8">
        <w:t xml:space="preserve"> geen grond is voor het vragen van een wijziging van de eerder opgelegde partneralimentatieverplichting. </w:t>
      </w:r>
      <w:bookmarkEnd w:id="110"/>
      <w:bookmarkEnd w:id="112"/>
    </w:p>
    <w:p w14:paraId="377A08CE" w14:textId="46BBBACF" w:rsidR="00323A31" w:rsidRDefault="00323A31" w:rsidP="00F7093A">
      <w:pPr>
        <w:spacing w:after="0" w:line="360" w:lineRule="auto"/>
        <w:jc w:val="both"/>
      </w:pPr>
    </w:p>
    <w:p w14:paraId="466217DF" w14:textId="43C063A6" w:rsidR="0088289D" w:rsidRDefault="006C1B9E" w:rsidP="00F7093A">
      <w:pPr>
        <w:pStyle w:val="Kop2"/>
        <w:spacing w:line="360" w:lineRule="auto"/>
      </w:pPr>
      <w:bookmarkStart w:id="113" w:name="_Toc11506600"/>
      <w:r>
        <w:lastRenderedPageBreak/>
        <w:t>3.</w:t>
      </w:r>
      <w:r w:rsidR="00C1223F">
        <w:t>5</w:t>
      </w:r>
      <w:r w:rsidR="0088289D">
        <w:t xml:space="preserve"> Intreding wetsvoorstel</w:t>
      </w:r>
      <w:bookmarkEnd w:id="113"/>
      <w:r w:rsidR="0088289D">
        <w:t xml:space="preserve"> </w:t>
      </w:r>
    </w:p>
    <w:p w14:paraId="577932ED" w14:textId="6CBEA038" w:rsidR="00E0430D" w:rsidRDefault="0088289D" w:rsidP="00CF62B0">
      <w:pPr>
        <w:spacing w:after="240" w:line="360" w:lineRule="auto"/>
        <w:jc w:val="both"/>
      </w:pPr>
      <w:r w:rsidRPr="0088289D">
        <w:t>Het wetsvoorstel is op 11 december 2018 aangenomen door een grote meerderheid van de Tweede Kamer.</w:t>
      </w:r>
      <w:r w:rsidR="00EA0B9C">
        <w:t xml:space="preserve"> </w:t>
      </w:r>
      <w:r w:rsidR="00415AB0">
        <w:t>T</w:t>
      </w:r>
      <w:r w:rsidR="004C3026">
        <w:t xml:space="preserve">evens is het wetsvoorstel op 21 mei 2019 goedgekeurd door de Eerste Kamer. </w:t>
      </w:r>
      <w:r w:rsidR="00A57F25">
        <w:t xml:space="preserve">                               </w:t>
      </w:r>
      <w:r w:rsidR="00E0430D">
        <w:t xml:space="preserve">Het wetsvoorstel zal </w:t>
      </w:r>
      <w:r w:rsidR="00A40794">
        <w:t>op</w:t>
      </w:r>
      <w:r w:rsidR="00E0430D">
        <w:t xml:space="preserve"> 1 januari 2020 in werking treden.</w:t>
      </w:r>
    </w:p>
    <w:p w14:paraId="6F17BE67" w14:textId="150BC6DB" w:rsidR="008D19EB" w:rsidRDefault="008D19EB" w:rsidP="00F7093A">
      <w:pPr>
        <w:pStyle w:val="Kop2"/>
        <w:spacing w:line="360" w:lineRule="auto"/>
      </w:pPr>
      <w:bookmarkStart w:id="114" w:name="_Toc11506601"/>
      <w:r>
        <w:t>3.6 Deelconclusie</w:t>
      </w:r>
      <w:bookmarkEnd w:id="114"/>
      <w:r>
        <w:t xml:space="preserve"> </w:t>
      </w:r>
    </w:p>
    <w:p w14:paraId="1688B57C" w14:textId="730A3929" w:rsidR="008D43BD" w:rsidRDefault="00887930" w:rsidP="00CF62B0">
      <w:pPr>
        <w:spacing w:after="240" w:line="360" w:lineRule="auto"/>
        <w:jc w:val="both"/>
      </w:pPr>
      <w:r>
        <w:t xml:space="preserve">In deze deelconclusie wordt het antwoord op deelvraag </w:t>
      </w:r>
      <w:r w:rsidR="007152BC">
        <w:t>2</w:t>
      </w:r>
      <w:r>
        <w:t xml:space="preserve"> gegeven, namelijk: ‘Wat houdt het Wetsvoorstel herziening partneralimentatie in?’</w:t>
      </w:r>
      <w:r w:rsidR="00E36BF8">
        <w:t>.</w:t>
      </w:r>
    </w:p>
    <w:p w14:paraId="700059C2" w14:textId="3C696089" w:rsidR="004C3026" w:rsidRDefault="00BF6126" w:rsidP="000236FA">
      <w:pPr>
        <w:spacing w:line="360" w:lineRule="auto"/>
        <w:jc w:val="both"/>
      </w:pPr>
      <w:r w:rsidRPr="00BF6126">
        <w:t>Het wetsvoorstel beoogt een motivatie te zijn om na een echtscheiding jezelf financieel te kunnen onderhouden, zodat</w:t>
      </w:r>
      <w:r w:rsidR="00A40794">
        <w:t xml:space="preserve"> </w:t>
      </w:r>
      <w:r w:rsidRPr="00BF6126">
        <w:t>minder procedures over alimentatie behoeven te worden gevoerd.</w:t>
      </w:r>
      <w:r>
        <w:t xml:space="preserve"> </w:t>
      </w:r>
      <w:r w:rsidR="00A40794">
        <w:t xml:space="preserve">                            </w:t>
      </w:r>
      <w:r w:rsidR="00CF34EA">
        <w:t>Het</w:t>
      </w:r>
      <w:r w:rsidR="00466FEB" w:rsidRPr="00466FEB">
        <w:t xml:space="preserve"> wetsvoorstel </w:t>
      </w:r>
      <w:r w:rsidR="001E3321">
        <w:t>houdt</w:t>
      </w:r>
      <w:r w:rsidR="00466FEB" w:rsidRPr="00466FEB">
        <w:t xml:space="preserve"> </w:t>
      </w:r>
      <w:r w:rsidR="001E3321">
        <w:t>éé</w:t>
      </w:r>
      <w:r w:rsidR="00CF34EA">
        <w:t xml:space="preserve">n belangrijke </w:t>
      </w:r>
      <w:r w:rsidR="00466FEB" w:rsidRPr="00466FEB">
        <w:t xml:space="preserve">wijziging </w:t>
      </w:r>
      <w:r w:rsidR="001E3321">
        <w:t>in</w:t>
      </w:r>
      <w:r w:rsidR="00CF34EA">
        <w:t xml:space="preserve"> </w:t>
      </w:r>
      <w:r w:rsidR="00466FEB" w:rsidRPr="00466FEB">
        <w:t xml:space="preserve">ten opzichte van </w:t>
      </w:r>
      <w:r w:rsidR="00CF34EA">
        <w:t>het</w:t>
      </w:r>
      <w:r w:rsidR="00466FEB" w:rsidRPr="00466FEB">
        <w:t xml:space="preserve"> huidige </w:t>
      </w:r>
      <w:r w:rsidR="00CF34EA">
        <w:t>partneralimentatiestelsel</w:t>
      </w:r>
      <w:r w:rsidR="00466FEB" w:rsidRPr="00466FEB">
        <w:t xml:space="preserve">. </w:t>
      </w:r>
      <w:r w:rsidR="00CF34EA">
        <w:t>D</w:t>
      </w:r>
      <w:r w:rsidR="00466FEB" w:rsidRPr="00466FEB">
        <w:t>e</w:t>
      </w:r>
      <w:r>
        <w:t xml:space="preserve"> maximale wettelijke</w:t>
      </w:r>
      <w:r w:rsidR="00466FEB" w:rsidRPr="00466FEB">
        <w:t xml:space="preserve"> alimentatieduur </w:t>
      </w:r>
      <w:r w:rsidR="0024593F">
        <w:t xml:space="preserve">wordt </w:t>
      </w:r>
      <w:r w:rsidR="00466FEB" w:rsidRPr="00466FEB">
        <w:t xml:space="preserve">verkort van twaalf </w:t>
      </w:r>
      <w:r>
        <w:t>naar</w:t>
      </w:r>
      <w:r w:rsidR="00466FEB" w:rsidRPr="00466FEB">
        <w:t xml:space="preserve"> vijf jaar, </w:t>
      </w:r>
      <w:r>
        <w:t xml:space="preserve">met uitzondering van </w:t>
      </w:r>
      <w:bookmarkStart w:id="115" w:name="_Hlk11334066"/>
      <w:r>
        <w:t>huwelijken waarbij</w:t>
      </w:r>
      <w:r w:rsidR="00466FEB" w:rsidRPr="00466FEB">
        <w:t xml:space="preserve"> sprake is van een kind jonger dan twaalf jaar</w:t>
      </w:r>
      <w:r w:rsidR="0077742F">
        <w:t xml:space="preserve">, </w:t>
      </w:r>
      <w:r w:rsidR="00466FEB" w:rsidRPr="00466FEB">
        <w:t>een huwelijk dat langer dan vijftien jaar geduurd heeft</w:t>
      </w:r>
      <w:r w:rsidR="0077742F">
        <w:t xml:space="preserve"> of een alimentatiegerechtigde die de AOW-leeftijd heeft bereikt</w:t>
      </w:r>
      <w:r w:rsidR="00466FEB" w:rsidRPr="00466FEB">
        <w:t xml:space="preserve">. </w:t>
      </w:r>
    </w:p>
    <w:bookmarkEnd w:id="115"/>
    <w:p w14:paraId="1BC70BE8" w14:textId="3E209062" w:rsidR="000236FA" w:rsidRDefault="000236FA" w:rsidP="000236FA">
      <w:pPr>
        <w:spacing w:line="360" w:lineRule="auto"/>
        <w:jc w:val="both"/>
      </w:pPr>
    </w:p>
    <w:p w14:paraId="0956041C" w14:textId="7AD2822E" w:rsidR="007A764E" w:rsidRDefault="007A764E" w:rsidP="00CF1CFB">
      <w:bookmarkStart w:id="116" w:name="_Toc9352169"/>
      <w:bookmarkStart w:id="117" w:name="_Toc9523086"/>
      <w:bookmarkStart w:id="118" w:name="_Hlk9260121"/>
    </w:p>
    <w:p w14:paraId="78D9177E" w14:textId="7420EA73" w:rsidR="00B40DCD" w:rsidRDefault="00B40DCD" w:rsidP="00CF1CFB">
      <w:pPr>
        <w:rPr>
          <w:b/>
          <w:sz w:val="28"/>
          <w:szCs w:val="28"/>
        </w:rPr>
      </w:pPr>
    </w:p>
    <w:p w14:paraId="2DCF3EF5" w14:textId="02AEF62E" w:rsidR="008D43BD" w:rsidRDefault="008D43BD" w:rsidP="00CF1CFB">
      <w:pPr>
        <w:rPr>
          <w:b/>
          <w:sz w:val="28"/>
          <w:szCs w:val="28"/>
        </w:rPr>
      </w:pPr>
    </w:p>
    <w:p w14:paraId="0D26E688" w14:textId="417C387E" w:rsidR="008D43BD" w:rsidRDefault="008D43BD" w:rsidP="00CF1CFB">
      <w:pPr>
        <w:rPr>
          <w:b/>
          <w:sz w:val="28"/>
          <w:szCs w:val="28"/>
        </w:rPr>
      </w:pPr>
    </w:p>
    <w:p w14:paraId="55901602" w14:textId="13A93B92" w:rsidR="00EF6784" w:rsidRDefault="00EF6784" w:rsidP="00CF1CFB">
      <w:pPr>
        <w:rPr>
          <w:b/>
          <w:sz w:val="28"/>
          <w:szCs w:val="28"/>
        </w:rPr>
      </w:pPr>
    </w:p>
    <w:p w14:paraId="5E5F18A5" w14:textId="77777777" w:rsidR="00EF6784" w:rsidRDefault="00EF6784" w:rsidP="00CF1CFB">
      <w:pPr>
        <w:rPr>
          <w:b/>
          <w:sz w:val="28"/>
          <w:szCs w:val="28"/>
        </w:rPr>
      </w:pPr>
    </w:p>
    <w:p w14:paraId="3ECB9353" w14:textId="77DE1F1E" w:rsidR="00A40794" w:rsidRDefault="00A40794" w:rsidP="00CF1CFB">
      <w:pPr>
        <w:rPr>
          <w:b/>
          <w:sz w:val="28"/>
          <w:szCs w:val="28"/>
        </w:rPr>
      </w:pPr>
    </w:p>
    <w:p w14:paraId="1F5CC387" w14:textId="39461DBE" w:rsidR="000E6E09" w:rsidRDefault="000E6E09" w:rsidP="00CF1CFB">
      <w:pPr>
        <w:rPr>
          <w:b/>
          <w:sz w:val="28"/>
          <w:szCs w:val="28"/>
        </w:rPr>
      </w:pPr>
    </w:p>
    <w:p w14:paraId="51EFD86A" w14:textId="794E44E7" w:rsidR="000E6E09" w:rsidRDefault="000E6E09" w:rsidP="00CF1CFB">
      <w:pPr>
        <w:rPr>
          <w:b/>
          <w:sz w:val="28"/>
          <w:szCs w:val="28"/>
        </w:rPr>
      </w:pPr>
    </w:p>
    <w:p w14:paraId="4AB64F6C" w14:textId="4F11C5AA" w:rsidR="000E6E09" w:rsidRDefault="000E6E09" w:rsidP="00CF1CFB">
      <w:pPr>
        <w:rPr>
          <w:b/>
          <w:sz w:val="28"/>
          <w:szCs w:val="28"/>
        </w:rPr>
      </w:pPr>
    </w:p>
    <w:p w14:paraId="77D8E604" w14:textId="56FD30CC" w:rsidR="000E6E09" w:rsidRDefault="000E6E09" w:rsidP="00CF1CFB">
      <w:pPr>
        <w:rPr>
          <w:b/>
          <w:sz w:val="28"/>
          <w:szCs w:val="28"/>
        </w:rPr>
      </w:pPr>
    </w:p>
    <w:p w14:paraId="6EBA36D0" w14:textId="68156A3E" w:rsidR="00E36BF8" w:rsidRDefault="00E36BF8" w:rsidP="00CF1CFB">
      <w:pPr>
        <w:rPr>
          <w:b/>
          <w:sz w:val="28"/>
          <w:szCs w:val="28"/>
        </w:rPr>
      </w:pPr>
    </w:p>
    <w:p w14:paraId="1899CDED" w14:textId="77777777" w:rsidR="00CF62B0" w:rsidRDefault="00CF62B0" w:rsidP="00CF1CFB">
      <w:pPr>
        <w:rPr>
          <w:b/>
          <w:sz w:val="28"/>
          <w:szCs w:val="28"/>
        </w:rPr>
      </w:pPr>
    </w:p>
    <w:p w14:paraId="2F7257E5" w14:textId="14D1D522" w:rsidR="00CB16B4" w:rsidRPr="00E36BC7" w:rsidRDefault="00CB16B4" w:rsidP="00E36BC7">
      <w:pPr>
        <w:spacing w:after="120"/>
        <w:jc w:val="center"/>
        <w:rPr>
          <w:b/>
          <w:sz w:val="28"/>
          <w:szCs w:val="28"/>
        </w:rPr>
      </w:pPr>
      <w:r w:rsidRPr="00E36BC7">
        <w:rPr>
          <w:b/>
          <w:sz w:val="28"/>
          <w:szCs w:val="28"/>
        </w:rPr>
        <w:lastRenderedPageBreak/>
        <w:t xml:space="preserve">Hoofdstuk </w:t>
      </w:r>
      <w:r w:rsidR="00653775" w:rsidRPr="00E36BC7">
        <w:rPr>
          <w:b/>
          <w:sz w:val="28"/>
          <w:szCs w:val="28"/>
        </w:rPr>
        <w:t>4</w:t>
      </w:r>
      <w:bookmarkEnd w:id="116"/>
      <w:bookmarkEnd w:id="117"/>
    </w:p>
    <w:p w14:paraId="2275192B" w14:textId="42940674" w:rsidR="008B15A2" w:rsidRPr="00587231" w:rsidRDefault="00517909" w:rsidP="00F7093A">
      <w:pPr>
        <w:pStyle w:val="Kop1"/>
        <w:spacing w:before="0" w:line="360" w:lineRule="auto"/>
        <w:jc w:val="center"/>
        <w:rPr>
          <w:sz w:val="24"/>
          <w:szCs w:val="24"/>
        </w:rPr>
      </w:pPr>
      <w:bookmarkStart w:id="119" w:name="_Toc11506602"/>
      <w:bookmarkStart w:id="120" w:name="_Hlk8393026"/>
      <w:r w:rsidRPr="00587231">
        <w:rPr>
          <w:sz w:val="24"/>
          <w:szCs w:val="24"/>
        </w:rPr>
        <w:t xml:space="preserve">Doorslaggevende feiten en omstandigheden </w:t>
      </w:r>
      <w:r w:rsidR="001B308D">
        <w:rPr>
          <w:sz w:val="24"/>
          <w:szCs w:val="24"/>
        </w:rPr>
        <w:t>voor een toewijzing</w:t>
      </w:r>
      <w:bookmarkEnd w:id="119"/>
    </w:p>
    <w:bookmarkEnd w:id="120"/>
    <w:p w14:paraId="360A9805" w14:textId="0D03BDDA" w:rsidR="00CB16B4" w:rsidRDefault="00CB16B4" w:rsidP="00F7093A">
      <w:pPr>
        <w:spacing w:line="360" w:lineRule="auto"/>
      </w:pPr>
    </w:p>
    <w:p w14:paraId="72408FA8" w14:textId="0CCA1AC0" w:rsidR="00D44EF0" w:rsidRDefault="00BE4F6B" w:rsidP="006671AB">
      <w:pPr>
        <w:spacing w:after="240" w:line="360" w:lineRule="auto"/>
        <w:jc w:val="both"/>
      </w:pPr>
      <w:bookmarkStart w:id="121" w:name="_Hlk8639611"/>
      <w:r>
        <w:t xml:space="preserve">In de voorgaande twee hoofdstukken is </w:t>
      </w:r>
      <w:r w:rsidR="00997676">
        <w:t>de</w:t>
      </w:r>
      <w:r>
        <w:t xml:space="preserve"> theorie omtrent partneralimentatie en het wetsvoorstel be</w:t>
      </w:r>
      <w:r w:rsidR="00997676">
        <w:t>handeld</w:t>
      </w:r>
      <w:r>
        <w:t xml:space="preserve">. </w:t>
      </w:r>
      <w:r w:rsidR="00014C8B">
        <w:t>In dit hoofdstuk worden de resultaten besproken van het jurisprudentieonderzoek</w:t>
      </w:r>
      <w:r w:rsidR="001B308D">
        <w:t xml:space="preserve"> betreffende de toegewezen uitspraken. </w:t>
      </w:r>
      <w:r w:rsidR="00D44EF0">
        <w:t xml:space="preserve">Dit hoofdstuk </w:t>
      </w:r>
      <w:r w:rsidR="00FE3CE1">
        <w:t>geeft</w:t>
      </w:r>
      <w:r w:rsidR="00870C8D">
        <w:t xml:space="preserve"> </w:t>
      </w:r>
      <w:r w:rsidR="00D44EF0">
        <w:t xml:space="preserve">antwoord op deelvraag </w:t>
      </w:r>
      <w:r w:rsidR="007152BC">
        <w:t>3</w:t>
      </w:r>
      <w:r w:rsidR="00997676">
        <w:t xml:space="preserve"> </w:t>
      </w:r>
      <w:r w:rsidR="00D44EF0">
        <w:t xml:space="preserve">van het onderzoek; </w:t>
      </w:r>
      <w:bookmarkStart w:id="122" w:name="_Hlk8909793"/>
      <w:r w:rsidR="00D44EF0">
        <w:t>‘W</w:t>
      </w:r>
      <w:r w:rsidR="00014C8B">
        <w:t xml:space="preserve">elke feiten en omstandigheden </w:t>
      </w:r>
      <w:r w:rsidR="00D44EF0">
        <w:t xml:space="preserve">zijn </w:t>
      </w:r>
      <w:r w:rsidR="00014C8B">
        <w:t>voor een</w:t>
      </w:r>
      <w:r w:rsidR="007152BC">
        <w:t xml:space="preserve"> </w:t>
      </w:r>
      <w:r w:rsidR="00014C8B">
        <w:t xml:space="preserve">rechter doorslaggevend om een verzoek tot limitering van de duur van partneralimentatie </w:t>
      </w:r>
      <w:r w:rsidR="001B308D">
        <w:t>toe</w:t>
      </w:r>
      <w:r w:rsidR="00014C8B">
        <w:t xml:space="preserve"> te wijzen</w:t>
      </w:r>
      <w:r w:rsidR="00D44EF0">
        <w:t>?’</w:t>
      </w:r>
      <w:bookmarkEnd w:id="122"/>
      <w:r w:rsidR="0042349D">
        <w:t>.</w:t>
      </w:r>
    </w:p>
    <w:p w14:paraId="290D48B3" w14:textId="38AB6B42" w:rsidR="00BE4F6B" w:rsidRDefault="008859E4" w:rsidP="00F7093A">
      <w:pPr>
        <w:spacing w:after="0" w:line="360" w:lineRule="auto"/>
        <w:jc w:val="both"/>
      </w:pPr>
      <w:r>
        <w:t xml:space="preserve">In paragraaf </w:t>
      </w:r>
      <w:r w:rsidR="002A14C2">
        <w:t>4.1</w:t>
      </w:r>
      <w:r w:rsidR="00A00138">
        <w:t xml:space="preserve"> staat de leeswijzer voor de tabel in bijlage 1</w:t>
      </w:r>
      <w:r>
        <w:t xml:space="preserve">. </w:t>
      </w:r>
      <w:r w:rsidR="0042349D">
        <w:t xml:space="preserve">Vervolgens worden in </w:t>
      </w:r>
      <w:r>
        <w:t xml:space="preserve">paragraaf </w:t>
      </w:r>
      <w:r w:rsidR="00997961">
        <w:t>4.2</w:t>
      </w:r>
      <w:r>
        <w:t xml:space="preserve"> de</w:t>
      </w:r>
      <w:r w:rsidR="00442F57">
        <w:t xml:space="preserve"> resultaten van het jurisprudentieonderzoek besproken aan de hand van de  gehanteerde topics</w:t>
      </w:r>
      <w:r>
        <w:t>. Paragraaf</w:t>
      </w:r>
      <w:r w:rsidR="00997961">
        <w:t xml:space="preserve"> 4.2</w:t>
      </w:r>
      <w:r>
        <w:t xml:space="preserve"> is opgedeeld in </w:t>
      </w:r>
      <w:proofErr w:type="spellStart"/>
      <w:r>
        <w:t>subparagrafen</w:t>
      </w:r>
      <w:proofErr w:type="spellEnd"/>
      <w:r>
        <w:t xml:space="preserve"> waar elk</w:t>
      </w:r>
      <w:r w:rsidR="000E6E09">
        <w:t>e</w:t>
      </w:r>
      <w:r w:rsidR="00442F57">
        <w:t xml:space="preserve"> topic</w:t>
      </w:r>
      <w:r>
        <w:t xml:space="preserve"> apart in </w:t>
      </w:r>
      <w:r w:rsidR="000E6E09">
        <w:t>éé</w:t>
      </w:r>
      <w:r w:rsidR="00442F57">
        <w:t xml:space="preserve">n </w:t>
      </w:r>
      <w:proofErr w:type="spellStart"/>
      <w:r w:rsidR="00442F57">
        <w:t>subparagraaf</w:t>
      </w:r>
      <w:proofErr w:type="spellEnd"/>
      <w:r w:rsidR="00442F57">
        <w:t xml:space="preserve"> </w:t>
      </w:r>
      <w:r>
        <w:t>wordt besproken.</w:t>
      </w:r>
      <w:r w:rsidR="001B0AB9">
        <w:t xml:space="preserve"> </w:t>
      </w:r>
      <w:r w:rsidR="005453D8">
        <w:t xml:space="preserve">In paragraaf </w:t>
      </w:r>
      <w:bookmarkStart w:id="123" w:name="_Hlk9332198"/>
      <w:r w:rsidR="00997961">
        <w:t xml:space="preserve">4.3 </w:t>
      </w:r>
      <w:r w:rsidR="005453D8">
        <w:t xml:space="preserve">worden de bijzondere feiten en omstandigheden die kunnen leiden tot een toewijzing van het limiteringsverzoek besproken. </w:t>
      </w:r>
      <w:bookmarkEnd w:id="123"/>
      <w:r w:rsidR="009A7DBD">
        <w:t xml:space="preserve">Tot slot </w:t>
      </w:r>
      <w:r w:rsidR="005453D8">
        <w:t>vindt u</w:t>
      </w:r>
      <w:r w:rsidR="009A7DBD">
        <w:t xml:space="preserve"> </w:t>
      </w:r>
      <w:r w:rsidR="00997961">
        <w:t xml:space="preserve">in </w:t>
      </w:r>
      <w:r w:rsidR="009A7DBD">
        <w:t xml:space="preserve">paragraaf </w:t>
      </w:r>
      <w:r w:rsidR="00997961">
        <w:t xml:space="preserve">4.4 </w:t>
      </w:r>
      <w:r w:rsidR="0042349D">
        <w:t>de</w:t>
      </w:r>
      <w:r w:rsidR="009A7DBD">
        <w:t xml:space="preserve"> deelconclusie.</w:t>
      </w:r>
    </w:p>
    <w:p w14:paraId="61F02349" w14:textId="54869D9B" w:rsidR="00AD2880" w:rsidRDefault="00AD2880" w:rsidP="00F7093A">
      <w:pPr>
        <w:spacing w:after="0" w:line="360" w:lineRule="auto"/>
        <w:jc w:val="both"/>
      </w:pPr>
    </w:p>
    <w:p w14:paraId="4B592756" w14:textId="5681FF65" w:rsidR="00AD2880" w:rsidRDefault="00933CE6" w:rsidP="00F7093A">
      <w:pPr>
        <w:pStyle w:val="Kop2"/>
        <w:spacing w:line="360" w:lineRule="auto"/>
      </w:pPr>
      <w:bookmarkStart w:id="124" w:name="_Toc11506603"/>
      <w:r>
        <w:t>4</w:t>
      </w:r>
      <w:r w:rsidR="00AD2880">
        <w:t xml:space="preserve">.1 </w:t>
      </w:r>
      <w:bookmarkStart w:id="125" w:name="_Hlk10552849"/>
      <w:r w:rsidR="007A764E">
        <w:t>Leeswijzer tabel</w:t>
      </w:r>
      <w:bookmarkEnd w:id="124"/>
      <w:r w:rsidR="007A764E">
        <w:t xml:space="preserve"> </w:t>
      </w:r>
    </w:p>
    <w:p w14:paraId="08FEA1F5" w14:textId="3DE25FB4" w:rsidR="00B62170" w:rsidRDefault="007A764E" w:rsidP="00F7093A">
      <w:pPr>
        <w:spacing w:after="0" w:line="360" w:lineRule="auto"/>
        <w:jc w:val="both"/>
      </w:pPr>
      <w:bookmarkStart w:id="126" w:name="_Hlk9338523"/>
      <w:r>
        <w:t>De resultaten van het</w:t>
      </w:r>
      <w:r w:rsidR="009A7DBD">
        <w:t xml:space="preserve"> jurisprudentieonderzoek</w:t>
      </w:r>
      <w:r w:rsidR="00B62170">
        <w:t xml:space="preserve"> </w:t>
      </w:r>
      <w:r>
        <w:t xml:space="preserve">voor wat betreft deelvraag </w:t>
      </w:r>
      <w:r w:rsidR="000E6E09">
        <w:t>3</w:t>
      </w:r>
      <w:r>
        <w:t xml:space="preserve"> (toewijzing) zijn</w:t>
      </w:r>
      <w:r w:rsidR="00B62170">
        <w:t xml:space="preserve"> verkort weergegeven in </w:t>
      </w:r>
      <w:r w:rsidR="00442F57">
        <w:t>een</w:t>
      </w:r>
      <w:r w:rsidR="00B62170">
        <w:t xml:space="preserve"> tabel.</w:t>
      </w:r>
      <w:r w:rsidR="009632DC">
        <w:t xml:space="preserve"> </w:t>
      </w:r>
      <w:r w:rsidR="007D4DE5">
        <w:t>Deze tabel is te vinden in</w:t>
      </w:r>
      <w:r w:rsidR="009632DC">
        <w:t xml:space="preserve"> </w:t>
      </w:r>
      <w:r w:rsidR="009632DC" w:rsidRPr="007A764E">
        <w:rPr>
          <w:b/>
        </w:rPr>
        <w:t>bijlage 1</w:t>
      </w:r>
      <w:r w:rsidR="009632DC">
        <w:t>.</w:t>
      </w:r>
      <w:r w:rsidR="00B62170">
        <w:t xml:space="preserve"> In de linker kolom staan</w:t>
      </w:r>
      <w:r w:rsidR="00B948F6">
        <w:t xml:space="preserve"> de </w:t>
      </w:r>
      <w:r>
        <w:t xml:space="preserve">vijf </w:t>
      </w:r>
      <w:r w:rsidR="00B948F6">
        <w:t>topics</w:t>
      </w:r>
      <w:r>
        <w:t xml:space="preserve"> aan de hand waarvan de uitspraken zijn geanalyseerd</w:t>
      </w:r>
      <w:r w:rsidR="00B62170">
        <w:t xml:space="preserve">. </w:t>
      </w:r>
      <w:r>
        <w:t>Te weten : 1</w:t>
      </w:r>
      <w:r w:rsidR="009512AD">
        <w:t>.</w:t>
      </w:r>
      <w:r>
        <w:t xml:space="preserve"> </w:t>
      </w:r>
      <w:r w:rsidR="00791535">
        <w:t>D</w:t>
      </w:r>
      <w:r>
        <w:t xml:space="preserve">uur van het huwelijk, </w:t>
      </w:r>
      <w:r w:rsidR="009512AD">
        <w:t xml:space="preserve">  </w:t>
      </w:r>
      <w:r>
        <w:t>2</w:t>
      </w:r>
      <w:r w:rsidR="009512AD">
        <w:t>.</w:t>
      </w:r>
      <w:r>
        <w:t xml:space="preserve"> Leeftijd partijen, 3</w:t>
      </w:r>
      <w:r w:rsidR="009512AD">
        <w:t>.</w:t>
      </w:r>
      <w:r w:rsidR="000E6E09">
        <w:t xml:space="preserve"> </w:t>
      </w:r>
      <w:r>
        <w:t>Werkmogelijkheden</w:t>
      </w:r>
      <w:r w:rsidR="004A514B">
        <w:t xml:space="preserve"> </w:t>
      </w:r>
      <w:r>
        <w:t>alimentatiegerechtigde, 4</w:t>
      </w:r>
      <w:r w:rsidR="009512AD">
        <w:t xml:space="preserve">. </w:t>
      </w:r>
      <w:r>
        <w:t>Lotsverbondenheid en</w:t>
      </w:r>
      <w:r w:rsidR="001B0AB9">
        <w:t xml:space="preserve"> </w:t>
      </w:r>
      <w:r>
        <w:t>5.</w:t>
      </w:r>
      <w:r w:rsidR="009512AD">
        <w:t xml:space="preserve"> </w:t>
      </w:r>
      <w:r>
        <w:t xml:space="preserve">Kinderen. </w:t>
      </w:r>
      <w:bookmarkEnd w:id="125"/>
      <w:r w:rsidR="001B0AB9">
        <w:t xml:space="preserve">                </w:t>
      </w:r>
      <w:r w:rsidR="00B62170">
        <w:t xml:space="preserve">In de bovenste rij van de tabel staan de uitspraken. De uitspraken zijn genummerd van 1 tot en met </w:t>
      </w:r>
      <w:r w:rsidR="00B948F6">
        <w:t xml:space="preserve">10 </w:t>
      </w:r>
      <w:r w:rsidR="00B62170">
        <w:t xml:space="preserve">en tevens zijn de ECLI-nummers </w:t>
      </w:r>
      <w:r w:rsidR="009512AD">
        <w:t>vermeld</w:t>
      </w:r>
      <w:r w:rsidR="00B62170">
        <w:t xml:space="preserve">. </w:t>
      </w:r>
      <w:r w:rsidR="009632DC">
        <w:t xml:space="preserve"> </w:t>
      </w:r>
      <w:r w:rsidR="00B62170">
        <w:t>In elke kolom word</w:t>
      </w:r>
      <w:r w:rsidR="00B948F6">
        <w:t>t</w:t>
      </w:r>
      <w:r w:rsidR="0042349D">
        <w:t xml:space="preserve"> éé</w:t>
      </w:r>
      <w:r w:rsidR="00B948F6">
        <w:t>n topic</w:t>
      </w:r>
      <w:r w:rsidR="00B62170">
        <w:t xml:space="preserve"> besproken in het licht van één uitspraak. </w:t>
      </w:r>
      <w:bookmarkStart w:id="127" w:name="_Hlk11307940"/>
      <w:r w:rsidR="00821440" w:rsidRPr="00397525">
        <w:t>De topics die doorslaggevend zijn voor een toewijzing zijn met een blauwe kleur aangegeven in de tabel</w:t>
      </w:r>
      <w:r w:rsidR="00821440">
        <w:t xml:space="preserve">. </w:t>
      </w:r>
      <w:bookmarkEnd w:id="127"/>
      <w:r w:rsidR="00B62170">
        <w:t xml:space="preserve">De inhoud van de tabel wordt in </w:t>
      </w:r>
      <w:r w:rsidR="009512AD">
        <w:t>paragraaf 4.2</w:t>
      </w:r>
      <w:r w:rsidR="00B62170">
        <w:t xml:space="preserve"> uitvoerig besproken. </w:t>
      </w:r>
    </w:p>
    <w:bookmarkEnd w:id="126"/>
    <w:p w14:paraId="60D316B1" w14:textId="1D1A70CD" w:rsidR="0083211B" w:rsidRDefault="0083211B" w:rsidP="00F7093A">
      <w:pPr>
        <w:spacing w:after="0" w:line="360" w:lineRule="auto"/>
        <w:jc w:val="both"/>
      </w:pPr>
    </w:p>
    <w:p w14:paraId="1A661C8D" w14:textId="7BCAAC95" w:rsidR="0083211B" w:rsidRDefault="00933CE6" w:rsidP="00F7093A">
      <w:pPr>
        <w:pStyle w:val="Kop2"/>
        <w:spacing w:line="360" w:lineRule="auto"/>
      </w:pPr>
      <w:bookmarkStart w:id="128" w:name="_Toc11506604"/>
      <w:r>
        <w:t>4</w:t>
      </w:r>
      <w:r w:rsidR="0083211B">
        <w:t xml:space="preserve">.2 De </w:t>
      </w:r>
      <w:r w:rsidR="00B948F6">
        <w:t>resultaten</w:t>
      </w:r>
      <w:bookmarkEnd w:id="128"/>
    </w:p>
    <w:p w14:paraId="388F5F02" w14:textId="008CEF48" w:rsidR="00D80C90" w:rsidRDefault="006B7D55" w:rsidP="00D80C90">
      <w:pPr>
        <w:spacing w:after="0" w:line="360" w:lineRule="auto"/>
        <w:jc w:val="both"/>
      </w:pPr>
      <w:r>
        <w:t xml:space="preserve">In de hiernavolgende </w:t>
      </w:r>
      <w:proofErr w:type="spellStart"/>
      <w:r>
        <w:t>subparagrafen</w:t>
      </w:r>
      <w:proofErr w:type="spellEnd"/>
      <w:r>
        <w:t xml:space="preserve"> worden </w:t>
      </w:r>
      <w:r w:rsidR="00B948F6">
        <w:t xml:space="preserve">de resultaten besproken aan de hand van </w:t>
      </w:r>
      <w:r>
        <w:t>d</w:t>
      </w:r>
      <w:r w:rsidR="00B948F6">
        <w:t>e topics.</w:t>
      </w:r>
    </w:p>
    <w:p w14:paraId="7AAC0A5B" w14:textId="77777777" w:rsidR="00653775" w:rsidRDefault="00653775" w:rsidP="00D80C90">
      <w:pPr>
        <w:spacing w:after="0" w:line="360" w:lineRule="auto"/>
        <w:jc w:val="both"/>
      </w:pPr>
    </w:p>
    <w:p w14:paraId="6CC60572" w14:textId="3B1786D4" w:rsidR="009A7DBD" w:rsidRDefault="00933CE6" w:rsidP="00F7093A">
      <w:pPr>
        <w:pStyle w:val="Kop3"/>
        <w:spacing w:line="360" w:lineRule="auto"/>
      </w:pPr>
      <w:bookmarkStart w:id="129" w:name="_Toc11506605"/>
      <w:bookmarkEnd w:id="121"/>
      <w:r>
        <w:t>4</w:t>
      </w:r>
      <w:r w:rsidR="009A7DBD">
        <w:t xml:space="preserve">.2.1 </w:t>
      </w:r>
      <w:r w:rsidR="008611B1">
        <w:t xml:space="preserve">Topic 1: </w:t>
      </w:r>
      <w:r w:rsidR="009A7DBD">
        <w:t>Duur van het huwelijk</w:t>
      </w:r>
      <w:bookmarkEnd w:id="129"/>
    </w:p>
    <w:p w14:paraId="51178872" w14:textId="70B18721" w:rsidR="00071A8F" w:rsidRDefault="006819FE" w:rsidP="006671AB">
      <w:pPr>
        <w:spacing w:after="240" w:line="360" w:lineRule="auto"/>
        <w:jc w:val="both"/>
        <w:rPr>
          <w:rFonts w:ascii="Calibri" w:eastAsia="Times New Roman" w:hAnsi="Calibri" w:cs="Calibri"/>
          <w:color w:val="000000"/>
          <w:lang w:eastAsia="nl-NL"/>
        </w:rPr>
      </w:pPr>
      <w:r>
        <w:t>In alle toegewezen uitspraken is de duur van het huwelijk aangehaald.</w:t>
      </w:r>
      <w:r w:rsidR="00A15A58">
        <w:rPr>
          <w:rStyle w:val="Voetnootmarkering"/>
        </w:rPr>
        <w:footnoteReference w:id="61"/>
      </w:r>
      <w:r w:rsidR="00A15A58">
        <w:t xml:space="preserve"> </w:t>
      </w:r>
      <w:r>
        <w:t xml:space="preserve">Bij negen van de tien uitspraken is de duur letterlijk benoemd en bij één uitspraak heeft de rechter het volgende benoemd: </w:t>
      </w:r>
      <w:r w:rsidRPr="006819FE">
        <w:rPr>
          <w:rFonts w:ascii="Calibri" w:eastAsia="Times New Roman" w:hAnsi="Calibri" w:cs="Calibri"/>
          <w:color w:val="000000"/>
          <w:lang w:eastAsia="nl-NL"/>
        </w:rPr>
        <w:lastRenderedPageBreak/>
        <w:t>"</w:t>
      </w:r>
      <w:r w:rsidRPr="006819FE">
        <w:rPr>
          <w:rFonts w:ascii="Calibri" w:eastAsia="Times New Roman" w:hAnsi="Calibri" w:cs="Calibri"/>
          <w:i/>
          <w:color w:val="000000"/>
          <w:lang w:eastAsia="nl-NL"/>
        </w:rPr>
        <w:t>Het relatief korte huwelijk van partijen</w:t>
      </w:r>
      <w:r w:rsidRPr="006819FE">
        <w:rPr>
          <w:rFonts w:ascii="Calibri" w:eastAsia="Times New Roman" w:hAnsi="Calibri" w:cs="Calibri"/>
          <w:color w:val="000000"/>
          <w:lang w:eastAsia="nl-NL"/>
        </w:rPr>
        <w:t>"</w:t>
      </w:r>
      <w:r>
        <w:rPr>
          <w:rFonts w:ascii="Calibri" w:eastAsia="Times New Roman" w:hAnsi="Calibri" w:cs="Calibri"/>
          <w:color w:val="000000"/>
          <w:lang w:eastAsia="nl-NL"/>
        </w:rPr>
        <w:t>.</w:t>
      </w:r>
      <w:r>
        <w:rPr>
          <w:rStyle w:val="Voetnootmarkering"/>
          <w:rFonts w:ascii="Calibri" w:eastAsia="Times New Roman" w:hAnsi="Calibri" w:cs="Calibri"/>
          <w:color w:val="000000"/>
          <w:lang w:eastAsia="nl-NL"/>
        </w:rPr>
        <w:footnoteReference w:id="62"/>
      </w:r>
      <w:r>
        <w:rPr>
          <w:rFonts w:ascii="Calibri" w:eastAsia="Times New Roman" w:hAnsi="Calibri" w:cs="Calibri"/>
          <w:color w:val="000000"/>
          <w:lang w:eastAsia="nl-NL"/>
        </w:rPr>
        <w:t xml:space="preserve"> </w:t>
      </w:r>
      <w:r w:rsidR="00A15A58">
        <w:rPr>
          <w:rFonts w:ascii="Calibri" w:eastAsia="Times New Roman" w:hAnsi="Calibri" w:cs="Calibri"/>
          <w:color w:val="000000"/>
          <w:lang w:eastAsia="nl-NL"/>
        </w:rPr>
        <w:t>Ik ga ervan</w:t>
      </w:r>
      <w:r w:rsidR="00444951">
        <w:rPr>
          <w:rFonts w:ascii="Calibri" w:eastAsia="Times New Roman" w:hAnsi="Calibri" w:cs="Calibri"/>
          <w:color w:val="000000"/>
          <w:lang w:eastAsia="nl-NL"/>
        </w:rPr>
        <w:t xml:space="preserve"> </w:t>
      </w:r>
      <w:r w:rsidR="00A15A58">
        <w:rPr>
          <w:rFonts w:ascii="Calibri" w:eastAsia="Times New Roman" w:hAnsi="Calibri" w:cs="Calibri"/>
          <w:color w:val="000000"/>
          <w:lang w:eastAsia="nl-NL"/>
        </w:rPr>
        <w:t xml:space="preserve">uit dat </w:t>
      </w:r>
      <w:r w:rsidR="0017531C">
        <w:rPr>
          <w:rFonts w:ascii="Calibri" w:eastAsia="Times New Roman" w:hAnsi="Calibri" w:cs="Calibri"/>
          <w:color w:val="000000"/>
          <w:lang w:eastAsia="nl-NL"/>
        </w:rPr>
        <w:t xml:space="preserve">dat </w:t>
      </w:r>
      <w:r w:rsidR="00A15A58">
        <w:rPr>
          <w:rFonts w:ascii="Calibri" w:eastAsia="Times New Roman" w:hAnsi="Calibri" w:cs="Calibri"/>
          <w:color w:val="000000"/>
          <w:lang w:eastAsia="nl-NL"/>
        </w:rPr>
        <w:t>huwelijk korter heeft geduurd da</w:t>
      </w:r>
      <w:r w:rsidR="00F74B2A">
        <w:rPr>
          <w:rFonts w:ascii="Calibri" w:eastAsia="Times New Roman" w:hAnsi="Calibri" w:cs="Calibri"/>
          <w:color w:val="000000"/>
          <w:lang w:eastAsia="nl-NL"/>
        </w:rPr>
        <w:t>n</w:t>
      </w:r>
      <w:r w:rsidR="00A15A58">
        <w:rPr>
          <w:rFonts w:ascii="Calibri" w:eastAsia="Times New Roman" w:hAnsi="Calibri" w:cs="Calibri"/>
          <w:color w:val="000000"/>
          <w:lang w:eastAsia="nl-NL"/>
        </w:rPr>
        <w:t xml:space="preserve"> zes jaar. </w:t>
      </w:r>
      <w:r w:rsidR="005B21B7">
        <w:rPr>
          <w:rFonts w:ascii="Calibri" w:eastAsia="Times New Roman" w:hAnsi="Calibri" w:cs="Calibri"/>
          <w:color w:val="000000"/>
          <w:lang w:eastAsia="nl-NL"/>
        </w:rPr>
        <w:t xml:space="preserve">De huwelijken hebben </w:t>
      </w:r>
      <w:r w:rsidR="00F74B2A">
        <w:rPr>
          <w:rFonts w:ascii="Calibri" w:eastAsia="Times New Roman" w:hAnsi="Calibri" w:cs="Calibri"/>
          <w:color w:val="000000"/>
          <w:lang w:eastAsia="nl-NL"/>
        </w:rPr>
        <w:t xml:space="preserve">aldus </w:t>
      </w:r>
      <w:r w:rsidR="005B21B7">
        <w:rPr>
          <w:rFonts w:ascii="Calibri" w:eastAsia="Times New Roman" w:hAnsi="Calibri" w:cs="Calibri"/>
          <w:color w:val="000000"/>
          <w:lang w:eastAsia="nl-NL"/>
        </w:rPr>
        <w:t xml:space="preserve">variërend tussen de één en </w:t>
      </w:r>
      <w:r w:rsidR="00D75C51">
        <w:rPr>
          <w:rFonts w:ascii="Calibri" w:eastAsia="Times New Roman" w:hAnsi="Calibri" w:cs="Calibri"/>
          <w:color w:val="000000"/>
          <w:lang w:eastAsia="nl-NL"/>
        </w:rPr>
        <w:t xml:space="preserve">de </w:t>
      </w:r>
      <w:r w:rsidR="005B21B7">
        <w:rPr>
          <w:rFonts w:ascii="Calibri" w:eastAsia="Times New Roman" w:hAnsi="Calibri" w:cs="Calibri"/>
          <w:color w:val="000000"/>
          <w:lang w:eastAsia="nl-NL"/>
        </w:rPr>
        <w:t>twintig jaar geduurd.</w:t>
      </w:r>
    </w:p>
    <w:p w14:paraId="2B38F950" w14:textId="77777777" w:rsidR="0042349D" w:rsidRDefault="006819FE" w:rsidP="006671AB">
      <w:pPr>
        <w:spacing w:after="240" w:line="360" w:lineRule="auto"/>
        <w:jc w:val="both"/>
        <w:rPr>
          <w:rFonts w:ascii="Calibri" w:eastAsia="Times New Roman" w:hAnsi="Calibri" w:cs="Calibri"/>
          <w:color w:val="000000"/>
          <w:lang w:eastAsia="nl-NL"/>
        </w:rPr>
      </w:pPr>
      <w:r>
        <w:rPr>
          <w:rFonts w:ascii="Calibri" w:eastAsia="Times New Roman" w:hAnsi="Calibri" w:cs="Calibri"/>
          <w:color w:val="000000"/>
          <w:lang w:eastAsia="nl-NL"/>
        </w:rPr>
        <w:t xml:space="preserve">Wat opvalt is dat in </w:t>
      </w:r>
      <w:r w:rsidR="00637A94">
        <w:rPr>
          <w:rFonts w:ascii="Calibri" w:eastAsia="Times New Roman" w:hAnsi="Calibri" w:cs="Calibri"/>
          <w:color w:val="000000"/>
          <w:lang w:eastAsia="nl-NL"/>
        </w:rPr>
        <w:t>ze</w:t>
      </w:r>
      <w:r w:rsidR="00A15A58">
        <w:rPr>
          <w:rFonts w:ascii="Calibri" w:eastAsia="Times New Roman" w:hAnsi="Calibri" w:cs="Calibri"/>
          <w:color w:val="000000"/>
          <w:lang w:eastAsia="nl-NL"/>
        </w:rPr>
        <w:t>ven</w:t>
      </w:r>
      <w:r>
        <w:rPr>
          <w:rFonts w:ascii="Calibri" w:eastAsia="Times New Roman" w:hAnsi="Calibri" w:cs="Calibri"/>
          <w:color w:val="000000"/>
          <w:lang w:eastAsia="nl-NL"/>
        </w:rPr>
        <w:t xml:space="preserve"> van</w:t>
      </w:r>
      <w:r w:rsidR="00637A94">
        <w:rPr>
          <w:rFonts w:ascii="Calibri" w:eastAsia="Times New Roman" w:hAnsi="Calibri" w:cs="Calibri"/>
          <w:color w:val="000000"/>
          <w:lang w:eastAsia="nl-NL"/>
        </w:rPr>
        <w:t xml:space="preserve"> de tien uitspraken het huwelijk </w:t>
      </w:r>
      <w:r w:rsidR="005B21B7">
        <w:rPr>
          <w:rFonts w:ascii="Calibri" w:eastAsia="Times New Roman" w:hAnsi="Calibri" w:cs="Calibri"/>
          <w:color w:val="000000"/>
          <w:lang w:eastAsia="nl-NL"/>
        </w:rPr>
        <w:t>zes</w:t>
      </w:r>
      <w:r w:rsidR="00637A94">
        <w:rPr>
          <w:rFonts w:ascii="Calibri" w:eastAsia="Times New Roman" w:hAnsi="Calibri" w:cs="Calibri"/>
          <w:color w:val="000000"/>
          <w:lang w:eastAsia="nl-NL"/>
        </w:rPr>
        <w:t xml:space="preserve"> jaar of minder heeft geduurd.</w:t>
      </w:r>
      <w:r w:rsidR="00637A94">
        <w:rPr>
          <w:rStyle w:val="Voetnootmarkering"/>
          <w:rFonts w:ascii="Calibri" w:eastAsia="Times New Roman" w:hAnsi="Calibri" w:cs="Calibri"/>
          <w:color w:val="000000"/>
          <w:lang w:eastAsia="nl-NL"/>
        </w:rPr>
        <w:footnoteReference w:id="63"/>
      </w:r>
      <w:r w:rsidR="005B21B7">
        <w:rPr>
          <w:rFonts w:ascii="Calibri" w:eastAsia="Times New Roman" w:hAnsi="Calibri" w:cs="Calibri"/>
          <w:color w:val="000000"/>
          <w:lang w:eastAsia="nl-NL"/>
        </w:rPr>
        <w:t xml:space="preserve"> Slecht</w:t>
      </w:r>
      <w:r w:rsidR="00F74B2A">
        <w:rPr>
          <w:rFonts w:ascii="Calibri" w:eastAsia="Times New Roman" w:hAnsi="Calibri" w:cs="Calibri"/>
          <w:color w:val="000000"/>
          <w:lang w:eastAsia="nl-NL"/>
        </w:rPr>
        <w:t xml:space="preserve">s </w:t>
      </w:r>
      <w:r w:rsidR="005B21B7">
        <w:rPr>
          <w:rFonts w:ascii="Calibri" w:eastAsia="Times New Roman" w:hAnsi="Calibri" w:cs="Calibri"/>
          <w:color w:val="000000"/>
          <w:lang w:eastAsia="nl-NL"/>
        </w:rPr>
        <w:t>drie huwelijken hebben langer dan twaalf jaar geduurd.</w:t>
      </w:r>
      <w:r w:rsidR="005B21B7">
        <w:rPr>
          <w:rStyle w:val="Voetnootmarkering"/>
          <w:rFonts w:ascii="Calibri" w:eastAsia="Times New Roman" w:hAnsi="Calibri" w:cs="Calibri"/>
          <w:color w:val="000000"/>
          <w:lang w:eastAsia="nl-NL"/>
        </w:rPr>
        <w:footnoteReference w:id="64"/>
      </w:r>
      <w:r w:rsidR="00601267">
        <w:rPr>
          <w:rFonts w:ascii="Calibri" w:eastAsia="Times New Roman" w:hAnsi="Calibri" w:cs="Calibri"/>
          <w:color w:val="000000"/>
          <w:lang w:eastAsia="nl-NL"/>
        </w:rPr>
        <w:t xml:space="preserve"> </w:t>
      </w:r>
    </w:p>
    <w:p w14:paraId="77A22B96" w14:textId="77777777" w:rsidR="0042349D" w:rsidRDefault="0042349D" w:rsidP="006671AB">
      <w:pPr>
        <w:spacing w:after="240" w:line="360" w:lineRule="auto"/>
        <w:jc w:val="both"/>
        <w:rPr>
          <w:rFonts w:ascii="Calibri" w:eastAsia="Times New Roman" w:hAnsi="Calibri" w:cs="Calibri"/>
          <w:color w:val="000000"/>
          <w:lang w:eastAsia="nl-NL"/>
        </w:rPr>
      </w:pPr>
      <w:r>
        <w:t xml:space="preserve">In 70% van de onderzochte uitspraken heeft het huwelijk niet </w:t>
      </w:r>
      <w:r w:rsidRPr="00E420E6">
        <w:t xml:space="preserve">langer geduurd dan zes jaar. </w:t>
      </w:r>
      <w:r>
        <w:t xml:space="preserve">               Hieruit blijkt dat als een huwelijk korter heeft geduurd dan zes jaar de kans op een toewijzing                  van het limiteringsverzoek toeneemt.</w:t>
      </w:r>
    </w:p>
    <w:p w14:paraId="7B7A2F09" w14:textId="213290C1" w:rsidR="0042349D" w:rsidRDefault="0042349D" w:rsidP="006671AB">
      <w:pPr>
        <w:spacing w:after="240" w:line="360" w:lineRule="auto"/>
        <w:jc w:val="both"/>
        <w:rPr>
          <w:rFonts w:ascii="Calibri" w:eastAsia="Times New Roman" w:hAnsi="Calibri" w:cs="Calibri"/>
          <w:color w:val="000000"/>
          <w:lang w:eastAsia="nl-NL"/>
        </w:rPr>
      </w:pPr>
      <w:r>
        <w:t xml:space="preserve">Het kan voorkomen dat partijen nog getrouwd zijn, maar feitelijk niet meer samenleven. </w:t>
      </w:r>
      <w:r w:rsidR="00F30490">
        <w:t xml:space="preserve">                                    </w:t>
      </w:r>
      <w:r w:rsidR="00715188">
        <w:t xml:space="preserve">In vier van de tien uitspraken wordt </w:t>
      </w:r>
      <w:r w:rsidR="00F30490">
        <w:t xml:space="preserve">naast de duur van het huwelijk </w:t>
      </w:r>
      <w:r w:rsidR="00231818">
        <w:t xml:space="preserve">expliciet </w:t>
      </w:r>
      <w:r w:rsidR="00715188">
        <w:t xml:space="preserve">de duur van de feitelijke samenleving </w:t>
      </w:r>
      <w:r w:rsidR="002A3C8D">
        <w:t>benoemd.</w:t>
      </w:r>
      <w:r w:rsidR="002A3C8D">
        <w:rPr>
          <w:rStyle w:val="Voetnootmarkering"/>
        </w:rPr>
        <w:footnoteReference w:id="65"/>
      </w:r>
      <w:r w:rsidR="002A3C8D">
        <w:t xml:space="preserve"> Wat opvalt is dat in drie van de vier uitspraken de feitelijke samenleving korter heeft geduurd dan </w:t>
      </w:r>
      <w:r w:rsidR="0019337D">
        <w:t>het huwelijk.</w:t>
      </w:r>
      <w:r w:rsidR="0019337D">
        <w:rPr>
          <w:rStyle w:val="Voetnootmarkering"/>
        </w:rPr>
        <w:footnoteReference w:id="66"/>
      </w:r>
      <w:r w:rsidR="0019337D">
        <w:t xml:space="preserve"> In één uitspraak was er zelfs niet of nauwelijks sprake van een samenleving</w:t>
      </w:r>
      <w:r w:rsidR="00F74B2A">
        <w:t>speriode</w:t>
      </w:r>
      <w:r w:rsidR="0019337D">
        <w:t>.</w:t>
      </w:r>
      <w:r w:rsidR="0019337D">
        <w:rPr>
          <w:rStyle w:val="Voetnootmarkering"/>
        </w:rPr>
        <w:footnoteReference w:id="67"/>
      </w:r>
      <w:r w:rsidR="003D46CD">
        <w:t xml:space="preserve"> </w:t>
      </w:r>
    </w:p>
    <w:p w14:paraId="1AF87156" w14:textId="611605F8" w:rsidR="00E420E6" w:rsidRPr="0042349D" w:rsidRDefault="00F30490" w:rsidP="00F30490">
      <w:pPr>
        <w:spacing w:after="0" w:line="360" w:lineRule="auto"/>
        <w:jc w:val="both"/>
        <w:rPr>
          <w:rFonts w:ascii="Calibri" w:eastAsia="Times New Roman" w:hAnsi="Calibri" w:cs="Calibri"/>
          <w:color w:val="000000"/>
          <w:lang w:eastAsia="nl-NL"/>
        </w:rPr>
      </w:pPr>
      <w:r>
        <w:t>Hieruit blijkt</w:t>
      </w:r>
      <w:r w:rsidR="00FF78D2" w:rsidRPr="00870C8D">
        <w:t xml:space="preserve"> dat </w:t>
      </w:r>
      <w:r w:rsidR="003D46CD" w:rsidRPr="00870C8D">
        <w:t xml:space="preserve">als de feitelijke samenleving korter geduurd heeft dan </w:t>
      </w:r>
      <w:r w:rsidR="00870C8D">
        <w:t xml:space="preserve">de duur van </w:t>
      </w:r>
      <w:r w:rsidR="003D46CD" w:rsidRPr="00870C8D">
        <w:t xml:space="preserve">het huwelijk de kansen op een toewijzing van een limiteringsverzoek </w:t>
      </w:r>
      <w:r w:rsidR="00E420E6" w:rsidRPr="00870C8D">
        <w:t>kunnen</w:t>
      </w:r>
      <w:r w:rsidR="003D46CD" w:rsidRPr="00870C8D">
        <w:t xml:space="preserve"> toenemen. </w:t>
      </w:r>
      <w:r w:rsidR="00E420E6" w:rsidRPr="00870C8D">
        <w:t xml:space="preserve">Dit zal vooral het geval zijn als de duur van het huwelijk langer </w:t>
      </w:r>
      <w:r w:rsidR="00444951">
        <w:t xml:space="preserve">heeft geduurd </w:t>
      </w:r>
      <w:r w:rsidR="00E420E6" w:rsidRPr="00870C8D">
        <w:t xml:space="preserve">dan vijf jaar en de duur van de feitelijke samenleving korter dan vijf jaar. </w:t>
      </w:r>
      <w:r w:rsidR="00704334" w:rsidRPr="00870C8D">
        <w:t>Als een huwelijk namelijk langer heeft</w:t>
      </w:r>
      <w:r w:rsidR="00870C8D">
        <w:t xml:space="preserve"> geduurd</w:t>
      </w:r>
      <w:r w:rsidR="00704334" w:rsidRPr="00870C8D">
        <w:t xml:space="preserve"> dan vijf jaar kan</w:t>
      </w:r>
      <w:r w:rsidR="00870C8D">
        <w:t xml:space="preserve"> </w:t>
      </w:r>
      <w:r w:rsidR="00704334" w:rsidRPr="00870C8D">
        <w:t xml:space="preserve">de </w:t>
      </w:r>
      <w:r w:rsidR="0017531C">
        <w:t xml:space="preserve">wettelijke </w:t>
      </w:r>
      <w:r w:rsidR="00704334" w:rsidRPr="00870C8D">
        <w:t>partneralimentatie</w:t>
      </w:r>
      <w:r w:rsidR="00870C8D">
        <w:t>termijn</w:t>
      </w:r>
      <w:r w:rsidR="00704334" w:rsidRPr="00870C8D">
        <w:t xml:space="preserve"> </w:t>
      </w:r>
      <w:r w:rsidR="00870C8D">
        <w:t>twaalf jaar</w:t>
      </w:r>
      <w:r w:rsidR="00704334" w:rsidRPr="00870C8D">
        <w:t xml:space="preserve"> </w:t>
      </w:r>
      <w:r w:rsidR="002A6BF4" w:rsidRPr="00870C8D">
        <w:t>zijn</w:t>
      </w:r>
      <w:r>
        <w:t xml:space="preserve"> (zie paragraaf 2.4)</w:t>
      </w:r>
      <w:r w:rsidR="00704334" w:rsidRPr="00870C8D">
        <w:t>.</w:t>
      </w:r>
      <w:r w:rsidR="002A6BF4" w:rsidRPr="00870C8D">
        <w:t xml:space="preserve"> </w:t>
      </w:r>
      <w:r>
        <w:t xml:space="preserve">Het </w:t>
      </w:r>
      <w:r w:rsidR="002A6BF4" w:rsidRPr="00870C8D">
        <w:t xml:space="preserve">zou </w:t>
      </w:r>
      <w:r>
        <w:t xml:space="preserve">dan </w:t>
      </w:r>
      <w:r w:rsidR="002A6BF4" w:rsidRPr="00870C8D">
        <w:t>als niet redelijk kunnen worden beschouwd als de feitelijke samenleving slechts drie jaar</w:t>
      </w:r>
      <w:r w:rsidR="00870C8D">
        <w:t xml:space="preserve"> geduurd</w:t>
      </w:r>
      <w:r>
        <w:t xml:space="preserve"> heeft</w:t>
      </w:r>
      <w:r w:rsidR="002A6BF4" w:rsidRPr="00870C8D">
        <w:t>, zoals bij één van de uitspraken</w:t>
      </w:r>
      <w:r w:rsidR="00A06E8D" w:rsidRPr="00870C8D">
        <w:t xml:space="preserve"> het geval was</w:t>
      </w:r>
      <w:r w:rsidR="002A6BF4" w:rsidRPr="00870C8D">
        <w:t>.</w:t>
      </w:r>
      <w:r w:rsidR="002A6BF4" w:rsidRPr="00870C8D">
        <w:rPr>
          <w:rStyle w:val="Voetnootmarkering"/>
        </w:rPr>
        <w:footnoteReference w:id="68"/>
      </w:r>
    </w:p>
    <w:p w14:paraId="26D99FA8" w14:textId="77777777" w:rsidR="00E420E6" w:rsidRPr="00870C8D" w:rsidRDefault="00E420E6" w:rsidP="00715188">
      <w:pPr>
        <w:spacing w:after="0" w:line="360" w:lineRule="auto"/>
        <w:jc w:val="both"/>
      </w:pPr>
    </w:p>
    <w:p w14:paraId="53AD2096" w14:textId="3ED60BFC" w:rsidR="004D6939" w:rsidRDefault="00933CE6" w:rsidP="00F7093A">
      <w:pPr>
        <w:pStyle w:val="Kop3"/>
        <w:spacing w:line="360" w:lineRule="auto"/>
      </w:pPr>
      <w:bookmarkStart w:id="130" w:name="_Toc11506606"/>
      <w:r>
        <w:t>4</w:t>
      </w:r>
      <w:r w:rsidR="004D6939">
        <w:t>.2.</w:t>
      </w:r>
      <w:r w:rsidR="007B0D18">
        <w:t>2</w:t>
      </w:r>
      <w:r w:rsidR="008611B1">
        <w:t xml:space="preserve"> Topic 2:</w:t>
      </w:r>
      <w:r w:rsidR="004D6939">
        <w:t xml:space="preserve"> Leef</w:t>
      </w:r>
      <w:r w:rsidR="00231818">
        <w:t>tijd partijen</w:t>
      </w:r>
      <w:bookmarkEnd w:id="130"/>
    </w:p>
    <w:p w14:paraId="714812C4" w14:textId="77777777" w:rsidR="00F30490" w:rsidRDefault="00FF78D2" w:rsidP="006671AB">
      <w:pPr>
        <w:spacing w:after="240" w:line="360" w:lineRule="auto"/>
        <w:jc w:val="both"/>
      </w:pPr>
      <w:r>
        <w:t>De leeftijden van de alimentatieplichtige</w:t>
      </w:r>
      <w:r w:rsidR="0017531C">
        <w:t>n</w:t>
      </w:r>
      <w:r w:rsidR="00134F4B">
        <w:t xml:space="preserve"> </w:t>
      </w:r>
      <w:r>
        <w:t xml:space="preserve">worden </w:t>
      </w:r>
      <w:r w:rsidR="00134F4B">
        <w:t xml:space="preserve">in de uitspraken </w:t>
      </w:r>
      <w:r>
        <w:t>niet aangehaald</w:t>
      </w:r>
      <w:r w:rsidR="00C7104D">
        <w:t>, de leeftijden van de alimentatiegerechtigde</w:t>
      </w:r>
      <w:r w:rsidR="008611B1">
        <w:t>n</w:t>
      </w:r>
      <w:r w:rsidR="00C7104D">
        <w:t xml:space="preserve"> wel</w:t>
      </w:r>
      <w:r>
        <w:t xml:space="preserve">. </w:t>
      </w:r>
      <w:r w:rsidR="0046792C">
        <w:t xml:space="preserve">Bij zes uitspraken wordt de leeftijd van de alimentatiegerechtigde </w:t>
      </w:r>
      <w:r w:rsidR="00870C8D">
        <w:t>genoemd</w:t>
      </w:r>
      <w:r w:rsidR="0046792C">
        <w:t>.</w:t>
      </w:r>
      <w:r w:rsidR="0046792C">
        <w:rPr>
          <w:rStyle w:val="Voetnootmarkering"/>
        </w:rPr>
        <w:footnoteReference w:id="69"/>
      </w:r>
      <w:r w:rsidR="0046792C">
        <w:t xml:space="preserve"> De leeftijden </w:t>
      </w:r>
      <w:r w:rsidR="00D80C90">
        <w:t xml:space="preserve">variëren tussen de </w:t>
      </w:r>
      <w:r w:rsidR="0046792C">
        <w:t xml:space="preserve">42 en 67 jaar. </w:t>
      </w:r>
      <w:r w:rsidR="00E56D31">
        <w:t>Bij een leeftijd van bijvoorbeeld 67 jaar is de levensfase een hele andere dan bij een leeftijd van 42 jaar. De kinderen zijn dan vaak al het huis uit en de alimentatie</w:t>
      </w:r>
      <w:r w:rsidR="00C7104D">
        <w:t>gerechtigde</w:t>
      </w:r>
      <w:r w:rsidR="00E56D31">
        <w:t xml:space="preserve"> draagt </w:t>
      </w:r>
      <w:r w:rsidR="00134F4B">
        <w:t xml:space="preserve">dan </w:t>
      </w:r>
      <w:r w:rsidR="00E56D31">
        <w:t xml:space="preserve">niet langer meer de zorg </w:t>
      </w:r>
      <w:r w:rsidR="00D9565F">
        <w:t>over de kinderen</w:t>
      </w:r>
      <w:r w:rsidR="00E56D31">
        <w:t xml:space="preserve">. </w:t>
      </w:r>
      <w:r w:rsidR="001B0AB9">
        <w:t xml:space="preserve">                      </w:t>
      </w:r>
      <w:r w:rsidR="00E56D31">
        <w:lastRenderedPageBreak/>
        <w:t>Daarnaast zal de alimentatie</w:t>
      </w:r>
      <w:r w:rsidR="00D9565F">
        <w:t>gerechtigde tegen een leeftijd van 67 jaar</w:t>
      </w:r>
      <w:r w:rsidR="00E56D31">
        <w:t xml:space="preserve"> waarschijnlijk ook </w:t>
      </w:r>
      <w:r w:rsidR="001B0AB9">
        <w:t xml:space="preserve">                       </w:t>
      </w:r>
      <w:r w:rsidR="00E56D31">
        <w:t>recht hebben op een pensioen</w:t>
      </w:r>
      <w:r w:rsidR="00D80C90">
        <w:t xml:space="preserve"> en zich niet meer begeven op de arbeidsmarkt</w:t>
      </w:r>
      <w:r w:rsidR="00E56D31">
        <w:t>.</w:t>
      </w:r>
      <w:r w:rsidR="00231818">
        <w:t xml:space="preserve"> </w:t>
      </w:r>
    </w:p>
    <w:p w14:paraId="1DBD5B29" w14:textId="6BBAAA56" w:rsidR="00A06E8D" w:rsidRPr="00967661" w:rsidRDefault="006A761D" w:rsidP="006671AB">
      <w:pPr>
        <w:spacing w:after="240" w:line="360" w:lineRule="auto"/>
        <w:jc w:val="both"/>
      </w:pPr>
      <w:r>
        <w:t xml:space="preserve">Voor een rechter zal </w:t>
      </w:r>
      <w:r w:rsidR="00AB5AC5">
        <w:t xml:space="preserve">enkel </w:t>
      </w:r>
      <w:r>
        <w:t xml:space="preserve">de leeftijd van de alimentatiegerechtigde </w:t>
      </w:r>
      <w:r w:rsidR="00AB5AC5">
        <w:t xml:space="preserve">niet doorslaggevend zijn. </w:t>
      </w:r>
      <w:r w:rsidR="001B0AB9">
        <w:t xml:space="preserve">                   </w:t>
      </w:r>
      <w:r w:rsidR="00C634BB">
        <w:t xml:space="preserve">Dit blijkt uit het feit dat in alle onderzochte uitspraken meerdere </w:t>
      </w:r>
      <w:r w:rsidR="00397525">
        <w:t>topics</w:t>
      </w:r>
      <w:r w:rsidR="00DD4EF8">
        <w:t xml:space="preserve"> een rol speelde. </w:t>
      </w:r>
      <w:r w:rsidR="00B87D17">
        <w:t xml:space="preserve">                 </w:t>
      </w:r>
      <w:r w:rsidR="008B666E" w:rsidRPr="00B87D17">
        <w:t>B</w:t>
      </w:r>
      <w:r w:rsidR="00E56D31" w:rsidRPr="00B87D17">
        <w:t xml:space="preserve">ijvoorbeeld </w:t>
      </w:r>
      <w:r w:rsidR="00F30490">
        <w:t>de combinatie van topics: dat</w:t>
      </w:r>
      <w:r w:rsidR="00D9565F" w:rsidRPr="00B87D17">
        <w:t xml:space="preserve"> de </w:t>
      </w:r>
      <w:r w:rsidR="008B666E" w:rsidRPr="00B87D17">
        <w:t xml:space="preserve">alimentatiegerechtigde </w:t>
      </w:r>
      <w:r w:rsidR="00B87D17" w:rsidRPr="00B87D17">
        <w:t>53 jaar is</w:t>
      </w:r>
      <w:r w:rsidR="008B666E" w:rsidRPr="00B87D17">
        <w:t xml:space="preserve">, </w:t>
      </w:r>
      <w:r w:rsidR="00D9565F" w:rsidRPr="00B87D17">
        <w:t xml:space="preserve">recht heeft </w:t>
      </w:r>
      <w:r w:rsidR="008B666E" w:rsidRPr="00B87D17">
        <w:t xml:space="preserve">op een </w:t>
      </w:r>
      <w:r w:rsidR="00B87D17" w:rsidRPr="00B87D17">
        <w:t>bijstandsuitkering</w:t>
      </w:r>
      <w:r w:rsidR="008B666E" w:rsidRPr="00B87D17">
        <w:t xml:space="preserve"> en</w:t>
      </w:r>
      <w:r w:rsidR="00B87D17" w:rsidRPr="00B87D17">
        <w:t xml:space="preserve"> er geen kinderen uit het huwelijk zijn geboren</w:t>
      </w:r>
      <w:r w:rsidR="008B666E" w:rsidRPr="00B87D17">
        <w:t>.</w:t>
      </w:r>
      <w:r w:rsidR="0017531C" w:rsidRPr="00B87D17">
        <w:rPr>
          <w:rStyle w:val="Voetnootmarkering"/>
        </w:rPr>
        <w:footnoteReference w:id="70"/>
      </w:r>
      <w:r w:rsidR="008B666E">
        <w:t xml:space="preserve"> </w:t>
      </w:r>
      <w:r w:rsidR="00D9565F">
        <w:t>In dat geval wordt de kans op een toewijzing van een limiteringsverzoek groter.</w:t>
      </w:r>
    </w:p>
    <w:p w14:paraId="0E3FA3E0" w14:textId="141E8329" w:rsidR="00E41973" w:rsidRDefault="00933CE6" w:rsidP="00642CA7">
      <w:pPr>
        <w:pStyle w:val="Kop3"/>
        <w:spacing w:line="360" w:lineRule="auto"/>
      </w:pPr>
      <w:bookmarkStart w:id="131" w:name="_Toc11506607"/>
      <w:r>
        <w:t>4</w:t>
      </w:r>
      <w:r w:rsidR="00E41973">
        <w:t>.</w:t>
      </w:r>
      <w:r w:rsidR="006B635F">
        <w:t>2.</w:t>
      </w:r>
      <w:r w:rsidR="00967661">
        <w:t>3</w:t>
      </w:r>
      <w:r w:rsidR="00E41973">
        <w:t xml:space="preserve"> </w:t>
      </w:r>
      <w:r w:rsidR="008611B1">
        <w:t xml:space="preserve">Topic 3: </w:t>
      </w:r>
      <w:r w:rsidR="006536D4">
        <w:t>Werkmogelijkheden alimentatiegerechtigde</w:t>
      </w:r>
      <w:bookmarkEnd w:id="131"/>
      <w:r w:rsidR="00E41973">
        <w:t xml:space="preserve"> </w:t>
      </w:r>
    </w:p>
    <w:p w14:paraId="16C69751" w14:textId="36ABDE24" w:rsidR="00232D4F" w:rsidRDefault="003B50A4" w:rsidP="00854DAC">
      <w:pPr>
        <w:spacing w:after="0" w:line="360" w:lineRule="auto"/>
        <w:jc w:val="both"/>
      </w:pPr>
      <w:r>
        <w:t xml:space="preserve">Voor deze </w:t>
      </w:r>
      <w:r w:rsidR="00997ECE">
        <w:t>topic</w:t>
      </w:r>
      <w:r>
        <w:t xml:space="preserve"> is besloten om hieronder </w:t>
      </w:r>
      <w:r w:rsidR="00794F68">
        <w:t xml:space="preserve">mede de volgende aspecten te </w:t>
      </w:r>
      <w:r w:rsidR="00997ECE">
        <w:t>verstaan</w:t>
      </w:r>
      <w:r>
        <w:t xml:space="preserve">: </w:t>
      </w:r>
      <w:r w:rsidR="001B0AB9">
        <w:t xml:space="preserve">                                         </w:t>
      </w:r>
      <w:r>
        <w:t>het</w:t>
      </w:r>
      <w:r w:rsidR="00C10C2B">
        <w:t xml:space="preserve"> </w:t>
      </w:r>
      <w:r>
        <w:t xml:space="preserve">opleidingsniveau, de </w:t>
      </w:r>
      <w:r w:rsidR="00232D4F">
        <w:t>k</w:t>
      </w:r>
      <w:r w:rsidR="008A3309" w:rsidRPr="008A3309">
        <w:t xml:space="preserve">ans op werk of uitbreiding </w:t>
      </w:r>
      <w:r w:rsidR="008A3309">
        <w:t xml:space="preserve">van </w:t>
      </w:r>
      <w:r w:rsidR="008A3309" w:rsidRPr="008A3309">
        <w:t xml:space="preserve">werk </w:t>
      </w:r>
      <w:r w:rsidR="00C736C3">
        <w:t>en</w:t>
      </w:r>
      <w:r>
        <w:t xml:space="preserve"> de werkervaring van de</w:t>
      </w:r>
      <w:r w:rsidR="00C10C2B">
        <w:t xml:space="preserve"> </w:t>
      </w:r>
      <w:r>
        <w:t xml:space="preserve">alimentatiegerechtigde. Deze aspecten leiden namelijk allemaal tot de mogelijkheden van de alimentatiegerechtigde om zich op de arbeidsmarkt te </w:t>
      </w:r>
      <w:r w:rsidR="00F30490">
        <w:t>begeven</w:t>
      </w:r>
      <w:r w:rsidR="00ED57B4" w:rsidRPr="00854DAC">
        <w:t xml:space="preserve">. </w:t>
      </w:r>
      <w:r w:rsidR="00E70B4F">
        <w:t xml:space="preserve">Voor een toewijzing van een limiteringsverzoek van de duur van partneralimentatie is het belangrijk dat de alimentatiegerechtigde eigen inkomsten kan genereren, zodat hij of zij in eigen levensonderhoud kan voorzien. </w:t>
      </w:r>
      <w:r w:rsidR="00F61AB1" w:rsidRPr="00854DAC">
        <w:t xml:space="preserve">De  </w:t>
      </w:r>
      <w:r w:rsidR="00C7104D">
        <w:t>resultaten</w:t>
      </w:r>
      <w:r w:rsidR="00F61AB1" w:rsidRPr="00854DAC">
        <w:t xml:space="preserve"> worden per aspect besproken.</w:t>
      </w:r>
    </w:p>
    <w:p w14:paraId="154C52C1" w14:textId="77777777" w:rsidR="00854DAC" w:rsidRDefault="00854DAC" w:rsidP="00854DAC">
      <w:pPr>
        <w:spacing w:after="0" w:line="360" w:lineRule="auto"/>
        <w:jc w:val="both"/>
      </w:pPr>
    </w:p>
    <w:p w14:paraId="7D98104F" w14:textId="5BA7C130" w:rsidR="00F61AB1" w:rsidRDefault="00F61AB1" w:rsidP="00F7093A">
      <w:pPr>
        <w:spacing w:after="0" w:line="360" w:lineRule="auto"/>
        <w:jc w:val="both"/>
        <w:rPr>
          <w:b/>
          <w:i/>
        </w:rPr>
      </w:pPr>
      <w:r w:rsidRPr="00A20350">
        <w:rPr>
          <w:b/>
          <w:i/>
        </w:rPr>
        <w:t>Opleidingsniveau</w:t>
      </w:r>
    </w:p>
    <w:p w14:paraId="4FA1E27B" w14:textId="62BE800B" w:rsidR="00C7104D" w:rsidRDefault="00232D4F" w:rsidP="006671AB">
      <w:pPr>
        <w:spacing w:after="240" w:line="360" w:lineRule="auto"/>
        <w:jc w:val="both"/>
      </w:pPr>
      <w:r>
        <w:t xml:space="preserve">In drie van de tien uitspraken is het opleidingsniveau van de </w:t>
      </w:r>
      <w:r w:rsidR="002F595A">
        <w:t>alimentatiegerechtigde besproken.</w:t>
      </w:r>
      <w:r w:rsidR="002F595A">
        <w:rPr>
          <w:rStyle w:val="Voetnootmarkering"/>
        </w:rPr>
        <w:footnoteReference w:id="71"/>
      </w:r>
      <w:r w:rsidR="003F7992">
        <w:t xml:space="preserve"> </w:t>
      </w:r>
      <w:r w:rsidR="001B0AB9">
        <w:t xml:space="preserve">               </w:t>
      </w:r>
      <w:r w:rsidR="003F7992">
        <w:t xml:space="preserve">In </w:t>
      </w:r>
      <w:r w:rsidR="008611B1">
        <w:t>éé</w:t>
      </w:r>
      <w:r w:rsidR="003F7992">
        <w:t>n geval heeft de alimentatiegerechtigde een opleiding tot apotheker gevolgd.</w:t>
      </w:r>
      <w:r w:rsidR="00FE4155">
        <w:rPr>
          <w:rStyle w:val="Voetnootmarkering"/>
        </w:rPr>
        <w:footnoteReference w:id="72"/>
      </w:r>
      <w:r w:rsidR="00FE4155">
        <w:t xml:space="preserve"> </w:t>
      </w:r>
      <w:r w:rsidR="00391143">
        <w:t>Bij de andere twee uitspraken wordt de</w:t>
      </w:r>
      <w:r w:rsidR="00AB248D">
        <w:t xml:space="preserve"> soort</w:t>
      </w:r>
      <w:r w:rsidR="00391143">
        <w:t xml:space="preserve"> opleiding niet benoemd, maar de rechter geeft wel aan dat</w:t>
      </w:r>
      <w:r w:rsidR="00AB248D">
        <w:t xml:space="preserve"> van</w:t>
      </w:r>
      <w:r w:rsidR="00391143">
        <w:t xml:space="preserve"> de alimentatiegerechtigden g</w:t>
      </w:r>
      <w:r w:rsidR="00391143" w:rsidRPr="00391143">
        <w:t xml:space="preserve">ezien de opleiding en werkervaring verwacht </w:t>
      </w:r>
      <w:r w:rsidR="00AB248D">
        <w:t xml:space="preserve">mag </w:t>
      </w:r>
      <w:r w:rsidR="00391143" w:rsidRPr="00391143">
        <w:t>worden dat zij in h</w:t>
      </w:r>
      <w:r w:rsidR="00AB248D">
        <w:t xml:space="preserve">un </w:t>
      </w:r>
      <w:r w:rsidR="00391143" w:rsidRPr="00391143">
        <w:t>eigen levensonderhoud k</w:t>
      </w:r>
      <w:r w:rsidR="00AB248D">
        <w:t>unnen</w:t>
      </w:r>
      <w:r w:rsidR="00391143" w:rsidRPr="00391143">
        <w:t xml:space="preserve"> voorzien.</w:t>
      </w:r>
    </w:p>
    <w:p w14:paraId="23560DE0" w14:textId="583B75A5" w:rsidR="0017531C" w:rsidRDefault="00AB248D" w:rsidP="006671AB">
      <w:pPr>
        <w:spacing w:after="240" w:line="360" w:lineRule="auto"/>
        <w:jc w:val="both"/>
      </w:pPr>
      <w:r w:rsidRPr="005453D8">
        <w:t>Op grond van bovenstaande blijkt dat a</w:t>
      </w:r>
      <w:r w:rsidR="00D15D33" w:rsidRPr="005453D8">
        <w:t xml:space="preserve">ls de alimentatiegerechtigde </w:t>
      </w:r>
      <w:r w:rsidRPr="005453D8">
        <w:t>een (</w:t>
      </w:r>
      <w:r w:rsidR="00D15D33" w:rsidRPr="005453D8">
        <w:t>goed</w:t>
      </w:r>
      <w:r w:rsidRPr="005453D8">
        <w:t>e)</w:t>
      </w:r>
      <w:r w:rsidR="00D15D33" w:rsidRPr="005453D8">
        <w:t xml:space="preserve"> op</w:t>
      </w:r>
      <w:r w:rsidRPr="005453D8">
        <w:t xml:space="preserve">leiding </w:t>
      </w:r>
      <w:r w:rsidR="002942A5" w:rsidRPr="005453D8">
        <w:t>heeft genoten een</w:t>
      </w:r>
      <w:r w:rsidR="00D15D33" w:rsidRPr="005453D8">
        <w:t xml:space="preserve"> limiteringsverzoek eerder </w:t>
      </w:r>
      <w:r w:rsidR="005453D8">
        <w:t xml:space="preserve">kan </w:t>
      </w:r>
      <w:r w:rsidR="00D15D33" w:rsidRPr="005453D8">
        <w:t>worden toegewezen</w:t>
      </w:r>
      <w:r w:rsidR="002942A5" w:rsidRPr="005453D8">
        <w:t xml:space="preserve">. </w:t>
      </w:r>
      <w:bookmarkStart w:id="132" w:name="_Hlk11577536"/>
      <w:r w:rsidR="002942A5" w:rsidRPr="005453D8">
        <w:t xml:space="preserve">Een goede opleiding vergroot </w:t>
      </w:r>
      <w:r w:rsidR="00FC1A8A" w:rsidRPr="005453D8">
        <w:t xml:space="preserve">de kansen op een </w:t>
      </w:r>
      <w:r w:rsidR="00DD4EF8">
        <w:t xml:space="preserve">baan en daarmee op de mogelijkheid om (gedeeltelijk) in de kosten van </w:t>
      </w:r>
      <w:r w:rsidR="0017531C">
        <w:t xml:space="preserve">eigen </w:t>
      </w:r>
      <w:r w:rsidR="00DD4EF8">
        <w:t>levensonderhoud te voorzien</w:t>
      </w:r>
      <w:r w:rsidR="00D15D33" w:rsidRPr="005453D8">
        <w:t>.</w:t>
      </w:r>
      <w:bookmarkStart w:id="133" w:name="_Hlk8734056"/>
      <w:bookmarkEnd w:id="132"/>
    </w:p>
    <w:p w14:paraId="7C1D0D5C" w14:textId="4281E9D6" w:rsidR="006671AB" w:rsidRDefault="006671AB" w:rsidP="006671AB">
      <w:pPr>
        <w:spacing w:after="240" w:line="360" w:lineRule="auto"/>
        <w:jc w:val="both"/>
      </w:pPr>
    </w:p>
    <w:p w14:paraId="0CF490C6" w14:textId="77777777" w:rsidR="006671AB" w:rsidRPr="006671AB" w:rsidRDefault="006671AB" w:rsidP="006671AB">
      <w:pPr>
        <w:spacing w:after="240" w:line="360" w:lineRule="auto"/>
        <w:jc w:val="both"/>
      </w:pPr>
    </w:p>
    <w:p w14:paraId="32A47413" w14:textId="6A05C80E" w:rsidR="006671AB" w:rsidRPr="006671AB" w:rsidRDefault="003E1534" w:rsidP="006671AB">
      <w:pPr>
        <w:spacing w:after="0" w:line="360" w:lineRule="auto"/>
        <w:jc w:val="both"/>
        <w:rPr>
          <w:b/>
          <w:i/>
        </w:rPr>
      </w:pPr>
      <w:r>
        <w:rPr>
          <w:b/>
          <w:i/>
        </w:rPr>
        <w:lastRenderedPageBreak/>
        <w:t>Kans op werk of uitbreiding werk</w:t>
      </w:r>
      <w:r w:rsidR="00D15D33" w:rsidRPr="00413EDD">
        <w:rPr>
          <w:b/>
          <w:i/>
        </w:rPr>
        <w:t xml:space="preserve"> </w:t>
      </w:r>
    </w:p>
    <w:bookmarkEnd w:id="133"/>
    <w:p w14:paraId="5EF817A9" w14:textId="58C44063" w:rsidR="00F56330" w:rsidRDefault="00FC1A8A" w:rsidP="006671AB">
      <w:pPr>
        <w:spacing w:after="240" w:line="360" w:lineRule="auto"/>
        <w:jc w:val="both"/>
      </w:pPr>
      <w:r>
        <w:t>In v</w:t>
      </w:r>
      <w:r w:rsidR="00F56330">
        <w:t>ier</w:t>
      </w:r>
      <w:r>
        <w:t xml:space="preserve"> van de tien uitspraken wordt de kans op werk of uitbreiding van werk aangehaald.</w:t>
      </w:r>
      <w:r>
        <w:rPr>
          <w:rStyle w:val="Voetnootmarkering"/>
        </w:rPr>
        <w:footnoteReference w:id="73"/>
      </w:r>
      <w:r w:rsidR="005B6E9A">
        <w:t xml:space="preserve"> </w:t>
      </w:r>
      <w:r w:rsidR="001B0AB9">
        <w:t xml:space="preserve">                                </w:t>
      </w:r>
      <w:r w:rsidR="005B6E9A">
        <w:t>In twee uitspraken zijn de alimentatiegerechtigde</w:t>
      </w:r>
      <w:r w:rsidR="008611B1">
        <w:t>n</w:t>
      </w:r>
      <w:r w:rsidR="005B6E9A">
        <w:t xml:space="preserve"> geheel of deels arbeidsongeschikt.</w:t>
      </w:r>
      <w:r w:rsidR="005B6E9A">
        <w:rPr>
          <w:rStyle w:val="Voetnootmarkering"/>
        </w:rPr>
        <w:footnoteReference w:id="74"/>
      </w:r>
      <w:r w:rsidR="005B6E9A">
        <w:t xml:space="preserve"> </w:t>
      </w:r>
      <w:r w:rsidR="001B0AB9">
        <w:t xml:space="preserve">                                  </w:t>
      </w:r>
      <w:r w:rsidR="002637D2">
        <w:t xml:space="preserve">Het is opvallend dat in deze gevallen het limiteringsverzoek is toegewezen. </w:t>
      </w:r>
      <w:r w:rsidR="002942A5">
        <w:t xml:space="preserve">Het ligt in lijn der verwachtingen dat </w:t>
      </w:r>
      <w:r w:rsidR="002637D2">
        <w:t>als de alimentatiegerechtigde arbeidsongeschikt is</w:t>
      </w:r>
      <w:r w:rsidR="008611B1">
        <w:t>, dat</w:t>
      </w:r>
      <w:r w:rsidR="002637D2">
        <w:t xml:space="preserve"> hij of zij </w:t>
      </w:r>
      <w:r w:rsidR="008611B1">
        <w:t xml:space="preserve">daardoor </w:t>
      </w:r>
      <w:r w:rsidR="002637D2">
        <w:t>niet volledig in zijn of haar levensonderhoud kan voorzien, ondanks een uitkering</w:t>
      </w:r>
      <w:r w:rsidR="00997ECE">
        <w:t xml:space="preserve">, en een limiteringsverzoek </w:t>
      </w:r>
      <w:r w:rsidR="002942A5">
        <w:t xml:space="preserve">eerder </w:t>
      </w:r>
      <w:r w:rsidR="00997ECE">
        <w:t>zal worden afgewezen</w:t>
      </w:r>
      <w:r w:rsidR="002942A5">
        <w:t>.</w:t>
      </w:r>
    </w:p>
    <w:p w14:paraId="41E87687" w14:textId="77777777" w:rsidR="006671AB" w:rsidRDefault="002637D2" w:rsidP="006671AB">
      <w:pPr>
        <w:spacing w:after="240" w:line="360" w:lineRule="auto"/>
        <w:jc w:val="both"/>
      </w:pPr>
      <w:r>
        <w:t>In een ander</w:t>
      </w:r>
      <w:r w:rsidR="00DD4EF8">
        <w:t>e</w:t>
      </w:r>
      <w:r>
        <w:t xml:space="preserve"> uitspraak </w:t>
      </w:r>
      <w:r w:rsidR="00791535">
        <w:t xml:space="preserve">ontvangt </w:t>
      </w:r>
      <w:r>
        <w:t xml:space="preserve">de alimentatiegerechtigde </w:t>
      </w:r>
      <w:r w:rsidR="005F067B">
        <w:t xml:space="preserve">een </w:t>
      </w:r>
      <w:r>
        <w:t xml:space="preserve">ziektewetuitkering, omdat zij een </w:t>
      </w:r>
      <w:r w:rsidR="008611B1">
        <w:t>b</w:t>
      </w:r>
      <w:r>
        <w:t>urn-out heeft.</w:t>
      </w:r>
      <w:r>
        <w:rPr>
          <w:rStyle w:val="Voetnootmarkering"/>
        </w:rPr>
        <w:footnoteReference w:id="75"/>
      </w:r>
      <w:r>
        <w:t xml:space="preserve"> De rechter verwacht dat zij na de burn-out klachten</w:t>
      </w:r>
      <w:r w:rsidRPr="002637D2">
        <w:t xml:space="preserve"> binnen afzienbare tijd geheel in eigen levensonderhoud zal kunnen voorzien.</w:t>
      </w:r>
      <w:r>
        <w:t xml:space="preserve"> Dit mede gezien haar opleiding en werkervaring. </w:t>
      </w:r>
      <w:r w:rsidR="001B0AB9">
        <w:t xml:space="preserve">                </w:t>
      </w:r>
      <w:r w:rsidR="001A32B1">
        <w:t xml:space="preserve">Deze uitspraak laat zien dat het opleidingsniveau, de werkervaring en de kans op een baan in samenhang dienen te worden gezien. </w:t>
      </w:r>
    </w:p>
    <w:p w14:paraId="681F938A" w14:textId="3E363DAA" w:rsidR="001A32B1" w:rsidRDefault="001A32B1" w:rsidP="006671AB">
      <w:pPr>
        <w:spacing w:after="240" w:line="360" w:lineRule="auto"/>
        <w:jc w:val="both"/>
      </w:pPr>
      <w:r>
        <w:t xml:space="preserve">In </w:t>
      </w:r>
      <w:r w:rsidR="002942A5">
        <w:t>één</w:t>
      </w:r>
      <w:r>
        <w:t xml:space="preserve"> uitspra</w:t>
      </w:r>
      <w:r w:rsidR="00443FA6">
        <w:t>ak</w:t>
      </w:r>
      <w:r>
        <w:t xml:space="preserve"> </w:t>
      </w:r>
      <w:r w:rsidR="00F56330">
        <w:t>is de rechter van oordeel dat van de alimentatie</w:t>
      </w:r>
      <w:r w:rsidR="005F067B">
        <w:t>gerechtigde</w:t>
      </w:r>
      <w:r w:rsidR="00F56330">
        <w:t xml:space="preserve"> </w:t>
      </w:r>
      <w:r w:rsidR="00F56330" w:rsidRPr="00F56330">
        <w:t>verwacht kan worden dat zij om in haar eigen levensonderhoud te voorzien, verder gaat kijken dan haar huidige werkgever.</w:t>
      </w:r>
      <w:r w:rsidR="00F56330">
        <w:rPr>
          <w:rStyle w:val="Voetnootmarkering"/>
        </w:rPr>
        <w:footnoteReference w:id="76"/>
      </w:r>
      <w:r w:rsidR="00F56330">
        <w:t xml:space="preserve"> Mede omdat haar huidige werkgever niet bereid of in staat is om haar uren uit te breiden.</w:t>
      </w:r>
      <w:r w:rsidR="00E70B4F">
        <w:t xml:space="preserve"> Hieruit blijkt dat het van belang is dat de alimentatiegerechtigde zijn of haar best doet om middels eigen inkomsten te voorzien in eigen levensonderhoud. </w:t>
      </w:r>
    </w:p>
    <w:p w14:paraId="4A64C7D9" w14:textId="31183D3C" w:rsidR="00BE779F" w:rsidRDefault="002942A5" w:rsidP="00F7093A">
      <w:pPr>
        <w:spacing w:after="0" w:line="360" w:lineRule="auto"/>
        <w:jc w:val="both"/>
      </w:pPr>
      <w:r w:rsidRPr="002942A5">
        <w:t>Uit bovenstaande blijkt dat</w:t>
      </w:r>
      <w:r w:rsidR="00BE779F" w:rsidRPr="002942A5">
        <w:t xml:space="preserve"> </w:t>
      </w:r>
      <w:r w:rsidR="0094043D" w:rsidRPr="002942A5">
        <w:t xml:space="preserve">als de alimentatiegerechtigde een kans heeft op </w:t>
      </w:r>
      <w:r w:rsidR="005F067B">
        <w:t xml:space="preserve">werk </w:t>
      </w:r>
      <w:r w:rsidR="0094043D" w:rsidRPr="002942A5">
        <w:t xml:space="preserve">of </w:t>
      </w:r>
      <w:r w:rsidRPr="002942A5">
        <w:t xml:space="preserve">een </w:t>
      </w:r>
      <w:r w:rsidR="0094043D" w:rsidRPr="002942A5">
        <w:t>kans om</w:t>
      </w:r>
      <w:r w:rsidR="005F067B">
        <w:t xml:space="preserve"> huidig werk </w:t>
      </w:r>
      <w:r w:rsidR="0094043D" w:rsidRPr="002942A5">
        <w:t>uit te breiden</w:t>
      </w:r>
      <w:r w:rsidR="00791535">
        <w:t>,</w:t>
      </w:r>
      <w:r w:rsidR="0094043D" w:rsidRPr="002942A5">
        <w:t xml:space="preserve"> een limiteringsverzoek </w:t>
      </w:r>
      <w:r w:rsidRPr="002942A5">
        <w:t xml:space="preserve">eerder </w:t>
      </w:r>
      <w:r w:rsidR="0094043D" w:rsidRPr="002942A5">
        <w:t xml:space="preserve">zal </w:t>
      </w:r>
      <w:r w:rsidRPr="002942A5">
        <w:t>worden toegewezen</w:t>
      </w:r>
      <w:r w:rsidR="0094043D" w:rsidRPr="002942A5">
        <w:t xml:space="preserve">. </w:t>
      </w:r>
      <w:r w:rsidR="001B0AB9">
        <w:t xml:space="preserve">                                   </w:t>
      </w:r>
      <w:r w:rsidR="0094043D" w:rsidRPr="002942A5">
        <w:t xml:space="preserve">Uiteraard moet wel worden gemotiveerd </w:t>
      </w:r>
      <w:r w:rsidRPr="002942A5">
        <w:t xml:space="preserve">door de alimentatieplichtige </w:t>
      </w:r>
      <w:r w:rsidR="0094043D" w:rsidRPr="002942A5">
        <w:t xml:space="preserve">waarom de alimentatiegerechtigde kans heeft op werk of </w:t>
      </w:r>
      <w:r>
        <w:t xml:space="preserve">uitbreiding </w:t>
      </w:r>
      <w:r w:rsidR="00791535">
        <w:t>hiervan</w:t>
      </w:r>
      <w:r w:rsidR="0094043D" w:rsidRPr="002942A5">
        <w:t>.</w:t>
      </w:r>
      <w:r w:rsidR="0094043D">
        <w:t xml:space="preserve"> </w:t>
      </w:r>
    </w:p>
    <w:p w14:paraId="566171C6" w14:textId="77777777" w:rsidR="003B2CBD" w:rsidRDefault="003B2CBD" w:rsidP="00F7093A">
      <w:pPr>
        <w:spacing w:after="0" w:line="360" w:lineRule="auto"/>
        <w:jc w:val="both"/>
      </w:pPr>
    </w:p>
    <w:p w14:paraId="343C55C0" w14:textId="628C6C4F" w:rsidR="00413EDD" w:rsidRPr="00413EDD" w:rsidRDefault="00413EDD" w:rsidP="00F7093A">
      <w:pPr>
        <w:spacing w:after="0" w:line="360" w:lineRule="auto"/>
        <w:jc w:val="both"/>
        <w:rPr>
          <w:b/>
          <w:i/>
        </w:rPr>
      </w:pPr>
      <w:r w:rsidRPr="00413EDD">
        <w:rPr>
          <w:b/>
          <w:i/>
        </w:rPr>
        <w:t xml:space="preserve">Werkervaring </w:t>
      </w:r>
    </w:p>
    <w:p w14:paraId="1404D22B" w14:textId="77777777" w:rsidR="006671AB" w:rsidRDefault="00413EDD" w:rsidP="00F7093A">
      <w:pPr>
        <w:spacing w:after="0" w:line="360" w:lineRule="auto"/>
        <w:jc w:val="both"/>
      </w:pPr>
      <w:r>
        <w:t xml:space="preserve">Om </w:t>
      </w:r>
      <w:r w:rsidR="004B3CC8">
        <w:t>(sneller) in aanmerking te komen voor een baan</w:t>
      </w:r>
      <w:r w:rsidR="005F067B">
        <w:t>,</w:t>
      </w:r>
      <w:r w:rsidR="004B3CC8">
        <w:t xml:space="preserve"> is werkervaring vaak een vereiste. </w:t>
      </w:r>
      <w:r w:rsidR="001B0AB9">
        <w:t xml:space="preserve">                                       </w:t>
      </w:r>
      <w:r w:rsidR="0094043D">
        <w:t>In v</w:t>
      </w:r>
      <w:r w:rsidR="009F0C63">
        <w:t>ijf</w:t>
      </w:r>
      <w:r w:rsidR="0094043D">
        <w:t xml:space="preserve"> uitspraken is de werkervaring van de alimentatiegerechtigde aangehaald.</w:t>
      </w:r>
      <w:r w:rsidR="0094043D">
        <w:rPr>
          <w:rStyle w:val="Voetnootmarkering"/>
        </w:rPr>
        <w:footnoteReference w:id="77"/>
      </w:r>
      <w:r w:rsidR="009F0C63">
        <w:t xml:space="preserve"> </w:t>
      </w:r>
      <w:r w:rsidR="001B0AB9">
        <w:t xml:space="preserve">                                            </w:t>
      </w:r>
      <w:r w:rsidR="009F0C63">
        <w:t xml:space="preserve">Deze personen hebben in het verleden werkervaring opgedaan, waardoor de rechter gezien hun werkervaring </w:t>
      </w:r>
      <w:r w:rsidR="009F0C63" w:rsidRPr="009F0C63">
        <w:t>verwacht dat zij</w:t>
      </w:r>
      <w:r w:rsidR="009F0C63">
        <w:t xml:space="preserve"> “</w:t>
      </w:r>
      <w:r w:rsidR="009F0C63" w:rsidRPr="009F0C63">
        <w:rPr>
          <w:i/>
        </w:rPr>
        <w:t xml:space="preserve">in afzienbare tijd weer volledig in hun eigen levensonderhoud kunnen </w:t>
      </w:r>
      <w:r w:rsidR="009F0C63" w:rsidRPr="007E4EF0">
        <w:rPr>
          <w:i/>
        </w:rPr>
        <w:t>voorzien.</w:t>
      </w:r>
      <w:r w:rsidR="009F0C63" w:rsidRPr="007E4EF0">
        <w:t>"</w:t>
      </w:r>
      <w:r w:rsidR="005F067B" w:rsidRPr="007E4EF0">
        <w:rPr>
          <w:rStyle w:val="Voetnootmarkering"/>
        </w:rPr>
        <w:footnoteReference w:id="78"/>
      </w:r>
    </w:p>
    <w:p w14:paraId="3A9741EE" w14:textId="483AD4DC" w:rsidR="009F0C63" w:rsidRDefault="009F0C63" w:rsidP="006671AB">
      <w:pPr>
        <w:spacing w:after="240" w:line="360" w:lineRule="auto"/>
        <w:jc w:val="both"/>
      </w:pPr>
      <w:r w:rsidRPr="00CD2911">
        <w:lastRenderedPageBreak/>
        <w:t>Als de alimentatie</w:t>
      </w:r>
      <w:r w:rsidR="00443FA6">
        <w:t>gerechtigde</w:t>
      </w:r>
      <w:r w:rsidRPr="00CD2911">
        <w:t xml:space="preserve"> werkervaring heeft dan is de kans </w:t>
      </w:r>
      <w:r w:rsidR="00443FA6">
        <w:t xml:space="preserve">op </w:t>
      </w:r>
      <w:r w:rsidRPr="00CD2911">
        <w:t>werk of uitbreiding van werk</w:t>
      </w:r>
      <w:r w:rsidR="00443FA6">
        <w:t xml:space="preserve"> </w:t>
      </w:r>
      <w:r w:rsidRPr="00CD2911">
        <w:t xml:space="preserve">groter. </w:t>
      </w:r>
      <w:r w:rsidR="00CD2911">
        <w:t>D</w:t>
      </w:r>
      <w:r w:rsidRPr="00CD2911">
        <w:t>e kans op een toewijzing van een limiteringsverzoek word</w:t>
      </w:r>
      <w:r w:rsidR="00CD2911">
        <w:t>t daarmee ook</w:t>
      </w:r>
      <w:r w:rsidRPr="00CD2911">
        <w:t xml:space="preserve"> vergroot.</w:t>
      </w:r>
    </w:p>
    <w:p w14:paraId="46422617" w14:textId="78D442B3" w:rsidR="00D445CE" w:rsidRDefault="003E12A5" w:rsidP="00F7093A">
      <w:pPr>
        <w:spacing w:after="0" w:line="360" w:lineRule="auto"/>
        <w:jc w:val="both"/>
      </w:pPr>
      <w:r w:rsidRPr="00CD2911">
        <w:t>Op grond van bovenstaande aspecten</w:t>
      </w:r>
      <w:r w:rsidR="00E6549B" w:rsidRPr="00CD2911">
        <w:t xml:space="preserve"> </w:t>
      </w:r>
      <w:r w:rsidRPr="00CD2911">
        <w:t>kan worden ge</w:t>
      </w:r>
      <w:r w:rsidR="00CD2911" w:rsidRPr="00CD2911">
        <w:t xml:space="preserve">steld </w:t>
      </w:r>
      <w:r w:rsidRPr="00CD2911">
        <w:t xml:space="preserve">dat de mogelijkheden op de arbeidsmarkt zeer belangrijk zijn. </w:t>
      </w:r>
      <w:r w:rsidR="00E6549B" w:rsidRPr="00CD2911">
        <w:t xml:space="preserve">Als de alimentatiegerechtigde een (goede) opleiding heeft genoten, veel werkervaring heeft </w:t>
      </w:r>
      <w:r w:rsidR="00CD2911">
        <w:t>en niet arbeidsongeschikt is</w:t>
      </w:r>
      <w:r w:rsidR="00443FA6">
        <w:t xml:space="preserve">, </w:t>
      </w:r>
      <w:r w:rsidR="00E6549B" w:rsidRPr="00CD2911">
        <w:t>is de kans groter dat een limiteringsverzoek zal worden toegewezen.</w:t>
      </w:r>
      <w:r w:rsidR="00DD4EF8">
        <w:t xml:space="preserve"> Mocht het in een dergelijk geval zo zijn dat de alimentatiegerechtigde daarnaast wel de gehele zorg voor zeer jonge kinderen draagt, dan zal de rechter er mogelijk anders mee omgaan (zie </w:t>
      </w:r>
      <w:proofErr w:type="spellStart"/>
      <w:r w:rsidR="0049600D">
        <w:t>sub</w:t>
      </w:r>
      <w:r w:rsidR="00E70B4F">
        <w:t>paragraaf</w:t>
      </w:r>
      <w:proofErr w:type="spellEnd"/>
      <w:r w:rsidR="00E70B4F">
        <w:t xml:space="preserve"> 4.2.5: </w:t>
      </w:r>
      <w:r w:rsidR="00DD4EF8">
        <w:t>topic 5).</w:t>
      </w:r>
    </w:p>
    <w:p w14:paraId="3FBFA5A4" w14:textId="77777777" w:rsidR="004B06B8" w:rsidRDefault="004B06B8" w:rsidP="00F7093A">
      <w:pPr>
        <w:spacing w:after="0" w:line="360" w:lineRule="auto"/>
        <w:jc w:val="both"/>
      </w:pPr>
    </w:p>
    <w:p w14:paraId="36E35D17" w14:textId="63E06F63" w:rsidR="004B06B8" w:rsidRDefault="00933CE6" w:rsidP="00E00509">
      <w:pPr>
        <w:pStyle w:val="Kop3"/>
        <w:spacing w:line="360" w:lineRule="auto"/>
      </w:pPr>
      <w:bookmarkStart w:id="134" w:name="_Toc11506608"/>
      <w:r>
        <w:t>4</w:t>
      </w:r>
      <w:r w:rsidR="004B06B8">
        <w:t>.2.</w:t>
      </w:r>
      <w:r w:rsidR="00967661">
        <w:t>4</w:t>
      </w:r>
      <w:r w:rsidR="004B06B8">
        <w:t xml:space="preserve"> </w:t>
      </w:r>
      <w:r w:rsidR="008611B1">
        <w:t xml:space="preserve">Topic 4: </w:t>
      </w:r>
      <w:r w:rsidR="004B06B8">
        <w:t>Lotsverbondenheid</w:t>
      </w:r>
      <w:bookmarkEnd w:id="134"/>
      <w:r w:rsidR="004B06B8">
        <w:t xml:space="preserve"> </w:t>
      </w:r>
    </w:p>
    <w:p w14:paraId="416291FA" w14:textId="04E8EF9E" w:rsidR="00443FA6" w:rsidRDefault="005F067B" w:rsidP="006671AB">
      <w:pPr>
        <w:spacing w:after="240" w:line="360" w:lineRule="auto"/>
        <w:jc w:val="both"/>
        <w:rPr>
          <w:rFonts w:cstheme="minorHAnsi"/>
        </w:rPr>
      </w:pPr>
      <w:bookmarkStart w:id="135" w:name="_Hlk9338733"/>
      <w:r>
        <w:t>I</w:t>
      </w:r>
      <w:r w:rsidR="008611B1">
        <w:t>n</w:t>
      </w:r>
      <w:r w:rsidR="004B06B8">
        <w:t xml:space="preserve"> paragraaf 2.2 is uitgelegd wat onder lotsverbondenheid wordt verstaan. Kort gezegd houdt lotsverbondenheid in de solidariteit die echtgenoten tijdens en na het huwelijk jegens elkaar hebben.</w:t>
      </w:r>
      <w:r w:rsidR="00A52A99">
        <w:t xml:space="preserve"> </w:t>
      </w:r>
      <w:r w:rsidR="004B06B8">
        <w:t xml:space="preserve"> </w:t>
      </w:r>
      <w:r w:rsidR="00A52A99">
        <w:t xml:space="preserve"> De lotsverbondenheid is de grondslag voor partneralimentatie. </w:t>
      </w:r>
      <w:r w:rsidR="004B06B8" w:rsidRPr="00D61EC6">
        <w:rPr>
          <w:rFonts w:cstheme="minorHAnsi"/>
        </w:rPr>
        <w:t>De lotsverbondenheid kan na het huwelijk afnemen of vervallen</w:t>
      </w:r>
      <w:r w:rsidR="00A52A99">
        <w:rPr>
          <w:rFonts w:cstheme="minorHAnsi"/>
        </w:rPr>
        <w:t>. Bijvoorbeeld</w:t>
      </w:r>
      <w:r w:rsidR="004B06B8" w:rsidRPr="00D61EC6">
        <w:rPr>
          <w:rFonts w:cstheme="minorHAnsi"/>
        </w:rPr>
        <w:t xml:space="preserve"> op basis van grievend gedrag van een van de </w:t>
      </w:r>
      <w:r w:rsidR="0049600D">
        <w:rPr>
          <w:rFonts w:cstheme="minorHAnsi"/>
        </w:rPr>
        <w:t xml:space="preserve">                                 </w:t>
      </w:r>
      <w:r w:rsidR="004B06B8" w:rsidRPr="00D61EC6">
        <w:rPr>
          <w:rFonts w:cstheme="minorHAnsi"/>
        </w:rPr>
        <w:t>ex-echtgenoten</w:t>
      </w:r>
      <w:r w:rsidR="00CD2911">
        <w:rPr>
          <w:rFonts w:cstheme="minorHAnsi"/>
        </w:rPr>
        <w:t xml:space="preserve"> of op basis van het verstrijken van de tijd na het huwelijk</w:t>
      </w:r>
      <w:r w:rsidR="004B06B8" w:rsidRPr="00D61EC6">
        <w:rPr>
          <w:rFonts w:cstheme="minorHAnsi"/>
        </w:rPr>
        <w:t xml:space="preserve">. </w:t>
      </w:r>
    </w:p>
    <w:p w14:paraId="4B7709E1" w14:textId="1500239A" w:rsidR="004B06B8" w:rsidRPr="00D61EC6" w:rsidRDefault="005D516F" w:rsidP="006671AB">
      <w:pPr>
        <w:spacing w:after="240" w:line="360" w:lineRule="auto"/>
        <w:jc w:val="both"/>
        <w:rPr>
          <w:rFonts w:cstheme="minorHAnsi"/>
        </w:rPr>
      </w:pPr>
      <w:r>
        <w:rPr>
          <w:rFonts w:cstheme="minorHAnsi"/>
        </w:rPr>
        <w:t xml:space="preserve">Het vervallen van de lotsverbondenheid brengt niet met zich mee dat de alimentatieplicht dient te eindigen. </w:t>
      </w:r>
      <w:r w:rsidR="00362FDA">
        <w:rPr>
          <w:rFonts w:cstheme="minorHAnsi"/>
        </w:rPr>
        <w:t xml:space="preserve">Wel kunnen </w:t>
      </w:r>
      <w:r w:rsidR="00362FDA" w:rsidRPr="00362FDA">
        <w:rPr>
          <w:rFonts w:cstheme="minorHAnsi"/>
        </w:rPr>
        <w:t xml:space="preserve">omstandigheden </w:t>
      </w:r>
      <w:r w:rsidR="00362FDA">
        <w:rPr>
          <w:rFonts w:cstheme="minorHAnsi"/>
        </w:rPr>
        <w:t>(bijvoorbeeld grievend gedrag)</w:t>
      </w:r>
      <w:r w:rsidR="00362FDA" w:rsidRPr="00362FDA">
        <w:rPr>
          <w:rFonts w:cstheme="minorHAnsi"/>
        </w:rPr>
        <w:t xml:space="preserve"> ertoe leiden dat het betalen van een onderhoudsbijdrage in redelijkheid niet van de alimentatieplichtige kan worden gevergd</w:t>
      </w:r>
      <w:r w:rsidR="00362FDA">
        <w:rPr>
          <w:rFonts w:cstheme="minorHAnsi"/>
        </w:rPr>
        <w:t>.</w:t>
      </w:r>
    </w:p>
    <w:bookmarkEnd w:id="135"/>
    <w:p w14:paraId="2BAB3407" w14:textId="1C104F59" w:rsidR="0070045A" w:rsidRPr="00CF70DD" w:rsidRDefault="0070045A" w:rsidP="006671AB">
      <w:pPr>
        <w:spacing w:after="240" w:line="360" w:lineRule="auto"/>
        <w:jc w:val="both"/>
        <w:rPr>
          <w:rFonts w:cstheme="minorHAnsi"/>
        </w:rPr>
      </w:pPr>
      <w:r w:rsidRPr="00716155">
        <w:rPr>
          <w:rFonts w:cstheme="minorHAnsi"/>
        </w:rPr>
        <w:t>In vier uitspraken is de lotsverbondenheid ter sprake gekomen.</w:t>
      </w:r>
      <w:r w:rsidRPr="00716155">
        <w:rPr>
          <w:rStyle w:val="Voetnootmarkering"/>
          <w:rFonts w:cstheme="minorHAnsi"/>
        </w:rPr>
        <w:footnoteReference w:id="79"/>
      </w:r>
      <w:r w:rsidRPr="00716155">
        <w:rPr>
          <w:rFonts w:cstheme="minorHAnsi"/>
        </w:rPr>
        <w:t xml:space="preserve"> De alimentatieplichtige hebben gesteld dat de lotsverbondenheid is afgenomen en</w:t>
      </w:r>
      <w:r w:rsidR="00791535" w:rsidRPr="00716155">
        <w:rPr>
          <w:rFonts w:cstheme="minorHAnsi"/>
        </w:rPr>
        <w:t>/of</w:t>
      </w:r>
      <w:r w:rsidRPr="00716155">
        <w:rPr>
          <w:rFonts w:cstheme="minorHAnsi"/>
        </w:rPr>
        <w:t xml:space="preserve"> is komen te vervallen. In één geval was de rechter </w:t>
      </w:r>
      <w:r w:rsidR="00791535" w:rsidRPr="00716155">
        <w:rPr>
          <w:rFonts w:cstheme="minorHAnsi"/>
        </w:rPr>
        <w:t xml:space="preserve">met de alimentatieplichtige </w:t>
      </w:r>
      <w:r w:rsidRPr="00716155">
        <w:rPr>
          <w:rFonts w:cstheme="minorHAnsi"/>
        </w:rPr>
        <w:t>van oordeel dat de lotsverbondenheid was komen te vervallen</w:t>
      </w:r>
      <w:r w:rsidR="00716155" w:rsidRPr="00716155">
        <w:rPr>
          <w:rFonts w:cstheme="minorHAnsi"/>
        </w:rPr>
        <w:t>.</w:t>
      </w:r>
      <w:r w:rsidRPr="00716155">
        <w:rPr>
          <w:rStyle w:val="Voetnootmarkering"/>
          <w:rFonts w:cstheme="minorHAnsi"/>
        </w:rPr>
        <w:footnoteReference w:id="80"/>
      </w:r>
      <w:r w:rsidR="00316CDE" w:rsidRPr="00716155">
        <w:rPr>
          <w:rFonts w:cstheme="minorHAnsi"/>
        </w:rPr>
        <w:t xml:space="preserve"> </w:t>
      </w:r>
      <w:r w:rsidR="00CF70DD" w:rsidRPr="00CF70DD">
        <w:rPr>
          <w:rFonts w:cstheme="minorHAnsi"/>
        </w:rPr>
        <w:t xml:space="preserve">Het hof </w:t>
      </w:r>
      <w:r w:rsidR="00576BEA" w:rsidRPr="00CF70DD">
        <w:rPr>
          <w:rFonts w:cstheme="minorHAnsi"/>
        </w:rPr>
        <w:t xml:space="preserve">was het eens met de alimentatieplichtige </w:t>
      </w:r>
      <w:r w:rsidR="00D61EC6" w:rsidRPr="00CF70DD">
        <w:rPr>
          <w:rFonts w:cstheme="minorHAnsi"/>
        </w:rPr>
        <w:t>op basis van een aantal feiten en omstandigheden in samenhang bezien: “</w:t>
      </w:r>
      <w:r w:rsidR="00316CDE" w:rsidRPr="00CF70DD">
        <w:rPr>
          <w:rFonts w:cstheme="minorHAnsi"/>
          <w:i/>
          <w:color w:val="000000"/>
        </w:rPr>
        <w:t xml:space="preserve">Partijen zijn gedurende ruim </w:t>
      </w:r>
      <w:r w:rsidR="00D61EC6" w:rsidRPr="00CF70DD">
        <w:rPr>
          <w:rFonts w:cstheme="minorHAnsi"/>
          <w:i/>
          <w:color w:val="000000"/>
        </w:rPr>
        <w:t>zes</w:t>
      </w:r>
      <w:r w:rsidR="00316CDE" w:rsidRPr="00CF70DD">
        <w:rPr>
          <w:rFonts w:cstheme="minorHAnsi"/>
          <w:i/>
          <w:color w:val="000000"/>
        </w:rPr>
        <w:t xml:space="preserve"> jaren en </w:t>
      </w:r>
      <w:r w:rsidR="00D61EC6" w:rsidRPr="00CF70DD">
        <w:rPr>
          <w:rFonts w:cstheme="minorHAnsi"/>
          <w:i/>
          <w:color w:val="000000"/>
        </w:rPr>
        <w:t>drie</w:t>
      </w:r>
      <w:r w:rsidR="00316CDE" w:rsidRPr="00CF70DD">
        <w:rPr>
          <w:rFonts w:cstheme="minorHAnsi"/>
          <w:i/>
          <w:color w:val="000000"/>
        </w:rPr>
        <w:t xml:space="preserve"> maanden gehuwd geweest. </w:t>
      </w:r>
      <w:r w:rsidR="001B0AB9" w:rsidRPr="00CF70DD">
        <w:rPr>
          <w:rFonts w:cstheme="minorHAnsi"/>
          <w:i/>
          <w:color w:val="000000"/>
        </w:rPr>
        <w:t xml:space="preserve">               </w:t>
      </w:r>
      <w:r w:rsidR="00316CDE" w:rsidRPr="00CF70DD">
        <w:rPr>
          <w:rFonts w:cstheme="minorHAnsi"/>
          <w:i/>
          <w:color w:val="000000"/>
        </w:rPr>
        <w:t>Uit dit huwelijk zijn geen kinderen geboren.</w:t>
      </w:r>
      <w:r w:rsidR="00316CDE" w:rsidRPr="00CF70DD">
        <w:rPr>
          <w:rFonts w:ascii="Verdana" w:hAnsi="Verdana"/>
          <w:i/>
          <w:color w:val="000000"/>
          <w:sz w:val="18"/>
          <w:szCs w:val="18"/>
        </w:rPr>
        <w:t xml:space="preserve"> </w:t>
      </w:r>
      <w:r w:rsidR="00316CDE" w:rsidRPr="00CF70DD">
        <w:rPr>
          <w:rFonts w:cstheme="minorHAnsi"/>
          <w:i/>
          <w:color w:val="000000"/>
        </w:rPr>
        <w:t xml:space="preserve">De verdiencapaciteit van de alimentatiegerechtigde </w:t>
      </w:r>
      <w:r w:rsidR="00CE2D22" w:rsidRPr="00CF70DD">
        <w:rPr>
          <w:rFonts w:cstheme="minorHAnsi"/>
          <w:i/>
          <w:color w:val="000000"/>
        </w:rPr>
        <w:t xml:space="preserve">is </w:t>
      </w:r>
      <w:r w:rsidR="00316CDE" w:rsidRPr="00CF70DD">
        <w:rPr>
          <w:rFonts w:cstheme="minorHAnsi"/>
          <w:i/>
          <w:color w:val="000000"/>
        </w:rPr>
        <w:t>gelijk</w:t>
      </w:r>
      <w:r w:rsidR="00CE2D22" w:rsidRPr="00CF70DD">
        <w:rPr>
          <w:rFonts w:cstheme="minorHAnsi"/>
          <w:i/>
          <w:color w:val="000000"/>
        </w:rPr>
        <w:t xml:space="preserve"> </w:t>
      </w:r>
      <w:r w:rsidR="00316CDE" w:rsidRPr="00CF70DD">
        <w:rPr>
          <w:rFonts w:cstheme="minorHAnsi"/>
          <w:i/>
          <w:color w:val="000000"/>
        </w:rPr>
        <w:t xml:space="preserve">gebleven. Tevens </w:t>
      </w:r>
      <w:r w:rsidR="00CD2911" w:rsidRPr="00CF70DD">
        <w:rPr>
          <w:rFonts w:cstheme="minorHAnsi"/>
          <w:i/>
          <w:color w:val="000000"/>
        </w:rPr>
        <w:t xml:space="preserve">is </w:t>
      </w:r>
      <w:r w:rsidR="00316CDE" w:rsidRPr="00CF70DD">
        <w:rPr>
          <w:rFonts w:cstheme="minorHAnsi"/>
          <w:i/>
          <w:color w:val="000000"/>
        </w:rPr>
        <w:t>de alimentatiegerechtigde tijdens het huwelijk werkzaam geweest en is zij thans 42 jaar.</w:t>
      </w:r>
      <w:r w:rsidR="00D61EC6" w:rsidRPr="00CF70DD">
        <w:rPr>
          <w:rFonts w:cstheme="minorHAnsi"/>
        </w:rPr>
        <w:t>”</w:t>
      </w:r>
      <w:r w:rsidR="00316CDE" w:rsidRPr="00CF70DD">
        <w:rPr>
          <w:rFonts w:cstheme="minorHAnsi"/>
        </w:rPr>
        <w:t xml:space="preserve"> </w:t>
      </w:r>
      <w:r w:rsidR="00CF70DD" w:rsidRPr="00CF70DD">
        <w:rPr>
          <w:rFonts w:cstheme="minorHAnsi"/>
          <w:color w:val="000000"/>
        </w:rPr>
        <w:t xml:space="preserve">Het hof is van oordeel dat voornoemde feitelijke omstandigheden maken dat de lotsverbondenheid van partijen in zodanige mate zal komen te vervallen, dat in redelijkheid niet langer van de man kan worden gevergd dat hij een bijdrage in de kosten van het levensonderhoud van de vrouw voldoet. </w:t>
      </w:r>
    </w:p>
    <w:p w14:paraId="4ED14B81" w14:textId="2634B875" w:rsidR="00D61EC6" w:rsidRDefault="00D61EC6" w:rsidP="006671AB">
      <w:pPr>
        <w:spacing w:after="240" w:line="360" w:lineRule="auto"/>
        <w:jc w:val="both"/>
        <w:rPr>
          <w:rFonts w:cstheme="minorHAnsi"/>
        </w:rPr>
      </w:pPr>
      <w:r>
        <w:rPr>
          <w:rFonts w:cstheme="minorHAnsi"/>
        </w:rPr>
        <w:lastRenderedPageBreak/>
        <w:t xml:space="preserve">In de overige drie uitspraken was </w:t>
      </w:r>
      <w:r w:rsidR="00576BEA">
        <w:rPr>
          <w:rFonts w:cstheme="minorHAnsi"/>
        </w:rPr>
        <w:t>er volgens de recht</w:t>
      </w:r>
      <w:r>
        <w:rPr>
          <w:rFonts w:cstheme="minorHAnsi"/>
        </w:rPr>
        <w:t>er geen sprake van het afnemen en/of vervallen van de lotsverbondenheid.</w:t>
      </w:r>
      <w:r w:rsidR="009214B8">
        <w:rPr>
          <w:rStyle w:val="Voetnootmarkering"/>
          <w:rFonts w:cstheme="minorHAnsi"/>
        </w:rPr>
        <w:footnoteReference w:id="81"/>
      </w:r>
      <w:r>
        <w:rPr>
          <w:rFonts w:cstheme="minorHAnsi"/>
        </w:rPr>
        <w:t xml:space="preserve"> In deze uitspraken zou de lotsverbondenheid volgens de alimentatieplichtigen zijn vervallen op basis van grievend gedrag van de alimentatiegerechtigde</w:t>
      </w:r>
      <w:r w:rsidR="009214B8">
        <w:rPr>
          <w:rFonts w:cstheme="minorHAnsi"/>
        </w:rPr>
        <w:t>n</w:t>
      </w:r>
      <w:r>
        <w:rPr>
          <w:rFonts w:cstheme="minorHAnsi"/>
        </w:rPr>
        <w:t xml:space="preserve">. </w:t>
      </w:r>
      <w:r w:rsidR="001B0AB9">
        <w:rPr>
          <w:rFonts w:cstheme="minorHAnsi"/>
        </w:rPr>
        <w:t xml:space="preserve">              </w:t>
      </w:r>
      <w:r>
        <w:rPr>
          <w:rFonts w:cstheme="minorHAnsi"/>
        </w:rPr>
        <w:t xml:space="preserve">In geen van de drie gevallen was er </w:t>
      </w:r>
      <w:r w:rsidR="007E09B3">
        <w:rPr>
          <w:rFonts w:cstheme="minorHAnsi"/>
        </w:rPr>
        <w:t xml:space="preserve">volgens de rechter </w:t>
      </w:r>
      <w:r>
        <w:rPr>
          <w:rFonts w:cstheme="minorHAnsi"/>
        </w:rPr>
        <w:t>sprake van zodanig grievend gedrag dat de lotsverbond</w:t>
      </w:r>
      <w:r w:rsidR="001F2913">
        <w:rPr>
          <w:rFonts w:cstheme="minorHAnsi"/>
        </w:rPr>
        <w:t>en</w:t>
      </w:r>
      <w:r>
        <w:rPr>
          <w:rFonts w:cstheme="minorHAnsi"/>
        </w:rPr>
        <w:t>heid zou zijn vervallen.</w:t>
      </w:r>
    </w:p>
    <w:p w14:paraId="4C1D09E4" w14:textId="773D31B3" w:rsidR="004B06B8" w:rsidRDefault="00CD2911" w:rsidP="008B55E1">
      <w:pPr>
        <w:spacing w:after="0" w:line="360" w:lineRule="auto"/>
        <w:jc w:val="both"/>
        <w:rPr>
          <w:rFonts w:cstheme="minorHAnsi"/>
        </w:rPr>
      </w:pPr>
      <w:r>
        <w:rPr>
          <w:rFonts w:cstheme="minorHAnsi"/>
        </w:rPr>
        <w:t xml:space="preserve">Uit bovenstaande valt af te leiden dat het vervallen van de lotsverbondenheid niet snel zal worden aangenomen door een rechter. </w:t>
      </w:r>
      <w:r w:rsidR="008B55E1">
        <w:rPr>
          <w:rFonts w:cstheme="minorHAnsi"/>
        </w:rPr>
        <w:t>Slecht</w:t>
      </w:r>
      <w:r w:rsidR="007E09B3">
        <w:rPr>
          <w:rFonts w:cstheme="minorHAnsi"/>
        </w:rPr>
        <w:t>s</w:t>
      </w:r>
      <w:r w:rsidR="008B55E1">
        <w:rPr>
          <w:rFonts w:cstheme="minorHAnsi"/>
        </w:rPr>
        <w:t xml:space="preserve"> a</w:t>
      </w:r>
      <w:r w:rsidR="001F2913" w:rsidRPr="00CD2911">
        <w:rPr>
          <w:rFonts w:cstheme="minorHAnsi"/>
        </w:rPr>
        <w:t xml:space="preserve">ls de alimentatieplichtige voldoende kan motiveren </w:t>
      </w:r>
      <w:r w:rsidR="008B55E1">
        <w:rPr>
          <w:rFonts w:cstheme="minorHAnsi"/>
        </w:rPr>
        <w:t xml:space="preserve">(en zo nodig bewijzen) </w:t>
      </w:r>
      <w:r w:rsidR="001F2913" w:rsidRPr="00CD2911">
        <w:rPr>
          <w:rFonts w:cstheme="minorHAnsi"/>
        </w:rPr>
        <w:t>waarom de lotsverbondenheid zou zijn vervallen</w:t>
      </w:r>
      <w:r w:rsidR="0049600D">
        <w:rPr>
          <w:rFonts w:cstheme="minorHAnsi"/>
        </w:rPr>
        <w:t>,</w:t>
      </w:r>
      <w:r w:rsidR="001F2913" w:rsidRPr="00CD2911">
        <w:rPr>
          <w:rFonts w:cstheme="minorHAnsi"/>
        </w:rPr>
        <w:t xml:space="preserve"> dan zal de kans op een toewijzing van een limiteringsverzoek toenemen. Echter is het heel lastig om aan te tonen dat de lotsverbondenheid zou zijn komen te vervallen</w:t>
      </w:r>
      <w:r w:rsidR="009372E3">
        <w:rPr>
          <w:rFonts w:cstheme="minorHAnsi"/>
        </w:rPr>
        <w:t xml:space="preserve"> en worden hier </w:t>
      </w:r>
      <w:r w:rsidR="007E09B3">
        <w:rPr>
          <w:rFonts w:cstheme="minorHAnsi"/>
        </w:rPr>
        <w:t xml:space="preserve">zeer </w:t>
      </w:r>
      <w:r w:rsidR="009372E3">
        <w:rPr>
          <w:rFonts w:cstheme="minorHAnsi"/>
        </w:rPr>
        <w:t>strenge eisen aan verbonden.</w:t>
      </w:r>
    </w:p>
    <w:p w14:paraId="02CCB968" w14:textId="77777777" w:rsidR="008B55E1" w:rsidRDefault="008B55E1" w:rsidP="008B55E1">
      <w:pPr>
        <w:spacing w:after="0" w:line="360" w:lineRule="auto"/>
        <w:jc w:val="both"/>
        <w:rPr>
          <w:rFonts w:cstheme="minorHAnsi"/>
        </w:rPr>
      </w:pPr>
    </w:p>
    <w:p w14:paraId="3C29B6CA" w14:textId="002E4F4B" w:rsidR="00BC2A98" w:rsidRDefault="00BC2A98" w:rsidP="00BC2A98">
      <w:pPr>
        <w:pStyle w:val="Kop3"/>
        <w:spacing w:line="360" w:lineRule="auto"/>
      </w:pPr>
      <w:bookmarkStart w:id="136" w:name="_Toc11506609"/>
      <w:r>
        <w:t>4.2.</w:t>
      </w:r>
      <w:r w:rsidR="00967661">
        <w:t>5</w:t>
      </w:r>
      <w:r>
        <w:t xml:space="preserve"> </w:t>
      </w:r>
      <w:r w:rsidR="008611B1">
        <w:t xml:space="preserve">Topic 5: </w:t>
      </w:r>
      <w:r>
        <w:t>Kinderen</w:t>
      </w:r>
      <w:bookmarkEnd w:id="136"/>
      <w:r>
        <w:t xml:space="preserve">  </w:t>
      </w:r>
    </w:p>
    <w:p w14:paraId="27563941" w14:textId="73512303" w:rsidR="00BC2A98" w:rsidRDefault="00BC2A98" w:rsidP="006671AB">
      <w:pPr>
        <w:spacing w:after="240" w:line="360" w:lineRule="auto"/>
        <w:jc w:val="both"/>
      </w:pPr>
      <w:r>
        <w:t>Onder deze topic vallen de aanwezigheid van kinderen,</w:t>
      </w:r>
      <w:r w:rsidR="00576BEA">
        <w:t xml:space="preserve"> </w:t>
      </w:r>
      <w:r>
        <w:t xml:space="preserve">de leeftijden van de kinderen en de zorgverdeling </w:t>
      </w:r>
      <w:r w:rsidR="008B55E1">
        <w:t>over</w:t>
      </w:r>
      <w:r>
        <w:t xml:space="preserve"> de kinderen. </w:t>
      </w:r>
    </w:p>
    <w:p w14:paraId="31DF2C3C" w14:textId="43B1E983" w:rsidR="00BC2A98" w:rsidRDefault="00BC2A98" w:rsidP="006671AB">
      <w:pPr>
        <w:spacing w:after="240" w:line="360" w:lineRule="auto"/>
        <w:jc w:val="both"/>
      </w:pPr>
      <w:r>
        <w:t>In slechts twee uitspraken zijn er kinderen geboren uit het huwelijk</w:t>
      </w:r>
      <w:r w:rsidR="009214B8">
        <w:t>.</w:t>
      </w:r>
      <w:r>
        <w:t xml:space="preserve"> </w:t>
      </w:r>
      <w:r w:rsidR="009214B8">
        <w:t>I</w:t>
      </w:r>
      <w:r>
        <w:t xml:space="preserve">n </w:t>
      </w:r>
      <w:r w:rsidR="009214B8">
        <w:t>één</w:t>
      </w:r>
      <w:r>
        <w:t xml:space="preserve"> geval zijn de kinderen al meerderjarig</w:t>
      </w:r>
      <w:r w:rsidR="009214B8">
        <w:t>.</w:t>
      </w:r>
      <w:r>
        <w:rPr>
          <w:rStyle w:val="Voetnootmarkering"/>
        </w:rPr>
        <w:footnoteReference w:id="82"/>
      </w:r>
      <w:r>
        <w:t xml:space="preserve"> </w:t>
      </w:r>
      <w:r w:rsidR="009214B8">
        <w:t>B</w:t>
      </w:r>
      <w:r>
        <w:t>ij het andere geval zijn de twee kinderen tien en twaalf jaar</w:t>
      </w:r>
      <w:r w:rsidR="009214B8">
        <w:t>.</w:t>
      </w:r>
      <w:r>
        <w:rPr>
          <w:rStyle w:val="Voetnootmarkering"/>
        </w:rPr>
        <w:footnoteReference w:id="83"/>
      </w:r>
      <w:r>
        <w:t xml:space="preserve"> In de overige acht uitspraken zijn er geen kinderen geboren uit het huwelijk. Wel zijn er bij drie </w:t>
      </w:r>
      <w:r w:rsidR="007E09B3">
        <w:t xml:space="preserve">van die acht </w:t>
      </w:r>
      <w:r>
        <w:t>uitspraken kinderen geboren uit een eerdere relatie, maar hun leeftijden worden niet vermeld in de uitspraken.</w:t>
      </w:r>
      <w:r>
        <w:rPr>
          <w:rStyle w:val="Voetnootmarkering"/>
        </w:rPr>
        <w:footnoteReference w:id="84"/>
      </w:r>
    </w:p>
    <w:p w14:paraId="446A3FFD" w14:textId="2D2E8306" w:rsidR="008B55E1" w:rsidRDefault="00BC2A98" w:rsidP="006671AB">
      <w:pPr>
        <w:spacing w:after="240" w:line="360" w:lineRule="auto"/>
        <w:jc w:val="both"/>
      </w:pPr>
      <w:r w:rsidRPr="008B55E1">
        <w:t xml:space="preserve">Wat opvalt is dat er maar in twee van de tien gevallen kinderen uit het huwelijk zijn geboren en deze kinderen niet heel jong </w:t>
      </w:r>
      <w:r w:rsidR="008B55E1">
        <w:t xml:space="preserve">(boven de tien) </w:t>
      </w:r>
      <w:r w:rsidRPr="008B55E1">
        <w:t xml:space="preserve">zijn. </w:t>
      </w:r>
      <w:r w:rsidR="008B55E1">
        <w:t xml:space="preserve">Deze kinderen gaan al naar school en hoeven niet de hele dag verzorgd te worden. </w:t>
      </w:r>
      <w:r w:rsidRPr="008B55E1">
        <w:t xml:space="preserve">Hieruit kan worden afgeleid dat de kans op een toewijzing van een limiteringsverzoek groter </w:t>
      </w:r>
      <w:r w:rsidR="0097450E">
        <w:t>zal zijn</w:t>
      </w:r>
      <w:r w:rsidRPr="008B55E1">
        <w:t xml:space="preserve"> als er geen kinderen uit het huwelijk zijn geboren</w:t>
      </w:r>
      <w:r w:rsidR="008B55E1">
        <w:t xml:space="preserve"> of als de kinderen wat ouder zijn (boven de tien</w:t>
      </w:r>
      <w:r w:rsidR="006671AB">
        <w:t xml:space="preserve"> jaar</w:t>
      </w:r>
      <w:r w:rsidR="008B55E1">
        <w:t>).</w:t>
      </w:r>
      <w:r w:rsidR="00E76E52">
        <w:t xml:space="preserve"> </w:t>
      </w:r>
    </w:p>
    <w:p w14:paraId="555883B3" w14:textId="77777777" w:rsidR="004D6839" w:rsidRDefault="008B55E1" w:rsidP="00D75C51">
      <w:pPr>
        <w:spacing w:after="0" w:line="360" w:lineRule="auto"/>
        <w:jc w:val="both"/>
      </w:pPr>
      <w:r>
        <w:t xml:space="preserve">Bovenstaande heeft te maken met de zorgverdeling. Als er geen kinderen zijn geboren uit het huwelijk draagt </w:t>
      </w:r>
      <w:r w:rsidR="00BC2A98" w:rsidRPr="008B55E1">
        <w:t xml:space="preserve">de alimentatiegerechtigde </w:t>
      </w:r>
      <w:r>
        <w:t>geen zorg over kinderen</w:t>
      </w:r>
      <w:r w:rsidR="00BC2A98" w:rsidRPr="008B55E1">
        <w:t xml:space="preserve">. </w:t>
      </w:r>
      <w:r>
        <w:t>Dit zal de kan</w:t>
      </w:r>
      <w:r w:rsidR="0097450E">
        <w:t xml:space="preserve">s </w:t>
      </w:r>
      <w:r>
        <w:t xml:space="preserve">op een toewijzing van een limiteringsverzoek doen toenemen. </w:t>
      </w:r>
      <w:bookmarkStart w:id="137" w:name="_Hlk11318565"/>
      <w:r w:rsidR="00946208">
        <w:t xml:space="preserve">Dit heeft te maken met het feit dat de alimentatiegerechtigde dan </w:t>
      </w:r>
    </w:p>
    <w:p w14:paraId="387BA1E8" w14:textId="26563C6A" w:rsidR="00BC2A98" w:rsidRDefault="00946208" w:rsidP="00D75C51">
      <w:pPr>
        <w:spacing w:after="0" w:line="360" w:lineRule="auto"/>
        <w:jc w:val="both"/>
      </w:pPr>
      <w:r>
        <w:lastRenderedPageBreak/>
        <w:t xml:space="preserve">voldoende gelegenheid heeft om te werken. </w:t>
      </w:r>
      <w:bookmarkEnd w:id="137"/>
      <w:r w:rsidR="00BC2A98" w:rsidRPr="008B55E1">
        <w:t xml:space="preserve">Uiteraard moet wel gelet worden op het feit dat de alimentatiegerechtigde ook kinderen uit een eerder huwelijk </w:t>
      </w:r>
      <w:r w:rsidR="008B55E1">
        <w:t>kan hebben</w:t>
      </w:r>
      <w:r w:rsidR="00BC2A98" w:rsidRPr="008B55E1">
        <w:t xml:space="preserve"> en hier (deels) de zorg </w:t>
      </w:r>
      <w:r w:rsidR="0097450E">
        <w:t>voor draagt</w:t>
      </w:r>
      <w:r w:rsidR="00BC2A98" w:rsidRPr="008B55E1">
        <w:t>.</w:t>
      </w:r>
    </w:p>
    <w:p w14:paraId="1D8DB981" w14:textId="61123B3D" w:rsidR="008B55E1" w:rsidRDefault="008B55E1" w:rsidP="00D75C51">
      <w:pPr>
        <w:spacing w:after="0" w:line="360" w:lineRule="auto"/>
        <w:jc w:val="both"/>
      </w:pPr>
    </w:p>
    <w:p w14:paraId="137787E7" w14:textId="2F7B6A24" w:rsidR="008B55E1" w:rsidRDefault="005453D8" w:rsidP="00555AB8">
      <w:pPr>
        <w:pStyle w:val="Kop2"/>
        <w:spacing w:line="360" w:lineRule="auto"/>
      </w:pPr>
      <w:bookmarkStart w:id="138" w:name="_Toc11506610"/>
      <w:bookmarkStart w:id="139" w:name="_Hlk9336315"/>
      <w:r>
        <w:t xml:space="preserve">4.3 </w:t>
      </w:r>
      <w:r w:rsidR="008B55E1">
        <w:t>Bijzondere feiten en omstandigheden</w:t>
      </w:r>
      <w:bookmarkEnd w:id="138"/>
      <w:r w:rsidR="008B55E1">
        <w:t xml:space="preserve"> </w:t>
      </w:r>
    </w:p>
    <w:p w14:paraId="06BE4C6E" w14:textId="1D6CF368" w:rsidR="00C24B1F" w:rsidRDefault="005453D8" w:rsidP="00642CA7">
      <w:pPr>
        <w:spacing w:after="0" w:line="360" w:lineRule="auto"/>
        <w:jc w:val="both"/>
      </w:pPr>
      <w:r>
        <w:t xml:space="preserve">Tijdens het jurisprudentieonderzoek is gebruik gemaakt van </w:t>
      </w:r>
      <w:r w:rsidR="00AB6784">
        <w:t xml:space="preserve">de </w:t>
      </w:r>
      <w:r w:rsidR="002F4F79">
        <w:t>vijf</w:t>
      </w:r>
      <w:r w:rsidR="00AB6784">
        <w:t xml:space="preserve"> bovengenoemde</w:t>
      </w:r>
      <w:r>
        <w:t xml:space="preserve"> topics. Naast deze topics kwamen tijdens het jurisprudentieonderzoek ook een </w:t>
      </w:r>
      <w:r w:rsidR="00946208">
        <w:t>tweetal</w:t>
      </w:r>
      <w:r>
        <w:t xml:space="preserve"> bijzondere feiten en omstandigheden naar voren die </w:t>
      </w:r>
      <w:r w:rsidR="0097450E">
        <w:t xml:space="preserve">de kans op </w:t>
      </w:r>
      <w:r>
        <w:t>een toewijzing van het limiteringsverzoek</w:t>
      </w:r>
      <w:r w:rsidR="0097450E">
        <w:t xml:space="preserve"> kunnen vergroten</w:t>
      </w:r>
      <w:r>
        <w:t>. Deze bijzondere feiten en omstandigheden</w:t>
      </w:r>
      <w:r w:rsidR="003658DF">
        <w:t xml:space="preserve"> zijn:</w:t>
      </w:r>
    </w:p>
    <w:p w14:paraId="4777D589" w14:textId="448434EB" w:rsidR="003658DF" w:rsidRDefault="00740A2A" w:rsidP="003658DF">
      <w:pPr>
        <w:pStyle w:val="Lijstalinea"/>
        <w:numPr>
          <w:ilvl w:val="0"/>
          <w:numId w:val="8"/>
        </w:numPr>
        <w:spacing w:after="0" w:line="360" w:lineRule="auto"/>
        <w:jc w:val="both"/>
      </w:pPr>
      <w:bookmarkStart w:id="140" w:name="_Hlk9344161"/>
      <w:r>
        <w:t xml:space="preserve">de verdiencapaciteit voor het huwelijk, </w:t>
      </w:r>
      <w:r w:rsidR="00E76E52">
        <w:t>en</w:t>
      </w:r>
    </w:p>
    <w:p w14:paraId="64250CE5" w14:textId="7E924703" w:rsidR="006E1697" w:rsidRDefault="00740A2A" w:rsidP="003658DF">
      <w:pPr>
        <w:pStyle w:val="Lijstalinea"/>
        <w:numPr>
          <w:ilvl w:val="0"/>
          <w:numId w:val="8"/>
        </w:numPr>
        <w:spacing w:after="0" w:line="360" w:lineRule="auto"/>
        <w:jc w:val="both"/>
      </w:pPr>
      <w:r>
        <w:t>te late inschrijving van de echtscheidingsbeschikking.</w:t>
      </w:r>
    </w:p>
    <w:bookmarkEnd w:id="139"/>
    <w:bookmarkEnd w:id="140"/>
    <w:p w14:paraId="27DF6E32" w14:textId="4CBB3D18" w:rsidR="007B5EB7" w:rsidRDefault="007B5EB7" w:rsidP="00642CA7">
      <w:pPr>
        <w:spacing w:after="0" w:line="360" w:lineRule="auto"/>
        <w:jc w:val="both"/>
      </w:pPr>
    </w:p>
    <w:p w14:paraId="46239710" w14:textId="4E62EB9D" w:rsidR="003658DF" w:rsidRDefault="003658DF" w:rsidP="00642CA7">
      <w:pPr>
        <w:spacing w:after="0" w:line="360" w:lineRule="auto"/>
        <w:jc w:val="both"/>
      </w:pPr>
      <w:bookmarkStart w:id="141" w:name="_Hlk10554034"/>
      <w:r>
        <w:t xml:space="preserve">In de hierna volgende </w:t>
      </w:r>
      <w:proofErr w:type="spellStart"/>
      <w:r>
        <w:t>subparagrafen</w:t>
      </w:r>
      <w:proofErr w:type="spellEnd"/>
      <w:r>
        <w:t xml:space="preserve"> 4.3.1 en 4.3.</w:t>
      </w:r>
      <w:r w:rsidR="00E76E52">
        <w:t>2</w:t>
      </w:r>
      <w:r>
        <w:t xml:space="preserve"> worden deze bijzondere feiten en omstandigheden nader uitgewerkt.</w:t>
      </w:r>
    </w:p>
    <w:bookmarkEnd w:id="141"/>
    <w:p w14:paraId="5DC6C5FD" w14:textId="77777777" w:rsidR="003658DF" w:rsidRDefault="003658DF" w:rsidP="00642CA7">
      <w:pPr>
        <w:spacing w:after="0" w:line="360" w:lineRule="auto"/>
        <w:jc w:val="both"/>
      </w:pPr>
    </w:p>
    <w:p w14:paraId="52B18CA1" w14:textId="3926BCF4" w:rsidR="00967661" w:rsidRDefault="000015C6" w:rsidP="00967661">
      <w:pPr>
        <w:pStyle w:val="Kop3"/>
        <w:spacing w:line="360" w:lineRule="auto"/>
      </w:pPr>
      <w:bookmarkStart w:id="142" w:name="_Toc11506611"/>
      <w:r>
        <w:t>4</w:t>
      </w:r>
      <w:r w:rsidR="00967661">
        <w:t>.3</w:t>
      </w:r>
      <w:r w:rsidR="00740A2A">
        <w:t>.1</w:t>
      </w:r>
      <w:r w:rsidR="00967661">
        <w:t xml:space="preserve"> Verdiencapaciteit voor het huwelijk</w:t>
      </w:r>
      <w:bookmarkEnd w:id="142"/>
      <w:r w:rsidR="00967661">
        <w:t xml:space="preserve"> </w:t>
      </w:r>
    </w:p>
    <w:p w14:paraId="006CE252" w14:textId="30E6A4D1" w:rsidR="00967661" w:rsidRDefault="00967661" w:rsidP="006671AB">
      <w:pPr>
        <w:spacing w:after="240" w:line="360" w:lineRule="auto"/>
        <w:jc w:val="both"/>
      </w:pPr>
      <w:r>
        <w:t xml:space="preserve">Bij zes van de tien uitspraken is de </w:t>
      </w:r>
      <w:r w:rsidR="00740A2A">
        <w:t>verdiencapaciteit van de alimentatiegerechtigde</w:t>
      </w:r>
      <w:r>
        <w:t xml:space="preserve"> voor het huwelijk besproken.</w:t>
      </w:r>
      <w:r>
        <w:rPr>
          <w:rStyle w:val="Voetnootmarkering"/>
        </w:rPr>
        <w:footnoteReference w:id="85"/>
      </w:r>
      <w:r>
        <w:t xml:space="preserve"> In één geval voorzag de alimentatiegerechtigde voor het huwelijk in haar eigen levensonderhoud middels inkomsten uit een eigen bedrijf.</w:t>
      </w:r>
      <w:r>
        <w:rPr>
          <w:rStyle w:val="Voetnootmarkering"/>
        </w:rPr>
        <w:footnoteReference w:id="86"/>
      </w:r>
      <w:r>
        <w:t xml:space="preserve"> De rechter heeft in dit geval geoordeeld dat de alimentatiegerechtigde thans </w:t>
      </w:r>
      <w:r w:rsidRPr="00A44431">
        <w:t>wordt geacht inkomen te verwerven, aangezien zij voor het huwelijk een eigen bedrijf had</w:t>
      </w:r>
      <w:r>
        <w:t xml:space="preserve"> en </w:t>
      </w:r>
      <w:r w:rsidR="00946208">
        <w:t>in haar eigen levensonderhoud voorzag</w:t>
      </w:r>
      <w:r w:rsidRPr="00A44431">
        <w:t>.</w:t>
      </w:r>
    </w:p>
    <w:p w14:paraId="6C33117E" w14:textId="04693F7F" w:rsidR="00967661" w:rsidRDefault="00967661" w:rsidP="006671AB">
      <w:pPr>
        <w:spacing w:after="240" w:line="360" w:lineRule="auto"/>
        <w:jc w:val="both"/>
        <w:rPr>
          <w:rFonts w:cstheme="minorHAnsi"/>
          <w:color w:val="000000"/>
        </w:rPr>
      </w:pPr>
      <w:r w:rsidRPr="008E4C2F">
        <w:rPr>
          <w:rFonts w:cstheme="minorHAnsi"/>
        </w:rPr>
        <w:t>In de andere vijf uitspraken hadden de alimentatiegerechtigde</w:t>
      </w:r>
      <w:r w:rsidR="0097450E">
        <w:rPr>
          <w:rFonts w:cstheme="minorHAnsi"/>
        </w:rPr>
        <w:t>n</w:t>
      </w:r>
      <w:r w:rsidRPr="008E4C2F">
        <w:rPr>
          <w:rFonts w:cstheme="minorHAnsi"/>
        </w:rPr>
        <w:t xml:space="preserve"> voor het huwelijk recht op een uitkering.</w:t>
      </w:r>
      <w:r w:rsidRPr="008E4C2F">
        <w:rPr>
          <w:rStyle w:val="Voetnootmarkering"/>
          <w:rFonts w:cstheme="minorHAnsi"/>
        </w:rPr>
        <w:footnoteReference w:id="87"/>
      </w:r>
      <w:r w:rsidRPr="008E4C2F">
        <w:rPr>
          <w:rFonts w:cstheme="minorHAnsi"/>
        </w:rPr>
        <w:t xml:space="preserve"> </w:t>
      </w:r>
      <w:r w:rsidRPr="008E4C2F">
        <w:rPr>
          <w:rFonts w:cstheme="minorHAnsi"/>
          <w:color w:val="000000"/>
        </w:rPr>
        <w:t xml:space="preserve">De rechter heeft </w:t>
      </w:r>
      <w:r>
        <w:rPr>
          <w:rFonts w:cstheme="minorHAnsi"/>
          <w:color w:val="000000"/>
        </w:rPr>
        <w:t>in één geval meegenomen in de beoordeling</w:t>
      </w:r>
      <w:r w:rsidRPr="008E4C2F">
        <w:rPr>
          <w:rFonts w:cstheme="minorHAnsi"/>
          <w:color w:val="000000"/>
        </w:rPr>
        <w:t xml:space="preserve"> </w:t>
      </w:r>
      <w:r>
        <w:rPr>
          <w:rFonts w:cstheme="minorHAnsi"/>
          <w:color w:val="000000"/>
        </w:rPr>
        <w:t>dat de vrouw</w:t>
      </w:r>
      <w:r w:rsidRPr="008E4C2F">
        <w:rPr>
          <w:rFonts w:cstheme="minorHAnsi"/>
          <w:color w:val="000000"/>
        </w:rPr>
        <w:t xml:space="preserve"> voor het huwelijk </w:t>
      </w:r>
      <w:r w:rsidR="00946208">
        <w:rPr>
          <w:rFonts w:cstheme="minorHAnsi"/>
          <w:color w:val="000000"/>
        </w:rPr>
        <w:t>geen baan had,</w:t>
      </w:r>
      <w:r w:rsidRPr="008E4C2F">
        <w:rPr>
          <w:rFonts w:cstheme="minorHAnsi"/>
          <w:color w:val="000000"/>
        </w:rPr>
        <w:t xml:space="preserve"> beschikte over een WAO-uitkering en </w:t>
      </w:r>
      <w:r w:rsidR="00946208">
        <w:rPr>
          <w:rFonts w:cstheme="minorHAnsi"/>
          <w:color w:val="000000"/>
        </w:rPr>
        <w:t xml:space="preserve">het feit </w:t>
      </w:r>
      <w:r w:rsidRPr="008E4C2F">
        <w:rPr>
          <w:rFonts w:cstheme="minorHAnsi"/>
          <w:color w:val="000000"/>
        </w:rPr>
        <w:t xml:space="preserve">dat daarin tot </w:t>
      </w:r>
      <w:r>
        <w:rPr>
          <w:rFonts w:cstheme="minorHAnsi"/>
          <w:color w:val="000000"/>
        </w:rPr>
        <w:t xml:space="preserve">op </w:t>
      </w:r>
      <w:r w:rsidRPr="008E4C2F">
        <w:rPr>
          <w:rFonts w:cstheme="minorHAnsi"/>
          <w:color w:val="000000"/>
        </w:rPr>
        <w:t xml:space="preserve">heden geen verandering </w:t>
      </w:r>
      <w:r w:rsidR="00946208">
        <w:rPr>
          <w:rFonts w:cstheme="minorHAnsi"/>
          <w:color w:val="000000"/>
        </w:rPr>
        <w:t>was</w:t>
      </w:r>
      <w:r w:rsidRPr="008E4C2F">
        <w:rPr>
          <w:rFonts w:cstheme="minorHAnsi"/>
          <w:color w:val="000000"/>
        </w:rPr>
        <w:t xml:space="preserve"> opgetreden.</w:t>
      </w:r>
      <w:r>
        <w:rPr>
          <w:rStyle w:val="Voetnootmarkering"/>
          <w:rFonts w:cstheme="minorHAnsi"/>
          <w:color w:val="000000"/>
        </w:rPr>
        <w:footnoteReference w:id="88"/>
      </w:r>
      <w:r w:rsidR="00946208">
        <w:rPr>
          <w:rFonts w:cstheme="minorHAnsi"/>
          <w:color w:val="000000"/>
        </w:rPr>
        <w:t xml:space="preserve"> </w:t>
      </w:r>
      <w:r w:rsidR="0085303F">
        <w:rPr>
          <w:rFonts w:cstheme="minorHAnsi"/>
          <w:color w:val="000000"/>
        </w:rPr>
        <w:t xml:space="preserve">Het lijkt alsof de rechter hiermee </w:t>
      </w:r>
      <w:r w:rsidR="007E4EF0">
        <w:rPr>
          <w:rFonts w:cstheme="minorHAnsi"/>
          <w:color w:val="000000"/>
        </w:rPr>
        <w:t>bedoelt</w:t>
      </w:r>
      <w:r w:rsidR="00946208">
        <w:rPr>
          <w:rFonts w:cstheme="minorHAnsi"/>
          <w:color w:val="000000"/>
        </w:rPr>
        <w:t xml:space="preserve"> dat</w:t>
      </w:r>
      <w:r w:rsidR="0049600D">
        <w:rPr>
          <w:rFonts w:cstheme="minorHAnsi"/>
          <w:color w:val="000000"/>
        </w:rPr>
        <w:t xml:space="preserve"> </w:t>
      </w:r>
      <w:r w:rsidR="00946208">
        <w:rPr>
          <w:rFonts w:cstheme="minorHAnsi"/>
          <w:color w:val="000000"/>
        </w:rPr>
        <w:t xml:space="preserve">de alimentatiegerechtigde in dit geval gewend was aan </w:t>
      </w:r>
      <w:r w:rsidR="0085303F">
        <w:rPr>
          <w:rFonts w:cstheme="minorHAnsi"/>
          <w:color w:val="000000"/>
        </w:rPr>
        <w:t xml:space="preserve">enkel het ontvangen van </w:t>
      </w:r>
      <w:r w:rsidR="00946208">
        <w:rPr>
          <w:rFonts w:cstheme="minorHAnsi"/>
          <w:color w:val="000000"/>
        </w:rPr>
        <w:t>een WAO-uitkering</w:t>
      </w:r>
      <w:r w:rsidR="0049600D">
        <w:rPr>
          <w:rFonts w:cstheme="minorHAnsi"/>
          <w:color w:val="000000"/>
        </w:rPr>
        <w:t>.</w:t>
      </w:r>
      <w:r w:rsidR="00946208">
        <w:rPr>
          <w:rFonts w:cstheme="minorHAnsi"/>
          <w:color w:val="000000"/>
        </w:rPr>
        <w:t xml:space="preserve"> </w:t>
      </w:r>
      <w:r w:rsidR="0049600D">
        <w:rPr>
          <w:rFonts w:cstheme="minorHAnsi"/>
          <w:color w:val="000000"/>
        </w:rPr>
        <w:t>Middels deze WAO-uitkering voorzag zij</w:t>
      </w:r>
      <w:r w:rsidR="00946208">
        <w:rPr>
          <w:rFonts w:cstheme="minorHAnsi"/>
          <w:color w:val="000000"/>
        </w:rPr>
        <w:t xml:space="preserve"> in eigen levensonde</w:t>
      </w:r>
      <w:r w:rsidR="0085303F">
        <w:rPr>
          <w:rFonts w:cstheme="minorHAnsi"/>
          <w:color w:val="000000"/>
        </w:rPr>
        <w:t>r</w:t>
      </w:r>
      <w:r w:rsidR="00946208">
        <w:rPr>
          <w:rFonts w:cstheme="minorHAnsi"/>
          <w:color w:val="000000"/>
        </w:rPr>
        <w:t>houd</w:t>
      </w:r>
      <w:r w:rsidR="0049600D">
        <w:rPr>
          <w:rFonts w:cstheme="minorHAnsi"/>
          <w:color w:val="000000"/>
        </w:rPr>
        <w:t xml:space="preserve"> en dat dat na het huwelijk ook van haar verwacht kan worden. </w:t>
      </w:r>
    </w:p>
    <w:p w14:paraId="47A79723" w14:textId="6617E24E" w:rsidR="00740A2A" w:rsidRDefault="00967661" w:rsidP="00642CA7">
      <w:pPr>
        <w:spacing w:after="0" w:line="360" w:lineRule="auto"/>
        <w:jc w:val="both"/>
        <w:rPr>
          <w:rFonts w:cstheme="minorHAnsi"/>
          <w:color w:val="000000"/>
        </w:rPr>
      </w:pPr>
      <w:r w:rsidRPr="00391143">
        <w:rPr>
          <w:rFonts w:cstheme="minorHAnsi"/>
          <w:color w:val="000000"/>
        </w:rPr>
        <w:lastRenderedPageBreak/>
        <w:t xml:space="preserve">Op grond van bovenstaande kan worden gesteld dat de welstand voor het huwelijk mee wordt genomen in de beslissing van de rechter. De verdiencapaciteit voor het huwelijk </w:t>
      </w:r>
      <w:r w:rsidR="00097F20">
        <w:rPr>
          <w:rFonts w:cstheme="minorHAnsi"/>
          <w:color w:val="000000"/>
        </w:rPr>
        <w:t xml:space="preserve">geeft niet </w:t>
      </w:r>
      <w:r w:rsidR="00134F4B">
        <w:rPr>
          <w:rFonts w:cstheme="minorHAnsi"/>
          <w:color w:val="000000"/>
        </w:rPr>
        <w:t xml:space="preserve">altijd </w:t>
      </w:r>
      <w:r w:rsidR="00097F20">
        <w:rPr>
          <w:rFonts w:cstheme="minorHAnsi"/>
          <w:color w:val="000000"/>
        </w:rPr>
        <w:t>een juiste weergave</w:t>
      </w:r>
      <w:r w:rsidRPr="00391143">
        <w:rPr>
          <w:rFonts w:cstheme="minorHAnsi"/>
          <w:color w:val="000000"/>
        </w:rPr>
        <w:t>.</w:t>
      </w:r>
      <w:r w:rsidR="00097F20">
        <w:rPr>
          <w:rFonts w:cstheme="minorHAnsi"/>
          <w:color w:val="000000"/>
        </w:rPr>
        <w:t xml:space="preserve"> Indien de alimentatiegerechtigde voor het huwelijk voorzag in eigen levensonderhoud en bijvoorbeeld tijdens het huwelijk </w:t>
      </w:r>
      <w:r w:rsidRPr="00391143">
        <w:rPr>
          <w:rFonts w:cstheme="minorHAnsi"/>
          <w:color w:val="000000"/>
        </w:rPr>
        <w:t>arbeidsongeschikt is geworden</w:t>
      </w:r>
      <w:r w:rsidR="00097F20">
        <w:rPr>
          <w:rFonts w:cstheme="minorHAnsi"/>
          <w:color w:val="000000"/>
        </w:rPr>
        <w:t xml:space="preserve">, </w:t>
      </w:r>
      <w:r w:rsidRPr="00391143">
        <w:rPr>
          <w:rFonts w:cstheme="minorHAnsi"/>
          <w:color w:val="000000"/>
        </w:rPr>
        <w:t xml:space="preserve">speelt de verdiencapaciteit voor het huwelijk </w:t>
      </w:r>
      <w:r w:rsidR="0085303F">
        <w:rPr>
          <w:rFonts w:cstheme="minorHAnsi"/>
          <w:color w:val="000000"/>
        </w:rPr>
        <w:t xml:space="preserve">waarschijnlijk </w:t>
      </w:r>
      <w:r w:rsidRPr="00391143">
        <w:rPr>
          <w:rFonts w:cstheme="minorHAnsi"/>
          <w:color w:val="000000"/>
        </w:rPr>
        <w:t xml:space="preserve">geen rol. </w:t>
      </w:r>
    </w:p>
    <w:p w14:paraId="78E9A1ED" w14:textId="3EAC1E4B" w:rsidR="007B5EB7" w:rsidRPr="00D75C51" w:rsidRDefault="007B5EB7" w:rsidP="007B5EB7">
      <w:pPr>
        <w:spacing w:after="0"/>
      </w:pPr>
    </w:p>
    <w:p w14:paraId="35F5E9C6" w14:textId="236BEE4E" w:rsidR="007B5EB7" w:rsidRDefault="007B5EB7" w:rsidP="007B5EB7">
      <w:pPr>
        <w:pStyle w:val="Kop3"/>
        <w:spacing w:line="360" w:lineRule="auto"/>
      </w:pPr>
      <w:bookmarkStart w:id="143" w:name="_Toc11506612"/>
      <w:r>
        <w:t>4.3</w:t>
      </w:r>
      <w:r w:rsidR="00740A2A">
        <w:t>.</w:t>
      </w:r>
      <w:r w:rsidR="00E76E52">
        <w:t>2</w:t>
      </w:r>
      <w:r>
        <w:t xml:space="preserve"> Te late inschrijving van de echtscheidingsbeschikking</w:t>
      </w:r>
      <w:bookmarkEnd w:id="143"/>
    </w:p>
    <w:p w14:paraId="36162154" w14:textId="051F18F1" w:rsidR="007B5EB7" w:rsidRDefault="007B5EB7" w:rsidP="006671AB">
      <w:pPr>
        <w:spacing w:after="240" w:line="360" w:lineRule="auto"/>
        <w:jc w:val="both"/>
      </w:pPr>
      <w:r>
        <w:t xml:space="preserve">De partneralimentatietermijn begint te lopen vanaf de datum dat de echtscheidingsbeschikking is ingeschreven in de registers van de burgerlijke stand bij de gemeente waar het huwelijk plaats heeft gevonden. </w:t>
      </w:r>
      <w:r w:rsidR="009214B8">
        <w:t>Op grond van art. 1:163 lid 1 BW is v</w:t>
      </w:r>
      <w:r>
        <w:t xml:space="preserve">anaf dat moment </w:t>
      </w:r>
      <w:r w:rsidR="0085303F">
        <w:t xml:space="preserve">ook </w:t>
      </w:r>
      <w:r w:rsidR="00E943EC">
        <w:t>de echtscheiding</w:t>
      </w:r>
      <w:r>
        <w:t xml:space="preserve"> officieel.</w:t>
      </w:r>
    </w:p>
    <w:p w14:paraId="60A4AD00" w14:textId="5FD18ABF" w:rsidR="0085303F" w:rsidRDefault="007B5EB7" w:rsidP="006671AB">
      <w:pPr>
        <w:spacing w:after="240" w:line="360" w:lineRule="auto"/>
        <w:jc w:val="both"/>
      </w:pPr>
      <w:r>
        <w:t>In één uitspraak is ter sprake gekomen dat de echtscheidingsbeschikking later is ingeschreven in de registers van de burgerlijke stand dan gepland.</w:t>
      </w:r>
      <w:r>
        <w:rPr>
          <w:rStyle w:val="Voetnootmarkering"/>
        </w:rPr>
        <w:footnoteReference w:id="89"/>
      </w:r>
      <w:r>
        <w:t xml:space="preserve"> Deze ‘te late’ inschrijving zorgde ervoor dat het huwelijk van partijen langer dan vijf jaar had geduurd, waardoor de partneralimentatietermijn langer zou </w:t>
      </w:r>
      <w:r w:rsidR="0085303F">
        <w:t xml:space="preserve">kunnen </w:t>
      </w:r>
      <w:r>
        <w:t xml:space="preserve">duren </w:t>
      </w:r>
      <w:r w:rsidR="0085303F">
        <w:t xml:space="preserve">dan de wettelijke vijf jaar </w:t>
      </w:r>
      <w:r>
        <w:t xml:space="preserve">(zie paragraaf 2.4). </w:t>
      </w:r>
    </w:p>
    <w:p w14:paraId="0A90B52D" w14:textId="7D030E93" w:rsidR="000236FA" w:rsidRDefault="007B5EB7" w:rsidP="00124716">
      <w:pPr>
        <w:spacing w:after="0" w:line="360" w:lineRule="auto"/>
        <w:jc w:val="both"/>
      </w:pPr>
      <w:r>
        <w:t>De alimentatieplichtige had het vermoeden dat de alimentatiegerechtigde opzettelijk de inschrijving van de echtscheidingsbeschikking uitstelde. De rechter ging daar in mee en oordeelde dat daarom een limitering van de duur van de partneralimentatie op zijn plaats was.</w:t>
      </w:r>
    </w:p>
    <w:p w14:paraId="79531BF4" w14:textId="77777777" w:rsidR="0085303F" w:rsidRDefault="0085303F" w:rsidP="00124716">
      <w:pPr>
        <w:spacing w:after="0" w:line="360" w:lineRule="auto"/>
        <w:jc w:val="both"/>
      </w:pPr>
    </w:p>
    <w:p w14:paraId="201A941B" w14:textId="535CD408" w:rsidR="006E1697" w:rsidRPr="00DC189A" w:rsidRDefault="00933CE6" w:rsidP="00642CA7">
      <w:pPr>
        <w:pStyle w:val="Kop2"/>
        <w:spacing w:line="360" w:lineRule="auto"/>
      </w:pPr>
      <w:bookmarkStart w:id="144" w:name="_Toc11506613"/>
      <w:bookmarkEnd w:id="118"/>
      <w:r w:rsidRPr="00DC189A">
        <w:t>4</w:t>
      </w:r>
      <w:r w:rsidR="006E1697" w:rsidRPr="00DC189A">
        <w:t>.</w:t>
      </w:r>
      <w:r w:rsidR="005453D8" w:rsidRPr="00DC189A">
        <w:t>4</w:t>
      </w:r>
      <w:r w:rsidR="006E1697" w:rsidRPr="00DC189A">
        <w:t xml:space="preserve"> Deelconclusie</w:t>
      </w:r>
      <w:bookmarkEnd w:id="144"/>
      <w:r w:rsidR="006E1697" w:rsidRPr="00DC189A">
        <w:t xml:space="preserve"> </w:t>
      </w:r>
    </w:p>
    <w:p w14:paraId="7A75A5F8" w14:textId="76294C4F" w:rsidR="009B4812" w:rsidRPr="00DC189A" w:rsidRDefault="009A4505" w:rsidP="006671AB">
      <w:pPr>
        <w:spacing w:after="240" w:line="360" w:lineRule="auto"/>
        <w:jc w:val="both"/>
      </w:pPr>
      <w:bookmarkStart w:id="145" w:name="_Hlk9265249"/>
      <w:r w:rsidRPr="00DC189A">
        <w:t>In deze deelconclusie wordt het antwoord op</w:t>
      </w:r>
      <w:r w:rsidR="007152BC" w:rsidRPr="00DC189A">
        <w:t xml:space="preserve"> </w:t>
      </w:r>
      <w:r w:rsidRPr="00DC189A">
        <w:t xml:space="preserve">deelvraag </w:t>
      </w:r>
      <w:r w:rsidR="007152BC" w:rsidRPr="00DC189A">
        <w:t xml:space="preserve">3 </w:t>
      </w:r>
      <w:r w:rsidRPr="00DC189A">
        <w:t xml:space="preserve">van dit onderzoek besproken. </w:t>
      </w:r>
      <w:r w:rsidR="001B0AB9">
        <w:t xml:space="preserve">                                    </w:t>
      </w:r>
      <w:r w:rsidR="0046570A" w:rsidRPr="00DC189A">
        <w:t xml:space="preserve">De </w:t>
      </w:r>
      <w:r w:rsidRPr="00DC189A">
        <w:t>deelvra</w:t>
      </w:r>
      <w:r w:rsidR="00555AB8" w:rsidRPr="00DC189A">
        <w:t>ag</w:t>
      </w:r>
      <w:r w:rsidRPr="00DC189A">
        <w:t xml:space="preserve"> luid</w:t>
      </w:r>
      <w:r w:rsidR="00555AB8" w:rsidRPr="00DC189A">
        <w:t>t</w:t>
      </w:r>
      <w:r w:rsidRPr="00DC189A">
        <w:t xml:space="preserve"> als volgt: ‘</w:t>
      </w:r>
      <w:bookmarkStart w:id="146" w:name="_Hlk9094037"/>
      <w:r w:rsidRPr="00DC189A">
        <w:t xml:space="preserve">Welke feiten en omstandigheden zijn doorslaggevend voor een </w:t>
      </w:r>
      <w:r w:rsidR="003F7C75" w:rsidRPr="00DC189A">
        <w:t>toe</w:t>
      </w:r>
      <w:r w:rsidRPr="00DC189A">
        <w:t>wijzing van een limiteringsverzoek door de rechter</w:t>
      </w:r>
      <w:bookmarkEnd w:id="146"/>
      <w:r w:rsidRPr="00DC189A">
        <w:t>?’</w:t>
      </w:r>
      <w:r w:rsidR="003F7C75" w:rsidRPr="00DC189A">
        <w:t>.</w:t>
      </w:r>
    </w:p>
    <w:p w14:paraId="163C9BD4" w14:textId="6C6550DF" w:rsidR="00DC189A" w:rsidRPr="00DC189A" w:rsidRDefault="00DC189A" w:rsidP="006671AB">
      <w:pPr>
        <w:spacing w:after="240" w:line="360" w:lineRule="auto"/>
        <w:jc w:val="both"/>
      </w:pPr>
      <w:bookmarkStart w:id="147" w:name="_Hlk9341629"/>
      <w:r w:rsidRPr="00DC189A">
        <w:t xml:space="preserve">De rechtsgrond voor een </w:t>
      </w:r>
      <w:r w:rsidR="0085303F">
        <w:t>verzoek tot limitering van de duur van partneralimentatie</w:t>
      </w:r>
      <w:r w:rsidRPr="00DC189A">
        <w:t xml:space="preserve"> is gewijzigde omstandigheden. Er dient dus altijd in het achterhoofd te worden gehouden dat er sprake moet zijn van gewijzigde omstandigheden. </w:t>
      </w:r>
    </w:p>
    <w:p w14:paraId="03AC0459" w14:textId="391D3498" w:rsidR="00926913" w:rsidRPr="00DC189A" w:rsidRDefault="00555AB8" w:rsidP="00F23407">
      <w:pPr>
        <w:spacing w:after="0" w:line="360" w:lineRule="auto"/>
        <w:jc w:val="both"/>
      </w:pPr>
      <w:r w:rsidRPr="00DC189A">
        <w:t xml:space="preserve">De doorslaggevende feiten en omstandigheden voor een toewijzing van een limiteringsverzoek </w:t>
      </w:r>
      <w:r w:rsidR="00097F20">
        <w:t xml:space="preserve">van de duur van partneralimentatie </w:t>
      </w:r>
      <w:r w:rsidRPr="00DC189A">
        <w:t xml:space="preserve">zijn de volgende: </w:t>
      </w:r>
    </w:p>
    <w:p w14:paraId="63677FB5" w14:textId="7F5140F4" w:rsidR="00BD0DFC" w:rsidRPr="00DC189A" w:rsidRDefault="00A10F3D" w:rsidP="00A10F3D">
      <w:pPr>
        <w:pStyle w:val="Lijstalinea"/>
        <w:numPr>
          <w:ilvl w:val="0"/>
          <w:numId w:val="8"/>
        </w:numPr>
        <w:spacing w:line="360" w:lineRule="auto"/>
        <w:jc w:val="both"/>
      </w:pPr>
      <w:bookmarkStart w:id="148" w:name="_Hlk9346015"/>
      <w:r w:rsidRPr="00DC189A">
        <w:t>de alimentatiegerechtigde</w:t>
      </w:r>
      <w:r w:rsidR="00751A5B" w:rsidRPr="00DC189A">
        <w:t xml:space="preserve"> is goed opgeleid</w:t>
      </w:r>
      <w:r w:rsidR="00BD0DFC" w:rsidRPr="00DC189A">
        <w:t>;</w:t>
      </w:r>
    </w:p>
    <w:p w14:paraId="643A9639" w14:textId="4006D303" w:rsidR="00444951" w:rsidRPr="00DC189A" w:rsidRDefault="00BD0DFC" w:rsidP="00444951">
      <w:pPr>
        <w:pStyle w:val="Lijstalinea"/>
        <w:numPr>
          <w:ilvl w:val="0"/>
          <w:numId w:val="8"/>
        </w:numPr>
        <w:spacing w:line="360" w:lineRule="auto"/>
        <w:jc w:val="both"/>
      </w:pPr>
      <w:r w:rsidRPr="00DC189A">
        <w:t>de alimentatiegerechtigde</w:t>
      </w:r>
      <w:r w:rsidR="00751A5B" w:rsidRPr="00DC189A">
        <w:t xml:space="preserve"> heeft veel werkervaring</w:t>
      </w:r>
      <w:r w:rsidRPr="00DC189A">
        <w:t xml:space="preserve">; </w:t>
      </w:r>
    </w:p>
    <w:p w14:paraId="23D09812" w14:textId="54C1E3C6" w:rsidR="00444951" w:rsidRPr="00444951" w:rsidRDefault="00751A5B" w:rsidP="00444951">
      <w:pPr>
        <w:pStyle w:val="Lijstalinea"/>
        <w:numPr>
          <w:ilvl w:val="0"/>
          <w:numId w:val="8"/>
        </w:numPr>
        <w:spacing w:line="360" w:lineRule="auto"/>
        <w:jc w:val="both"/>
      </w:pPr>
      <w:r w:rsidRPr="00DC189A">
        <w:lastRenderedPageBreak/>
        <w:t xml:space="preserve">de alimentatiegerechtigde heeft </w:t>
      </w:r>
      <w:r w:rsidR="00A10F3D" w:rsidRPr="00DC189A">
        <w:t>de mogelijkheid o</w:t>
      </w:r>
      <w:r w:rsidRPr="00DC189A">
        <w:t>m te</w:t>
      </w:r>
      <w:r w:rsidR="00A10F3D" w:rsidRPr="00DC189A">
        <w:t xml:space="preserve"> werk</w:t>
      </w:r>
      <w:r w:rsidRPr="00DC189A">
        <w:t>en</w:t>
      </w:r>
      <w:r w:rsidR="00A10F3D" w:rsidRPr="00DC189A">
        <w:t xml:space="preserve"> of </w:t>
      </w:r>
      <w:r w:rsidRPr="00DC189A">
        <w:t xml:space="preserve">om </w:t>
      </w:r>
      <w:r w:rsidR="00A10F3D" w:rsidRPr="00DC189A">
        <w:t>huidig werk</w:t>
      </w:r>
      <w:r w:rsidRPr="00DC189A">
        <w:t xml:space="preserve"> ui</w:t>
      </w:r>
      <w:r w:rsidR="009372E3">
        <w:t>t</w:t>
      </w:r>
      <w:r w:rsidRPr="00DC189A">
        <w:t xml:space="preserve"> te breiden</w:t>
      </w:r>
      <w:r w:rsidR="00A10F3D" w:rsidRPr="00DC189A">
        <w:t xml:space="preserve">; </w:t>
      </w:r>
    </w:p>
    <w:p w14:paraId="7D2ED737" w14:textId="7445B8B0" w:rsidR="006A6D59" w:rsidRPr="00DC189A" w:rsidRDefault="00926913" w:rsidP="006671AB">
      <w:pPr>
        <w:pStyle w:val="Lijstalinea"/>
        <w:numPr>
          <w:ilvl w:val="0"/>
          <w:numId w:val="8"/>
        </w:numPr>
        <w:spacing w:after="240" w:line="360" w:lineRule="auto"/>
        <w:jc w:val="both"/>
      </w:pPr>
      <w:r w:rsidRPr="00DC189A">
        <w:t xml:space="preserve">de afwezigheid van kinderen geboren uit </w:t>
      </w:r>
      <w:bookmarkEnd w:id="148"/>
      <w:r w:rsidR="00BD0DFC" w:rsidRPr="00DC189A">
        <w:t>de relatie van partijen</w:t>
      </w:r>
      <w:r w:rsidR="006A6D59" w:rsidRPr="00DC189A">
        <w:t>.</w:t>
      </w:r>
    </w:p>
    <w:p w14:paraId="52B9DF03" w14:textId="59A29334" w:rsidR="00225CAD" w:rsidRPr="00DC189A" w:rsidRDefault="00751A5B" w:rsidP="006A6D59">
      <w:pPr>
        <w:spacing w:line="360" w:lineRule="auto"/>
        <w:jc w:val="both"/>
      </w:pPr>
      <w:r w:rsidRPr="00DC189A">
        <w:t>Indien</w:t>
      </w:r>
      <w:r w:rsidR="00DB2173" w:rsidRPr="00DC189A">
        <w:t xml:space="preserve"> de alimentatiegerechtigde een goede opleiding heeft genoten</w:t>
      </w:r>
      <w:r w:rsidR="0056155F" w:rsidRPr="00DC189A">
        <w:t xml:space="preserve">, niet arbeidsongeschikt is en </w:t>
      </w:r>
      <w:r w:rsidR="00DB2173" w:rsidRPr="00DC189A">
        <w:t xml:space="preserve">veel werkervaring heeft is de kans groter dat </w:t>
      </w:r>
      <w:r w:rsidR="0056155F" w:rsidRPr="00DC189A">
        <w:t xml:space="preserve">de alimentatiegerechtigde een baan zou kunnen vinden. </w:t>
      </w:r>
      <w:r w:rsidR="001B0AB9">
        <w:t xml:space="preserve">               </w:t>
      </w:r>
      <w:r w:rsidR="0056155F" w:rsidRPr="00DC189A">
        <w:t xml:space="preserve">In dat geval </w:t>
      </w:r>
      <w:r w:rsidRPr="00DC189A">
        <w:t>wordt de</w:t>
      </w:r>
      <w:r w:rsidR="0056155F" w:rsidRPr="00DC189A">
        <w:t xml:space="preserve"> kans </w:t>
      </w:r>
      <w:r w:rsidRPr="00DC189A">
        <w:t xml:space="preserve">op een toewijzing van </w:t>
      </w:r>
      <w:r w:rsidR="0056155F" w:rsidRPr="00DC189A">
        <w:t xml:space="preserve">een </w:t>
      </w:r>
      <w:r w:rsidR="00DB2173" w:rsidRPr="00DC189A">
        <w:t xml:space="preserve">limiteringsverzoek </w:t>
      </w:r>
      <w:r w:rsidRPr="00DC189A">
        <w:t>groter</w:t>
      </w:r>
      <w:r w:rsidR="00DB2173" w:rsidRPr="00DC189A">
        <w:t>.</w:t>
      </w:r>
    </w:p>
    <w:p w14:paraId="0F135AC7" w14:textId="0AC65096" w:rsidR="00A24E55" w:rsidRPr="00DC189A" w:rsidRDefault="00751A5B" w:rsidP="006671AB">
      <w:pPr>
        <w:spacing w:after="240" w:line="360" w:lineRule="auto"/>
        <w:jc w:val="both"/>
      </w:pPr>
      <w:r w:rsidRPr="00DC189A">
        <w:t>Indien</w:t>
      </w:r>
      <w:r w:rsidR="00A24E55" w:rsidRPr="00DC189A">
        <w:t xml:space="preserve"> er geen kinderen uit </w:t>
      </w:r>
      <w:r w:rsidRPr="00DC189A">
        <w:t xml:space="preserve">de relatie van partijen </w:t>
      </w:r>
      <w:r w:rsidR="00A24E55" w:rsidRPr="00DC189A">
        <w:t>zijn geboren of de kinderen al meerderjarig zijn is de kans groter dat een limiteringsverzoek zal worden toegewezen</w:t>
      </w:r>
      <w:r w:rsidRPr="00DC189A">
        <w:t>, aangezien de alimentatiegerechtigde dan meer tijd heeft om zich te richten op de arbeidsmarkt</w:t>
      </w:r>
      <w:r w:rsidR="00A24E55" w:rsidRPr="00DC189A">
        <w:t xml:space="preserve">. </w:t>
      </w:r>
    </w:p>
    <w:p w14:paraId="7B0B6A30" w14:textId="1BCD7048" w:rsidR="00A10F3D" w:rsidRPr="00DC189A" w:rsidRDefault="00A10F3D" w:rsidP="00A24E55">
      <w:pPr>
        <w:spacing w:line="360" w:lineRule="auto"/>
        <w:jc w:val="both"/>
      </w:pPr>
      <w:r w:rsidRPr="00DC189A">
        <w:t xml:space="preserve">Tevens spelen de overige besproken feiten en omstandigheden </w:t>
      </w:r>
      <w:r w:rsidR="00F71150" w:rsidRPr="00DC189A">
        <w:t xml:space="preserve">in dit hoofdstuk </w:t>
      </w:r>
      <w:r w:rsidRPr="00DC189A">
        <w:t xml:space="preserve">een rol bij de beoordeling van een limiteringsverzoek door de rechter. </w:t>
      </w:r>
      <w:r w:rsidR="00751A5B" w:rsidRPr="00DC189A">
        <w:t xml:space="preserve">Deze </w:t>
      </w:r>
      <w:r w:rsidR="00C03A0A" w:rsidRPr="00DC189A">
        <w:t xml:space="preserve">feiten </w:t>
      </w:r>
      <w:r w:rsidR="00854F97" w:rsidRPr="00DC189A">
        <w:t xml:space="preserve">en omstandigheden zullen door de rechter </w:t>
      </w:r>
      <w:r w:rsidR="00C03A0A" w:rsidRPr="00DC189A">
        <w:t xml:space="preserve">worden meegenomen in de beoordeling </w:t>
      </w:r>
      <w:r w:rsidR="00F540F5" w:rsidRPr="00DC189A">
        <w:t>en de kans op een toewijzing vergroten</w:t>
      </w:r>
      <w:r w:rsidR="00DC189A" w:rsidRPr="00DC189A">
        <w:t>:</w:t>
      </w:r>
    </w:p>
    <w:p w14:paraId="3622B004" w14:textId="77777777" w:rsidR="00AC4A1B" w:rsidRPr="00DC189A" w:rsidRDefault="006A6D59" w:rsidP="00C03A0A">
      <w:pPr>
        <w:pStyle w:val="Lijstalinea"/>
        <w:numPr>
          <w:ilvl w:val="0"/>
          <w:numId w:val="8"/>
        </w:numPr>
        <w:spacing w:line="360" w:lineRule="auto"/>
        <w:jc w:val="both"/>
      </w:pPr>
      <w:r w:rsidRPr="00DC189A">
        <w:t xml:space="preserve">Het afnemen of vervallen van de lotsverbondenheid. Echter is gebleken uit het onderzoek dat het vervallen van de lotsverbondenheid niet direct een beëindiging van de alimentatieverplichting inhoudt. </w:t>
      </w:r>
      <w:bookmarkStart w:id="149" w:name="_Hlk9350406"/>
    </w:p>
    <w:p w14:paraId="3BFF71DC" w14:textId="5004AB88" w:rsidR="00AC4A1B" w:rsidRPr="00DC189A" w:rsidRDefault="00C03A0A" w:rsidP="00A24E55">
      <w:pPr>
        <w:pStyle w:val="Lijstalinea"/>
        <w:numPr>
          <w:ilvl w:val="0"/>
          <w:numId w:val="8"/>
        </w:numPr>
        <w:spacing w:line="360" w:lineRule="auto"/>
        <w:jc w:val="both"/>
      </w:pPr>
      <w:r w:rsidRPr="00DC189A">
        <w:t>De duur van het huwelijk</w:t>
      </w:r>
      <w:r w:rsidR="00AC4A1B" w:rsidRPr="00DC189A">
        <w:t xml:space="preserve">. </w:t>
      </w:r>
      <w:r w:rsidRPr="00DC189A">
        <w:t xml:space="preserve">Als het huwelijk </w:t>
      </w:r>
      <w:r w:rsidR="00D23243" w:rsidRPr="00DC189A">
        <w:t>relatief kort geduurd heeft (tussen de één en zes jaar)</w:t>
      </w:r>
      <w:r w:rsidRPr="00DC189A">
        <w:t xml:space="preserve"> </w:t>
      </w:r>
      <w:r w:rsidR="00D23243" w:rsidRPr="00DC189A">
        <w:t xml:space="preserve">kan </w:t>
      </w:r>
      <w:r w:rsidRPr="00DC189A">
        <w:t xml:space="preserve">de kans op </w:t>
      </w:r>
      <w:r w:rsidR="00D23243" w:rsidRPr="00DC189A">
        <w:t>toe</w:t>
      </w:r>
      <w:r w:rsidRPr="00DC189A">
        <w:t xml:space="preserve">wijzing </w:t>
      </w:r>
      <w:r w:rsidR="00D23243" w:rsidRPr="00DC189A">
        <w:t xml:space="preserve">van het limiteringsverzoek </w:t>
      </w:r>
      <w:r w:rsidRPr="00DC189A">
        <w:t xml:space="preserve">toenemen. </w:t>
      </w:r>
    </w:p>
    <w:p w14:paraId="4DFCDC81" w14:textId="5DD79CFB" w:rsidR="00AC4A1B" w:rsidRPr="00DC189A" w:rsidRDefault="005D00B7" w:rsidP="00A24E55">
      <w:pPr>
        <w:pStyle w:val="Lijstalinea"/>
        <w:numPr>
          <w:ilvl w:val="0"/>
          <w:numId w:val="8"/>
        </w:numPr>
        <w:spacing w:line="360" w:lineRule="auto"/>
        <w:jc w:val="both"/>
      </w:pPr>
      <w:r w:rsidRPr="00DC189A">
        <w:t>De verdiencapaciteit voor het huwelijk van de alimentatiegerechtigde</w:t>
      </w:r>
      <w:r w:rsidR="00E701AD">
        <w:t xml:space="preserve">. </w:t>
      </w:r>
      <w:r w:rsidR="001B0AB9">
        <w:t xml:space="preserve">                                                 </w:t>
      </w:r>
      <w:r w:rsidRPr="00DC189A">
        <w:t xml:space="preserve">Indien de alimentatiegerechtigde voor het huwelijk altijd </w:t>
      </w:r>
      <w:r w:rsidR="00854F97" w:rsidRPr="00DC189A">
        <w:t>heeft ge</w:t>
      </w:r>
      <w:r w:rsidRPr="00DC189A">
        <w:t>werk</w:t>
      </w:r>
      <w:r w:rsidR="00854F97" w:rsidRPr="00DC189A">
        <w:t>t</w:t>
      </w:r>
      <w:r w:rsidRPr="00DC189A">
        <w:t>, kan dat ook verwacht worden na het huwelijk. Uiteraard is er wel een nuancering die gemaakt moet worden, als de alimentatiegerechtigde bijvoorbeeld arbeidsongeschikt is geworden tijdens het huwelijk kan niet verwacht worden dat het werk weer wordt</w:t>
      </w:r>
      <w:r w:rsidR="00854F97" w:rsidRPr="00DC189A">
        <w:t xml:space="preserve"> opgepakt</w:t>
      </w:r>
      <w:r w:rsidRPr="00DC189A">
        <w:t>.</w:t>
      </w:r>
    </w:p>
    <w:p w14:paraId="27300829" w14:textId="1ACC9F54" w:rsidR="00E2726A" w:rsidRPr="00DC189A" w:rsidRDefault="00AC4A1B" w:rsidP="003F7F03">
      <w:pPr>
        <w:pStyle w:val="Lijstalinea"/>
        <w:numPr>
          <w:ilvl w:val="0"/>
          <w:numId w:val="8"/>
        </w:numPr>
        <w:spacing w:line="360" w:lineRule="auto"/>
        <w:jc w:val="both"/>
      </w:pPr>
      <w:r w:rsidRPr="00DC189A">
        <w:t>E</w:t>
      </w:r>
      <w:r w:rsidR="00247B61" w:rsidRPr="00DC189A">
        <w:t xml:space="preserve">en te late inschrijving van de echtscheidingsbeschikking </w:t>
      </w:r>
      <w:r w:rsidR="005328AC" w:rsidRPr="00DC189A">
        <w:t>in de burgerlijke stand</w:t>
      </w:r>
      <w:r w:rsidRPr="00DC189A">
        <w:t>, die</w:t>
      </w:r>
      <w:r w:rsidR="00247B61" w:rsidRPr="00DC189A">
        <w:t xml:space="preserve"> te wijten </w:t>
      </w:r>
      <w:r w:rsidRPr="00DC189A">
        <w:t xml:space="preserve">is </w:t>
      </w:r>
      <w:r w:rsidR="0035064E" w:rsidRPr="00DC189A">
        <w:t xml:space="preserve">aan het opzettelijk uitstellen </w:t>
      </w:r>
      <w:r w:rsidR="005328AC" w:rsidRPr="00DC189A">
        <w:t xml:space="preserve">van de inschrijving </w:t>
      </w:r>
      <w:r w:rsidR="0035064E" w:rsidRPr="00DC189A">
        <w:t>door de alimentatiegerechtig</w:t>
      </w:r>
      <w:r w:rsidR="00A24E55" w:rsidRPr="00DC189A">
        <w:t>de</w:t>
      </w:r>
      <w:bookmarkEnd w:id="149"/>
      <w:r w:rsidR="00A24E55" w:rsidRPr="00DC189A">
        <w:t>.</w:t>
      </w:r>
      <w:bookmarkStart w:id="150" w:name="_Toc9352183"/>
      <w:bookmarkStart w:id="151" w:name="_Toc9523100"/>
      <w:bookmarkEnd w:id="145"/>
      <w:bookmarkEnd w:id="147"/>
    </w:p>
    <w:p w14:paraId="37090F3D" w14:textId="31A5C3D4" w:rsidR="00AC4A1B" w:rsidRDefault="00AC4A1B" w:rsidP="00AC4A1B">
      <w:pPr>
        <w:spacing w:line="360" w:lineRule="auto"/>
        <w:jc w:val="both"/>
      </w:pPr>
    </w:p>
    <w:p w14:paraId="3F566BE4" w14:textId="7175D56E" w:rsidR="00AC4A1B" w:rsidRDefault="00AC4A1B" w:rsidP="00AC4A1B">
      <w:pPr>
        <w:spacing w:line="360" w:lineRule="auto"/>
        <w:jc w:val="both"/>
      </w:pPr>
    </w:p>
    <w:p w14:paraId="6E557327" w14:textId="30777DCA" w:rsidR="00DC1497" w:rsidRDefault="00DC1497" w:rsidP="00AC4A1B">
      <w:pPr>
        <w:spacing w:line="360" w:lineRule="auto"/>
        <w:jc w:val="both"/>
      </w:pPr>
    </w:p>
    <w:p w14:paraId="73218EAA" w14:textId="05DC7719" w:rsidR="00097F20" w:rsidRDefault="00097F20" w:rsidP="00AC4A1B">
      <w:pPr>
        <w:spacing w:line="360" w:lineRule="auto"/>
        <w:jc w:val="both"/>
      </w:pPr>
    </w:p>
    <w:p w14:paraId="297CB8B2" w14:textId="38C0BF5B" w:rsidR="006671AB" w:rsidRDefault="006671AB" w:rsidP="00AC4A1B">
      <w:pPr>
        <w:spacing w:line="360" w:lineRule="auto"/>
        <w:jc w:val="both"/>
      </w:pPr>
    </w:p>
    <w:p w14:paraId="5579DE79" w14:textId="77777777" w:rsidR="00CF70DD" w:rsidRPr="00E2726A" w:rsidRDefault="00CF70DD" w:rsidP="00AC4A1B">
      <w:pPr>
        <w:spacing w:line="360" w:lineRule="auto"/>
        <w:jc w:val="both"/>
      </w:pPr>
    </w:p>
    <w:p w14:paraId="436E0E5B" w14:textId="252CE149" w:rsidR="00B948F6" w:rsidRPr="00E36BC7" w:rsidRDefault="00B948F6" w:rsidP="00E36BC7">
      <w:pPr>
        <w:spacing w:after="120"/>
        <w:jc w:val="center"/>
        <w:rPr>
          <w:b/>
          <w:sz w:val="28"/>
          <w:szCs w:val="28"/>
        </w:rPr>
      </w:pPr>
      <w:r w:rsidRPr="00E36BC7">
        <w:rPr>
          <w:b/>
          <w:sz w:val="28"/>
          <w:szCs w:val="28"/>
        </w:rPr>
        <w:lastRenderedPageBreak/>
        <w:t xml:space="preserve">Hoofdstuk </w:t>
      </w:r>
      <w:r w:rsidR="00CB7A4C" w:rsidRPr="00E36BC7">
        <w:rPr>
          <w:b/>
          <w:sz w:val="28"/>
          <w:szCs w:val="28"/>
        </w:rPr>
        <w:t>5</w:t>
      </w:r>
      <w:bookmarkEnd w:id="150"/>
      <w:bookmarkEnd w:id="151"/>
    </w:p>
    <w:p w14:paraId="7029A241" w14:textId="5C2DD90D" w:rsidR="00B948F6" w:rsidRPr="00587231" w:rsidRDefault="00B948F6" w:rsidP="00B948F6">
      <w:pPr>
        <w:pStyle w:val="Kop1"/>
        <w:spacing w:before="0" w:line="360" w:lineRule="auto"/>
        <w:jc w:val="center"/>
        <w:rPr>
          <w:sz w:val="24"/>
          <w:szCs w:val="24"/>
        </w:rPr>
      </w:pPr>
      <w:bookmarkStart w:id="152" w:name="_Toc11506614"/>
      <w:r w:rsidRPr="00587231">
        <w:rPr>
          <w:sz w:val="24"/>
          <w:szCs w:val="24"/>
        </w:rPr>
        <w:t xml:space="preserve">Doorslaggevende feiten en omstandigheden </w:t>
      </w:r>
      <w:r>
        <w:rPr>
          <w:sz w:val="24"/>
          <w:szCs w:val="24"/>
        </w:rPr>
        <w:t>voor een afwijzing</w:t>
      </w:r>
      <w:bookmarkEnd w:id="152"/>
    </w:p>
    <w:p w14:paraId="7DE97D1E" w14:textId="10E9A1AB" w:rsidR="00B948F6" w:rsidRPr="00BE4F6B" w:rsidRDefault="00B948F6" w:rsidP="00B948F6">
      <w:pPr>
        <w:spacing w:after="0" w:line="360" w:lineRule="auto"/>
        <w:rPr>
          <w:b/>
          <w:i/>
        </w:rPr>
      </w:pPr>
    </w:p>
    <w:p w14:paraId="0171E389" w14:textId="758967BA" w:rsidR="00B948F6" w:rsidRDefault="00B948F6" w:rsidP="006671AB">
      <w:pPr>
        <w:spacing w:after="240" w:line="360" w:lineRule="auto"/>
        <w:jc w:val="both"/>
      </w:pPr>
      <w:r>
        <w:t xml:space="preserve">In het voorgaande hoofdstuk zijn de resultaten van het jurisprudentieonderzoek met de </w:t>
      </w:r>
      <w:r w:rsidR="00CB7A4C">
        <w:t>toeg</w:t>
      </w:r>
      <w:r w:rsidR="007B0D18">
        <w:t>e</w:t>
      </w:r>
      <w:r w:rsidR="00CB7A4C">
        <w:t xml:space="preserve">wezen uitspraken besproken. </w:t>
      </w:r>
      <w:r>
        <w:t xml:space="preserve">In dit hoofdstuk worden de resultaten besproken van het jurisprudentieonderzoek betreffende de </w:t>
      </w:r>
      <w:r w:rsidR="00CB7A4C">
        <w:t>af</w:t>
      </w:r>
      <w:r>
        <w:t xml:space="preserve">gewezen uitspraken. Dit hoofdstuk geeft een antwoord op deelvraag </w:t>
      </w:r>
      <w:r w:rsidR="007152BC">
        <w:t>4</w:t>
      </w:r>
      <w:r>
        <w:t xml:space="preserve"> van het onderzoek; ‘Welke feiten en omstandigheden zijn voor een rechter doorslaggevend om een verzoek tot limitering van de duur van partneralimentatie </w:t>
      </w:r>
      <w:r w:rsidR="00CB7A4C">
        <w:t>af</w:t>
      </w:r>
      <w:r>
        <w:t xml:space="preserve"> te wijzen?’</w:t>
      </w:r>
      <w:r w:rsidR="00097F20">
        <w:t>.</w:t>
      </w:r>
    </w:p>
    <w:p w14:paraId="2858F2DE" w14:textId="33594DA1" w:rsidR="00521CE9" w:rsidRDefault="00521CE9" w:rsidP="00521CE9">
      <w:pPr>
        <w:spacing w:after="0" w:line="360" w:lineRule="auto"/>
        <w:jc w:val="both"/>
      </w:pPr>
      <w:r>
        <w:t xml:space="preserve">In paragraaf </w:t>
      </w:r>
      <w:r w:rsidR="00997961">
        <w:t xml:space="preserve">5.1 </w:t>
      </w:r>
      <w:r w:rsidR="00A00138">
        <w:t xml:space="preserve">staat </w:t>
      </w:r>
      <w:r w:rsidR="00E943EC">
        <w:t xml:space="preserve">de leeswijzer voor de tabel </w:t>
      </w:r>
      <w:r w:rsidR="00A00138">
        <w:t>in bijlage 2</w:t>
      </w:r>
      <w:r w:rsidR="00E943EC">
        <w:t xml:space="preserve">. In paragraaf 5.2 </w:t>
      </w:r>
      <w:r>
        <w:t>worden de resultaten van het jurisprudentieonderzoek besproken aan de hand van de</w:t>
      </w:r>
      <w:r w:rsidR="00097F20">
        <w:t xml:space="preserve"> </w:t>
      </w:r>
      <w:r>
        <w:t xml:space="preserve">gehanteerde topics. </w:t>
      </w:r>
      <w:r w:rsidR="00652654">
        <w:t xml:space="preserve">                                      </w:t>
      </w:r>
      <w:r>
        <w:t xml:space="preserve">Deze paragraaf is opgedeeld in </w:t>
      </w:r>
      <w:proofErr w:type="spellStart"/>
      <w:r>
        <w:t>subparagrafen</w:t>
      </w:r>
      <w:proofErr w:type="spellEnd"/>
      <w:r>
        <w:t xml:space="preserve"> waar elk</w:t>
      </w:r>
      <w:r w:rsidR="00097F20">
        <w:t>e</w:t>
      </w:r>
      <w:r>
        <w:t xml:space="preserve"> topic apart wordt besproken. In paragraaf </w:t>
      </w:r>
      <w:r w:rsidR="00997961">
        <w:t xml:space="preserve">5.2 </w:t>
      </w:r>
      <w:r>
        <w:t xml:space="preserve">worden de bijzondere feiten en omstandigheden die kunnen leiden tot een afwijzing van het limiteringsverzoek </w:t>
      </w:r>
      <w:r w:rsidR="00055206">
        <w:t xml:space="preserve">van de duur van partneralimentatie </w:t>
      </w:r>
      <w:r>
        <w:t xml:space="preserve">besproken. Tot slot vindt u in paragraaf </w:t>
      </w:r>
      <w:r w:rsidR="00997961">
        <w:t>5.3 de</w:t>
      </w:r>
      <w:r>
        <w:t xml:space="preserve"> deelconclusie van dit hoofdstuk.</w:t>
      </w:r>
    </w:p>
    <w:p w14:paraId="45353B94" w14:textId="2CE1FD85" w:rsidR="00521CE9" w:rsidRDefault="00521CE9" w:rsidP="00B948F6">
      <w:pPr>
        <w:spacing w:after="0" w:line="360" w:lineRule="auto"/>
        <w:jc w:val="both"/>
      </w:pPr>
    </w:p>
    <w:p w14:paraId="41BEB2FF" w14:textId="30861621" w:rsidR="00E943EC" w:rsidRDefault="00E943EC" w:rsidP="00E943EC">
      <w:pPr>
        <w:pStyle w:val="Kop2"/>
        <w:spacing w:line="360" w:lineRule="auto"/>
      </w:pPr>
      <w:bookmarkStart w:id="153" w:name="_Toc11506615"/>
      <w:r>
        <w:t xml:space="preserve">5.1 Leeswijzer tabel </w:t>
      </w:r>
      <w:r w:rsidR="00A00138">
        <w:t>2</w:t>
      </w:r>
      <w:bookmarkEnd w:id="153"/>
    </w:p>
    <w:p w14:paraId="1284F8A5" w14:textId="4D922FF4" w:rsidR="00D57B55" w:rsidRDefault="00E943EC" w:rsidP="00D57B55">
      <w:pPr>
        <w:spacing w:after="0" w:line="360" w:lineRule="auto"/>
        <w:jc w:val="both"/>
      </w:pPr>
      <w:r>
        <w:t xml:space="preserve">De resultaten van het jurisprudentieonderzoek voor wat betreft deelvraag 4 (afwijzing) zijn verkort weergegeven in een tabel. Deze tabel is te vinden in </w:t>
      </w:r>
      <w:r w:rsidRPr="007A764E">
        <w:rPr>
          <w:b/>
        </w:rPr>
        <w:t xml:space="preserve">bijlage </w:t>
      </w:r>
      <w:r>
        <w:rPr>
          <w:b/>
        </w:rPr>
        <w:t>2</w:t>
      </w:r>
      <w:r>
        <w:t xml:space="preserve">. In de linker kolom staan de vijf topics aan de hand waarvan de uitspraken zijn geanalyseerd. Te weten : 1. </w:t>
      </w:r>
      <w:r w:rsidR="00F74C31">
        <w:t>D</w:t>
      </w:r>
      <w:r>
        <w:t xml:space="preserve">uur van het huwelijk,   2. Leeftijd partijen, 3. Werkmogelijkheden alimentatiegerechtigde, 4. Lotsverbondenheid en 5. Kinderen. </w:t>
      </w:r>
      <w:r w:rsidR="00E701AD">
        <w:t xml:space="preserve">                </w:t>
      </w:r>
      <w:r w:rsidR="00D57B55">
        <w:t xml:space="preserve">In de bovenste rij staan de uitspraken. De uitspraken zijn genummerd van 11 tot en met 20 en tevens zijn de ECLI-nummers </w:t>
      </w:r>
      <w:r>
        <w:t>vermeld</w:t>
      </w:r>
      <w:r w:rsidR="00D57B55">
        <w:t xml:space="preserve">.  In elke kolom wordt </w:t>
      </w:r>
      <w:r w:rsidR="00055206">
        <w:t>éé</w:t>
      </w:r>
      <w:r w:rsidR="00D57B55">
        <w:t xml:space="preserve">n topic besproken in het licht van één uitspraak. </w:t>
      </w:r>
      <w:r w:rsidR="000E6E09" w:rsidRPr="00397525">
        <w:t>De topics die doorslaggevend zijn voor een afwijzing zijn met een blauwe kleur aangegeven in de tabel</w:t>
      </w:r>
      <w:r w:rsidR="000E6E09">
        <w:t xml:space="preserve">. </w:t>
      </w:r>
      <w:r w:rsidR="00D57B55">
        <w:t xml:space="preserve">De inhoud van de tabel wordt in </w:t>
      </w:r>
      <w:r w:rsidR="00A00138">
        <w:t>paragraaf 5.2</w:t>
      </w:r>
      <w:r w:rsidR="00D57B55">
        <w:t xml:space="preserve"> uitvoerig</w:t>
      </w:r>
      <w:r w:rsidR="00E701AD">
        <w:t xml:space="preserve"> besproken.</w:t>
      </w:r>
    </w:p>
    <w:p w14:paraId="7386D705" w14:textId="77777777" w:rsidR="00B948F6" w:rsidRDefault="00B948F6" w:rsidP="00B948F6">
      <w:pPr>
        <w:spacing w:after="0" w:line="360" w:lineRule="auto"/>
        <w:jc w:val="both"/>
      </w:pPr>
    </w:p>
    <w:p w14:paraId="19229ABB" w14:textId="68F325F1" w:rsidR="00B948F6" w:rsidRDefault="00B948F6" w:rsidP="00B948F6">
      <w:pPr>
        <w:pStyle w:val="Kop2"/>
        <w:spacing w:line="360" w:lineRule="auto"/>
      </w:pPr>
      <w:bookmarkStart w:id="154" w:name="_Toc11506616"/>
      <w:r>
        <w:t>5.</w:t>
      </w:r>
      <w:r w:rsidR="00A00138">
        <w:t>2</w:t>
      </w:r>
      <w:r>
        <w:t xml:space="preserve"> De resultaten</w:t>
      </w:r>
      <w:bookmarkEnd w:id="154"/>
    </w:p>
    <w:p w14:paraId="5F96B35A" w14:textId="77777777" w:rsidR="00B948F6" w:rsidRDefault="00B948F6" w:rsidP="00B948F6">
      <w:pPr>
        <w:spacing w:after="0" w:line="360" w:lineRule="auto"/>
        <w:jc w:val="both"/>
      </w:pPr>
      <w:r>
        <w:t xml:space="preserve">In de hiernavolgende </w:t>
      </w:r>
      <w:proofErr w:type="spellStart"/>
      <w:r>
        <w:t>subparagrafen</w:t>
      </w:r>
      <w:proofErr w:type="spellEnd"/>
      <w:r>
        <w:t xml:space="preserve"> worden de resultaten besproken aan de hand van de topics.</w:t>
      </w:r>
    </w:p>
    <w:p w14:paraId="336B5F1C" w14:textId="77777777" w:rsidR="00B948F6" w:rsidRDefault="00B948F6" w:rsidP="00B948F6">
      <w:pPr>
        <w:spacing w:after="0" w:line="360" w:lineRule="auto"/>
        <w:jc w:val="both"/>
      </w:pPr>
    </w:p>
    <w:p w14:paraId="392C7FBA" w14:textId="28A051C3" w:rsidR="00B948F6" w:rsidRDefault="00B948F6" w:rsidP="00B948F6">
      <w:pPr>
        <w:pStyle w:val="Kop3"/>
        <w:spacing w:line="360" w:lineRule="auto"/>
      </w:pPr>
      <w:bookmarkStart w:id="155" w:name="_Toc11506617"/>
      <w:r>
        <w:t>5.</w:t>
      </w:r>
      <w:r w:rsidR="00A00138">
        <w:t>2</w:t>
      </w:r>
      <w:r>
        <w:t>.1</w:t>
      </w:r>
      <w:r w:rsidR="00A00138">
        <w:t xml:space="preserve"> Topic 1:</w:t>
      </w:r>
      <w:r>
        <w:t xml:space="preserve"> Duur van het huwelijk</w:t>
      </w:r>
      <w:bookmarkEnd w:id="155"/>
    </w:p>
    <w:p w14:paraId="0186AB8A" w14:textId="434D7779" w:rsidR="00B948F6" w:rsidRDefault="00B948F6" w:rsidP="00B948F6">
      <w:pPr>
        <w:spacing w:line="360" w:lineRule="auto"/>
        <w:jc w:val="both"/>
      </w:pPr>
      <w:r>
        <w:t xml:space="preserve">In alle onderzochte uitspraken was de wettelijke termijn van </w:t>
      </w:r>
      <w:r w:rsidR="00F74C31">
        <w:t>twaalf jaar van toepassing</w:t>
      </w:r>
      <w:r>
        <w:t xml:space="preserve">. </w:t>
      </w:r>
      <w:r w:rsidR="00652654">
        <w:t xml:space="preserve">                               </w:t>
      </w:r>
      <w:r>
        <w:t xml:space="preserve">Deze maximale termijn kan van toepassing zijn als het een huwelijk betreft van vijf jaar of langer, of als er kinderen uit het huwelijk zijn geboren. </w:t>
      </w:r>
    </w:p>
    <w:p w14:paraId="266F755F" w14:textId="2942B374" w:rsidR="00B948F6" w:rsidRDefault="00B948F6" w:rsidP="006671AB">
      <w:pPr>
        <w:spacing w:after="240" w:line="360" w:lineRule="auto"/>
        <w:jc w:val="both"/>
      </w:pPr>
      <w:r>
        <w:lastRenderedPageBreak/>
        <w:t xml:space="preserve">In zes van de tien uitspraken </w:t>
      </w:r>
      <w:r w:rsidR="0056170A">
        <w:t xml:space="preserve">is </w:t>
      </w:r>
      <w:r>
        <w:t>benoemd hoe lang het huwelijk heeft geduurd.</w:t>
      </w:r>
      <w:r>
        <w:rPr>
          <w:rStyle w:val="Voetnootmarkering"/>
        </w:rPr>
        <w:footnoteReference w:id="90"/>
      </w:r>
      <w:r>
        <w:t xml:space="preserve"> De huwelijken hebben variërend van vier jaar tot drieëntwintig jaar geduurd. Er is slechts één huwelijk dat minder dan vijf jaar geduurd heeft.</w:t>
      </w:r>
      <w:r>
        <w:rPr>
          <w:rStyle w:val="Voetnootmarkering"/>
        </w:rPr>
        <w:footnoteReference w:id="91"/>
      </w:r>
      <w:r>
        <w:t xml:space="preserve"> In deze uitspraak waren er kinderen geboren uit het huwelijk, </w:t>
      </w:r>
      <w:r w:rsidR="00055206">
        <w:t xml:space="preserve">waardoor de </w:t>
      </w:r>
      <w:r>
        <w:t>partneralimentatie</w:t>
      </w:r>
      <w:r w:rsidR="00055206">
        <w:t>termijn</w:t>
      </w:r>
      <w:r>
        <w:t xml:space="preserve"> toch de wettelijke termijn van twaalf jaar </w:t>
      </w:r>
      <w:r w:rsidR="00055206">
        <w:t>kan zijn (zie paragraaf 2.4)</w:t>
      </w:r>
      <w:r>
        <w:t xml:space="preserve">. </w:t>
      </w:r>
    </w:p>
    <w:p w14:paraId="04FC2355" w14:textId="66D69C8A" w:rsidR="00454AA5" w:rsidRDefault="0056170A" w:rsidP="006671AB">
      <w:pPr>
        <w:spacing w:after="240" w:line="360" w:lineRule="auto"/>
        <w:jc w:val="both"/>
      </w:pPr>
      <w:r>
        <w:t xml:space="preserve">Uit </w:t>
      </w:r>
      <w:r w:rsidR="00B948F6">
        <w:t xml:space="preserve">bovenstaande </w:t>
      </w:r>
      <w:r>
        <w:t xml:space="preserve">blijkt </w:t>
      </w:r>
      <w:r w:rsidR="00B948F6">
        <w:t xml:space="preserve">dat bij een huwelijk dat langer heeft geduurd dan vijf jaar de kansen op een </w:t>
      </w:r>
      <w:r w:rsidR="001D2343">
        <w:t>af</w:t>
      </w:r>
      <w:r w:rsidR="00B948F6">
        <w:t xml:space="preserve">wijzing van een limiteringsverzoek </w:t>
      </w:r>
      <w:r w:rsidR="001D2343">
        <w:t>groter</w:t>
      </w:r>
      <w:r w:rsidR="00B948F6">
        <w:t xml:space="preserve"> worden. Bij een huwelijk dat 23 jaar geduurd heeft  is een kans op een </w:t>
      </w:r>
      <w:r w:rsidR="00B31602">
        <w:t>afwijzing</w:t>
      </w:r>
      <w:r w:rsidR="00B948F6">
        <w:t xml:space="preserve"> van een limiteringsverzoek </w:t>
      </w:r>
      <w:r w:rsidR="00B31602">
        <w:t xml:space="preserve">van de duur van partneralimentatie </w:t>
      </w:r>
      <w:r w:rsidR="00B948F6">
        <w:t xml:space="preserve">een stuk </w:t>
      </w:r>
      <w:r w:rsidR="00B31602">
        <w:t>groter</w:t>
      </w:r>
      <w:r w:rsidR="00B948F6">
        <w:t xml:space="preserve"> dan bij een kortstondig huwelijk.</w:t>
      </w:r>
      <w:r w:rsidR="00454AA5" w:rsidRPr="00454AA5">
        <w:rPr>
          <w:rStyle w:val="Voetnootmarkering"/>
        </w:rPr>
        <w:t xml:space="preserve"> </w:t>
      </w:r>
      <w:r w:rsidR="00454AA5">
        <w:rPr>
          <w:rStyle w:val="Voetnootmarkering"/>
        </w:rPr>
        <w:footnoteReference w:id="92"/>
      </w:r>
      <w:r w:rsidR="00B948F6">
        <w:t xml:space="preserve"> </w:t>
      </w:r>
    </w:p>
    <w:p w14:paraId="1C955EE4" w14:textId="352D3E08" w:rsidR="00B948F6" w:rsidRPr="001D2343" w:rsidRDefault="00B948F6" w:rsidP="001D2343">
      <w:pPr>
        <w:spacing w:after="0" w:line="360" w:lineRule="auto"/>
        <w:jc w:val="both"/>
        <w:rPr>
          <w:rFonts w:ascii="Calibri" w:eastAsia="Times New Roman" w:hAnsi="Calibri" w:cs="Calibri"/>
          <w:color w:val="000000"/>
          <w:lang w:eastAsia="nl-NL"/>
        </w:rPr>
      </w:pPr>
      <w:r>
        <w:t>Wel moet daarbij vermeld worden dat de duur van het huwelijk niet op zichzelf als doorslaggevend</w:t>
      </w:r>
      <w:r w:rsidR="0056170A">
        <w:t xml:space="preserve"> feit</w:t>
      </w:r>
      <w:r>
        <w:t xml:space="preserve"> kan worden gezien. Een voorbeeld waarbij de kansen op een </w:t>
      </w:r>
      <w:r w:rsidR="001D2343">
        <w:t>af</w:t>
      </w:r>
      <w:r>
        <w:t xml:space="preserve">wijzing </w:t>
      </w:r>
      <w:r w:rsidR="00B31602">
        <w:t xml:space="preserve">van het limiteringsverzoek </w:t>
      </w:r>
      <w:r>
        <w:t>groter zullen zijn</w:t>
      </w:r>
      <w:r w:rsidR="00B31602">
        <w:t>,</w:t>
      </w:r>
      <w:r>
        <w:t xml:space="preserve"> is bij een huwelijk van zeven jaar, waarbij de alimentatiegerechtigde niet veel mogelijkheden heeft op de arbeidsmarkt en de zorg heeft over haar </w:t>
      </w:r>
      <w:r w:rsidR="009372E3">
        <w:t>minder</w:t>
      </w:r>
      <w:r>
        <w:t>jarige dochter.</w:t>
      </w:r>
      <w:r>
        <w:rPr>
          <w:rStyle w:val="Voetnootmarkering"/>
        </w:rPr>
        <w:footnoteReference w:id="93"/>
      </w:r>
    </w:p>
    <w:p w14:paraId="296608A7" w14:textId="77777777" w:rsidR="00B948F6" w:rsidRDefault="00B948F6" w:rsidP="001D2343">
      <w:pPr>
        <w:spacing w:after="0" w:line="360" w:lineRule="auto"/>
        <w:jc w:val="both"/>
      </w:pPr>
    </w:p>
    <w:p w14:paraId="49B5547D" w14:textId="7ED152DF" w:rsidR="00B948F6" w:rsidRDefault="00B948F6" w:rsidP="007264D0">
      <w:pPr>
        <w:pStyle w:val="Kop3"/>
        <w:spacing w:line="360" w:lineRule="auto"/>
      </w:pPr>
      <w:bookmarkStart w:id="156" w:name="_Toc11506618"/>
      <w:r>
        <w:t>5.</w:t>
      </w:r>
      <w:r w:rsidR="00A00138">
        <w:t>2</w:t>
      </w:r>
      <w:r>
        <w:t>.</w:t>
      </w:r>
      <w:r w:rsidR="007B0D18">
        <w:t>2</w:t>
      </w:r>
      <w:r w:rsidR="00A00138">
        <w:t xml:space="preserve"> Topic 2:</w:t>
      </w:r>
      <w:r>
        <w:t xml:space="preserve"> Leeftijd </w:t>
      </w:r>
      <w:r w:rsidR="009A27C4">
        <w:t>partijen</w:t>
      </w:r>
      <w:bookmarkEnd w:id="156"/>
    </w:p>
    <w:p w14:paraId="1835FE07" w14:textId="26DF5AE9" w:rsidR="00B948F6" w:rsidRDefault="00873D03" w:rsidP="006671AB">
      <w:pPr>
        <w:spacing w:after="240" w:line="360" w:lineRule="auto"/>
        <w:jc w:val="both"/>
      </w:pPr>
      <w:r>
        <w:t xml:space="preserve">De leeftijd van de alimentatieplichtige is niet ter sprake gekomen in de uitspraken. </w:t>
      </w:r>
      <w:r w:rsidR="00B948F6">
        <w:t>In vijf van de tien uitspraken is</w:t>
      </w:r>
      <w:r w:rsidR="000527E6">
        <w:t xml:space="preserve"> wel</w:t>
      </w:r>
      <w:r w:rsidR="00B948F6">
        <w:t xml:space="preserve"> de leeftijd van de alimentatiegerechtigde </w:t>
      </w:r>
      <w:r w:rsidR="000527E6">
        <w:t>g</w:t>
      </w:r>
      <w:r w:rsidR="00B948F6">
        <w:t>enoemd.</w:t>
      </w:r>
      <w:r w:rsidR="00B948F6">
        <w:rPr>
          <w:rStyle w:val="Voetnootmarkering"/>
        </w:rPr>
        <w:footnoteReference w:id="94"/>
      </w:r>
      <w:r w:rsidR="00B948F6">
        <w:t xml:space="preserve"> Wat opvalt is dat de leeftijden van de alimentatiegerechtigde dicht bij elkaar liggen. De leeftijden variëren tussen de 42 en 48 jaar. Deze leeftijden zeggen meer over de alimentatiegerechtigde dan dat op het eerste oog lijkt. </w:t>
      </w:r>
      <w:r w:rsidR="00454AA5">
        <w:t xml:space="preserve">                     </w:t>
      </w:r>
      <w:r w:rsidR="00B948F6">
        <w:t xml:space="preserve">Dit zijn namelijk leeftijden waarbij iemand midden in het leven staat. Zij zijn nog ver verwijderd van de AOW-leeftijd en bevinden zich hoogstwaarschijnlijk op de arbeidsmarkt. De meeste mensen van een leeftijd tussen de 42 en 48 jaar oud hebben vaak ook nog de zorg </w:t>
      </w:r>
      <w:r w:rsidR="009372E3">
        <w:t>voor</w:t>
      </w:r>
      <w:r w:rsidR="00B948F6">
        <w:t xml:space="preserve"> hun kinderen, uitzonderingen daar gelaten. </w:t>
      </w:r>
    </w:p>
    <w:p w14:paraId="2C870072" w14:textId="30C643FB" w:rsidR="00C31DFE" w:rsidRDefault="00B948F6" w:rsidP="006671AB">
      <w:pPr>
        <w:spacing w:after="240" w:line="360" w:lineRule="auto"/>
        <w:jc w:val="both"/>
      </w:pPr>
      <w:r w:rsidRPr="00873D03">
        <w:t xml:space="preserve">Voor een rechter zal enkel de leeftijd van deze alimentatiegerechtigde niet doorslaggevend zijn. </w:t>
      </w:r>
      <w:r w:rsidR="000527E6">
        <w:t xml:space="preserve">    </w:t>
      </w:r>
      <w:r w:rsidRPr="00873D03">
        <w:t xml:space="preserve">Echter wel </w:t>
      </w:r>
      <w:r w:rsidR="000527E6">
        <w:t>in</w:t>
      </w:r>
      <w:r w:rsidRPr="00873D03">
        <w:t xml:space="preserve"> combinatie </w:t>
      </w:r>
      <w:r w:rsidR="000527E6">
        <w:t xml:space="preserve">met </w:t>
      </w:r>
      <w:r w:rsidR="00397525">
        <w:t xml:space="preserve">de </w:t>
      </w:r>
      <w:r w:rsidRPr="00873D03">
        <w:t>an</w:t>
      </w:r>
      <w:r w:rsidR="00873D03" w:rsidRPr="00873D03">
        <w:t xml:space="preserve">dere </w:t>
      </w:r>
      <w:r w:rsidR="00397525">
        <w:t>topics</w:t>
      </w:r>
      <w:r w:rsidRPr="00873D03">
        <w:t xml:space="preserve">. Bijvoorbeeld als een alimentatiegerechtigde een middelbare leeftijd heeft, een parttime of fulltime baan heeft en de zorg over zijn of haar </w:t>
      </w:r>
      <w:r w:rsidR="000527E6">
        <w:t>kinderen</w:t>
      </w:r>
      <w:r w:rsidRPr="00873D03">
        <w:t xml:space="preserve"> draagt.  Dan </w:t>
      </w:r>
      <w:r w:rsidR="00873D03">
        <w:t xml:space="preserve">is </w:t>
      </w:r>
      <w:r w:rsidRPr="00873D03">
        <w:t xml:space="preserve">de kans op een </w:t>
      </w:r>
      <w:r w:rsidR="00873D03">
        <w:t>af</w:t>
      </w:r>
      <w:r w:rsidRPr="00873D03">
        <w:t xml:space="preserve">wijzing van een limiteringsverzoek </w:t>
      </w:r>
      <w:r w:rsidR="00873D03">
        <w:t>relatief groot.</w:t>
      </w:r>
    </w:p>
    <w:p w14:paraId="2EEEB4D9" w14:textId="5264B5F8" w:rsidR="00B948F6" w:rsidRDefault="00B948F6" w:rsidP="00B948F6">
      <w:pPr>
        <w:pStyle w:val="Kop3"/>
        <w:spacing w:line="360" w:lineRule="auto"/>
      </w:pPr>
      <w:bookmarkStart w:id="157" w:name="_Toc11506619"/>
      <w:r>
        <w:lastRenderedPageBreak/>
        <w:t>5.</w:t>
      </w:r>
      <w:r w:rsidR="00A00138">
        <w:t>2</w:t>
      </w:r>
      <w:r>
        <w:t>.</w:t>
      </w:r>
      <w:r w:rsidR="007B0D18">
        <w:t>3</w:t>
      </w:r>
      <w:r w:rsidR="00A00138">
        <w:t xml:space="preserve"> Topic 3:</w:t>
      </w:r>
      <w:r>
        <w:t xml:space="preserve"> Werkmogelijkheden alimentatiegerechtigde</w:t>
      </w:r>
      <w:bookmarkEnd w:id="157"/>
      <w:r>
        <w:t xml:space="preserve"> </w:t>
      </w:r>
    </w:p>
    <w:p w14:paraId="169CBD47" w14:textId="563539B1" w:rsidR="00B948F6" w:rsidRDefault="00B948F6" w:rsidP="00B948F6">
      <w:pPr>
        <w:spacing w:after="0" w:line="360" w:lineRule="auto"/>
        <w:jc w:val="both"/>
      </w:pPr>
      <w:r>
        <w:t xml:space="preserve">Voor deze </w:t>
      </w:r>
      <w:r w:rsidR="00397525">
        <w:t>topic</w:t>
      </w:r>
      <w:r>
        <w:t xml:space="preserve"> is besloten om hieronder mede de volgende aspecten te </w:t>
      </w:r>
      <w:r w:rsidR="00521CE9">
        <w:t>verstaan</w:t>
      </w:r>
      <w:r>
        <w:t xml:space="preserve">: </w:t>
      </w:r>
      <w:r w:rsidR="00055206">
        <w:t xml:space="preserve">                                                </w:t>
      </w:r>
      <w:r>
        <w:t>het opleidingsniveau, de k</w:t>
      </w:r>
      <w:r w:rsidRPr="008A3309">
        <w:t xml:space="preserve">ans op werk of uitbreiding </w:t>
      </w:r>
      <w:r>
        <w:t xml:space="preserve">van </w:t>
      </w:r>
      <w:r w:rsidRPr="008A3309">
        <w:t xml:space="preserve">werk </w:t>
      </w:r>
      <w:r>
        <w:t>en de werkervaring van de alimentatiegerechtigde. Deze aspecten leiden namelijk allemaal tot de mogelijkheden van de alimentatiegerechtigde om zich op de arbeidsmarkt te be</w:t>
      </w:r>
      <w:r w:rsidR="00873D03">
        <w:t>geven</w:t>
      </w:r>
      <w:r w:rsidRPr="00854DAC">
        <w:t>. De  werkmogelijkheden worden per aspect besproken.</w:t>
      </w:r>
    </w:p>
    <w:p w14:paraId="16161B78" w14:textId="77777777" w:rsidR="00B948F6" w:rsidRDefault="00B948F6" w:rsidP="00B948F6">
      <w:pPr>
        <w:spacing w:after="0" w:line="360" w:lineRule="auto"/>
        <w:jc w:val="both"/>
      </w:pPr>
    </w:p>
    <w:p w14:paraId="55E24504" w14:textId="64F0BF8E" w:rsidR="00595125" w:rsidRPr="00595125" w:rsidRDefault="00B948F6" w:rsidP="00B948F6">
      <w:pPr>
        <w:spacing w:after="0" w:line="360" w:lineRule="auto"/>
        <w:jc w:val="both"/>
        <w:rPr>
          <w:b/>
          <w:i/>
        </w:rPr>
      </w:pPr>
      <w:r w:rsidRPr="00A20350">
        <w:rPr>
          <w:b/>
          <w:i/>
        </w:rPr>
        <w:t>Opleidingsniveau</w:t>
      </w:r>
    </w:p>
    <w:p w14:paraId="5B07EA47" w14:textId="60707917" w:rsidR="00055206" w:rsidRDefault="00B948F6" w:rsidP="006671AB">
      <w:pPr>
        <w:spacing w:after="240" w:line="360" w:lineRule="auto"/>
        <w:jc w:val="both"/>
      </w:pPr>
      <w:r>
        <w:t xml:space="preserve">In vier </w:t>
      </w:r>
      <w:r w:rsidR="000527E6">
        <w:t xml:space="preserve">van de tien </w:t>
      </w:r>
      <w:r>
        <w:t>uitspraken wordt het opleidingsniveau van de alimentatiegerechtigde aangehaald.</w:t>
      </w:r>
      <w:r>
        <w:rPr>
          <w:rStyle w:val="Voetnootmarkering"/>
        </w:rPr>
        <w:footnoteReference w:id="95"/>
      </w:r>
      <w:r>
        <w:t xml:space="preserve"> In </w:t>
      </w:r>
      <w:r w:rsidR="00055206">
        <w:t xml:space="preserve">één </w:t>
      </w:r>
      <w:r>
        <w:t>van deze vier uitspraken is de alimentatiegerechtigde laaggeschoold</w:t>
      </w:r>
      <w:r w:rsidR="00055206">
        <w:t>.</w:t>
      </w:r>
      <w:r>
        <w:rPr>
          <w:rStyle w:val="Voetnootmarkering"/>
        </w:rPr>
        <w:footnoteReference w:id="96"/>
      </w:r>
      <w:r>
        <w:t xml:space="preserve"> </w:t>
      </w:r>
      <w:r w:rsidR="00055206">
        <w:t xml:space="preserve">In twee van deze vier uitspraken </w:t>
      </w:r>
      <w:r>
        <w:t>h</w:t>
      </w:r>
      <w:r w:rsidR="00055206">
        <w:t>ebben de alimentatiegerechtigden</w:t>
      </w:r>
      <w:r>
        <w:t xml:space="preserve"> helemaal geen opleiding ge</w:t>
      </w:r>
      <w:r w:rsidR="00055206">
        <w:t>volgd.</w:t>
      </w:r>
      <w:r>
        <w:rPr>
          <w:rStyle w:val="Voetnootmarkering"/>
        </w:rPr>
        <w:footnoteReference w:id="97"/>
      </w:r>
      <w:r w:rsidR="00055206">
        <w:t xml:space="preserve"> </w:t>
      </w:r>
    </w:p>
    <w:p w14:paraId="0B97ACFB" w14:textId="713F42C7" w:rsidR="00B948F6" w:rsidRDefault="00B948F6" w:rsidP="00E2684C">
      <w:pPr>
        <w:spacing w:after="240" w:line="360" w:lineRule="auto"/>
        <w:jc w:val="both"/>
      </w:pPr>
      <w:r>
        <w:t>Bij één van de uitspraken wordt het opleidingsniveau aangehaald als iets</w:t>
      </w:r>
      <w:r w:rsidR="00595125">
        <w:t xml:space="preserve"> </w:t>
      </w:r>
      <w:r>
        <w:t>positiefs.</w:t>
      </w:r>
      <w:r w:rsidR="00454AA5">
        <w:rPr>
          <w:rStyle w:val="Voetnootmarkering"/>
        </w:rPr>
        <w:footnoteReference w:id="98"/>
      </w:r>
      <w:r w:rsidR="00454AA5">
        <w:t xml:space="preserve"> </w:t>
      </w:r>
      <w:r w:rsidR="00595125">
        <w:t xml:space="preserve">                                          </w:t>
      </w:r>
      <w:r w:rsidRPr="009A27C4">
        <w:t xml:space="preserve">Deze alimentatiegerechtigde is hoog opgeleid en er kan verwacht worden dat zij binnen een </w:t>
      </w:r>
      <w:r w:rsidR="00873D03" w:rsidRPr="009A27C4">
        <w:t xml:space="preserve">afzienbare </w:t>
      </w:r>
      <w:r w:rsidRPr="009A27C4">
        <w:t>termijn middels haar inkomsten in haar eigen behoefte kan voorzien.</w:t>
      </w:r>
      <w:r w:rsidR="009A27C4">
        <w:t xml:space="preserve"> In deze uitspraak is de partneralimentatie uiteindelijk op nihil gesteld. </w:t>
      </w:r>
      <w:r w:rsidR="00C31DFE">
        <w:t xml:space="preserve">Voor het verschil tussen een nihilstelling en een </w:t>
      </w:r>
      <w:r w:rsidR="00C31DFE" w:rsidRPr="00397525">
        <w:t>limitering zie paragra</w:t>
      </w:r>
      <w:r w:rsidR="00DC67BB" w:rsidRPr="00397525">
        <w:t xml:space="preserve">af </w:t>
      </w:r>
      <w:r w:rsidR="00C31DFE" w:rsidRPr="00397525">
        <w:t xml:space="preserve">2.7 en 2.8 </w:t>
      </w:r>
      <w:r w:rsidR="00DC67BB">
        <w:t>.</w:t>
      </w:r>
    </w:p>
    <w:p w14:paraId="760E5C86" w14:textId="1CE46D65" w:rsidR="00595125" w:rsidRDefault="00C31DFE" w:rsidP="00595125">
      <w:pPr>
        <w:spacing w:after="0" w:line="360" w:lineRule="auto"/>
        <w:jc w:val="both"/>
      </w:pPr>
      <w:r>
        <w:t xml:space="preserve">Uit bovenstaande </w:t>
      </w:r>
      <w:r w:rsidR="00873D03">
        <w:t>blijkt dat a</w:t>
      </w:r>
      <w:r w:rsidR="00B948F6" w:rsidRPr="00873D03">
        <w:t xml:space="preserve">ls de alimentatiegerechtigde geen opleiding heeft genoten of laaggeschoold is de kans groter is dat een limiteringsverzoek zal worden afgewezen. </w:t>
      </w:r>
      <w:r w:rsidR="00595125">
        <w:t xml:space="preserve">                                                 Als de alimentatiegerechtigde geen opleiding heeft genoten </w:t>
      </w:r>
      <w:r w:rsidR="00595125" w:rsidRPr="005453D8">
        <w:t>ver</w:t>
      </w:r>
      <w:r w:rsidR="00595125">
        <w:t>kleint dat</w:t>
      </w:r>
      <w:r w:rsidR="00595125" w:rsidRPr="005453D8">
        <w:t xml:space="preserve"> de kansen op een </w:t>
      </w:r>
      <w:r w:rsidR="00595125">
        <w:t>baan en daarmee op de mogelijkheid om (gedeeltelijk) in de kosten van eigen levensonderhoud te voorzien</w:t>
      </w:r>
      <w:r w:rsidR="00595125" w:rsidRPr="005453D8">
        <w:t>.</w:t>
      </w:r>
    </w:p>
    <w:p w14:paraId="73675EF0" w14:textId="77777777" w:rsidR="00B948F6" w:rsidRDefault="00B948F6" w:rsidP="00B948F6">
      <w:pPr>
        <w:spacing w:after="0" w:line="360" w:lineRule="auto"/>
        <w:jc w:val="both"/>
        <w:rPr>
          <w:b/>
          <w:i/>
        </w:rPr>
      </w:pPr>
    </w:p>
    <w:p w14:paraId="5FB21B5D" w14:textId="77777777" w:rsidR="00B948F6" w:rsidRDefault="00B948F6" w:rsidP="00B948F6">
      <w:pPr>
        <w:spacing w:after="0" w:line="360" w:lineRule="auto"/>
        <w:jc w:val="both"/>
        <w:rPr>
          <w:b/>
          <w:i/>
        </w:rPr>
      </w:pPr>
      <w:r>
        <w:rPr>
          <w:b/>
          <w:i/>
        </w:rPr>
        <w:t>Kans op werk of uitbreiding werk</w:t>
      </w:r>
      <w:r w:rsidRPr="00413EDD">
        <w:rPr>
          <w:b/>
          <w:i/>
        </w:rPr>
        <w:t xml:space="preserve"> </w:t>
      </w:r>
    </w:p>
    <w:p w14:paraId="47F5AEDA" w14:textId="72F20ECC" w:rsidR="00F675C1" w:rsidRDefault="00B948F6" w:rsidP="00090A0D">
      <w:pPr>
        <w:spacing w:after="240" w:line="360" w:lineRule="auto"/>
        <w:jc w:val="both"/>
      </w:pPr>
      <w:r>
        <w:t xml:space="preserve">In </w:t>
      </w:r>
      <w:r w:rsidR="006C48C6">
        <w:t>vier</w:t>
      </w:r>
      <w:r>
        <w:t xml:space="preserve"> uitspraken zijn de mogelijkheden van de alimentatiegerechtigde</w:t>
      </w:r>
      <w:r w:rsidR="00873D03">
        <w:t>n</w:t>
      </w:r>
      <w:r>
        <w:t xml:space="preserve"> </w:t>
      </w:r>
      <w:r w:rsidR="009816E7">
        <w:t xml:space="preserve">voor het zoeken van werk of het  uitbreiden van huidig werk </w:t>
      </w:r>
      <w:r>
        <w:t>besproken.</w:t>
      </w:r>
      <w:r>
        <w:rPr>
          <w:rStyle w:val="Voetnootmarkering"/>
        </w:rPr>
        <w:footnoteReference w:id="99"/>
      </w:r>
      <w:r>
        <w:t xml:space="preserve"> Zo heeft een van de alimentatiegerechtigde </w:t>
      </w:r>
      <w:r w:rsidRPr="00A43BB9">
        <w:t>tweemaal bij haar huidige werkgever gevraagd om urenuitbreiding</w:t>
      </w:r>
      <w:r>
        <w:t>,</w:t>
      </w:r>
      <w:r w:rsidR="00797E64">
        <w:t xml:space="preserve"> </w:t>
      </w:r>
      <w:r>
        <w:t>zodat zij meer inkomen kon genereren om in haar eigen behoefte te kunnen voorzien.</w:t>
      </w:r>
      <w:r w:rsidR="00797E64">
        <w:rPr>
          <w:rStyle w:val="Voetnootmarkering"/>
        </w:rPr>
        <w:footnoteReference w:id="100"/>
      </w:r>
      <w:r w:rsidR="00797E64">
        <w:t xml:space="preserve"> </w:t>
      </w:r>
      <w:r>
        <w:t>D</w:t>
      </w:r>
      <w:r w:rsidRPr="00A43BB9">
        <w:t xml:space="preserve">it </w:t>
      </w:r>
      <w:r>
        <w:t xml:space="preserve">was </w:t>
      </w:r>
      <w:r w:rsidRPr="00A43BB9">
        <w:t>niet mogelijk</w:t>
      </w:r>
      <w:r>
        <w:t xml:space="preserve">. </w:t>
      </w:r>
      <w:r w:rsidR="00F675C1">
        <w:t xml:space="preserve">De rechter was van oordeel dat de alimentatiegerechtigde voldoende moeite had gedaan om haar werk uit te breiden. </w:t>
      </w:r>
    </w:p>
    <w:p w14:paraId="4B2EAD8E" w14:textId="2C72A7F7" w:rsidR="006C48C6" w:rsidRDefault="006C48C6" w:rsidP="00090A0D">
      <w:pPr>
        <w:spacing w:after="240" w:line="360" w:lineRule="auto"/>
        <w:jc w:val="both"/>
      </w:pPr>
      <w:r>
        <w:lastRenderedPageBreak/>
        <w:t xml:space="preserve">In een andere uitspraak was het voor de alimentatiegerechtigde </w:t>
      </w:r>
      <w:r w:rsidRPr="006C48C6">
        <w:t xml:space="preserve">niet mogelijk om bij haar huidige werkgever haar urenaantal uit te breiden en om praktische redenen kan zij ook </w:t>
      </w:r>
      <w:r w:rsidR="00492E75">
        <w:t xml:space="preserve">elders </w:t>
      </w:r>
      <w:r w:rsidRPr="006C48C6">
        <w:t>niet meer uren gaan werken.</w:t>
      </w:r>
      <w:r w:rsidR="00492E75">
        <w:rPr>
          <w:rStyle w:val="Voetnootmarkering"/>
        </w:rPr>
        <w:footnoteReference w:id="101"/>
      </w:r>
      <w:r w:rsidRPr="006C48C6">
        <w:t xml:space="preserve"> </w:t>
      </w:r>
      <w:r w:rsidR="00492E75">
        <w:t>Dit had te maken met het feit dat de alimentatiegerechtigde depressief was.</w:t>
      </w:r>
    </w:p>
    <w:p w14:paraId="2B87DB8C" w14:textId="490FF2C7" w:rsidR="00797E64" w:rsidRDefault="00B948F6" w:rsidP="00090A0D">
      <w:pPr>
        <w:spacing w:after="240" w:line="360" w:lineRule="auto"/>
        <w:jc w:val="both"/>
      </w:pPr>
      <w:r>
        <w:t>In twee uitspraken</w:t>
      </w:r>
      <w:r w:rsidR="00454AA5">
        <w:t xml:space="preserve"> </w:t>
      </w:r>
      <w:r>
        <w:t>hebben de alimentatiegerechtigde</w:t>
      </w:r>
      <w:r w:rsidR="00F675C1">
        <w:t>n</w:t>
      </w:r>
      <w:r>
        <w:t xml:space="preserve"> geprobeerd een baan te zoeken.</w:t>
      </w:r>
      <w:r w:rsidR="00454AA5" w:rsidRPr="00454AA5">
        <w:rPr>
          <w:rStyle w:val="Voetnootmarkering"/>
        </w:rPr>
        <w:t xml:space="preserve"> </w:t>
      </w:r>
      <w:r w:rsidR="00454AA5">
        <w:rPr>
          <w:rStyle w:val="Voetnootmarkering"/>
        </w:rPr>
        <w:footnoteReference w:id="102"/>
      </w:r>
      <w:r>
        <w:t xml:space="preserve"> </w:t>
      </w:r>
      <w:r w:rsidR="00652654">
        <w:t xml:space="preserve">                               </w:t>
      </w:r>
      <w:r>
        <w:t>Zo is g</w:t>
      </w:r>
      <w:r w:rsidRPr="004B3CC8">
        <w:t xml:space="preserve">ebleken dat </w:t>
      </w:r>
      <w:r>
        <w:t>zij hun</w:t>
      </w:r>
      <w:r w:rsidRPr="004B3CC8">
        <w:t xml:space="preserve"> verantwoordelijkhe</w:t>
      </w:r>
      <w:r>
        <w:t>den</w:t>
      </w:r>
      <w:r w:rsidRPr="004B3CC8">
        <w:t xml:space="preserve"> ne</w:t>
      </w:r>
      <w:r>
        <w:t>men door te</w:t>
      </w:r>
      <w:r w:rsidRPr="004B3CC8">
        <w:t xml:space="preserve"> sollicit</w:t>
      </w:r>
      <w:r>
        <w:t xml:space="preserve">eren naar een baan. </w:t>
      </w:r>
      <w:r w:rsidR="00652654">
        <w:t xml:space="preserve">                           </w:t>
      </w:r>
      <w:r>
        <w:t xml:space="preserve">Dit is bij beide niet gelukt. Eén van de alimentatiegerechtigden zal </w:t>
      </w:r>
      <w:r w:rsidRPr="004B3CC8">
        <w:t>starten met haar eigen kinderopvang.</w:t>
      </w:r>
      <w:r>
        <w:t xml:space="preserve"> Aangezien dit een startende onderneming is kan volgens het hof niet worden verwacht dat</w:t>
      </w:r>
      <w:r w:rsidR="00454AA5">
        <w:t xml:space="preserve"> de</w:t>
      </w:r>
      <w:r>
        <w:t xml:space="preserve"> </w:t>
      </w:r>
      <w:r w:rsidR="00454AA5">
        <w:t>alimentatiegerechtigde</w:t>
      </w:r>
      <w:r>
        <w:t xml:space="preserve"> in afzienbare tijd in haar behoefte kan voorzien.</w:t>
      </w:r>
      <w:r>
        <w:rPr>
          <w:rStyle w:val="Voetnootmarkering"/>
        </w:rPr>
        <w:footnoteReference w:id="103"/>
      </w:r>
      <w:r>
        <w:t xml:space="preserve"> </w:t>
      </w:r>
    </w:p>
    <w:p w14:paraId="6BFD7914" w14:textId="3E40629F" w:rsidR="00B948F6" w:rsidRDefault="00B948F6" w:rsidP="00090A0D">
      <w:pPr>
        <w:spacing w:after="240" w:line="360" w:lineRule="auto"/>
        <w:jc w:val="both"/>
      </w:pPr>
      <w:r>
        <w:t>In de andere uitspraak kon van de alimentatiegerechtigde niet verwacht worden dat zij meer zou gaan werken, omdat zij het grootste deel van de zorg en opvoedingstaken v</w:t>
      </w:r>
      <w:r w:rsidR="00595125">
        <w:t>oor</w:t>
      </w:r>
      <w:r>
        <w:t xml:space="preserve"> haar minderjarigen kinderen op zich neemt.</w:t>
      </w:r>
      <w:r>
        <w:rPr>
          <w:rStyle w:val="Voetnootmarkering"/>
        </w:rPr>
        <w:footnoteReference w:id="104"/>
      </w:r>
    </w:p>
    <w:p w14:paraId="761AD25F" w14:textId="3B13A4A1" w:rsidR="00B948F6" w:rsidRDefault="00DC189A" w:rsidP="00B948F6">
      <w:pPr>
        <w:spacing w:after="0" w:line="360" w:lineRule="auto"/>
        <w:jc w:val="both"/>
      </w:pPr>
      <w:r>
        <w:t xml:space="preserve">Uit </w:t>
      </w:r>
      <w:r w:rsidR="00F675C1" w:rsidRPr="00F675C1">
        <w:t xml:space="preserve">bovenstaande </w:t>
      </w:r>
      <w:r w:rsidR="00797E64">
        <w:t xml:space="preserve">blijkt </w:t>
      </w:r>
      <w:r w:rsidR="00B948F6" w:rsidRPr="00F675C1">
        <w:t xml:space="preserve">dat de rechter het belangrijk vindt dat de alimentatiegerechtigde </w:t>
      </w:r>
      <w:r w:rsidR="00797E64">
        <w:t>v</w:t>
      </w:r>
      <w:r w:rsidR="00B948F6" w:rsidRPr="00F675C1">
        <w:t>erantwoordelijkheid neemt/probeert te nemen</w:t>
      </w:r>
      <w:r w:rsidR="00E02EFF">
        <w:t>,</w:t>
      </w:r>
      <w:r w:rsidR="00B948F6" w:rsidRPr="00F675C1">
        <w:t xml:space="preserve"> door te voorzien in eigen behoefte door de inkomsten te verhogen. Als een alimentatiegerechtigde zijn of haar best doet om te voorzien in meer inkomsten </w:t>
      </w:r>
      <w:r w:rsidR="00F675C1">
        <w:t xml:space="preserve">en dit kan aantonen </w:t>
      </w:r>
      <w:r w:rsidR="00B948F6" w:rsidRPr="00F675C1">
        <w:t>i</w:t>
      </w:r>
      <w:r w:rsidR="00F675C1">
        <w:t>s</w:t>
      </w:r>
      <w:r w:rsidR="00B948F6" w:rsidRPr="00F675C1">
        <w:t xml:space="preserve"> de kans groter dat een limiteringsverzoek zal worden afgewezen.</w:t>
      </w:r>
    </w:p>
    <w:p w14:paraId="7E058C1B" w14:textId="77777777" w:rsidR="00B948F6" w:rsidRDefault="00B948F6" w:rsidP="00B948F6">
      <w:pPr>
        <w:spacing w:after="0" w:line="360" w:lineRule="auto"/>
        <w:jc w:val="both"/>
      </w:pPr>
    </w:p>
    <w:p w14:paraId="52455BCA" w14:textId="77777777" w:rsidR="00B948F6" w:rsidRPr="00413EDD" w:rsidRDefault="00B948F6" w:rsidP="00B948F6">
      <w:pPr>
        <w:spacing w:after="0" w:line="360" w:lineRule="auto"/>
        <w:jc w:val="both"/>
        <w:rPr>
          <w:b/>
          <w:i/>
        </w:rPr>
      </w:pPr>
      <w:r w:rsidRPr="00413EDD">
        <w:rPr>
          <w:b/>
          <w:i/>
        </w:rPr>
        <w:t xml:space="preserve">Werkervaring </w:t>
      </w:r>
    </w:p>
    <w:p w14:paraId="23F970A2" w14:textId="6891D90B" w:rsidR="00B948F6" w:rsidRDefault="00B948F6" w:rsidP="00090A0D">
      <w:pPr>
        <w:spacing w:after="240" w:line="360" w:lineRule="auto"/>
        <w:jc w:val="both"/>
      </w:pPr>
      <w:r>
        <w:t xml:space="preserve">Om (sneller) in aanmerking te komen voor een baan is werkervaring vaak een vereiste. </w:t>
      </w:r>
      <w:r w:rsidR="00E02EFF">
        <w:t xml:space="preserve">                                   </w:t>
      </w:r>
      <w:r>
        <w:t>In  zeven van de tien uitspraken is de werkervaring van de alimentatie</w:t>
      </w:r>
      <w:r w:rsidR="00595125">
        <w:t>gerechtigde</w:t>
      </w:r>
      <w:r>
        <w:t xml:space="preserve"> dan ook </w:t>
      </w:r>
      <w:r w:rsidR="00E02EFF">
        <w:t xml:space="preserve">                     </w:t>
      </w:r>
      <w:r>
        <w:t xml:space="preserve">aangehaald. </w:t>
      </w:r>
      <w:r>
        <w:rPr>
          <w:rStyle w:val="Voetnootmarkering"/>
        </w:rPr>
        <w:footnoteReference w:id="105"/>
      </w:r>
      <w:r>
        <w:t xml:space="preserve"> In vijf van de zeven uitspraken heeft de alimentatiegerechtigde geen of een beperkte werkervaring.</w:t>
      </w:r>
      <w:r>
        <w:rPr>
          <w:rStyle w:val="Voetnootmarkering"/>
        </w:rPr>
        <w:footnoteReference w:id="106"/>
      </w:r>
      <w:r>
        <w:t xml:space="preserve"> Dit maakt de kansen op de arbeidsmarkt veel kleiner tot nihil. </w:t>
      </w:r>
    </w:p>
    <w:p w14:paraId="3362B87D" w14:textId="3BEA60C1" w:rsidR="00B948F6" w:rsidRDefault="00B948F6" w:rsidP="00090A0D">
      <w:pPr>
        <w:spacing w:after="240" w:line="360" w:lineRule="auto"/>
        <w:jc w:val="both"/>
      </w:pPr>
      <w:r>
        <w:t>In twee uitspraken is de werkervaring positief aangehaald.</w:t>
      </w:r>
      <w:r>
        <w:rPr>
          <w:rStyle w:val="Voetnootmarkering"/>
        </w:rPr>
        <w:footnoteReference w:id="107"/>
      </w:r>
      <w:r>
        <w:t xml:space="preserve"> Deze alimentatiegerechtigde</w:t>
      </w:r>
      <w:r w:rsidR="000527E6">
        <w:t>n</w:t>
      </w:r>
      <w:r>
        <w:t xml:space="preserve"> hebben wel genoeg werkervaring om (makkelijker) in aanmerking te komen voor een baan. Het hof heeft dan ook rekening gehouden met een hogere verdiencapaciteit van de alimentatie</w:t>
      </w:r>
      <w:r w:rsidR="000527E6">
        <w:t>gerechtigden</w:t>
      </w:r>
      <w:r>
        <w:t xml:space="preserve">. Uiteindelijk is dit niet de doorslag geweest om het limiteringsverzoek toe te wijzen, maar heeft het wel invloed gehad op de hoogte van de partneralimentatie. </w:t>
      </w:r>
    </w:p>
    <w:p w14:paraId="28B47A2A" w14:textId="66EF2245" w:rsidR="00B948F6" w:rsidRDefault="00364B1A" w:rsidP="00B948F6">
      <w:pPr>
        <w:spacing w:after="0" w:line="360" w:lineRule="auto"/>
        <w:jc w:val="both"/>
      </w:pPr>
      <w:r>
        <w:lastRenderedPageBreak/>
        <w:t xml:space="preserve">Uit </w:t>
      </w:r>
      <w:r w:rsidR="00B948F6" w:rsidRPr="00F675C1">
        <w:t xml:space="preserve">bovenstaande </w:t>
      </w:r>
      <w:r w:rsidR="00F675C1">
        <w:t>blijkt</w:t>
      </w:r>
      <w:r w:rsidR="00B948F6" w:rsidRPr="00F675C1">
        <w:t xml:space="preserve"> dat als de alimentatie</w:t>
      </w:r>
      <w:r>
        <w:t>gerechtigde</w:t>
      </w:r>
      <w:r w:rsidR="00B948F6" w:rsidRPr="00F675C1">
        <w:t xml:space="preserve"> geen of een beperkte werkervaring heeft de kans </w:t>
      </w:r>
      <w:r>
        <w:t xml:space="preserve">op een </w:t>
      </w:r>
      <w:r w:rsidR="00B948F6" w:rsidRPr="00F675C1">
        <w:t>af</w:t>
      </w:r>
      <w:r>
        <w:t>wijzing van een limiteringsverzoek toeneemt</w:t>
      </w:r>
      <w:r w:rsidR="00B948F6" w:rsidRPr="00F675C1">
        <w:t xml:space="preserve">. </w:t>
      </w:r>
    </w:p>
    <w:p w14:paraId="73A3F3D9" w14:textId="0E8DB608" w:rsidR="00B948F6" w:rsidRDefault="00B948F6" w:rsidP="00B948F6">
      <w:pPr>
        <w:spacing w:after="0" w:line="360" w:lineRule="auto"/>
        <w:jc w:val="both"/>
      </w:pPr>
    </w:p>
    <w:p w14:paraId="6F1AA75E" w14:textId="6F56FE97" w:rsidR="007264D0" w:rsidRDefault="007264D0" w:rsidP="007264D0">
      <w:pPr>
        <w:pStyle w:val="Kop3"/>
        <w:spacing w:line="360" w:lineRule="auto"/>
      </w:pPr>
      <w:bookmarkStart w:id="158" w:name="_Toc11506620"/>
      <w:r>
        <w:t>5.</w:t>
      </w:r>
      <w:r w:rsidR="00A00138">
        <w:t>2</w:t>
      </w:r>
      <w:r>
        <w:t xml:space="preserve">.4 </w:t>
      </w:r>
      <w:r w:rsidR="00A00138">
        <w:t xml:space="preserve">Topic 4: </w:t>
      </w:r>
      <w:r>
        <w:t>Lotsverbondenheid</w:t>
      </w:r>
      <w:bookmarkEnd w:id="158"/>
    </w:p>
    <w:p w14:paraId="36C7584A" w14:textId="7C8C9E56" w:rsidR="00D57B55" w:rsidRPr="00D57B55" w:rsidRDefault="00D57B55" w:rsidP="00D57B55">
      <w:pPr>
        <w:spacing w:line="360" w:lineRule="auto"/>
        <w:jc w:val="both"/>
        <w:rPr>
          <w:rFonts w:cstheme="minorHAnsi"/>
        </w:rPr>
      </w:pPr>
      <w:r>
        <w:t xml:space="preserve">In paragraaf 2.2 is uitgelegd wat onder lotsverbondenheid wordt verstaan. Kort gezegd houdt lotsverbondenheid in de solidariteit die echtgenoten tijdens en na het huwelijk jegens elkaar hebben.   De lotsverbondenheid is de grondslag voor partneralimentatie. </w:t>
      </w:r>
    </w:p>
    <w:p w14:paraId="2B3C47D0" w14:textId="1484EDB8" w:rsidR="00D27FAB" w:rsidRDefault="00D57B55" w:rsidP="00090A0D">
      <w:pPr>
        <w:spacing w:after="240" w:line="360" w:lineRule="auto"/>
        <w:jc w:val="both"/>
      </w:pPr>
      <w:r>
        <w:t>In één uitspraak</w:t>
      </w:r>
      <w:r w:rsidR="00D27FAB">
        <w:t xml:space="preserve"> </w:t>
      </w:r>
      <w:r>
        <w:t xml:space="preserve">stelt de alimentatieplichtige dat de </w:t>
      </w:r>
      <w:r w:rsidR="00D27FAB">
        <w:t>lotsverbondenheid tussen partijen is verbroken en er</w:t>
      </w:r>
      <w:r w:rsidR="00177517">
        <w:t xml:space="preserve"> dus</w:t>
      </w:r>
      <w:r w:rsidR="00D27FAB">
        <w:t xml:space="preserve"> geen onderhoudsverplichting voor hem resteert.</w:t>
      </w:r>
      <w:r w:rsidR="00177517">
        <w:rPr>
          <w:rStyle w:val="Voetnootmarkering"/>
        </w:rPr>
        <w:footnoteReference w:id="108"/>
      </w:r>
      <w:r w:rsidR="00D27FAB">
        <w:t xml:space="preserve"> </w:t>
      </w:r>
    </w:p>
    <w:p w14:paraId="552AB7A1" w14:textId="1DAC90DF" w:rsidR="00364B1A" w:rsidRDefault="00177517" w:rsidP="00090A0D">
      <w:pPr>
        <w:spacing w:after="240" w:line="360" w:lineRule="auto"/>
        <w:jc w:val="both"/>
      </w:pPr>
      <w:r>
        <w:t>Het hof heeft in deze zaak geoordeeld: “</w:t>
      </w:r>
      <w:r w:rsidR="00D27FAB" w:rsidRPr="00177517">
        <w:rPr>
          <w:i/>
        </w:rPr>
        <w:t xml:space="preserve">dat de door het huwelijk in het leven geroepen lotsverbondenheid als een grondslag voor het ontstaan van de alimentatieverplichting kan worden beschouwd, maar het voortduren van die verplichting niet berust op het voortduren van de lotsverbondenheid. Daarom kan het ‘afnemen’ of ‘vervallen’ van lotsverbondenheid geen grond zijn voor beëindiging van de alimentatieverplichting, ook niet in samenhang met andere omstandigheden. Wel kunnen er </w:t>
      </w:r>
      <w:bookmarkStart w:id="159" w:name="_Hlk9339428"/>
      <w:r w:rsidR="00D27FAB" w:rsidRPr="00177517">
        <w:rPr>
          <w:i/>
        </w:rPr>
        <w:t xml:space="preserve">omstandigheden zijn die ertoe leiden </w:t>
      </w:r>
      <w:bookmarkStart w:id="160" w:name="_Hlk9518574"/>
      <w:r w:rsidR="00D27FAB" w:rsidRPr="00177517">
        <w:rPr>
          <w:i/>
        </w:rPr>
        <w:t>dat het betalen van een onderhoudsbijdrage in redelijkheid niet van de alimentatieplichtige kan worden gevergd</w:t>
      </w:r>
      <w:bookmarkEnd w:id="159"/>
      <w:r w:rsidR="00D27FAB" w:rsidRPr="00177517">
        <w:rPr>
          <w:i/>
        </w:rPr>
        <w:t xml:space="preserve">, </w:t>
      </w:r>
      <w:bookmarkEnd w:id="160"/>
      <w:r w:rsidR="00D27FAB" w:rsidRPr="00177517">
        <w:rPr>
          <w:i/>
        </w:rPr>
        <w:t>of dat deze in ieder geval tot matiging van die bijdrage dienen te leiden</w:t>
      </w:r>
      <w:r w:rsidR="00364B1A">
        <w:rPr>
          <w:i/>
        </w:rPr>
        <w:t>”</w:t>
      </w:r>
      <w:r w:rsidR="00D27FAB" w:rsidRPr="00177517">
        <w:rPr>
          <w:i/>
        </w:rPr>
        <w:t xml:space="preserve">. </w:t>
      </w:r>
      <w:r w:rsidR="00D27FAB">
        <w:t>Het hof ach</w:t>
      </w:r>
      <w:r>
        <w:t>t</w:t>
      </w:r>
      <w:r w:rsidR="00D27FAB">
        <w:t>t</w:t>
      </w:r>
      <w:r>
        <w:t>e</w:t>
      </w:r>
      <w:r w:rsidR="00D27FAB">
        <w:t xml:space="preserve"> dergelijke omstandigheden in deze zaak niet aanwezig. </w:t>
      </w:r>
    </w:p>
    <w:p w14:paraId="1D27AD53" w14:textId="0EBC91F2" w:rsidR="00177517" w:rsidRDefault="00177517" w:rsidP="00364B1A">
      <w:pPr>
        <w:spacing w:after="0" w:line="360" w:lineRule="auto"/>
        <w:jc w:val="both"/>
      </w:pPr>
      <w:r>
        <w:t xml:space="preserve">Uit bovenstaande blijkt dat </w:t>
      </w:r>
      <w:r w:rsidR="005D516F">
        <w:t>het vervallen van de lotsverbondenheid niet met zich meebrengt dat de alimentatieverplichting dient te vervallen.</w:t>
      </w:r>
      <w:r w:rsidR="00C31DFE">
        <w:t xml:space="preserve"> </w:t>
      </w:r>
      <w:r w:rsidR="005D516F">
        <w:t>Echter kunnen wel de gestelde grievende gedragingen</w:t>
      </w:r>
      <w:r w:rsidR="00364B1A">
        <w:t xml:space="preserve"> van de alimentatiegerechtigde</w:t>
      </w:r>
      <w:r w:rsidR="005D516F">
        <w:t xml:space="preserve"> ervoor zorgen dat de onderhoudsverplichting niet kan worden gevergd van de alimentatieplichtige. Wel blijkt uit bovengenoemde uitspraak dat deze omstandigheden (grievend gedrag van de alimentatiegerechtigde) niet snel </w:t>
      </w:r>
      <w:r w:rsidR="00595125">
        <w:t xml:space="preserve">zullen </w:t>
      </w:r>
      <w:r w:rsidR="005D516F">
        <w:t xml:space="preserve">worden aangenomen. </w:t>
      </w:r>
    </w:p>
    <w:p w14:paraId="681B85D6" w14:textId="77777777" w:rsidR="00364B1A" w:rsidRPr="00177517" w:rsidRDefault="00364B1A" w:rsidP="00364B1A">
      <w:pPr>
        <w:spacing w:after="0" w:line="360" w:lineRule="auto"/>
        <w:jc w:val="both"/>
      </w:pPr>
    </w:p>
    <w:p w14:paraId="73CEC331" w14:textId="57324E0B" w:rsidR="00B948F6" w:rsidRDefault="00B948F6" w:rsidP="00B948F6">
      <w:pPr>
        <w:pStyle w:val="Kop3"/>
        <w:spacing w:line="360" w:lineRule="auto"/>
      </w:pPr>
      <w:bookmarkStart w:id="161" w:name="_Toc11506621"/>
      <w:r>
        <w:t>5.</w:t>
      </w:r>
      <w:r w:rsidR="00A00138">
        <w:t>2</w:t>
      </w:r>
      <w:r>
        <w:t>.</w:t>
      </w:r>
      <w:r w:rsidR="007264D0">
        <w:t>5</w:t>
      </w:r>
      <w:r>
        <w:t xml:space="preserve"> </w:t>
      </w:r>
      <w:r w:rsidR="00A00138">
        <w:t xml:space="preserve">Topic 5: </w:t>
      </w:r>
      <w:r w:rsidR="00984020">
        <w:t>K</w:t>
      </w:r>
      <w:r>
        <w:t>inderen</w:t>
      </w:r>
      <w:bookmarkEnd w:id="161"/>
    </w:p>
    <w:p w14:paraId="0449C8E4" w14:textId="030EDF25" w:rsidR="00967A1B" w:rsidRDefault="00B948F6" w:rsidP="00090A0D">
      <w:pPr>
        <w:spacing w:after="240" w:line="360" w:lineRule="auto"/>
        <w:jc w:val="both"/>
      </w:pPr>
      <w:r>
        <w:t xml:space="preserve">In acht van de tien </w:t>
      </w:r>
      <w:r w:rsidR="00E02EFF">
        <w:t>uitspraken</w:t>
      </w:r>
      <w:r>
        <w:t xml:space="preserve"> zijn </w:t>
      </w:r>
      <w:r w:rsidR="00E02EFF">
        <w:t xml:space="preserve">er </w:t>
      </w:r>
      <w:r>
        <w:t xml:space="preserve">kinderen in het gezin aanwezig, zowel kinderen geboren uit </w:t>
      </w:r>
      <w:r w:rsidR="00E02EFF">
        <w:t>de relatie van partijen,</w:t>
      </w:r>
      <w:r>
        <w:t xml:space="preserve"> </w:t>
      </w:r>
      <w:r w:rsidR="00364B1A">
        <w:t>als</w:t>
      </w:r>
      <w:r>
        <w:t xml:space="preserve"> kinderen geboren uit een eerdere relatie of eerder huwelijk.</w:t>
      </w:r>
      <w:r>
        <w:rPr>
          <w:rStyle w:val="Voetnootmarkering"/>
        </w:rPr>
        <w:footnoteReference w:id="109"/>
      </w:r>
      <w:r w:rsidR="004D6839">
        <w:t xml:space="preserve">                                            </w:t>
      </w:r>
      <w:r>
        <w:lastRenderedPageBreak/>
        <w:t>In drie uitspraken betreft het kinderen uit een eerdere relatie of een eerder huwelijk</w:t>
      </w:r>
      <w:r w:rsidR="00621030">
        <w:t>.</w:t>
      </w:r>
      <w:r>
        <w:rPr>
          <w:rStyle w:val="Voetnootmarkering"/>
        </w:rPr>
        <w:footnoteReference w:id="110"/>
      </w:r>
      <w:r>
        <w:t xml:space="preserve"> </w:t>
      </w:r>
      <w:r w:rsidR="00652654">
        <w:t xml:space="preserve">                                         </w:t>
      </w:r>
      <w:r w:rsidR="00621030">
        <w:t xml:space="preserve">In twee </w:t>
      </w:r>
      <w:r>
        <w:t>van die uitspraken is er een minderjarig kind.</w:t>
      </w:r>
      <w:r>
        <w:rPr>
          <w:rStyle w:val="Voetnootmarkering"/>
        </w:rPr>
        <w:footnoteReference w:id="111"/>
      </w:r>
      <w:r>
        <w:t xml:space="preserve"> </w:t>
      </w:r>
    </w:p>
    <w:p w14:paraId="090FFBB7" w14:textId="1A987310" w:rsidR="00B948F6" w:rsidRPr="00967A1B" w:rsidRDefault="00B948F6" w:rsidP="00967A1B">
      <w:pPr>
        <w:spacing w:line="360" w:lineRule="auto"/>
        <w:jc w:val="both"/>
      </w:pPr>
      <w:r>
        <w:t>Wat opvalt is dat de kinderen uit een eerdere relatie in alle drie de gevallen kinderen zijn van de alimentatie</w:t>
      </w:r>
      <w:r w:rsidR="00F675C1">
        <w:t>gerechtigde</w:t>
      </w:r>
      <w:r w:rsidR="002026D6">
        <w:t>n</w:t>
      </w:r>
      <w:r>
        <w:t xml:space="preserve">. Bij </w:t>
      </w:r>
      <w:r w:rsidR="00E73393">
        <w:t>twee</w:t>
      </w:r>
      <w:r>
        <w:t xml:space="preserve"> van de </w:t>
      </w:r>
      <w:r w:rsidR="00E73393">
        <w:t xml:space="preserve">drie </w:t>
      </w:r>
      <w:r>
        <w:t>uitspraken wordt aangehaald dat de alimentatie</w:t>
      </w:r>
      <w:r w:rsidR="00F675C1">
        <w:t>gerechtigde</w:t>
      </w:r>
      <w:r w:rsidR="00E73393">
        <w:t>n</w:t>
      </w:r>
      <w:r>
        <w:t xml:space="preserve"> de zorg </w:t>
      </w:r>
      <w:r w:rsidR="00595125">
        <w:t>voor</w:t>
      </w:r>
      <w:r>
        <w:t xml:space="preserve"> haar kind</w:t>
      </w:r>
      <w:r w:rsidR="00E73393">
        <w:t>(eren)</w:t>
      </w:r>
      <w:r>
        <w:t xml:space="preserve"> op zich neemt</w:t>
      </w:r>
      <w:r w:rsidR="00595125">
        <w:t>.</w:t>
      </w:r>
      <w:r w:rsidR="00595125">
        <w:rPr>
          <w:rStyle w:val="Voetnootmarkering"/>
        </w:rPr>
        <w:footnoteReference w:id="112"/>
      </w:r>
      <w:r>
        <w:t xml:space="preserve"> </w:t>
      </w:r>
      <w:r w:rsidR="00595125">
        <w:t>B</w:t>
      </w:r>
      <w:r>
        <w:t>ij de andere uitspra</w:t>
      </w:r>
      <w:r w:rsidR="00103713">
        <w:t>ak</w:t>
      </w:r>
      <w:r>
        <w:t xml:space="preserve"> wordt dit niet met zoveel woorden besproken, maar er wordt verwacht dat de alimentatie</w:t>
      </w:r>
      <w:r w:rsidR="002026D6">
        <w:t>gerechtigde</w:t>
      </w:r>
      <w:r>
        <w:t xml:space="preserve"> (deels) de zorg dra</w:t>
      </w:r>
      <w:r w:rsidR="00103713">
        <w:t>agt</w:t>
      </w:r>
      <w:r>
        <w:t xml:space="preserve"> o</w:t>
      </w:r>
      <w:r w:rsidR="00F675C1">
        <w:t xml:space="preserve">ver </w:t>
      </w:r>
      <w:r w:rsidR="00103713">
        <w:t>de</w:t>
      </w:r>
      <w:r w:rsidR="00F675C1">
        <w:t xml:space="preserve"> </w:t>
      </w:r>
      <w:r>
        <w:t>kinderen</w:t>
      </w:r>
      <w:r w:rsidR="00F675C1">
        <w:t xml:space="preserve"> uit een eerder huwelijk</w:t>
      </w:r>
      <w:r>
        <w:t>.</w:t>
      </w:r>
      <w:r w:rsidR="00595125">
        <w:rPr>
          <w:rStyle w:val="Voetnootmarkering"/>
        </w:rPr>
        <w:footnoteReference w:id="113"/>
      </w:r>
    </w:p>
    <w:p w14:paraId="45385D44" w14:textId="6C4972B9" w:rsidR="00B948F6" w:rsidRDefault="00B948F6" w:rsidP="00090A0D">
      <w:pPr>
        <w:spacing w:after="240" w:line="360" w:lineRule="auto"/>
        <w:jc w:val="both"/>
      </w:pPr>
      <w:r>
        <w:t xml:space="preserve">Bij de overige vijf uitspraken zijn de kinderen geboren uit </w:t>
      </w:r>
      <w:r w:rsidR="00621030">
        <w:t>de relatie van partijen</w:t>
      </w:r>
      <w:r>
        <w:t>. In drie uitspraken zijn de kinderen al meerderjarig</w:t>
      </w:r>
      <w:r w:rsidR="00621030">
        <w:t>.</w:t>
      </w:r>
      <w:r>
        <w:rPr>
          <w:rStyle w:val="Voetnootmarkering"/>
        </w:rPr>
        <w:footnoteReference w:id="114"/>
      </w:r>
      <w:r>
        <w:t xml:space="preserve"> In een van d</w:t>
      </w:r>
      <w:r w:rsidR="002026D6">
        <w:t>i</w:t>
      </w:r>
      <w:r>
        <w:t>e uitspraken wonen de kinderen zelfs al op zichzelf.</w:t>
      </w:r>
      <w:r>
        <w:rPr>
          <w:rStyle w:val="Voetnootmarkering"/>
        </w:rPr>
        <w:footnoteReference w:id="115"/>
      </w:r>
      <w:r>
        <w:t xml:space="preserve"> Bij slecht</w:t>
      </w:r>
      <w:r w:rsidR="002026D6">
        <w:t xml:space="preserve">s </w:t>
      </w:r>
      <w:r>
        <w:t>twee uitspraken zijn de kinderen nog minderjarig</w:t>
      </w:r>
      <w:r w:rsidR="00621030">
        <w:t>.</w:t>
      </w:r>
      <w:r>
        <w:rPr>
          <w:rStyle w:val="Voetnootmarkering"/>
        </w:rPr>
        <w:footnoteReference w:id="116"/>
      </w:r>
      <w:r w:rsidR="00621030">
        <w:t xml:space="preserve"> W</w:t>
      </w:r>
      <w:r>
        <w:t>aarvan een kind nog maar zes jaar is en dus nog veel zorg nodig heeft.</w:t>
      </w:r>
      <w:r>
        <w:rPr>
          <w:rStyle w:val="Voetnootmarkering"/>
        </w:rPr>
        <w:footnoteReference w:id="117"/>
      </w:r>
      <w:r>
        <w:t xml:space="preserve"> Bij de andere uitspraak zijn de kinderen 11 en 14 jaar en draagt de alimentatie</w:t>
      </w:r>
      <w:r w:rsidR="002026D6">
        <w:t>gerechtigde</w:t>
      </w:r>
      <w:r>
        <w:t xml:space="preserve"> </w:t>
      </w:r>
      <w:r w:rsidR="002026D6">
        <w:t xml:space="preserve">grotendeels de </w:t>
      </w:r>
      <w:r>
        <w:t xml:space="preserve">zorg, met uitzondering van </w:t>
      </w:r>
      <w:r w:rsidR="00621030">
        <w:t>éé</w:t>
      </w:r>
      <w:r>
        <w:t>n weekend in de twee weken.</w:t>
      </w:r>
      <w:r>
        <w:rPr>
          <w:rStyle w:val="Voetnootmarkering"/>
        </w:rPr>
        <w:footnoteReference w:id="118"/>
      </w:r>
    </w:p>
    <w:p w14:paraId="33D5051D" w14:textId="1F94F8F9" w:rsidR="00B948F6" w:rsidRDefault="00B948F6" w:rsidP="00090A0D">
      <w:pPr>
        <w:spacing w:after="240" w:line="360" w:lineRule="auto"/>
        <w:jc w:val="both"/>
      </w:pPr>
      <w:r>
        <w:t>Wat opvalt is dat in maar liefst zeven van de tien uitspraken de alimentatie</w:t>
      </w:r>
      <w:r w:rsidR="00967661">
        <w:t>gerechtigde</w:t>
      </w:r>
      <w:r>
        <w:t xml:space="preserve"> minderjarige en/of jongmeerderjarige kinderen heeft</w:t>
      </w:r>
      <w:r w:rsidR="00621030">
        <w:t>,</w:t>
      </w:r>
      <w:r>
        <w:t xml:space="preserve"> die nog thuis wonen. Deze kinderen zijn dan ook nog (financieel) afhankelijk van zijn of haar ouder en dus </w:t>
      </w:r>
      <w:r w:rsidR="00621030">
        <w:t xml:space="preserve">ook </w:t>
      </w:r>
      <w:r w:rsidR="00595125">
        <w:t xml:space="preserve">van </w:t>
      </w:r>
      <w:r>
        <w:t>de alimentatie</w:t>
      </w:r>
      <w:r w:rsidR="00967661">
        <w:t>gerechtigde</w:t>
      </w:r>
      <w:r>
        <w:t xml:space="preserve">. </w:t>
      </w:r>
      <w:r w:rsidR="00621030">
        <w:t xml:space="preserve">                                                        </w:t>
      </w:r>
      <w:r>
        <w:t>De alimentat</w:t>
      </w:r>
      <w:r w:rsidR="00967661">
        <w:t>iegerechtigde</w:t>
      </w:r>
      <w:r>
        <w:t xml:space="preserve"> zal geheel of deels de zorg dragen </w:t>
      </w:r>
      <w:r w:rsidR="00B31602">
        <w:t xml:space="preserve">voor </w:t>
      </w:r>
      <w:r>
        <w:t xml:space="preserve">deze kinderen. </w:t>
      </w:r>
    </w:p>
    <w:p w14:paraId="0814ABEA" w14:textId="66291EDF" w:rsidR="00B948F6" w:rsidRDefault="00B948F6" w:rsidP="00984020">
      <w:pPr>
        <w:spacing w:after="0" w:line="360" w:lineRule="auto"/>
        <w:jc w:val="both"/>
      </w:pPr>
      <w:r w:rsidRPr="00967661">
        <w:t xml:space="preserve">Uit bovenstaande </w:t>
      </w:r>
      <w:r w:rsidR="00967661">
        <w:t xml:space="preserve">blijkt </w:t>
      </w:r>
      <w:r w:rsidRPr="00967661">
        <w:t>dat in een situatie waarbij de alimentatie</w:t>
      </w:r>
      <w:r w:rsidR="00967661">
        <w:t>gerechtigde</w:t>
      </w:r>
      <w:r w:rsidRPr="00967661">
        <w:t xml:space="preserve"> minderjarige of jongmeerderjarige kinderen heeft en daar de zorg </w:t>
      </w:r>
      <w:r w:rsidR="002026D6">
        <w:t xml:space="preserve">voor </w:t>
      </w:r>
      <w:r w:rsidRPr="00967661">
        <w:t>draagt de kans dat een limiteringsverzoek wordt afgewezen een stuk groter is.</w:t>
      </w:r>
      <w:r>
        <w:t xml:space="preserve"> </w:t>
      </w:r>
      <w:r w:rsidR="00621030">
        <w:t>Dit heeft te maken met het feit dat de alimentatiegerechtigde dan onvoldoende gelegenheid heeft om te werken.</w:t>
      </w:r>
    </w:p>
    <w:p w14:paraId="0C6402BD" w14:textId="73C9B8F1" w:rsidR="002F4F79" w:rsidRDefault="002F4F79" w:rsidP="00984020">
      <w:pPr>
        <w:spacing w:after="0" w:line="360" w:lineRule="auto"/>
        <w:jc w:val="both"/>
      </w:pPr>
    </w:p>
    <w:p w14:paraId="2179D45D" w14:textId="7B00148A" w:rsidR="002F4F79" w:rsidRDefault="002F4F79" w:rsidP="002F4F79">
      <w:pPr>
        <w:pStyle w:val="Kop2"/>
        <w:spacing w:line="360" w:lineRule="auto"/>
      </w:pPr>
      <w:bookmarkStart w:id="162" w:name="_Toc11506622"/>
      <w:r>
        <w:t>5.</w:t>
      </w:r>
      <w:r w:rsidR="003658DF">
        <w:t>3</w:t>
      </w:r>
      <w:r>
        <w:t xml:space="preserve"> Bijzondere feiten en omstandigheden</w:t>
      </w:r>
      <w:bookmarkEnd w:id="162"/>
      <w:r>
        <w:t xml:space="preserve"> </w:t>
      </w:r>
    </w:p>
    <w:p w14:paraId="27E2DEF1" w14:textId="1951BC74" w:rsidR="00AB6784" w:rsidRDefault="002F4F79" w:rsidP="002F4F79">
      <w:pPr>
        <w:spacing w:after="0" w:line="360" w:lineRule="auto"/>
        <w:jc w:val="both"/>
      </w:pPr>
      <w:r>
        <w:t xml:space="preserve">Tijdens het jurisprudentieonderzoek is gebruik gemaakt van </w:t>
      </w:r>
      <w:r w:rsidR="00AB6784">
        <w:t xml:space="preserve">de </w:t>
      </w:r>
      <w:r>
        <w:t xml:space="preserve">vijf </w:t>
      </w:r>
      <w:r w:rsidR="00AB6784">
        <w:t xml:space="preserve">bovengenoemde </w:t>
      </w:r>
      <w:r>
        <w:t xml:space="preserve">topics. </w:t>
      </w:r>
      <w:r w:rsidR="00652654">
        <w:t xml:space="preserve">                       </w:t>
      </w:r>
      <w:r>
        <w:t>Naast deze topics kwamen tijdens het jurisprudentieonderzoek ook een aantal bijzondere feiten en omstandigheden naar voren d</w:t>
      </w:r>
      <w:r w:rsidR="002026D6">
        <w:t>ie de kans op een afwijzing vergroten</w:t>
      </w:r>
      <w:r>
        <w:t xml:space="preserve">. Deze bijzondere feiten en omstandigheden </w:t>
      </w:r>
      <w:bookmarkStart w:id="163" w:name="_Hlk9344119"/>
      <w:r w:rsidR="00AB6784">
        <w:t>zijn:</w:t>
      </w:r>
    </w:p>
    <w:p w14:paraId="447E1A10" w14:textId="03BE0FAC" w:rsidR="00AB6784" w:rsidRDefault="00C86D7F" w:rsidP="00AB6784">
      <w:pPr>
        <w:pStyle w:val="Lijstalinea"/>
        <w:numPr>
          <w:ilvl w:val="0"/>
          <w:numId w:val="8"/>
        </w:numPr>
        <w:spacing w:after="0" w:line="360" w:lineRule="auto"/>
        <w:jc w:val="both"/>
      </w:pPr>
      <w:r>
        <w:lastRenderedPageBreak/>
        <w:t>het niet voldoen aan de stel- en motiveringsplicht</w:t>
      </w:r>
      <w:r w:rsidR="00AB6784">
        <w:t>, en</w:t>
      </w:r>
      <w:r w:rsidR="00A57477">
        <w:t xml:space="preserve"> </w:t>
      </w:r>
    </w:p>
    <w:p w14:paraId="59D4C65B" w14:textId="676266EC" w:rsidR="002F4F79" w:rsidRDefault="00C86D7F" w:rsidP="00AB6784">
      <w:pPr>
        <w:pStyle w:val="Lijstalinea"/>
        <w:numPr>
          <w:ilvl w:val="0"/>
          <w:numId w:val="8"/>
        </w:numPr>
        <w:spacing w:after="0" w:line="360" w:lineRule="auto"/>
        <w:jc w:val="both"/>
      </w:pPr>
      <w:r w:rsidRPr="00C86D7F">
        <w:t>tevens een verzoek tot nihilstelling ingediend</w:t>
      </w:r>
      <w:r w:rsidR="00A57477">
        <w:t xml:space="preserve">. </w:t>
      </w:r>
    </w:p>
    <w:p w14:paraId="4513668B" w14:textId="77777777" w:rsidR="001A7CE6" w:rsidRDefault="001A7CE6" w:rsidP="001A7CE6">
      <w:pPr>
        <w:pStyle w:val="Lijstalinea"/>
        <w:spacing w:after="0" w:line="360" w:lineRule="auto"/>
        <w:jc w:val="both"/>
      </w:pPr>
    </w:p>
    <w:p w14:paraId="1079123A" w14:textId="0A577538" w:rsidR="00B15B43" w:rsidRDefault="003658DF" w:rsidP="00B15B43">
      <w:pPr>
        <w:spacing w:after="0" w:line="360" w:lineRule="auto"/>
        <w:jc w:val="both"/>
      </w:pPr>
      <w:r w:rsidRPr="003658DF">
        <w:t xml:space="preserve">In de hierna volgende </w:t>
      </w:r>
      <w:proofErr w:type="spellStart"/>
      <w:r w:rsidRPr="003658DF">
        <w:t>subparagrafen</w:t>
      </w:r>
      <w:proofErr w:type="spellEnd"/>
      <w:r w:rsidRPr="003658DF">
        <w:t xml:space="preserve"> </w:t>
      </w:r>
      <w:r>
        <w:t>5</w:t>
      </w:r>
      <w:r w:rsidRPr="003658DF">
        <w:t>.3.1 en</w:t>
      </w:r>
      <w:r w:rsidR="008D43BD">
        <w:t xml:space="preserve"> </w:t>
      </w:r>
      <w:r>
        <w:t>5</w:t>
      </w:r>
      <w:r w:rsidRPr="003658DF">
        <w:t>.3.</w:t>
      </w:r>
      <w:r w:rsidR="008D43BD">
        <w:t>2</w:t>
      </w:r>
      <w:r w:rsidRPr="003658DF">
        <w:t xml:space="preserve"> worden deze bijzondere feiten en omstandigheden nader uitgewerkt.</w:t>
      </w:r>
      <w:bookmarkEnd w:id="163"/>
    </w:p>
    <w:p w14:paraId="5838A914" w14:textId="77777777" w:rsidR="00595125" w:rsidRDefault="00595125" w:rsidP="00B15B43">
      <w:pPr>
        <w:spacing w:after="0" w:line="360" w:lineRule="auto"/>
        <w:jc w:val="both"/>
      </w:pPr>
    </w:p>
    <w:p w14:paraId="4E7B7693" w14:textId="29693DFD" w:rsidR="00984020" w:rsidRPr="001A32B1" w:rsidRDefault="00C86D7F" w:rsidP="00984020">
      <w:pPr>
        <w:pStyle w:val="Kop3"/>
        <w:spacing w:line="360" w:lineRule="auto"/>
      </w:pPr>
      <w:bookmarkStart w:id="164" w:name="_Toc11506623"/>
      <w:r>
        <w:t>5.</w:t>
      </w:r>
      <w:r w:rsidR="003658DF">
        <w:t>3</w:t>
      </w:r>
      <w:r>
        <w:t>.</w:t>
      </w:r>
      <w:r w:rsidR="008D43BD">
        <w:t>1</w:t>
      </w:r>
      <w:r w:rsidR="00984020">
        <w:t xml:space="preserve"> </w:t>
      </w:r>
      <w:r w:rsidR="00984020" w:rsidRPr="00EF4E1C">
        <w:t>Niet voldaan aan stel-</w:t>
      </w:r>
      <w:r w:rsidR="00595125">
        <w:t xml:space="preserve"> en</w:t>
      </w:r>
      <w:r w:rsidR="00984020" w:rsidRPr="00EF4E1C">
        <w:t xml:space="preserve"> motiveringsplicht</w:t>
      </w:r>
      <w:bookmarkEnd w:id="164"/>
    </w:p>
    <w:p w14:paraId="220D858A" w14:textId="6811FC11" w:rsidR="00F577A5" w:rsidRDefault="00984020" w:rsidP="00090A0D">
      <w:pPr>
        <w:spacing w:after="240" w:line="360" w:lineRule="auto"/>
        <w:jc w:val="both"/>
      </w:pPr>
      <w:r w:rsidRPr="00347FAF">
        <w:t xml:space="preserve">De alimentatieplichtige heeft bij een verzoek tot limitering van de duur van partneralimentatie een verzwaarde stel- en motiveringsplicht. De verzoeker dient te stellen en zo nodig te </w:t>
      </w:r>
      <w:r w:rsidR="00937C2D">
        <w:t>bewijzen</w:t>
      </w:r>
      <w:r w:rsidRPr="00347FAF">
        <w:t xml:space="preserve"> dat er bijzondere omstandigheden aanwezig zijn die de verzochte limitering rechtvaardigen.</w:t>
      </w:r>
      <w:r w:rsidRPr="00361526">
        <w:t xml:space="preserve"> </w:t>
      </w:r>
      <w:r w:rsidR="00652654">
        <w:t xml:space="preserve">                                    </w:t>
      </w:r>
      <w:r w:rsidR="00F577A5">
        <w:t xml:space="preserve">Dit hangt samen met het definitieve karakter van de limitering van de duur van partneralimentatie (zie paragraaf 2.7). </w:t>
      </w:r>
    </w:p>
    <w:p w14:paraId="10D575B9" w14:textId="2640FBC0" w:rsidR="00967A1B" w:rsidRDefault="00984020" w:rsidP="00090A0D">
      <w:pPr>
        <w:spacing w:after="240" w:line="360" w:lineRule="auto"/>
        <w:jc w:val="both"/>
      </w:pPr>
      <w:r>
        <w:t xml:space="preserve">Om erachter te komen hoe streng de stel- en motiveringsplicht in de rechtspraktijk daadwerkelijk </w:t>
      </w:r>
      <w:r w:rsidR="00F577A5">
        <w:t>zijn</w:t>
      </w:r>
      <w:r>
        <w:t xml:space="preserve">, </w:t>
      </w:r>
      <w:r w:rsidR="00652654">
        <w:t xml:space="preserve"> </w:t>
      </w:r>
      <w:r>
        <w:t>is onderzocht in hoeveel van de tien uitspraken het verzoek door de alimentatieplichtige</w:t>
      </w:r>
      <w:r w:rsidR="00332A78">
        <w:t xml:space="preserve"> </w:t>
      </w:r>
      <w:r w:rsidR="00B31602">
        <w:t xml:space="preserve">                  </w:t>
      </w:r>
      <w:r w:rsidR="00332A78">
        <w:t>(</w:t>
      </w:r>
      <w:r>
        <w:t>verzoeker</w:t>
      </w:r>
      <w:r w:rsidR="00332A78">
        <w:t>)</w:t>
      </w:r>
      <w:r>
        <w:t xml:space="preserve"> is afgewezen door onvoldoende te hebben voldaan aan de stel- en/of motiveringsplicht. </w:t>
      </w:r>
    </w:p>
    <w:p w14:paraId="0917FFC6" w14:textId="2AE2EB59" w:rsidR="00984020" w:rsidRPr="006C6C70" w:rsidRDefault="00984020" w:rsidP="00C0577B">
      <w:pPr>
        <w:spacing w:after="240" w:line="360" w:lineRule="auto"/>
        <w:jc w:val="both"/>
      </w:pPr>
      <w:r>
        <w:t xml:space="preserve">In zes van de tien uitspraken is het verzoek tot limitering afgewezen doordat de verzoeker niet/onvoldoende heeft voldaan aan </w:t>
      </w:r>
      <w:r w:rsidR="00332A78">
        <w:t xml:space="preserve">de </w:t>
      </w:r>
      <w:r>
        <w:t>verzwaarde stel</w:t>
      </w:r>
      <w:r w:rsidR="00A156CE">
        <w:t>- en motiverings</w:t>
      </w:r>
      <w:r>
        <w:t>plicht.</w:t>
      </w:r>
      <w:r>
        <w:rPr>
          <w:rStyle w:val="Voetnootmarkering"/>
        </w:rPr>
        <w:footnoteReference w:id="119"/>
      </w:r>
      <w:r>
        <w:t xml:space="preserve"> Hieruit</w:t>
      </w:r>
      <w:r w:rsidR="00A156CE">
        <w:t xml:space="preserve"> blijkt </w:t>
      </w:r>
      <w:r>
        <w:t>dat het zeer belangrijk is dat de alimentatieplichtige zich inspant om aan zijn stel- en motiveringsplicht te voldoen. De alimentatieplichtige zal voorafgaand aan de procedure goed moeten afwegen of er sprake is van bijzondere omstandigheden en of deze bijzondere omstandigheden goed onderbouw</w:t>
      </w:r>
      <w:r w:rsidR="00F577A5">
        <w:t>d kunnen worden</w:t>
      </w:r>
      <w:r w:rsidR="00347FAF">
        <w:t xml:space="preserve"> en indien nodig bew</w:t>
      </w:r>
      <w:r w:rsidR="00F577A5">
        <w:t>e</w:t>
      </w:r>
      <w:r w:rsidR="00347FAF">
        <w:t>zen</w:t>
      </w:r>
      <w:r w:rsidR="00F577A5">
        <w:t xml:space="preserve"> kunnen worden</w:t>
      </w:r>
      <w:r>
        <w:t>.</w:t>
      </w:r>
    </w:p>
    <w:p w14:paraId="78BC0C98" w14:textId="77535BEC" w:rsidR="00984020" w:rsidRDefault="00C86D7F" w:rsidP="00984020">
      <w:pPr>
        <w:pStyle w:val="Kop3"/>
        <w:spacing w:line="360" w:lineRule="auto"/>
      </w:pPr>
      <w:bookmarkStart w:id="165" w:name="_Toc11506624"/>
      <w:r>
        <w:t>5.</w:t>
      </w:r>
      <w:r w:rsidR="003658DF">
        <w:t>3</w:t>
      </w:r>
      <w:r>
        <w:t>.</w:t>
      </w:r>
      <w:r w:rsidR="008D43BD">
        <w:t>2</w:t>
      </w:r>
      <w:r w:rsidR="00984020" w:rsidRPr="00040F28">
        <w:t xml:space="preserve"> Tevens een verzoek tot nihilstelling ingediend</w:t>
      </w:r>
      <w:bookmarkEnd w:id="165"/>
    </w:p>
    <w:p w14:paraId="613C0FDD" w14:textId="2D1954C5" w:rsidR="00984020" w:rsidRDefault="00984020" w:rsidP="00090A0D">
      <w:pPr>
        <w:spacing w:after="240" w:line="360" w:lineRule="auto"/>
        <w:jc w:val="both"/>
      </w:pPr>
      <w:r w:rsidRPr="00347FAF">
        <w:t>In paragraaf 2.8 is de nihilstelling besproken. De nihilstelling lijkt o</w:t>
      </w:r>
      <w:r w:rsidR="00A156CE" w:rsidRPr="00347FAF">
        <w:t>p</w:t>
      </w:r>
      <w:r w:rsidRPr="00347FAF">
        <w:t xml:space="preserve"> een limitering van de duur van </w:t>
      </w:r>
      <w:r w:rsidR="00F577A5">
        <w:t>partner</w:t>
      </w:r>
      <w:r w:rsidRPr="00347FAF">
        <w:t>alimentatie, maar heeft een minder definitief karakter. Daarom kan het zinvol zijn om een nihilstelling subsidiair te verzoeken naast een limitering van de duur</w:t>
      </w:r>
      <w:r w:rsidR="00F577A5">
        <w:t xml:space="preserve"> van partneralimentatie</w:t>
      </w:r>
      <w:r w:rsidRPr="00347FAF">
        <w:t>.</w:t>
      </w:r>
      <w:r w:rsidRPr="004F62A7">
        <w:t xml:space="preserve"> </w:t>
      </w:r>
      <w:r w:rsidR="00F577A5">
        <w:t xml:space="preserve">                         </w:t>
      </w:r>
      <w:r w:rsidR="00994186">
        <w:t>Op deze manier worden de kansen</w:t>
      </w:r>
      <w:r w:rsidR="00F577A5">
        <w:t xml:space="preserve"> voor de alimentatieplichtige</w:t>
      </w:r>
      <w:r w:rsidR="00994186">
        <w:t xml:space="preserve"> </w:t>
      </w:r>
      <w:r w:rsidR="00347FAF">
        <w:t>in de procedure</w:t>
      </w:r>
      <w:r w:rsidR="00994186">
        <w:t xml:space="preserve"> vergroot.</w:t>
      </w:r>
    </w:p>
    <w:p w14:paraId="583979CF" w14:textId="08978F2A" w:rsidR="00984020" w:rsidRDefault="00984020" w:rsidP="00090A0D">
      <w:pPr>
        <w:spacing w:after="240" w:line="360" w:lineRule="auto"/>
        <w:jc w:val="both"/>
      </w:pPr>
      <w:r>
        <w:t xml:space="preserve">In slechts twee van tien afgewezen uitspraken is </w:t>
      </w:r>
      <w:r w:rsidRPr="006E6D1E">
        <w:rPr>
          <w:u w:val="single"/>
        </w:rPr>
        <w:t>niet</w:t>
      </w:r>
      <w:r>
        <w:t xml:space="preserve"> tevens een verzoek tot nihilstelling van de partneralimentatie verzocht.</w:t>
      </w:r>
      <w:r>
        <w:rPr>
          <w:rStyle w:val="Voetnootmarkering"/>
        </w:rPr>
        <w:footnoteReference w:id="120"/>
      </w:r>
      <w:r>
        <w:t xml:space="preserve"> In de overige acht uitspraken is tevens een subsidiair verzoek tot nihilstelling ingediend.</w:t>
      </w:r>
      <w:r>
        <w:rPr>
          <w:rStyle w:val="Voetnootmarkering"/>
        </w:rPr>
        <w:footnoteReference w:id="121"/>
      </w:r>
      <w:r>
        <w:t xml:space="preserve"> In twee van de </w:t>
      </w:r>
      <w:r w:rsidR="00A156CE">
        <w:t xml:space="preserve">acht gevallen </w:t>
      </w:r>
      <w:r>
        <w:t xml:space="preserve">is </w:t>
      </w:r>
      <w:r w:rsidR="00A156CE">
        <w:t xml:space="preserve">het subsidiaire verzoek tot nihilstelling </w:t>
      </w:r>
      <w:r>
        <w:t xml:space="preserve"> </w:t>
      </w:r>
      <w:r>
        <w:lastRenderedPageBreak/>
        <w:t>toegewezen</w:t>
      </w:r>
      <w:r w:rsidR="006E6D1E">
        <w:t>, terwijl het verzoek tot limitering is afgewezen</w:t>
      </w:r>
      <w:r>
        <w:t>.</w:t>
      </w:r>
      <w:r>
        <w:rPr>
          <w:rStyle w:val="Voetnootmarkering"/>
        </w:rPr>
        <w:footnoteReference w:id="122"/>
      </w:r>
      <w:r>
        <w:t xml:space="preserve"> In dit onderzoek betekent dat</w:t>
      </w:r>
      <w:r w:rsidR="00A156CE">
        <w:t xml:space="preserve">, dat </w:t>
      </w:r>
      <w:r>
        <w:t>25% van de subsidiaire verzoeken tot een nihilstelling zijn toe</w:t>
      </w:r>
      <w:r w:rsidR="00A156CE">
        <w:t>gewezen</w:t>
      </w:r>
      <w:r>
        <w:t>.</w:t>
      </w:r>
    </w:p>
    <w:p w14:paraId="6ECE8863" w14:textId="5EC80F2D" w:rsidR="001B1983" w:rsidRDefault="00DC189A" w:rsidP="00C0577B">
      <w:pPr>
        <w:spacing w:after="240" w:line="360" w:lineRule="auto"/>
        <w:jc w:val="both"/>
      </w:pPr>
      <w:r>
        <w:t xml:space="preserve">Uit </w:t>
      </w:r>
      <w:r w:rsidR="00984020" w:rsidRPr="00347FAF">
        <w:t xml:space="preserve">bovenstaande </w:t>
      </w:r>
      <w:r w:rsidR="00A57477" w:rsidRPr="00347FAF">
        <w:t xml:space="preserve">blijkt </w:t>
      </w:r>
      <w:r w:rsidR="00984020" w:rsidRPr="00347FAF">
        <w:t xml:space="preserve">dat het zeker zinvol is om een subsidiair verzoek tot nihilstelling </w:t>
      </w:r>
      <w:r w:rsidR="00332A78">
        <w:t>in te dienen</w:t>
      </w:r>
      <w:r w:rsidR="00984020" w:rsidRPr="00347FAF">
        <w:t xml:space="preserve"> naast het verzoek tot limitering.</w:t>
      </w:r>
      <w:r w:rsidR="00347FAF">
        <w:t xml:space="preserve"> </w:t>
      </w:r>
      <w:r w:rsidR="00984020">
        <w:t xml:space="preserve">Dit vergroot de kansen voor een </w:t>
      </w:r>
      <w:r w:rsidR="002E3E31">
        <w:t>alimentatieplichtige</w:t>
      </w:r>
      <w:r w:rsidR="00984020">
        <w:t xml:space="preserve"> om de onderhoudsplicht te beperken. </w:t>
      </w:r>
    </w:p>
    <w:p w14:paraId="5352EA13" w14:textId="77777777" w:rsidR="001B1983" w:rsidRPr="00984020" w:rsidRDefault="001B1983" w:rsidP="00A57477">
      <w:pPr>
        <w:pStyle w:val="Kop2"/>
        <w:spacing w:line="360" w:lineRule="auto"/>
        <w:rPr>
          <w:rFonts w:cstheme="minorBidi"/>
        </w:rPr>
      </w:pPr>
      <w:bookmarkStart w:id="166" w:name="_Toc11506625"/>
      <w:r>
        <w:t>5.3 Deelconclusie</w:t>
      </w:r>
      <w:bookmarkEnd w:id="166"/>
      <w:r>
        <w:t xml:space="preserve"> </w:t>
      </w:r>
    </w:p>
    <w:p w14:paraId="2EEAC560" w14:textId="75FEBC37" w:rsidR="001B1983" w:rsidRPr="004E15C1" w:rsidRDefault="001B1983" w:rsidP="00090A0D">
      <w:pPr>
        <w:spacing w:after="240" w:line="360" w:lineRule="auto"/>
        <w:jc w:val="both"/>
      </w:pPr>
      <w:r w:rsidRPr="004E15C1">
        <w:t xml:space="preserve">Deze deelconclusie geeft antwoord op deelvraag </w:t>
      </w:r>
      <w:r w:rsidR="007152BC" w:rsidRPr="004E15C1">
        <w:t xml:space="preserve">4 </w:t>
      </w:r>
      <w:r w:rsidRPr="004E15C1">
        <w:t>van dit onderzoek. De deelvraag luidt als volgt: ‘Welke feiten en omstandigheden zijn doorslaggevend voor een afwijzing van een limiteringsverzoek door de rechter?’.</w:t>
      </w:r>
    </w:p>
    <w:p w14:paraId="0F2A3925" w14:textId="5003D097" w:rsidR="00B15B43" w:rsidRPr="004E15C1" w:rsidRDefault="00B15B43" w:rsidP="00B15B43">
      <w:pPr>
        <w:spacing w:line="360" w:lineRule="auto"/>
        <w:jc w:val="both"/>
      </w:pPr>
      <w:bookmarkStart w:id="167" w:name="_Hlk9350763"/>
      <w:r w:rsidRPr="004E15C1">
        <w:t xml:space="preserve">De doorslaggevende feiten en omstandigheden voor een afwijzing van een limiteringsverzoek zijn de volgende: </w:t>
      </w:r>
    </w:p>
    <w:p w14:paraId="42C31A9F" w14:textId="77777777" w:rsidR="009F1037" w:rsidRPr="004E15C1" w:rsidRDefault="00543EDC" w:rsidP="00543EDC">
      <w:pPr>
        <w:pStyle w:val="Lijstalinea"/>
        <w:numPr>
          <w:ilvl w:val="0"/>
          <w:numId w:val="8"/>
        </w:numPr>
        <w:spacing w:line="360" w:lineRule="auto"/>
        <w:jc w:val="both"/>
      </w:pPr>
      <w:r w:rsidRPr="004E15C1">
        <w:t xml:space="preserve">de alimentatiegerechtigde heeft geen of een lage </w:t>
      </w:r>
      <w:r w:rsidR="00B15B43" w:rsidRPr="004E15C1">
        <w:t>opleidin</w:t>
      </w:r>
      <w:r w:rsidRPr="004E15C1">
        <w:t>g genoten</w:t>
      </w:r>
      <w:r w:rsidR="009F1037" w:rsidRPr="004E15C1">
        <w:t>;</w:t>
      </w:r>
    </w:p>
    <w:p w14:paraId="59D89B70" w14:textId="2D08184C" w:rsidR="009F1037" w:rsidRPr="004E15C1" w:rsidRDefault="009F1037" w:rsidP="00543EDC">
      <w:pPr>
        <w:pStyle w:val="Lijstalinea"/>
        <w:numPr>
          <w:ilvl w:val="0"/>
          <w:numId w:val="8"/>
        </w:numPr>
        <w:spacing w:line="360" w:lineRule="auto"/>
        <w:jc w:val="both"/>
      </w:pPr>
      <w:r w:rsidRPr="004E15C1">
        <w:t>de alimentatiegerechtigde</w:t>
      </w:r>
      <w:r w:rsidR="00B15B43" w:rsidRPr="004E15C1">
        <w:t xml:space="preserve"> </w:t>
      </w:r>
      <w:r w:rsidRPr="004E15C1">
        <w:t xml:space="preserve">heeft </w:t>
      </w:r>
      <w:r w:rsidR="00543EDC" w:rsidRPr="004E15C1">
        <w:t xml:space="preserve">weinig tot </w:t>
      </w:r>
      <w:r w:rsidR="00B31602">
        <w:t>geen</w:t>
      </w:r>
      <w:r w:rsidR="00543EDC" w:rsidRPr="004E15C1">
        <w:t xml:space="preserve"> </w:t>
      </w:r>
      <w:r w:rsidR="00B15B43" w:rsidRPr="004E15C1">
        <w:t>werkervaring</w:t>
      </w:r>
      <w:r w:rsidRPr="004E15C1">
        <w:t>;</w:t>
      </w:r>
    </w:p>
    <w:p w14:paraId="3FEFFF2D" w14:textId="02456895" w:rsidR="00B15B43" w:rsidRPr="004E15C1" w:rsidRDefault="009F1037" w:rsidP="00543EDC">
      <w:pPr>
        <w:pStyle w:val="Lijstalinea"/>
        <w:numPr>
          <w:ilvl w:val="0"/>
          <w:numId w:val="8"/>
        </w:numPr>
        <w:spacing w:line="360" w:lineRule="auto"/>
        <w:jc w:val="both"/>
      </w:pPr>
      <w:r w:rsidRPr="004E15C1">
        <w:t xml:space="preserve">de alimentatiegerechtigde heeft weinig mogelijkheid </w:t>
      </w:r>
      <w:r w:rsidR="00B15B43" w:rsidRPr="004E15C1">
        <w:t>op werk of uitbreiding van huidig werk;</w:t>
      </w:r>
    </w:p>
    <w:p w14:paraId="66A4C3E8" w14:textId="6BEE8879" w:rsidR="00543EDC" w:rsidRPr="004E15C1" w:rsidRDefault="00B15B43" w:rsidP="00543EDC">
      <w:pPr>
        <w:pStyle w:val="Lijstalinea"/>
        <w:numPr>
          <w:ilvl w:val="0"/>
          <w:numId w:val="8"/>
        </w:numPr>
        <w:spacing w:line="360" w:lineRule="auto"/>
        <w:jc w:val="both"/>
      </w:pPr>
      <w:r w:rsidRPr="004E15C1">
        <w:t xml:space="preserve">de </w:t>
      </w:r>
      <w:r w:rsidR="00543EDC" w:rsidRPr="004E15C1">
        <w:t>aan</w:t>
      </w:r>
      <w:r w:rsidRPr="004E15C1">
        <w:t>wezigheid</w:t>
      </w:r>
      <w:r w:rsidR="009F1037" w:rsidRPr="004E15C1">
        <w:t xml:space="preserve"> van</w:t>
      </w:r>
      <w:r w:rsidRPr="004E15C1">
        <w:t xml:space="preserve"> </w:t>
      </w:r>
      <w:r w:rsidR="009F1037" w:rsidRPr="004E15C1">
        <w:t xml:space="preserve">thans minderjarige </w:t>
      </w:r>
      <w:r w:rsidRPr="004E15C1">
        <w:t xml:space="preserve">kinderen geboren uit </w:t>
      </w:r>
      <w:r w:rsidR="009F1037" w:rsidRPr="004E15C1">
        <w:t xml:space="preserve">de relatie van partijen </w:t>
      </w:r>
      <w:r w:rsidR="00543EDC" w:rsidRPr="004E15C1">
        <w:t>en de alimentatiegerechtigde een deel van de zorg draagt;</w:t>
      </w:r>
    </w:p>
    <w:p w14:paraId="1FD0E17D" w14:textId="26DC30A2" w:rsidR="00543EDC" w:rsidRPr="004E15C1" w:rsidRDefault="009F1037" w:rsidP="00543EDC">
      <w:pPr>
        <w:pStyle w:val="Lijstalinea"/>
        <w:numPr>
          <w:ilvl w:val="0"/>
          <w:numId w:val="8"/>
        </w:numPr>
        <w:spacing w:line="360" w:lineRule="auto"/>
        <w:jc w:val="both"/>
      </w:pPr>
      <w:r w:rsidRPr="004E15C1">
        <w:t>de alimentatieplichtige voldoet niet a</w:t>
      </w:r>
      <w:r w:rsidR="00543EDC" w:rsidRPr="004E15C1">
        <w:t>an de stel- en motiveringsplicht.</w:t>
      </w:r>
    </w:p>
    <w:p w14:paraId="12174533" w14:textId="6FB1F32C" w:rsidR="00B275E9" w:rsidRPr="004E15C1" w:rsidRDefault="00B15B43" w:rsidP="00090A0D">
      <w:pPr>
        <w:spacing w:after="240" w:line="360" w:lineRule="auto"/>
        <w:jc w:val="both"/>
      </w:pPr>
      <w:r w:rsidRPr="004E15C1">
        <w:t>De werkmogelijkheden van de alimentatiegerechtigde zijn van groot belang</w:t>
      </w:r>
      <w:r w:rsidR="00E92C6E" w:rsidRPr="004E15C1">
        <w:t xml:space="preserve">. </w:t>
      </w:r>
      <w:r w:rsidR="00652654">
        <w:t xml:space="preserve">                                                              </w:t>
      </w:r>
      <w:r w:rsidR="00B275E9" w:rsidRPr="004E15C1">
        <w:t xml:space="preserve">Als van de alimentatiegerechtigde niet kan worden verwacht dat hij of zij binnen afzienbare tijd in zijn of haar eigen behoefte kan voorzien zal het limiteringsverzoek worden afgewezen. Uiteraard heeft de alimentatiegerechtigde wel een inspanningsplicht om werk te zoeken of werkzaamheden uit te breiden. </w:t>
      </w:r>
    </w:p>
    <w:p w14:paraId="5E3E61B2" w14:textId="30CED8A7" w:rsidR="00B275E9" w:rsidRPr="004E15C1" w:rsidRDefault="00B275E9" w:rsidP="00090A0D">
      <w:pPr>
        <w:spacing w:after="240" w:line="360" w:lineRule="auto"/>
        <w:jc w:val="both"/>
      </w:pPr>
      <w:r w:rsidRPr="004E15C1">
        <w:t xml:space="preserve">De aanwezigheid van minderjarige of jongmeerderjarige kinderen kan op zichzelf doorslaggevend </w:t>
      </w:r>
      <w:r w:rsidR="002E3E31" w:rsidRPr="004E15C1">
        <w:t>zijn</w:t>
      </w:r>
      <w:r w:rsidRPr="004E15C1">
        <w:t xml:space="preserve">. Als de alimentatiegerechtigde gedurende het huwelijk het grootste deel van de zorg op zich heeft genomen en dat na het huwelijk nog steeds doet, is </w:t>
      </w:r>
      <w:r w:rsidR="002E3E31" w:rsidRPr="004E15C1">
        <w:t>de</w:t>
      </w:r>
      <w:r w:rsidRPr="004E15C1">
        <w:t xml:space="preserve"> kans </w:t>
      </w:r>
      <w:r w:rsidR="002E3E31" w:rsidRPr="004E15C1">
        <w:t xml:space="preserve">groot </w:t>
      </w:r>
      <w:r w:rsidRPr="004E15C1">
        <w:t>dat een limiteringsverzoek zal worden afgewezen. De alimentatie</w:t>
      </w:r>
      <w:r w:rsidR="00315BFC" w:rsidRPr="004E15C1">
        <w:t>gerechtigde</w:t>
      </w:r>
      <w:r w:rsidRPr="004E15C1">
        <w:t xml:space="preserve"> heeft dan ook automatisch minder kunnen werken gedurende het huwelijk, waardoor de verdiencapaciteit is beïnvloed en </w:t>
      </w:r>
      <w:r w:rsidR="00315BFC" w:rsidRPr="004E15C1">
        <w:t xml:space="preserve">hij/zij </w:t>
      </w:r>
      <w:r w:rsidRPr="004E15C1">
        <w:t xml:space="preserve">na het huwelijk waarschijnlijk minder snel een baan kan vinden. </w:t>
      </w:r>
    </w:p>
    <w:p w14:paraId="18748BF7" w14:textId="6D31D52E" w:rsidR="00E36BC7" w:rsidRPr="004E15C1" w:rsidRDefault="002E3E31" w:rsidP="00090A0D">
      <w:pPr>
        <w:spacing w:after="240" w:line="360" w:lineRule="auto"/>
        <w:jc w:val="both"/>
      </w:pPr>
      <w:r w:rsidRPr="004E15C1">
        <w:lastRenderedPageBreak/>
        <w:t>D</w:t>
      </w:r>
      <w:r w:rsidR="00680853" w:rsidRPr="004E15C1">
        <w:t xml:space="preserve">oorslaggevend is </w:t>
      </w:r>
      <w:r w:rsidRPr="004E15C1">
        <w:t>h</w:t>
      </w:r>
      <w:r w:rsidR="00680853" w:rsidRPr="004E15C1">
        <w:t>et</w:t>
      </w:r>
      <w:r w:rsidR="00E92C6E" w:rsidRPr="004E15C1">
        <w:t xml:space="preserve"> niet</w:t>
      </w:r>
      <w:r w:rsidR="00680853" w:rsidRPr="004E15C1">
        <w:t xml:space="preserve"> voldoen aan de stel- en motiveringsplicht door de alimentatieplichtige. </w:t>
      </w:r>
      <w:r w:rsidR="00332A78">
        <w:t xml:space="preserve">           </w:t>
      </w:r>
      <w:r w:rsidR="00680853" w:rsidRPr="004E15C1">
        <w:t xml:space="preserve">Als de alimentatieplichtige niet of niet voldoende heeft gesteld dat er sprake is van bijzondere omstandigheden en dit niet voldoende motiveert dan wordt het limiteringsverzoek hoe dan ook afgewezen. </w:t>
      </w:r>
      <w:r w:rsidRPr="004E15C1">
        <w:t>Hierbij zijn bewij</w:t>
      </w:r>
      <w:r w:rsidR="009F1037" w:rsidRPr="004E15C1">
        <w:t>sstukken</w:t>
      </w:r>
      <w:r w:rsidRPr="004E15C1">
        <w:t xml:space="preserve"> zeer belangrijk.</w:t>
      </w:r>
    </w:p>
    <w:p w14:paraId="0BAC41E3" w14:textId="3DC4F65D" w:rsidR="00B15B43" w:rsidRPr="004E15C1" w:rsidRDefault="00B15B43" w:rsidP="00B15B43">
      <w:pPr>
        <w:spacing w:line="360" w:lineRule="auto"/>
        <w:jc w:val="both"/>
      </w:pPr>
      <w:r w:rsidRPr="004E15C1">
        <w:t>Tevens spelen de overige besproken feiten en omstandigheden een rol bij de beoordeling van een limiteringsverzoek door de rechter. Deze feiten en omstandigheden</w:t>
      </w:r>
      <w:r w:rsidR="004E15C1">
        <w:t xml:space="preserve"> worden</w:t>
      </w:r>
      <w:r w:rsidRPr="004E15C1">
        <w:t xml:space="preserve"> </w:t>
      </w:r>
      <w:r w:rsidR="009F1037" w:rsidRPr="004E15C1">
        <w:t xml:space="preserve">(in mindere mate) </w:t>
      </w:r>
      <w:r w:rsidRPr="004E15C1">
        <w:t>meegenomen in de beoordeling van de rechter</w:t>
      </w:r>
      <w:r w:rsidR="004E15C1">
        <w:t>:</w:t>
      </w:r>
    </w:p>
    <w:p w14:paraId="748B13CA" w14:textId="77777777" w:rsidR="00AC4A1B" w:rsidRPr="004E15C1" w:rsidRDefault="00B15B43" w:rsidP="00AC4A1B">
      <w:pPr>
        <w:pStyle w:val="Lijstalinea"/>
        <w:numPr>
          <w:ilvl w:val="0"/>
          <w:numId w:val="8"/>
        </w:numPr>
        <w:spacing w:line="360" w:lineRule="auto"/>
        <w:jc w:val="both"/>
      </w:pPr>
      <w:r w:rsidRPr="004E15C1">
        <w:t>De duur van het huwelijk</w:t>
      </w:r>
      <w:r w:rsidR="00AC4A1B" w:rsidRPr="004E15C1">
        <w:t xml:space="preserve">. </w:t>
      </w:r>
      <w:r w:rsidR="00B275E9" w:rsidRPr="004E15C1">
        <w:t xml:space="preserve">Als het huwelijk langer heeft geduurd dan vijf jaar dan zullen de kansen op afwijzing toenemen. </w:t>
      </w:r>
    </w:p>
    <w:p w14:paraId="7AF4471D" w14:textId="77777777" w:rsidR="00AC4A1B" w:rsidRPr="004E15C1" w:rsidRDefault="00AC4A1B" w:rsidP="001B1983">
      <w:pPr>
        <w:pStyle w:val="Lijstalinea"/>
        <w:numPr>
          <w:ilvl w:val="0"/>
          <w:numId w:val="8"/>
        </w:numPr>
        <w:spacing w:line="360" w:lineRule="auto"/>
        <w:jc w:val="both"/>
      </w:pPr>
      <w:r w:rsidRPr="004E15C1">
        <w:t>H</w:t>
      </w:r>
      <w:r w:rsidR="00680853" w:rsidRPr="004E15C1">
        <w:t>et vervallen van de lotsverbondenheid</w:t>
      </w:r>
      <w:r w:rsidRPr="004E15C1">
        <w:t xml:space="preserve">. Echter kan dit </w:t>
      </w:r>
      <w:r w:rsidR="00680853" w:rsidRPr="004E15C1">
        <w:t>niet direct een beëindiging van de alimentatieverplichting inhoud</w:t>
      </w:r>
      <w:r w:rsidRPr="004E15C1">
        <w:t>en</w:t>
      </w:r>
      <w:r w:rsidR="00680853" w:rsidRPr="004E15C1">
        <w:t xml:space="preserve">. Er kunnen wel omstandigheden zijn die ertoe leiden dat het betalen van een onderhoudsbijdrage in redelijkheid niet van de alimentatieplichtige kan worden gevergd. Echter is het voor de alimentatieplichtige zeer lastig om dit te bewijzen, omdat de bewijslast heel hoog ligt. </w:t>
      </w:r>
    </w:p>
    <w:p w14:paraId="794FB442" w14:textId="15FE7964" w:rsidR="00AC4A1B" w:rsidRDefault="00AC4A1B" w:rsidP="008D43BD">
      <w:pPr>
        <w:pStyle w:val="Lijstalinea"/>
        <w:numPr>
          <w:ilvl w:val="0"/>
          <w:numId w:val="8"/>
        </w:numPr>
        <w:spacing w:line="360" w:lineRule="auto"/>
        <w:jc w:val="both"/>
      </w:pPr>
      <w:r w:rsidRPr="004E15C1">
        <w:t>Tevens een verzoek tot nihilstelling ingediend. H</w:t>
      </w:r>
      <w:r w:rsidR="001B1983" w:rsidRPr="004E15C1">
        <w:t>et</w:t>
      </w:r>
      <w:r w:rsidRPr="004E15C1">
        <w:t xml:space="preserve"> is</w:t>
      </w:r>
      <w:r w:rsidR="001B1983" w:rsidRPr="004E15C1">
        <w:t xml:space="preserve"> in elke zaak omtrent een limitering van de duur van partneralimentatie verstandig om een subsidiair verzoek tot nihilstelling in te dienen. Het vergroot de kansen om de onderhoudsverplichting van de alimentatieplichtige te beperken.</w:t>
      </w:r>
      <w:bookmarkStart w:id="168" w:name="_Toc9352196"/>
      <w:bookmarkStart w:id="169" w:name="_Toc9523113"/>
      <w:bookmarkEnd w:id="167"/>
    </w:p>
    <w:p w14:paraId="5E839B83" w14:textId="10C5CB61" w:rsidR="0000786A" w:rsidRDefault="0000786A" w:rsidP="00C14483">
      <w:pPr>
        <w:pStyle w:val="Lijstalinea"/>
        <w:spacing w:line="360" w:lineRule="auto"/>
        <w:jc w:val="both"/>
      </w:pPr>
    </w:p>
    <w:p w14:paraId="0F17F81F" w14:textId="2596735D" w:rsidR="00F71FEC" w:rsidRDefault="00F71FEC" w:rsidP="00C14483">
      <w:pPr>
        <w:pStyle w:val="Lijstalinea"/>
        <w:spacing w:line="360" w:lineRule="auto"/>
        <w:jc w:val="both"/>
      </w:pPr>
    </w:p>
    <w:p w14:paraId="17D46FCF" w14:textId="4BD21471" w:rsidR="00F71FEC" w:rsidRDefault="00F71FEC" w:rsidP="00C14483">
      <w:pPr>
        <w:pStyle w:val="Lijstalinea"/>
        <w:spacing w:line="360" w:lineRule="auto"/>
        <w:jc w:val="both"/>
      </w:pPr>
    </w:p>
    <w:p w14:paraId="55670E63" w14:textId="6D9FD5E9" w:rsidR="00F71FEC" w:rsidRDefault="00F71FEC" w:rsidP="00C14483">
      <w:pPr>
        <w:pStyle w:val="Lijstalinea"/>
        <w:spacing w:line="360" w:lineRule="auto"/>
        <w:jc w:val="both"/>
      </w:pPr>
    </w:p>
    <w:p w14:paraId="27DE45B4" w14:textId="1524E030" w:rsidR="00F71FEC" w:rsidRDefault="00F71FEC" w:rsidP="00C14483">
      <w:pPr>
        <w:pStyle w:val="Lijstalinea"/>
        <w:spacing w:line="360" w:lineRule="auto"/>
        <w:jc w:val="both"/>
      </w:pPr>
    </w:p>
    <w:p w14:paraId="42B94417" w14:textId="5875F81A" w:rsidR="00F71FEC" w:rsidRDefault="00F71FEC" w:rsidP="00C14483">
      <w:pPr>
        <w:pStyle w:val="Lijstalinea"/>
        <w:spacing w:line="360" w:lineRule="auto"/>
        <w:jc w:val="both"/>
      </w:pPr>
    </w:p>
    <w:p w14:paraId="40BBDDCE" w14:textId="0238F1F2" w:rsidR="00F71FEC" w:rsidRDefault="00F71FEC" w:rsidP="00C14483">
      <w:pPr>
        <w:pStyle w:val="Lijstalinea"/>
        <w:spacing w:line="360" w:lineRule="auto"/>
        <w:jc w:val="both"/>
      </w:pPr>
    </w:p>
    <w:p w14:paraId="5DA676AD" w14:textId="5623B9AB" w:rsidR="00F71FEC" w:rsidRDefault="00F71FEC" w:rsidP="00C14483">
      <w:pPr>
        <w:pStyle w:val="Lijstalinea"/>
        <w:spacing w:line="360" w:lineRule="auto"/>
        <w:jc w:val="both"/>
      </w:pPr>
    </w:p>
    <w:p w14:paraId="3396B867" w14:textId="382D14BF" w:rsidR="00F71FEC" w:rsidRDefault="00F71FEC" w:rsidP="00C14483">
      <w:pPr>
        <w:pStyle w:val="Lijstalinea"/>
        <w:spacing w:line="360" w:lineRule="auto"/>
        <w:jc w:val="both"/>
      </w:pPr>
    </w:p>
    <w:p w14:paraId="3481A83F" w14:textId="6D204FF3" w:rsidR="00F71FEC" w:rsidRDefault="00F71FEC" w:rsidP="00C14483">
      <w:pPr>
        <w:pStyle w:val="Lijstalinea"/>
        <w:spacing w:line="360" w:lineRule="auto"/>
        <w:jc w:val="both"/>
      </w:pPr>
    </w:p>
    <w:p w14:paraId="0BA82008" w14:textId="4BE18508" w:rsidR="00F71FEC" w:rsidRDefault="00F71FEC" w:rsidP="00C14483">
      <w:pPr>
        <w:pStyle w:val="Lijstalinea"/>
        <w:spacing w:line="360" w:lineRule="auto"/>
        <w:jc w:val="both"/>
      </w:pPr>
    </w:p>
    <w:p w14:paraId="3A7B8CA1" w14:textId="38EBDCA9" w:rsidR="00AC4A1B" w:rsidRDefault="00AC4A1B" w:rsidP="008D43BD">
      <w:pPr>
        <w:rPr>
          <w:b/>
          <w:sz w:val="28"/>
          <w:szCs w:val="28"/>
        </w:rPr>
      </w:pPr>
    </w:p>
    <w:p w14:paraId="4B7D13FD" w14:textId="77777777" w:rsidR="000907D2" w:rsidRDefault="000907D2" w:rsidP="008D43BD">
      <w:pPr>
        <w:rPr>
          <w:b/>
          <w:sz w:val="28"/>
          <w:szCs w:val="28"/>
        </w:rPr>
      </w:pPr>
    </w:p>
    <w:p w14:paraId="5FD91739" w14:textId="77777777" w:rsidR="00C0577B" w:rsidRDefault="00C0577B" w:rsidP="008D43BD">
      <w:pPr>
        <w:rPr>
          <w:b/>
          <w:sz w:val="28"/>
          <w:szCs w:val="28"/>
        </w:rPr>
      </w:pPr>
    </w:p>
    <w:p w14:paraId="68966119" w14:textId="4C31258E" w:rsidR="00984020" w:rsidRPr="00EA219F" w:rsidRDefault="00984020" w:rsidP="00EA219F">
      <w:pPr>
        <w:spacing w:after="120"/>
        <w:jc w:val="center"/>
        <w:rPr>
          <w:b/>
          <w:sz w:val="28"/>
          <w:szCs w:val="28"/>
        </w:rPr>
      </w:pPr>
      <w:r w:rsidRPr="00EA219F">
        <w:rPr>
          <w:b/>
          <w:sz w:val="28"/>
          <w:szCs w:val="28"/>
        </w:rPr>
        <w:lastRenderedPageBreak/>
        <w:t xml:space="preserve">Hoofdstuk </w:t>
      </w:r>
      <w:r w:rsidR="00F25510" w:rsidRPr="00EA219F">
        <w:rPr>
          <w:b/>
          <w:sz w:val="28"/>
          <w:szCs w:val="28"/>
        </w:rPr>
        <w:t>6</w:t>
      </w:r>
      <w:bookmarkEnd w:id="168"/>
      <w:bookmarkEnd w:id="169"/>
    </w:p>
    <w:p w14:paraId="697849F7" w14:textId="7C693008" w:rsidR="009945DD" w:rsidRDefault="009945DD" w:rsidP="009945DD">
      <w:pPr>
        <w:pStyle w:val="Kop1"/>
        <w:spacing w:before="0"/>
        <w:jc w:val="center"/>
      </w:pPr>
      <w:bookmarkStart w:id="170" w:name="_Toc11506626"/>
      <w:r>
        <w:t>Conclusie</w:t>
      </w:r>
      <w:r w:rsidR="00F40AE4">
        <w:t>s en aanbevelingen</w:t>
      </w:r>
      <w:bookmarkEnd w:id="170"/>
      <w:r w:rsidR="00F40AE4">
        <w:t xml:space="preserve"> </w:t>
      </w:r>
    </w:p>
    <w:p w14:paraId="4A8C9EDC" w14:textId="5E3B69E9" w:rsidR="00263A2B" w:rsidRPr="00263A2B" w:rsidRDefault="00263A2B" w:rsidP="00263A2B">
      <w:pPr>
        <w:spacing w:after="0" w:line="360" w:lineRule="auto"/>
        <w:rPr>
          <w:b/>
          <w:i/>
        </w:rPr>
      </w:pPr>
      <w:r w:rsidRPr="00263A2B">
        <w:rPr>
          <w:b/>
          <w:i/>
        </w:rPr>
        <w:t xml:space="preserve"> </w:t>
      </w:r>
    </w:p>
    <w:p w14:paraId="700E4DE2" w14:textId="0C452523" w:rsidR="00A44B20" w:rsidRDefault="002C75E7" w:rsidP="00263A2B">
      <w:pPr>
        <w:spacing w:line="360" w:lineRule="auto"/>
        <w:jc w:val="both"/>
      </w:pPr>
      <w:r>
        <w:t xml:space="preserve">In de voorgaande hoofdstukken zijn alle deelvragen van </w:t>
      </w:r>
      <w:r w:rsidR="00C14483">
        <w:t>dit</w:t>
      </w:r>
      <w:r>
        <w:t xml:space="preserve"> onderzoek besproken en beantwoord. </w:t>
      </w:r>
      <w:r w:rsidR="00C14483">
        <w:t xml:space="preserve">        </w:t>
      </w:r>
      <w:r>
        <w:t xml:space="preserve">In dit hoofdstuk </w:t>
      </w:r>
      <w:r w:rsidR="00C14483">
        <w:t xml:space="preserve">wordt </w:t>
      </w:r>
      <w:r>
        <w:t xml:space="preserve">antwoord </w:t>
      </w:r>
      <w:r w:rsidR="00C14483">
        <w:t xml:space="preserve">gegeven </w:t>
      </w:r>
      <w:r>
        <w:t xml:space="preserve">op de centrale vraag van </w:t>
      </w:r>
      <w:r w:rsidR="00C14483">
        <w:t>dit</w:t>
      </w:r>
      <w:r>
        <w:t xml:space="preserve"> onderzoek. </w:t>
      </w:r>
      <w:r w:rsidR="0058779B">
        <w:t xml:space="preserve">De centrale vraag </w:t>
      </w:r>
      <w:r w:rsidR="00407F74">
        <w:t>van dit onderzoek</w:t>
      </w:r>
      <w:r w:rsidR="00B758A6">
        <w:t xml:space="preserve"> </w:t>
      </w:r>
      <w:r w:rsidR="0058779B">
        <w:t xml:space="preserve">luidt: </w:t>
      </w:r>
    </w:p>
    <w:p w14:paraId="4BD05286" w14:textId="65542634" w:rsidR="00263A2B" w:rsidRDefault="00263A2B" w:rsidP="00A44B20">
      <w:pPr>
        <w:spacing w:line="360" w:lineRule="auto"/>
        <w:ind w:left="708"/>
        <w:jc w:val="both"/>
      </w:pPr>
      <w:r>
        <w:t>‘</w:t>
      </w:r>
      <w:r w:rsidR="002423ED" w:rsidRPr="002423ED">
        <w:t>Welke aanbevelingen kunnen, op basis van literatuuronderzoek, wetsanalyse en jurisprudentieonderzoek worden gegeven aan Advocatenkantoor Warmerdam, inzake de uitspraken van rechters op limiteringsverzoeken van de duur van partneralimentatie met inachtneming van de huidige wet- en regelgeving en met het oog op het Wetsvoorstel herziening partneralimentatie</w:t>
      </w:r>
      <w:r>
        <w:t>?’</w:t>
      </w:r>
    </w:p>
    <w:p w14:paraId="75D3713C" w14:textId="069A301D" w:rsidR="00F85DDC" w:rsidRDefault="00EA36F9" w:rsidP="00263A2B">
      <w:pPr>
        <w:spacing w:line="360" w:lineRule="auto"/>
        <w:jc w:val="both"/>
      </w:pPr>
      <w:r>
        <w:t xml:space="preserve">In dit hoofdstuk </w:t>
      </w:r>
      <w:r w:rsidR="009821B6">
        <w:t xml:space="preserve">wordt </w:t>
      </w:r>
      <w:r>
        <w:t xml:space="preserve">deze centrale onderzoeksvraag beantwoord. </w:t>
      </w:r>
      <w:r w:rsidR="00481C68">
        <w:t>In</w:t>
      </w:r>
      <w:r w:rsidR="00997961">
        <w:t xml:space="preserve"> </w:t>
      </w:r>
      <w:r w:rsidR="00481C68">
        <w:t xml:space="preserve">paragraaf </w:t>
      </w:r>
      <w:r w:rsidR="00997961">
        <w:t xml:space="preserve">6.1 </w:t>
      </w:r>
      <w:r w:rsidR="00481C68">
        <w:t xml:space="preserve">wordt de conclusie van </w:t>
      </w:r>
      <w:r w:rsidR="00534F06">
        <w:t>dit</w:t>
      </w:r>
      <w:r w:rsidR="00481C68">
        <w:t xml:space="preserve"> onderzoek besproken. </w:t>
      </w:r>
      <w:r w:rsidR="00997961">
        <w:t>In p</w:t>
      </w:r>
      <w:r w:rsidR="00481C68">
        <w:t xml:space="preserve">aragraaf </w:t>
      </w:r>
      <w:r w:rsidR="00997961">
        <w:t xml:space="preserve">6.2 </w:t>
      </w:r>
      <w:r w:rsidR="00C54577">
        <w:t>volg</w:t>
      </w:r>
      <w:r w:rsidR="00651652">
        <w:t>en</w:t>
      </w:r>
      <w:r w:rsidR="00481C68">
        <w:t xml:space="preserve"> op</w:t>
      </w:r>
      <w:r w:rsidR="009821B6">
        <w:t xml:space="preserve"> basis van de conclusie de </w:t>
      </w:r>
      <w:r>
        <w:t>aanbeveling</w:t>
      </w:r>
      <w:r w:rsidR="00C54577">
        <w:t>en</w:t>
      </w:r>
      <w:r>
        <w:t xml:space="preserve"> voor de opdrachtgever.</w:t>
      </w:r>
      <w:r w:rsidR="00415AB0">
        <w:t xml:space="preserve"> </w:t>
      </w:r>
    </w:p>
    <w:p w14:paraId="20E4A759" w14:textId="0C7EC21A" w:rsidR="00C54577" w:rsidRDefault="00C54577" w:rsidP="00C54577">
      <w:pPr>
        <w:pStyle w:val="Kop2"/>
        <w:spacing w:line="360" w:lineRule="auto"/>
      </w:pPr>
      <w:bookmarkStart w:id="171" w:name="_Toc11506627"/>
      <w:r>
        <w:t>6.1 Conclusie</w:t>
      </w:r>
      <w:bookmarkEnd w:id="171"/>
      <w:r>
        <w:t xml:space="preserve"> </w:t>
      </w:r>
    </w:p>
    <w:p w14:paraId="3A289A1D" w14:textId="23B21FF8" w:rsidR="00FA4B36" w:rsidRDefault="009821B6" w:rsidP="00090A0D">
      <w:pPr>
        <w:spacing w:after="240" w:line="360" w:lineRule="auto"/>
        <w:jc w:val="both"/>
      </w:pPr>
      <w:r>
        <w:t xml:space="preserve">Tijdens </w:t>
      </w:r>
      <w:r w:rsidR="00C15ED8">
        <w:t>dit</w:t>
      </w:r>
      <w:r w:rsidR="00263A2B">
        <w:t xml:space="preserve"> onderzoek</w:t>
      </w:r>
      <w:r w:rsidR="00F202B1">
        <w:t xml:space="preserve"> is het </w:t>
      </w:r>
      <w:r w:rsidR="00C15ED8">
        <w:t>w</w:t>
      </w:r>
      <w:r w:rsidR="00F202B1">
        <w:t xml:space="preserve">etsvoorstel </w:t>
      </w:r>
      <w:r>
        <w:t xml:space="preserve">aangenomen en </w:t>
      </w:r>
      <w:r w:rsidR="002C75E7">
        <w:t xml:space="preserve">deze treedt </w:t>
      </w:r>
      <w:r w:rsidR="00A06C81">
        <w:t>in werkin</w:t>
      </w:r>
      <w:r w:rsidR="002C75E7">
        <w:t>g op</w:t>
      </w:r>
      <w:r w:rsidR="00F202B1">
        <w:t xml:space="preserve"> 1 januari 2020. Het wetsvoorstel houdt één wijziging in ten opzichte van het huidige </w:t>
      </w:r>
      <w:r w:rsidR="00DA574D">
        <w:t>partneralimentatiestelsel</w:t>
      </w:r>
      <w:r w:rsidR="00623960">
        <w:t xml:space="preserve">: </w:t>
      </w:r>
      <w:r w:rsidR="00534F06">
        <w:t xml:space="preserve">               </w:t>
      </w:r>
      <w:r w:rsidR="00623960">
        <w:t>d</w:t>
      </w:r>
      <w:r w:rsidR="00DA574D" w:rsidRPr="00DA574D">
        <w:t xml:space="preserve">e </w:t>
      </w:r>
      <w:r w:rsidR="00DA574D">
        <w:t xml:space="preserve">wettelijke </w:t>
      </w:r>
      <w:r w:rsidR="00DA574D" w:rsidRPr="00DA574D">
        <w:t xml:space="preserve">alimentatieduur wordt verkort van twaalf </w:t>
      </w:r>
      <w:r w:rsidR="00534F06">
        <w:t xml:space="preserve">jaar </w:t>
      </w:r>
      <w:r w:rsidR="00DA574D" w:rsidRPr="00DA574D">
        <w:t>tot vijf jaar</w:t>
      </w:r>
      <w:r w:rsidR="00D40A57">
        <w:t>, beh</w:t>
      </w:r>
      <w:r w:rsidR="00F74C31">
        <w:t>oudens</w:t>
      </w:r>
      <w:r w:rsidR="00FA4B36">
        <w:t xml:space="preserve"> </w:t>
      </w:r>
      <w:r w:rsidR="009100F2">
        <w:t>huwelijken waarbij</w:t>
      </w:r>
      <w:r w:rsidR="009100F2" w:rsidRPr="00466FEB">
        <w:t xml:space="preserve"> sprake is van een kind jonger dan twaalf jaar</w:t>
      </w:r>
      <w:r w:rsidR="009100F2">
        <w:t xml:space="preserve">, </w:t>
      </w:r>
      <w:r w:rsidR="009100F2" w:rsidRPr="00466FEB">
        <w:t>een huwelijk dat langer dan vijftien jaar geduurd heeft</w:t>
      </w:r>
      <w:r w:rsidR="009100F2">
        <w:t xml:space="preserve"> of een alimentatiegerechtigde die de AOW-leeftijd heeft bereikt</w:t>
      </w:r>
      <w:r w:rsidR="009100F2" w:rsidRPr="00466FEB">
        <w:t xml:space="preserve">. </w:t>
      </w:r>
    </w:p>
    <w:p w14:paraId="4151A5B6" w14:textId="51605C0D" w:rsidR="00FA4B36" w:rsidRDefault="00D40A57" w:rsidP="00090A0D">
      <w:pPr>
        <w:spacing w:after="240" w:line="360" w:lineRule="auto"/>
        <w:jc w:val="both"/>
      </w:pPr>
      <w:r>
        <w:t xml:space="preserve">Het wetsvoorstel </w:t>
      </w:r>
      <w:r w:rsidR="004B6F99">
        <w:t xml:space="preserve">geldt alleen voor </w:t>
      </w:r>
      <w:r w:rsidR="00534F06">
        <w:t>verzoeken</w:t>
      </w:r>
      <w:r w:rsidR="004B6F99">
        <w:t xml:space="preserve"> die vanaf 1 januari 2020 (na inwerkintreding) bij de rechtbank worden ingediend</w:t>
      </w:r>
      <w:r>
        <w:t xml:space="preserve">. </w:t>
      </w:r>
      <w:bookmarkStart w:id="172" w:name="_Hlk10710490"/>
      <w:r w:rsidR="00D6088E">
        <w:t xml:space="preserve">Voor bestaande alimentatieverplichtingen blijft </w:t>
      </w:r>
      <w:r w:rsidR="00716F30">
        <w:t>het oude recht van toepassing</w:t>
      </w:r>
      <w:r w:rsidR="007E4EF0">
        <w:t>.</w:t>
      </w:r>
    </w:p>
    <w:p w14:paraId="4C986695" w14:textId="1967BE7C" w:rsidR="00494AD6" w:rsidRDefault="00716F30" w:rsidP="00090A0D">
      <w:pPr>
        <w:spacing w:after="240" w:line="360" w:lineRule="auto"/>
        <w:jc w:val="both"/>
      </w:pPr>
      <w:r>
        <w:t xml:space="preserve">De enige mogelijkheid om </w:t>
      </w:r>
      <w:r w:rsidR="00D6088E">
        <w:t>bestaande</w:t>
      </w:r>
      <w:r>
        <w:t xml:space="preserve"> alimentatie</w:t>
      </w:r>
      <w:r w:rsidR="00FA4B36">
        <w:t xml:space="preserve">verplichtingen </w:t>
      </w:r>
      <w:r>
        <w:t xml:space="preserve">in duur te verkorten is </w:t>
      </w:r>
      <w:r w:rsidR="00D6088E">
        <w:t>door</w:t>
      </w:r>
      <w:r>
        <w:t xml:space="preserve"> een verzoek tot limitering van de duur van partneralimentatie in</w:t>
      </w:r>
      <w:r w:rsidR="00494AD6">
        <w:t xml:space="preserve"> te dienen</w:t>
      </w:r>
      <w:r>
        <w:t xml:space="preserve"> bij de rechter</w:t>
      </w:r>
      <w:r w:rsidR="00494AD6">
        <w:t xml:space="preserve"> ex art. 1:157 lid 3 BW</w:t>
      </w:r>
      <w:r>
        <w:t>.</w:t>
      </w:r>
      <w:r w:rsidR="00494AD6">
        <w:t xml:space="preserve"> </w:t>
      </w:r>
      <w:bookmarkEnd w:id="172"/>
      <w:r>
        <w:t>D</w:t>
      </w:r>
      <w:r w:rsidR="00DA574D">
        <w:t xml:space="preserve">e inwerkingtreding van </w:t>
      </w:r>
      <w:r>
        <w:t>het</w:t>
      </w:r>
      <w:r w:rsidR="00DA574D">
        <w:t xml:space="preserve"> wetsvoorstel </w:t>
      </w:r>
      <w:r>
        <w:t xml:space="preserve">vormt </w:t>
      </w:r>
      <w:r w:rsidR="000765FD">
        <w:t xml:space="preserve">overigens </w:t>
      </w:r>
      <w:r w:rsidR="00DA574D">
        <w:t xml:space="preserve">geen grond voor het vragen van een </w:t>
      </w:r>
      <w:r>
        <w:t>limitering van de duur</w:t>
      </w:r>
      <w:r w:rsidR="00DA574D">
        <w:t xml:space="preserve"> van </w:t>
      </w:r>
      <w:r w:rsidR="00F71FEC">
        <w:t>bestaande</w:t>
      </w:r>
      <w:r w:rsidR="00DA574D">
        <w:t xml:space="preserve"> partneralimentatieverplichting</w:t>
      </w:r>
      <w:r w:rsidR="00F71FEC">
        <w:t>en</w:t>
      </w:r>
      <w:r w:rsidR="00DA574D">
        <w:t>.</w:t>
      </w:r>
      <w:r w:rsidR="00F71FEC">
        <w:t xml:space="preserve"> </w:t>
      </w:r>
    </w:p>
    <w:p w14:paraId="3B26A717" w14:textId="7BEE376E" w:rsidR="00DB6B78" w:rsidRDefault="00DB6B78" w:rsidP="00DB6B78">
      <w:pPr>
        <w:spacing w:line="360" w:lineRule="auto"/>
        <w:jc w:val="both"/>
      </w:pPr>
      <w:bookmarkStart w:id="173" w:name="_Hlk11332653"/>
      <w:r>
        <w:t>Blijkens de resultaten van het</w:t>
      </w:r>
      <w:r w:rsidR="00252D81">
        <w:t xml:space="preserve"> jurisprudentie</w:t>
      </w:r>
      <w:r w:rsidR="00BF0384">
        <w:t xml:space="preserve">onderzoek </w:t>
      </w:r>
      <w:bookmarkStart w:id="174" w:name="_Hlk9350937"/>
      <w:r w:rsidR="000765FD">
        <w:t xml:space="preserve">kan worden geconcludeerd </w:t>
      </w:r>
      <w:r>
        <w:t xml:space="preserve">dat </w:t>
      </w:r>
      <w:r w:rsidR="00F71FEC">
        <w:t xml:space="preserve">de slagingskans van een </w:t>
      </w:r>
      <w:r>
        <w:t>limiterings</w:t>
      </w:r>
      <w:r w:rsidR="00F71FEC">
        <w:t xml:space="preserve">verzoek </w:t>
      </w:r>
      <w:r>
        <w:t>met name af</w:t>
      </w:r>
      <w:r w:rsidR="00F71FEC">
        <w:t>hangt</w:t>
      </w:r>
      <w:r>
        <w:t xml:space="preserve"> </w:t>
      </w:r>
      <w:r w:rsidR="00F71FEC">
        <w:t xml:space="preserve">van de werkmogelijkheden van de alimentatiegerechtigde en </w:t>
      </w:r>
      <w:r w:rsidR="00F71FEC" w:rsidRPr="00D64640">
        <w:t>de aanwezigheid en de leeftijd van kinderen.</w:t>
      </w:r>
      <w:r>
        <w:t xml:space="preserve"> </w:t>
      </w:r>
    </w:p>
    <w:bookmarkEnd w:id="173"/>
    <w:p w14:paraId="04D3B125" w14:textId="5AA2019C" w:rsidR="00A7441A" w:rsidRDefault="00DB6B78" w:rsidP="00CD0F97">
      <w:pPr>
        <w:spacing w:after="0" w:line="360" w:lineRule="auto"/>
        <w:jc w:val="both"/>
      </w:pPr>
      <w:r>
        <w:lastRenderedPageBreak/>
        <w:t xml:space="preserve">Voorts </w:t>
      </w:r>
      <w:bookmarkStart w:id="175" w:name="_Hlk11334149"/>
      <w:r>
        <w:t>blijkt uit het jurisprudentie onderzoek dat de navolgende</w:t>
      </w:r>
      <w:r w:rsidR="00004314">
        <w:t xml:space="preserve"> feiten en omstandigheden </w:t>
      </w:r>
      <w:r>
        <w:t xml:space="preserve">de </w:t>
      </w:r>
      <w:r w:rsidR="00494AD6">
        <w:t xml:space="preserve">kans op een </w:t>
      </w:r>
      <w:r w:rsidR="00494AD6" w:rsidRPr="002C7710">
        <w:rPr>
          <w:u w:val="single"/>
        </w:rPr>
        <w:t>toewijzing</w:t>
      </w:r>
      <w:r w:rsidR="00004314">
        <w:t xml:space="preserve"> van een limiteringsverzoek </w:t>
      </w:r>
      <w:r>
        <w:t xml:space="preserve">van de duur van partneralimentatie </w:t>
      </w:r>
      <w:r w:rsidR="00494AD6">
        <w:t>vergroten</w:t>
      </w:r>
      <w:r w:rsidR="000765FD">
        <w:t xml:space="preserve">: </w:t>
      </w:r>
      <w:bookmarkEnd w:id="174"/>
      <w:bookmarkEnd w:id="175"/>
    </w:p>
    <w:p w14:paraId="71315743" w14:textId="790AD2AC" w:rsidR="00A7441A" w:rsidRDefault="00A7441A" w:rsidP="00A7441A">
      <w:pPr>
        <w:pStyle w:val="Lijstalinea"/>
        <w:numPr>
          <w:ilvl w:val="0"/>
          <w:numId w:val="8"/>
        </w:numPr>
        <w:spacing w:after="0" w:line="360" w:lineRule="auto"/>
        <w:jc w:val="both"/>
      </w:pPr>
      <w:r>
        <w:t xml:space="preserve">de alimentatiegerechtigde </w:t>
      </w:r>
      <w:r w:rsidR="00617DEE">
        <w:t xml:space="preserve">heeft </w:t>
      </w:r>
      <w:r w:rsidR="00004314">
        <w:t>een hoge opleiding genoten</w:t>
      </w:r>
      <w:r>
        <w:t>;</w:t>
      </w:r>
    </w:p>
    <w:p w14:paraId="53DBA682" w14:textId="4CA8F630" w:rsidR="00A7441A" w:rsidRDefault="00A7441A" w:rsidP="00A7441A">
      <w:pPr>
        <w:pStyle w:val="Lijstalinea"/>
        <w:numPr>
          <w:ilvl w:val="0"/>
          <w:numId w:val="8"/>
        </w:numPr>
        <w:spacing w:after="0" w:line="360" w:lineRule="auto"/>
        <w:jc w:val="both"/>
      </w:pPr>
      <w:r>
        <w:t xml:space="preserve">de alimentatiegerechtigde </w:t>
      </w:r>
      <w:r w:rsidR="00617DEE">
        <w:t xml:space="preserve">heeft </w:t>
      </w:r>
      <w:r w:rsidR="00004314">
        <w:t>veel werkervaring</w:t>
      </w:r>
      <w:r>
        <w:t>;</w:t>
      </w:r>
    </w:p>
    <w:p w14:paraId="6D955E33" w14:textId="1E8F7E80" w:rsidR="00A7441A" w:rsidRDefault="00C278E2" w:rsidP="00CD0F97">
      <w:pPr>
        <w:pStyle w:val="Lijstalinea"/>
        <w:numPr>
          <w:ilvl w:val="0"/>
          <w:numId w:val="8"/>
        </w:numPr>
        <w:spacing w:after="0" w:line="360" w:lineRule="auto"/>
        <w:jc w:val="both"/>
      </w:pPr>
      <w:r>
        <w:t xml:space="preserve">de alimentatiegerechtigde </w:t>
      </w:r>
      <w:r w:rsidR="00617DEE">
        <w:t>kan zijn of haar werk</w:t>
      </w:r>
      <w:r>
        <w:t xml:space="preserve"> uitbrei</w:t>
      </w:r>
      <w:r w:rsidR="00A7441A">
        <w:t>d</w:t>
      </w:r>
      <w:r w:rsidR="00617DEE">
        <w:t>en</w:t>
      </w:r>
      <w:r w:rsidR="00A7441A">
        <w:t>;</w:t>
      </w:r>
      <w:r>
        <w:t xml:space="preserve"> </w:t>
      </w:r>
    </w:p>
    <w:p w14:paraId="7FA6B4B1" w14:textId="5ED8C5E7" w:rsidR="00CD0F97" w:rsidRDefault="00C278E2" w:rsidP="00494AD6">
      <w:pPr>
        <w:pStyle w:val="Lijstalinea"/>
        <w:numPr>
          <w:ilvl w:val="0"/>
          <w:numId w:val="8"/>
        </w:numPr>
        <w:spacing w:after="0" w:line="360" w:lineRule="auto"/>
        <w:jc w:val="both"/>
      </w:pPr>
      <w:r>
        <w:t xml:space="preserve">de alimentatiegerechtigde </w:t>
      </w:r>
      <w:r w:rsidR="00617DEE">
        <w:t xml:space="preserve">heeft </w:t>
      </w:r>
      <w:r>
        <w:t>geen kind</w:t>
      </w:r>
      <w:r w:rsidR="00A7441A">
        <w:t xml:space="preserve"> en dus ook geen zorg voor het kind;</w:t>
      </w:r>
    </w:p>
    <w:p w14:paraId="5B3E94CE" w14:textId="60BCCDA3" w:rsidR="000765FD" w:rsidRDefault="000765FD" w:rsidP="00494AD6">
      <w:pPr>
        <w:pStyle w:val="Lijstalinea"/>
        <w:numPr>
          <w:ilvl w:val="0"/>
          <w:numId w:val="8"/>
        </w:numPr>
        <w:spacing w:line="360" w:lineRule="auto"/>
        <w:jc w:val="both"/>
      </w:pPr>
      <w:r>
        <w:t>e</w:t>
      </w:r>
      <w:r w:rsidR="00865E9C">
        <w:t>en relatief kort huwelijk (tussen de één en zes jaar)</w:t>
      </w:r>
      <w:r>
        <w:t>;</w:t>
      </w:r>
    </w:p>
    <w:p w14:paraId="6EF6195F" w14:textId="265AF791" w:rsidR="000765FD" w:rsidRDefault="00865E9C" w:rsidP="000765FD">
      <w:pPr>
        <w:pStyle w:val="Lijstalinea"/>
        <w:numPr>
          <w:ilvl w:val="0"/>
          <w:numId w:val="8"/>
        </w:numPr>
        <w:spacing w:line="360" w:lineRule="auto"/>
        <w:jc w:val="both"/>
      </w:pPr>
      <w:r>
        <w:t xml:space="preserve">de alimentatiegerechtigde </w:t>
      </w:r>
      <w:r w:rsidR="00494AD6">
        <w:t xml:space="preserve">heeft </w:t>
      </w:r>
      <w:r>
        <w:t>voor het huwelijk eigen inkomsten genereerd door te werken</w:t>
      </w:r>
      <w:r w:rsidR="000765FD">
        <w:t>;</w:t>
      </w:r>
    </w:p>
    <w:p w14:paraId="239F9400" w14:textId="78B838EF" w:rsidR="00CD0F97" w:rsidRDefault="000765FD" w:rsidP="00CD0F97">
      <w:pPr>
        <w:pStyle w:val="Lijstalinea"/>
        <w:numPr>
          <w:ilvl w:val="0"/>
          <w:numId w:val="8"/>
        </w:numPr>
        <w:spacing w:line="360" w:lineRule="auto"/>
        <w:jc w:val="both"/>
      </w:pPr>
      <w:r>
        <w:t>g</w:t>
      </w:r>
      <w:r w:rsidR="007F231B">
        <w:t>rievend gedrag door de alimentatiegerechtigde</w:t>
      </w:r>
      <w:r>
        <w:t>;</w:t>
      </w:r>
    </w:p>
    <w:p w14:paraId="2A392E19" w14:textId="7B140AD8" w:rsidR="005E7742" w:rsidRDefault="00865E9C" w:rsidP="00090A0D">
      <w:pPr>
        <w:pStyle w:val="Lijstalinea"/>
        <w:numPr>
          <w:ilvl w:val="0"/>
          <w:numId w:val="8"/>
        </w:numPr>
        <w:spacing w:after="240" w:line="360" w:lineRule="auto"/>
        <w:jc w:val="both"/>
      </w:pPr>
      <w:r>
        <w:t xml:space="preserve">een te late inschrijving van de echtscheidingsbeschikking in de burgerlijke stand </w:t>
      </w:r>
      <w:r w:rsidR="00CD0F97">
        <w:t xml:space="preserve">die </w:t>
      </w:r>
      <w:r>
        <w:t xml:space="preserve">te wijten </w:t>
      </w:r>
      <w:r w:rsidR="00CD0F97">
        <w:t xml:space="preserve">is </w:t>
      </w:r>
      <w:r>
        <w:t>aan het opzettelijk uitstellen van de inschrijving door de alimentatiegerechtigde</w:t>
      </w:r>
      <w:r w:rsidR="00CD0F97">
        <w:t xml:space="preserve">. </w:t>
      </w:r>
    </w:p>
    <w:p w14:paraId="2440786F" w14:textId="1C84BD37" w:rsidR="00A7441A" w:rsidRDefault="00534F06" w:rsidP="00046DB7">
      <w:pPr>
        <w:spacing w:after="0" w:line="360" w:lineRule="auto"/>
        <w:jc w:val="both"/>
      </w:pPr>
      <w:r>
        <w:t>Tevens</w:t>
      </w:r>
      <w:r w:rsidR="009100F2">
        <w:t xml:space="preserve"> blijkt uit het jurisprudentieonderzoek dat de navolgende feiten en omstandigheden de kans op een </w:t>
      </w:r>
      <w:r w:rsidR="009100F2">
        <w:rPr>
          <w:u w:val="single"/>
        </w:rPr>
        <w:t>af</w:t>
      </w:r>
      <w:r w:rsidR="009100F2" w:rsidRPr="002C7710">
        <w:rPr>
          <w:u w:val="single"/>
        </w:rPr>
        <w:t>wijzing</w:t>
      </w:r>
      <w:r w:rsidR="009100F2">
        <w:t xml:space="preserve"> van een limiteringsverzoek van de duur van partneralimentatie vergroten:</w:t>
      </w:r>
      <w:r w:rsidR="00046DB7">
        <w:t xml:space="preserve"> </w:t>
      </w:r>
    </w:p>
    <w:p w14:paraId="439AA1FF" w14:textId="50CFB885" w:rsidR="00A7441A" w:rsidRDefault="00A7441A" w:rsidP="00A7441A">
      <w:pPr>
        <w:pStyle w:val="Lijstalinea"/>
        <w:numPr>
          <w:ilvl w:val="0"/>
          <w:numId w:val="8"/>
        </w:numPr>
        <w:spacing w:after="0" w:line="360" w:lineRule="auto"/>
        <w:jc w:val="both"/>
      </w:pPr>
      <w:r>
        <w:t>er zijn</w:t>
      </w:r>
      <w:r w:rsidR="00046DB7">
        <w:t xml:space="preserve"> minderjarige/jongmeerderjarige kinderen geboren </w:t>
      </w:r>
      <w:r w:rsidR="00EF3884">
        <w:t xml:space="preserve">voor of tijdens </w:t>
      </w:r>
      <w:r w:rsidR="00046DB7">
        <w:t>het huwelijk</w:t>
      </w:r>
      <w:r>
        <w:t>;</w:t>
      </w:r>
    </w:p>
    <w:p w14:paraId="21E100C1" w14:textId="2A238136" w:rsidR="00A7441A" w:rsidRDefault="00A7441A" w:rsidP="002972CB">
      <w:pPr>
        <w:pStyle w:val="Lijstalinea"/>
        <w:numPr>
          <w:ilvl w:val="0"/>
          <w:numId w:val="8"/>
        </w:numPr>
        <w:spacing w:after="0" w:line="360" w:lineRule="auto"/>
        <w:jc w:val="both"/>
      </w:pPr>
      <w:r>
        <w:t>de alimentatieplichtige</w:t>
      </w:r>
      <w:r w:rsidR="002972CB">
        <w:t xml:space="preserve"> </w:t>
      </w:r>
      <w:r w:rsidR="00046DB7">
        <w:t>voldoe</w:t>
      </w:r>
      <w:r>
        <w:t xml:space="preserve">t niet </w:t>
      </w:r>
      <w:r w:rsidR="002972CB">
        <w:t>aan de stel- en motiveringsplicht</w:t>
      </w:r>
      <w:r>
        <w:t>;</w:t>
      </w:r>
    </w:p>
    <w:p w14:paraId="7E963DB2" w14:textId="77777777" w:rsidR="00A7441A" w:rsidRDefault="002972CB" w:rsidP="002972CB">
      <w:pPr>
        <w:pStyle w:val="Lijstalinea"/>
        <w:numPr>
          <w:ilvl w:val="0"/>
          <w:numId w:val="8"/>
        </w:numPr>
        <w:spacing w:after="0" w:line="360" w:lineRule="auto"/>
        <w:jc w:val="both"/>
      </w:pPr>
      <w:r>
        <w:t xml:space="preserve">de alimentatieplichtige </w:t>
      </w:r>
      <w:r w:rsidR="00A7441A">
        <w:t xml:space="preserve">heeft </w:t>
      </w:r>
      <w:r>
        <w:t>geen of een lage opleiding genoten</w:t>
      </w:r>
      <w:r w:rsidR="00A7441A">
        <w:t>;</w:t>
      </w:r>
    </w:p>
    <w:p w14:paraId="52753559" w14:textId="36BC3EF9" w:rsidR="00617DEE" w:rsidRDefault="00A7441A" w:rsidP="00EB1C12">
      <w:pPr>
        <w:pStyle w:val="Lijstalinea"/>
        <w:numPr>
          <w:ilvl w:val="0"/>
          <w:numId w:val="8"/>
        </w:numPr>
        <w:spacing w:after="0" w:line="360" w:lineRule="auto"/>
        <w:jc w:val="both"/>
      </w:pPr>
      <w:r>
        <w:t xml:space="preserve">de alimentatiegerechtigde heeft </w:t>
      </w:r>
      <w:r w:rsidR="002972CB">
        <w:t>weinig werkervaring</w:t>
      </w:r>
      <w:r w:rsidR="00617DEE">
        <w:t>.</w:t>
      </w:r>
    </w:p>
    <w:p w14:paraId="1BAF05DE" w14:textId="1362AFC2" w:rsidR="00CC3DEA" w:rsidRDefault="00EB1C12" w:rsidP="00024136">
      <w:pPr>
        <w:pStyle w:val="Lijstalinea"/>
        <w:numPr>
          <w:ilvl w:val="0"/>
          <w:numId w:val="8"/>
        </w:numPr>
        <w:spacing w:line="360" w:lineRule="auto"/>
        <w:jc w:val="both"/>
      </w:pPr>
      <w:r>
        <w:t xml:space="preserve">een </w:t>
      </w:r>
      <w:r w:rsidR="00CD0F97">
        <w:t xml:space="preserve">langdurig </w:t>
      </w:r>
      <w:r>
        <w:t>huwelijk</w:t>
      </w:r>
      <w:r w:rsidR="002972CB">
        <w:t xml:space="preserve"> </w:t>
      </w:r>
      <w:r w:rsidR="00CD0F97">
        <w:t>(</w:t>
      </w:r>
      <w:r w:rsidR="002972CB">
        <w:t>langer</w:t>
      </w:r>
      <w:r w:rsidR="00CD0F97">
        <w:t xml:space="preserve"> </w:t>
      </w:r>
      <w:r w:rsidR="002972CB">
        <w:t>dan vijf jaar</w:t>
      </w:r>
      <w:r w:rsidR="00CD0F97">
        <w:t>)</w:t>
      </w:r>
      <w:r w:rsidR="00617DEE">
        <w:t>.</w:t>
      </w:r>
    </w:p>
    <w:p w14:paraId="4BFD6D08" w14:textId="77777777" w:rsidR="00024136" w:rsidRDefault="00024136" w:rsidP="00024136">
      <w:pPr>
        <w:pStyle w:val="Lijstalinea"/>
        <w:spacing w:line="360" w:lineRule="auto"/>
        <w:jc w:val="both"/>
      </w:pPr>
    </w:p>
    <w:p w14:paraId="19DA078F" w14:textId="129F07C4" w:rsidR="009945DD" w:rsidRDefault="00C54577" w:rsidP="00C54577">
      <w:pPr>
        <w:pStyle w:val="Kop2"/>
        <w:spacing w:line="360" w:lineRule="auto"/>
      </w:pPr>
      <w:bookmarkStart w:id="176" w:name="_Toc11506628"/>
      <w:r>
        <w:t xml:space="preserve">6.2 </w:t>
      </w:r>
      <w:r w:rsidR="009945DD">
        <w:t>Aanbeveling</w:t>
      </w:r>
      <w:bookmarkEnd w:id="176"/>
      <w:r w:rsidR="009945DD">
        <w:t xml:space="preserve">  </w:t>
      </w:r>
    </w:p>
    <w:p w14:paraId="0C7EDB63" w14:textId="2448EA85" w:rsidR="00AC7512" w:rsidRDefault="00381CC7" w:rsidP="0053099C">
      <w:pPr>
        <w:spacing w:after="0" w:line="360" w:lineRule="auto"/>
        <w:jc w:val="both"/>
      </w:pPr>
      <w:r>
        <w:t>O</w:t>
      </w:r>
      <w:r w:rsidRPr="00D64640">
        <w:t xml:space="preserve">p </w:t>
      </w:r>
      <w:r>
        <w:t xml:space="preserve">basis van de resultaten van dit onderzoek geef ik Advocatenkantoor Warmerdam de navolgende aanbevelingen en daarmee tegelijkertijd antwoord op de centrale vraag. </w:t>
      </w:r>
      <w:r w:rsidR="00AC7512">
        <w:t xml:space="preserve">Tevens </w:t>
      </w:r>
      <w:r w:rsidR="0053099C">
        <w:t xml:space="preserve">wordt met het geven van de aanbevelingen </w:t>
      </w:r>
      <w:r w:rsidR="000B5209">
        <w:t xml:space="preserve">naar mijn inziens </w:t>
      </w:r>
      <w:r w:rsidR="0053099C">
        <w:t>de doelstel</w:t>
      </w:r>
      <w:r w:rsidR="00AC7512">
        <w:t xml:space="preserve">ling </w:t>
      </w:r>
      <w:r w:rsidR="0053099C">
        <w:t>van</w:t>
      </w:r>
      <w:r w:rsidR="00AC7512">
        <w:t xml:space="preserve"> dit</w:t>
      </w:r>
      <w:r w:rsidR="0053099C">
        <w:t xml:space="preserve"> onderzoek behaald. De doelstelli</w:t>
      </w:r>
      <w:r w:rsidR="00AC7512">
        <w:t>ng</w:t>
      </w:r>
      <w:r w:rsidR="0053099C">
        <w:t xml:space="preserve"> van dit onderzoek </w:t>
      </w:r>
      <w:r w:rsidR="00AC7512">
        <w:t>is</w:t>
      </w:r>
      <w:r w:rsidR="0053099C">
        <w:t xml:space="preserve">: </w:t>
      </w:r>
    </w:p>
    <w:p w14:paraId="3FF2DD94" w14:textId="77777777" w:rsidR="00AC7512" w:rsidRDefault="00AC7512" w:rsidP="0053099C">
      <w:pPr>
        <w:spacing w:after="0" w:line="360" w:lineRule="auto"/>
        <w:jc w:val="both"/>
      </w:pPr>
    </w:p>
    <w:p w14:paraId="42C1F9EB" w14:textId="56B25627" w:rsidR="0053099C" w:rsidRDefault="00AC7512" w:rsidP="00AC7512">
      <w:pPr>
        <w:spacing w:after="0" w:line="360" w:lineRule="auto"/>
        <w:ind w:left="708"/>
        <w:jc w:val="both"/>
      </w:pPr>
      <w:r>
        <w:t>‘</w:t>
      </w:r>
      <w:r w:rsidRPr="00B130B5">
        <w:t>D</w:t>
      </w:r>
      <w:r w:rsidR="0053099C" w:rsidRPr="00B130B5">
        <w:t>uidelijke aanbevelingen geven aan de opdrachtgever omtrent de toetsing van de limitering</w:t>
      </w:r>
      <w:r w:rsidRPr="00B130B5">
        <w:t xml:space="preserve"> </w:t>
      </w:r>
      <w:r w:rsidR="0053099C" w:rsidRPr="00B130B5">
        <w:t>van de duur van partneralimentatie door de rechter op basis van de thans geldende wet- en regelgeving</w:t>
      </w:r>
      <w:r w:rsidRPr="00B130B5">
        <w:t xml:space="preserve"> en </w:t>
      </w:r>
      <w:r w:rsidR="0053099C" w:rsidRPr="00B130B5">
        <w:t xml:space="preserve">de opdrachtgever inzicht geven in het Wetsvoorstel herziening partneralimentatie dat </w:t>
      </w:r>
      <w:r w:rsidR="00534F06">
        <w:t xml:space="preserve">op </w:t>
      </w:r>
      <w:r w:rsidR="0053099C" w:rsidRPr="00B130B5">
        <w:t>1 januari 2020 in werking treedt.’</w:t>
      </w:r>
    </w:p>
    <w:p w14:paraId="54FE4A62" w14:textId="77777777" w:rsidR="007E4EF0" w:rsidRPr="00B130B5" w:rsidRDefault="007E4EF0" w:rsidP="00AC7512">
      <w:pPr>
        <w:spacing w:after="0" w:line="360" w:lineRule="auto"/>
        <w:ind w:left="708"/>
        <w:jc w:val="both"/>
      </w:pPr>
    </w:p>
    <w:p w14:paraId="1C91C1A8" w14:textId="0A073376" w:rsidR="00381CC7" w:rsidRDefault="00381CC7" w:rsidP="00381CC7">
      <w:pPr>
        <w:spacing w:after="0" w:line="360" w:lineRule="auto"/>
        <w:jc w:val="both"/>
      </w:pPr>
      <w:r>
        <w:t>De aanbevelingen verschillen per ‘categorie cliënten’, namelijk:</w:t>
      </w:r>
      <w:r w:rsidRPr="00D64640">
        <w:t xml:space="preserve"> </w:t>
      </w:r>
      <w:r>
        <w:t>bestaande alimentatieplichtige</w:t>
      </w:r>
      <w:r w:rsidR="00B130B5">
        <w:t>n</w:t>
      </w:r>
      <w:r>
        <w:t>, toekomstige alimentatieplichtigen en toekomstige alimentatiegerechtigden.  Deze aanbevelingen zijn als volgt:</w:t>
      </w:r>
    </w:p>
    <w:p w14:paraId="0BB04AEB" w14:textId="6C3FBE4B" w:rsidR="008E62D9" w:rsidRDefault="008E62D9" w:rsidP="008E62D9">
      <w:pPr>
        <w:spacing w:after="0" w:line="360" w:lineRule="auto"/>
        <w:jc w:val="both"/>
      </w:pPr>
    </w:p>
    <w:p w14:paraId="0BC26A9B" w14:textId="3BD6ADEC" w:rsidR="00381CC7" w:rsidRPr="00381CC7" w:rsidRDefault="00381CC7" w:rsidP="00381CC7">
      <w:pPr>
        <w:pStyle w:val="Lijstalinea"/>
        <w:numPr>
          <w:ilvl w:val="0"/>
          <w:numId w:val="46"/>
        </w:numPr>
        <w:spacing w:line="360" w:lineRule="auto"/>
        <w:jc w:val="both"/>
        <w:rPr>
          <w:b/>
          <w:bCs/>
        </w:rPr>
      </w:pPr>
      <w:r w:rsidRPr="00381CC7">
        <w:rPr>
          <w:b/>
          <w:bCs/>
        </w:rPr>
        <w:t>Bestaande alimentatieplichtig</w:t>
      </w:r>
      <w:r w:rsidR="00D210D8">
        <w:rPr>
          <w:b/>
          <w:bCs/>
        </w:rPr>
        <w:t>e</w:t>
      </w:r>
      <w:r w:rsidR="00B130B5">
        <w:rPr>
          <w:b/>
          <w:bCs/>
        </w:rPr>
        <w:t>n</w:t>
      </w:r>
    </w:p>
    <w:p w14:paraId="0F71DC88" w14:textId="04D1FBAD" w:rsidR="00381CC7" w:rsidRDefault="00381CC7" w:rsidP="00B130B5">
      <w:pPr>
        <w:pStyle w:val="Lijstalinea"/>
        <w:spacing w:line="360" w:lineRule="auto"/>
        <w:jc w:val="both"/>
      </w:pPr>
      <w:r w:rsidRPr="00235EAF">
        <w:t>C</w:t>
      </w:r>
      <w:r>
        <w:t xml:space="preserve">liënten </w:t>
      </w:r>
      <w:r w:rsidRPr="00D64640">
        <w:t xml:space="preserve">wijzen </w:t>
      </w:r>
      <w:r>
        <w:t xml:space="preserve">op het feit dat het wetsvoorstel niet op hen van toepassing zal zijn.                                       Wel kunnen zij een verzoek tot limitering van de duur van partneralimentatie indienen.                  De slagingskans van een dergelijk verzoek hangt, blijkens de resultaten van dit onderzoek, met name af van de werkmogelijkheden van de alimentatiegerechtigde en </w:t>
      </w:r>
      <w:r w:rsidRPr="00D64640">
        <w:t xml:space="preserve">de aanwezigheid en de leeftijd van kinderen. </w:t>
      </w:r>
      <w:r>
        <w:t>Bij een dergelijk verzoek moeten deze factoren worden gemotiveerd met zoveel mogelijk bewijsmiddelen.</w:t>
      </w:r>
      <w:r w:rsidR="00AC7512">
        <w:t xml:space="preserve"> </w:t>
      </w:r>
      <w:r w:rsidR="00B130B5">
        <w:t>Dien daarnaast altijd een subsidiair verzoek</w:t>
      </w:r>
      <w:r w:rsidR="00D611AC">
        <w:t xml:space="preserve"> tot nihilstelling </w:t>
      </w:r>
      <w:r w:rsidR="00B130B5">
        <w:t xml:space="preserve"> in. </w:t>
      </w:r>
      <w:r w:rsidR="00AC7512">
        <w:t xml:space="preserve">Wijs </w:t>
      </w:r>
      <w:r w:rsidR="00D210D8">
        <w:t>C</w:t>
      </w:r>
      <w:r>
        <w:t xml:space="preserve">liënt tevens op het feit dat de inwerkingtreding van het wetsvoorstel geen grond kan zijn voor het vragen van een limitering van de duur van de bestaande partneralimentatieverplichting. </w:t>
      </w:r>
    </w:p>
    <w:p w14:paraId="7AD7F075" w14:textId="77777777" w:rsidR="00381CC7" w:rsidRDefault="00381CC7" w:rsidP="00381CC7">
      <w:pPr>
        <w:pStyle w:val="Lijstalinea"/>
        <w:spacing w:line="360" w:lineRule="auto"/>
        <w:jc w:val="both"/>
      </w:pPr>
    </w:p>
    <w:p w14:paraId="6F476926" w14:textId="2E038620" w:rsidR="00381CC7" w:rsidRPr="00F71FEC" w:rsidRDefault="00381CC7" w:rsidP="00D210D8">
      <w:pPr>
        <w:pStyle w:val="Lijstalinea"/>
        <w:numPr>
          <w:ilvl w:val="0"/>
          <w:numId w:val="46"/>
        </w:numPr>
        <w:spacing w:after="0" w:line="360" w:lineRule="auto"/>
        <w:jc w:val="both"/>
        <w:rPr>
          <w:b/>
          <w:bCs/>
        </w:rPr>
      </w:pPr>
      <w:r w:rsidRPr="00F71FEC">
        <w:rPr>
          <w:b/>
          <w:bCs/>
        </w:rPr>
        <w:t>Toekomstige alimentatieplichtigen:</w:t>
      </w:r>
    </w:p>
    <w:p w14:paraId="2199B90A" w14:textId="724205A8" w:rsidR="00381CC7" w:rsidRDefault="00381CC7" w:rsidP="00381CC7">
      <w:pPr>
        <w:pStyle w:val="Lijstalinea"/>
        <w:spacing w:after="0" w:line="360" w:lineRule="auto"/>
        <w:jc w:val="both"/>
      </w:pPr>
      <w:r>
        <w:t>Cliënt wijzen op de mogelijkheid om de echtscheidings- of partneralimentatieprocedure uit te stellen totdat het wetsvoorstel in werking is getreden (vanaf 1 januari 2020).                                            Dit kan in sommige situaties het verschil maken tussen twaalf of vijf jaar alimentatie betalen.</w:t>
      </w:r>
    </w:p>
    <w:p w14:paraId="69E00473" w14:textId="16D0DD7C" w:rsidR="00D210D8" w:rsidRDefault="00D210D8" w:rsidP="00381CC7">
      <w:pPr>
        <w:pStyle w:val="Lijstalinea"/>
        <w:spacing w:after="0" w:line="360" w:lineRule="auto"/>
        <w:jc w:val="both"/>
      </w:pPr>
      <w:r w:rsidRPr="00D210D8">
        <w:t xml:space="preserve">Cliënt </w:t>
      </w:r>
      <w:r>
        <w:t>tevens wijzen op het bestaan van de uitzonderingsgevallen en de</w:t>
      </w:r>
      <w:r w:rsidRPr="00D210D8">
        <w:t xml:space="preserve"> hardheidsclausule </w:t>
      </w:r>
      <w:r>
        <w:t xml:space="preserve">van </w:t>
      </w:r>
      <w:r w:rsidR="00D611AC">
        <w:t>het wetsvoorstel</w:t>
      </w:r>
      <w:r>
        <w:t>.</w:t>
      </w:r>
    </w:p>
    <w:p w14:paraId="409B91BA" w14:textId="77777777" w:rsidR="00D210D8" w:rsidRDefault="00D210D8" w:rsidP="00381CC7">
      <w:pPr>
        <w:pStyle w:val="Lijstalinea"/>
        <w:spacing w:after="0" w:line="360" w:lineRule="auto"/>
        <w:jc w:val="both"/>
      </w:pPr>
    </w:p>
    <w:p w14:paraId="215C6D35" w14:textId="77777777" w:rsidR="00381CC7" w:rsidRPr="00F71FEC" w:rsidRDefault="00381CC7" w:rsidP="00D210D8">
      <w:pPr>
        <w:pStyle w:val="Lijstalinea"/>
        <w:numPr>
          <w:ilvl w:val="0"/>
          <w:numId w:val="46"/>
        </w:numPr>
        <w:spacing w:line="360" w:lineRule="auto"/>
        <w:jc w:val="both"/>
        <w:rPr>
          <w:b/>
          <w:bCs/>
        </w:rPr>
      </w:pPr>
      <w:r w:rsidRPr="00F71FEC">
        <w:rPr>
          <w:b/>
          <w:bCs/>
        </w:rPr>
        <w:t>Toekomstige alimentatiegerechtigden:</w:t>
      </w:r>
    </w:p>
    <w:p w14:paraId="6D1184ED" w14:textId="77777777" w:rsidR="00D611AC" w:rsidRPr="007536F1" w:rsidRDefault="00381CC7" w:rsidP="00D611AC">
      <w:pPr>
        <w:pStyle w:val="Lijstalinea"/>
        <w:spacing w:line="360" w:lineRule="auto"/>
        <w:jc w:val="both"/>
        <w:rPr>
          <w:b/>
          <w:bCs/>
        </w:rPr>
      </w:pPr>
      <w:r>
        <w:t xml:space="preserve">Cliënt wijzen op de mogelijkheid om de echtscheidings- of partneralimentatieprocedure zo snel mogelijk te starten. </w:t>
      </w:r>
      <w:bookmarkStart w:id="177" w:name="_Hlk10711256"/>
      <w:r w:rsidR="00D611AC">
        <w:t>Dien in dat geval een verzoekschrift in, voor de inwerkingtreding van het wetsvoorstel. Dit kan in sommige gevallen het verschil maken tussen twaalf of vijf jaar recht op alimentatie.</w:t>
      </w:r>
    </w:p>
    <w:p w14:paraId="39EB40E8" w14:textId="0765F26A" w:rsidR="00D210D8" w:rsidRPr="00D210D8" w:rsidRDefault="00D210D8" w:rsidP="00D210D8">
      <w:pPr>
        <w:pStyle w:val="Lijstalinea"/>
        <w:spacing w:line="360" w:lineRule="auto"/>
        <w:jc w:val="both"/>
        <w:rPr>
          <w:b/>
          <w:bCs/>
        </w:rPr>
      </w:pPr>
    </w:p>
    <w:p w14:paraId="6B08E0CC" w14:textId="3FA87E83" w:rsidR="004552C9" w:rsidRPr="004552C9" w:rsidRDefault="004552C9" w:rsidP="00E41044">
      <w:pPr>
        <w:spacing w:after="0" w:line="360" w:lineRule="auto"/>
        <w:ind w:firstLine="708"/>
        <w:jc w:val="both"/>
        <w:rPr>
          <w:b/>
          <w:i/>
        </w:rPr>
      </w:pPr>
      <w:r w:rsidRPr="004552C9">
        <w:rPr>
          <w:b/>
          <w:i/>
        </w:rPr>
        <w:t xml:space="preserve">Blog </w:t>
      </w:r>
    </w:p>
    <w:p w14:paraId="5840B142" w14:textId="40A48FE4" w:rsidR="00E41044" w:rsidRDefault="005A7C66" w:rsidP="00AC7512">
      <w:pPr>
        <w:spacing w:after="0" w:line="360" w:lineRule="auto"/>
        <w:ind w:left="708"/>
        <w:jc w:val="both"/>
      </w:pPr>
      <w:r>
        <w:t xml:space="preserve">In aanvulling op </w:t>
      </w:r>
      <w:r w:rsidR="00D210D8">
        <w:t>bovengenoemde aanbevelingen</w:t>
      </w:r>
      <w:r>
        <w:t xml:space="preserve"> heb ik een blog </w:t>
      </w:r>
      <w:r w:rsidR="00E204D7">
        <w:t>geschreven</w:t>
      </w:r>
      <w:r>
        <w:t xml:space="preserve">, deze vindt u in </w:t>
      </w:r>
      <w:r w:rsidRPr="006B3B0B">
        <w:rPr>
          <w:b/>
        </w:rPr>
        <w:t xml:space="preserve">bijlage </w:t>
      </w:r>
      <w:r w:rsidR="006B3B0B">
        <w:rPr>
          <w:b/>
        </w:rPr>
        <w:t>3</w:t>
      </w:r>
      <w:r>
        <w:t>.</w:t>
      </w:r>
      <w:r w:rsidR="006B3B0B">
        <w:t xml:space="preserve"> Deze blog is bedoeld om nieuwe en bestaande cliënten van de opdrachtgever te informeren over de nieuwe wet en wat deze wet inhoudt voor </w:t>
      </w:r>
      <w:r w:rsidR="00D611AC">
        <w:t xml:space="preserve">de situatie van </w:t>
      </w:r>
      <w:r w:rsidR="006B3B0B">
        <w:t xml:space="preserve">cliënten. </w:t>
      </w:r>
      <w:r w:rsidR="00D611AC">
        <w:t xml:space="preserve">                                                </w:t>
      </w:r>
      <w:r w:rsidR="006B3B0B">
        <w:t xml:space="preserve">De blog kan gebruikt worden om op de site van de opdrachtgever te plaatsen.  </w:t>
      </w:r>
      <w:bookmarkEnd w:id="177"/>
    </w:p>
    <w:p w14:paraId="619AD1D4" w14:textId="0913B5CA" w:rsidR="007E4EF0" w:rsidRDefault="007E4EF0" w:rsidP="00AC7512">
      <w:pPr>
        <w:spacing w:after="0" w:line="360" w:lineRule="auto"/>
        <w:ind w:left="708"/>
        <w:jc w:val="both"/>
      </w:pPr>
    </w:p>
    <w:p w14:paraId="5431C120" w14:textId="77777777" w:rsidR="00D611AC" w:rsidRDefault="00D611AC" w:rsidP="00AC7512">
      <w:pPr>
        <w:spacing w:after="0" w:line="360" w:lineRule="auto"/>
        <w:ind w:left="708"/>
        <w:jc w:val="both"/>
      </w:pPr>
    </w:p>
    <w:p w14:paraId="799DAC1D" w14:textId="77777777" w:rsidR="007E4EF0" w:rsidRPr="009C1263" w:rsidRDefault="007E4EF0" w:rsidP="00AC7512">
      <w:pPr>
        <w:spacing w:after="0" w:line="360" w:lineRule="auto"/>
        <w:ind w:left="708"/>
        <w:jc w:val="both"/>
      </w:pPr>
    </w:p>
    <w:p w14:paraId="6FC3747E" w14:textId="06A6B43E" w:rsidR="007E227C" w:rsidRPr="007E227C" w:rsidRDefault="009E270C" w:rsidP="00CB16B4">
      <w:pPr>
        <w:pStyle w:val="Kop1"/>
        <w:jc w:val="center"/>
      </w:pPr>
      <w:bookmarkStart w:id="178" w:name="_Toc11506629"/>
      <w:r w:rsidRPr="007E227C">
        <w:lastRenderedPageBreak/>
        <w:t>Literatuurlijst</w:t>
      </w:r>
      <w:bookmarkEnd w:id="178"/>
    </w:p>
    <w:p w14:paraId="3858F93D" w14:textId="77777777" w:rsidR="00B11B55" w:rsidRDefault="00B11B55" w:rsidP="009E270C">
      <w:pPr>
        <w:rPr>
          <w:b/>
          <w:i/>
        </w:rPr>
      </w:pPr>
    </w:p>
    <w:p w14:paraId="485E6F8D" w14:textId="42743DF6" w:rsidR="009E270C" w:rsidRPr="00B11B55" w:rsidRDefault="005B48DE" w:rsidP="008D19EB">
      <w:pPr>
        <w:ind w:firstLine="360"/>
        <w:rPr>
          <w:b/>
          <w:i/>
        </w:rPr>
      </w:pPr>
      <w:r>
        <w:rPr>
          <w:b/>
          <w:i/>
        </w:rPr>
        <w:t>Handb</w:t>
      </w:r>
      <w:r w:rsidR="00B11B55" w:rsidRPr="00B11B55">
        <w:rPr>
          <w:b/>
          <w:i/>
        </w:rPr>
        <w:t xml:space="preserve">oeken </w:t>
      </w:r>
    </w:p>
    <w:p w14:paraId="012CCF92" w14:textId="737059D6" w:rsidR="00750F72" w:rsidRDefault="00750F72" w:rsidP="00750F72">
      <w:pPr>
        <w:pStyle w:val="Lijstalinea"/>
        <w:numPr>
          <w:ilvl w:val="0"/>
          <w:numId w:val="3"/>
        </w:numPr>
        <w:spacing w:after="0"/>
        <w:rPr>
          <w:b/>
        </w:rPr>
      </w:pPr>
      <w:bookmarkStart w:id="179" w:name="_Hlk7871213"/>
      <w:r>
        <w:rPr>
          <w:b/>
        </w:rPr>
        <w:t>Autar &amp; Baard 2018</w:t>
      </w:r>
    </w:p>
    <w:p w14:paraId="38334C45" w14:textId="369331E1" w:rsidR="00750F72" w:rsidRDefault="00750F72" w:rsidP="00750F72">
      <w:pPr>
        <w:pStyle w:val="Lijstalinea"/>
        <w:spacing w:after="0"/>
      </w:pPr>
      <w:r w:rsidRPr="00750F72">
        <w:t xml:space="preserve">A.R. Autar &amp; C.B. Baard, </w:t>
      </w:r>
      <w:r w:rsidRPr="00750F72">
        <w:rPr>
          <w:i/>
        </w:rPr>
        <w:t>Compendium Echtscheiding</w:t>
      </w:r>
      <w:r w:rsidRPr="00750F72">
        <w:t xml:space="preserve">, Den Haag: </w:t>
      </w:r>
      <w:proofErr w:type="spellStart"/>
      <w:r w:rsidRPr="00750F72">
        <w:t>Sdu</w:t>
      </w:r>
      <w:proofErr w:type="spellEnd"/>
      <w:r w:rsidRPr="00750F72">
        <w:t xml:space="preserve"> 2018</w:t>
      </w:r>
      <w:r>
        <w:t>.</w:t>
      </w:r>
    </w:p>
    <w:p w14:paraId="3CC5A45B" w14:textId="77777777" w:rsidR="005B48DE" w:rsidRPr="00537443" w:rsidRDefault="005B48DE" w:rsidP="005B48DE">
      <w:pPr>
        <w:pStyle w:val="Lijstalinea"/>
        <w:numPr>
          <w:ilvl w:val="0"/>
          <w:numId w:val="3"/>
        </w:numPr>
        <w:spacing w:after="0"/>
        <w:rPr>
          <w:b/>
        </w:rPr>
      </w:pPr>
      <w:r w:rsidRPr="00537443">
        <w:rPr>
          <w:b/>
        </w:rPr>
        <w:t>Boelens &amp; Steegmans 2018</w:t>
      </w:r>
    </w:p>
    <w:p w14:paraId="6B0274A4" w14:textId="72799307" w:rsidR="005B48DE" w:rsidRPr="005B48DE" w:rsidRDefault="005B48DE" w:rsidP="005B48DE">
      <w:pPr>
        <w:pStyle w:val="Lijstalinea"/>
        <w:spacing w:after="0"/>
      </w:pPr>
      <w:r w:rsidRPr="00537443">
        <w:t xml:space="preserve">B.A.H.M. Boelemans &amp; A.M. Steegmans, </w:t>
      </w:r>
      <w:r w:rsidRPr="00537443">
        <w:rPr>
          <w:i/>
        </w:rPr>
        <w:t>Boombasics:</w:t>
      </w:r>
      <w:r w:rsidRPr="00537443">
        <w:t xml:space="preserve"> </w:t>
      </w:r>
      <w:r w:rsidRPr="00537443">
        <w:rPr>
          <w:i/>
        </w:rPr>
        <w:t>Personen- en Familierecht</w:t>
      </w:r>
      <w:r w:rsidRPr="00537443">
        <w:t>, Den Haag: Boom Juridische uitgevers 2018.</w:t>
      </w:r>
    </w:p>
    <w:p w14:paraId="3B271146" w14:textId="77777777" w:rsidR="00B11B55" w:rsidRDefault="00097AEC" w:rsidP="009E270C">
      <w:pPr>
        <w:pStyle w:val="Lijstalinea"/>
        <w:numPr>
          <w:ilvl w:val="0"/>
          <w:numId w:val="3"/>
        </w:numPr>
        <w:spacing w:after="0"/>
        <w:rPr>
          <w:b/>
        </w:rPr>
      </w:pPr>
      <w:r w:rsidRPr="00B11B55">
        <w:rPr>
          <w:b/>
        </w:rPr>
        <w:t>Heida</w:t>
      </w:r>
      <w:r w:rsidR="00C6273D" w:rsidRPr="00B11B55">
        <w:rPr>
          <w:b/>
        </w:rPr>
        <w:t xml:space="preserve"> e.a. 2018</w:t>
      </w:r>
    </w:p>
    <w:p w14:paraId="64CE7EB9" w14:textId="5833E535" w:rsidR="00F07636" w:rsidRDefault="00426C4D" w:rsidP="00426C4D">
      <w:pPr>
        <w:spacing w:after="0"/>
        <w:ind w:firstLine="708"/>
      </w:pPr>
      <w:r>
        <w:t xml:space="preserve">A. </w:t>
      </w:r>
      <w:r w:rsidR="00097AEC">
        <w:t xml:space="preserve">Heida e.a., </w:t>
      </w:r>
      <w:r w:rsidR="00097AEC" w:rsidRPr="00426C4D">
        <w:rPr>
          <w:i/>
        </w:rPr>
        <w:t>EB Klassiek 2018</w:t>
      </w:r>
      <w:r w:rsidR="00097AEC">
        <w:t>, Deventer: Wolters Kluwer 2018.</w:t>
      </w:r>
    </w:p>
    <w:p w14:paraId="49BC3386" w14:textId="77777777" w:rsidR="005B48DE" w:rsidRPr="00B64916" w:rsidRDefault="005B48DE" w:rsidP="005B48DE">
      <w:pPr>
        <w:pStyle w:val="Lijstalinea"/>
        <w:numPr>
          <w:ilvl w:val="0"/>
          <w:numId w:val="3"/>
        </w:numPr>
        <w:rPr>
          <w:b/>
        </w:rPr>
      </w:pPr>
      <w:r w:rsidRPr="00B64916">
        <w:rPr>
          <w:b/>
        </w:rPr>
        <w:t>Koens &amp; Vonken 2018</w:t>
      </w:r>
    </w:p>
    <w:p w14:paraId="54117033" w14:textId="77777777" w:rsidR="005B48DE" w:rsidRPr="000B4823" w:rsidRDefault="005B48DE" w:rsidP="005B48DE">
      <w:pPr>
        <w:pStyle w:val="Lijstalinea"/>
      </w:pPr>
      <w:r w:rsidRPr="00B64916">
        <w:t xml:space="preserve">M.J.C. Koens &amp; A.P.M.J. Vonken, </w:t>
      </w:r>
      <w:r w:rsidRPr="001F3AA0">
        <w:rPr>
          <w:i/>
        </w:rPr>
        <w:t>Tekst &amp; commentaar Personen- en familierecht</w:t>
      </w:r>
      <w:r w:rsidRPr="00B64916">
        <w:t>, Deventer: Wolters Kluwer 2018.</w:t>
      </w:r>
    </w:p>
    <w:p w14:paraId="641636FA" w14:textId="77777777" w:rsidR="005B48DE" w:rsidRPr="00426C4D" w:rsidRDefault="005B48DE" w:rsidP="005B48DE">
      <w:pPr>
        <w:pStyle w:val="Lijstalinea"/>
        <w:numPr>
          <w:ilvl w:val="0"/>
          <w:numId w:val="3"/>
        </w:numPr>
        <w:spacing w:after="0"/>
        <w:rPr>
          <w:b/>
        </w:rPr>
      </w:pPr>
      <w:r w:rsidRPr="00426C4D">
        <w:rPr>
          <w:b/>
        </w:rPr>
        <w:t>Schenk 2015</w:t>
      </w:r>
    </w:p>
    <w:p w14:paraId="434800CB" w14:textId="77777777" w:rsidR="005B48DE" w:rsidRDefault="005B48DE" w:rsidP="005B48DE">
      <w:pPr>
        <w:pStyle w:val="Lijstalinea"/>
        <w:spacing w:after="0"/>
      </w:pPr>
      <w:r>
        <w:t xml:space="preserve">R.F.M. Schenk, </w:t>
      </w:r>
      <w:r w:rsidRPr="00426C4D">
        <w:rPr>
          <w:i/>
        </w:rPr>
        <w:t>Is partneralimentatie nog wel van deze tijd?</w:t>
      </w:r>
      <w:r>
        <w:t>, Nootdorp: Uitgeverij Schenk 2015.</w:t>
      </w:r>
    </w:p>
    <w:p w14:paraId="60E0664F" w14:textId="77777777" w:rsidR="000B4823" w:rsidRPr="00B64916" w:rsidRDefault="00B64916" w:rsidP="00B64916">
      <w:pPr>
        <w:pStyle w:val="Lijstalinea"/>
        <w:numPr>
          <w:ilvl w:val="0"/>
          <w:numId w:val="3"/>
        </w:numPr>
        <w:spacing w:after="0"/>
        <w:rPr>
          <w:b/>
        </w:rPr>
      </w:pPr>
      <w:r w:rsidRPr="00B64916">
        <w:rPr>
          <w:b/>
        </w:rPr>
        <w:t>Vlaardingenbroek e.a. 2017</w:t>
      </w:r>
    </w:p>
    <w:p w14:paraId="1BC1BC25" w14:textId="0079D100" w:rsidR="00B64916" w:rsidRDefault="000B4823" w:rsidP="00B64916">
      <w:pPr>
        <w:pStyle w:val="Lijstalinea"/>
      </w:pPr>
      <w:r w:rsidRPr="000B4823">
        <w:t xml:space="preserve">P. Vlaardingenbroek e.a., </w:t>
      </w:r>
      <w:r w:rsidRPr="001F3AA0">
        <w:rPr>
          <w:i/>
        </w:rPr>
        <w:t>Het hedendaags personen- en familierecht</w:t>
      </w:r>
      <w:r w:rsidRPr="000B4823">
        <w:t>, Deventer: Wolters Kluwer 2017.</w:t>
      </w:r>
    </w:p>
    <w:p w14:paraId="5C539D2D" w14:textId="7DBF59D3" w:rsidR="005B48DE" w:rsidRPr="0075624E" w:rsidRDefault="005B48DE" w:rsidP="005B48DE">
      <w:pPr>
        <w:pStyle w:val="Lijstalinea"/>
        <w:numPr>
          <w:ilvl w:val="0"/>
          <w:numId w:val="3"/>
        </w:numPr>
        <w:rPr>
          <w:b/>
        </w:rPr>
      </w:pPr>
      <w:proofErr w:type="spellStart"/>
      <w:r w:rsidRPr="0075624E">
        <w:rPr>
          <w:b/>
        </w:rPr>
        <w:t>Wortmann</w:t>
      </w:r>
      <w:proofErr w:type="spellEnd"/>
      <w:r w:rsidRPr="0075624E">
        <w:rPr>
          <w:b/>
        </w:rPr>
        <w:t xml:space="preserve"> &amp; Van </w:t>
      </w:r>
      <w:proofErr w:type="spellStart"/>
      <w:r w:rsidRPr="0075624E">
        <w:rPr>
          <w:b/>
        </w:rPr>
        <w:t>Duijvendijk</w:t>
      </w:r>
      <w:proofErr w:type="spellEnd"/>
      <w:r w:rsidRPr="0075624E">
        <w:rPr>
          <w:b/>
        </w:rPr>
        <w:t>-Brand 2018</w:t>
      </w:r>
    </w:p>
    <w:p w14:paraId="666C628F" w14:textId="7440673C" w:rsidR="00127298" w:rsidRDefault="005B48DE" w:rsidP="008D19EB">
      <w:pPr>
        <w:pStyle w:val="Lijstalinea"/>
      </w:pPr>
      <w:r>
        <w:t xml:space="preserve">S.F.M. </w:t>
      </w:r>
      <w:proofErr w:type="spellStart"/>
      <w:r>
        <w:t>Wortmann</w:t>
      </w:r>
      <w:proofErr w:type="spellEnd"/>
      <w:r>
        <w:t xml:space="preserve"> &amp; J. van </w:t>
      </w:r>
      <w:proofErr w:type="spellStart"/>
      <w:r>
        <w:t>Duijvendijk</w:t>
      </w:r>
      <w:proofErr w:type="spellEnd"/>
      <w:r>
        <w:t xml:space="preserve">-Brand, </w:t>
      </w:r>
      <w:r w:rsidRPr="0075624E">
        <w:rPr>
          <w:i/>
        </w:rPr>
        <w:t>Compendium van het personen- en familierecht</w:t>
      </w:r>
      <w:r>
        <w:t>, Deventer: Wolters Kluwer 2018</w:t>
      </w:r>
      <w:r w:rsidR="0075624E">
        <w:t>.</w:t>
      </w:r>
    </w:p>
    <w:p w14:paraId="65C55A50" w14:textId="45EBE059" w:rsidR="008D19EB" w:rsidRDefault="008D19EB" w:rsidP="008D19EB">
      <w:pPr>
        <w:pStyle w:val="Lijstalinea"/>
      </w:pPr>
    </w:p>
    <w:p w14:paraId="15F57407" w14:textId="0CDBFC2E" w:rsidR="00127298" w:rsidRDefault="00127298" w:rsidP="008D19EB">
      <w:pPr>
        <w:spacing w:after="0"/>
        <w:ind w:firstLine="360"/>
      </w:pPr>
      <w:r>
        <w:rPr>
          <w:b/>
          <w:i/>
        </w:rPr>
        <w:t>V</w:t>
      </w:r>
      <w:r w:rsidRPr="00B11B55">
        <w:rPr>
          <w:b/>
          <w:i/>
        </w:rPr>
        <w:t>akbladen</w:t>
      </w:r>
    </w:p>
    <w:p w14:paraId="05DF0CBB" w14:textId="2687DC5F" w:rsidR="00B032CD" w:rsidRDefault="00B032CD" w:rsidP="00127298">
      <w:pPr>
        <w:pStyle w:val="Lijstalinea"/>
        <w:numPr>
          <w:ilvl w:val="0"/>
          <w:numId w:val="3"/>
        </w:numPr>
        <w:spacing w:after="0"/>
        <w:rPr>
          <w:b/>
        </w:rPr>
      </w:pPr>
      <w:r>
        <w:rPr>
          <w:b/>
        </w:rPr>
        <w:t>De Bruijn-</w:t>
      </w:r>
      <w:proofErr w:type="spellStart"/>
      <w:r>
        <w:rPr>
          <w:b/>
        </w:rPr>
        <w:t>Lückers</w:t>
      </w:r>
      <w:proofErr w:type="spellEnd"/>
      <w:r>
        <w:rPr>
          <w:b/>
        </w:rPr>
        <w:t xml:space="preserve">, </w:t>
      </w:r>
      <w:r w:rsidRPr="00B032CD">
        <w:rPr>
          <w:b/>
          <w:i/>
        </w:rPr>
        <w:t>EB</w:t>
      </w:r>
      <w:r>
        <w:rPr>
          <w:b/>
        </w:rPr>
        <w:t xml:space="preserve"> 2017/61</w:t>
      </w:r>
    </w:p>
    <w:p w14:paraId="451DF011" w14:textId="03CEC796" w:rsidR="00B032CD" w:rsidRDefault="00B032CD" w:rsidP="00B032CD">
      <w:pPr>
        <w:pStyle w:val="Lijstalinea"/>
        <w:spacing w:after="0"/>
      </w:pPr>
      <w:r w:rsidRPr="00B032CD">
        <w:t>M.L.C.C. de Bruijn-</w:t>
      </w:r>
      <w:proofErr w:type="spellStart"/>
      <w:r w:rsidRPr="00B032CD">
        <w:t>Lückers</w:t>
      </w:r>
      <w:proofErr w:type="spellEnd"/>
      <w:r w:rsidRPr="00B032CD">
        <w:t xml:space="preserve">, ‘Recente ontwikkelingen alimentatie’, </w:t>
      </w:r>
      <w:r w:rsidRPr="00B032CD">
        <w:rPr>
          <w:i/>
        </w:rPr>
        <w:t>EB</w:t>
      </w:r>
      <w:r w:rsidRPr="00B032CD">
        <w:t xml:space="preserve"> 2017/61, p. 147-150.</w:t>
      </w:r>
    </w:p>
    <w:p w14:paraId="5B6E2197" w14:textId="2BF90E33" w:rsidR="000A61C4" w:rsidRPr="00C72AB8" w:rsidRDefault="000A61C4" w:rsidP="000A61C4">
      <w:pPr>
        <w:pStyle w:val="Lijstalinea"/>
        <w:numPr>
          <w:ilvl w:val="0"/>
          <w:numId w:val="3"/>
        </w:numPr>
        <w:spacing w:after="0"/>
        <w:rPr>
          <w:b/>
        </w:rPr>
      </w:pPr>
      <w:r w:rsidRPr="00C72AB8">
        <w:rPr>
          <w:b/>
        </w:rPr>
        <w:t xml:space="preserve">Dorhout &amp; De Bie-Koopman, </w:t>
      </w:r>
      <w:r w:rsidRPr="00C72AB8">
        <w:rPr>
          <w:b/>
          <w:i/>
        </w:rPr>
        <w:t>FJR</w:t>
      </w:r>
      <w:r w:rsidRPr="00C72AB8">
        <w:rPr>
          <w:b/>
        </w:rPr>
        <w:t xml:space="preserve"> 2017/40</w:t>
      </w:r>
    </w:p>
    <w:p w14:paraId="0CA27CFE" w14:textId="775B7C9B" w:rsidR="000A61C4" w:rsidRDefault="000A61C4" w:rsidP="000A61C4">
      <w:pPr>
        <w:pStyle w:val="Lijstalinea"/>
        <w:spacing w:after="0"/>
      </w:pPr>
      <w:r>
        <w:t xml:space="preserve">P. Dorhout &amp; C. de Bie-Koopman, </w:t>
      </w:r>
      <w:r w:rsidR="00C72AB8">
        <w:t>‘</w:t>
      </w:r>
      <w:r>
        <w:t>Kroniek partneralimentatie’</w:t>
      </w:r>
      <w:r w:rsidR="00C72AB8">
        <w:t xml:space="preserve">, </w:t>
      </w:r>
      <w:r w:rsidR="00C72AB8" w:rsidRPr="00C72AB8">
        <w:rPr>
          <w:i/>
        </w:rPr>
        <w:t>FJR</w:t>
      </w:r>
      <w:r w:rsidR="00C72AB8">
        <w:t xml:space="preserve"> 2017/40.</w:t>
      </w:r>
    </w:p>
    <w:p w14:paraId="2B3DFC45" w14:textId="1DDFA18C" w:rsidR="00002590" w:rsidRDefault="00002590" w:rsidP="00002590">
      <w:pPr>
        <w:pStyle w:val="Lijstalinea"/>
        <w:numPr>
          <w:ilvl w:val="0"/>
          <w:numId w:val="3"/>
        </w:numPr>
        <w:spacing w:after="0"/>
        <w:rPr>
          <w:b/>
        </w:rPr>
      </w:pPr>
      <w:r w:rsidRPr="007E35E1">
        <w:rPr>
          <w:b/>
        </w:rPr>
        <w:t>Heida</w:t>
      </w:r>
      <w:r w:rsidR="007E35E1" w:rsidRPr="007E35E1">
        <w:rPr>
          <w:b/>
        </w:rPr>
        <w:t xml:space="preserve">, </w:t>
      </w:r>
      <w:bookmarkStart w:id="180" w:name="_Hlk7874239"/>
      <w:r w:rsidR="007E35E1" w:rsidRPr="007E35E1">
        <w:rPr>
          <w:b/>
          <w:i/>
        </w:rPr>
        <w:t>EB</w:t>
      </w:r>
      <w:r w:rsidR="007E35E1" w:rsidRPr="007E35E1">
        <w:rPr>
          <w:b/>
        </w:rPr>
        <w:t xml:space="preserve"> 2015/85</w:t>
      </w:r>
      <w:bookmarkEnd w:id="180"/>
    </w:p>
    <w:p w14:paraId="27452C89" w14:textId="04AB44C2" w:rsidR="007E35E1" w:rsidRPr="007E35E1" w:rsidRDefault="007E35E1" w:rsidP="007E35E1">
      <w:pPr>
        <w:spacing w:after="0"/>
        <w:ind w:left="708"/>
      </w:pPr>
      <w:r>
        <w:t>A. Heida</w:t>
      </w:r>
      <w:r w:rsidR="00C417E0">
        <w:t xml:space="preserve">, ‘Wetsvoorstel herziening partneralimentatie ingediend’, </w:t>
      </w:r>
      <w:r w:rsidR="00C417E0" w:rsidRPr="00C91796">
        <w:rPr>
          <w:i/>
        </w:rPr>
        <w:t xml:space="preserve">EB </w:t>
      </w:r>
      <w:r w:rsidR="00C417E0">
        <w:t>2015/85, P. 173-</w:t>
      </w:r>
      <w:r w:rsidR="00C91796">
        <w:t>175.</w:t>
      </w:r>
    </w:p>
    <w:p w14:paraId="0DB065EA" w14:textId="77777777" w:rsidR="005F2C25" w:rsidRPr="00D73B60" w:rsidRDefault="005F2C25" w:rsidP="005F2C25">
      <w:pPr>
        <w:pStyle w:val="Lijstalinea"/>
        <w:numPr>
          <w:ilvl w:val="0"/>
          <w:numId w:val="3"/>
        </w:numPr>
        <w:spacing w:after="0"/>
        <w:rPr>
          <w:b/>
        </w:rPr>
      </w:pPr>
      <w:r w:rsidRPr="00D73B60">
        <w:rPr>
          <w:b/>
        </w:rPr>
        <w:t xml:space="preserve">Van der Kamp, </w:t>
      </w:r>
      <w:r w:rsidRPr="00D73B60">
        <w:rPr>
          <w:b/>
          <w:i/>
        </w:rPr>
        <w:t>EB</w:t>
      </w:r>
      <w:r w:rsidRPr="00D73B60">
        <w:rPr>
          <w:b/>
        </w:rPr>
        <w:t xml:space="preserve"> 2016/91</w:t>
      </w:r>
    </w:p>
    <w:p w14:paraId="03024B23" w14:textId="4B23DFAE" w:rsidR="005F2C25" w:rsidRPr="005F2C25" w:rsidRDefault="005F2C25" w:rsidP="005F2C25">
      <w:pPr>
        <w:spacing w:after="0"/>
        <w:ind w:left="708"/>
      </w:pPr>
      <w:r>
        <w:t xml:space="preserve">I. van der Kamp, ‘Partneralimentatie en kindgebonden budget’, </w:t>
      </w:r>
      <w:r w:rsidRPr="008E590B">
        <w:rPr>
          <w:i/>
        </w:rPr>
        <w:t>EB</w:t>
      </w:r>
      <w:r>
        <w:t xml:space="preserve"> 2016/91, p. 205-209.</w:t>
      </w:r>
    </w:p>
    <w:p w14:paraId="26522902" w14:textId="27264A6F" w:rsidR="00065175" w:rsidRDefault="003A050E" w:rsidP="008E453B">
      <w:pPr>
        <w:pStyle w:val="Lijstalinea"/>
        <w:numPr>
          <w:ilvl w:val="0"/>
          <w:numId w:val="3"/>
        </w:numPr>
        <w:spacing w:after="0"/>
        <w:rPr>
          <w:b/>
        </w:rPr>
      </w:pPr>
      <w:r w:rsidRPr="00CE3412">
        <w:rPr>
          <w:b/>
        </w:rPr>
        <w:t>Kolkman</w:t>
      </w:r>
      <w:r w:rsidR="00C659FB" w:rsidRPr="00CE3412">
        <w:rPr>
          <w:b/>
        </w:rPr>
        <w:t xml:space="preserve"> &amp; Salomons</w:t>
      </w:r>
      <w:r w:rsidR="00CE3412" w:rsidRPr="00CE3412">
        <w:rPr>
          <w:b/>
        </w:rPr>
        <w:t xml:space="preserve">, </w:t>
      </w:r>
      <w:r w:rsidR="00CE3412" w:rsidRPr="00CE3412">
        <w:rPr>
          <w:b/>
          <w:i/>
        </w:rPr>
        <w:t>Asser/De Boer</w:t>
      </w:r>
      <w:r w:rsidR="00CE3412" w:rsidRPr="00CE3412">
        <w:rPr>
          <w:b/>
        </w:rPr>
        <w:t xml:space="preserve"> 1-II 2016/654</w:t>
      </w:r>
    </w:p>
    <w:p w14:paraId="75E96399" w14:textId="595491E9" w:rsidR="00DC6ABE" w:rsidRDefault="00CE3412" w:rsidP="00636C7A">
      <w:pPr>
        <w:pStyle w:val="Lijstalinea"/>
        <w:spacing w:after="0"/>
        <w:rPr>
          <w:b/>
        </w:rPr>
      </w:pPr>
      <w:r w:rsidRPr="009E0FFA">
        <w:t>W.D. Kolkman &amp; F.R. Salomons</w:t>
      </w:r>
      <w:r w:rsidR="000F7D10" w:rsidRPr="009E0FFA">
        <w:t xml:space="preserve">, ‘Limitering door de rechter’, </w:t>
      </w:r>
      <w:r w:rsidR="000F7D10" w:rsidRPr="008D19EB">
        <w:rPr>
          <w:i/>
        </w:rPr>
        <w:t>Asser/De Boer</w:t>
      </w:r>
      <w:r w:rsidR="000F7D10" w:rsidRPr="009E0FFA">
        <w:t xml:space="preserve"> 1-II 2016/654</w:t>
      </w:r>
      <w:r w:rsidR="009E0FFA" w:rsidRPr="009E0FFA">
        <w:t>.</w:t>
      </w:r>
      <w:r w:rsidR="00A06C08">
        <w:t xml:space="preserve"> </w:t>
      </w:r>
      <w:proofErr w:type="spellStart"/>
      <w:r w:rsidR="00DC6ABE">
        <w:rPr>
          <w:b/>
        </w:rPr>
        <w:t>Labohm</w:t>
      </w:r>
      <w:proofErr w:type="spellEnd"/>
      <w:r w:rsidR="00DC6ABE">
        <w:rPr>
          <w:b/>
        </w:rPr>
        <w:t xml:space="preserve">, </w:t>
      </w:r>
      <w:r w:rsidR="00DC6ABE" w:rsidRPr="00DC6ABE">
        <w:rPr>
          <w:b/>
          <w:i/>
        </w:rPr>
        <w:t>EB</w:t>
      </w:r>
      <w:r w:rsidR="00DC6ABE">
        <w:rPr>
          <w:b/>
        </w:rPr>
        <w:t xml:space="preserve"> 2018/76</w:t>
      </w:r>
    </w:p>
    <w:p w14:paraId="1E963222" w14:textId="47B7FAF2" w:rsidR="00C72AB8" w:rsidRDefault="00DC6ABE" w:rsidP="00EE15F4">
      <w:pPr>
        <w:pStyle w:val="Lijstalinea"/>
        <w:spacing w:after="0"/>
      </w:pPr>
      <w:r w:rsidRPr="00F27B32">
        <w:t xml:space="preserve">A.N. </w:t>
      </w:r>
      <w:proofErr w:type="spellStart"/>
      <w:r w:rsidRPr="00F27B32">
        <w:t>Labohm</w:t>
      </w:r>
      <w:proofErr w:type="spellEnd"/>
      <w:r w:rsidRPr="00F27B32">
        <w:t>, ‘Wet herziening partneralimentatie: De tweede nota van wijziging van 11 juni 2018</w:t>
      </w:r>
      <w:r w:rsidR="00F27B32" w:rsidRPr="00F27B32">
        <w:t xml:space="preserve">’, </w:t>
      </w:r>
      <w:r w:rsidR="00F27B32" w:rsidRPr="00F27B32">
        <w:rPr>
          <w:i/>
        </w:rPr>
        <w:t>EB</w:t>
      </w:r>
      <w:r w:rsidR="00F27B32" w:rsidRPr="00F27B32">
        <w:t xml:space="preserve"> 2018/76, p. 164-167.</w:t>
      </w:r>
    </w:p>
    <w:p w14:paraId="1CC0624B" w14:textId="70D6EF7D" w:rsidR="005F2C25" w:rsidRPr="005F2C25" w:rsidRDefault="005F2C25" w:rsidP="005F2C25">
      <w:pPr>
        <w:pStyle w:val="Lijstalinea"/>
        <w:numPr>
          <w:ilvl w:val="0"/>
          <w:numId w:val="3"/>
        </w:numPr>
        <w:spacing w:after="0"/>
        <w:rPr>
          <w:b/>
        </w:rPr>
      </w:pPr>
      <w:r w:rsidRPr="005F2C25">
        <w:rPr>
          <w:b/>
        </w:rPr>
        <w:t xml:space="preserve">Van der Meer, </w:t>
      </w:r>
      <w:r w:rsidRPr="005F2C25">
        <w:rPr>
          <w:b/>
          <w:i/>
        </w:rPr>
        <w:t>EB</w:t>
      </w:r>
      <w:r w:rsidRPr="005F2C25">
        <w:rPr>
          <w:b/>
        </w:rPr>
        <w:t xml:space="preserve"> 2018/24</w:t>
      </w:r>
    </w:p>
    <w:p w14:paraId="01C2F4AD" w14:textId="683B6796" w:rsidR="007D28B4" w:rsidRDefault="005F2C25" w:rsidP="00C72AB8">
      <w:pPr>
        <w:pStyle w:val="Lijstalinea"/>
        <w:spacing w:after="0"/>
      </w:pPr>
      <w:r>
        <w:t xml:space="preserve">S.P. van der Meer, ‘Wangedrag bij alimentatie’, </w:t>
      </w:r>
      <w:r w:rsidRPr="005F2C25">
        <w:rPr>
          <w:i/>
        </w:rPr>
        <w:t>EB</w:t>
      </w:r>
      <w:r>
        <w:t xml:space="preserve"> 2018/24, p. 51-53.</w:t>
      </w:r>
    </w:p>
    <w:p w14:paraId="461B4760" w14:textId="77777777" w:rsidR="008771EF" w:rsidRPr="008771EF" w:rsidRDefault="008771EF" w:rsidP="008771EF">
      <w:pPr>
        <w:pStyle w:val="Lijstalinea"/>
        <w:numPr>
          <w:ilvl w:val="0"/>
          <w:numId w:val="3"/>
        </w:numPr>
        <w:spacing w:after="0"/>
        <w:rPr>
          <w:b/>
        </w:rPr>
      </w:pPr>
      <w:r w:rsidRPr="008771EF">
        <w:rPr>
          <w:b/>
        </w:rPr>
        <w:t xml:space="preserve">Reijnen, </w:t>
      </w:r>
      <w:r w:rsidRPr="008771EF">
        <w:rPr>
          <w:b/>
          <w:i/>
        </w:rPr>
        <w:t>WPNR</w:t>
      </w:r>
      <w:r w:rsidRPr="008771EF">
        <w:rPr>
          <w:b/>
        </w:rPr>
        <w:t xml:space="preserve"> 2017/7172</w:t>
      </w:r>
    </w:p>
    <w:p w14:paraId="61A285B8" w14:textId="7822F3DF" w:rsidR="00E233B0" w:rsidRDefault="008771EF" w:rsidP="007D28B4">
      <w:pPr>
        <w:pStyle w:val="Lijstalinea"/>
        <w:spacing w:after="0"/>
      </w:pPr>
      <w:r w:rsidRPr="008771EF">
        <w:t xml:space="preserve">T.F.H. Reijnen, ‘Het aangepaste voorstel tot beperking van alimentatie: zullen we er maar van afzien?’, </w:t>
      </w:r>
      <w:r w:rsidRPr="008771EF">
        <w:rPr>
          <w:i/>
        </w:rPr>
        <w:t xml:space="preserve">WPNR </w:t>
      </w:r>
      <w:r w:rsidRPr="008771EF">
        <w:t>2017/7172.</w:t>
      </w:r>
    </w:p>
    <w:p w14:paraId="6FF2A9AB" w14:textId="4B640878" w:rsidR="00EE15F4" w:rsidRDefault="00EE15F4" w:rsidP="007D28B4">
      <w:pPr>
        <w:pStyle w:val="Lijstalinea"/>
        <w:spacing w:after="0"/>
      </w:pPr>
    </w:p>
    <w:p w14:paraId="57A5CD77" w14:textId="77777777" w:rsidR="00EE15F4" w:rsidRPr="008771EF" w:rsidRDefault="00EE15F4" w:rsidP="007D28B4">
      <w:pPr>
        <w:pStyle w:val="Lijstalinea"/>
        <w:spacing w:after="0"/>
      </w:pPr>
    </w:p>
    <w:p w14:paraId="03892E59" w14:textId="5D403953" w:rsidR="00012683" w:rsidRPr="008771EF" w:rsidRDefault="008771EF" w:rsidP="008771EF">
      <w:pPr>
        <w:pStyle w:val="Lijstalinea"/>
        <w:numPr>
          <w:ilvl w:val="0"/>
          <w:numId w:val="3"/>
        </w:numPr>
        <w:spacing w:after="0"/>
        <w:rPr>
          <w:b/>
        </w:rPr>
      </w:pPr>
      <w:proofErr w:type="spellStart"/>
      <w:r w:rsidRPr="008771EF">
        <w:rPr>
          <w:b/>
        </w:rPr>
        <w:lastRenderedPageBreak/>
        <w:t>Spalter</w:t>
      </w:r>
      <w:proofErr w:type="spellEnd"/>
      <w:r w:rsidRPr="008771EF">
        <w:rPr>
          <w:b/>
        </w:rPr>
        <w:t xml:space="preserve">, </w:t>
      </w:r>
      <w:r w:rsidRPr="008771EF">
        <w:rPr>
          <w:b/>
          <w:i/>
        </w:rPr>
        <w:t>FJR</w:t>
      </w:r>
      <w:r w:rsidRPr="008771EF">
        <w:rPr>
          <w:b/>
        </w:rPr>
        <w:t xml:space="preserve"> 2017/22</w:t>
      </w:r>
    </w:p>
    <w:p w14:paraId="6B2D3E15" w14:textId="77777777" w:rsidR="00A27ED3" w:rsidRDefault="008771EF" w:rsidP="00636C7A">
      <w:pPr>
        <w:pStyle w:val="Lijstalinea"/>
        <w:spacing w:after="0"/>
      </w:pPr>
      <w:r>
        <w:t xml:space="preserve">N.D. </w:t>
      </w:r>
      <w:proofErr w:type="spellStart"/>
      <w:r>
        <w:t>Spalter</w:t>
      </w:r>
      <w:proofErr w:type="spellEnd"/>
      <w:r>
        <w:t xml:space="preserve">, ‘Het initiatiefwetsvoorstel ‘Wet herziening partneralimentatie’: partneralimentatie eerlijker, simpeler en korter?’, </w:t>
      </w:r>
      <w:r w:rsidRPr="008771EF">
        <w:rPr>
          <w:i/>
        </w:rPr>
        <w:t>FJR</w:t>
      </w:r>
      <w:r>
        <w:t xml:space="preserve"> 2017/22, p. 97-103</w:t>
      </w:r>
      <w:bookmarkEnd w:id="179"/>
    </w:p>
    <w:p w14:paraId="694CC5E6" w14:textId="476790DD" w:rsidR="005C695F" w:rsidRPr="009E0117" w:rsidRDefault="005C695F" w:rsidP="00A27ED3">
      <w:pPr>
        <w:pStyle w:val="Lijstalinea"/>
        <w:numPr>
          <w:ilvl w:val="0"/>
          <w:numId w:val="3"/>
        </w:numPr>
        <w:spacing w:after="0"/>
        <w:rPr>
          <w:b/>
        </w:rPr>
      </w:pPr>
      <w:r w:rsidRPr="009E0117">
        <w:rPr>
          <w:b/>
        </w:rPr>
        <w:t>Wakker</w:t>
      </w:r>
      <w:r w:rsidR="00090536" w:rsidRPr="009E0117">
        <w:rPr>
          <w:b/>
        </w:rPr>
        <w:t xml:space="preserve">, </w:t>
      </w:r>
      <w:r w:rsidR="00090536" w:rsidRPr="009E0117">
        <w:rPr>
          <w:b/>
          <w:i/>
        </w:rPr>
        <w:t>EB</w:t>
      </w:r>
      <w:r w:rsidR="00090536" w:rsidRPr="009E0117">
        <w:rPr>
          <w:b/>
        </w:rPr>
        <w:t xml:space="preserve"> 2013/71</w:t>
      </w:r>
    </w:p>
    <w:p w14:paraId="4421BFB5" w14:textId="0BFA0C1A" w:rsidR="005C695F" w:rsidRPr="00A44C76" w:rsidRDefault="005C695F" w:rsidP="004E398B">
      <w:pPr>
        <w:pStyle w:val="Lijstalinea"/>
        <w:spacing w:after="0"/>
      </w:pPr>
      <w:r w:rsidRPr="009E0117">
        <w:t>A. Wakker,</w:t>
      </w:r>
      <w:r w:rsidR="00453857" w:rsidRPr="00453857">
        <w:t xml:space="preserve"> </w:t>
      </w:r>
      <w:r w:rsidR="00453857">
        <w:t>‘</w:t>
      </w:r>
      <w:r w:rsidR="00453857" w:rsidRPr="00453857">
        <w:t>Beperking van de alimentatieduur: laten advocaten kansen liggen?</w:t>
      </w:r>
      <w:r w:rsidR="00453857">
        <w:t>’,</w:t>
      </w:r>
      <w:r w:rsidRPr="009E0117">
        <w:t xml:space="preserve"> </w:t>
      </w:r>
      <w:r w:rsidRPr="009E0117">
        <w:rPr>
          <w:i/>
        </w:rPr>
        <w:t>EB</w:t>
      </w:r>
      <w:r w:rsidRPr="009E0117">
        <w:t xml:space="preserve"> 2013/71</w:t>
      </w:r>
      <w:r w:rsidR="00453857">
        <w:t>.</w:t>
      </w:r>
    </w:p>
    <w:p w14:paraId="348B964B" w14:textId="77777777" w:rsidR="004B3568" w:rsidRPr="006E576D" w:rsidRDefault="004B3568" w:rsidP="004B3568">
      <w:pPr>
        <w:pStyle w:val="Lijstalinea"/>
        <w:spacing w:after="0"/>
      </w:pPr>
    </w:p>
    <w:p w14:paraId="192FCF48" w14:textId="77777777" w:rsidR="00136184" w:rsidRPr="00B11B55" w:rsidRDefault="00136184" w:rsidP="009E270C">
      <w:pPr>
        <w:rPr>
          <w:b/>
          <w:i/>
        </w:rPr>
      </w:pPr>
      <w:r w:rsidRPr="00B11B55">
        <w:rPr>
          <w:b/>
          <w:i/>
        </w:rPr>
        <w:t>Parlementaire stukken</w:t>
      </w:r>
    </w:p>
    <w:p w14:paraId="7305439B" w14:textId="77777777" w:rsidR="00B33793" w:rsidRDefault="00B33793" w:rsidP="00B33793">
      <w:pPr>
        <w:pStyle w:val="Lijstalinea"/>
        <w:numPr>
          <w:ilvl w:val="0"/>
          <w:numId w:val="3"/>
        </w:numPr>
      </w:pPr>
      <w:r>
        <w:t>Kamerstukken II 2011/12, 33311, nr. 1.</w:t>
      </w:r>
    </w:p>
    <w:p w14:paraId="2BFF8DEA" w14:textId="77777777" w:rsidR="00B33793" w:rsidRDefault="00B33793" w:rsidP="00B33793">
      <w:pPr>
        <w:pStyle w:val="Lijstalinea"/>
        <w:numPr>
          <w:ilvl w:val="0"/>
          <w:numId w:val="3"/>
        </w:numPr>
      </w:pPr>
      <w:r>
        <w:t>Kamerstukken II 2014/13, 33311, nr. 2.</w:t>
      </w:r>
    </w:p>
    <w:p w14:paraId="05F4268C" w14:textId="77777777" w:rsidR="00FE3E03" w:rsidRDefault="00FE3E03" w:rsidP="00B33793">
      <w:pPr>
        <w:pStyle w:val="Lijstalinea"/>
        <w:numPr>
          <w:ilvl w:val="0"/>
          <w:numId w:val="3"/>
        </w:numPr>
      </w:pPr>
      <w:r>
        <w:t>Kamerstukken II 2014/13, 33311, nr. 3</w:t>
      </w:r>
      <w:r w:rsidR="00F07636">
        <w:t>.</w:t>
      </w:r>
    </w:p>
    <w:p w14:paraId="3EC9CB51" w14:textId="77777777" w:rsidR="00F07636" w:rsidRDefault="00F07636" w:rsidP="00F07636">
      <w:pPr>
        <w:pStyle w:val="Lijstalinea"/>
        <w:numPr>
          <w:ilvl w:val="0"/>
          <w:numId w:val="3"/>
        </w:numPr>
      </w:pPr>
      <w:r>
        <w:t>Kamerstukken II 2011/12, 33312, nr. 1.</w:t>
      </w:r>
    </w:p>
    <w:p w14:paraId="5E89BE24" w14:textId="77777777" w:rsidR="00FE3E03" w:rsidRDefault="00B33793" w:rsidP="00FE3E03">
      <w:pPr>
        <w:pStyle w:val="Lijstalinea"/>
        <w:numPr>
          <w:ilvl w:val="0"/>
          <w:numId w:val="3"/>
        </w:numPr>
      </w:pPr>
      <w:r>
        <w:t xml:space="preserve">Kamerstukken II 2014/15, 34231, nr. 3. </w:t>
      </w:r>
    </w:p>
    <w:p w14:paraId="65504225" w14:textId="718FDBB4" w:rsidR="00FE3E03" w:rsidRDefault="00FE3E03" w:rsidP="00FE3E03">
      <w:pPr>
        <w:pStyle w:val="Lijstalinea"/>
        <w:numPr>
          <w:ilvl w:val="0"/>
          <w:numId w:val="3"/>
        </w:numPr>
      </w:pPr>
      <w:r>
        <w:t>Kamerstukken II 2015/16, 34231, nr. 5.</w:t>
      </w:r>
    </w:p>
    <w:p w14:paraId="36EC720A" w14:textId="0662F4A0" w:rsidR="00F25FD7" w:rsidRDefault="00F25FD7" w:rsidP="00FE3E03">
      <w:pPr>
        <w:pStyle w:val="Lijstalinea"/>
        <w:numPr>
          <w:ilvl w:val="0"/>
          <w:numId w:val="3"/>
        </w:numPr>
      </w:pPr>
      <w:r>
        <w:t>Kamerstukken II 2016/17, 34231, nr. 6.</w:t>
      </w:r>
    </w:p>
    <w:p w14:paraId="530661D4" w14:textId="77777777" w:rsidR="00FE3E03" w:rsidRDefault="00FE3E03" w:rsidP="00FE3E03">
      <w:pPr>
        <w:pStyle w:val="Lijstalinea"/>
        <w:numPr>
          <w:ilvl w:val="0"/>
          <w:numId w:val="3"/>
        </w:numPr>
      </w:pPr>
      <w:r>
        <w:t xml:space="preserve">Kamerstukken II 2015/16, 34154, nr. 5. </w:t>
      </w:r>
    </w:p>
    <w:p w14:paraId="36E3DA6F" w14:textId="58E805D8" w:rsidR="00F07636" w:rsidRDefault="00FE3E03" w:rsidP="00F07636">
      <w:pPr>
        <w:pStyle w:val="Lijstalinea"/>
        <w:numPr>
          <w:ilvl w:val="0"/>
          <w:numId w:val="3"/>
        </w:numPr>
      </w:pPr>
      <w:r>
        <w:t>Kamerstukken II 2016/17, 34231, nr. 7.</w:t>
      </w:r>
    </w:p>
    <w:p w14:paraId="17D5A367" w14:textId="2367BE19" w:rsidR="003D5BD2" w:rsidRDefault="003D5BD2" w:rsidP="00F07636">
      <w:pPr>
        <w:pStyle w:val="Lijstalinea"/>
        <w:numPr>
          <w:ilvl w:val="0"/>
          <w:numId w:val="3"/>
        </w:numPr>
      </w:pPr>
      <w:r w:rsidRPr="003D5BD2">
        <w:t>Kamerstuk 2018/19, 34231, nr. A.</w:t>
      </w:r>
    </w:p>
    <w:p w14:paraId="5E3F94B0" w14:textId="77777777" w:rsidR="00F07636" w:rsidRPr="00067313" w:rsidRDefault="00F07636" w:rsidP="00F07636">
      <w:pPr>
        <w:rPr>
          <w:b/>
          <w:i/>
        </w:rPr>
      </w:pPr>
      <w:r w:rsidRPr="00067313">
        <w:rPr>
          <w:b/>
          <w:i/>
        </w:rPr>
        <w:t>Jurisprudentie</w:t>
      </w:r>
    </w:p>
    <w:p w14:paraId="273AAB07" w14:textId="77777777" w:rsidR="00F07636" w:rsidRDefault="00F07636" w:rsidP="00F07636">
      <w:pPr>
        <w:pStyle w:val="Lijstalinea"/>
        <w:numPr>
          <w:ilvl w:val="0"/>
          <w:numId w:val="4"/>
        </w:numPr>
      </w:pPr>
      <w:r>
        <w:t>HR 21 november 1913, NJ 1913, 1320.</w:t>
      </w:r>
    </w:p>
    <w:p w14:paraId="10BFED7C" w14:textId="77777777" w:rsidR="00F07636" w:rsidRPr="00F07636" w:rsidRDefault="00F07636" w:rsidP="00F07636">
      <w:pPr>
        <w:pStyle w:val="Lijstalinea"/>
        <w:numPr>
          <w:ilvl w:val="0"/>
          <w:numId w:val="4"/>
        </w:numPr>
      </w:pPr>
      <w:r w:rsidRPr="00F07636">
        <w:t>HR 25 juni 1915, NJ 1915, 931.</w:t>
      </w:r>
    </w:p>
    <w:p w14:paraId="2E065B88" w14:textId="5072B6BD" w:rsidR="00F07636" w:rsidRDefault="00F07D2A" w:rsidP="00F07D2A">
      <w:pPr>
        <w:pStyle w:val="Lijstalinea"/>
        <w:numPr>
          <w:ilvl w:val="0"/>
          <w:numId w:val="4"/>
        </w:numPr>
        <w:rPr>
          <w:lang w:val="en-US"/>
        </w:rPr>
      </w:pPr>
      <w:r w:rsidRPr="00CB16B4">
        <w:rPr>
          <w:lang w:val="en-US"/>
        </w:rPr>
        <w:t xml:space="preserve">HR 19 </w:t>
      </w:r>
      <w:proofErr w:type="spellStart"/>
      <w:r w:rsidRPr="00CB16B4">
        <w:rPr>
          <w:lang w:val="en-US"/>
        </w:rPr>
        <w:t>april</w:t>
      </w:r>
      <w:proofErr w:type="spellEnd"/>
      <w:r w:rsidRPr="00CB16B4">
        <w:rPr>
          <w:lang w:val="en-US"/>
        </w:rPr>
        <w:t xml:space="preserve"> 1996, ECLI:NL:HR:1996:ZC2048.</w:t>
      </w:r>
    </w:p>
    <w:p w14:paraId="5BD95789" w14:textId="101B8B32" w:rsidR="00F43F10" w:rsidRPr="00CB16B4" w:rsidRDefault="00F43F10" w:rsidP="00F07D2A">
      <w:pPr>
        <w:pStyle w:val="Lijstalinea"/>
        <w:numPr>
          <w:ilvl w:val="0"/>
          <w:numId w:val="4"/>
        </w:numPr>
        <w:rPr>
          <w:lang w:val="en-US"/>
        </w:rPr>
      </w:pPr>
      <w:r w:rsidRPr="00F43F10">
        <w:rPr>
          <w:lang w:val="en-US"/>
        </w:rPr>
        <w:t xml:space="preserve">HR 18 </w:t>
      </w:r>
      <w:proofErr w:type="spellStart"/>
      <w:r w:rsidRPr="00F43F10">
        <w:rPr>
          <w:lang w:val="en-US"/>
        </w:rPr>
        <w:t>april</w:t>
      </w:r>
      <w:proofErr w:type="spellEnd"/>
      <w:r w:rsidRPr="00F43F10">
        <w:rPr>
          <w:lang w:val="en-US"/>
        </w:rPr>
        <w:t xml:space="preserve"> 1997, ECLI:NL:HR:1997:ZC2348.</w:t>
      </w:r>
    </w:p>
    <w:p w14:paraId="44F22DB3" w14:textId="77777777" w:rsidR="00F07D2A" w:rsidRDefault="00F07D2A" w:rsidP="00F07D2A">
      <w:pPr>
        <w:pStyle w:val="Lijstalinea"/>
        <w:numPr>
          <w:ilvl w:val="0"/>
          <w:numId w:val="4"/>
        </w:numPr>
      </w:pPr>
      <w:r>
        <w:t>HR 6 november 2009, ECLI:NL:HR:2009:BJ7004.</w:t>
      </w:r>
    </w:p>
    <w:p w14:paraId="19CFF5D6" w14:textId="77777777" w:rsidR="00F07D2A" w:rsidRDefault="00F07D2A" w:rsidP="00F07D2A">
      <w:pPr>
        <w:pStyle w:val="Lijstalinea"/>
        <w:numPr>
          <w:ilvl w:val="0"/>
          <w:numId w:val="4"/>
        </w:numPr>
      </w:pPr>
      <w:r>
        <w:t>HR 22 september 2001, ECLI:NL:PHR:2003:AF8274.</w:t>
      </w:r>
    </w:p>
    <w:p w14:paraId="36438994" w14:textId="28661F4C" w:rsidR="00067313" w:rsidRDefault="00F07D2A" w:rsidP="00F07636">
      <w:pPr>
        <w:pStyle w:val="Lijstalinea"/>
        <w:numPr>
          <w:ilvl w:val="0"/>
          <w:numId w:val="4"/>
        </w:numPr>
      </w:pPr>
      <w:r w:rsidRPr="00F07D2A">
        <w:t>Hof ’s-Gravenhage 23 september 2009, ECLI:NL:GHSGR:2009:BK1697.</w:t>
      </w:r>
    </w:p>
    <w:p w14:paraId="70CB6DCA" w14:textId="4A01D968" w:rsidR="00F43F10" w:rsidRDefault="00F43F10" w:rsidP="00F07636">
      <w:pPr>
        <w:pStyle w:val="Lijstalinea"/>
        <w:numPr>
          <w:ilvl w:val="0"/>
          <w:numId w:val="4"/>
        </w:numPr>
      </w:pPr>
      <w:r w:rsidRPr="00F43F10">
        <w:t>Hof Arnhem-Leeuwarden, 26 januari 2017, ECLI:NL:GHARL:2017:609.</w:t>
      </w:r>
    </w:p>
    <w:p w14:paraId="43FE448C" w14:textId="77777777" w:rsidR="00C72AB8" w:rsidRDefault="00C72AB8" w:rsidP="00C72AB8">
      <w:pPr>
        <w:pStyle w:val="Lijstalinea"/>
      </w:pPr>
    </w:p>
    <w:p w14:paraId="7445A87B" w14:textId="5DA8178E" w:rsidR="00E233B0" w:rsidRPr="00E233B0" w:rsidRDefault="00E233B0" w:rsidP="00E233B0">
      <w:pPr>
        <w:rPr>
          <w:b/>
          <w:i/>
        </w:rPr>
      </w:pPr>
      <w:r w:rsidRPr="00E233B0">
        <w:rPr>
          <w:b/>
          <w:i/>
        </w:rPr>
        <w:t xml:space="preserve">Rapporten </w:t>
      </w:r>
    </w:p>
    <w:p w14:paraId="7F84F960" w14:textId="77777777" w:rsidR="00E233B0" w:rsidRPr="00B64916" w:rsidRDefault="00E233B0" w:rsidP="00E233B0">
      <w:pPr>
        <w:pStyle w:val="Lijstalinea"/>
        <w:numPr>
          <w:ilvl w:val="0"/>
          <w:numId w:val="3"/>
        </w:numPr>
        <w:rPr>
          <w:b/>
        </w:rPr>
      </w:pPr>
      <w:r w:rsidRPr="00B64916">
        <w:rPr>
          <w:b/>
        </w:rPr>
        <w:t>Braun &amp; De Wit 2019</w:t>
      </w:r>
    </w:p>
    <w:p w14:paraId="601A47CE" w14:textId="5DF4916F" w:rsidR="00994A6A" w:rsidRPr="00033969" w:rsidRDefault="00E233B0" w:rsidP="00033969">
      <w:pPr>
        <w:pStyle w:val="Lijstalinea"/>
      </w:pPr>
      <w:r w:rsidRPr="00A1618F">
        <w:t xml:space="preserve">K.M. Braun &amp; </w:t>
      </w:r>
      <w:r w:rsidRPr="00B64916">
        <w:t xml:space="preserve">J.A.M.H. de Wit, </w:t>
      </w:r>
      <w:r w:rsidRPr="001F3AA0">
        <w:rPr>
          <w:i/>
        </w:rPr>
        <w:t>Rapport Expertgroep Alimentatienormen 2019</w:t>
      </w:r>
      <w:r w:rsidRPr="00B64916">
        <w:t>, 2019.</w:t>
      </w:r>
    </w:p>
    <w:p w14:paraId="06AF3745" w14:textId="6B4184A6" w:rsidR="00403827" w:rsidRPr="00403827" w:rsidRDefault="00403827" w:rsidP="00403827">
      <w:pPr>
        <w:rPr>
          <w:b/>
          <w:i/>
        </w:rPr>
      </w:pPr>
      <w:r w:rsidRPr="00403827">
        <w:rPr>
          <w:b/>
          <w:i/>
        </w:rPr>
        <w:t xml:space="preserve">Internetbronnen </w:t>
      </w:r>
    </w:p>
    <w:p w14:paraId="26126212" w14:textId="190DFA9C" w:rsidR="00403827" w:rsidRPr="004C3026" w:rsidRDefault="00FB3510" w:rsidP="00403827">
      <w:pPr>
        <w:pStyle w:val="Lijstalinea"/>
        <w:numPr>
          <w:ilvl w:val="0"/>
          <w:numId w:val="3"/>
        </w:numPr>
        <w:rPr>
          <w:rStyle w:val="Hyperlink"/>
          <w:color w:val="auto"/>
          <w:u w:val="none"/>
        </w:rPr>
      </w:pPr>
      <w:hyperlink r:id="rId12" w:history="1">
        <w:r w:rsidR="00403827" w:rsidRPr="00E27231">
          <w:rPr>
            <w:rStyle w:val="Hyperlink"/>
          </w:rPr>
          <w:t>www.rechtspraak.nl</w:t>
        </w:r>
      </w:hyperlink>
    </w:p>
    <w:p w14:paraId="4853FE59" w14:textId="5424413A" w:rsidR="004C3026" w:rsidRPr="004C3026" w:rsidRDefault="00FB3510" w:rsidP="00403827">
      <w:pPr>
        <w:pStyle w:val="Lijstalinea"/>
        <w:numPr>
          <w:ilvl w:val="0"/>
          <w:numId w:val="3"/>
        </w:numPr>
        <w:rPr>
          <w:rStyle w:val="Hyperlink"/>
          <w:color w:val="auto"/>
          <w:u w:val="none"/>
        </w:rPr>
      </w:pPr>
      <w:hyperlink r:id="rId13" w:history="1">
        <w:r w:rsidR="004C3026" w:rsidRPr="00DA6C3A">
          <w:rPr>
            <w:rStyle w:val="Hyperlink"/>
          </w:rPr>
          <w:t>www.eerstekamer.nl</w:t>
        </w:r>
      </w:hyperlink>
    </w:p>
    <w:p w14:paraId="784B5A7E" w14:textId="3CC91123" w:rsidR="004C3026" w:rsidRDefault="004C3026" w:rsidP="00403827">
      <w:pPr>
        <w:pStyle w:val="Lijstalinea"/>
        <w:numPr>
          <w:ilvl w:val="0"/>
          <w:numId w:val="3"/>
        </w:numPr>
      </w:pPr>
      <w:r>
        <w:rPr>
          <w:rStyle w:val="Hyperlink"/>
        </w:rPr>
        <w:t>www.tweedekamer.nl</w:t>
      </w:r>
    </w:p>
    <w:p w14:paraId="62BD199D" w14:textId="065B7E13" w:rsidR="00403827" w:rsidRDefault="00FB3510" w:rsidP="00403827">
      <w:pPr>
        <w:pStyle w:val="Lijstalinea"/>
        <w:numPr>
          <w:ilvl w:val="0"/>
          <w:numId w:val="3"/>
        </w:numPr>
      </w:pPr>
      <w:hyperlink r:id="rId14" w:history="1">
        <w:r w:rsidR="00403827" w:rsidRPr="00E27231">
          <w:rPr>
            <w:rStyle w:val="Hyperlink"/>
          </w:rPr>
          <w:t>www.rijksoverheid.nl</w:t>
        </w:r>
      </w:hyperlink>
      <w:r w:rsidR="00403827">
        <w:t xml:space="preserve"> </w:t>
      </w:r>
    </w:p>
    <w:p w14:paraId="77F017B1" w14:textId="44DC2790" w:rsidR="00A27ED3" w:rsidRDefault="00FB3510" w:rsidP="00A27ED3">
      <w:pPr>
        <w:pStyle w:val="Lijstalinea"/>
        <w:numPr>
          <w:ilvl w:val="0"/>
          <w:numId w:val="3"/>
        </w:numPr>
      </w:pPr>
      <w:hyperlink r:id="rId15" w:history="1">
        <w:r w:rsidR="006C1469" w:rsidRPr="00681F71">
          <w:rPr>
            <w:rStyle w:val="Hyperlink"/>
          </w:rPr>
          <w:t>www.advocaten.nl</w:t>
        </w:r>
      </w:hyperlink>
      <w:r w:rsidR="006C1469">
        <w:t xml:space="preserve"> </w:t>
      </w:r>
    </w:p>
    <w:p w14:paraId="4CE6A00B" w14:textId="7D53F4AA" w:rsidR="00B868A1" w:rsidRDefault="00FB3510" w:rsidP="00A27ED3">
      <w:pPr>
        <w:pStyle w:val="Lijstalinea"/>
        <w:numPr>
          <w:ilvl w:val="0"/>
          <w:numId w:val="3"/>
        </w:numPr>
      </w:pPr>
      <w:hyperlink r:id="rId16" w:history="1">
        <w:r w:rsidR="00B868A1" w:rsidRPr="008445DD">
          <w:rPr>
            <w:rStyle w:val="Hyperlink"/>
          </w:rPr>
          <w:t>www.alimentatiedesk.nl</w:t>
        </w:r>
      </w:hyperlink>
      <w:r w:rsidR="00B868A1">
        <w:t xml:space="preserve"> </w:t>
      </w:r>
    </w:p>
    <w:p w14:paraId="18DE25C2" w14:textId="2B3EBCDC" w:rsidR="00C14B5F" w:rsidRDefault="00FB3510" w:rsidP="00A27ED3">
      <w:pPr>
        <w:pStyle w:val="Lijstalinea"/>
        <w:numPr>
          <w:ilvl w:val="0"/>
          <w:numId w:val="3"/>
        </w:numPr>
      </w:pPr>
      <w:hyperlink r:id="rId17" w:history="1">
        <w:r w:rsidR="00C14B5F" w:rsidRPr="00594821">
          <w:rPr>
            <w:rStyle w:val="Hyperlink"/>
          </w:rPr>
          <w:t>www.alimentatiewijzer.nl</w:t>
        </w:r>
      </w:hyperlink>
      <w:r w:rsidR="00C14B5F">
        <w:t xml:space="preserve"> </w:t>
      </w:r>
    </w:p>
    <w:p w14:paraId="20E00E7A" w14:textId="1FFBB897" w:rsidR="00AB30DA" w:rsidRDefault="00FB3510" w:rsidP="00A27ED3">
      <w:pPr>
        <w:pStyle w:val="Lijstalinea"/>
        <w:numPr>
          <w:ilvl w:val="0"/>
          <w:numId w:val="3"/>
        </w:numPr>
      </w:pPr>
      <w:hyperlink r:id="rId18" w:history="1">
        <w:r w:rsidR="00AB30DA" w:rsidRPr="00305DC7">
          <w:rPr>
            <w:rStyle w:val="Hyperlink"/>
          </w:rPr>
          <w:t>www.split-online.nl</w:t>
        </w:r>
      </w:hyperlink>
      <w:r w:rsidR="00AB30DA">
        <w:t xml:space="preserve">  </w:t>
      </w:r>
    </w:p>
    <w:p w14:paraId="58CB1BDA" w14:textId="77777777" w:rsidR="00033969" w:rsidRDefault="00033969" w:rsidP="00F07D2A">
      <w:pPr>
        <w:rPr>
          <w:b/>
          <w:i/>
        </w:rPr>
      </w:pPr>
    </w:p>
    <w:p w14:paraId="0B6392F4" w14:textId="77777777" w:rsidR="00033969" w:rsidRDefault="00033969" w:rsidP="00F07D2A">
      <w:pPr>
        <w:rPr>
          <w:b/>
          <w:i/>
        </w:rPr>
      </w:pPr>
    </w:p>
    <w:p w14:paraId="67B59D12" w14:textId="02F851B7" w:rsidR="00F07D2A" w:rsidRPr="00067313" w:rsidRDefault="00F07D2A" w:rsidP="00F07D2A">
      <w:pPr>
        <w:rPr>
          <w:b/>
          <w:i/>
        </w:rPr>
      </w:pPr>
      <w:r w:rsidRPr="00067313">
        <w:rPr>
          <w:b/>
          <w:i/>
        </w:rPr>
        <w:lastRenderedPageBreak/>
        <w:t>Overige bronnen</w:t>
      </w:r>
    </w:p>
    <w:p w14:paraId="09F69C26" w14:textId="014FB703" w:rsidR="00730DB5" w:rsidRPr="00730DB5" w:rsidRDefault="00730DB5" w:rsidP="00F07636">
      <w:pPr>
        <w:pStyle w:val="Lijstalinea"/>
        <w:numPr>
          <w:ilvl w:val="0"/>
          <w:numId w:val="4"/>
        </w:numPr>
        <w:rPr>
          <w:b/>
        </w:rPr>
      </w:pPr>
      <w:r w:rsidRPr="00730DB5">
        <w:rPr>
          <w:b/>
        </w:rPr>
        <w:t xml:space="preserve">Lamme &amp; </w:t>
      </w:r>
      <w:proofErr w:type="spellStart"/>
      <w:r w:rsidRPr="00730DB5">
        <w:rPr>
          <w:b/>
        </w:rPr>
        <w:t>Sieswerda</w:t>
      </w:r>
      <w:proofErr w:type="spellEnd"/>
      <w:r w:rsidR="00924FFE">
        <w:rPr>
          <w:b/>
        </w:rPr>
        <w:t xml:space="preserve"> </w:t>
      </w:r>
      <w:r w:rsidRPr="00730DB5">
        <w:rPr>
          <w:b/>
        </w:rPr>
        <w:t>2018</w:t>
      </w:r>
    </w:p>
    <w:p w14:paraId="6FF3A8D2" w14:textId="55A552A5" w:rsidR="00CA4F97" w:rsidRDefault="00730DB5" w:rsidP="00730DB5">
      <w:pPr>
        <w:pStyle w:val="Lijstalinea"/>
      </w:pPr>
      <w:r>
        <w:t xml:space="preserve">A.B. </w:t>
      </w:r>
      <w:r w:rsidR="00CA4F97">
        <w:t>Lamme &amp;</w:t>
      </w:r>
      <w:r>
        <w:t xml:space="preserve"> A.W. </w:t>
      </w:r>
      <w:proofErr w:type="spellStart"/>
      <w:r>
        <w:t>Sieswerda</w:t>
      </w:r>
      <w:proofErr w:type="spellEnd"/>
      <w:r>
        <w:t>, ‘</w:t>
      </w:r>
      <w:r w:rsidRPr="00730DB5">
        <w:t>De Hof-norm bij scheiding</w:t>
      </w:r>
      <w:r>
        <w:t xml:space="preserve">’, </w:t>
      </w:r>
      <w:proofErr w:type="spellStart"/>
      <w:r>
        <w:t>Köster</w:t>
      </w:r>
      <w:proofErr w:type="spellEnd"/>
      <w:r>
        <w:t xml:space="preserve"> Advocaten 3 mei 2018, </w:t>
      </w:r>
      <w:r w:rsidRPr="00730DB5">
        <w:t>kadv.nl</w:t>
      </w:r>
      <w:r>
        <w:t>.</w:t>
      </w:r>
    </w:p>
    <w:p w14:paraId="7C6066C2" w14:textId="786BC554" w:rsidR="00924FFE" w:rsidRPr="00924FFE" w:rsidRDefault="00CC76D9" w:rsidP="00CC76D9">
      <w:pPr>
        <w:pStyle w:val="Lijstalinea"/>
        <w:numPr>
          <w:ilvl w:val="0"/>
          <w:numId w:val="4"/>
        </w:numPr>
        <w:rPr>
          <w:b/>
        </w:rPr>
      </w:pPr>
      <w:proofErr w:type="spellStart"/>
      <w:r w:rsidRPr="00924FFE">
        <w:rPr>
          <w:b/>
        </w:rPr>
        <w:t>Spalter</w:t>
      </w:r>
      <w:proofErr w:type="spellEnd"/>
      <w:r w:rsidR="00924FFE" w:rsidRPr="00924FFE">
        <w:rPr>
          <w:b/>
        </w:rPr>
        <w:t xml:space="preserve"> 2013</w:t>
      </w:r>
    </w:p>
    <w:p w14:paraId="40BCB2B3" w14:textId="0B783A2C" w:rsidR="00472431" w:rsidRDefault="00924FFE" w:rsidP="00F25510">
      <w:pPr>
        <w:pStyle w:val="Lijstalinea"/>
      </w:pPr>
      <w:r>
        <w:t xml:space="preserve">N.D. </w:t>
      </w:r>
      <w:proofErr w:type="spellStart"/>
      <w:r>
        <w:t>Spalter</w:t>
      </w:r>
      <w:proofErr w:type="spellEnd"/>
      <w:r>
        <w:t>, ‘Grondslagen van partneralimentatie’, Boom Juridische uitgevers 2013.</w:t>
      </w:r>
    </w:p>
    <w:p w14:paraId="1E5C72F8" w14:textId="77777777" w:rsidR="00F25510" w:rsidRDefault="00F25510" w:rsidP="00F25510">
      <w:pPr>
        <w:pStyle w:val="Lijstalinea"/>
      </w:pPr>
    </w:p>
    <w:p w14:paraId="380432B0" w14:textId="527A45F7" w:rsidR="00472431" w:rsidRDefault="00472431" w:rsidP="00472431">
      <w:pPr>
        <w:rPr>
          <w:b/>
          <w:i/>
        </w:rPr>
      </w:pPr>
      <w:r w:rsidRPr="00472431">
        <w:rPr>
          <w:b/>
          <w:i/>
        </w:rPr>
        <w:t>Jurisprudentie</w:t>
      </w:r>
      <w:r w:rsidR="00F25510">
        <w:rPr>
          <w:b/>
          <w:i/>
        </w:rPr>
        <w:t xml:space="preserve"> </w:t>
      </w:r>
      <w:r w:rsidRPr="00472431">
        <w:rPr>
          <w:b/>
          <w:i/>
        </w:rPr>
        <w:t>jurisprudentie</w:t>
      </w:r>
      <w:r w:rsidR="00A27ED3">
        <w:rPr>
          <w:b/>
          <w:i/>
        </w:rPr>
        <w:t>onderzoek</w:t>
      </w:r>
      <w:r w:rsidR="00F25510">
        <w:rPr>
          <w:b/>
          <w:i/>
        </w:rPr>
        <w:t xml:space="preserve"> (overeenkomstig nummering in tabellen in</w:t>
      </w:r>
      <w:r w:rsidR="00690C33">
        <w:rPr>
          <w:b/>
          <w:i/>
        </w:rPr>
        <w:t xml:space="preserve"> </w:t>
      </w:r>
      <w:r w:rsidR="00F25510">
        <w:rPr>
          <w:b/>
          <w:i/>
        </w:rPr>
        <w:t>bijlagen</w:t>
      </w:r>
      <w:r w:rsidR="00690C33">
        <w:rPr>
          <w:b/>
          <w:i/>
        </w:rPr>
        <w:t xml:space="preserve"> 1 en 2</w:t>
      </w:r>
      <w:r w:rsidRPr="00472431">
        <w:rPr>
          <w:b/>
          <w:i/>
        </w:rPr>
        <w:t>)</w:t>
      </w:r>
    </w:p>
    <w:p w14:paraId="5224D0E5" w14:textId="77777777" w:rsidR="00740A2A" w:rsidRPr="00472431" w:rsidRDefault="00740A2A" w:rsidP="00740A2A">
      <w:pPr>
        <w:rPr>
          <w:b/>
          <w:i/>
          <w:u w:val="single"/>
        </w:rPr>
      </w:pPr>
      <w:r w:rsidRPr="00472431">
        <w:rPr>
          <w:b/>
          <w:i/>
          <w:u w:val="single"/>
        </w:rPr>
        <w:t>Toewijzingen:</w:t>
      </w:r>
    </w:p>
    <w:p w14:paraId="696ED5A1" w14:textId="77777777" w:rsidR="00740A2A" w:rsidRDefault="00740A2A" w:rsidP="00740A2A">
      <w:pPr>
        <w:pStyle w:val="Lijstalinea"/>
        <w:numPr>
          <w:ilvl w:val="0"/>
          <w:numId w:val="33"/>
        </w:numPr>
      </w:pPr>
      <w:bookmarkStart w:id="181" w:name="_Hlk8033739"/>
      <w:bookmarkStart w:id="182" w:name="_Hlk8034756"/>
      <w:r>
        <w:t>Hof ’</w:t>
      </w:r>
      <w:r w:rsidRPr="006576E6">
        <w:t>s-Hertogenbosch</w:t>
      </w:r>
      <w:r>
        <w:t xml:space="preserve"> 14 februari 2013, ECLI:NL:GHSHE:2013:BZ1939.</w:t>
      </w:r>
    </w:p>
    <w:p w14:paraId="5C0665AB" w14:textId="77777777" w:rsidR="00740A2A" w:rsidRDefault="00740A2A" w:rsidP="00740A2A">
      <w:pPr>
        <w:pStyle w:val="Lijstalinea"/>
        <w:numPr>
          <w:ilvl w:val="0"/>
          <w:numId w:val="33"/>
        </w:numPr>
      </w:pPr>
      <w:bookmarkStart w:id="183" w:name="_Hlk5702576"/>
      <w:bookmarkEnd w:id="181"/>
      <w:r>
        <w:t>Hof Arnhem-Leeuwarden 5 november 2013, ECLI:NL:GHARL:2013:8779.</w:t>
      </w:r>
    </w:p>
    <w:p w14:paraId="7C772556" w14:textId="77777777" w:rsidR="00740A2A" w:rsidRDefault="00740A2A" w:rsidP="00740A2A">
      <w:pPr>
        <w:pStyle w:val="Lijstalinea"/>
        <w:numPr>
          <w:ilvl w:val="0"/>
          <w:numId w:val="33"/>
        </w:numPr>
      </w:pPr>
      <w:r w:rsidRPr="00912D9C">
        <w:t>Hof Arnhem-Leeuwarden 12 december 2013, ECLI:NL:GHARL:2013:9674.</w:t>
      </w:r>
    </w:p>
    <w:p w14:paraId="01E05ABE" w14:textId="77777777" w:rsidR="00740A2A" w:rsidRDefault="00740A2A" w:rsidP="00740A2A">
      <w:pPr>
        <w:pStyle w:val="Lijstalinea"/>
        <w:numPr>
          <w:ilvl w:val="0"/>
          <w:numId w:val="33"/>
        </w:numPr>
      </w:pPr>
      <w:r>
        <w:t>Hof Den Haag 1 juli 2015, ECLI:NL:GHDHA:2015:2178.</w:t>
      </w:r>
    </w:p>
    <w:p w14:paraId="1705E04D" w14:textId="77777777" w:rsidR="00740A2A" w:rsidRDefault="00740A2A" w:rsidP="00740A2A">
      <w:pPr>
        <w:pStyle w:val="Lijstalinea"/>
        <w:numPr>
          <w:ilvl w:val="0"/>
          <w:numId w:val="33"/>
        </w:numPr>
      </w:pPr>
      <w:r>
        <w:t>Hof Arnhem-Leeuwarden 6 augustus 2015, ECLI:NL:GHARL:2015:5882.</w:t>
      </w:r>
    </w:p>
    <w:p w14:paraId="577AA312" w14:textId="77777777" w:rsidR="00740A2A" w:rsidRDefault="00740A2A" w:rsidP="00740A2A">
      <w:pPr>
        <w:pStyle w:val="Lijstalinea"/>
        <w:numPr>
          <w:ilvl w:val="0"/>
          <w:numId w:val="33"/>
        </w:numPr>
      </w:pPr>
      <w:r>
        <w:t>Hof ’</w:t>
      </w:r>
      <w:r w:rsidRPr="00CC2A5B">
        <w:t>s-Hertogenbosch</w:t>
      </w:r>
      <w:r>
        <w:t xml:space="preserve"> 3 december 2015, ECLI:NL:GHSHE:2015:5014.</w:t>
      </w:r>
    </w:p>
    <w:p w14:paraId="16CEC3C1" w14:textId="77777777" w:rsidR="00740A2A" w:rsidRDefault="00740A2A" w:rsidP="00740A2A">
      <w:pPr>
        <w:pStyle w:val="Lijstalinea"/>
        <w:numPr>
          <w:ilvl w:val="0"/>
          <w:numId w:val="33"/>
        </w:numPr>
      </w:pPr>
      <w:r>
        <w:t>Hof Arnhem-Leeuwarden 9 juni 2016, ECLI:NL:GHARL:2016:4636.</w:t>
      </w:r>
    </w:p>
    <w:p w14:paraId="15389144" w14:textId="77777777" w:rsidR="00740A2A" w:rsidRDefault="00740A2A" w:rsidP="00740A2A">
      <w:pPr>
        <w:pStyle w:val="Lijstalinea"/>
        <w:numPr>
          <w:ilvl w:val="0"/>
          <w:numId w:val="33"/>
        </w:numPr>
      </w:pPr>
      <w:r>
        <w:t xml:space="preserve">Hof Den Haag 31 augustus 2016, ECLI:NL:GHDHA:2016:2673. </w:t>
      </w:r>
    </w:p>
    <w:bookmarkEnd w:id="183"/>
    <w:p w14:paraId="3629A27D" w14:textId="77777777" w:rsidR="00740A2A" w:rsidRDefault="00740A2A" w:rsidP="00740A2A">
      <w:pPr>
        <w:pStyle w:val="Lijstalinea"/>
        <w:numPr>
          <w:ilvl w:val="0"/>
          <w:numId w:val="33"/>
        </w:numPr>
      </w:pPr>
      <w:r>
        <w:t>Hof ’</w:t>
      </w:r>
      <w:r w:rsidRPr="00CC2A5B">
        <w:t>s-Hertogenbosch</w:t>
      </w:r>
      <w:r>
        <w:t xml:space="preserve"> 14 december 2017, </w:t>
      </w:r>
      <w:r w:rsidRPr="00391AFE">
        <w:t>ECLI:NL:GHSHE:2017:5523</w:t>
      </w:r>
      <w:r>
        <w:t>.</w:t>
      </w:r>
      <w:r w:rsidRPr="00391AFE">
        <w:t xml:space="preserve"> </w:t>
      </w:r>
    </w:p>
    <w:p w14:paraId="4BB2B946" w14:textId="2CABDC6F" w:rsidR="00740A2A" w:rsidRPr="00740A2A" w:rsidRDefault="00740A2A" w:rsidP="00740A2A">
      <w:pPr>
        <w:pStyle w:val="Lijstalinea"/>
        <w:numPr>
          <w:ilvl w:val="0"/>
          <w:numId w:val="33"/>
        </w:numPr>
      </w:pPr>
      <w:r>
        <w:t xml:space="preserve">Hof Den Haag 28 november 2018, </w:t>
      </w:r>
      <w:r w:rsidRPr="00D66F1B">
        <w:t>ECLI:NL:GHDHA:2018:3358</w:t>
      </w:r>
      <w:r>
        <w:t>.</w:t>
      </w:r>
      <w:bookmarkEnd w:id="182"/>
    </w:p>
    <w:p w14:paraId="7964F909" w14:textId="77777777" w:rsidR="00A74731" w:rsidRPr="006576E6" w:rsidRDefault="00A74731" w:rsidP="00A74731">
      <w:pPr>
        <w:rPr>
          <w:b/>
          <w:i/>
          <w:u w:val="single"/>
        </w:rPr>
      </w:pPr>
      <w:r w:rsidRPr="006576E6">
        <w:rPr>
          <w:b/>
          <w:i/>
          <w:u w:val="single"/>
        </w:rPr>
        <w:t>Afwijzingen:</w:t>
      </w:r>
    </w:p>
    <w:p w14:paraId="31B2C93A" w14:textId="77777777" w:rsidR="00A74731" w:rsidRDefault="00A74731" w:rsidP="00A74731">
      <w:pPr>
        <w:pStyle w:val="Lijstalinea"/>
        <w:numPr>
          <w:ilvl w:val="0"/>
          <w:numId w:val="33"/>
        </w:numPr>
        <w:rPr>
          <w:lang w:val="en-US"/>
        </w:rPr>
      </w:pPr>
      <w:bookmarkStart w:id="184" w:name="_Hlk8311131"/>
      <w:r>
        <w:rPr>
          <w:lang w:val="en-US"/>
        </w:rPr>
        <w:t xml:space="preserve">Hof </w:t>
      </w:r>
      <w:r w:rsidRPr="00CC2A5B">
        <w:rPr>
          <w:lang w:val="en-US"/>
        </w:rPr>
        <w:t>'s-Hertogenbosch</w:t>
      </w:r>
      <w:r>
        <w:rPr>
          <w:lang w:val="en-US"/>
        </w:rPr>
        <w:t xml:space="preserve"> 24 </w:t>
      </w:r>
      <w:proofErr w:type="spellStart"/>
      <w:r>
        <w:rPr>
          <w:lang w:val="en-US"/>
        </w:rPr>
        <w:t>januari</w:t>
      </w:r>
      <w:proofErr w:type="spellEnd"/>
      <w:r>
        <w:rPr>
          <w:lang w:val="en-US"/>
        </w:rPr>
        <w:t xml:space="preserve"> 2019, </w:t>
      </w:r>
      <w:r w:rsidRPr="000C5E8B">
        <w:rPr>
          <w:lang w:val="en-US"/>
        </w:rPr>
        <w:t>ECLI:NL:GHSHE:2019:208</w:t>
      </w:r>
      <w:r>
        <w:rPr>
          <w:lang w:val="en-US"/>
        </w:rPr>
        <w:t>.</w:t>
      </w:r>
      <w:bookmarkEnd w:id="184"/>
      <w:r w:rsidRPr="000C5E8B">
        <w:rPr>
          <w:lang w:val="en-US"/>
        </w:rPr>
        <w:t xml:space="preserve"> </w:t>
      </w:r>
    </w:p>
    <w:p w14:paraId="32DE92C2" w14:textId="77777777" w:rsidR="00A74731" w:rsidRPr="008737E9" w:rsidRDefault="00A74731" w:rsidP="00A74731">
      <w:pPr>
        <w:pStyle w:val="Lijstalinea"/>
        <w:numPr>
          <w:ilvl w:val="0"/>
          <w:numId w:val="33"/>
        </w:numPr>
      </w:pPr>
      <w:r w:rsidRPr="008737E9">
        <w:t>Hof Arnhem-Leeuwarden 18 januari 2018, ECLI:NL:GHARL:2018:611.</w:t>
      </w:r>
    </w:p>
    <w:p w14:paraId="611D47A9" w14:textId="77777777" w:rsidR="00A74731" w:rsidRPr="008737E9" w:rsidRDefault="00A74731" w:rsidP="00A74731">
      <w:pPr>
        <w:pStyle w:val="Lijstalinea"/>
        <w:numPr>
          <w:ilvl w:val="0"/>
          <w:numId w:val="33"/>
        </w:numPr>
        <w:rPr>
          <w:lang w:val="en-US"/>
        </w:rPr>
      </w:pPr>
      <w:r w:rsidRPr="008737E9">
        <w:rPr>
          <w:lang w:val="en-US"/>
        </w:rPr>
        <w:t xml:space="preserve">Hof ’s-Hertogenbosch 12 </w:t>
      </w:r>
      <w:proofErr w:type="spellStart"/>
      <w:r w:rsidRPr="008737E9">
        <w:rPr>
          <w:lang w:val="en-US"/>
        </w:rPr>
        <w:t>april</w:t>
      </w:r>
      <w:proofErr w:type="spellEnd"/>
      <w:r w:rsidRPr="008737E9">
        <w:rPr>
          <w:lang w:val="en-US"/>
        </w:rPr>
        <w:t xml:space="preserve"> 2018, ECLI:NL:GHSHE:2018:1551. </w:t>
      </w:r>
    </w:p>
    <w:p w14:paraId="3B52FADB" w14:textId="77777777" w:rsidR="00A74731" w:rsidRDefault="00A74731" w:rsidP="00A74731">
      <w:pPr>
        <w:pStyle w:val="Lijstalinea"/>
        <w:numPr>
          <w:ilvl w:val="0"/>
          <w:numId w:val="33"/>
        </w:numPr>
      </w:pPr>
      <w:r w:rsidRPr="00912D9C">
        <w:t>Hof ’s-Hertogenbosch 31 mei 2018, ECLI:NL:GHSHE:2018:2308.</w:t>
      </w:r>
    </w:p>
    <w:p w14:paraId="796E82F0" w14:textId="77777777" w:rsidR="00A74731" w:rsidRPr="000E417D" w:rsidRDefault="00A74731" w:rsidP="00A74731">
      <w:pPr>
        <w:pStyle w:val="Lijstalinea"/>
        <w:numPr>
          <w:ilvl w:val="0"/>
          <w:numId w:val="33"/>
        </w:numPr>
      </w:pPr>
      <w:r w:rsidRPr="000E417D">
        <w:t xml:space="preserve">Hof Arnhem-Leeuwarden 28 juni 2018, ECLI:NL:GHARL:2018:6202. </w:t>
      </w:r>
    </w:p>
    <w:p w14:paraId="1FA23A29" w14:textId="77777777" w:rsidR="00A74731" w:rsidRDefault="00A74731" w:rsidP="00A74731">
      <w:pPr>
        <w:pStyle w:val="Lijstalinea"/>
        <w:numPr>
          <w:ilvl w:val="0"/>
          <w:numId w:val="33"/>
        </w:numPr>
      </w:pPr>
      <w:r>
        <w:t>Hof ’</w:t>
      </w:r>
      <w:r w:rsidRPr="00CC2A5B">
        <w:t>s-Hertogenbosch</w:t>
      </w:r>
      <w:r>
        <w:t xml:space="preserve"> 12 juli 2018, ECLI:NL:GHSHE:2018:2900. </w:t>
      </w:r>
    </w:p>
    <w:p w14:paraId="2D9DEBDF" w14:textId="77777777" w:rsidR="00A74731" w:rsidRDefault="00A74731" w:rsidP="00A74731">
      <w:pPr>
        <w:pStyle w:val="Lijstalinea"/>
        <w:numPr>
          <w:ilvl w:val="0"/>
          <w:numId w:val="33"/>
        </w:numPr>
      </w:pPr>
      <w:r>
        <w:t>Hof ’</w:t>
      </w:r>
      <w:r w:rsidRPr="00CC2A5B">
        <w:t>s-Hertogenbosch</w:t>
      </w:r>
      <w:r>
        <w:t xml:space="preserve"> 30 augustus 2018, ECLI:NL:GHSHE:2018:3661. </w:t>
      </w:r>
    </w:p>
    <w:p w14:paraId="1E6E8D99" w14:textId="77777777" w:rsidR="00A74731" w:rsidRDefault="00A74731" w:rsidP="00A74731">
      <w:pPr>
        <w:pStyle w:val="Lijstalinea"/>
        <w:numPr>
          <w:ilvl w:val="0"/>
          <w:numId w:val="33"/>
        </w:numPr>
      </w:pPr>
      <w:r>
        <w:t>H</w:t>
      </w:r>
      <w:r w:rsidRPr="00897ECF">
        <w:t xml:space="preserve">of </w:t>
      </w:r>
      <w:r>
        <w:t xml:space="preserve">Den Haag 7 november 2018, </w:t>
      </w:r>
      <w:r w:rsidRPr="00897ECF">
        <w:t>ECLI:NL:GHDHA:2018:3178</w:t>
      </w:r>
      <w:r>
        <w:t xml:space="preserve">. </w:t>
      </w:r>
    </w:p>
    <w:p w14:paraId="309E1D9D" w14:textId="038F2F94" w:rsidR="00A74731" w:rsidRDefault="00A74731" w:rsidP="00472431">
      <w:pPr>
        <w:pStyle w:val="Lijstalinea"/>
        <w:numPr>
          <w:ilvl w:val="0"/>
          <w:numId w:val="33"/>
        </w:numPr>
      </w:pPr>
      <w:r>
        <w:t xml:space="preserve">Hof Amsterdam 18 december 2018, ECLI:NL:GHAMS:2018:4859. </w:t>
      </w:r>
    </w:p>
    <w:p w14:paraId="5C14B347" w14:textId="06095A56" w:rsidR="008566D8" w:rsidRDefault="007D25CE" w:rsidP="008566D8">
      <w:pPr>
        <w:pStyle w:val="Lijstalinea"/>
        <w:numPr>
          <w:ilvl w:val="0"/>
          <w:numId w:val="33"/>
        </w:numPr>
      </w:pPr>
      <w:bookmarkStart w:id="185" w:name="_Hlk8733634"/>
      <w:r>
        <w:t xml:space="preserve">Hof ’s-Hertogenbosch 19 januari 2017, </w:t>
      </w:r>
      <w:r w:rsidRPr="007D25CE">
        <w:t>ECLI:NL:GHSHE:2017:150</w:t>
      </w:r>
      <w:r>
        <w:t>.</w:t>
      </w:r>
    </w:p>
    <w:p w14:paraId="2FDB487C" w14:textId="0B1DE4A8" w:rsidR="00033969" w:rsidRDefault="00033969" w:rsidP="00033969"/>
    <w:p w14:paraId="14D9B87B" w14:textId="6165ED09" w:rsidR="00033969" w:rsidRDefault="00033969" w:rsidP="00033969"/>
    <w:p w14:paraId="1E435135" w14:textId="6C4CE5EF" w:rsidR="00033969" w:rsidRDefault="00033969" w:rsidP="00033969"/>
    <w:p w14:paraId="5D1DEAA6" w14:textId="0262685E" w:rsidR="00033969" w:rsidRDefault="00033969" w:rsidP="00033969"/>
    <w:p w14:paraId="3FE81FC2" w14:textId="1DCB7597" w:rsidR="00033969" w:rsidRDefault="00033969" w:rsidP="00033969"/>
    <w:p w14:paraId="216AF3C1" w14:textId="77777777" w:rsidR="007E4EF0" w:rsidRDefault="007E4EF0" w:rsidP="00033969"/>
    <w:p w14:paraId="18BA61E8" w14:textId="160ACB59" w:rsidR="00986AFB" w:rsidRDefault="00986AFB" w:rsidP="0016580B">
      <w:pPr>
        <w:pStyle w:val="Kop1"/>
        <w:jc w:val="center"/>
      </w:pPr>
      <w:bookmarkStart w:id="186" w:name="_Toc11506630"/>
      <w:r>
        <w:lastRenderedPageBreak/>
        <w:t>Bijlage</w:t>
      </w:r>
      <w:r w:rsidR="008566D8">
        <w:t>n</w:t>
      </w:r>
      <w:bookmarkEnd w:id="186"/>
    </w:p>
    <w:p w14:paraId="22A62456" w14:textId="77777777" w:rsidR="008566D8" w:rsidRDefault="008566D8" w:rsidP="008566D8">
      <w:pPr>
        <w:pStyle w:val="Kop2"/>
      </w:pPr>
    </w:p>
    <w:p w14:paraId="50AC0EDF" w14:textId="3CC123BB" w:rsidR="008566D8" w:rsidRPr="008566D8" w:rsidRDefault="008566D8" w:rsidP="00DC1497">
      <w:pPr>
        <w:pStyle w:val="Kop2"/>
        <w:numPr>
          <w:ilvl w:val="0"/>
          <w:numId w:val="48"/>
        </w:numPr>
        <w:rPr>
          <w:b w:val="0"/>
          <w:bCs/>
          <w:i w:val="0"/>
          <w:iCs/>
        </w:rPr>
      </w:pPr>
      <w:bookmarkStart w:id="187" w:name="_Toc11236771"/>
      <w:bookmarkStart w:id="188" w:name="_Toc11506631"/>
      <w:bookmarkStart w:id="189" w:name="_Hlk11235333"/>
      <w:r w:rsidRPr="008566D8">
        <w:rPr>
          <w:b w:val="0"/>
          <w:bCs/>
          <w:i w:val="0"/>
          <w:iCs/>
        </w:rPr>
        <w:t>Tabel topics met toegewezen uitspraken</w:t>
      </w:r>
      <w:bookmarkEnd w:id="187"/>
      <w:bookmarkEnd w:id="188"/>
    </w:p>
    <w:p w14:paraId="2CCA5779" w14:textId="6DF74429" w:rsidR="008566D8" w:rsidRPr="00DC1497" w:rsidRDefault="008566D8" w:rsidP="00DC1497">
      <w:pPr>
        <w:pStyle w:val="Lijstalinea"/>
        <w:numPr>
          <w:ilvl w:val="0"/>
          <w:numId w:val="48"/>
        </w:numPr>
        <w:rPr>
          <w:bCs/>
          <w:iCs/>
        </w:rPr>
      </w:pPr>
      <w:r w:rsidRPr="00DC1497">
        <w:rPr>
          <w:bCs/>
          <w:iCs/>
        </w:rPr>
        <w:t>Tabel topics met afgewezen uitspraken</w:t>
      </w:r>
    </w:p>
    <w:p w14:paraId="698A8A48" w14:textId="7CC0C641" w:rsidR="008566D8" w:rsidRDefault="008566D8" w:rsidP="00DC1497">
      <w:pPr>
        <w:pStyle w:val="Lijstalinea"/>
        <w:numPr>
          <w:ilvl w:val="0"/>
          <w:numId w:val="48"/>
        </w:numPr>
      </w:pPr>
      <w:r w:rsidRPr="008566D8">
        <w:t xml:space="preserve">Blog omtrent de </w:t>
      </w:r>
      <w:r w:rsidR="004A40C7">
        <w:t>W</w:t>
      </w:r>
      <w:r w:rsidRPr="008566D8">
        <w:t>et herziening partneralimentatie</w:t>
      </w:r>
    </w:p>
    <w:p w14:paraId="4A1F28ED" w14:textId="5AB51D73" w:rsidR="008566D8" w:rsidRDefault="008566D8" w:rsidP="00DC1497">
      <w:pPr>
        <w:pStyle w:val="Lijstalinea"/>
        <w:numPr>
          <w:ilvl w:val="0"/>
          <w:numId w:val="48"/>
        </w:numPr>
      </w:pPr>
      <w:r>
        <w:t>Formulieren:</w:t>
      </w:r>
    </w:p>
    <w:p w14:paraId="629502A3" w14:textId="77777777" w:rsidR="00DC1497" w:rsidRDefault="004A40C7" w:rsidP="00DC1497">
      <w:pPr>
        <w:pStyle w:val="Lijstalinea"/>
        <w:numPr>
          <w:ilvl w:val="0"/>
          <w:numId w:val="50"/>
        </w:numPr>
      </w:pPr>
      <w:r w:rsidRPr="004A40C7">
        <w:t xml:space="preserve">Beoordelingscriteria randvoorwaarden afstudeeropdracht </w:t>
      </w:r>
    </w:p>
    <w:p w14:paraId="4148C960" w14:textId="77777777" w:rsidR="00DC1497" w:rsidRDefault="008566D8" w:rsidP="00DC1497">
      <w:pPr>
        <w:pStyle w:val="Lijstalinea"/>
        <w:numPr>
          <w:ilvl w:val="0"/>
          <w:numId w:val="50"/>
        </w:numPr>
      </w:pPr>
      <w:r>
        <w:t>Beoordelingsformulier afstudeeropdracht</w:t>
      </w:r>
    </w:p>
    <w:p w14:paraId="7333436C" w14:textId="77777777" w:rsidR="00DC1497" w:rsidRDefault="00F842C3" w:rsidP="00DC1497">
      <w:pPr>
        <w:pStyle w:val="Lijstalinea"/>
        <w:numPr>
          <w:ilvl w:val="0"/>
          <w:numId w:val="50"/>
        </w:numPr>
      </w:pPr>
      <w:r w:rsidRPr="00F842C3">
        <w:t xml:space="preserve">Feedbackformulier afstudeeropdracht - opdrachtgever </w:t>
      </w:r>
    </w:p>
    <w:p w14:paraId="7BEE20A4" w14:textId="7E6B3DEA" w:rsidR="008566D8" w:rsidRPr="008566D8" w:rsidRDefault="004A40C7" w:rsidP="00DC1497">
      <w:pPr>
        <w:pStyle w:val="Lijstalinea"/>
        <w:numPr>
          <w:ilvl w:val="0"/>
          <w:numId w:val="50"/>
        </w:numPr>
      </w:pPr>
      <w:r>
        <w:t xml:space="preserve">Feedbackformulier afstudeeropdracht </w:t>
      </w:r>
      <w:bookmarkEnd w:id="189"/>
      <w:r w:rsidR="00F842C3">
        <w:t xml:space="preserve">- </w:t>
      </w:r>
      <w:r>
        <w:t>afstudeerbegeleider</w:t>
      </w:r>
    </w:p>
    <w:p w14:paraId="3AFDAA41" w14:textId="5120DDF4" w:rsidR="00986AFB" w:rsidRDefault="00986AFB" w:rsidP="00986AFB"/>
    <w:p w14:paraId="74EFBA98" w14:textId="2BD65B12" w:rsidR="00986AFB" w:rsidRDefault="00986AFB" w:rsidP="00986AFB"/>
    <w:p w14:paraId="59709322" w14:textId="78A7E88F" w:rsidR="00986AFB" w:rsidRDefault="00986AFB" w:rsidP="00986AFB"/>
    <w:p w14:paraId="2212A910" w14:textId="40EC9631" w:rsidR="00986AFB" w:rsidRDefault="00986AFB" w:rsidP="00986AFB"/>
    <w:p w14:paraId="4F4AA54D" w14:textId="7DB44A18" w:rsidR="00986AFB" w:rsidRDefault="00986AFB" w:rsidP="00986AFB"/>
    <w:p w14:paraId="088B73BB" w14:textId="68E38DE5" w:rsidR="00986AFB" w:rsidRDefault="00986AFB" w:rsidP="00986AFB"/>
    <w:p w14:paraId="7CC77689" w14:textId="0B1B58A3" w:rsidR="00986AFB" w:rsidRDefault="00986AFB" w:rsidP="00986AFB"/>
    <w:p w14:paraId="33242A3A" w14:textId="0D74B1B7" w:rsidR="00986AFB" w:rsidRDefault="00986AFB" w:rsidP="00986AFB"/>
    <w:p w14:paraId="50D26743" w14:textId="32D04E81" w:rsidR="00986AFB" w:rsidRDefault="00986AFB" w:rsidP="00986AFB"/>
    <w:p w14:paraId="7C608A8B" w14:textId="1EAFF4FA" w:rsidR="00986AFB" w:rsidRDefault="00986AFB" w:rsidP="00986AFB"/>
    <w:p w14:paraId="5F55E5AC" w14:textId="7D58E2EE" w:rsidR="00986AFB" w:rsidRDefault="00986AFB" w:rsidP="00986AFB"/>
    <w:p w14:paraId="5606B06E" w14:textId="59AB626C" w:rsidR="00986AFB" w:rsidRDefault="00986AFB" w:rsidP="00986AFB"/>
    <w:p w14:paraId="1EEBA9BF" w14:textId="51DBB610" w:rsidR="00986AFB" w:rsidRDefault="00986AFB" w:rsidP="00986AFB"/>
    <w:p w14:paraId="74E46E0F" w14:textId="7A5F2504" w:rsidR="00986AFB" w:rsidRDefault="00986AFB" w:rsidP="00986AFB"/>
    <w:p w14:paraId="2F1BF620" w14:textId="5EBE0436" w:rsidR="00986AFB" w:rsidRDefault="00986AFB" w:rsidP="00986AFB"/>
    <w:p w14:paraId="3AB47C9C" w14:textId="391D4337" w:rsidR="00986AFB" w:rsidRDefault="00986AFB" w:rsidP="00986AFB"/>
    <w:p w14:paraId="32A866F4" w14:textId="01826D8B" w:rsidR="00986AFB" w:rsidRDefault="00986AFB" w:rsidP="00986AFB"/>
    <w:p w14:paraId="0C2AAE5A" w14:textId="20EEDE81" w:rsidR="00986AFB" w:rsidRDefault="00986AFB" w:rsidP="00986AFB"/>
    <w:p w14:paraId="06DAB396" w14:textId="77777777" w:rsidR="00986AFB" w:rsidRPr="00A74731" w:rsidRDefault="00986AFB" w:rsidP="00986AFB"/>
    <w:bookmarkEnd w:id="185"/>
    <w:p w14:paraId="52D0B8CD" w14:textId="77777777" w:rsidR="00136184" w:rsidRPr="009E270C" w:rsidRDefault="00F07636" w:rsidP="00F07D2A">
      <w:pPr>
        <w:pStyle w:val="Lijstalinea"/>
      </w:pPr>
      <w:r>
        <w:t xml:space="preserve">  </w:t>
      </w:r>
    </w:p>
    <w:sectPr w:rsidR="00136184" w:rsidRPr="009E270C" w:rsidSect="00440EDA">
      <w:footerReference w:type="default" r:id="rId19"/>
      <w:type w:val="continuous"/>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FA84" w14:textId="77777777" w:rsidR="00A405C0" w:rsidRDefault="00A405C0" w:rsidP="00867037">
      <w:pPr>
        <w:spacing w:after="0" w:line="240" w:lineRule="auto"/>
      </w:pPr>
      <w:r>
        <w:separator/>
      </w:r>
    </w:p>
  </w:endnote>
  <w:endnote w:type="continuationSeparator" w:id="0">
    <w:p w14:paraId="09120EB6" w14:textId="77777777" w:rsidR="00A405C0" w:rsidRDefault="00A405C0" w:rsidP="0086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815789"/>
      <w:docPartObj>
        <w:docPartGallery w:val="Page Numbers (Bottom of Page)"/>
        <w:docPartUnique/>
      </w:docPartObj>
    </w:sdtPr>
    <w:sdtEndPr/>
    <w:sdtContent>
      <w:p w14:paraId="420AB258" w14:textId="5F7BF5B9" w:rsidR="00444951" w:rsidRDefault="00444951">
        <w:pPr>
          <w:pStyle w:val="Voettekst"/>
          <w:jc w:val="right"/>
        </w:pPr>
        <w:r>
          <w:fldChar w:fldCharType="begin"/>
        </w:r>
        <w:r>
          <w:instrText>PAGE   \* MERGEFORMAT</w:instrText>
        </w:r>
        <w:r>
          <w:fldChar w:fldCharType="separate"/>
        </w:r>
        <w:r>
          <w:t>2</w:t>
        </w:r>
        <w:r>
          <w:fldChar w:fldCharType="end"/>
        </w:r>
      </w:p>
    </w:sdtContent>
  </w:sdt>
  <w:p w14:paraId="4A787C63" w14:textId="77777777" w:rsidR="00444951" w:rsidRDefault="004449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9B4E" w14:textId="77777777" w:rsidR="00A405C0" w:rsidRDefault="00A405C0" w:rsidP="00867037">
      <w:pPr>
        <w:spacing w:after="0" w:line="240" w:lineRule="auto"/>
      </w:pPr>
      <w:r>
        <w:separator/>
      </w:r>
    </w:p>
  </w:footnote>
  <w:footnote w:type="continuationSeparator" w:id="0">
    <w:p w14:paraId="0331524A" w14:textId="77777777" w:rsidR="00A405C0" w:rsidRDefault="00A405C0" w:rsidP="00867037">
      <w:pPr>
        <w:spacing w:after="0" w:line="240" w:lineRule="auto"/>
      </w:pPr>
      <w:r>
        <w:continuationSeparator/>
      </w:r>
    </w:p>
  </w:footnote>
  <w:footnote w:id="1">
    <w:p w14:paraId="30C0C105" w14:textId="77777777" w:rsidR="00444951" w:rsidRPr="003552E0" w:rsidRDefault="00444951" w:rsidP="00064E12">
      <w:pPr>
        <w:pStyle w:val="Voetnoottekst"/>
        <w:rPr>
          <w:i/>
          <w:sz w:val="18"/>
          <w:szCs w:val="18"/>
        </w:rPr>
      </w:pPr>
      <w:r w:rsidRPr="003552E0">
        <w:rPr>
          <w:rStyle w:val="Voetnootmarkering"/>
          <w:i/>
          <w:sz w:val="18"/>
          <w:szCs w:val="18"/>
        </w:rPr>
        <w:footnoteRef/>
      </w:r>
      <w:r w:rsidRPr="003552E0">
        <w:rPr>
          <w:i/>
          <w:sz w:val="18"/>
          <w:szCs w:val="18"/>
        </w:rPr>
        <w:t xml:space="preserve"> Vlaardinge</w:t>
      </w:r>
      <w:r>
        <w:rPr>
          <w:i/>
          <w:sz w:val="18"/>
          <w:szCs w:val="18"/>
        </w:rPr>
        <w:t>r</w:t>
      </w:r>
      <w:r w:rsidRPr="003552E0">
        <w:rPr>
          <w:i/>
          <w:sz w:val="18"/>
          <w:szCs w:val="18"/>
        </w:rPr>
        <w:t>broek e.a. 201</w:t>
      </w:r>
      <w:r>
        <w:rPr>
          <w:i/>
          <w:sz w:val="18"/>
          <w:szCs w:val="18"/>
        </w:rPr>
        <w:t>7</w:t>
      </w:r>
      <w:r w:rsidRPr="003552E0">
        <w:rPr>
          <w:i/>
          <w:sz w:val="18"/>
          <w:szCs w:val="18"/>
        </w:rPr>
        <w:t>, p. 164.</w:t>
      </w:r>
    </w:p>
  </w:footnote>
  <w:footnote w:id="2">
    <w:p w14:paraId="6DB9989B" w14:textId="77777777" w:rsidR="00444951" w:rsidRPr="00D022F7" w:rsidRDefault="00444951" w:rsidP="00064E12">
      <w:pPr>
        <w:pStyle w:val="Voetnoottekst"/>
        <w:rPr>
          <w:i/>
          <w:sz w:val="18"/>
          <w:szCs w:val="18"/>
        </w:rPr>
      </w:pPr>
      <w:r w:rsidRPr="00D022F7">
        <w:rPr>
          <w:rStyle w:val="Voetnootmarkering"/>
          <w:i/>
          <w:sz w:val="18"/>
          <w:szCs w:val="18"/>
        </w:rPr>
        <w:footnoteRef/>
      </w:r>
      <w:r w:rsidRPr="00D022F7">
        <w:rPr>
          <w:i/>
          <w:sz w:val="18"/>
          <w:szCs w:val="18"/>
        </w:rPr>
        <w:t xml:space="preserve"> Autar &amp; Baard 2018, p. 226.</w:t>
      </w:r>
    </w:p>
  </w:footnote>
  <w:footnote w:id="3">
    <w:p w14:paraId="04207091" w14:textId="77777777" w:rsidR="00444951" w:rsidRPr="00D022F7" w:rsidRDefault="00444951" w:rsidP="00064E12">
      <w:pPr>
        <w:pStyle w:val="Voetnoottekst"/>
        <w:rPr>
          <w:i/>
          <w:sz w:val="18"/>
          <w:szCs w:val="18"/>
        </w:rPr>
      </w:pPr>
      <w:r w:rsidRPr="00D022F7">
        <w:rPr>
          <w:rStyle w:val="Voetnootmarkering"/>
          <w:i/>
          <w:sz w:val="18"/>
          <w:szCs w:val="18"/>
        </w:rPr>
        <w:footnoteRef/>
      </w:r>
      <w:r w:rsidRPr="00D022F7">
        <w:rPr>
          <w:i/>
          <w:sz w:val="18"/>
          <w:szCs w:val="18"/>
        </w:rPr>
        <w:t xml:space="preserve"> Vlaardingerbroek e.a. 2017, p. 171.</w:t>
      </w:r>
    </w:p>
  </w:footnote>
  <w:footnote w:id="4">
    <w:p w14:paraId="6B8B20B2" w14:textId="77777777" w:rsidR="00444951" w:rsidRPr="00D022F7" w:rsidRDefault="00444951" w:rsidP="00064E12">
      <w:pPr>
        <w:pStyle w:val="Voetnoottekst"/>
        <w:rPr>
          <w:i/>
          <w:sz w:val="18"/>
          <w:szCs w:val="18"/>
        </w:rPr>
      </w:pPr>
      <w:r w:rsidRPr="00D022F7">
        <w:rPr>
          <w:rStyle w:val="Voetnootmarkering"/>
          <w:i/>
          <w:sz w:val="18"/>
          <w:szCs w:val="18"/>
        </w:rPr>
        <w:footnoteRef/>
      </w:r>
      <w:r w:rsidRPr="00D022F7">
        <w:rPr>
          <w:i/>
          <w:sz w:val="18"/>
          <w:szCs w:val="18"/>
        </w:rPr>
        <w:t xml:space="preserve"> Autar &amp; Baard 2018, p. 235.</w:t>
      </w:r>
    </w:p>
  </w:footnote>
  <w:footnote w:id="5">
    <w:p w14:paraId="53724B71" w14:textId="77777777" w:rsidR="00444951" w:rsidRPr="00D022F7" w:rsidRDefault="00444951" w:rsidP="00064E12">
      <w:pPr>
        <w:pStyle w:val="Voetnoottekst"/>
        <w:rPr>
          <w:i/>
          <w:sz w:val="18"/>
          <w:szCs w:val="18"/>
        </w:rPr>
      </w:pPr>
      <w:r w:rsidRPr="00D022F7">
        <w:rPr>
          <w:rStyle w:val="Voetnootmarkering"/>
          <w:i/>
          <w:sz w:val="18"/>
          <w:szCs w:val="18"/>
        </w:rPr>
        <w:footnoteRef/>
      </w:r>
      <w:r w:rsidRPr="00D022F7">
        <w:rPr>
          <w:i/>
          <w:sz w:val="18"/>
          <w:szCs w:val="18"/>
        </w:rPr>
        <w:t xml:space="preserve"> Wakker, EB 2013/71</w:t>
      </w:r>
    </w:p>
  </w:footnote>
  <w:footnote w:id="6">
    <w:p w14:paraId="62C514C7" w14:textId="77777777" w:rsidR="00444951" w:rsidRPr="00D022F7" w:rsidRDefault="00444951" w:rsidP="00064E12">
      <w:pPr>
        <w:pStyle w:val="Voetnoottekst"/>
        <w:rPr>
          <w:i/>
          <w:sz w:val="18"/>
          <w:szCs w:val="18"/>
        </w:rPr>
      </w:pPr>
      <w:r w:rsidRPr="00D022F7">
        <w:rPr>
          <w:rStyle w:val="Voetnootmarkering"/>
          <w:i/>
          <w:sz w:val="18"/>
          <w:szCs w:val="18"/>
        </w:rPr>
        <w:footnoteRef/>
      </w:r>
      <w:r w:rsidRPr="00D022F7">
        <w:rPr>
          <w:i/>
          <w:sz w:val="18"/>
          <w:szCs w:val="18"/>
        </w:rPr>
        <w:t xml:space="preserve"> Kamerstukken II 2014/15, 34231, nr. 3, p. 12.</w:t>
      </w:r>
    </w:p>
  </w:footnote>
  <w:footnote w:id="7">
    <w:p w14:paraId="3DBAF142" w14:textId="77777777" w:rsidR="00444951" w:rsidRPr="00D022F7" w:rsidRDefault="00444951" w:rsidP="00064E12">
      <w:pPr>
        <w:pStyle w:val="Voetnoottekst"/>
        <w:rPr>
          <w:i/>
          <w:sz w:val="18"/>
          <w:szCs w:val="18"/>
        </w:rPr>
      </w:pPr>
      <w:r w:rsidRPr="00D022F7">
        <w:rPr>
          <w:rStyle w:val="Voetnootmarkering"/>
          <w:i/>
          <w:sz w:val="18"/>
          <w:szCs w:val="18"/>
        </w:rPr>
        <w:footnoteRef/>
      </w:r>
      <w:r w:rsidRPr="00D022F7">
        <w:rPr>
          <w:i/>
          <w:sz w:val="18"/>
          <w:szCs w:val="18"/>
        </w:rPr>
        <w:t xml:space="preserve"> Kamerstukken II 2014/15, 34231, nr. 3, p. 13.</w:t>
      </w:r>
    </w:p>
  </w:footnote>
  <w:footnote w:id="8">
    <w:p w14:paraId="47C63815" w14:textId="77777777" w:rsidR="00444951" w:rsidRPr="00D022F7" w:rsidRDefault="00444951" w:rsidP="00064E12">
      <w:pPr>
        <w:pStyle w:val="Voetnoottekst"/>
        <w:rPr>
          <w:i/>
          <w:sz w:val="18"/>
          <w:szCs w:val="18"/>
        </w:rPr>
      </w:pPr>
      <w:r w:rsidRPr="00D022F7">
        <w:rPr>
          <w:rStyle w:val="Voetnootmarkering"/>
          <w:i/>
          <w:sz w:val="18"/>
          <w:szCs w:val="18"/>
        </w:rPr>
        <w:footnoteRef/>
      </w:r>
      <w:r w:rsidRPr="00D022F7">
        <w:rPr>
          <w:i/>
          <w:sz w:val="18"/>
          <w:szCs w:val="18"/>
        </w:rPr>
        <w:t xml:space="preserve"> NJB </w:t>
      </w:r>
      <w:r>
        <w:rPr>
          <w:i/>
          <w:sz w:val="18"/>
          <w:szCs w:val="18"/>
        </w:rPr>
        <w:t>2015/1307.</w:t>
      </w:r>
    </w:p>
  </w:footnote>
  <w:footnote w:id="9">
    <w:p w14:paraId="317D8778" w14:textId="77777777" w:rsidR="00444951" w:rsidRPr="00F07636" w:rsidRDefault="00444951" w:rsidP="0091338A">
      <w:pPr>
        <w:pStyle w:val="Voetnoottekst"/>
        <w:rPr>
          <w:i/>
          <w:sz w:val="18"/>
          <w:szCs w:val="18"/>
        </w:rPr>
      </w:pPr>
      <w:r w:rsidRPr="00F07636">
        <w:rPr>
          <w:rStyle w:val="Voetnootmarkering"/>
          <w:i/>
          <w:sz w:val="18"/>
          <w:szCs w:val="18"/>
        </w:rPr>
        <w:footnoteRef/>
      </w:r>
      <w:r w:rsidRPr="00F07636">
        <w:rPr>
          <w:i/>
          <w:sz w:val="18"/>
          <w:szCs w:val="18"/>
        </w:rPr>
        <w:t xml:space="preserve"> </w:t>
      </w:r>
      <w:bookmarkStart w:id="63" w:name="_Hlk6903619"/>
      <w:r w:rsidRPr="00153637">
        <w:rPr>
          <w:i/>
          <w:sz w:val="18"/>
          <w:szCs w:val="18"/>
        </w:rPr>
        <w:t>N.D. Spalter 2013.</w:t>
      </w:r>
      <w:bookmarkEnd w:id="63"/>
    </w:p>
  </w:footnote>
  <w:footnote w:id="10">
    <w:p w14:paraId="502844D8" w14:textId="77777777" w:rsidR="00444951" w:rsidRPr="00F07636" w:rsidRDefault="00444951">
      <w:pPr>
        <w:pStyle w:val="Voetnoottekst"/>
        <w:rPr>
          <w:i/>
          <w:sz w:val="18"/>
          <w:szCs w:val="18"/>
        </w:rPr>
      </w:pPr>
      <w:r w:rsidRPr="00F07636">
        <w:rPr>
          <w:rStyle w:val="Voetnootmarkering"/>
          <w:i/>
          <w:sz w:val="18"/>
          <w:szCs w:val="18"/>
        </w:rPr>
        <w:footnoteRef/>
      </w:r>
      <w:r w:rsidRPr="00F07636">
        <w:rPr>
          <w:i/>
          <w:sz w:val="18"/>
          <w:szCs w:val="18"/>
        </w:rPr>
        <w:t xml:space="preserve"> </w:t>
      </w:r>
      <w:bookmarkStart w:id="64" w:name="_Hlk7873427"/>
      <w:bookmarkStart w:id="65" w:name="_Hlk6215404"/>
      <w:bookmarkStart w:id="66" w:name="_Hlk6076584"/>
      <w:r w:rsidRPr="00F07636">
        <w:rPr>
          <w:i/>
          <w:sz w:val="18"/>
          <w:szCs w:val="18"/>
        </w:rPr>
        <w:t>Kamerstukken II 2014/15, 34231, nr. 3</w:t>
      </w:r>
      <w:bookmarkEnd w:id="64"/>
      <w:r w:rsidRPr="00F07636">
        <w:rPr>
          <w:i/>
          <w:sz w:val="18"/>
          <w:szCs w:val="18"/>
        </w:rPr>
        <w:t>, p. 8.</w:t>
      </w:r>
      <w:bookmarkEnd w:id="65"/>
    </w:p>
    <w:bookmarkEnd w:id="66"/>
  </w:footnote>
  <w:footnote w:id="11">
    <w:p w14:paraId="1A3F3AFD" w14:textId="77777777" w:rsidR="00444951" w:rsidRPr="00F07636" w:rsidRDefault="00444951">
      <w:pPr>
        <w:pStyle w:val="Voetnoottekst"/>
        <w:rPr>
          <w:i/>
          <w:sz w:val="18"/>
          <w:szCs w:val="18"/>
        </w:rPr>
      </w:pPr>
      <w:r w:rsidRPr="00F07636">
        <w:rPr>
          <w:rStyle w:val="Voetnootmarkering"/>
          <w:i/>
          <w:sz w:val="18"/>
          <w:szCs w:val="18"/>
        </w:rPr>
        <w:footnoteRef/>
      </w:r>
      <w:r w:rsidRPr="00F07636">
        <w:rPr>
          <w:i/>
          <w:sz w:val="18"/>
          <w:szCs w:val="18"/>
        </w:rPr>
        <w:t xml:space="preserve"> HR 21 november 1913, NJ 1913, 1320.</w:t>
      </w:r>
    </w:p>
  </w:footnote>
  <w:footnote w:id="12">
    <w:p w14:paraId="545242CE" w14:textId="77777777" w:rsidR="00444951" w:rsidRPr="004531A5" w:rsidRDefault="00444951" w:rsidP="003153D9">
      <w:pPr>
        <w:pStyle w:val="Voetnoottekst"/>
        <w:rPr>
          <w:i/>
          <w:sz w:val="18"/>
          <w:szCs w:val="18"/>
        </w:rPr>
      </w:pPr>
      <w:r w:rsidRPr="004531A5">
        <w:rPr>
          <w:rStyle w:val="Voetnootmarkering"/>
          <w:i/>
          <w:sz w:val="18"/>
          <w:szCs w:val="18"/>
        </w:rPr>
        <w:footnoteRef/>
      </w:r>
      <w:r w:rsidRPr="004531A5">
        <w:rPr>
          <w:i/>
          <w:sz w:val="18"/>
          <w:szCs w:val="18"/>
        </w:rPr>
        <w:t xml:space="preserve"> HR 25 juni 1915, NJ 1915, 931.</w:t>
      </w:r>
    </w:p>
  </w:footnote>
  <w:footnote w:id="13">
    <w:p w14:paraId="12C9D208" w14:textId="77777777" w:rsidR="00444951" w:rsidRPr="004531A5" w:rsidRDefault="00444951">
      <w:pPr>
        <w:pStyle w:val="Voetnoottekst"/>
        <w:rPr>
          <w:i/>
          <w:sz w:val="18"/>
          <w:szCs w:val="18"/>
        </w:rPr>
      </w:pPr>
      <w:r w:rsidRPr="004531A5">
        <w:rPr>
          <w:rStyle w:val="Voetnootmarkering"/>
          <w:i/>
          <w:sz w:val="18"/>
          <w:szCs w:val="18"/>
        </w:rPr>
        <w:footnoteRef/>
      </w:r>
      <w:r w:rsidRPr="004531A5">
        <w:rPr>
          <w:i/>
          <w:sz w:val="18"/>
          <w:szCs w:val="18"/>
        </w:rPr>
        <w:t xml:space="preserve"> </w:t>
      </w:r>
      <w:bookmarkStart w:id="67" w:name="_Hlk6902997"/>
      <w:bookmarkStart w:id="68" w:name="_Hlk7531272"/>
      <w:r w:rsidRPr="004531A5">
        <w:rPr>
          <w:i/>
          <w:sz w:val="18"/>
          <w:szCs w:val="18"/>
        </w:rPr>
        <w:t>Kamerstukken II 2014/15, 34231, nr. 3, p. 9.</w:t>
      </w:r>
      <w:bookmarkEnd w:id="67"/>
      <w:bookmarkEnd w:id="68"/>
    </w:p>
  </w:footnote>
  <w:footnote w:id="14">
    <w:p w14:paraId="2DEAEE56" w14:textId="2ACADB97" w:rsidR="00444951" w:rsidRPr="004A7B21" w:rsidRDefault="00444951">
      <w:pPr>
        <w:pStyle w:val="Voetnoottekst"/>
        <w:rPr>
          <w:i/>
          <w:sz w:val="18"/>
          <w:szCs w:val="18"/>
        </w:rPr>
      </w:pPr>
      <w:r w:rsidRPr="004A7B21">
        <w:rPr>
          <w:rStyle w:val="Voetnootmarkering"/>
          <w:i/>
          <w:sz w:val="18"/>
          <w:szCs w:val="18"/>
        </w:rPr>
        <w:footnoteRef/>
      </w:r>
      <w:r w:rsidRPr="004A7B21">
        <w:rPr>
          <w:i/>
          <w:sz w:val="18"/>
          <w:szCs w:val="18"/>
        </w:rPr>
        <w:t xml:space="preserve"> Van der Meer, EB 2018/24, p. 5</w:t>
      </w:r>
      <w:r>
        <w:rPr>
          <w:i/>
          <w:sz w:val="18"/>
          <w:szCs w:val="18"/>
        </w:rPr>
        <w:t>3</w:t>
      </w:r>
      <w:r w:rsidRPr="004A7B21">
        <w:rPr>
          <w:i/>
          <w:sz w:val="18"/>
          <w:szCs w:val="18"/>
        </w:rPr>
        <w:t>.</w:t>
      </w:r>
    </w:p>
  </w:footnote>
  <w:footnote w:id="15">
    <w:p w14:paraId="1A27CCD1" w14:textId="575520AE" w:rsidR="00444951" w:rsidRPr="000622ED" w:rsidRDefault="00444951">
      <w:pPr>
        <w:pStyle w:val="Voetnoottekst"/>
        <w:rPr>
          <w:i/>
          <w:sz w:val="18"/>
          <w:szCs w:val="18"/>
        </w:rPr>
      </w:pPr>
      <w:r>
        <w:rPr>
          <w:rStyle w:val="Voetnootmarkering"/>
        </w:rPr>
        <w:footnoteRef/>
      </w:r>
      <w:r>
        <w:t xml:space="preserve"> </w:t>
      </w:r>
      <w:r w:rsidRPr="004531A5">
        <w:rPr>
          <w:i/>
          <w:sz w:val="18"/>
          <w:szCs w:val="18"/>
        </w:rPr>
        <w:t xml:space="preserve">Kamerstukken II 2014/15, 34231, nr. 3, p. </w:t>
      </w:r>
      <w:r>
        <w:rPr>
          <w:i/>
          <w:sz w:val="18"/>
          <w:szCs w:val="18"/>
        </w:rPr>
        <w:t>10.</w:t>
      </w:r>
    </w:p>
  </w:footnote>
  <w:footnote w:id="16">
    <w:p w14:paraId="4AB01931" w14:textId="32EC412C" w:rsidR="00444951" w:rsidRPr="006C6C70" w:rsidRDefault="00444951">
      <w:pPr>
        <w:pStyle w:val="Voetnoottekst"/>
        <w:rPr>
          <w:i/>
          <w:sz w:val="18"/>
          <w:szCs w:val="18"/>
        </w:rPr>
      </w:pPr>
      <w:r w:rsidRPr="006C6C70">
        <w:rPr>
          <w:rStyle w:val="Voetnootmarkering"/>
          <w:i/>
          <w:sz w:val="18"/>
          <w:szCs w:val="18"/>
        </w:rPr>
        <w:footnoteRef/>
      </w:r>
      <w:r w:rsidRPr="006C6C70">
        <w:rPr>
          <w:i/>
          <w:sz w:val="18"/>
          <w:szCs w:val="18"/>
        </w:rPr>
        <w:t xml:space="preserve"> Partneralimentatie en lotsverbondenheid 24 december 2018, advocaten.nl.</w:t>
      </w:r>
    </w:p>
  </w:footnote>
  <w:footnote w:id="17">
    <w:p w14:paraId="638B3A45" w14:textId="1BB6D33D" w:rsidR="00444951" w:rsidRPr="004531A5" w:rsidRDefault="00444951">
      <w:pPr>
        <w:pStyle w:val="Voetnoottekst"/>
        <w:rPr>
          <w:i/>
          <w:sz w:val="18"/>
          <w:szCs w:val="18"/>
        </w:rPr>
      </w:pPr>
      <w:r w:rsidRPr="004531A5">
        <w:rPr>
          <w:rStyle w:val="Voetnootmarkering"/>
          <w:i/>
          <w:sz w:val="18"/>
          <w:szCs w:val="18"/>
        </w:rPr>
        <w:footnoteRef/>
      </w:r>
      <w:r w:rsidRPr="004531A5">
        <w:rPr>
          <w:i/>
          <w:sz w:val="18"/>
          <w:szCs w:val="18"/>
        </w:rPr>
        <w:t xml:space="preserve"> Boelens &amp; Steegmans 2018, p. 220.</w:t>
      </w:r>
    </w:p>
  </w:footnote>
  <w:footnote w:id="18">
    <w:p w14:paraId="68C6986B" w14:textId="7826AE08" w:rsidR="00444951" w:rsidRPr="004531A5" w:rsidRDefault="00444951">
      <w:pPr>
        <w:pStyle w:val="Voetnoottekst"/>
        <w:rPr>
          <w:i/>
          <w:sz w:val="18"/>
          <w:szCs w:val="18"/>
        </w:rPr>
      </w:pPr>
      <w:r w:rsidRPr="004531A5">
        <w:rPr>
          <w:rStyle w:val="Voetnootmarkering"/>
          <w:i/>
          <w:sz w:val="18"/>
          <w:szCs w:val="18"/>
        </w:rPr>
        <w:footnoteRef/>
      </w:r>
      <w:r w:rsidRPr="004531A5">
        <w:rPr>
          <w:i/>
          <w:sz w:val="18"/>
          <w:szCs w:val="18"/>
        </w:rPr>
        <w:t xml:space="preserve"> Schenk 2015, p. 39.</w:t>
      </w:r>
    </w:p>
  </w:footnote>
  <w:footnote w:id="19">
    <w:p w14:paraId="5DB0B149" w14:textId="4689C031" w:rsidR="00444951" w:rsidRDefault="00444951">
      <w:pPr>
        <w:pStyle w:val="Voetnoottekst"/>
      </w:pPr>
      <w:r>
        <w:rPr>
          <w:rStyle w:val="Voetnootmarkering"/>
        </w:rPr>
        <w:footnoteRef/>
      </w:r>
      <w:r>
        <w:t xml:space="preserve"> </w:t>
      </w:r>
      <w:r w:rsidRPr="00C825A1">
        <w:rPr>
          <w:i/>
          <w:sz w:val="18"/>
          <w:szCs w:val="18"/>
        </w:rPr>
        <w:t>Vlaardingerbroek e.a. 2017, p. 171.</w:t>
      </w:r>
    </w:p>
  </w:footnote>
  <w:footnote w:id="20">
    <w:p w14:paraId="284CBE3E" w14:textId="7BBB54A0" w:rsidR="00444951" w:rsidRPr="004531A5" w:rsidRDefault="00444951">
      <w:pPr>
        <w:pStyle w:val="Voetnoottekst"/>
        <w:rPr>
          <w:i/>
          <w:sz w:val="18"/>
          <w:szCs w:val="18"/>
        </w:rPr>
      </w:pPr>
      <w:r w:rsidRPr="004531A5">
        <w:rPr>
          <w:rStyle w:val="Voetnootmarkering"/>
          <w:i/>
          <w:sz w:val="18"/>
          <w:szCs w:val="18"/>
        </w:rPr>
        <w:footnoteRef/>
      </w:r>
      <w:r w:rsidRPr="004531A5">
        <w:rPr>
          <w:i/>
          <w:sz w:val="18"/>
          <w:szCs w:val="18"/>
        </w:rPr>
        <w:t xml:space="preserve"> Boelens &amp; Steegmans 2018, p. 221.</w:t>
      </w:r>
    </w:p>
  </w:footnote>
  <w:footnote w:id="21">
    <w:p w14:paraId="3DA02949" w14:textId="7128346D" w:rsidR="00444951" w:rsidRPr="00715A40" w:rsidRDefault="00444951">
      <w:pPr>
        <w:pStyle w:val="Voetnoottekst"/>
        <w:rPr>
          <w:i/>
          <w:sz w:val="18"/>
          <w:szCs w:val="18"/>
        </w:rPr>
      </w:pPr>
      <w:r w:rsidRPr="004531A5">
        <w:rPr>
          <w:rStyle w:val="Voetnootmarkering"/>
          <w:i/>
          <w:sz w:val="18"/>
          <w:szCs w:val="18"/>
        </w:rPr>
        <w:footnoteRef/>
      </w:r>
      <w:r w:rsidRPr="004531A5">
        <w:rPr>
          <w:i/>
          <w:sz w:val="18"/>
          <w:szCs w:val="18"/>
        </w:rPr>
        <w:t xml:space="preserve"> Rapport alimentatienormen 2019, p. 13.  </w:t>
      </w:r>
    </w:p>
  </w:footnote>
  <w:footnote w:id="22">
    <w:p w14:paraId="2B10EB2B" w14:textId="5ECC566D" w:rsidR="00444951" w:rsidRPr="00600E2B" w:rsidRDefault="00444951">
      <w:pPr>
        <w:pStyle w:val="Voetnoottekst"/>
        <w:rPr>
          <w:i/>
          <w:sz w:val="18"/>
          <w:szCs w:val="18"/>
        </w:rPr>
      </w:pPr>
      <w:r w:rsidRPr="00600E2B">
        <w:rPr>
          <w:rStyle w:val="Voetnootmarkering"/>
          <w:i/>
          <w:sz w:val="18"/>
          <w:szCs w:val="18"/>
        </w:rPr>
        <w:footnoteRef/>
      </w:r>
      <w:r w:rsidRPr="00600E2B">
        <w:rPr>
          <w:i/>
          <w:sz w:val="18"/>
          <w:szCs w:val="18"/>
        </w:rPr>
        <w:t xml:space="preserve"> </w:t>
      </w:r>
      <w:bookmarkStart w:id="73" w:name="_Hlk7869850"/>
      <w:r>
        <w:rPr>
          <w:i/>
          <w:sz w:val="18"/>
          <w:szCs w:val="18"/>
        </w:rPr>
        <w:t>Wortmann &amp; Van Duijvendijk-Brand 2018, p. 306.</w:t>
      </w:r>
      <w:bookmarkEnd w:id="73"/>
    </w:p>
  </w:footnote>
  <w:footnote w:id="23">
    <w:p w14:paraId="539A2248" w14:textId="10095DD8" w:rsidR="00444951" w:rsidRDefault="00444951">
      <w:pPr>
        <w:pStyle w:val="Voetnoottekst"/>
      </w:pPr>
      <w:r>
        <w:rPr>
          <w:rStyle w:val="Voetnootmarkering"/>
        </w:rPr>
        <w:footnoteRef/>
      </w:r>
      <w:r>
        <w:t xml:space="preserve"> </w:t>
      </w:r>
      <w:r w:rsidRPr="00DC6ABE">
        <w:rPr>
          <w:i/>
          <w:sz w:val="18"/>
          <w:szCs w:val="18"/>
        </w:rPr>
        <w:t>Laboh</w:t>
      </w:r>
      <w:r>
        <w:rPr>
          <w:i/>
          <w:sz w:val="18"/>
          <w:szCs w:val="18"/>
        </w:rPr>
        <w:t>m</w:t>
      </w:r>
      <w:r w:rsidRPr="00DC6ABE">
        <w:rPr>
          <w:i/>
          <w:sz w:val="18"/>
          <w:szCs w:val="18"/>
        </w:rPr>
        <w:t>, EB 2018/76, p. 16</w:t>
      </w:r>
      <w:r>
        <w:rPr>
          <w:i/>
          <w:sz w:val="18"/>
          <w:szCs w:val="18"/>
        </w:rPr>
        <w:t>6.</w:t>
      </w:r>
      <w:r w:rsidRPr="00DC6ABE">
        <w:rPr>
          <w:i/>
          <w:sz w:val="18"/>
          <w:szCs w:val="18"/>
        </w:rPr>
        <w:t>.</w:t>
      </w:r>
    </w:p>
  </w:footnote>
  <w:footnote w:id="24">
    <w:p w14:paraId="78D0AD1A" w14:textId="7D7550EF" w:rsidR="00444951" w:rsidRDefault="00444951" w:rsidP="00715A40">
      <w:pPr>
        <w:pStyle w:val="Voetnoottekst"/>
      </w:pPr>
      <w:r>
        <w:rPr>
          <w:rStyle w:val="Voetnootmarkering"/>
        </w:rPr>
        <w:footnoteRef/>
      </w:r>
      <w:r>
        <w:t xml:space="preserve"> </w:t>
      </w:r>
      <w:bookmarkStart w:id="75" w:name="_Hlk7451695"/>
      <w:bookmarkStart w:id="76" w:name="_Hlk7877338"/>
      <w:r w:rsidRPr="00600E2B">
        <w:rPr>
          <w:i/>
          <w:sz w:val="18"/>
          <w:szCs w:val="18"/>
        </w:rPr>
        <w:t>Autar &amp; Baard 2018, p. 226</w:t>
      </w:r>
      <w:r>
        <w:rPr>
          <w:i/>
          <w:sz w:val="18"/>
          <w:szCs w:val="18"/>
        </w:rPr>
        <w:t>-227</w:t>
      </w:r>
      <w:r w:rsidRPr="00600E2B">
        <w:rPr>
          <w:i/>
          <w:sz w:val="18"/>
          <w:szCs w:val="18"/>
        </w:rPr>
        <w:t>.</w:t>
      </w:r>
      <w:bookmarkEnd w:id="75"/>
    </w:p>
    <w:bookmarkEnd w:id="76"/>
  </w:footnote>
  <w:footnote w:id="25">
    <w:p w14:paraId="754C2405" w14:textId="4E5C4B20" w:rsidR="00444951" w:rsidRPr="00CA4F97" w:rsidRDefault="00444951">
      <w:pPr>
        <w:pStyle w:val="Voetnoottekst"/>
        <w:rPr>
          <w:i/>
          <w:sz w:val="18"/>
          <w:szCs w:val="18"/>
        </w:rPr>
      </w:pPr>
      <w:r w:rsidRPr="00CA4F97">
        <w:rPr>
          <w:rStyle w:val="Voetnootmarkering"/>
          <w:i/>
          <w:sz w:val="18"/>
          <w:szCs w:val="18"/>
        </w:rPr>
        <w:footnoteRef/>
      </w:r>
      <w:r w:rsidRPr="00CA4F97">
        <w:rPr>
          <w:i/>
          <w:sz w:val="18"/>
          <w:szCs w:val="18"/>
        </w:rPr>
        <w:t xml:space="preserve"> </w:t>
      </w:r>
      <w:bookmarkStart w:id="77" w:name="_Hlk7440960"/>
      <w:r w:rsidRPr="00CA4F97">
        <w:rPr>
          <w:i/>
          <w:sz w:val="18"/>
          <w:szCs w:val="18"/>
        </w:rPr>
        <w:t>Wortmann &amp; Van Duijvendijk-Brand 2018, p. 180.</w:t>
      </w:r>
      <w:bookmarkEnd w:id="77"/>
    </w:p>
  </w:footnote>
  <w:footnote w:id="26">
    <w:p w14:paraId="21D358AC" w14:textId="6528B265" w:rsidR="00444951" w:rsidRPr="00CA4F97" w:rsidRDefault="00444951">
      <w:pPr>
        <w:pStyle w:val="Voetnoottekst"/>
        <w:rPr>
          <w:i/>
          <w:sz w:val="18"/>
          <w:szCs w:val="18"/>
        </w:rPr>
      </w:pPr>
      <w:r w:rsidRPr="00CA4F97">
        <w:rPr>
          <w:rStyle w:val="Voetnootmarkering"/>
          <w:i/>
          <w:sz w:val="18"/>
          <w:szCs w:val="18"/>
        </w:rPr>
        <w:footnoteRef/>
      </w:r>
      <w:r w:rsidRPr="00CA4F97">
        <w:rPr>
          <w:i/>
          <w:sz w:val="18"/>
          <w:szCs w:val="18"/>
        </w:rPr>
        <w:t xml:space="preserve"> Lamme &amp; Sieswerda 2018.</w:t>
      </w:r>
    </w:p>
  </w:footnote>
  <w:footnote w:id="27">
    <w:p w14:paraId="52BC6720" w14:textId="45491613" w:rsidR="00444951" w:rsidRPr="00CA4F97" w:rsidRDefault="00444951">
      <w:pPr>
        <w:pStyle w:val="Voetnoottekst"/>
        <w:rPr>
          <w:i/>
          <w:sz w:val="18"/>
          <w:szCs w:val="18"/>
        </w:rPr>
      </w:pPr>
      <w:r w:rsidRPr="00CA4F97">
        <w:rPr>
          <w:rStyle w:val="Voetnootmarkering"/>
          <w:i/>
          <w:sz w:val="18"/>
          <w:szCs w:val="18"/>
        </w:rPr>
        <w:footnoteRef/>
      </w:r>
      <w:r w:rsidRPr="00CA4F97">
        <w:rPr>
          <w:i/>
          <w:sz w:val="18"/>
          <w:szCs w:val="18"/>
        </w:rPr>
        <w:t xml:space="preserve"> Autar &amp; Baard 2018, p. 226.</w:t>
      </w:r>
    </w:p>
  </w:footnote>
  <w:footnote w:id="28">
    <w:p w14:paraId="15FF64AB" w14:textId="321D61AF" w:rsidR="00444951" w:rsidRPr="00AB23F4" w:rsidRDefault="00444951">
      <w:pPr>
        <w:pStyle w:val="Voetnoottekst"/>
      </w:pPr>
      <w:r w:rsidRPr="000C5ADD">
        <w:rPr>
          <w:rStyle w:val="Voetnootmarkering"/>
          <w:i/>
          <w:sz w:val="18"/>
          <w:szCs w:val="18"/>
        </w:rPr>
        <w:footnoteRef/>
      </w:r>
      <w:r w:rsidRPr="000C5ADD">
        <w:rPr>
          <w:i/>
          <w:sz w:val="18"/>
          <w:szCs w:val="18"/>
        </w:rPr>
        <w:t xml:space="preserve"> </w:t>
      </w:r>
      <w:r w:rsidRPr="00600E2B">
        <w:rPr>
          <w:i/>
          <w:sz w:val="18"/>
          <w:szCs w:val="18"/>
        </w:rPr>
        <w:t>Autar &amp; Baard 2018, p. 2</w:t>
      </w:r>
      <w:r>
        <w:rPr>
          <w:i/>
          <w:sz w:val="18"/>
          <w:szCs w:val="18"/>
        </w:rPr>
        <w:t>19-220.</w:t>
      </w:r>
    </w:p>
  </w:footnote>
  <w:footnote w:id="29">
    <w:p w14:paraId="5D24A532" w14:textId="15DC988C" w:rsidR="00444951" w:rsidRPr="006B102C" w:rsidRDefault="00444951">
      <w:pPr>
        <w:pStyle w:val="Voetnoottekst"/>
        <w:rPr>
          <w:i/>
          <w:sz w:val="18"/>
          <w:szCs w:val="18"/>
        </w:rPr>
      </w:pPr>
      <w:r w:rsidRPr="006B102C">
        <w:rPr>
          <w:rStyle w:val="Voetnootmarkering"/>
          <w:i/>
          <w:sz w:val="18"/>
          <w:szCs w:val="18"/>
        </w:rPr>
        <w:footnoteRef/>
      </w:r>
      <w:r w:rsidRPr="006B102C">
        <w:rPr>
          <w:i/>
          <w:sz w:val="18"/>
          <w:szCs w:val="18"/>
        </w:rPr>
        <w:t xml:space="preserve"> ‘Wat is indexering van alimentatie’, Rijksoverheid.</w:t>
      </w:r>
    </w:p>
  </w:footnote>
  <w:footnote w:id="30">
    <w:p w14:paraId="69611910" w14:textId="21A32C3B" w:rsidR="00444951" w:rsidRDefault="00444951">
      <w:pPr>
        <w:pStyle w:val="Voetnoottekst"/>
      </w:pPr>
      <w:r>
        <w:rPr>
          <w:rStyle w:val="Voetnootmarkering"/>
        </w:rPr>
        <w:footnoteRef/>
      </w:r>
      <w:r>
        <w:t xml:space="preserve"> </w:t>
      </w:r>
      <w:r w:rsidRPr="00C825A1">
        <w:rPr>
          <w:i/>
          <w:sz w:val="18"/>
          <w:szCs w:val="18"/>
        </w:rPr>
        <w:t>Vlaardingerbroek e.a. 2017, p. 1</w:t>
      </w:r>
      <w:r>
        <w:rPr>
          <w:i/>
          <w:sz w:val="18"/>
          <w:szCs w:val="18"/>
        </w:rPr>
        <w:t>66</w:t>
      </w:r>
      <w:r w:rsidRPr="00C825A1">
        <w:rPr>
          <w:i/>
          <w:sz w:val="18"/>
          <w:szCs w:val="18"/>
        </w:rPr>
        <w:t>.</w:t>
      </w:r>
    </w:p>
  </w:footnote>
  <w:footnote w:id="31">
    <w:p w14:paraId="4B8B28D1" w14:textId="3E93E1C5" w:rsidR="00444951" w:rsidRPr="000C5ADD" w:rsidRDefault="00444951">
      <w:pPr>
        <w:pStyle w:val="Voetnoottekst"/>
        <w:rPr>
          <w:i/>
          <w:sz w:val="18"/>
          <w:szCs w:val="18"/>
        </w:rPr>
      </w:pPr>
      <w:r w:rsidRPr="000C5ADD">
        <w:rPr>
          <w:rStyle w:val="Voetnootmarkering"/>
          <w:i/>
          <w:sz w:val="18"/>
          <w:szCs w:val="18"/>
        </w:rPr>
        <w:footnoteRef/>
      </w:r>
      <w:r w:rsidRPr="000C5ADD">
        <w:rPr>
          <w:i/>
          <w:sz w:val="18"/>
          <w:szCs w:val="18"/>
        </w:rPr>
        <w:t xml:space="preserve"> Van der Kamp, EB 2016/91, p. 205-206.</w:t>
      </w:r>
    </w:p>
  </w:footnote>
  <w:footnote w:id="32">
    <w:p w14:paraId="15EF5370" w14:textId="77777777" w:rsidR="00444951" w:rsidRPr="000C5ADD" w:rsidRDefault="00444951">
      <w:pPr>
        <w:pStyle w:val="Voetnoottekst"/>
        <w:rPr>
          <w:i/>
          <w:sz w:val="18"/>
          <w:szCs w:val="18"/>
        </w:rPr>
      </w:pPr>
      <w:r w:rsidRPr="000C5ADD">
        <w:rPr>
          <w:rStyle w:val="Voetnootmarkering"/>
          <w:i/>
          <w:sz w:val="18"/>
          <w:szCs w:val="18"/>
        </w:rPr>
        <w:footnoteRef/>
      </w:r>
      <w:r w:rsidRPr="000C5ADD">
        <w:rPr>
          <w:i/>
          <w:sz w:val="18"/>
          <w:szCs w:val="18"/>
        </w:rPr>
        <w:t xml:space="preserve"> Kamerstukken II 2014/15, 34231, nr. 3, p. 12.</w:t>
      </w:r>
    </w:p>
  </w:footnote>
  <w:footnote w:id="33">
    <w:p w14:paraId="55CB7309" w14:textId="0F641478" w:rsidR="00444951" w:rsidRDefault="00444951">
      <w:pPr>
        <w:pStyle w:val="Voetnoottekst"/>
      </w:pPr>
      <w:r>
        <w:rPr>
          <w:rStyle w:val="Voetnootmarkering"/>
        </w:rPr>
        <w:footnoteRef/>
      </w:r>
      <w:r>
        <w:t xml:space="preserve"> </w:t>
      </w:r>
      <w:r>
        <w:rPr>
          <w:i/>
          <w:sz w:val="18"/>
          <w:szCs w:val="18"/>
        </w:rPr>
        <w:t>Wortmann &amp; Van Duijvendijk-Brand 2018, p. 306.</w:t>
      </w:r>
    </w:p>
  </w:footnote>
  <w:footnote w:id="34">
    <w:p w14:paraId="1A20A4F5" w14:textId="735B7A38" w:rsidR="00444951" w:rsidRDefault="00444951">
      <w:pPr>
        <w:pStyle w:val="Voetnoottekst"/>
      </w:pPr>
      <w:r>
        <w:rPr>
          <w:rStyle w:val="Voetnootmarkering"/>
        </w:rPr>
        <w:footnoteRef/>
      </w:r>
      <w:r>
        <w:t xml:space="preserve"> </w:t>
      </w:r>
      <w:r w:rsidRPr="00C14B5F">
        <w:rPr>
          <w:i/>
          <w:iCs/>
          <w:sz w:val="18"/>
          <w:szCs w:val="18"/>
        </w:rPr>
        <w:t>‘Wanneer wijzigt de alimentatie’, alimentatiewijzer.</w:t>
      </w:r>
    </w:p>
  </w:footnote>
  <w:footnote w:id="35">
    <w:p w14:paraId="2EE9E232" w14:textId="77777777" w:rsidR="00444951" w:rsidRPr="00690C33" w:rsidRDefault="00444951">
      <w:pPr>
        <w:pStyle w:val="Voetnoottekst"/>
        <w:rPr>
          <w:i/>
          <w:sz w:val="18"/>
          <w:szCs w:val="18"/>
          <w:lang w:val="en-US"/>
        </w:rPr>
      </w:pPr>
      <w:r w:rsidRPr="00C825A1">
        <w:rPr>
          <w:rStyle w:val="Voetnootmarkering"/>
          <w:i/>
          <w:sz w:val="18"/>
          <w:szCs w:val="18"/>
        </w:rPr>
        <w:footnoteRef/>
      </w:r>
      <w:r w:rsidRPr="00690C33">
        <w:rPr>
          <w:i/>
          <w:sz w:val="18"/>
          <w:szCs w:val="18"/>
          <w:lang w:val="en-US"/>
        </w:rPr>
        <w:t xml:space="preserve"> HR 19 april 1996, ECLI:NL:HR:1996:ZC2048.</w:t>
      </w:r>
    </w:p>
  </w:footnote>
  <w:footnote w:id="36">
    <w:p w14:paraId="5D976EB4" w14:textId="77777777" w:rsidR="00444951" w:rsidRPr="00C825A1" w:rsidRDefault="00444951">
      <w:pPr>
        <w:pStyle w:val="Voetnoottekst"/>
        <w:rPr>
          <w:i/>
          <w:sz w:val="18"/>
          <w:szCs w:val="18"/>
        </w:rPr>
      </w:pPr>
      <w:r w:rsidRPr="00C825A1">
        <w:rPr>
          <w:rStyle w:val="Voetnootmarkering"/>
          <w:i/>
          <w:sz w:val="18"/>
          <w:szCs w:val="18"/>
        </w:rPr>
        <w:footnoteRef/>
      </w:r>
      <w:r w:rsidRPr="00C825A1">
        <w:rPr>
          <w:i/>
          <w:sz w:val="18"/>
          <w:szCs w:val="18"/>
        </w:rPr>
        <w:t xml:space="preserve"> HR 6 november 2009, ECLI:NL:HR:2009:BJ7004.</w:t>
      </w:r>
    </w:p>
  </w:footnote>
  <w:footnote w:id="37">
    <w:p w14:paraId="66515152" w14:textId="4ACF697F" w:rsidR="00444951" w:rsidRPr="00C825A1" w:rsidRDefault="00444951">
      <w:pPr>
        <w:pStyle w:val="Voetnoottekst"/>
        <w:rPr>
          <w:i/>
          <w:sz w:val="18"/>
          <w:szCs w:val="18"/>
        </w:rPr>
      </w:pPr>
      <w:r w:rsidRPr="00C825A1">
        <w:rPr>
          <w:rStyle w:val="Voetnootmarkering"/>
          <w:sz w:val="18"/>
          <w:szCs w:val="18"/>
        </w:rPr>
        <w:footnoteRef/>
      </w:r>
      <w:r w:rsidRPr="00C825A1">
        <w:rPr>
          <w:sz w:val="18"/>
          <w:szCs w:val="18"/>
        </w:rPr>
        <w:t xml:space="preserve"> </w:t>
      </w:r>
      <w:r w:rsidRPr="00012683">
        <w:rPr>
          <w:i/>
          <w:sz w:val="18"/>
          <w:szCs w:val="18"/>
        </w:rPr>
        <w:t>Kolkman &amp; Salomons, Asser/De Boer 1-II 2016/654.</w:t>
      </w:r>
    </w:p>
  </w:footnote>
  <w:footnote w:id="38">
    <w:p w14:paraId="157EE7BA" w14:textId="77777777" w:rsidR="00444951" w:rsidRPr="00C825A1" w:rsidRDefault="00444951">
      <w:pPr>
        <w:pStyle w:val="Voetnoottekst"/>
        <w:rPr>
          <w:i/>
          <w:sz w:val="18"/>
          <w:szCs w:val="18"/>
        </w:rPr>
      </w:pPr>
      <w:r w:rsidRPr="00C825A1">
        <w:rPr>
          <w:rStyle w:val="Voetnootmarkering"/>
          <w:i/>
          <w:sz w:val="18"/>
          <w:szCs w:val="18"/>
        </w:rPr>
        <w:footnoteRef/>
      </w:r>
      <w:r w:rsidRPr="00C825A1">
        <w:rPr>
          <w:i/>
          <w:sz w:val="18"/>
          <w:szCs w:val="18"/>
        </w:rPr>
        <w:t xml:space="preserve"> HR 22 september 2001, ECLI:NL:PHR:2003:AF8274.</w:t>
      </w:r>
    </w:p>
  </w:footnote>
  <w:footnote w:id="39">
    <w:p w14:paraId="799D9DC6" w14:textId="26BC5269" w:rsidR="00444951" w:rsidRPr="00F43F10" w:rsidRDefault="00444951" w:rsidP="00D24809">
      <w:pPr>
        <w:pStyle w:val="Voetnoottekst"/>
        <w:rPr>
          <w:i/>
          <w:sz w:val="18"/>
          <w:szCs w:val="18"/>
          <w:lang w:val="en-US"/>
        </w:rPr>
      </w:pPr>
      <w:r w:rsidRPr="00AD7F01">
        <w:rPr>
          <w:rStyle w:val="Voetnootmarkering"/>
          <w:i/>
          <w:sz w:val="18"/>
          <w:szCs w:val="18"/>
        </w:rPr>
        <w:footnoteRef/>
      </w:r>
      <w:r w:rsidRPr="008737E9">
        <w:rPr>
          <w:i/>
          <w:sz w:val="18"/>
          <w:szCs w:val="18"/>
          <w:lang w:val="en-US"/>
        </w:rPr>
        <w:t xml:space="preserve"> </w:t>
      </w:r>
      <w:bookmarkStart w:id="86" w:name="_Hlk8313863"/>
      <w:r>
        <w:rPr>
          <w:i/>
          <w:sz w:val="18"/>
          <w:szCs w:val="18"/>
          <w:lang w:val="en-US"/>
        </w:rPr>
        <w:t xml:space="preserve">HR 18 april 1997, </w:t>
      </w:r>
      <w:r w:rsidRPr="00D24809">
        <w:rPr>
          <w:i/>
          <w:sz w:val="18"/>
          <w:szCs w:val="18"/>
          <w:lang w:val="en-US"/>
        </w:rPr>
        <w:t>ECLI:NL:HR:1997:ZC2348</w:t>
      </w:r>
      <w:r>
        <w:rPr>
          <w:i/>
          <w:sz w:val="18"/>
          <w:szCs w:val="18"/>
          <w:lang w:val="en-US"/>
        </w:rPr>
        <w:t>.</w:t>
      </w:r>
    </w:p>
    <w:bookmarkEnd w:id="86"/>
  </w:footnote>
  <w:footnote w:id="40">
    <w:p w14:paraId="6B7950ED" w14:textId="0068EE41" w:rsidR="00444951" w:rsidRPr="00F43F10" w:rsidRDefault="00444951">
      <w:pPr>
        <w:pStyle w:val="Voetnoottekst"/>
        <w:rPr>
          <w:i/>
          <w:sz w:val="18"/>
          <w:szCs w:val="18"/>
        </w:rPr>
      </w:pPr>
      <w:r>
        <w:rPr>
          <w:rStyle w:val="Voetnootmarkering"/>
        </w:rPr>
        <w:footnoteRef/>
      </w:r>
      <w:r>
        <w:t xml:space="preserve"> </w:t>
      </w:r>
      <w:bookmarkStart w:id="87" w:name="_Hlk8314073"/>
      <w:r w:rsidRPr="00F43F10">
        <w:rPr>
          <w:i/>
          <w:sz w:val="18"/>
          <w:szCs w:val="18"/>
        </w:rPr>
        <w:t>Hof Arnhem-Leeuwarden 26 januari 2017, ECLI:NL:GHARL:2017:609.</w:t>
      </w:r>
    </w:p>
    <w:bookmarkEnd w:id="87"/>
  </w:footnote>
  <w:footnote w:id="41">
    <w:p w14:paraId="6406B0A2" w14:textId="7F5D6F7A" w:rsidR="00444951" w:rsidRPr="000A61C4" w:rsidRDefault="00444951">
      <w:pPr>
        <w:pStyle w:val="Voetnoottekst"/>
        <w:rPr>
          <w:i/>
          <w:sz w:val="18"/>
          <w:szCs w:val="18"/>
        </w:rPr>
      </w:pPr>
      <w:r w:rsidRPr="000A61C4">
        <w:rPr>
          <w:rStyle w:val="Voetnootmarkering"/>
          <w:i/>
          <w:sz w:val="18"/>
          <w:szCs w:val="18"/>
        </w:rPr>
        <w:footnoteRef/>
      </w:r>
      <w:r w:rsidRPr="000A61C4">
        <w:rPr>
          <w:i/>
          <w:sz w:val="18"/>
          <w:szCs w:val="18"/>
        </w:rPr>
        <w:t xml:space="preserve"> Dorhout &amp; De Bie-Koopman</w:t>
      </w:r>
      <w:r>
        <w:rPr>
          <w:i/>
          <w:sz w:val="18"/>
          <w:szCs w:val="18"/>
        </w:rPr>
        <w:t>,</w:t>
      </w:r>
      <w:r w:rsidRPr="000A61C4">
        <w:rPr>
          <w:i/>
          <w:sz w:val="18"/>
          <w:szCs w:val="18"/>
        </w:rPr>
        <w:t xml:space="preserve"> FJR 2017/40.</w:t>
      </w:r>
    </w:p>
  </w:footnote>
  <w:footnote w:id="42">
    <w:p w14:paraId="7A96ED6D" w14:textId="2A8E2C1A" w:rsidR="00444951" w:rsidRPr="003776B8" w:rsidRDefault="00444951">
      <w:pPr>
        <w:pStyle w:val="Voetnoottekst"/>
        <w:rPr>
          <w:i/>
          <w:iCs/>
          <w:sz w:val="18"/>
          <w:szCs w:val="18"/>
        </w:rPr>
      </w:pPr>
      <w:r>
        <w:rPr>
          <w:rStyle w:val="Voetnootmarkering"/>
        </w:rPr>
        <w:footnoteRef/>
      </w:r>
      <w:r>
        <w:t xml:space="preserve"> </w:t>
      </w:r>
      <w:r w:rsidRPr="003776B8">
        <w:rPr>
          <w:i/>
          <w:iCs/>
          <w:sz w:val="18"/>
          <w:szCs w:val="18"/>
        </w:rPr>
        <w:t>‘Grievend gedrag ex-echtgenoot als matigingsgrond voor partneralimentatie’’, Scheidingsplanning informa</w:t>
      </w:r>
      <w:r>
        <w:rPr>
          <w:i/>
          <w:iCs/>
          <w:sz w:val="18"/>
          <w:szCs w:val="18"/>
        </w:rPr>
        <w:t>t</w:t>
      </w:r>
      <w:r w:rsidRPr="003776B8">
        <w:rPr>
          <w:i/>
          <w:iCs/>
          <w:sz w:val="18"/>
          <w:szCs w:val="18"/>
        </w:rPr>
        <w:t>ietool.</w:t>
      </w:r>
    </w:p>
  </w:footnote>
  <w:footnote w:id="43">
    <w:p w14:paraId="603177EE" w14:textId="3374246C" w:rsidR="00444951" w:rsidRPr="00AD7F01" w:rsidRDefault="00444951">
      <w:pPr>
        <w:pStyle w:val="Voetnoottekst"/>
        <w:rPr>
          <w:i/>
          <w:sz w:val="18"/>
          <w:szCs w:val="18"/>
        </w:rPr>
      </w:pPr>
      <w:r w:rsidRPr="00AD7F01">
        <w:rPr>
          <w:rStyle w:val="Voetnootmarkering"/>
          <w:i/>
          <w:sz w:val="18"/>
          <w:szCs w:val="18"/>
        </w:rPr>
        <w:footnoteRef/>
      </w:r>
      <w:r w:rsidRPr="00AD7F01">
        <w:rPr>
          <w:i/>
          <w:sz w:val="18"/>
          <w:szCs w:val="18"/>
        </w:rPr>
        <w:t xml:space="preserve"> Hof Arnhem-Leeuwarden 20 februari 2018, ECLI:NL:GHARL:2018:1679.</w:t>
      </w:r>
    </w:p>
  </w:footnote>
  <w:footnote w:id="44">
    <w:p w14:paraId="1470B4A8" w14:textId="77777777" w:rsidR="00444951" w:rsidRPr="005C2729" w:rsidRDefault="00444951" w:rsidP="00DA43FF">
      <w:pPr>
        <w:pStyle w:val="Voetnoottekst"/>
        <w:rPr>
          <w:i/>
          <w:sz w:val="18"/>
          <w:szCs w:val="18"/>
        </w:rPr>
      </w:pPr>
      <w:r w:rsidRPr="005C2729">
        <w:rPr>
          <w:rStyle w:val="Voetnootmarkering"/>
          <w:i/>
          <w:sz w:val="18"/>
          <w:szCs w:val="18"/>
        </w:rPr>
        <w:footnoteRef/>
      </w:r>
      <w:r w:rsidRPr="005C2729">
        <w:rPr>
          <w:i/>
          <w:sz w:val="18"/>
          <w:szCs w:val="18"/>
        </w:rPr>
        <w:t xml:space="preserve"> </w:t>
      </w:r>
      <w:bookmarkStart w:id="89" w:name="_Hlk7869433"/>
      <w:r w:rsidRPr="005C2729">
        <w:rPr>
          <w:i/>
          <w:sz w:val="18"/>
          <w:szCs w:val="18"/>
        </w:rPr>
        <w:t>Vlaardingerbroek e.a. 2017, p. 171.</w:t>
      </w:r>
      <w:bookmarkEnd w:id="89"/>
    </w:p>
  </w:footnote>
  <w:footnote w:id="45">
    <w:p w14:paraId="172359E0" w14:textId="600542AF" w:rsidR="00444951" w:rsidRPr="00B868A1" w:rsidRDefault="00444951">
      <w:pPr>
        <w:pStyle w:val="Voetnoottekst"/>
        <w:rPr>
          <w:i/>
          <w:sz w:val="18"/>
          <w:szCs w:val="18"/>
        </w:rPr>
      </w:pPr>
      <w:r w:rsidRPr="00B868A1">
        <w:rPr>
          <w:rStyle w:val="Voetnootmarkering"/>
          <w:i/>
          <w:sz w:val="18"/>
          <w:szCs w:val="18"/>
        </w:rPr>
        <w:footnoteRef/>
      </w:r>
      <w:r w:rsidRPr="00B868A1">
        <w:rPr>
          <w:i/>
          <w:sz w:val="18"/>
          <w:szCs w:val="18"/>
        </w:rPr>
        <w:t xml:space="preserve"> </w:t>
      </w:r>
      <w:r>
        <w:rPr>
          <w:i/>
          <w:sz w:val="18"/>
          <w:szCs w:val="18"/>
        </w:rPr>
        <w:t>‘</w:t>
      </w:r>
      <w:r w:rsidRPr="00B868A1">
        <w:rPr>
          <w:i/>
          <w:sz w:val="18"/>
          <w:szCs w:val="18"/>
        </w:rPr>
        <w:t>Nihilstelling alimentatie</w:t>
      </w:r>
      <w:r>
        <w:rPr>
          <w:i/>
          <w:sz w:val="18"/>
          <w:szCs w:val="18"/>
        </w:rPr>
        <w:t>’</w:t>
      </w:r>
      <w:r w:rsidRPr="00B868A1">
        <w:rPr>
          <w:i/>
          <w:sz w:val="18"/>
          <w:szCs w:val="18"/>
        </w:rPr>
        <w:t>, Landelijke alimentatiedesk.</w:t>
      </w:r>
    </w:p>
  </w:footnote>
  <w:footnote w:id="46">
    <w:p w14:paraId="6CE874B2" w14:textId="77777777" w:rsidR="00444951" w:rsidRPr="005C2729" w:rsidRDefault="00444951">
      <w:pPr>
        <w:pStyle w:val="Voetnoottekst"/>
        <w:rPr>
          <w:i/>
          <w:sz w:val="18"/>
          <w:szCs w:val="18"/>
        </w:rPr>
      </w:pPr>
      <w:r w:rsidRPr="005C2729">
        <w:rPr>
          <w:rStyle w:val="Voetnootmarkering"/>
          <w:i/>
          <w:sz w:val="18"/>
          <w:szCs w:val="18"/>
        </w:rPr>
        <w:footnoteRef/>
      </w:r>
      <w:r w:rsidRPr="005C2729">
        <w:rPr>
          <w:i/>
          <w:sz w:val="18"/>
          <w:szCs w:val="18"/>
        </w:rPr>
        <w:t xml:space="preserve"> Hof ’s-Gravenhage 23 september 2009, ECLI:NL:GHSGR:2009:BK1697.</w:t>
      </w:r>
    </w:p>
  </w:footnote>
  <w:footnote w:id="47">
    <w:p w14:paraId="7C5A57FC" w14:textId="60668444" w:rsidR="00444951" w:rsidRPr="005C2729" w:rsidRDefault="00444951">
      <w:pPr>
        <w:pStyle w:val="Voetnoottekst"/>
        <w:rPr>
          <w:i/>
          <w:sz w:val="18"/>
          <w:szCs w:val="18"/>
        </w:rPr>
      </w:pPr>
      <w:r w:rsidRPr="005C2729">
        <w:rPr>
          <w:rStyle w:val="Voetnootmarkering"/>
          <w:i/>
          <w:sz w:val="18"/>
          <w:szCs w:val="18"/>
        </w:rPr>
        <w:footnoteRef/>
      </w:r>
      <w:r w:rsidRPr="005C2729">
        <w:rPr>
          <w:i/>
          <w:sz w:val="18"/>
          <w:szCs w:val="18"/>
        </w:rPr>
        <w:t xml:space="preserve"> </w:t>
      </w:r>
      <w:bookmarkStart w:id="91" w:name="_Hlk7875312"/>
      <w:r w:rsidRPr="005C2729">
        <w:rPr>
          <w:i/>
          <w:sz w:val="18"/>
          <w:szCs w:val="18"/>
        </w:rPr>
        <w:t>Kolkman &amp; Salomons, Asser/De Boer 1-II 2016/654.</w:t>
      </w:r>
    </w:p>
    <w:bookmarkEnd w:id="91"/>
  </w:footnote>
  <w:footnote w:id="48">
    <w:p w14:paraId="2CD1C448" w14:textId="4BE9E282" w:rsidR="00444951" w:rsidRPr="005C2729" w:rsidRDefault="00444951">
      <w:pPr>
        <w:pStyle w:val="Voetnoottekst"/>
        <w:rPr>
          <w:i/>
          <w:sz w:val="18"/>
          <w:szCs w:val="18"/>
        </w:rPr>
      </w:pPr>
      <w:r w:rsidRPr="005C2729">
        <w:rPr>
          <w:rStyle w:val="Voetnootmarkering"/>
          <w:i/>
          <w:sz w:val="18"/>
          <w:szCs w:val="18"/>
        </w:rPr>
        <w:footnoteRef/>
      </w:r>
      <w:r w:rsidRPr="005C2729">
        <w:rPr>
          <w:i/>
          <w:sz w:val="18"/>
          <w:szCs w:val="18"/>
        </w:rPr>
        <w:t xml:space="preserve"> Wortmann &amp; Van Duijvendijk-Brand 2018, p. 299.</w:t>
      </w:r>
    </w:p>
  </w:footnote>
  <w:footnote w:id="49">
    <w:p w14:paraId="75DB4F27" w14:textId="77777777" w:rsidR="00444951" w:rsidRPr="00FE3E03" w:rsidRDefault="00444951" w:rsidP="009909D5">
      <w:pPr>
        <w:pStyle w:val="Voetnoottekst"/>
        <w:rPr>
          <w:i/>
          <w:sz w:val="18"/>
          <w:szCs w:val="18"/>
        </w:rPr>
      </w:pPr>
      <w:r w:rsidRPr="004C3317">
        <w:rPr>
          <w:rStyle w:val="Voetnootmarkering"/>
          <w:i/>
          <w:sz w:val="18"/>
          <w:szCs w:val="18"/>
        </w:rPr>
        <w:footnoteRef/>
      </w:r>
      <w:r w:rsidRPr="004C3317">
        <w:rPr>
          <w:i/>
          <w:sz w:val="18"/>
          <w:szCs w:val="18"/>
        </w:rPr>
        <w:t xml:space="preserve"> </w:t>
      </w:r>
      <w:r w:rsidRPr="00FE3E03">
        <w:rPr>
          <w:i/>
          <w:sz w:val="18"/>
          <w:szCs w:val="18"/>
        </w:rPr>
        <w:t>Wetsvoorstel PVV: Kamerstukken II 2011/12, 33311, nr. 1-3</w:t>
      </w:r>
      <w:r>
        <w:rPr>
          <w:i/>
          <w:sz w:val="18"/>
          <w:szCs w:val="18"/>
        </w:rPr>
        <w:t xml:space="preserve"> en </w:t>
      </w:r>
      <w:r w:rsidRPr="00FE3E03">
        <w:rPr>
          <w:i/>
          <w:sz w:val="18"/>
          <w:szCs w:val="18"/>
        </w:rPr>
        <w:t>Initiatiefnota VVD, PvdA en D66: Kamerstukken II 2011/12, 33312, nr. 1-2.</w:t>
      </w:r>
    </w:p>
    <w:p w14:paraId="79787F9A" w14:textId="77777777" w:rsidR="00444951" w:rsidRPr="00FE3E03" w:rsidRDefault="00444951" w:rsidP="009909D5">
      <w:pPr>
        <w:pStyle w:val="Voetnoottekst"/>
        <w:rPr>
          <w:i/>
          <w:sz w:val="18"/>
          <w:szCs w:val="18"/>
        </w:rPr>
      </w:pPr>
    </w:p>
  </w:footnote>
  <w:footnote w:id="50">
    <w:p w14:paraId="15284807" w14:textId="786518D5" w:rsidR="00444951" w:rsidRPr="00C42059" w:rsidRDefault="00444951">
      <w:pPr>
        <w:pStyle w:val="Voetnoottekst"/>
        <w:rPr>
          <w:i/>
          <w:sz w:val="18"/>
          <w:szCs w:val="18"/>
        </w:rPr>
      </w:pPr>
      <w:r>
        <w:rPr>
          <w:rStyle w:val="Voetnootmarkering"/>
        </w:rPr>
        <w:footnoteRef/>
      </w:r>
      <w:r>
        <w:t xml:space="preserve"> </w:t>
      </w:r>
      <w:r w:rsidRPr="00062B7E">
        <w:rPr>
          <w:i/>
          <w:sz w:val="18"/>
          <w:szCs w:val="18"/>
        </w:rPr>
        <w:t xml:space="preserve">Spalter, FJR 2017/22, p. </w:t>
      </w:r>
      <w:r>
        <w:rPr>
          <w:i/>
          <w:sz w:val="18"/>
          <w:szCs w:val="18"/>
        </w:rPr>
        <w:t>80-100</w:t>
      </w:r>
      <w:r w:rsidRPr="00062B7E">
        <w:rPr>
          <w:i/>
          <w:sz w:val="18"/>
          <w:szCs w:val="18"/>
        </w:rPr>
        <w:t>.</w:t>
      </w:r>
    </w:p>
  </w:footnote>
  <w:footnote w:id="51">
    <w:p w14:paraId="50556BAD" w14:textId="77777777" w:rsidR="00444951" w:rsidRPr="00B032CD" w:rsidRDefault="00444951" w:rsidP="005F17BA">
      <w:pPr>
        <w:pStyle w:val="Voetnoottekst"/>
        <w:rPr>
          <w:i/>
          <w:sz w:val="18"/>
          <w:szCs w:val="18"/>
        </w:rPr>
      </w:pPr>
      <w:r>
        <w:rPr>
          <w:rStyle w:val="Voetnootmarkering"/>
        </w:rPr>
        <w:footnoteRef/>
      </w:r>
      <w:r>
        <w:t xml:space="preserve"> </w:t>
      </w:r>
      <w:bookmarkStart w:id="102" w:name="_Hlk7855680"/>
      <w:r>
        <w:rPr>
          <w:i/>
          <w:sz w:val="18"/>
          <w:szCs w:val="18"/>
        </w:rPr>
        <w:t>Heida, EB 2015/85, p. 173</w:t>
      </w:r>
      <w:r w:rsidRPr="00B032CD">
        <w:rPr>
          <w:i/>
          <w:sz w:val="18"/>
          <w:szCs w:val="18"/>
        </w:rPr>
        <w:t>.</w:t>
      </w:r>
      <w:bookmarkEnd w:id="102"/>
    </w:p>
  </w:footnote>
  <w:footnote w:id="52">
    <w:p w14:paraId="42C0B6F3" w14:textId="77777777" w:rsidR="00444951" w:rsidRPr="00DC6ABE" w:rsidRDefault="00444951">
      <w:pPr>
        <w:pStyle w:val="Voetnoottekst"/>
        <w:rPr>
          <w:i/>
          <w:sz w:val="18"/>
          <w:szCs w:val="18"/>
        </w:rPr>
      </w:pPr>
      <w:r w:rsidRPr="00DC6ABE">
        <w:rPr>
          <w:rStyle w:val="Voetnootmarkering"/>
          <w:i/>
          <w:sz w:val="18"/>
          <w:szCs w:val="18"/>
        </w:rPr>
        <w:footnoteRef/>
      </w:r>
      <w:r w:rsidRPr="00DC6ABE">
        <w:rPr>
          <w:i/>
          <w:sz w:val="18"/>
          <w:szCs w:val="18"/>
        </w:rPr>
        <w:t xml:space="preserve"> Kamerstukken II 2015/16, 34231, nr. 5 en Kamerstukken II 2015/16, 34154, nr. 5. </w:t>
      </w:r>
    </w:p>
  </w:footnote>
  <w:footnote w:id="53">
    <w:p w14:paraId="6E5F2390" w14:textId="6059847C" w:rsidR="00444951" w:rsidRPr="001039FF" w:rsidRDefault="00444951">
      <w:pPr>
        <w:pStyle w:val="Voetnoottekst"/>
        <w:rPr>
          <w:i/>
          <w:sz w:val="18"/>
          <w:szCs w:val="18"/>
        </w:rPr>
      </w:pPr>
      <w:r>
        <w:rPr>
          <w:rStyle w:val="Voetnootmarkering"/>
        </w:rPr>
        <w:footnoteRef/>
      </w:r>
      <w:r>
        <w:t xml:space="preserve"> </w:t>
      </w:r>
      <w:r w:rsidRPr="001039FF">
        <w:rPr>
          <w:i/>
          <w:sz w:val="18"/>
          <w:szCs w:val="18"/>
        </w:rPr>
        <w:t>De Bruijn-Lückers, EB 2017/61, p. 148</w:t>
      </w:r>
    </w:p>
  </w:footnote>
  <w:footnote w:id="54">
    <w:p w14:paraId="76375D2B" w14:textId="77777777" w:rsidR="00444951" w:rsidRPr="00DC6ABE" w:rsidRDefault="00444951">
      <w:pPr>
        <w:pStyle w:val="Voetnoottekst"/>
        <w:rPr>
          <w:i/>
          <w:sz w:val="18"/>
          <w:szCs w:val="18"/>
        </w:rPr>
      </w:pPr>
      <w:r w:rsidRPr="00DC6ABE">
        <w:rPr>
          <w:rStyle w:val="Voetnootmarkering"/>
          <w:i/>
          <w:sz w:val="18"/>
          <w:szCs w:val="18"/>
        </w:rPr>
        <w:footnoteRef/>
      </w:r>
      <w:r w:rsidRPr="00DC6ABE">
        <w:rPr>
          <w:i/>
          <w:sz w:val="18"/>
          <w:szCs w:val="18"/>
        </w:rPr>
        <w:t xml:space="preserve"> Heida e.a. 2018. P. 175.</w:t>
      </w:r>
    </w:p>
  </w:footnote>
  <w:footnote w:id="55">
    <w:p w14:paraId="66FB6FA5" w14:textId="6E5AEF64" w:rsidR="00444951" w:rsidRPr="00345471" w:rsidRDefault="00444951">
      <w:pPr>
        <w:pStyle w:val="Voetnoottekst"/>
        <w:rPr>
          <w:i/>
          <w:sz w:val="18"/>
          <w:szCs w:val="18"/>
        </w:rPr>
      </w:pPr>
      <w:r w:rsidRPr="00345471">
        <w:rPr>
          <w:rStyle w:val="Voetnootmarkering"/>
          <w:i/>
          <w:sz w:val="18"/>
          <w:szCs w:val="18"/>
        </w:rPr>
        <w:footnoteRef/>
      </w:r>
      <w:r w:rsidRPr="00345471">
        <w:rPr>
          <w:i/>
          <w:sz w:val="18"/>
          <w:szCs w:val="18"/>
        </w:rPr>
        <w:t xml:space="preserve"> Kamerstukken II 2016/17, 34231, nr. 7.</w:t>
      </w:r>
    </w:p>
  </w:footnote>
  <w:footnote w:id="56">
    <w:p w14:paraId="3B553AA9" w14:textId="319EB2E9" w:rsidR="00444951" w:rsidRPr="00F25FD7" w:rsidRDefault="00444951">
      <w:pPr>
        <w:pStyle w:val="Voetnoottekst"/>
        <w:rPr>
          <w:i/>
          <w:sz w:val="18"/>
          <w:szCs w:val="18"/>
        </w:rPr>
      </w:pPr>
      <w:r>
        <w:rPr>
          <w:rStyle w:val="Voetnootmarkering"/>
        </w:rPr>
        <w:footnoteRef/>
      </w:r>
      <w:r>
        <w:t xml:space="preserve"> </w:t>
      </w:r>
      <w:r w:rsidRPr="00F25FD7">
        <w:rPr>
          <w:i/>
          <w:sz w:val="18"/>
          <w:szCs w:val="18"/>
        </w:rPr>
        <w:t>Kamerstukken II 2016/17, 34231, nr. 6.</w:t>
      </w:r>
    </w:p>
  </w:footnote>
  <w:footnote w:id="57">
    <w:p w14:paraId="2F6CC175" w14:textId="551247AC" w:rsidR="00444951" w:rsidRPr="00345471" w:rsidRDefault="00444951">
      <w:pPr>
        <w:pStyle w:val="Voetnoottekst"/>
        <w:rPr>
          <w:i/>
          <w:sz w:val="18"/>
          <w:szCs w:val="18"/>
        </w:rPr>
      </w:pPr>
      <w:r w:rsidRPr="00345471">
        <w:rPr>
          <w:rStyle w:val="Voetnootmarkering"/>
          <w:i/>
          <w:sz w:val="18"/>
          <w:szCs w:val="18"/>
        </w:rPr>
        <w:footnoteRef/>
      </w:r>
      <w:r w:rsidRPr="00345471">
        <w:rPr>
          <w:i/>
          <w:sz w:val="18"/>
          <w:szCs w:val="18"/>
        </w:rPr>
        <w:t xml:space="preserve"> Reijnen, </w:t>
      </w:r>
      <w:r>
        <w:rPr>
          <w:i/>
          <w:sz w:val="18"/>
          <w:szCs w:val="18"/>
        </w:rPr>
        <w:t>WPNR 2017/7172</w:t>
      </w:r>
      <w:r w:rsidRPr="00345471">
        <w:rPr>
          <w:i/>
          <w:sz w:val="18"/>
          <w:szCs w:val="18"/>
        </w:rPr>
        <w:t xml:space="preserve">. </w:t>
      </w:r>
    </w:p>
  </w:footnote>
  <w:footnote w:id="58">
    <w:p w14:paraId="448BBBB1" w14:textId="77777777" w:rsidR="00444951" w:rsidRPr="001803E9" w:rsidRDefault="00444951" w:rsidP="00B40DCD">
      <w:pPr>
        <w:pStyle w:val="Voetnoottekst"/>
        <w:rPr>
          <w:i/>
          <w:sz w:val="18"/>
          <w:szCs w:val="18"/>
        </w:rPr>
      </w:pPr>
      <w:r w:rsidRPr="001803E9">
        <w:rPr>
          <w:rStyle w:val="Voetnootmarkering"/>
          <w:i/>
          <w:sz w:val="18"/>
          <w:szCs w:val="18"/>
        </w:rPr>
        <w:footnoteRef/>
      </w:r>
      <w:r w:rsidRPr="001803E9">
        <w:rPr>
          <w:i/>
          <w:sz w:val="18"/>
          <w:szCs w:val="18"/>
        </w:rPr>
        <w:t xml:space="preserve"> Kamerstukken II 2012/13, 33 311, nr. 4.</w:t>
      </w:r>
    </w:p>
  </w:footnote>
  <w:footnote w:id="59">
    <w:p w14:paraId="13638ADF" w14:textId="51D6BBD2" w:rsidR="00444951" w:rsidRPr="00BF6126" w:rsidRDefault="00444951">
      <w:pPr>
        <w:pStyle w:val="Voetnoottekst"/>
        <w:rPr>
          <w:i/>
          <w:sz w:val="18"/>
          <w:szCs w:val="18"/>
        </w:rPr>
      </w:pPr>
      <w:r>
        <w:rPr>
          <w:rStyle w:val="Voetnootmarkering"/>
        </w:rPr>
        <w:footnoteRef/>
      </w:r>
      <w:r>
        <w:t xml:space="preserve"> </w:t>
      </w:r>
      <w:r w:rsidRPr="00BF6126">
        <w:rPr>
          <w:i/>
          <w:sz w:val="18"/>
          <w:szCs w:val="18"/>
        </w:rPr>
        <w:t>Kamerstukken II 2014/15, 34231, nr. 5, p. 17.</w:t>
      </w:r>
    </w:p>
  </w:footnote>
  <w:footnote w:id="60">
    <w:p w14:paraId="4248CF07" w14:textId="49831FC4" w:rsidR="00444951" w:rsidRPr="003D5BD2" w:rsidRDefault="00444951" w:rsidP="003D5BD2">
      <w:pPr>
        <w:pStyle w:val="Voetnoottekst"/>
        <w:rPr>
          <w:i/>
          <w:sz w:val="18"/>
          <w:szCs w:val="18"/>
        </w:rPr>
      </w:pPr>
      <w:r w:rsidRPr="003D5BD2">
        <w:rPr>
          <w:rStyle w:val="Voetnootmarkering"/>
          <w:i/>
          <w:sz w:val="18"/>
          <w:szCs w:val="18"/>
        </w:rPr>
        <w:footnoteRef/>
      </w:r>
      <w:r w:rsidRPr="003D5BD2">
        <w:rPr>
          <w:i/>
          <w:sz w:val="18"/>
          <w:szCs w:val="18"/>
        </w:rPr>
        <w:t xml:space="preserve"> </w:t>
      </w:r>
      <w:bookmarkStart w:id="111" w:name="_Hlk9501882"/>
      <w:r w:rsidRPr="003D5BD2">
        <w:rPr>
          <w:i/>
          <w:sz w:val="18"/>
          <w:szCs w:val="18"/>
        </w:rPr>
        <w:t>Kamerstuk</w:t>
      </w:r>
      <w:r>
        <w:rPr>
          <w:i/>
          <w:sz w:val="18"/>
          <w:szCs w:val="18"/>
        </w:rPr>
        <w:t xml:space="preserve">ken </w:t>
      </w:r>
      <w:r w:rsidRPr="003D5BD2">
        <w:rPr>
          <w:i/>
          <w:sz w:val="18"/>
          <w:szCs w:val="18"/>
        </w:rPr>
        <w:t>2018/19, 34231, nr. A</w:t>
      </w:r>
      <w:r>
        <w:rPr>
          <w:i/>
          <w:sz w:val="18"/>
          <w:szCs w:val="18"/>
        </w:rPr>
        <w:t>.</w:t>
      </w:r>
    </w:p>
    <w:bookmarkEnd w:id="111"/>
  </w:footnote>
  <w:footnote w:id="61">
    <w:p w14:paraId="773F7D1F" w14:textId="261236C8" w:rsidR="00444951" w:rsidRPr="00A15A58" w:rsidRDefault="00444951">
      <w:pPr>
        <w:pStyle w:val="Voetnoottekst"/>
        <w:rPr>
          <w:i/>
          <w:sz w:val="18"/>
          <w:szCs w:val="18"/>
        </w:rPr>
      </w:pPr>
      <w:r w:rsidRPr="00A15A58">
        <w:rPr>
          <w:rStyle w:val="Voetnootmarkering"/>
          <w:i/>
          <w:sz w:val="18"/>
          <w:szCs w:val="18"/>
        </w:rPr>
        <w:footnoteRef/>
      </w:r>
      <w:r w:rsidRPr="00A15A58">
        <w:rPr>
          <w:i/>
          <w:sz w:val="18"/>
          <w:szCs w:val="18"/>
        </w:rPr>
        <w:t xml:space="preserve"> Zie bijlage 1, topic </w:t>
      </w:r>
      <w:r>
        <w:rPr>
          <w:i/>
          <w:sz w:val="18"/>
          <w:szCs w:val="18"/>
        </w:rPr>
        <w:t>1:</w:t>
      </w:r>
      <w:r w:rsidRPr="00A15A58">
        <w:rPr>
          <w:i/>
          <w:sz w:val="18"/>
          <w:szCs w:val="18"/>
        </w:rPr>
        <w:t xml:space="preserve"> Duur van het huwelijk.</w:t>
      </w:r>
    </w:p>
  </w:footnote>
  <w:footnote w:id="62">
    <w:p w14:paraId="1F060593" w14:textId="7AD7EED1" w:rsidR="00444951" w:rsidRPr="006819FE" w:rsidRDefault="00444951">
      <w:pPr>
        <w:pStyle w:val="Voetnoottekst"/>
        <w:rPr>
          <w:i/>
          <w:sz w:val="18"/>
          <w:szCs w:val="18"/>
        </w:rPr>
      </w:pPr>
      <w:r w:rsidRPr="006819FE">
        <w:rPr>
          <w:rStyle w:val="Voetnootmarkering"/>
          <w:i/>
          <w:sz w:val="18"/>
          <w:szCs w:val="18"/>
        </w:rPr>
        <w:footnoteRef/>
      </w:r>
      <w:r w:rsidRPr="006819FE">
        <w:rPr>
          <w:i/>
          <w:sz w:val="18"/>
          <w:szCs w:val="18"/>
        </w:rPr>
        <w:t xml:space="preserve"> Zie bijlage </w:t>
      </w:r>
      <w:r>
        <w:rPr>
          <w:i/>
          <w:sz w:val="18"/>
          <w:szCs w:val="18"/>
        </w:rPr>
        <w:t>1</w:t>
      </w:r>
      <w:r w:rsidRPr="006819FE">
        <w:rPr>
          <w:i/>
          <w:sz w:val="18"/>
          <w:szCs w:val="18"/>
        </w:rPr>
        <w:t>, uits</w:t>
      </w:r>
      <w:r>
        <w:rPr>
          <w:i/>
          <w:sz w:val="18"/>
          <w:szCs w:val="18"/>
        </w:rPr>
        <w:t>pr</w:t>
      </w:r>
      <w:r w:rsidRPr="006819FE">
        <w:rPr>
          <w:i/>
          <w:sz w:val="18"/>
          <w:szCs w:val="18"/>
        </w:rPr>
        <w:t>aak nr. 8.</w:t>
      </w:r>
    </w:p>
  </w:footnote>
  <w:footnote w:id="63">
    <w:p w14:paraId="6DA695C9" w14:textId="467828EE" w:rsidR="00444951" w:rsidRPr="00637A94" w:rsidRDefault="00444951">
      <w:pPr>
        <w:pStyle w:val="Voetnoottekst"/>
        <w:rPr>
          <w:i/>
          <w:sz w:val="18"/>
          <w:szCs w:val="18"/>
        </w:rPr>
      </w:pPr>
      <w:r w:rsidRPr="00637A94">
        <w:rPr>
          <w:rStyle w:val="Voetnootmarkering"/>
          <w:i/>
          <w:sz w:val="18"/>
          <w:szCs w:val="18"/>
        </w:rPr>
        <w:footnoteRef/>
      </w:r>
      <w:r w:rsidRPr="00637A94">
        <w:rPr>
          <w:i/>
          <w:sz w:val="18"/>
          <w:szCs w:val="18"/>
        </w:rPr>
        <w:t xml:space="preserve"> Zie bijlage </w:t>
      </w:r>
      <w:r>
        <w:rPr>
          <w:i/>
          <w:sz w:val="18"/>
          <w:szCs w:val="18"/>
        </w:rPr>
        <w:t>1</w:t>
      </w:r>
      <w:r w:rsidRPr="00637A94">
        <w:rPr>
          <w:i/>
          <w:sz w:val="18"/>
          <w:szCs w:val="18"/>
        </w:rPr>
        <w:t>, uitspraak nr. 1, 3, 4, 5, 6</w:t>
      </w:r>
      <w:r>
        <w:rPr>
          <w:i/>
          <w:sz w:val="18"/>
          <w:szCs w:val="18"/>
        </w:rPr>
        <w:t>,</w:t>
      </w:r>
      <w:r w:rsidRPr="00637A94">
        <w:rPr>
          <w:i/>
          <w:sz w:val="18"/>
          <w:szCs w:val="18"/>
        </w:rPr>
        <w:t xml:space="preserve"> 7</w:t>
      </w:r>
      <w:r>
        <w:rPr>
          <w:i/>
          <w:sz w:val="18"/>
          <w:szCs w:val="18"/>
        </w:rPr>
        <w:t xml:space="preserve"> en 8</w:t>
      </w:r>
      <w:r w:rsidRPr="00637A94">
        <w:rPr>
          <w:i/>
          <w:sz w:val="18"/>
          <w:szCs w:val="18"/>
        </w:rPr>
        <w:t>.</w:t>
      </w:r>
    </w:p>
  </w:footnote>
  <w:footnote w:id="64">
    <w:p w14:paraId="4190AAFB" w14:textId="432A237D" w:rsidR="00444951" w:rsidRPr="00601267" w:rsidRDefault="00444951">
      <w:pPr>
        <w:pStyle w:val="Voetnoottekst"/>
        <w:rPr>
          <w:i/>
          <w:sz w:val="18"/>
          <w:szCs w:val="18"/>
        </w:rPr>
      </w:pPr>
      <w:r w:rsidRPr="00601267">
        <w:rPr>
          <w:rStyle w:val="Voetnootmarkering"/>
          <w:i/>
          <w:sz w:val="18"/>
          <w:szCs w:val="18"/>
        </w:rPr>
        <w:footnoteRef/>
      </w:r>
      <w:r w:rsidRPr="00601267">
        <w:rPr>
          <w:i/>
          <w:sz w:val="18"/>
          <w:szCs w:val="18"/>
        </w:rPr>
        <w:t xml:space="preserve"> Zie bijlage </w:t>
      </w:r>
      <w:r>
        <w:rPr>
          <w:i/>
          <w:sz w:val="18"/>
          <w:szCs w:val="18"/>
        </w:rPr>
        <w:t>1</w:t>
      </w:r>
      <w:r w:rsidRPr="00601267">
        <w:rPr>
          <w:i/>
          <w:sz w:val="18"/>
          <w:szCs w:val="18"/>
        </w:rPr>
        <w:t xml:space="preserve">, uitspraak nr. 2, 9 en </w:t>
      </w:r>
      <w:r>
        <w:rPr>
          <w:i/>
          <w:sz w:val="18"/>
          <w:szCs w:val="18"/>
        </w:rPr>
        <w:t>10</w:t>
      </w:r>
      <w:r w:rsidRPr="00601267">
        <w:rPr>
          <w:i/>
          <w:sz w:val="18"/>
          <w:szCs w:val="18"/>
        </w:rPr>
        <w:t>.</w:t>
      </w:r>
    </w:p>
  </w:footnote>
  <w:footnote w:id="65">
    <w:p w14:paraId="6E99F9D4" w14:textId="6A85145E" w:rsidR="00444951" w:rsidRPr="002A3C8D" w:rsidRDefault="00444951">
      <w:pPr>
        <w:pStyle w:val="Voetnoottekst"/>
        <w:rPr>
          <w:i/>
          <w:sz w:val="18"/>
          <w:szCs w:val="18"/>
        </w:rPr>
      </w:pPr>
      <w:r w:rsidRPr="002A3C8D">
        <w:rPr>
          <w:rStyle w:val="Voetnootmarkering"/>
          <w:i/>
          <w:sz w:val="18"/>
          <w:szCs w:val="18"/>
        </w:rPr>
        <w:footnoteRef/>
      </w:r>
      <w:r w:rsidRPr="002A3C8D">
        <w:rPr>
          <w:i/>
          <w:sz w:val="18"/>
          <w:szCs w:val="18"/>
        </w:rPr>
        <w:t xml:space="preserve"> Zie bijlage </w:t>
      </w:r>
      <w:r>
        <w:rPr>
          <w:i/>
          <w:sz w:val="18"/>
          <w:szCs w:val="18"/>
        </w:rPr>
        <w:t>1</w:t>
      </w:r>
      <w:r w:rsidRPr="002A3C8D">
        <w:rPr>
          <w:i/>
          <w:sz w:val="18"/>
          <w:szCs w:val="18"/>
        </w:rPr>
        <w:t xml:space="preserve">, uitspraak nr. 1, 3, 5 en 6. </w:t>
      </w:r>
    </w:p>
  </w:footnote>
  <w:footnote w:id="66">
    <w:p w14:paraId="60F35CD4" w14:textId="797EAAE4" w:rsidR="00444951" w:rsidRPr="0019337D" w:rsidRDefault="00444951">
      <w:pPr>
        <w:pStyle w:val="Voetnoottekst"/>
        <w:rPr>
          <w:i/>
          <w:sz w:val="18"/>
          <w:szCs w:val="18"/>
        </w:rPr>
      </w:pPr>
      <w:r w:rsidRPr="0019337D">
        <w:rPr>
          <w:rStyle w:val="Voetnootmarkering"/>
          <w:i/>
          <w:sz w:val="18"/>
          <w:szCs w:val="18"/>
        </w:rPr>
        <w:footnoteRef/>
      </w:r>
      <w:r w:rsidRPr="0019337D">
        <w:rPr>
          <w:i/>
          <w:sz w:val="18"/>
          <w:szCs w:val="18"/>
        </w:rPr>
        <w:t xml:space="preserve"> Zie bijlage </w:t>
      </w:r>
      <w:r>
        <w:rPr>
          <w:i/>
          <w:sz w:val="18"/>
          <w:szCs w:val="18"/>
        </w:rPr>
        <w:t>1</w:t>
      </w:r>
      <w:r w:rsidRPr="0019337D">
        <w:rPr>
          <w:i/>
          <w:sz w:val="18"/>
          <w:szCs w:val="18"/>
        </w:rPr>
        <w:t>, uitspraak nr. 1, 5 en 6.</w:t>
      </w:r>
    </w:p>
  </w:footnote>
  <w:footnote w:id="67">
    <w:p w14:paraId="7C84CD24" w14:textId="0B6EF56D" w:rsidR="00444951" w:rsidRPr="003D46CD" w:rsidRDefault="00444951">
      <w:pPr>
        <w:pStyle w:val="Voetnoottekst"/>
        <w:rPr>
          <w:i/>
          <w:sz w:val="18"/>
          <w:szCs w:val="18"/>
        </w:rPr>
      </w:pPr>
      <w:r>
        <w:rPr>
          <w:rStyle w:val="Voetnootmarkering"/>
        </w:rPr>
        <w:footnoteRef/>
      </w:r>
      <w:r>
        <w:t xml:space="preserve"> </w:t>
      </w:r>
      <w:r w:rsidRPr="003D46CD">
        <w:rPr>
          <w:i/>
          <w:sz w:val="18"/>
          <w:szCs w:val="18"/>
        </w:rPr>
        <w:t xml:space="preserve">Zie bijlage </w:t>
      </w:r>
      <w:r>
        <w:rPr>
          <w:i/>
          <w:sz w:val="18"/>
          <w:szCs w:val="18"/>
        </w:rPr>
        <w:t>1</w:t>
      </w:r>
      <w:r w:rsidRPr="003D46CD">
        <w:rPr>
          <w:i/>
          <w:sz w:val="18"/>
          <w:szCs w:val="18"/>
        </w:rPr>
        <w:t xml:space="preserve">, uitspraak nr. 5. </w:t>
      </w:r>
    </w:p>
  </w:footnote>
  <w:footnote w:id="68">
    <w:p w14:paraId="73EC726D" w14:textId="7C7C146B" w:rsidR="00444951" w:rsidRPr="002A6BF4" w:rsidRDefault="00444951">
      <w:pPr>
        <w:pStyle w:val="Voetnoottekst"/>
        <w:rPr>
          <w:i/>
          <w:sz w:val="18"/>
          <w:szCs w:val="18"/>
        </w:rPr>
      </w:pPr>
      <w:r w:rsidRPr="002A6BF4">
        <w:rPr>
          <w:rStyle w:val="Voetnootmarkering"/>
          <w:i/>
          <w:sz w:val="18"/>
          <w:szCs w:val="18"/>
        </w:rPr>
        <w:footnoteRef/>
      </w:r>
      <w:r w:rsidRPr="002A6BF4">
        <w:rPr>
          <w:i/>
          <w:sz w:val="18"/>
          <w:szCs w:val="18"/>
        </w:rPr>
        <w:t xml:space="preserve"> Zie bijlage 1, uitspraak nr. 1.</w:t>
      </w:r>
    </w:p>
  </w:footnote>
  <w:footnote w:id="69">
    <w:p w14:paraId="215E7A98" w14:textId="5CAA36E7" w:rsidR="00444951" w:rsidRPr="0046792C" w:rsidRDefault="00444951">
      <w:pPr>
        <w:pStyle w:val="Voetnoottekst"/>
        <w:rPr>
          <w:i/>
          <w:sz w:val="18"/>
          <w:szCs w:val="18"/>
        </w:rPr>
      </w:pPr>
      <w:r w:rsidRPr="0046792C">
        <w:rPr>
          <w:rStyle w:val="Voetnootmarkering"/>
          <w:i/>
          <w:sz w:val="18"/>
          <w:szCs w:val="18"/>
        </w:rPr>
        <w:footnoteRef/>
      </w:r>
      <w:r w:rsidRPr="0046792C">
        <w:rPr>
          <w:i/>
          <w:sz w:val="18"/>
          <w:szCs w:val="18"/>
        </w:rPr>
        <w:t xml:space="preserve"> Zie bijlage </w:t>
      </w:r>
      <w:r>
        <w:rPr>
          <w:i/>
          <w:sz w:val="18"/>
          <w:szCs w:val="18"/>
        </w:rPr>
        <w:t>1</w:t>
      </w:r>
      <w:r w:rsidRPr="0046792C">
        <w:rPr>
          <w:i/>
          <w:sz w:val="18"/>
          <w:szCs w:val="18"/>
        </w:rPr>
        <w:t>, uitspraak nr. 2, 4,</w:t>
      </w:r>
      <w:r>
        <w:rPr>
          <w:i/>
          <w:sz w:val="18"/>
          <w:szCs w:val="18"/>
        </w:rPr>
        <w:t xml:space="preserve"> </w:t>
      </w:r>
      <w:r w:rsidRPr="0046792C">
        <w:rPr>
          <w:i/>
          <w:sz w:val="18"/>
          <w:szCs w:val="18"/>
        </w:rPr>
        <w:t>5, 6, 7 en 8.</w:t>
      </w:r>
    </w:p>
  </w:footnote>
  <w:footnote w:id="70">
    <w:p w14:paraId="2121E7E1" w14:textId="0EBBF938" w:rsidR="00444951" w:rsidRPr="00B87D17" w:rsidRDefault="00444951">
      <w:pPr>
        <w:pStyle w:val="Voetnoottekst"/>
        <w:rPr>
          <w:i/>
          <w:iCs/>
          <w:sz w:val="18"/>
          <w:szCs w:val="18"/>
        </w:rPr>
      </w:pPr>
      <w:r w:rsidRPr="00B87D17">
        <w:rPr>
          <w:rStyle w:val="Voetnootmarkering"/>
          <w:i/>
          <w:iCs/>
          <w:sz w:val="18"/>
          <w:szCs w:val="18"/>
        </w:rPr>
        <w:footnoteRef/>
      </w:r>
      <w:r w:rsidRPr="00B87D17">
        <w:rPr>
          <w:i/>
          <w:iCs/>
          <w:sz w:val="18"/>
          <w:szCs w:val="18"/>
        </w:rPr>
        <w:t xml:space="preserve"> Zie bijlage 1, uitspraak nr. 5.</w:t>
      </w:r>
    </w:p>
  </w:footnote>
  <w:footnote w:id="71">
    <w:p w14:paraId="6F7D8D55" w14:textId="5D1B8071" w:rsidR="00444951" w:rsidRPr="003F7992" w:rsidRDefault="00444951">
      <w:pPr>
        <w:pStyle w:val="Voetnoottekst"/>
        <w:rPr>
          <w:i/>
          <w:sz w:val="18"/>
          <w:szCs w:val="18"/>
        </w:rPr>
      </w:pPr>
      <w:r w:rsidRPr="003F7992">
        <w:rPr>
          <w:rStyle w:val="Voetnootmarkering"/>
          <w:i/>
          <w:sz w:val="18"/>
          <w:szCs w:val="18"/>
        </w:rPr>
        <w:footnoteRef/>
      </w:r>
      <w:r w:rsidRPr="003F7992">
        <w:rPr>
          <w:i/>
          <w:sz w:val="18"/>
          <w:szCs w:val="18"/>
        </w:rPr>
        <w:t xml:space="preserve"> Zie bijlage </w:t>
      </w:r>
      <w:r>
        <w:rPr>
          <w:i/>
          <w:sz w:val="18"/>
          <w:szCs w:val="18"/>
        </w:rPr>
        <w:t>1</w:t>
      </w:r>
      <w:r w:rsidRPr="003F7992">
        <w:rPr>
          <w:i/>
          <w:sz w:val="18"/>
          <w:szCs w:val="18"/>
        </w:rPr>
        <w:t>, uitspraak nr. 4, 5 en 9.</w:t>
      </w:r>
    </w:p>
  </w:footnote>
  <w:footnote w:id="72">
    <w:p w14:paraId="67E4C28F" w14:textId="031B57F4" w:rsidR="00444951" w:rsidRPr="00FE4155" w:rsidRDefault="00444951">
      <w:pPr>
        <w:pStyle w:val="Voetnoottekst"/>
        <w:rPr>
          <w:i/>
          <w:sz w:val="18"/>
          <w:szCs w:val="18"/>
        </w:rPr>
      </w:pPr>
      <w:r w:rsidRPr="00FE4155">
        <w:rPr>
          <w:rStyle w:val="Voetnootmarkering"/>
          <w:i/>
          <w:sz w:val="18"/>
          <w:szCs w:val="18"/>
        </w:rPr>
        <w:footnoteRef/>
      </w:r>
      <w:r w:rsidRPr="00FE4155">
        <w:rPr>
          <w:i/>
          <w:sz w:val="18"/>
          <w:szCs w:val="18"/>
        </w:rPr>
        <w:t xml:space="preserve"> Zie bijlage </w:t>
      </w:r>
      <w:r>
        <w:rPr>
          <w:i/>
          <w:sz w:val="18"/>
          <w:szCs w:val="18"/>
        </w:rPr>
        <w:t>1</w:t>
      </w:r>
      <w:r w:rsidRPr="00FE4155">
        <w:rPr>
          <w:i/>
          <w:sz w:val="18"/>
          <w:szCs w:val="18"/>
        </w:rPr>
        <w:t>, uit</w:t>
      </w:r>
      <w:r>
        <w:rPr>
          <w:i/>
          <w:sz w:val="18"/>
          <w:szCs w:val="18"/>
        </w:rPr>
        <w:t>sp</w:t>
      </w:r>
      <w:r w:rsidRPr="00FE4155">
        <w:rPr>
          <w:i/>
          <w:sz w:val="18"/>
          <w:szCs w:val="18"/>
        </w:rPr>
        <w:t>raak nr. 5.</w:t>
      </w:r>
    </w:p>
  </w:footnote>
  <w:footnote w:id="73">
    <w:p w14:paraId="238501E6" w14:textId="4CD964B6" w:rsidR="00444951" w:rsidRPr="00735ADA" w:rsidRDefault="00444951">
      <w:pPr>
        <w:pStyle w:val="Voetnoottekst"/>
        <w:rPr>
          <w:i/>
          <w:sz w:val="18"/>
          <w:szCs w:val="18"/>
        </w:rPr>
      </w:pPr>
      <w:r w:rsidRPr="00735ADA">
        <w:rPr>
          <w:rStyle w:val="Voetnootmarkering"/>
          <w:i/>
          <w:sz w:val="18"/>
          <w:szCs w:val="18"/>
        </w:rPr>
        <w:footnoteRef/>
      </w:r>
      <w:r w:rsidRPr="00735ADA">
        <w:rPr>
          <w:i/>
          <w:sz w:val="18"/>
          <w:szCs w:val="18"/>
        </w:rPr>
        <w:t xml:space="preserve"> Zie bijlage </w:t>
      </w:r>
      <w:r>
        <w:rPr>
          <w:i/>
          <w:sz w:val="18"/>
          <w:szCs w:val="18"/>
        </w:rPr>
        <w:t>1</w:t>
      </w:r>
      <w:r w:rsidRPr="00735ADA">
        <w:rPr>
          <w:i/>
          <w:sz w:val="18"/>
          <w:szCs w:val="18"/>
        </w:rPr>
        <w:t xml:space="preserve">, uitspraak nr. 1, 2, 9 en </w:t>
      </w:r>
      <w:r>
        <w:rPr>
          <w:i/>
          <w:sz w:val="18"/>
          <w:szCs w:val="18"/>
        </w:rPr>
        <w:t>1</w:t>
      </w:r>
      <w:r w:rsidRPr="00735ADA">
        <w:rPr>
          <w:i/>
          <w:sz w:val="18"/>
          <w:szCs w:val="18"/>
        </w:rPr>
        <w:t>0.</w:t>
      </w:r>
    </w:p>
  </w:footnote>
  <w:footnote w:id="74">
    <w:p w14:paraId="54DEAA00" w14:textId="5EDC8FEF" w:rsidR="00444951" w:rsidRPr="005B6E9A" w:rsidRDefault="00444951">
      <w:pPr>
        <w:pStyle w:val="Voetnoottekst"/>
        <w:rPr>
          <w:i/>
          <w:sz w:val="18"/>
          <w:szCs w:val="18"/>
        </w:rPr>
      </w:pPr>
      <w:r w:rsidRPr="005B6E9A">
        <w:rPr>
          <w:rStyle w:val="Voetnootmarkering"/>
          <w:i/>
          <w:sz w:val="18"/>
          <w:szCs w:val="18"/>
        </w:rPr>
        <w:footnoteRef/>
      </w:r>
      <w:r w:rsidRPr="005B6E9A">
        <w:rPr>
          <w:i/>
          <w:sz w:val="18"/>
          <w:szCs w:val="18"/>
        </w:rPr>
        <w:t xml:space="preserve"> Zie bijlage </w:t>
      </w:r>
      <w:r>
        <w:rPr>
          <w:i/>
          <w:sz w:val="18"/>
          <w:szCs w:val="18"/>
        </w:rPr>
        <w:t>1</w:t>
      </w:r>
      <w:r w:rsidRPr="005B6E9A">
        <w:rPr>
          <w:i/>
          <w:sz w:val="18"/>
          <w:szCs w:val="18"/>
        </w:rPr>
        <w:t>, uitspraak nr. 1 en 2.</w:t>
      </w:r>
    </w:p>
  </w:footnote>
  <w:footnote w:id="75">
    <w:p w14:paraId="6F93F996" w14:textId="4E8AA575" w:rsidR="00444951" w:rsidRPr="002637D2" w:rsidRDefault="00444951">
      <w:pPr>
        <w:pStyle w:val="Voetnoottekst"/>
        <w:rPr>
          <w:i/>
          <w:sz w:val="18"/>
          <w:szCs w:val="18"/>
        </w:rPr>
      </w:pPr>
      <w:r w:rsidRPr="002637D2">
        <w:rPr>
          <w:rStyle w:val="Voetnootmarkering"/>
          <w:i/>
          <w:sz w:val="18"/>
          <w:szCs w:val="18"/>
        </w:rPr>
        <w:footnoteRef/>
      </w:r>
      <w:r w:rsidRPr="002637D2">
        <w:rPr>
          <w:i/>
          <w:sz w:val="18"/>
          <w:szCs w:val="18"/>
        </w:rPr>
        <w:t xml:space="preserve"> Zie bijlage </w:t>
      </w:r>
      <w:r>
        <w:rPr>
          <w:i/>
          <w:sz w:val="18"/>
          <w:szCs w:val="18"/>
        </w:rPr>
        <w:t>1</w:t>
      </w:r>
      <w:r w:rsidRPr="002637D2">
        <w:rPr>
          <w:i/>
          <w:sz w:val="18"/>
          <w:szCs w:val="18"/>
        </w:rPr>
        <w:t>, uitspraak nr. 9.</w:t>
      </w:r>
    </w:p>
  </w:footnote>
  <w:footnote w:id="76">
    <w:p w14:paraId="36C8FB50" w14:textId="1781DDFB" w:rsidR="00444951" w:rsidRPr="00F56330" w:rsidRDefault="00444951">
      <w:pPr>
        <w:pStyle w:val="Voetnoottekst"/>
        <w:rPr>
          <w:i/>
          <w:sz w:val="18"/>
          <w:szCs w:val="18"/>
        </w:rPr>
      </w:pPr>
      <w:r w:rsidRPr="00F56330">
        <w:rPr>
          <w:rStyle w:val="Voetnootmarkering"/>
          <w:i/>
          <w:sz w:val="18"/>
          <w:szCs w:val="18"/>
        </w:rPr>
        <w:footnoteRef/>
      </w:r>
      <w:r w:rsidRPr="00F56330">
        <w:rPr>
          <w:i/>
          <w:sz w:val="18"/>
          <w:szCs w:val="18"/>
        </w:rPr>
        <w:t xml:space="preserve"> Zie bijlage </w:t>
      </w:r>
      <w:r>
        <w:rPr>
          <w:i/>
          <w:sz w:val="18"/>
          <w:szCs w:val="18"/>
        </w:rPr>
        <w:t>1</w:t>
      </w:r>
      <w:r w:rsidRPr="00F56330">
        <w:rPr>
          <w:i/>
          <w:sz w:val="18"/>
          <w:szCs w:val="18"/>
        </w:rPr>
        <w:t xml:space="preserve">, uitspraak nr. </w:t>
      </w:r>
      <w:r>
        <w:rPr>
          <w:i/>
          <w:sz w:val="18"/>
          <w:szCs w:val="18"/>
        </w:rPr>
        <w:t>1</w:t>
      </w:r>
      <w:r w:rsidRPr="00F56330">
        <w:rPr>
          <w:i/>
          <w:sz w:val="18"/>
          <w:szCs w:val="18"/>
        </w:rPr>
        <w:t xml:space="preserve">0. </w:t>
      </w:r>
    </w:p>
  </w:footnote>
  <w:footnote w:id="77">
    <w:p w14:paraId="56EC1857" w14:textId="23484024" w:rsidR="00444951" w:rsidRPr="0094043D" w:rsidRDefault="00444951">
      <w:pPr>
        <w:pStyle w:val="Voetnoottekst"/>
        <w:rPr>
          <w:i/>
          <w:sz w:val="18"/>
          <w:szCs w:val="18"/>
        </w:rPr>
      </w:pPr>
      <w:r w:rsidRPr="0094043D">
        <w:rPr>
          <w:rStyle w:val="Voetnootmarkering"/>
          <w:i/>
          <w:sz w:val="18"/>
          <w:szCs w:val="18"/>
        </w:rPr>
        <w:footnoteRef/>
      </w:r>
      <w:r w:rsidRPr="0094043D">
        <w:rPr>
          <w:i/>
          <w:sz w:val="18"/>
          <w:szCs w:val="18"/>
        </w:rPr>
        <w:t xml:space="preserve"> Zie bijlage </w:t>
      </w:r>
      <w:r>
        <w:rPr>
          <w:i/>
          <w:sz w:val="18"/>
          <w:szCs w:val="18"/>
        </w:rPr>
        <w:t>1</w:t>
      </w:r>
      <w:r w:rsidRPr="0094043D">
        <w:rPr>
          <w:i/>
          <w:sz w:val="18"/>
          <w:szCs w:val="18"/>
        </w:rPr>
        <w:t>, uitspraak nr. 3, 7, 8</w:t>
      </w:r>
      <w:r>
        <w:rPr>
          <w:i/>
          <w:sz w:val="18"/>
          <w:szCs w:val="18"/>
        </w:rPr>
        <w:t xml:space="preserve">, </w:t>
      </w:r>
      <w:r w:rsidRPr="0094043D">
        <w:rPr>
          <w:i/>
          <w:sz w:val="18"/>
          <w:szCs w:val="18"/>
        </w:rPr>
        <w:t>9</w:t>
      </w:r>
      <w:r>
        <w:rPr>
          <w:i/>
          <w:sz w:val="18"/>
          <w:szCs w:val="18"/>
        </w:rPr>
        <w:t xml:space="preserve"> en 10.</w:t>
      </w:r>
      <w:r w:rsidRPr="0094043D">
        <w:rPr>
          <w:i/>
          <w:sz w:val="18"/>
          <w:szCs w:val="18"/>
        </w:rPr>
        <w:t xml:space="preserve"> </w:t>
      </w:r>
    </w:p>
  </w:footnote>
  <w:footnote w:id="78">
    <w:p w14:paraId="07C8F7B6" w14:textId="1EB16B6D" w:rsidR="00444951" w:rsidRPr="007E4EF0" w:rsidRDefault="00444951">
      <w:pPr>
        <w:pStyle w:val="Voetnoottekst"/>
        <w:rPr>
          <w:i/>
          <w:iCs/>
          <w:sz w:val="18"/>
          <w:szCs w:val="18"/>
        </w:rPr>
      </w:pPr>
      <w:r w:rsidRPr="00B87D17">
        <w:rPr>
          <w:rStyle w:val="Voetnootmarkering"/>
          <w:i/>
          <w:iCs/>
          <w:sz w:val="18"/>
          <w:szCs w:val="18"/>
        </w:rPr>
        <w:footnoteRef/>
      </w:r>
      <w:r w:rsidRPr="00B87D17">
        <w:rPr>
          <w:i/>
          <w:iCs/>
          <w:sz w:val="18"/>
          <w:szCs w:val="18"/>
        </w:rPr>
        <w:t xml:space="preserve"> Zie bijlage 1, uitspraak nr. 9.</w:t>
      </w:r>
    </w:p>
  </w:footnote>
  <w:footnote w:id="79">
    <w:p w14:paraId="41D44595" w14:textId="6B505BFB" w:rsidR="00444951" w:rsidRPr="0070045A" w:rsidRDefault="00444951">
      <w:pPr>
        <w:pStyle w:val="Voetnoottekst"/>
        <w:rPr>
          <w:i/>
          <w:sz w:val="18"/>
          <w:szCs w:val="18"/>
        </w:rPr>
      </w:pPr>
      <w:r w:rsidRPr="0070045A">
        <w:rPr>
          <w:rStyle w:val="Voetnootmarkering"/>
          <w:i/>
          <w:sz w:val="18"/>
          <w:szCs w:val="18"/>
        </w:rPr>
        <w:footnoteRef/>
      </w:r>
      <w:r w:rsidRPr="0070045A">
        <w:rPr>
          <w:i/>
          <w:sz w:val="18"/>
          <w:szCs w:val="18"/>
        </w:rPr>
        <w:t xml:space="preserve"> Zie bijlage </w:t>
      </w:r>
      <w:r>
        <w:rPr>
          <w:i/>
          <w:sz w:val="18"/>
          <w:szCs w:val="18"/>
        </w:rPr>
        <w:t>1</w:t>
      </w:r>
      <w:r w:rsidRPr="0070045A">
        <w:rPr>
          <w:i/>
          <w:sz w:val="18"/>
          <w:szCs w:val="18"/>
        </w:rPr>
        <w:t>, uitspraak nr. 2, 3, 4 en 8.</w:t>
      </w:r>
    </w:p>
  </w:footnote>
  <w:footnote w:id="80">
    <w:p w14:paraId="60ADE504" w14:textId="787F45EB" w:rsidR="00444951" w:rsidRPr="00316CDE" w:rsidRDefault="00444951">
      <w:pPr>
        <w:pStyle w:val="Voetnoottekst"/>
        <w:rPr>
          <w:i/>
          <w:sz w:val="18"/>
          <w:szCs w:val="18"/>
        </w:rPr>
      </w:pPr>
      <w:r w:rsidRPr="00316CDE">
        <w:rPr>
          <w:rStyle w:val="Voetnootmarkering"/>
          <w:i/>
          <w:sz w:val="18"/>
          <w:szCs w:val="18"/>
        </w:rPr>
        <w:footnoteRef/>
      </w:r>
      <w:r w:rsidRPr="00316CDE">
        <w:rPr>
          <w:i/>
          <w:sz w:val="18"/>
          <w:szCs w:val="18"/>
        </w:rPr>
        <w:t xml:space="preserve"> Zie bijlage </w:t>
      </w:r>
      <w:r>
        <w:rPr>
          <w:i/>
          <w:sz w:val="18"/>
          <w:szCs w:val="18"/>
        </w:rPr>
        <w:t>1</w:t>
      </w:r>
      <w:r w:rsidRPr="00316CDE">
        <w:rPr>
          <w:i/>
          <w:sz w:val="18"/>
          <w:szCs w:val="18"/>
        </w:rPr>
        <w:t>, uitspraak nr. 4.</w:t>
      </w:r>
    </w:p>
  </w:footnote>
  <w:footnote w:id="81">
    <w:p w14:paraId="4AC3E22F" w14:textId="380F68E3" w:rsidR="00444951" w:rsidRPr="009214B8" w:rsidRDefault="00444951">
      <w:pPr>
        <w:pStyle w:val="Voetnoottekst"/>
        <w:rPr>
          <w:i/>
          <w:sz w:val="18"/>
          <w:szCs w:val="18"/>
        </w:rPr>
      </w:pPr>
      <w:r>
        <w:rPr>
          <w:rStyle w:val="Voetnootmarkering"/>
        </w:rPr>
        <w:footnoteRef/>
      </w:r>
      <w:r>
        <w:t xml:space="preserve"> </w:t>
      </w:r>
      <w:r w:rsidRPr="009214B8">
        <w:rPr>
          <w:i/>
          <w:sz w:val="18"/>
          <w:szCs w:val="18"/>
        </w:rPr>
        <w:t>Zie bijlage 1, uitspraak nr. 2, 3 en 8.</w:t>
      </w:r>
    </w:p>
  </w:footnote>
  <w:footnote w:id="82">
    <w:p w14:paraId="2CB1A2AD" w14:textId="6D334228" w:rsidR="00444951" w:rsidRPr="00B55DB3" w:rsidRDefault="00444951" w:rsidP="00BC2A98">
      <w:pPr>
        <w:pStyle w:val="Voetnoottekst"/>
        <w:rPr>
          <w:i/>
          <w:sz w:val="18"/>
          <w:szCs w:val="18"/>
        </w:rPr>
      </w:pPr>
      <w:r w:rsidRPr="00B55DB3">
        <w:rPr>
          <w:rStyle w:val="Voetnootmarkering"/>
          <w:i/>
          <w:sz w:val="18"/>
          <w:szCs w:val="18"/>
        </w:rPr>
        <w:footnoteRef/>
      </w:r>
      <w:r w:rsidRPr="00B55DB3">
        <w:rPr>
          <w:i/>
          <w:sz w:val="18"/>
          <w:szCs w:val="18"/>
        </w:rPr>
        <w:t xml:space="preserve"> Zie bijlage </w:t>
      </w:r>
      <w:r>
        <w:rPr>
          <w:i/>
          <w:sz w:val="18"/>
          <w:szCs w:val="18"/>
        </w:rPr>
        <w:t>1</w:t>
      </w:r>
      <w:r w:rsidRPr="00B55DB3">
        <w:rPr>
          <w:i/>
          <w:sz w:val="18"/>
          <w:szCs w:val="18"/>
        </w:rPr>
        <w:t xml:space="preserve">, uitspraak nr. </w:t>
      </w:r>
      <w:r>
        <w:rPr>
          <w:i/>
          <w:sz w:val="18"/>
          <w:szCs w:val="18"/>
        </w:rPr>
        <w:t>1</w:t>
      </w:r>
      <w:r w:rsidRPr="00B55DB3">
        <w:rPr>
          <w:i/>
          <w:sz w:val="18"/>
          <w:szCs w:val="18"/>
        </w:rPr>
        <w:t>0.</w:t>
      </w:r>
    </w:p>
  </w:footnote>
  <w:footnote w:id="83">
    <w:p w14:paraId="35BAA4E2" w14:textId="1499C32F" w:rsidR="00444951" w:rsidRPr="00B55DB3" w:rsidRDefault="00444951" w:rsidP="00BC2A98">
      <w:pPr>
        <w:pStyle w:val="Voetnoottekst"/>
        <w:rPr>
          <w:i/>
          <w:sz w:val="18"/>
          <w:szCs w:val="18"/>
        </w:rPr>
      </w:pPr>
      <w:r w:rsidRPr="00B55DB3">
        <w:rPr>
          <w:rStyle w:val="Voetnootmarkering"/>
          <w:i/>
          <w:sz w:val="18"/>
          <w:szCs w:val="18"/>
        </w:rPr>
        <w:footnoteRef/>
      </w:r>
      <w:r w:rsidRPr="00B55DB3">
        <w:rPr>
          <w:i/>
          <w:sz w:val="18"/>
          <w:szCs w:val="18"/>
        </w:rPr>
        <w:t xml:space="preserve"> Zie bijlage </w:t>
      </w:r>
      <w:r>
        <w:rPr>
          <w:i/>
          <w:sz w:val="18"/>
          <w:szCs w:val="18"/>
        </w:rPr>
        <w:t>1</w:t>
      </w:r>
      <w:r w:rsidRPr="00B55DB3">
        <w:rPr>
          <w:i/>
          <w:sz w:val="18"/>
          <w:szCs w:val="18"/>
        </w:rPr>
        <w:t>, uitspraak nr. 9.</w:t>
      </w:r>
    </w:p>
  </w:footnote>
  <w:footnote w:id="84">
    <w:p w14:paraId="54544A5E" w14:textId="0F5B2694" w:rsidR="00444951" w:rsidRPr="00B55DB3" w:rsidRDefault="00444951" w:rsidP="00BC2A98">
      <w:pPr>
        <w:pStyle w:val="Voetnoottekst"/>
        <w:rPr>
          <w:i/>
          <w:sz w:val="18"/>
          <w:szCs w:val="18"/>
        </w:rPr>
      </w:pPr>
      <w:r w:rsidRPr="00B55DB3">
        <w:rPr>
          <w:rStyle w:val="Voetnootmarkering"/>
          <w:i/>
          <w:sz w:val="18"/>
          <w:szCs w:val="18"/>
        </w:rPr>
        <w:footnoteRef/>
      </w:r>
      <w:r w:rsidRPr="00B55DB3">
        <w:rPr>
          <w:i/>
          <w:sz w:val="18"/>
          <w:szCs w:val="18"/>
        </w:rPr>
        <w:t xml:space="preserve"> Zie bijlage </w:t>
      </w:r>
      <w:r>
        <w:rPr>
          <w:i/>
          <w:sz w:val="18"/>
          <w:szCs w:val="18"/>
        </w:rPr>
        <w:t>1</w:t>
      </w:r>
      <w:r w:rsidRPr="00B55DB3">
        <w:rPr>
          <w:i/>
          <w:sz w:val="18"/>
          <w:szCs w:val="18"/>
        </w:rPr>
        <w:t>, uitspraak nr. 6, 7 en 8.</w:t>
      </w:r>
    </w:p>
  </w:footnote>
  <w:footnote w:id="85">
    <w:p w14:paraId="06AD374D" w14:textId="37E78E81" w:rsidR="00444951" w:rsidRPr="009D4F5B" w:rsidRDefault="00444951" w:rsidP="00967661">
      <w:pPr>
        <w:pStyle w:val="Voetnoottekst"/>
        <w:rPr>
          <w:i/>
          <w:sz w:val="18"/>
          <w:szCs w:val="18"/>
        </w:rPr>
      </w:pPr>
      <w:r w:rsidRPr="009D4F5B">
        <w:rPr>
          <w:rStyle w:val="Voetnootmarkering"/>
          <w:i/>
          <w:sz w:val="18"/>
          <w:szCs w:val="18"/>
        </w:rPr>
        <w:footnoteRef/>
      </w:r>
      <w:r w:rsidRPr="009D4F5B">
        <w:rPr>
          <w:i/>
          <w:sz w:val="18"/>
          <w:szCs w:val="18"/>
        </w:rPr>
        <w:t xml:space="preserve"> Zie bijlage </w:t>
      </w:r>
      <w:r>
        <w:rPr>
          <w:i/>
          <w:sz w:val="18"/>
          <w:szCs w:val="18"/>
        </w:rPr>
        <w:t>1</w:t>
      </w:r>
      <w:r w:rsidRPr="009D4F5B">
        <w:rPr>
          <w:i/>
          <w:sz w:val="18"/>
          <w:szCs w:val="18"/>
        </w:rPr>
        <w:t>, uitspraak nr. 1, 2, 3, 5, 6 en 7.</w:t>
      </w:r>
    </w:p>
  </w:footnote>
  <w:footnote w:id="86">
    <w:p w14:paraId="3E2F3C58" w14:textId="085C530A" w:rsidR="00444951" w:rsidRPr="00A44431" w:rsidRDefault="00444951" w:rsidP="00967661">
      <w:pPr>
        <w:pStyle w:val="Voetnoottekst"/>
        <w:rPr>
          <w:i/>
          <w:sz w:val="18"/>
          <w:szCs w:val="18"/>
        </w:rPr>
      </w:pPr>
      <w:r w:rsidRPr="00A44431">
        <w:rPr>
          <w:rStyle w:val="Voetnootmarkering"/>
          <w:i/>
          <w:sz w:val="18"/>
          <w:szCs w:val="18"/>
        </w:rPr>
        <w:footnoteRef/>
      </w:r>
      <w:r w:rsidRPr="00A44431">
        <w:rPr>
          <w:i/>
          <w:sz w:val="18"/>
          <w:szCs w:val="18"/>
        </w:rPr>
        <w:t xml:space="preserve"> Zie bijlage </w:t>
      </w:r>
      <w:r>
        <w:rPr>
          <w:i/>
          <w:sz w:val="18"/>
          <w:szCs w:val="18"/>
        </w:rPr>
        <w:t>1</w:t>
      </w:r>
      <w:r w:rsidRPr="00A44431">
        <w:rPr>
          <w:i/>
          <w:sz w:val="18"/>
          <w:szCs w:val="18"/>
        </w:rPr>
        <w:t>, uitspraak nr. 3.</w:t>
      </w:r>
    </w:p>
  </w:footnote>
  <w:footnote w:id="87">
    <w:p w14:paraId="352ADEBA" w14:textId="318CD5F9" w:rsidR="00444951" w:rsidRPr="00A44431" w:rsidRDefault="00444951" w:rsidP="00967661">
      <w:pPr>
        <w:pStyle w:val="Voetnoottekst"/>
        <w:rPr>
          <w:i/>
          <w:sz w:val="18"/>
          <w:szCs w:val="18"/>
        </w:rPr>
      </w:pPr>
      <w:r w:rsidRPr="00A44431">
        <w:rPr>
          <w:rStyle w:val="Voetnootmarkering"/>
          <w:i/>
          <w:sz w:val="18"/>
          <w:szCs w:val="18"/>
        </w:rPr>
        <w:footnoteRef/>
      </w:r>
      <w:r w:rsidRPr="00A44431">
        <w:rPr>
          <w:i/>
          <w:sz w:val="18"/>
          <w:szCs w:val="18"/>
        </w:rPr>
        <w:t xml:space="preserve"> Zie bijlage </w:t>
      </w:r>
      <w:r>
        <w:rPr>
          <w:i/>
          <w:sz w:val="18"/>
          <w:szCs w:val="18"/>
        </w:rPr>
        <w:t>1</w:t>
      </w:r>
      <w:r w:rsidRPr="00A44431">
        <w:rPr>
          <w:i/>
          <w:sz w:val="18"/>
          <w:szCs w:val="18"/>
        </w:rPr>
        <w:t>, uitspraak nr. 1, 2, 5, 6 en 7.</w:t>
      </w:r>
    </w:p>
  </w:footnote>
  <w:footnote w:id="88">
    <w:p w14:paraId="48AF487B" w14:textId="3AEE8DF2" w:rsidR="00444951" w:rsidRPr="008E4C2F" w:rsidRDefault="00444951" w:rsidP="00967661">
      <w:pPr>
        <w:pStyle w:val="Voetnoottekst"/>
        <w:rPr>
          <w:i/>
          <w:sz w:val="18"/>
          <w:szCs w:val="18"/>
        </w:rPr>
      </w:pPr>
      <w:r w:rsidRPr="008E4C2F">
        <w:rPr>
          <w:rStyle w:val="Voetnootmarkering"/>
          <w:i/>
          <w:sz w:val="18"/>
          <w:szCs w:val="18"/>
        </w:rPr>
        <w:footnoteRef/>
      </w:r>
      <w:r w:rsidRPr="008E4C2F">
        <w:rPr>
          <w:i/>
          <w:sz w:val="18"/>
          <w:szCs w:val="18"/>
        </w:rPr>
        <w:t xml:space="preserve"> Zie bijlage </w:t>
      </w:r>
      <w:r>
        <w:rPr>
          <w:i/>
          <w:sz w:val="18"/>
          <w:szCs w:val="18"/>
        </w:rPr>
        <w:t>1</w:t>
      </w:r>
      <w:r w:rsidRPr="008E4C2F">
        <w:rPr>
          <w:i/>
          <w:sz w:val="18"/>
          <w:szCs w:val="18"/>
        </w:rPr>
        <w:t xml:space="preserve">, uitspraak nr. </w:t>
      </w:r>
      <w:r>
        <w:rPr>
          <w:i/>
          <w:sz w:val="18"/>
          <w:szCs w:val="18"/>
        </w:rPr>
        <w:t>2</w:t>
      </w:r>
      <w:r w:rsidRPr="008E4C2F">
        <w:rPr>
          <w:i/>
          <w:sz w:val="18"/>
          <w:szCs w:val="18"/>
        </w:rPr>
        <w:t>.</w:t>
      </w:r>
    </w:p>
  </w:footnote>
  <w:footnote w:id="89">
    <w:p w14:paraId="26227454" w14:textId="74598536" w:rsidR="00444951" w:rsidRPr="00C45CC7" w:rsidRDefault="00444951" w:rsidP="007B5EB7">
      <w:pPr>
        <w:pStyle w:val="Voetnoottekst"/>
        <w:rPr>
          <w:i/>
          <w:sz w:val="18"/>
          <w:szCs w:val="18"/>
        </w:rPr>
      </w:pPr>
      <w:r w:rsidRPr="00C45CC7">
        <w:rPr>
          <w:rStyle w:val="Voetnootmarkering"/>
          <w:i/>
          <w:sz w:val="18"/>
          <w:szCs w:val="18"/>
        </w:rPr>
        <w:footnoteRef/>
      </w:r>
      <w:r w:rsidRPr="00C45CC7">
        <w:rPr>
          <w:i/>
          <w:sz w:val="18"/>
          <w:szCs w:val="18"/>
        </w:rPr>
        <w:t xml:space="preserve"> Zie bijlage </w:t>
      </w:r>
      <w:r>
        <w:rPr>
          <w:i/>
          <w:sz w:val="18"/>
          <w:szCs w:val="18"/>
        </w:rPr>
        <w:t>1</w:t>
      </w:r>
      <w:r w:rsidRPr="00C45CC7">
        <w:rPr>
          <w:i/>
          <w:sz w:val="18"/>
          <w:szCs w:val="18"/>
        </w:rPr>
        <w:t xml:space="preserve">, uitspraak nr. 1. </w:t>
      </w:r>
    </w:p>
  </w:footnote>
  <w:footnote w:id="90">
    <w:p w14:paraId="5D9E737B" w14:textId="2B584D97" w:rsidR="00444951" w:rsidRPr="00AC20C6" w:rsidRDefault="00444951" w:rsidP="00B948F6">
      <w:pPr>
        <w:pStyle w:val="Voetnoottekst"/>
        <w:rPr>
          <w:i/>
          <w:sz w:val="18"/>
          <w:szCs w:val="18"/>
        </w:rPr>
      </w:pPr>
      <w:r w:rsidRPr="00AC20C6">
        <w:rPr>
          <w:rStyle w:val="Voetnootmarkering"/>
          <w:i/>
          <w:sz w:val="18"/>
          <w:szCs w:val="18"/>
        </w:rPr>
        <w:footnoteRef/>
      </w:r>
      <w:r w:rsidRPr="00AC20C6">
        <w:rPr>
          <w:i/>
          <w:sz w:val="18"/>
          <w:szCs w:val="18"/>
        </w:rPr>
        <w:t xml:space="preserve"> Zie </w:t>
      </w:r>
      <w:r>
        <w:rPr>
          <w:i/>
          <w:sz w:val="18"/>
          <w:szCs w:val="18"/>
        </w:rPr>
        <w:t xml:space="preserve">bijlage 2, </w:t>
      </w:r>
      <w:r w:rsidRPr="00AC20C6">
        <w:rPr>
          <w:i/>
          <w:sz w:val="18"/>
          <w:szCs w:val="18"/>
        </w:rPr>
        <w:t xml:space="preserve">uitspraak nr. </w:t>
      </w:r>
      <w:r>
        <w:rPr>
          <w:i/>
          <w:sz w:val="18"/>
          <w:szCs w:val="18"/>
        </w:rPr>
        <w:t>1</w:t>
      </w:r>
      <w:r w:rsidRPr="00AC20C6">
        <w:rPr>
          <w:i/>
          <w:sz w:val="18"/>
          <w:szCs w:val="18"/>
        </w:rPr>
        <w:t>1,</w:t>
      </w:r>
      <w:r>
        <w:rPr>
          <w:i/>
          <w:sz w:val="18"/>
          <w:szCs w:val="18"/>
        </w:rPr>
        <w:t xml:space="preserve"> 13,</w:t>
      </w:r>
      <w:r w:rsidRPr="00AC20C6">
        <w:rPr>
          <w:i/>
          <w:sz w:val="18"/>
          <w:szCs w:val="18"/>
        </w:rPr>
        <w:t xml:space="preserve"> </w:t>
      </w:r>
      <w:r>
        <w:rPr>
          <w:i/>
          <w:sz w:val="18"/>
          <w:szCs w:val="18"/>
        </w:rPr>
        <w:t>1</w:t>
      </w:r>
      <w:r w:rsidRPr="00AC20C6">
        <w:rPr>
          <w:i/>
          <w:sz w:val="18"/>
          <w:szCs w:val="18"/>
        </w:rPr>
        <w:t xml:space="preserve">4, </w:t>
      </w:r>
      <w:r>
        <w:rPr>
          <w:i/>
          <w:sz w:val="18"/>
          <w:szCs w:val="18"/>
        </w:rPr>
        <w:t>16</w:t>
      </w:r>
      <w:r w:rsidRPr="00AC20C6">
        <w:rPr>
          <w:i/>
          <w:sz w:val="18"/>
          <w:szCs w:val="18"/>
        </w:rPr>
        <w:t xml:space="preserve">, </w:t>
      </w:r>
      <w:r>
        <w:rPr>
          <w:i/>
          <w:sz w:val="18"/>
          <w:szCs w:val="18"/>
        </w:rPr>
        <w:t>1</w:t>
      </w:r>
      <w:r w:rsidRPr="00AC20C6">
        <w:rPr>
          <w:i/>
          <w:sz w:val="18"/>
          <w:szCs w:val="18"/>
        </w:rPr>
        <w:t xml:space="preserve">7, </w:t>
      </w:r>
      <w:r>
        <w:rPr>
          <w:i/>
          <w:sz w:val="18"/>
          <w:szCs w:val="18"/>
        </w:rPr>
        <w:t>1</w:t>
      </w:r>
      <w:r w:rsidRPr="00AC20C6">
        <w:rPr>
          <w:i/>
          <w:sz w:val="18"/>
          <w:szCs w:val="18"/>
        </w:rPr>
        <w:t xml:space="preserve">8 en </w:t>
      </w:r>
      <w:r>
        <w:rPr>
          <w:i/>
          <w:sz w:val="18"/>
          <w:szCs w:val="18"/>
        </w:rPr>
        <w:t>20.</w:t>
      </w:r>
    </w:p>
  </w:footnote>
  <w:footnote w:id="91">
    <w:p w14:paraId="22C10E2D" w14:textId="672EE704" w:rsidR="00444951" w:rsidRPr="00AC20C6" w:rsidRDefault="00444951" w:rsidP="00B948F6">
      <w:pPr>
        <w:pStyle w:val="Voetnoottekst"/>
        <w:rPr>
          <w:i/>
          <w:sz w:val="18"/>
          <w:szCs w:val="18"/>
        </w:rPr>
      </w:pPr>
      <w:r w:rsidRPr="00AC20C6">
        <w:rPr>
          <w:rStyle w:val="Voetnootmarkering"/>
          <w:i/>
          <w:sz w:val="18"/>
          <w:szCs w:val="18"/>
        </w:rPr>
        <w:footnoteRef/>
      </w:r>
      <w:r w:rsidRPr="00AC20C6">
        <w:rPr>
          <w:i/>
          <w:sz w:val="18"/>
          <w:szCs w:val="18"/>
        </w:rPr>
        <w:t xml:space="preserve"> Zie</w:t>
      </w:r>
      <w:r>
        <w:rPr>
          <w:i/>
          <w:sz w:val="18"/>
          <w:szCs w:val="18"/>
        </w:rPr>
        <w:t xml:space="preserve"> bijlage 2,</w:t>
      </w:r>
      <w:r w:rsidRPr="00AC20C6">
        <w:rPr>
          <w:i/>
          <w:sz w:val="18"/>
          <w:szCs w:val="18"/>
        </w:rPr>
        <w:t xml:space="preserve"> uitspraak nr. </w:t>
      </w:r>
      <w:r>
        <w:rPr>
          <w:i/>
          <w:sz w:val="18"/>
          <w:szCs w:val="18"/>
        </w:rPr>
        <w:t>14</w:t>
      </w:r>
      <w:r w:rsidRPr="00AC20C6">
        <w:rPr>
          <w:i/>
          <w:sz w:val="18"/>
          <w:szCs w:val="18"/>
        </w:rPr>
        <w:t>.</w:t>
      </w:r>
    </w:p>
  </w:footnote>
  <w:footnote w:id="92">
    <w:p w14:paraId="0B7A2CC2" w14:textId="77777777" w:rsidR="00444951" w:rsidRPr="00601267" w:rsidRDefault="00444951" w:rsidP="00454AA5">
      <w:pPr>
        <w:pStyle w:val="Voetnoottekst"/>
        <w:rPr>
          <w:i/>
          <w:sz w:val="18"/>
          <w:szCs w:val="18"/>
        </w:rPr>
      </w:pPr>
      <w:r w:rsidRPr="00601267">
        <w:rPr>
          <w:rStyle w:val="Voetnootmarkering"/>
          <w:i/>
          <w:sz w:val="18"/>
          <w:szCs w:val="18"/>
        </w:rPr>
        <w:footnoteRef/>
      </w:r>
      <w:r w:rsidRPr="00601267">
        <w:rPr>
          <w:i/>
          <w:sz w:val="18"/>
          <w:szCs w:val="18"/>
        </w:rPr>
        <w:t xml:space="preserve"> Zie bijlage </w:t>
      </w:r>
      <w:r>
        <w:rPr>
          <w:i/>
          <w:sz w:val="18"/>
          <w:szCs w:val="18"/>
        </w:rPr>
        <w:t>2</w:t>
      </w:r>
      <w:r w:rsidRPr="00601267">
        <w:rPr>
          <w:i/>
          <w:sz w:val="18"/>
          <w:szCs w:val="18"/>
        </w:rPr>
        <w:t xml:space="preserve">, uitspraak nr. </w:t>
      </w:r>
      <w:r>
        <w:rPr>
          <w:i/>
          <w:sz w:val="18"/>
          <w:szCs w:val="18"/>
        </w:rPr>
        <w:t>1</w:t>
      </w:r>
      <w:r w:rsidRPr="00601267">
        <w:rPr>
          <w:i/>
          <w:sz w:val="18"/>
          <w:szCs w:val="18"/>
        </w:rPr>
        <w:t>7.</w:t>
      </w:r>
    </w:p>
  </w:footnote>
  <w:footnote w:id="93">
    <w:p w14:paraId="4D6107BE" w14:textId="7395B349" w:rsidR="00444951" w:rsidRPr="00715188" w:rsidRDefault="00444951" w:rsidP="00B948F6">
      <w:pPr>
        <w:pStyle w:val="Voetnoottekst"/>
        <w:rPr>
          <w:i/>
          <w:sz w:val="18"/>
          <w:szCs w:val="18"/>
        </w:rPr>
      </w:pPr>
      <w:r w:rsidRPr="00715188">
        <w:rPr>
          <w:rStyle w:val="Voetnootmarkering"/>
          <w:i/>
          <w:sz w:val="18"/>
          <w:szCs w:val="18"/>
        </w:rPr>
        <w:footnoteRef/>
      </w:r>
      <w:r w:rsidRPr="00715188">
        <w:rPr>
          <w:i/>
          <w:sz w:val="18"/>
          <w:szCs w:val="18"/>
        </w:rPr>
        <w:t xml:space="preserve"> Zie bijlage </w:t>
      </w:r>
      <w:r>
        <w:rPr>
          <w:i/>
          <w:sz w:val="18"/>
          <w:szCs w:val="18"/>
        </w:rPr>
        <w:t>2</w:t>
      </w:r>
      <w:r w:rsidRPr="00715188">
        <w:rPr>
          <w:i/>
          <w:sz w:val="18"/>
          <w:szCs w:val="18"/>
        </w:rPr>
        <w:t xml:space="preserve">, uitspraak nr. </w:t>
      </w:r>
      <w:r>
        <w:rPr>
          <w:i/>
          <w:sz w:val="18"/>
          <w:szCs w:val="18"/>
        </w:rPr>
        <w:t>1</w:t>
      </w:r>
      <w:r w:rsidRPr="00715188">
        <w:rPr>
          <w:i/>
          <w:sz w:val="18"/>
          <w:szCs w:val="18"/>
        </w:rPr>
        <w:t>3.</w:t>
      </w:r>
    </w:p>
  </w:footnote>
  <w:footnote w:id="94">
    <w:p w14:paraId="1F8298B0" w14:textId="51177DF4" w:rsidR="00444951" w:rsidRPr="00F33F39" w:rsidRDefault="00444951" w:rsidP="00B948F6">
      <w:pPr>
        <w:pStyle w:val="Voetnoottekst"/>
        <w:rPr>
          <w:i/>
          <w:sz w:val="18"/>
          <w:szCs w:val="18"/>
        </w:rPr>
      </w:pPr>
      <w:r w:rsidRPr="00F33F39">
        <w:rPr>
          <w:rStyle w:val="Voetnootmarkering"/>
          <w:i/>
          <w:sz w:val="18"/>
          <w:szCs w:val="18"/>
        </w:rPr>
        <w:footnoteRef/>
      </w:r>
      <w:r w:rsidRPr="00F33F39">
        <w:rPr>
          <w:i/>
          <w:sz w:val="18"/>
          <w:szCs w:val="18"/>
        </w:rPr>
        <w:t xml:space="preserve"> Zie</w:t>
      </w:r>
      <w:r>
        <w:rPr>
          <w:i/>
          <w:sz w:val="18"/>
          <w:szCs w:val="18"/>
        </w:rPr>
        <w:t xml:space="preserve"> bijlage 2,</w:t>
      </w:r>
      <w:r w:rsidRPr="00F33F39">
        <w:rPr>
          <w:i/>
          <w:sz w:val="18"/>
          <w:szCs w:val="18"/>
        </w:rPr>
        <w:t xml:space="preserve"> uitspraak nr. </w:t>
      </w:r>
      <w:r>
        <w:rPr>
          <w:i/>
          <w:sz w:val="18"/>
          <w:szCs w:val="18"/>
        </w:rPr>
        <w:t>1</w:t>
      </w:r>
      <w:r w:rsidRPr="00F33F39">
        <w:rPr>
          <w:i/>
          <w:sz w:val="18"/>
          <w:szCs w:val="18"/>
        </w:rPr>
        <w:t xml:space="preserve">1, </w:t>
      </w:r>
      <w:r>
        <w:rPr>
          <w:i/>
          <w:sz w:val="18"/>
          <w:szCs w:val="18"/>
        </w:rPr>
        <w:t>13</w:t>
      </w:r>
      <w:r w:rsidRPr="00F33F39">
        <w:rPr>
          <w:i/>
          <w:sz w:val="18"/>
          <w:szCs w:val="18"/>
        </w:rPr>
        <w:t xml:space="preserve">, </w:t>
      </w:r>
      <w:r>
        <w:rPr>
          <w:i/>
          <w:sz w:val="18"/>
          <w:szCs w:val="18"/>
        </w:rPr>
        <w:t>15</w:t>
      </w:r>
      <w:r w:rsidRPr="00F33F39">
        <w:rPr>
          <w:i/>
          <w:sz w:val="18"/>
          <w:szCs w:val="18"/>
        </w:rPr>
        <w:t xml:space="preserve">, </w:t>
      </w:r>
      <w:r>
        <w:rPr>
          <w:i/>
          <w:sz w:val="18"/>
          <w:szCs w:val="18"/>
        </w:rPr>
        <w:t>18</w:t>
      </w:r>
      <w:r w:rsidRPr="00F33F39">
        <w:rPr>
          <w:i/>
          <w:sz w:val="18"/>
          <w:szCs w:val="18"/>
        </w:rPr>
        <w:t xml:space="preserve"> en </w:t>
      </w:r>
      <w:r>
        <w:rPr>
          <w:i/>
          <w:sz w:val="18"/>
          <w:szCs w:val="18"/>
        </w:rPr>
        <w:t>19</w:t>
      </w:r>
      <w:r w:rsidRPr="00F33F39">
        <w:rPr>
          <w:i/>
          <w:sz w:val="18"/>
          <w:szCs w:val="18"/>
        </w:rPr>
        <w:t>.</w:t>
      </w:r>
    </w:p>
  </w:footnote>
  <w:footnote w:id="95">
    <w:p w14:paraId="6D72A10C" w14:textId="18D3787C" w:rsidR="00444951" w:rsidRPr="00760728" w:rsidRDefault="00444951" w:rsidP="00B948F6">
      <w:pPr>
        <w:pStyle w:val="Voetnoottekst"/>
        <w:rPr>
          <w:i/>
          <w:sz w:val="18"/>
          <w:szCs w:val="18"/>
        </w:rPr>
      </w:pPr>
      <w:r w:rsidRPr="00760728">
        <w:rPr>
          <w:rStyle w:val="Voetnootmarkering"/>
          <w:i/>
          <w:sz w:val="18"/>
          <w:szCs w:val="18"/>
        </w:rPr>
        <w:footnoteRef/>
      </w:r>
      <w:r w:rsidRPr="00760728">
        <w:rPr>
          <w:i/>
          <w:sz w:val="18"/>
          <w:szCs w:val="18"/>
        </w:rPr>
        <w:t xml:space="preserve"> Zie </w:t>
      </w:r>
      <w:r>
        <w:rPr>
          <w:i/>
          <w:sz w:val="18"/>
          <w:szCs w:val="18"/>
        </w:rPr>
        <w:t xml:space="preserve">bijlage 2, </w:t>
      </w:r>
      <w:r w:rsidRPr="00760728">
        <w:rPr>
          <w:i/>
          <w:sz w:val="18"/>
          <w:szCs w:val="18"/>
        </w:rPr>
        <w:t>uitspraak nr. 1</w:t>
      </w:r>
      <w:r>
        <w:rPr>
          <w:i/>
          <w:sz w:val="18"/>
          <w:szCs w:val="18"/>
        </w:rPr>
        <w:t>1</w:t>
      </w:r>
      <w:r w:rsidRPr="00760728">
        <w:rPr>
          <w:i/>
          <w:sz w:val="18"/>
          <w:szCs w:val="18"/>
        </w:rPr>
        <w:t xml:space="preserve">, </w:t>
      </w:r>
      <w:r>
        <w:rPr>
          <w:i/>
          <w:sz w:val="18"/>
          <w:szCs w:val="18"/>
        </w:rPr>
        <w:t>1</w:t>
      </w:r>
      <w:r w:rsidRPr="00760728">
        <w:rPr>
          <w:i/>
          <w:sz w:val="18"/>
          <w:szCs w:val="18"/>
        </w:rPr>
        <w:t xml:space="preserve">3, </w:t>
      </w:r>
      <w:r>
        <w:rPr>
          <w:i/>
          <w:sz w:val="18"/>
          <w:szCs w:val="18"/>
        </w:rPr>
        <w:t>1</w:t>
      </w:r>
      <w:r w:rsidRPr="00760728">
        <w:rPr>
          <w:i/>
          <w:sz w:val="18"/>
          <w:szCs w:val="18"/>
        </w:rPr>
        <w:t xml:space="preserve">4 en </w:t>
      </w:r>
      <w:r>
        <w:rPr>
          <w:i/>
          <w:sz w:val="18"/>
          <w:szCs w:val="18"/>
        </w:rPr>
        <w:t>1</w:t>
      </w:r>
      <w:r w:rsidRPr="00760728">
        <w:rPr>
          <w:i/>
          <w:sz w:val="18"/>
          <w:szCs w:val="18"/>
        </w:rPr>
        <w:t>6.</w:t>
      </w:r>
    </w:p>
  </w:footnote>
  <w:footnote w:id="96">
    <w:p w14:paraId="61994AFC" w14:textId="43757C52" w:rsidR="00444951" w:rsidRPr="00A20350" w:rsidRDefault="00444951" w:rsidP="00B948F6">
      <w:pPr>
        <w:pStyle w:val="Voetnoottekst"/>
        <w:rPr>
          <w:i/>
          <w:sz w:val="18"/>
          <w:szCs w:val="18"/>
        </w:rPr>
      </w:pPr>
      <w:r w:rsidRPr="00A20350">
        <w:rPr>
          <w:rStyle w:val="Voetnootmarkering"/>
          <w:i/>
          <w:sz w:val="18"/>
          <w:szCs w:val="18"/>
        </w:rPr>
        <w:footnoteRef/>
      </w:r>
      <w:r w:rsidRPr="00A20350">
        <w:rPr>
          <w:i/>
          <w:sz w:val="18"/>
          <w:szCs w:val="18"/>
        </w:rPr>
        <w:t xml:space="preserve"> Zie </w:t>
      </w:r>
      <w:r>
        <w:rPr>
          <w:i/>
          <w:sz w:val="18"/>
          <w:szCs w:val="18"/>
        </w:rPr>
        <w:t xml:space="preserve">bijlage 2, </w:t>
      </w:r>
      <w:r w:rsidRPr="00A20350">
        <w:rPr>
          <w:i/>
          <w:sz w:val="18"/>
          <w:szCs w:val="18"/>
        </w:rPr>
        <w:t xml:space="preserve">uitspraak nr. </w:t>
      </w:r>
      <w:r>
        <w:rPr>
          <w:i/>
          <w:sz w:val="18"/>
          <w:szCs w:val="18"/>
        </w:rPr>
        <w:t>1</w:t>
      </w:r>
      <w:r w:rsidRPr="00A20350">
        <w:rPr>
          <w:i/>
          <w:sz w:val="18"/>
          <w:szCs w:val="18"/>
        </w:rPr>
        <w:t>1.</w:t>
      </w:r>
    </w:p>
  </w:footnote>
  <w:footnote w:id="97">
    <w:p w14:paraId="50DE88AD" w14:textId="18A79135" w:rsidR="00444951" w:rsidRPr="00A20350" w:rsidRDefault="00444951" w:rsidP="00B948F6">
      <w:pPr>
        <w:pStyle w:val="Voetnoottekst"/>
        <w:rPr>
          <w:i/>
          <w:sz w:val="18"/>
          <w:szCs w:val="18"/>
        </w:rPr>
      </w:pPr>
      <w:r w:rsidRPr="00A20350">
        <w:rPr>
          <w:rStyle w:val="Voetnootmarkering"/>
          <w:i/>
          <w:sz w:val="18"/>
          <w:szCs w:val="18"/>
        </w:rPr>
        <w:footnoteRef/>
      </w:r>
      <w:r w:rsidRPr="00A20350">
        <w:rPr>
          <w:i/>
          <w:sz w:val="18"/>
          <w:szCs w:val="18"/>
        </w:rPr>
        <w:t xml:space="preserve"> Zie </w:t>
      </w:r>
      <w:r>
        <w:rPr>
          <w:i/>
          <w:sz w:val="18"/>
          <w:szCs w:val="18"/>
        </w:rPr>
        <w:t xml:space="preserve">bijlage 2, </w:t>
      </w:r>
      <w:r w:rsidRPr="00A20350">
        <w:rPr>
          <w:i/>
          <w:sz w:val="18"/>
          <w:szCs w:val="18"/>
        </w:rPr>
        <w:t xml:space="preserve">uitspraak nr. </w:t>
      </w:r>
      <w:r>
        <w:rPr>
          <w:i/>
          <w:sz w:val="18"/>
          <w:szCs w:val="18"/>
        </w:rPr>
        <w:t>1</w:t>
      </w:r>
      <w:r w:rsidRPr="00A20350">
        <w:rPr>
          <w:i/>
          <w:sz w:val="18"/>
          <w:szCs w:val="18"/>
        </w:rPr>
        <w:t>3 en</w:t>
      </w:r>
      <w:r>
        <w:rPr>
          <w:i/>
          <w:sz w:val="18"/>
          <w:szCs w:val="18"/>
        </w:rPr>
        <w:t xml:space="preserve"> 1</w:t>
      </w:r>
      <w:r w:rsidRPr="00A20350">
        <w:rPr>
          <w:i/>
          <w:sz w:val="18"/>
          <w:szCs w:val="18"/>
        </w:rPr>
        <w:t xml:space="preserve"> 6.</w:t>
      </w:r>
    </w:p>
  </w:footnote>
  <w:footnote w:id="98">
    <w:p w14:paraId="77DBBDF6" w14:textId="77777777" w:rsidR="00444951" w:rsidRPr="00D15D33" w:rsidRDefault="00444951" w:rsidP="00454AA5">
      <w:pPr>
        <w:pStyle w:val="Voetnoottekst"/>
        <w:rPr>
          <w:i/>
          <w:sz w:val="18"/>
          <w:szCs w:val="18"/>
        </w:rPr>
      </w:pPr>
      <w:r w:rsidRPr="00D15D33">
        <w:rPr>
          <w:rStyle w:val="Voetnootmarkering"/>
          <w:i/>
          <w:sz w:val="18"/>
          <w:szCs w:val="18"/>
        </w:rPr>
        <w:footnoteRef/>
      </w:r>
      <w:r w:rsidRPr="00D15D33">
        <w:rPr>
          <w:i/>
          <w:sz w:val="18"/>
          <w:szCs w:val="18"/>
        </w:rPr>
        <w:t xml:space="preserve"> Zie </w:t>
      </w:r>
      <w:r>
        <w:rPr>
          <w:i/>
          <w:sz w:val="18"/>
          <w:szCs w:val="18"/>
        </w:rPr>
        <w:t xml:space="preserve">bijlage 2, </w:t>
      </w:r>
      <w:r w:rsidRPr="00D15D33">
        <w:rPr>
          <w:i/>
          <w:sz w:val="18"/>
          <w:szCs w:val="18"/>
        </w:rPr>
        <w:t>uits</w:t>
      </w:r>
      <w:r>
        <w:rPr>
          <w:i/>
          <w:sz w:val="18"/>
          <w:szCs w:val="18"/>
        </w:rPr>
        <w:t>pr</w:t>
      </w:r>
      <w:r w:rsidRPr="00D15D33">
        <w:rPr>
          <w:i/>
          <w:sz w:val="18"/>
          <w:szCs w:val="18"/>
        </w:rPr>
        <w:t xml:space="preserve">aak nr. </w:t>
      </w:r>
      <w:r>
        <w:rPr>
          <w:i/>
          <w:sz w:val="18"/>
          <w:szCs w:val="18"/>
        </w:rPr>
        <w:t>1</w:t>
      </w:r>
      <w:r w:rsidRPr="00D15D33">
        <w:rPr>
          <w:i/>
          <w:sz w:val="18"/>
          <w:szCs w:val="18"/>
        </w:rPr>
        <w:t>4.</w:t>
      </w:r>
    </w:p>
  </w:footnote>
  <w:footnote w:id="99">
    <w:p w14:paraId="47037547" w14:textId="1C9ABB42" w:rsidR="00444951" w:rsidRPr="009B4812" w:rsidRDefault="00444951" w:rsidP="00B948F6">
      <w:pPr>
        <w:pStyle w:val="Voetnoottekst"/>
        <w:rPr>
          <w:i/>
          <w:sz w:val="18"/>
          <w:szCs w:val="18"/>
        </w:rPr>
      </w:pPr>
      <w:r w:rsidRPr="009B4812">
        <w:rPr>
          <w:rStyle w:val="Voetnootmarkering"/>
          <w:i/>
          <w:sz w:val="18"/>
          <w:szCs w:val="18"/>
        </w:rPr>
        <w:footnoteRef/>
      </w:r>
      <w:r w:rsidRPr="009B4812">
        <w:rPr>
          <w:i/>
          <w:sz w:val="18"/>
          <w:szCs w:val="18"/>
        </w:rPr>
        <w:t xml:space="preserve"> Zie </w:t>
      </w:r>
      <w:r>
        <w:rPr>
          <w:i/>
          <w:sz w:val="18"/>
          <w:szCs w:val="18"/>
        </w:rPr>
        <w:t xml:space="preserve">bijlage 2, </w:t>
      </w:r>
      <w:r w:rsidRPr="009B4812">
        <w:rPr>
          <w:i/>
          <w:sz w:val="18"/>
          <w:szCs w:val="18"/>
        </w:rPr>
        <w:t xml:space="preserve">uitspraak nr. </w:t>
      </w:r>
      <w:r>
        <w:rPr>
          <w:i/>
          <w:sz w:val="18"/>
          <w:szCs w:val="18"/>
        </w:rPr>
        <w:t>1</w:t>
      </w:r>
      <w:r w:rsidRPr="009B4812">
        <w:rPr>
          <w:i/>
          <w:sz w:val="18"/>
          <w:szCs w:val="18"/>
        </w:rPr>
        <w:t xml:space="preserve">1, </w:t>
      </w:r>
      <w:r>
        <w:rPr>
          <w:i/>
          <w:sz w:val="18"/>
          <w:szCs w:val="18"/>
        </w:rPr>
        <w:t>1</w:t>
      </w:r>
      <w:r w:rsidRPr="009B4812">
        <w:rPr>
          <w:i/>
          <w:sz w:val="18"/>
          <w:szCs w:val="18"/>
        </w:rPr>
        <w:t>2</w:t>
      </w:r>
      <w:r>
        <w:rPr>
          <w:i/>
          <w:sz w:val="18"/>
          <w:szCs w:val="18"/>
        </w:rPr>
        <w:t xml:space="preserve">, 13 </w:t>
      </w:r>
      <w:r w:rsidRPr="009B4812">
        <w:rPr>
          <w:i/>
          <w:sz w:val="18"/>
          <w:szCs w:val="18"/>
        </w:rPr>
        <w:t xml:space="preserve">en </w:t>
      </w:r>
      <w:r>
        <w:rPr>
          <w:i/>
          <w:sz w:val="18"/>
          <w:szCs w:val="18"/>
        </w:rPr>
        <w:t>2</w:t>
      </w:r>
      <w:r w:rsidRPr="009B4812">
        <w:rPr>
          <w:i/>
          <w:sz w:val="18"/>
          <w:szCs w:val="18"/>
        </w:rPr>
        <w:t>0.</w:t>
      </w:r>
    </w:p>
  </w:footnote>
  <w:footnote w:id="100">
    <w:p w14:paraId="039C5E3A" w14:textId="77777777" w:rsidR="00444951" w:rsidRPr="009B4812" w:rsidRDefault="00444951" w:rsidP="00797E64">
      <w:pPr>
        <w:pStyle w:val="Voetnoottekst"/>
        <w:rPr>
          <w:i/>
          <w:sz w:val="18"/>
          <w:szCs w:val="18"/>
        </w:rPr>
      </w:pPr>
      <w:r w:rsidRPr="009B4812">
        <w:rPr>
          <w:rStyle w:val="Voetnootmarkering"/>
          <w:i/>
          <w:sz w:val="18"/>
          <w:szCs w:val="18"/>
        </w:rPr>
        <w:footnoteRef/>
      </w:r>
      <w:r w:rsidRPr="009B4812">
        <w:rPr>
          <w:i/>
          <w:sz w:val="18"/>
          <w:szCs w:val="18"/>
        </w:rPr>
        <w:t xml:space="preserve"> Zie </w:t>
      </w:r>
      <w:r>
        <w:rPr>
          <w:i/>
          <w:sz w:val="18"/>
          <w:szCs w:val="18"/>
        </w:rPr>
        <w:t xml:space="preserve">bijlage 2, </w:t>
      </w:r>
      <w:r w:rsidRPr="009B4812">
        <w:rPr>
          <w:i/>
          <w:sz w:val="18"/>
          <w:szCs w:val="18"/>
        </w:rPr>
        <w:t>uitspraak nr. 1</w:t>
      </w:r>
      <w:r>
        <w:rPr>
          <w:i/>
          <w:sz w:val="18"/>
          <w:szCs w:val="18"/>
        </w:rPr>
        <w:t>1</w:t>
      </w:r>
      <w:r w:rsidRPr="009B4812">
        <w:rPr>
          <w:i/>
          <w:sz w:val="18"/>
          <w:szCs w:val="18"/>
        </w:rPr>
        <w:t xml:space="preserve">. </w:t>
      </w:r>
    </w:p>
  </w:footnote>
  <w:footnote w:id="101">
    <w:p w14:paraId="4C457311" w14:textId="00DB8328" w:rsidR="00444951" w:rsidRPr="00492E75" w:rsidRDefault="00444951">
      <w:pPr>
        <w:pStyle w:val="Voetnoottekst"/>
        <w:rPr>
          <w:i/>
          <w:iCs/>
          <w:sz w:val="18"/>
          <w:szCs w:val="18"/>
        </w:rPr>
      </w:pPr>
      <w:r w:rsidRPr="00492E75">
        <w:rPr>
          <w:rStyle w:val="Voetnootmarkering"/>
          <w:i/>
          <w:iCs/>
          <w:sz w:val="18"/>
          <w:szCs w:val="18"/>
        </w:rPr>
        <w:footnoteRef/>
      </w:r>
      <w:r w:rsidRPr="00492E75">
        <w:rPr>
          <w:i/>
          <w:iCs/>
          <w:sz w:val="18"/>
          <w:szCs w:val="18"/>
        </w:rPr>
        <w:t xml:space="preserve"> Zie bijlage 2, uitspraak nr. 13.</w:t>
      </w:r>
    </w:p>
  </w:footnote>
  <w:footnote w:id="102">
    <w:p w14:paraId="7B98E6A6" w14:textId="77777777" w:rsidR="00444951" w:rsidRPr="009B4812" w:rsidRDefault="00444951" w:rsidP="00454AA5">
      <w:pPr>
        <w:pStyle w:val="Voetnoottekst"/>
        <w:rPr>
          <w:i/>
          <w:sz w:val="18"/>
          <w:szCs w:val="18"/>
        </w:rPr>
      </w:pPr>
      <w:r w:rsidRPr="009B4812">
        <w:rPr>
          <w:rStyle w:val="Voetnootmarkering"/>
          <w:i/>
          <w:sz w:val="18"/>
          <w:szCs w:val="18"/>
        </w:rPr>
        <w:footnoteRef/>
      </w:r>
      <w:r w:rsidRPr="009B4812">
        <w:rPr>
          <w:i/>
          <w:sz w:val="18"/>
          <w:szCs w:val="18"/>
        </w:rPr>
        <w:t xml:space="preserve"> Zie</w:t>
      </w:r>
      <w:r>
        <w:rPr>
          <w:i/>
          <w:sz w:val="18"/>
          <w:szCs w:val="18"/>
        </w:rPr>
        <w:t xml:space="preserve"> bijlage 2,</w:t>
      </w:r>
      <w:r w:rsidRPr="009B4812">
        <w:rPr>
          <w:i/>
          <w:sz w:val="18"/>
          <w:szCs w:val="18"/>
        </w:rPr>
        <w:t xml:space="preserve"> uitspraak nr. </w:t>
      </w:r>
      <w:r>
        <w:rPr>
          <w:i/>
          <w:sz w:val="18"/>
          <w:szCs w:val="18"/>
        </w:rPr>
        <w:t>11 en 1</w:t>
      </w:r>
      <w:r w:rsidRPr="009B4812">
        <w:rPr>
          <w:i/>
          <w:sz w:val="18"/>
          <w:szCs w:val="18"/>
        </w:rPr>
        <w:t>2.</w:t>
      </w:r>
    </w:p>
  </w:footnote>
  <w:footnote w:id="103">
    <w:p w14:paraId="7BDE59E1" w14:textId="30733665" w:rsidR="00444951" w:rsidRPr="009B4812" w:rsidRDefault="00444951" w:rsidP="00B948F6">
      <w:pPr>
        <w:pStyle w:val="Voetnoottekst"/>
        <w:rPr>
          <w:i/>
          <w:sz w:val="18"/>
          <w:szCs w:val="18"/>
        </w:rPr>
      </w:pPr>
      <w:r w:rsidRPr="009B4812">
        <w:rPr>
          <w:rStyle w:val="Voetnootmarkering"/>
          <w:i/>
          <w:sz w:val="18"/>
          <w:szCs w:val="18"/>
        </w:rPr>
        <w:footnoteRef/>
      </w:r>
      <w:r w:rsidRPr="009B4812">
        <w:rPr>
          <w:i/>
          <w:sz w:val="18"/>
          <w:szCs w:val="18"/>
        </w:rPr>
        <w:t xml:space="preserve"> Zie </w:t>
      </w:r>
      <w:r>
        <w:rPr>
          <w:i/>
          <w:sz w:val="18"/>
          <w:szCs w:val="18"/>
        </w:rPr>
        <w:t xml:space="preserve">bijlage 2, </w:t>
      </w:r>
      <w:r w:rsidRPr="009B4812">
        <w:rPr>
          <w:i/>
          <w:sz w:val="18"/>
          <w:szCs w:val="18"/>
        </w:rPr>
        <w:t>uitspraak nr.</w:t>
      </w:r>
      <w:r>
        <w:rPr>
          <w:i/>
          <w:sz w:val="18"/>
          <w:szCs w:val="18"/>
        </w:rPr>
        <w:t xml:space="preserve"> 1</w:t>
      </w:r>
      <w:r w:rsidRPr="009B4812">
        <w:rPr>
          <w:i/>
          <w:sz w:val="18"/>
          <w:szCs w:val="18"/>
        </w:rPr>
        <w:t>2.</w:t>
      </w:r>
    </w:p>
  </w:footnote>
  <w:footnote w:id="104">
    <w:p w14:paraId="1C2B08D2" w14:textId="7F6600CF" w:rsidR="00444951" w:rsidRPr="009B4812" w:rsidRDefault="00444951" w:rsidP="00B948F6">
      <w:pPr>
        <w:pStyle w:val="Voetnoottekst"/>
        <w:rPr>
          <w:i/>
          <w:sz w:val="18"/>
          <w:szCs w:val="18"/>
        </w:rPr>
      </w:pPr>
      <w:r w:rsidRPr="009B4812">
        <w:rPr>
          <w:rStyle w:val="Voetnootmarkering"/>
          <w:i/>
          <w:sz w:val="18"/>
          <w:szCs w:val="18"/>
        </w:rPr>
        <w:footnoteRef/>
      </w:r>
      <w:r w:rsidRPr="009B4812">
        <w:rPr>
          <w:i/>
          <w:sz w:val="18"/>
          <w:szCs w:val="18"/>
        </w:rPr>
        <w:t xml:space="preserve"> Zie </w:t>
      </w:r>
      <w:r>
        <w:rPr>
          <w:i/>
          <w:sz w:val="18"/>
          <w:szCs w:val="18"/>
        </w:rPr>
        <w:t xml:space="preserve">bijlage 2, </w:t>
      </w:r>
      <w:r w:rsidRPr="009B4812">
        <w:rPr>
          <w:i/>
          <w:sz w:val="18"/>
          <w:szCs w:val="18"/>
        </w:rPr>
        <w:t xml:space="preserve">uitspraak nr. </w:t>
      </w:r>
      <w:r>
        <w:rPr>
          <w:i/>
          <w:sz w:val="18"/>
          <w:szCs w:val="18"/>
        </w:rPr>
        <w:t>2</w:t>
      </w:r>
      <w:r w:rsidRPr="009B4812">
        <w:rPr>
          <w:i/>
          <w:sz w:val="18"/>
          <w:szCs w:val="18"/>
        </w:rPr>
        <w:t>0.</w:t>
      </w:r>
    </w:p>
  </w:footnote>
  <w:footnote w:id="105">
    <w:p w14:paraId="7D8D8C43" w14:textId="54BAD719" w:rsidR="00444951" w:rsidRPr="00991B2B" w:rsidRDefault="00444951" w:rsidP="00B948F6">
      <w:pPr>
        <w:pStyle w:val="Voetnoottekst"/>
        <w:rPr>
          <w:i/>
          <w:sz w:val="18"/>
          <w:szCs w:val="18"/>
        </w:rPr>
      </w:pPr>
      <w:r w:rsidRPr="00991B2B">
        <w:rPr>
          <w:rStyle w:val="Voetnootmarkering"/>
          <w:i/>
          <w:sz w:val="18"/>
          <w:szCs w:val="18"/>
        </w:rPr>
        <w:footnoteRef/>
      </w:r>
      <w:r w:rsidRPr="00991B2B">
        <w:rPr>
          <w:i/>
          <w:sz w:val="18"/>
          <w:szCs w:val="18"/>
        </w:rPr>
        <w:t xml:space="preserve"> Zie </w:t>
      </w:r>
      <w:r>
        <w:rPr>
          <w:i/>
          <w:sz w:val="18"/>
          <w:szCs w:val="18"/>
        </w:rPr>
        <w:t xml:space="preserve">bijlage 2, </w:t>
      </w:r>
      <w:r w:rsidRPr="00991B2B">
        <w:rPr>
          <w:i/>
          <w:sz w:val="18"/>
          <w:szCs w:val="18"/>
        </w:rPr>
        <w:t>uitspraak nr. 1</w:t>
      </w:r>
      <w:r>
        <w:rPr>
          <w:i/>
          <w:sz w:val="18"/>
          <w:szCs w:val="18"/>
        </w:rPr>
        <w:t>1</w:t>
      </w:r>
      <w:r w:rsidRPr="00991B2B">
        <w:rPr>
          <w:i/>
          <w:sz w:val="18"/>
          <w:szCs w:val="18"/>
        </w:rPr>
        <w:t xml:space="preserve">, </w:t>
      </w:r>
      <w:r>
        <w:rPr>
          <w:i/>
          <w:sz w:val="18"/>
          <w:szCs w:val="18"/>
        </w:rPr>
        <w:t>1</w:t>
      </w:r>
      <w:r w:rsidRPr="00991B2B">
        <w:rPr>
          <w:i/>
          <w:sz w:val="18"/>
          <w:szCs w:val="18"/>
        </w:rPr>
        <w:t xml:space="preserve">2, </w:t>
      </w:r>
      <w:r>
        <w:rPr>
          <w:i/>
          <w:sz w:val="18"/>
          <w:szCs w:val="18"/>
        </w:rPr>
        <w:t>1</w:t>
      </w:r>
      <w:r w:rsidRPr="00991B2B">
        <w:rPr>
          <w:i/>
          <w:sz w:val="18"/>
          <w:szCs w:val="18"/>
        </w:rPr>
        <w:t xml:space="preserve">3, </w:t>
      </w:r>
      <w:r>
        <w:rPr>
          <w:i/>
          <w:sz w:val="18"/>
          <w:szCs w:val="18"/>
        </w:rPr>
        <w:t>1</w:t>
      </w:r>
      <w:r w:rsidRPr="00991B2B">
        <w:rPr>
          <w:i/>
          <w:sz w:val="18"/>
          <w:szCs w:val="18"/>
        </w:rPr>
        <w:t xml:space="preserve">4, </w:t>
      </w:r>
      <w:r>
        <w:rPr>
          <w:i/>
          <w:sz w:val="18"/>
          <w:szCs w:val="18"/>
        </w:rPr>
        <w:t>1</w:t>
      </w:r>
      <w:r w:rsidRPr="00991B2B">
        <w:rPr>
          <w:i/>
          <w:sz w:val="18"/>
          <w:szCs w:val="18"/>
        </w:rPr>
        <w:t xml:space="preserve">6, </w:t>
      </w:r>
      <w:r>
        <w:rPr>
          <w:i/>
          <w:sz w:val="18"/>
          <w:szCs w:val="18"/>
        </w:rPr>
        <w:t>1</w:t>
      </w:r>
      <w:r w:rsidRPr="00991B2B">
        <w:rPr>
          <w:i/>
          <w:sz w:val="18"/>
          <w:szCs w:val="18"/>
        </w:rPr>
        <w:t xml:space="preserve">7 en </w:t>
      </w:r>
      <w:r>
        <w:rPr>
          <w:i/>
          <w:sz w:val="18"/>
          <w:szCs w:val="18"/>
        </w:rPr>
        <w:t>1</w:t>
      </w:r>
      <w:r w:rsidRPr="00991B2B">
        <w:rPr>
          <w:i/>
          <w:sz w:val="18"/>
          <w:szCs w:val="18"/>
        </w:rPr>
        <w:t>9.</w:t>
      </w:r>
    </w:p>
  </w:footnote>
  <w:footnote w:id="106">
    <w:p w14:paraId="3A4AD349" w14:textId="4704589B" w:rsidR="00444951" w:rsidRPr="00B626C7" w:rsidRDefault="00444951" w:rsidP="00B948F6">
      <w:pPr>
        <w:pStyle w:val="Voetnoottekst"/>
        <w:rPr>
          <w:i/>
          <w:sz w:val="18"/>
          <w:szCs w:val="18"/>
        </w:rPr>
      </w:pPr>
      <w:r w:rsidRPr="00B626C7">
        <w:rPr>
          <w:rStyle w:val="Voetnootmarkering"/>
          <w:i/>
          <w:sz w:val="18"/>
          <w:szCs w:val="18"/>
        </w:rPr>
        <w:footnoteRef/>
      </w:r>
      <w:r w:rsidRPr="00B626C7">
        <w:rPr>
          <w:i/>
          <w:sz w:val="18"/>
          <w:szCs w:val="18"/>
        </w:rPr>
        <w:t xml:space="preserve"> Zie </w:t>
      </w:r>
      <w:r>
        <w:rPr>
          <w:i/>
          <w:sz w:val="18"/>
          <w:szCs w:val="18"/>
        </w:rPr>
        <w:t xml:space="preserve">bijlage 2, </w:t>
      </w:r>
      <w:r w:rsidRPr="00B626C7">
        <w:rPr>
          <w:i/>
          <w:sz w:val="18"/>
          <w:szCs w:val="18"/>
        </w:rPr>
        <w:t xml:space="preserve">uitspraak nr. </w:t>
      </w:r>
      <w:r>
        <w:rPr>
          <w:i/>
          <w:sz w:val="18"/>
          <w:szCs w:val="18"/>
        </w:rPr>
        <w:t>1</w:t>
      </w:r>
      <w:r w:rsidRPr="00B626C7">
        <w:rPr>
          <w:i/>
          <w:sz w:val="18"/>
          <w:szCs w:val="18"/>
        </w:rPr>
        <w:t xml:space="preserve">1, </w:t>
      </w:r>
      <w:r>
        <w:rPr>
          <w:i/>
          <w:sz w:val="18"/>
          <w:szCs w:val="18"/>
        </w:rPr>
        <w:t>1</w:t>
      </w:r>
      <w:r w:rsidRPr="00B626C7">
        <w:rPr>
          <w:i/>
          <w:sz w:val="18"/>
          <w:szCs w:val="18"/>
        </w:rPr>
        <w:t xml:space="preserve">2, </w:t>
      </w:r>
      <w:r>
        <w:rPr>
          <w:i/>
          <w:sz w:val="18"/>
          <w:szCs w:val="18"/>
        </w:rPr>
        <w:t>1</w:t>
      </w:r>
      <w:r w:rsidRPr="00B626C7">
        <w:rPr>
          <w:i/>
          <w:sz w:val="18"/>
          <w:szCs w:val="18"/>
        </w:rPr>
        <w:t xml:space="preserve">3, </w:t>
      </w:r>
      <w:r>
        <w:rPr>
          <w:i/>
          <w:sz w:val="18"/>
          <w:szCs w:val="18"/>
        </w:rPr>
        <w:t>1</w:t>
      </w:r>
      <w:r w:rsidRPr="00B626C7">
        <w:rPr>
          <w:i/>
          <w:sz w:val="18"/>
          <w:szCs w:val="18"/>
        </w:rPr>
        <w:t xml:space="preserve">6 en </w:t>
      </w:r>
      <w:r>
        <w:rPr>
          <w:i/>
          <w:sz w:val="18"/>
          <w:szCs w:val="18"/>
        </w:rPr>
        <w:t>1</w:t>
      </w:r>
      <w:r w:rsidRPr="00B626C7">
        <w:rPr>
          <w:i/>
          <w:sz w:val="18"/>
          <w:szCs w:val="18"/>
        </w:rPr>
        <w:t>7.</w:t>
      </w:r>
    </w:p>
  </w:footnote>
  <w:footnote w:id="107">
    <w:p w14:paraId="6398758D" w14:textId="7075CBC3" w:rsidR="00444951" w:rsidRPr="00157B31" w:rsidRDefault="00444951" w:rsidP="00B948F6">
      <w:pPr>
        <w:pStyle w:val="Voetnoottekst"/>
        <w:rPr>
          <w:i/>
          <w:sz w:val="18"/>
          <w:szCs w:val="18"/>
        </w:rPr>
      </w:pPr>
      <w:r w:rsidRPr="00157B31">
        <w:rPr>
          <w:rStyle w:val="Voetnootmarkering"/>
          <w:i/>
          <w:sz w:val="18"/>
          <w:szCs w:val="18"/>
        </w:rPr>
        <w:footnoteRef/>
      </w:r>
      <w:r w:rsidRPr="00157B31">
        <w:rPr>
          <w:i/>
          <w:sz w:val="18"/>
          <w:szCs w:val="18"/>
        </w:rPr>
        <w:t xml:space="preserve"> Zie </w:t>
      </w:r>
      <w:r>
        <w:rPr>
          <w:i/>
          <w:sz w:val="18"/>
          <w:szCs w:val="18"/>
        </w:rPr>
        <w:t xml:space="preserve">bijlage 2, </w:t>
      </w:r>
      <w:r w:rsidRPr="00157B31">
        <w:rPr>
          <w:i/>
          <w:sz w:val="18"/>
          <w:szCs w:val="18"/>
        </w:rPr>
        <w:t xml:space="preserve">uitspraak nr. </w:t>
      </w:r>
      <w:r>
        <w:rPr>
          <w:i/>
          <w:sz w:val="18"/>
          <w:szCs w:val="18"/>
        </w:rPr>
        <w:t>1</w:t>
      </w:r>
      <w:r w:rsidRPr="00157B31">
        <w:rPr>
          <w:i/>
          <w:sz w:val="18"/>
          <w:szCs w:val="18"/>
        </w:rPr>
        <w:t xml:space="preserve">4 en </w:t>
      </w:r>
      <w:r>
        <w:rPr>
          <w:i/>
          <w:sz w:val="18"/>
          <w:szCs w:val="18"/>
        </w:rPr>
        <w:t>1</w:t>
      </w:r>
      <w:r w:rsidRPr="00157B31">
        <w:rPr>
          <w:i/>
          <w:sz w:val="18"/>
          <w:szCs w:val="18"/>
        </w:rPr>
        <w:t>9.</w:t>
      </w:r>
    </w:p>
  </w:footnote>
  <w:footnote w:id="108">
    <w:p w14:paraId="4AA068E9" w14:textId="50BFB3C8" w:rsidR="00444951" w:rsidRPr="00177517" w:rsidRDefault="00444951">
      <w:pPr>
        <w:pStyle w:val="Voetnoottekst"/>
        <w:rPr>
          <w:i/>
          <w:sz w:val="18"/>
          <w:szCs w:val="18"/>
        </w:rPr>
      </w:pPr>
      <w:r w:rsidRPr="00177517">
        <w:rPr>
          <w:rStyle w:val="Voetnootmarkering"/>
          <w:i/>
          <w:sz w:val="18"/>
          <w:szCs w:val="18"/>
        </w:rPr>
        <w:footnoteRef/>
      </w:r>
      <w:r w:rsidRPr="00177517">
        <w:rPr>
          <w:i/>
          <w:sz w:val="18"/>
          <w:szCs w:val="18"/>
        </w:rPr>
        <w:t xml:space="preserve"> Zie bijlage 2, uitspraak nr. 19. </w:t>
      </w:r>
    </w:p>
  </w:footnote>
  <w:footnote w:id="109">
    <w:p w14:paraId="583CDDD3" w14:textId="4AF900D2" w:rsidR="00444951" w:rsidRPr="0028236B" w:rsidRDefault="00444951" w:rsidP="00B948F6">
      <w:pPr>
        <w:pStyle w:val="Voetnoottekst"/>
        <w:rPr>
          <w:i/>
          <w:sz w:val="18"/>
          <w:szCs w:val="18"/>
        </w:rPr>
      </w:pPr>
      <w:r w:rsidRPr="0028236B">
        <w:rPr>
          <w:rStyle w:val="Voetnootmarkering"/>
          <w:i/>
          <w:sz w:val="18"/>
          <w:szCs w:val="18"/>
        </w:rPr>
        <w:footnoteRef/>
      </w:r>
      <w:r w:rsidRPr="0028236B">
        <w:rPr>
          <w:i/>
          <w:sz w:val="18"/>
          <w:szCs w:val="18"/>
        </w:rPr>
        <w:t xml:space="preserve"> Zie </w:t>
      </w:r>
      <w:r>
        <w:rPr>
          <w:i/>
          <w:sz w:val="18"/>
          <w:szCs w:val="18"/>
        </w:rPr>
        <w:t xml:space="preserve">bijlage 2, </w:t>
      </w:r>
      <w:r w:rsidRPr="0028236B">
        <w:rPr>
          <w:i/>
          <w:sz w:val="18"/>
          <w:szCs w:val="18"/>
        </w:rPr>
        <w:t xml:space="preserve">uitspraak nr. </w:t>
      </w:r>
      <w:r>
        <w:rPr>
          <w:i/>
          <w:sz w:val="18"/>
          <w:szCs w:val="18"/>
        </w:rPr>
        <w:t>1</w:t>
      </w:r>
      <w:r w:rsidRPr="0028236B">
        <w:rPr>
          <w:i/>
          <w:sz w:val="18"/>
          <w:szCs w:val="18"/>
        </w:rPr>
        <w:t xml:space="preserve">1, </w:t>
      </w:r>
      <w:r>
        <w:rPr>
          <w:i/>
          <w:sz w:val="18"/>
          <w:szCs w:val="18"/>
        </w:rPr>
        <w:t>1</w:t>
      </w:r>
      <w:r w:rsidRPr="0028236B">
        <w:rPr>
          <w:i/>
          <w:sz w:val="18"/>
          <w:szCs w:val="18"/>
        </w:rPr>
        <w:t xml:space="preserve">2, </w:t>
      </w:r>
      <w:r>
        <w:rPr>
          <w:i/>
          <w:sz w:val="18"/>
          <w:szCs w:val="18"/>
        </w:rPr>
        <w:t>1</w:t>
      </w:r>
      <w:r w:rsidRPr="0028236B">
        <w:rPr>
          <w:i/>
          <w:sz w:val="18"/>
          <w:szCs w:val="18"/>
        </w:rPr>
        <w:t xml:space="preserve">3, </w:t>
      </w:r>
      <w:r>
        <w:rPr>
          <w:i/>
          <w:sz w:val="18"/>
          <w:szCs w:val="18"/>
        </w:rPr>
        <w:t>1</w:t>
      </w:r>
      <w:r w:rsidRPr="0028236B">
        <w:rPr>
          <w:i/>
          <w:sz w:val="18"/>
          <w:szCs w:val="18"/>
        </w:rPr>
        <w:t xml:space="preserve">4, </w:t>
      </w:r>
      <w:r>
        <w:rPr>
          <w:i/>
          <w:sz w:val="18"/>
          <w:szCs w:val="18"/>
        </w:rPr>
        <w:t>1</w:t>
      </w:r>
      <w:r w:rsidRPr="0028236B">
        <w:rPr>
          <w:i/>
          <w:sz w:val="18"/>
          <w:szCs w:val="18"/>
        </w:rPr>
        <w:t xml:space="preserve">5, </w:t>
      </w:r>
      <w:r>
        <w:rPr>
          <w:i/>
          <w:sz w:val="18"/>
          <w:szCs w:val="18"/>
        </w:rPr>
        <w:t>1</w:t>
      </w:r>
      <w:r w:rsidRPr="0028236B">
        <w:rPr>
          <w:i/>
          <w:sz w:val="18"/>
          <w:szCs w:val="18"/>
        </w:rPr>
        <w:t xml:space="preserve">7, </w:t>
      </w:r>
      <w:r>
        <w:rPr>
          <w:i/>
          <w:sz w:val="18"/>
          <w:szCs w:val="18"/>
        </w:rPr>
        <w:t>1</w:t>
      </w:r>
      <w:r w:rsidRPr="0028236B">
        <w:rPr>
          <w:i/>
          <w:sz w:val="18"/>
          <w:szCs w:val="18"/>
        </w:rPr>
        <w:t xml:space="preserve">9 en </w:t>
      </w:r>
      <w:r>
        <w:rPr>
          <w:i/>
          <w:sz w:val="18"/>
          <w:szCs w:val="18"/>
        </w:rPr>
        <w:t>2</w:t>
      </w:r>
      <w:r w:rsidRPr="0028236B">
        <w:rPr>
          <w:i/>
          <w:sz w:val="18"/>
          <w:szCs w:val="18"/>
        </w:rPr>
        <w:t>0.</w:t>
      </w:r>
    </w:p>
  </w:footnote>
  <w:footnote w:id="110">
    <w:p w14:paraId="3216DB58" w14:textId="3F90DC67" w:rsidR="00444951" w:rsidRPr="0028236B" w:rsidRDefault="00444951" w:rsidP="00B948F6">
      <w:pPr>
        <w:pStyle w:val="Voetnoottekst"/>
        <w:rPr>
          <w:i/>
          <w:sz w:val="18"/>
          <w:szCs w:val="18"/>
        </w:rPr>
      </w:pPr>
      <w:r w:rsidRPr="0028236B">
        <w:rPr>
          <w:rStyle w:val="Voetnootmarkering"/>
          <w:i/>
          <w:sz w:val="18"/>
          <w:szCs w:val="18"/>
        </w:rPr>
        <w:footnoteRef/>
      </w:r>
      <w:r w:rsidRPr="0028236B">
        <w:rPr>
          <w:i/>
          <w:sz w:val="18"/>
          <w:szCs w:val="18"/>
        </w:rPr>
        <w:t xml:space="preserve"> Zie </w:t>
      </w:r>
      <w:r>
        <w:rPr>
          <w:i/>
          <w:sz w:val="18"/>
          <w:szCs w:val="18"/>
        </w:rPr>
        <w:t xml:space="preserve">bijlage 2, </w:t>
      </w:r>
      <w:r w:rsidRPr="0028236B">
        <w:rPr>
          <w:i/>
          <w:sz w:val="18"/>
          <w:szCs w:val="18"/>
        </w:rPr>
        <w:t xml:space="preserve">uitspraak nr. </w:t>
      </w:r>
      <w:r>
        <w:rPr>
          <w:i/>
          <w:sz w:val="18"/>
          <w:szCs w:val="18"/>
        </w:rPr>
        <w:t>1</w:t>
      </w:r>
      <w:r w:rsidRPr="0028236B">
        <w:rPr>
          <w:i/>
          <w:sz w:val="18"/>
          <w:szCs w:val="18"/>
        </w:rPr>
        <w:t xml:space="preserve">1, </w:t>
      </w:r>
      <w:r>
        <w:rPr>
          <w:i/>
          <w:sz w:val="18"/>
          <w:szCs w:val="18"/>
        </w:rPr>
        <w:t>1</w:t>
      </w:r>
      <w:r w:rsidRPr="0028236B">
        <w:rPr>
          <w:i/>
          <w:sz w:val="18"/>
          <w:szCs w:val="18"/>
        </w:rPr>
        <w:t xml:space="preserve">3 en </w:t>
      </w:r>
      <w:r>
        <w:rPr>
          <w:i/>
          <w:sz w:val="18"/>
          <w:szCs w:val="18"/>
        </w:rPr>
        <w:t>1</w:t>
      </w:r>
      <w:r w:rsidRPr="0028236B">
        <w:rPr>
          <w:i/>
          <w:sz w:val="18"/>
          <w:szCs w:val="18"/>
        </w:rPr>
        <w:t xml:space="preserve">9. </w:t>
      </w:r>
    </w:p>
  </w:footnote>
  <w:footnote w:id="111">
    <w:p w14:paraId="31E983D4" w14:textId="27B4E722" w:rsidR="00444951" w:rsidRPr="0028236B" w:rsidRDefault="00444951" w:rsidP="00B948F6">
      <w:pPr>
        <w:pStyle w:val="Voetnoottekst"/>
        <w:rPr>
          <w:i/>
          <w:sz w:val="18"/>
          <w:szCs w:val="18"/>
        </w:rPr>
      </w:pPr>
      <w:r w:rsidRPr="0028236B">
        <w:rPr>
          <w:rStyle w:val="Voetnootmarkering"/>
          <w:i/>
          <w:sz w:val="18"/>
          <w:szCs w:val="18"/>
        </w:rPr>
        <w:footnoteRef/>
      </w:r>
      <w:r w:rsidRPr="0028236B">
        <w:rPr>
          <w:i/>
          <w:sz w:val="18"/>
          <w:szCs w:val="18"/>
        </w:rPr>
        <w:t xml:space="preserve"> Zie </w:t>
      </w:r>
      <w:r>
        <w:rPr>
          <w:i/>
          <w:sz w:val="18"/>
          <w:szCs w:val="18"/>
        </w:rPr>
        <w:t xml:space="preserve">bijlage 2, </w:t>
      </w:r>
      <w:r w:rsidRPr="0028236B">
        <w:rPr>
          <w:i/>
          <w:sz w:val="18"/>
          <w:szCs w:val="18"/>
        </w:rPr>
        <w:t xml:space="preserve">uitspraak nr. </w:t>
      </w:r>
      <w:r>
        <w:rPr>
          <w:i/>
          <w:sz w:val="18"/>
          <w:szCs w:val="18"/>
        </w:rPr>
        <w:t>1</w:t>
      </w:r>
      <w:r w:rsidRPr="0028236B">
        <w:rPr>
          <w:i/>
          <w:sz w:val="18"/>
          <w:szCs w:val="18"/>
        </w:rPr>
        <w:t xml:space="preserve">1 en </w:t>
      </w:r>
      <w:r>
        <w:rPr>
          <w:i/>
          <w:sz w:val="18"/>
          <w:szCs w:val="18"/>
        </w:rPr>
        <w:t>1</w:t>
      </w:r>
      <w:r w:rsidRPr="0028236B">
        <w:rPr>
          <w:i/>
          <w:sz w:val="18"/>
          <w:szCs w:val="18"/>
        </w:rPr>
        <w:t xml:space="preserve">3. </w:t>
      </w:r>
    </w:p>
  </w:footnote>
  <w:footnote w:id="112">
    <w:p w14:paraId="2633DC3A" w14:textId="10AFC685" w:rsidR="00444951" w:rsidRPr="00E73393" w:rsidRDefault="00444951">
      <w:pPr>
        <w:pStyle w:val="Voetnoottekst"/>
        <w:rPr>
          <w:i/>
          <w:iCs/>
          <w:sz w:val="18"/>
          <w:szCs w:val="18"/>
        </w:rPr>
      </w:pPr>
      <w:r w:rsidRPr="00E73393">
        <w:rPr>
          <w:rStyle w:val="Voetnootmarkering"/>
          <w:i/>
          <w:iCs/>
          <w:sz w:val="18"/>
          <w:szCs w:val="18"/>
        </w:rPr>
        <w:footnoteRef/>
      </w:r>
      <w:r w:rsidRPr="00E73393">
        <w:rPr>
          <w:i/>
          <w:iCs/>
          <w:sz w:val="18"/>
          <w:szCs w:val="18"/>
        </w:rPr>
        <w:t xml:space="preserve"> Zie bijlage 2, uitspraak nr. 11 en 13.</w:t>
      </w:r>
    </w:p>
  </w:footnote>
  <w:footnote w:id="113">
    <w:p w14:paraId="13E50DF8" w14:textId="20F349F2" w:rsidR="00444951" w:rsidRPr="00103713" w:rsidRDefault="00444951">
      <w:pPr>
        <w:pStyle w:val="Voetnoottekst"/>
        <w:rPr>
          <w:i/>
          <w:iCs/>
          <w:sz w:val="18"/>
          <w:szCs w:val="18"/>
        </w:rPr>
      </w:pPr>
      <w:r w:rsidRPr="00103713">
        <w:rPr>
          <w:rStyle w:val="Voetnootmarkering"/>
          <w:i/>
          <w:iCs/>
          <w:sz w:val="18"/>
          <w:szCs w:val="18"/>
        </w:rPr>
        <w:footnoteRef/>
      </w:r>
      <w:r w:rsidRPr="00103713">
        <w:rPr>
          <w:i/>
          <w:iCs/>
          <w:sz w:val="18"/>
          <w:szCs w:val="18"/>
        </w:rPr>
        <w:t xml:space="preserve"> Zie bijlage 2, uitspraak nr. 19.</w:t>
      </w:r>
    </w:p>
  </w:footnote>
  <w:footnote w:id="114">
    <w:p w14:paraId="66733315" w14:textId="29E96E39" w:rsidR="00444951" w:rsidRPr="0028236B" w:rsidRDefault="00444951" w:rsidP="00B948F6">
      <w:pPr>
        <w:pStyle w:val="Voetnoottekst"/>
        <w:rPr>
          <w:i/>
          <w:sz w:val="18"/>
          <w:szCs w:val="18"/>
        </w:rPr>
      </w:pPr>
      <w:r w:rsidRPr="0028236B">
        <w:rPr>
          <w:rStyle w:val="Voetnootmarkering"/>
          <w:i/>
          <w:sz w:val="18"/>
          <w:szCs w:val="18"/>
        </w:rPr>
        <w:footnoteRef/>
      </w:r>
      <w:r w:rsidRPr="0028236B">
        <w:rPr>
          <w:i/>
          <w:sz w:val="18"/>
          <w:szCs w:val="18"/>
        </w:rPr>
        <w:t xml:space="preserve"> Zie </w:t>
      </w:r>
      <w:r>
        <w:rPr>
          <w:i/>
          <w:sz w:val="18"/>
          <w:szCs w:val="18"/>
        </w:rPr>
        <w:t xml:space="preserve">bijlage 2, </w:t>
      </w:r>
      <w:r w:rsidRPr="0028236B">
        <w:rPr>
          <w:i/>
          <w:sz w:val="18"/>
          <w:szCs w:val="18"/>
        </w:rPr>
        <w:t xml:space="preserve">uitspraak nr. </w:t>
      </w:r>
      <w:r>
        <w:rPr>
          <w:i/>
          <w:sz w:val="18"/>
          <w:szCs w:val="18"/>
        </w:rPr>
        <w:t>1</w:t>
      </w:r>
      <w:r w:rsidRPr="0028236B">
        <w:rPr>
          <w:i/>
          <w:sz w:val="18"/>
          <w:szCs w:val="18"/>
        </w:rPr>
        <w:t xml:space="preserve">2, </w:t>
      </w:r>
      <w:r>
        <w:rPr>
          <w:i/>
          <w:sz w:val="18"/>
          <w:szCs w:val="18"/>
        </w:rPr>
        <w:t>1</w:t>
      </w:r>
      <w:r w:rsidRPr="0028236B">
        <w:rPr>
          <w:i/>
          <w:sz w:val="18"/>
          <w:szCs w:val="18"/>
        </w:rPr>
        <w:t xml:space="preserve">5 en </w:t>
      </w:r>
      <w:r>
        <w:rPr>
          <w:i/>
          <w:sz w:val="18"/>
          <w:szCs w:val="18"/>
        </w:rPr>
        <w:t>1</w:t>
      </w:r>
      <w:r w:rsidRPr="0028236B">
        <w:rPr>
          <w:i/>
          <w:sz w:val="18"/>
          <w:szCs w:val="18"/>
        </w:rPr>
        <w:t>7.</w:t>
      </w:r>
    </w:p>
  </w:footnote>
  <w:footnote w:id="115">
    <w:p w14:paraId="6C7B8903" w14:textId="6D0917E0" w:rsidR="00444951" w:rsidRPr="00CE2D5B" w:rsidRDefault="00444951" w:rsidP="00B948F6">
      <w:pPr>
        <w:pStyle w:val="Voetnoottekst"/>
        <w:rPr>
          <w:i/>
          <w:sz w:val="18"/>
          <w:szCs w:val="18"/>
        </w:rPr>
      </w:pPr>
      <w:r w:rsidRPr="00CE2D5B">
        <w:rPr>
          <w:rStyle w:val="Voetnootmarkering"/>
          <w:i/>
          <w:sz w:val="18"/>
          <w:szCs w:val="18"/>
        </w:rPr>
        <w:footnoteRef/>
      </w:r>
      <w:r w:rsidRPr="00CE2D5B">
        <w:rPr>
          <w:i/>
          <w:sz w:val="18"/>
          <w:szCs w:val="18"/>
        </w:rPr>
        <w:t xml:space="preserve"> Zie </w:t>
      </w:r>
      <w:r>
        <w:rPr>
          <w:i/>
          <w:sz w:val="18"/>
          <w:szCs w:val="18"/>
        </w:rPr>
        <w:t xml:space="preserve">bijlage 2, </w:t>
      </w:r>
      <w:r w:rsidRPr="00CE2D5B">
        <w:rPr>
          <w:i/>
          <w:sz w:val="18"/>
          <w:szCs w:val="18"/>
        </w:rPr>
        <w:t xml:space="preserve">uitspraak nr. </w:t>
      </w:r>
      <w:r>
        <w:rPr>
          <w:i/>
          <w:sz w:val="18"/>
          <w:szCs w:val="18"/>
        </w:rPr>
        <w:t>1</w:t>
      </w:r>
      <w:r w:rsidRPr="00CE2D5B">
        <w:rPr>
          <w:i/>
          <w:sz w:val="18"/>
          <w:szCs w:val="18"/>
        </w:rPr>
        <w:t>7.</w:t>
      </w:r>
    </w:p>
  </w:footnote>
  <w:footnote w:id="116">
    <w:p w14:paraId="5A4436DE" w14:textId="5FF6B868" w:rsidR="00444951" w:rsidRPr="009E5AEE" w:rsidRDefault="00444951" w:rsidP="00B948F6">
      <w:pPr>
        <w:pStyle w:val="Voetnoottekst"/>
        <w:rPr>
          <w:i/>
          <w:sz w:val="18"/>
          <w:szCs w:val="18"/>
        </w:rPr>
      </w:pPr>
      <w:r w:rsidRPr="009E5AEE">
        <w:rPr>
          <w:rStyle w:val="Voetnootmarkering"/>
          <w:i/>
          <w:sz w:val="18"/>
          <w:szCs w:val="18"/>
        </w:rPr>
        <w:footnoteRef/>
      </w:r>
      <w:r w:rsidRPr="009E5AEE">
        <w:rPr>
          <w:i/>
          <w:sz w:val="18"/>
          <w:szCs w:val="18"/>
        </w:rPr>
        <w:t xml:space="preserve"> Zie </w:t>
      </w:r>
      <w:r>
        <w:rPr>
          <w:i/>
          <w:sz w:val="18"/>
          <w:szCs w:val="18"/>
        </w:rPr>
        <w:t xml:space="preserve">bijlage 2, </w:t>
      </w:r>
      <w:r w:rsidRPr="009E5AEE">
        <w:rPr>
          <w:i/>
          <w:sz w:val="18"/>
          <w:szCs w:val="18"/>
        </w:rPr>
        <w:t xml:space="preserve">uitspraak nr. </w:t>
      </w:r>
      <w:r>
        <w:rPr>
          <w:i/>
          <w:sz w:val="18"/>
          <w:szCs w:val="18"/>
        </w:rPr>
        <w:t>1</w:t>
      </w:r>
      <w:r w:rsidRPr="009E5AEE">
        <w:rPr>
          <w:i/>
          <w:sz w:val="18"/>
          <w:szCs w:val="18"/>
        </w:rPr>
        <w:t xml:space="preserve">4 en </w:t>
      </w:r>
      <w:r>
        <w:rPr>
          <w:i/>
          <w:sz w:val="18"/>
          <w:szCs w:val="18"/>
        </w:rPr>
        <w:t>2</w:t>
      </w:r>
      <w:r w:rsidRPr="009E5AEE">
        <w:rPr>
          <w:i/>
          <w:sz w:val="18"/>
          <w:szCs w:val="18"/>
        </w:rPr>
        <w:t>0.</w:t>
      </w:r>
    </w:p>
  </w:footnote>
  <w:footnote w:id="117">
    <w:p w14:paraId="05F9C961" w14:textId="76E8693F" w:rsidR="00444951" w:rsidRPr="009E5AEE" w:rsidRDefault="00444951" w:rsidP="00B948F6">
      <w:pPr>
        <w:pStyle w:val="Voetnoottekst"/>
        <w:rPr>
          <w:i/>
          <w:sz w:val="18"/>
          <w:szCs w:val="18"/>
        </w:rPr>
      </w:pPr>
      <w:r w:rsidRPr="009E5AEE">
        <w:rPr>
          <w:rStyle w:val="Voetnootmarkering"/>
          <w:i/>
          <w:sz w:val="18"/>
          <w:szCs w:val="18"/>
        </w:rPr>
        <w:footnoteRef/>
      </w:r>
      <w:r w:rsidRPr="009E5AEE">
        <w:rPr>
          <w:i/>
          <w:sz w:val="18"/>
          <w:szCs w:val="18"/>
        </w:rPr>
        <w:t xml:space="preserve"> Zie </w:t>
      </w:r>
      <w:r>
        <w:rPr>
          <w:i/>
          <w:sz w:val="18"/>
          <w:szCs w:val="18"/>
        </w:rPr>
        <w:t xml:space="preserve">bijlage 2, </w:t>
      </w:r>
      <w:r w:rsidRPr="009E5AEE">
        <w:rPr>
          <w:i/>
          <w:sz w:val="18"/>
          <w:szCs w:val="18"/>
        </w:rPr>
        <w:t>uitspraak nr.</w:t>
      </w:r>
      <w:r>
        <w:rPr>
          <w:i/>
          <w:sz w:val="18"/>
          <w:szCs w:val="18"/>
        </w:rPr>
        <w:t xml:space="preserve"> 1</w:t>
      </w:r>
      <w:r w:rsidRPr="009E5AEE">
        <w:rPr>
          <w:i/>
          <w:sz w:val="18"/>
          <w:szCs w:val="18"/>
        </w:rPr>
        <w:t>4.</w:t>
      </w:r>
    </w:p>
  </w:footnote>
  <w:footnote w:id="118">
    <w:p w14:paraId="5AAF42D6" w14:textId="0CC3C726" w:rsidR="00444951" w:rsidRPr="00BD21A1" w:rsidRDefault="00444951" w:rsidP="00B948F6">
      <w:pPr>
        <w:pStyle w:val="Voetnoottekst"/>
        <w:rPr>
          <w:i/>
          <w:sz w:val="18"/>
          <w:szCs w:val="18"/>
        </w:rPr>
      </w:pPr>
      <w:r w:rsidRPr="00BD21A1">
        <w:rPr>
          <w:rStyle w:val="Voetnootmarkering"/>
          <w:i/>
          <w:sz w:val="18"/>
          <w:szCs w:val="18"/>
        </w:rPr>
        <w:footnoteRef/>
      </w:r>
      <w:r w:rsidRPr="00BD21A1">
        <w:rPr>
          <w:i/>
          <w:sz w:val="18"/>
          <w:szCs w:val="18"/>
        </w:rPr>
        <w:t xml:space="preserve"> Zie</w:t>
      </w:r>
      <w:r>
        <w:rPr>
          <w:i/>
          <w:sz w:val="18"/>
          <w:szCs w:val="18"/>
        </w:rPr>
        <w:t xml:space="preserve"> bijlage 2,</w:t>
      </w:r>
      <w:r w:rsidRPr="00BD21A1">
        <w:rPr>
          <w:i/>
          <w:sz w:val="18"/>
          <w:szCs w:val="18"/>
        </w:rPr>
        <w:t xml:space="preserve"> uitspraak nr. </w:t>
      </w:r>
      <w:r>
        <w:rPr>
          <w:i/>
          <w:sz w:val="18"/>
          <w:szCs w:val="18"/>
        </w:rPr>
        <w:t>2</w:t>
      </w:r>
      <w:r w:rsidRPr="00BD21A1">
        <w:rPr>
          <w:i/>
          <w:sz w:val="18"/>
          <w:szCs w:val="18"/>
        </w:rPr>
        <w:t>0.</w:t>
      </w:r>
    </w:p>
  </w:footnote>
  <w:footnote w:id="119">
    <w:p w14:paraId="48738825" w14:textId="335B37DB" w:rsidR="00444951" w:rsidRPr="00D324F9" w:rsidRDefault="00444951" w:rsidP="00984020">
      <w:pPr>
        <w:pStyle w:val="Voetnoottekst"/>
        <w:rPr>
          <w:i/>
          <w:sz w:val="18"/>
          <w:szCs w:val="18"/>
        </w:rPr>
      </w:pPr>
      <w:r w:rsidRPr="00D324F9">
        <w:rPr>
          <w:rStyle w:val="Voetnootmarkering"/>
          <w:i/>
          <w:sz w:val="18"/>
          <w:szCs w:val="18"/>
        </w:rPr>
        <w:footnoteRef/>
      </w:r>
      <w:r w:rsidRPr="00D324F9">
        <w:rPr>
          <w:i/>
          <w:sz w:val="18"/>
          <w:szCs w:val="18"/>
        </w:rPr>
        <w:t xml:space="preserve"> Zie bijlage </w:t>
      </w:r>
      <w:r>
        <w:rPr>
          <w:i/>
          <w:sz w:val="18"/>
          <w:szCs w:val="18"/>
        </w:rPr>
        <w:t>2</w:t>
      </w:r>
      <w:r w:rsidRPr="00D324F9">
        <w:rPr>
          <w:i/>
          <w:sz w:val="18"/>
          <w:szCs w:val="18"/>
        </w:rPr>
        <w:t xml:space="preserve">, uitspraak nr. </w:t>
      </w:r>
      <w:r>
        <w:rPr>
          <w:i/>
          <w:sz w:val="18"/>
          <w:szCs w:val="18"/>
        </w:rPr>
        <w:t>1</w:t>
      </w:r>
      <w:r w:rsidRPr="00D324F9">
        <w:rPr>
          <w:i/>
          <w:sz w:val="18"/>
          <w:szCs w:val="18"/>
        </w:rPr>
        <w:t xml:space="preserve">1, </w:t>
      </w:r>
      <w:r>
        <w:rPr>
          <w:i/>
          <w:sz w:val="18"/>
          <w:szCs w:val="18"/>
        </w:rPr>
        <w:t>1</w:t>
      </w:r>
      <w:r w:rsidRPr="00D324F9">
        <w:rPr>
          <w:i/>
          <w:sz w:val="18"/>
          <w:szCs w:val="18"/>
        </w:rPr>
        <w:t xml:space="preserve">4, </w:t>
      </w:r>
      <w:r>
        <w:rPr>
          <w:i/>
          <w:sz w:val="18"/>
          <w:szCs w:val="18"/>
        </w:rPr>
        <w:t>1</w:t>
      </w:r>
      <w:r w:rsidRPr="00D324F9">
        <w:rPr>
          <w:i/>
          <w:sz w:val="18"/>
          <w:szCs w:val="18"/>
        </w:rPr>
        <w:t xml:space="preserve">7, </w:t>
      </w:r>
      <w:r>
        <w:rPr>
          <w:i/>
          <w:sz w:val="18"/>
          <w:szCs w:val="18"/>
        </w:rPr>
        <w:t>1</w:t>
      </w:r>
      <w:r w:rsidRPr="00D324F9">
        <w:rPr>
          <w:i/>
          <w:sz w:val="18"/>
          <w:szCs w:val="18"/>
        </w:rPr>
        <w:t xml:space="preserve">8, </w:t>
      </w:r>
      <w:r>
        <w:rPr>
          <w:i/>
          <w:sz w:val="18"/>
          <w:szCs w:val="18"/>
        </w:rPr>
        <w:t>1</w:t>
      </w:r>
      <w:r w:rsidRPr="00D324F9">
        <w:rPr>
          <w:i/>
          <w:sz w:val="18"/>
          <w:szCs w:val="18"/>
        </w:rPr>
        <w:t xml:space="preserve">9 en </w:t>
      </w:r>
      <w:r>
        <w:rPr>
          <w:i/>
          <w:sz w:val="18"/>
          <w:szCs w:val="18"/>
        </w:rPr>
        <w:t>2</w:t>
      </w:r>
      <w:r w:rsidRPr="00D324F9">
        <w:rPr>
          <w:i/>
          <w:sz w:val="18"/>
          <w:szCs w:val="18"/>
        </w:rPr>
        <w:t xml:space="preserve">0. </w:t>
      </w:r>
    </w:p>
  </w:footnote>
  <w:footnote w:id="120">
    <w:p w14:paraId="53FB9CA5" w14:textId="755CB982" w:rsidR="00444951" w:rsidRPr="0073365A" w:rsidRDefault="00444951" w:rsidP="00984020">
      <w:pPr>
        <w:pStyle w:val="Voetnoottekst"/>
        <w:rPr>
          <w:i/>
          <w:sz w:val="18"/>
          <w:szCs w:val="18"/>
        </w:rPr>
      </w:pPr>
      <w:r w:rsidRPr="0073365A">
        <w:rPr>
          <w:rStyle w:val="Voetnootmarkering"/>
          <w:i/>
          <w:sz w:val="18"/>
          <w:szCs w:val="18"/>
        </w:rPr>
        <w:footnoteRef/>
      </w:r>
      <w:r w:rsidRPr="0073365A">
        <w:rPr>
          <w:i/>
          <w:sz w:val="18"/>
          <w:szCs w:val="18"/>
        </w:rPr>
        <w:t xml:space="preserve"> Zie bijlage </w:t>
      </w:r>
      <w:r>
        <w:rPr>
          <w:i/>
          <w:sz w:val="18"/>
          <w:szCs w:val="18"/>
        </w:rPr>
        <w:t>2</w:t>
      </w:r>
      <w:r w:rsidRPr="0073365A">
        <w:rPr>
          <w:i/>
          <w:sz w:val="18"/>
          <w:szCs w:val="18"/>
        </w:rPr>
        <w:t xml:space="preserve">, uitspraak nr. </w:t>
      </w:r>
      <w:r>
        <w:rPr>
          <w:i/>
          <w:sz w:val="18"/>
          <w:szCs w:val="18"/>
        </w:rPr>
        <w:t>1</w:t>
      </w:r>
      <w:r w:rsidRPr="0073365A">
        <w:rPr>
          <w:i/>
          <w:sz w:val="18"/>
          <w:szCs w:val="18"/>
        </w:rPr>
        <w:t xml:space="preserve">7 en </w:t>
      </w:r>
      <w:r>
        <w:rPr>
          <w:i/>
          <w:sz w:val="18"/>
          <w:szCs w:val="18"/>
        </w:rPr>
        <w:t>1</w:t>
      </w:r>
      <w:r w:rsidRPr="0073365A">
        <w:rPr>
          <w:i/>
          <w:sz w:val="18"/>
          <w:szCs w:val="18"/>
        </w:rPr>
        <w:t>9.</w:t>
      </w:r>
    </w:p>
  </w:footnote>
  <w:footnote w:id="121">
    <w:p w14:paraId="76B53BF5" w14:textId="6996DD64" w:rsidR="00444951" w:rsidRPr="00FA32C8" w:rsidRDefault="00444951" w:rsidP="00984020">
      <w:pPr>
        <w:pStyle w:val="Voetnoottekst"/>
        <w:rPr>
          <w:i/>
          <w:sz w:val="18"/>
          <w:szCs w:val="18"/>
        </w:rPr>
      </w:pPr>
      <w:r w:rsidRPr="00FA32C8">
        <w:rPr>
          <w:rStyle w:val="Voetnootmarkering"/>
          <w:i/>
          <w:sz w:val="18"/>
          <w:szCs w:val="18"/>
        </w:rPr>
        <w:footnoteRef/>
      </w:r>
      <w:r w:rsidRPr="00FA32C8">
        <w:rPr>
          <w:i/>
          <w:sz w:val="18"/>
          <w:szCs w:val="18"/>
        </w:rPr>
        <w:t xml:space="preserve"> Zie bijlage </w:t>
      </w:r>
      <w:r>
        <w:rPr>
          <w:i/>
          <w:sz w:val="18"/>
          <w:szCs w:val="18"/>
        </w:rPr>
        <w:t>2</w:t>
      </w:r>
      <w:r w:rsidRPr="00FA32C8">
        <w:rPr>
          <w:i/>
          <w:sz w:val="18"/>
          <w:szCs w:val="18"/>
        </w:rPr>
        <w:t xml:space="preserve">, uitspraak nr. </w:t>
      </w:r>
      <w:r>
        <w:rPr>
          <w:i/>
          <w:sz w:val="18"/>
          <w:szCs w:val="18"/>
        </w:rPr>
        <w:t>1</w:t>
      </w:r>
      <w:r w:rsidRPr="00FA32C8">
        <w:rPr>
          <w:i/>
          <w:sz w:val="18"/>
          <w:szCs w:val="18"/>
        </w:rPr>
        <w:t xml:space="preserve">1, </w:t>
      </w:r>
      <w:r>
        <w:rPr>
          <w:i/>
          <w:sz w:val="18"/>
          <w:szCs w:val="18"/>
        </w:rPr>
        <w:t>1</w:t>
      </w:r>
      <w:r w:rsidRPr="00FA32C8">
        <w:rPr>
          <w:i/>
          <w:sz w:val="18"/>
          <w:szCs w:val="18"/>
        </w:rPr>
        <w:t xml:space="preserve">2, </w:t>
      </w:r>
      <w:r>
        <w:rPr>
          <w:i/>
          <w:sz w:val="18"/>
          <w:szCs w:val="18"/>
        </w:rPr>
        <w:t>1</w:t>
      </w:r>
      <w:r w:rsidRPr="00FA32C8">
        <w:rPr>
          <w:i/>
          <w:sz w:val="18"/>
          <w:szCs w:val="18"/>
        </w:rPr>
        <w:t xml:space="preserve">3, </w:t>
      </w:r>
      <w:r>
        <w:rPr>
          <w:i/>
          <w:sz w:val="18"/>
          <w:szCs w:val="18"/>
        </w:rPr>
        <w:t>1</w:t>
      </w:r>
      <w:r w:rsidRPr="00FA32C8">
        <w:rPr>
          <w:i/>
          <w:sz w:val="18"/>
          <w:szCs w:val="18"/>
        </w:rPr>
        <w:t xml:space="preserve">4, </w:t>
      </w:r>
      <w:r>
        <w:rPr>
          <w:i/>
          <w:sz w:val="18"/>
          <w:szCs w:val="18"/>
        </w:rPr>
        <w:t>1</w:t>
      </w:r>
      <w:r w:rsidRPr="00FA32C8">
        <w:rPr>
          <w:i/>
          <w:sz w:val="18"/>
          <w:szCs w:val="18"/>
        </w:rPr>
        <w:t xml:space="preserve">5, </w:t>
      </w:r>
      <w:r>
        <w:rPr>
          <w:i/>
          <w:sz w:val="18"/>
          <w:szCs w:val="18"/>
        </w:rPr>
        <w:t>1</w:t>
      </w:r>
      <w:r w:rsidRPr="00FA32C8">
        <w:rPr>
          <w:i/>
          <w:sz w:val="18"/>
          <w:szCs w:val="18"/>
        </w:rPr>
        <w:t xml:space="preserve">6, </w:t>
      </w:r>
      <w:r>
        <w:rPr>
          <w:i/>
          <w:sz w:val="18"/>
          <w:szCs w:val="18"/>
        </w:rPr>
        <w:t>1</w:t>
      </w:r>
      <w:r w:rsidRPr="00FA32C8">
        <w:rPr>
          <w:i/>
          <w:sz w:val="18"/>
          <w:szCs w:val="18"/>
        </w:rPr>
        <w:t xml:space="preserve">8 en </w:t>
      </w:r>
      <w:r>
        <w:rPr>
          <w:i/>
          <w:sz w:val="18"/>
          <w:szCs w:val="18"/>
        </w:rPr>
        <w:t>2</w:t>
      </w:r>
      <w:r w:rsidRPr="00FA32C8">
        <w:rPr>
          <w:i/>
          <w:sz w:val="18"/>
          <w:szCs w:val="18"/>
        </w:rPr>
        <w:t>0.</w:t>
      </w:r>
    </w:p>
  </w:footnote>
  <w:footnote w:id="122">
    <w:p w14:paraId="21CA13ED" w14:textId="477B6D9A" w:rsidR="00444951" w:rsidRPr="004F62A7" w:rsidRDefault="00444951" w:rsidP="00984020">
      <w:pPr>
        <w:pStyle w:val="Voetnoottekst"/>
        <w:rPr>
          <w:i/>
          <w:sz w:val="18"/>
          <w:szCs w:val="18"/>
        </w:rPr>
      </w:pPr>
      <w:r w:rsidRPr="004F62A7">
        <w:rPr>
          <w:rStyle w:val="Voetnootmarkering"/>
          <w:i/>
          <w:sz w:val="18"/>
          <w:szCs w:val="18"/>
        </w:rPr>
        <w:footnoteRef/>
      </w:r>
      <w:r w:rsidRPr="004F62A7">
        <w:rPr>
          <w:i/>
          <w:sz w:val="18"/>
          <w:szCs w:val="18"/>
        </w:rPr>
        <w:t xml:space="preserve"> Zie bijlage </w:t>
      </w:r>
      <w:r>
        <w:rPr>
          <w:i/>
          <w:sz w:val="18"/>
          <w:szCs w:val="18"/>
        </w:rPr>
        <w:t>2</w:t>
      </w:r>
      <w:r w:rsidRPr="004F62A7">
        <w:rPr>
          <w:i/>
          <w:sz w:val="18"/>
          <w:szCs w:val="18"/>
        </w:rPr>
        <w:t xml:space="preserve">, uitspraak nr. </w:t>
      </w:r>
      <w:r>
        <w:rPr>
          <w:i/>
          <w:sz w:val="18"/>
          <w:szCs w:val="18"/>
        </w:rPr>
        <w:t>1</w:t>
      </w:r>
      <w:r w:rsidRPr="004F62A7">
        <w:rPr>
          <w:i/>
          <w:sz w:val="18"/>
          <w:szCs w:val="18"/>
        </w:rPr>
        <w:t xml:space="preserve">4 en </w:t>
      </w:r>
      <w:r>
        <w:rPr>
          <w:i/>
          <w:sz w:val="18"/>
          <w:szCs w:val="18"/>
        </w:rPr>
        <w:t>1</w:t>
      </w:r>
      <w:r w:rsidRPr="004F62A7">
        <w:rPr>
          <w:i/>
          <w:sz w:val="18"/>
          <w:szCs w:val="18"/>
        </w:rPr>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33AD"/>
    <w:multiLevelType w:val="hybridMultilevel"/>
    <w:tmpl w:val="CA2A5F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0334D"/>
    <w:multiLevelType w:val="hybridMultilevel"/>
    <w:tmpl w:val="76B45456"/>
    <w:lvl w:ilvl="0" w:tplc="2B48ED20">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9EF4492"/>
    <w:multiLevelType w:val="multilevel"/>
    <w:tmpl w:val="B9B49E7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C5539F"/>
    <w:multiLevelType w:val="hybridMultilevel"/>
    <w:tmpl w:val="17A212C2"/>
    <w:lvl w:ilvl="0" w:tplc="976EEF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2720F"/>
    <w:multiLevelType w:val="multilevel"/>
    <w:tmpl w:val="15E2D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BE7B4F"/>
    <w:multiLevelType w:val="hybridMultilevel"/>
    <w:tmpl w:val="FA6A5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A40DE5"/>
    <w:multiLevelType w:val="hybridMultilevel"/>
    <w:tmpl w:val="6428F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DB44D4"/>
    <w:multiLevelType w:val="hybridMultilevel"/>
    <w:tmpl w:val="96827624"/>
    <w:lvl w:ilvl="0" w:tplc="976EEF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F50800"/>
    <w:multiLevelType w:val="multilevel"/>
    <w:tmpl w:val="1DBC1E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1D798E"/>
    <w:multiLevelType w:val="hybridMultilevel"/>
    <w:tmpl w:val="008421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CA561B"/>
    <w:multiLevelType w:val="hybridMultilevel"/>
    <w:tmpl w:val="20AE0ABA"/>
    <w:lvl w:ilvl="0" w:tplc="976EEF9E">
      <w:numFmt w:val="bullet"/>
      <w:lvlText w:val="-"/>
      <w:lvlJc w:val="left"/>
      <w:pPr>
        <w:ind w:left="1440" w:hanging="360"/>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82E4C98"/>
    <w:multiLevelType w:val="hybridMultilevel"/>
    <w:tmpl w:val="845676E8"/>
    <w:lvl w:ilvl="0" w:tplc="92B0CFDA">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1B2A50D8"/>
    <w:multiLevelType w:val="hybridMultilevel"/>
    <w:tmpl w:val="9A589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EB5C62"/>
    <w:multiLevelType w:val="multilevel"/>
    <w:tmpl w:val="3D1A69FA"/>
    <w:lvl w:ilvl="0">
      <w:start w:val="1"/>
      <w:numFmt w:val="decimal"/>
      <w:lvlText w:val="%1."/>
      <w:lvlJc w:val="left"/>
      <w:pPr>
        <w:ind w:left="720" w:hanging="360"/>
      </w:pPr>
      <w:rPr>
        <w:rFonts w:asciiTheme="minorHAnsi" w:eastAsiaTheme="minorHAnsi" w:hAnsiTheme="minorHAnsi" w:cstheme="minorBidi"/>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F442CBF"/>
    <w:multiLevelType w:val="hybridMultilevel"/>
    <w:tmpl w:val="CE40F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CB5C2C"/>
    <w:multiLevelType w:val="hybridMultilevel"/>
    <w:tmpl w:val="A858A12E"/>
    <w:lvl w:ilvl="0" w:tplc="C9D8DEAE">
      <w:start w:val="1"/>
      <w:numFmt w:val="decimal"/>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0867A0E"/>
    <w:multiLevelType w:val="hybridMultilevel"/>
    <w:tmpl w:val="8B2694E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247145EE"/>
    <w:multiLevelType w:val="multilevel"/>
    <w:tmpl w:val="1FE03CCC"/>
    <w:lvl w:ilvl="0">
      <w:start w:val="1"/>
      <w:numFmt w:val="decimal"/>
      <w:lvlText w:val="%1"/>
      <w:lvlJc w:val="left"/>
      <w:pPr>
        <w:ind w:left="444" w:hanging="444"/>
      </w:pPr>
      <w:rPr>
        <w:rFonts w:hint="default"/>
      </w:rPr>
    </w:lvl>
    <w:lvl w:ilvl="1">
      <w:start w:val="3"/>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9F544F3"/>
    <w:multiLevelType w:val="hybridMultilevel"/>
    <w:tmpl w:val="E04AF280"/>
    <w:lvl w:ilvl="0" w:tplc="976EEF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C72258"/>
    <w:multiLevelType w:val="hybridMultilevel"/>
    <w:tmpl w:val="69D0D9E2"/>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30B142CE"/>
    <w:multiLevelType w:val="hybridMultilevel"/>
    <w:tmpl w:val="2D021B7A"/>
    <w:lvl w:ilvl="0" w:tplc="976EEF9E">
      <w:numFmt w:val="bullet"/>
      <w:lvlText w:val="-"/>
      <w:lvlJc w:val="left"/>
      <w:pPr>
        <w:ind w:left="720" w:hanging="360"/>
      </w:pPr>
      <w:rPr>
        <w:rFonts w:ascii="Verdana" w:eastAsiaTheme="minorHAnsi"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693A5D"/>
    <w:multiLevelType w:val="multilevel"/>
    <w:tmpl w:val="776A9C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3265D0"/>
    <w:multiLevelType w:val="hybridMultilevel"/>
    <w:tmpl w:val="09EE65F0"/>
    <w:lvl w:ilvl="0" w:tplc="976EEF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E37015"/>
    <w:multiLevelType w:val="multilevel"/>
    <w:tmpl w:val="64B27C82"/>
    <w:lvl w:ilvl="0">
      <w:start w:val="1"/>
      <w:numFmt w:val="decimal"/>
      <w:lvlText w:val="%1."/>
      <w:lvlJc w:val="left"/>
      <w:pPr>
        <w:ind w:left="720" w:hanging="360"/>
      </w:pPr>
      <w:rPr>
        <w:rFonts w:eastAsiaTheme="minorHAnsi" w:cstheme="minorBidi"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BE75360"/>
    <w:multiLevelType w:val="multilevel"/>
    <w:tmpl w:val="A336EBB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09313B"/>
    <w:multiLevelType w:val="multilevel"/>
    <w:tmpl w:val="B65A2B00"/>
    <w:lvl w:ilvl="0">
      <w:start w:val="1"/>
      <w:numFmt w:val="decimal"/>
      <w:lvlText w:val="%1"/>
      <w:lvlJc w:val="left"/>
      <w:pPr>
        <w:ind w:left="444" w:hanging="444"/>
      </w:pPr>
      <w:rPr>
        <w:rFonts w:hint="default"/>
      </w:rPr>
    </w:lvl>
    <w:lvl w:ilvl="1">
      <w:start w:val="3"/>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5A755F7"/>
    <w:multiLevelType w:val="hybridMultilevel"/>
    <w:tmpl w:val="44689C2A"/>
    <w:lvl w:ilvl="0" w:tplc="976EEF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B16C5E"/>
    <w:multiLevelType w:val="hybridMultilevel"/>
    <w:tmpl w:val="2C588464"/>
    <w:lvl w:ilvl="0" w:tplc="976EEF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CA2BE3"/>
    <w:multiLevelType w:val="hybridMultilevel"/>
    <w:tmpl w:val="B04A9922"/>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493D6767"/>
    <w:multiLevelType w:val="hybridMultilevel"/>
    <w:tmpl w:val="30882888"/>
    <w:lvl w:ilvl="0" w:tplc="976EEF9E">
      <w:numFmt w:val="bullet"/>
      <w:lvlText w:val="-"/>
      <w:lvlJc w:val="left"/>
      <w:pPr>
        <w:ind w:left="1440" w:hanging="360"/>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1195FCA"/>
    <w:multiLevelType w:val="hybridMultilevel"/>
    <w:tmpl w:val="BCCA0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552E9B"/>
    <w:multiLevelType w:val="hybridMultilevel"/>
    <w:tmpl w:val="B7A02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0F71C3"/>
    <w:multiLevelType w:val="hybridMultilevel"/>
    <w:tmpl w:val="5F4C63EA"/>
    <w:lvl w:ilvl="0" w:tplc="5B1A90D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5247C4B"/>
    <w:multiLevelType w:val="hybridMultilevel"/>
    <w:tmpl w:val="514E77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8836F95"/>
    <w:multiLevelType w:val="hybridMultilevel"/>
    <w:tmpl w:val="CD165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BE31A7"/>
    <w:multiLevelType w:val="hybridMultilevel"/>
    <w:tmpl w:val="2A2C27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BA20F7"/>
    <w:multiLevelType w:val="hybridMultilevel"/>
    <w:tmpl w:val="5AD8993C"/>
    <w:lvl w:ilvl="0" w:tplc="E08AC96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4030BC2"/>
    <w:multiLevelType w:val="hybridMultilevel"/>
    <w:tmpl w:val="747A0B48"/>
    <w:lvl w:ilvl="0" w:tplc="976EEF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7B631C"/>
    <w:multiLevelType w:val="hybridMultilevel"/>
    <w:tmpl w:val="0D027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4154ED"/>
    <w:multiLevelType w:val="hybridMultilevel"/>
    <w:tmpl w:val="87AC5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647EEE"/>
    <w:multiLevelType w:val="hybridMultilevel"/>
    <w:tmpl w:val="1EC26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D6936C3"/>
    <w:multiLevelType w:val="hybridMultilevel"/>
    <w:tmpl w:val="333C0E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15:restartNumberingAfterBreak="0">
    <w:nsid w:val="6DAB7883"/>
    <w:multiLevelType w:val="multilevel"/>
    <w:tmpl w:val="FB4C3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7A385B"/>
    <w:multiLevelType w:val="hybridMultilevel"/>
    <w:tmpl w:val="AC860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6B7147"/>
    <w:multiLevelType w:val="hybridMultilevel"/>
    <w:tmpl w:val="564E88FA"/>
    <w:lvl w:ilvl="0" w:tplc="56B01162">
      <w:start w:val="1"/>
      <w:numFmt w:val="decimal"/>
      <w:lvlText w:val="%1."/>
      <w:lvlJc w:val="left"/>
      <w:pPr>
        <w:ind w:left="720" w:hanging="360"/>
      </w:pPr>
      <w:rPr>
        <w:rFonts w:asciiTheme="minorHAnsi" w:eastAsiaTheme="majorEastAsia" w:hAnsiTheme="minorHAnsi" w:cstheme="maj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5AC2481"/>
    <w:multiLevelType w:val="hybridMultilevel"/>
    <w:tmpl w:val="46FEFD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B2A48AD"/>
    <w:multiLevelType w:val="hybridMultilevel"/>
    <w:tmpl w:val="8AE872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B4978FA"/>
    <w:multiLevelType w:val="hybridMultilevel"/>
    <w:tmpl w:val="9BC6965A"/>
    <w:lvl w:ilvl="0" w:tplc="055A8A3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B6819A9"/>
    <w:multiLevelType w:val="hybridMultilevel"/>
    <w:tmpl w:val="6BDAE4AC"/>
    <w:lvl w:ilvl="0" w:tplc="C10EF2A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15:restartNumberingAfterBreak="0">
    <w:nsid w:val="7F0700F3"/>
    <w:multiLevelType w:val="hybridMultilevel"/>
    <w:tmpl w:val="19C277A8"/>
    <w:lvl w:ilvl="0" w:tplc="1E90E53E">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3"/>
  </w:num>
  <w:num w:numId="4">
    <w:abstractNumId w:val="22"/>
  </w:num>
  <w:num w:numId="5">
    <w:abstractNumId w:val="36"/>
  </w:num>
  <w:num w:numId="6">
    <w:abstractNumId w:val="26"/>
  </w:num>
  <w:num w:numId="7">
    <w:abstractNumId w:val="23"/>
  </w:num>
  <w:num w:numId="8">
    <w:abstractNumId w:val="49"/>
  </w:num>
  <w:num w:numId="9">
    <w:abstractNumId w:val="13"/>
  </w:num>
  <w:num w:numId="10">
    <w:abstractNumId w:val="8"/>
  </w:num>
  <w:num w:numId="11">
    <w:abstractNumId w:val="25"/>
  </w:num>
  <w:num w:numId="12">
    <w:abstractNumId w:val="17"/>
  </w:num>
  <w:num w:numId="13">
    <w:abstractNumId w:val="2"/>
  </w:num>
  <w:num w:numId="14">
    <w:abstractNumId w:val="4"/>
  </w:num>
  <w:num w:numId="15">
    <w:abstractNumId w:val="42"/>
  </w:num>
  <w:num w:numId="16">
    <w:abstractNumId w:val="47"/>
  </w:num>
  <w:num w:numId="17">
    <w:abstractNumId w:val="24"/>
  </w:num>
  <w:num w:numId="18">
    <w:abstractNumId w:val="41"/>
  </w:num>
  <w:num w:numId="19">
    <w:abstractNumId w:val="1"/>
  </w:num>
  <w:num w:numId="20">
    <w:abstractNumId w:val="11"/>
  </w:num>
  <w:num w:numId="21">
    <w:abstractNumId w:val="32"/>
  </w:num>
  <w:num w:numId="22">
    <w:abstractNumId w:val="33"/>
  </w:num>
  <w:num w:numId="23">
    <w:abstractNumId w:val="10"/>
  </w:num>
  <w:num w:numId="24">
    <w:abstractNumId w:val="18"/>
  </w:num>
  <w:num w:numId="25">
    <w:abstractNumId w:val="29"/>
  </w:num>
  <w:num w:numId="26">
    <w:abstractNumId w:val="37"/>
  </w:num>
  <w:num w:numId="27">
    <w:abstractNumId w:val="7"/>
  </w:num>
  <w:num w:numId="28">
    <w:abstractNumId w:val="14"/>
  </w:num>
  <w:num w:numId="29">
    <w:abstractNumId w:val="27"/>
  </w:num>
  <w:num w:numId="30">
    <w:abstractNumId w:val="6"/>
  </w:num>
  <w:num w:numId="31">
    <w:abstractNumId w:val="20"/>
  </w:num>
  <w:num w:numId="32">
    <w:abstractNumId w:val="9"/>
  </w:num>
  <w:num w:numId="33">
    <w:abstractNumId w:val="5"/>
  </w:num>
  <w:num w:numId="34">
    <w:abstractNumId w:val="21"/>
  </w:num>
  <w:num w:numId="35">
    <w:abstractNumId w:val="46"/>
  </w:num>
  <w:num w:numId="36">
    <w:abstractNumId w:val="43"/>
  </w:num>
  <w:num w:numId="37">
    <w:abstractNumId w:val="30"/>
  </w:num>
  <w:num w:numId="38">
    <w:abstractNumId w:val="31"/>
  </w:num>
  <w:num w:numId="39">
    <w:abstractNumId w:val="40"/>
  </w:num>
  <w:num w:numId="40">
    <w:abstractNumId w:val="15"/>
  </w:num>
  <w:num w:numId="41">
    <w:abstractNumId w:val="38"/>
  </w:num>
  <w:num w:numId="42">
    <w:abstractNumId w:val="39"/>
  </w:num>
  <w:num w:numId="43">
    <w:abstractNumId w:val="44"/>
  </w:num>
  <w:num w:numId="44">
    <w:abstractNumId w:val="16"/>
  </w:num>
  <w:num w:numId="45">
    <w:abstractNumId w:val="19"/>
  </w:num>
  <w:num w:numId="46">
    <w:abstractNumId w:val="12"/>
  </w:num>
  <w:num w:numId="47">
    <w:abstractNumId w:val="48"/>
  </w:num>
  <w:num w:numId="48">
    <w:abstractNumId w:val="34"/>
  </w:num>
  <w:num w:numId="49">
    <w:abstractNumId w:val="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09"/>
    <w:rsid w:val="000015C6"/>
    <w:rsid w:val="00002590"/>
    <w:rsid w:val="00003DAF"/>
    <w:rsid w:val="00004314"/>
    <w:rsid w:val="000050EF"/>
    <w:rsid w:val="0000661B"/>
    <w:rsid w:val="000069A6"/>
    <w:rsid w:val="0000786A"/>
    <w:rsid w:val="00011101"/>
    <w:rsid w:val="0001175C"/>
    <w:rsid w:val="00012683"/>
    <w:rsid w:val="00014C8B"/>
    <w:rsid w:val="00014E3B"/>
    <w:rsid w:val="00015B5B"/>
    <w:rsid w:val="00016326"/>
    <w:rsid w:val="00022C6F"/>
    <w:rsid w:val="000236FA"/>
    <w:rsid w:val="00024136"/>
    <w:rsid w:val="000264E2"/>
    <w:rsid w:val="00033969"/>
    <w:rsid w:val="000407F1"/>
    <w:rsid w:val="00040F28"/>
    <w:rsid w:val="0004281A"/>
    <w:rsid w:val="00046DB7"/>
    <w:rsid w:val="000527E6"/>
    <w:rsid w:val="00055206"/>
    <w:rsid w:val="00057019"/>
    <w:rsid w:val="00061546"/>
    <w:rsid w:val="000622ED"/>
    <w:rsid w:val="00062B7E"/>
    <w:rsid w:val="00064E12"/>
    <w:rsid w:val="00065175"/>
    <w:rsid w:val="00065A84"/>
    <w:rsid w:val="00067313"/>
    <w:rsid w:val="00071A8F"/>
    <w:rsid w:val="00072C33"/>
    <w:rsid w:val="00073E7A"/>
    <w:rsid w:val="00075CC9"/>
    <w:rsid w:val="000765FD"/>
    <w:rsid w:val="00090536"/>
    <w:rsid w:val="00090545"/>
    <w:rsid w:val="000907D2"/>
    <w:rsid w:val="00090A0D"/>
    <w:rsid w:val="00091513"/>
    <w:rsid w:val="00096569"/>
    <w:rsid w:val="00097AEC"/>
    <w:rsid w:val="00097F20"/>
    <w:rsid w:val="000A069B"/>
    <w:rsid w:val="000A22F8"/>
    <w:rsid w:val="000A43E2"/>
    <w:rsid w:val="000A61C4"/>
    <w:rsid w:val="000A790E"/>
    <w:rsid w:val="000A7ABC"/>
    <w:rsid w:val="000A7B8E"/>
    <w:rsid w:val="000B2EC4"/>
    <w:rsid w:val="000B3A07"/>
    <w:rsid w:val="000B4823"/>
    <w:rsid w:val="000B5209"/>
    <w:rsid w:val="000B6078"/>
    <w:rsid w:val="000B6B08"/>
    <w:rsid w:val="000C2168"/>
    <w:rsid w:val="000C5ADD"/>
    <w:rsid w:val="000C5E5E"/>
    <w:rsid w:val="000D0E8F"/>
    <w:rsid w:val="000D2C0D"/>
    <w:rsid w:val="000D6395"/>
    <w:rsid w:val="000E417D"/>
    <w:rsid w:val="000E69DC"/>
    <w:rsid w:val="000E6CA3"/>
    <w:rsid w:val="000E6E09"/>
    <w:rsid w:val="000F2908"/>
    <w:rsid w:val="000F2AFD"/>
    <w:rsid w:val="000F7D10"/>
    <w:rsid w:val="00100793"/>
    <w:rsid w:val="00102D95"/>
    <w:rsid w:val="00103713"/>
    <w:rsid w:val="001039AB"/>
    <w:rsid w:val="001039FF"/>
    <w:rsid w:val="001049EC"/>
    <w:rsid w:val="00104CFD"/>
    <w:rsid w:val="00106074"/>
    <w:rsid w:val="00107EDB"/>
    <w:rsid w:val="0011287D"/>
    <w:rsid w:val="00115F5B"/>
    <w:rsid w:val="00117A55"/>
    <w:rsid w:val="00121438"/>
    <w:rsid w:val="00124716"/>
    <w:rsid w:val="00125595"/>
    <w:rsid w:val="001265B8"/>
    <w:rsid w:val="00127298"/>
    <w:rsid w:val="001312F6"/>
    <w:rsid w:val="00132F57"/>
    <w:rsid w:val="00133633"/>
    <w:rsid w:val="00134F4B"/>
    <w:rsid w:val="00136184"/>
    <w:rsid w:val="0013764E"/>
    <w:rsid w:val="00140674"/>
    <w:rsid w:val="00142822"/>
    <w:rsid w:val="0014654F"/>
    <w:rsid w:val="00151CB1"/>
    <w:rsid w:val="00151DE8"/>
    <w:rsid w:val="001524A1"/>
    <w:rsid w:val="00153637"/>
    <w:rsid w:val="00154571"/>
    <w:rsid w:val="00155E27"/>
    <w:rsid w:val="0015692C"/>
    <w:rsid w:val="00157B31"/>
    <w:rsid w:val="0016077F"/>
    <w:rsid w:val="00160AE3"/>
    <w:rsid w:val="00160C16"/>
    <w:rsid w:val="00162F75"/>
    <w:rsid w:val="0016413A"/>
    <w:rsid w:val="00165717"/>
    <w:rsid w:val="0016580B"/>
    <w:rsid w:val="00165AC7"/>
    <w:rsid w:val="00171810"/>
    <w:rsid w:val="00174D27"/>
    <w:rsid w:val="0017531C"/>
    <w:rsid w:val="00175DF5"/>
    <w:rsid w:val="00177517"/>
    <w:rsid w:val="001803E9"/>
    <w:rsid w:val="0018219F"/>
    <w:rsid w:val="001831F7"/>
    <w:rsid w:val="00187E3E"/>
    <w:rsid w:val="00190D4A"/>
    <w:rsid w:val="001923EB"/>
    <w:rsid w:val="00192727"/>
    <w:rsid w:val="0019337D"/>
    <w:rsid w:val="001A20F2"/>
    <w:rsid w:val="001A2FEE"/>
    <w:rsid w:val="001A32B1"/>
    <w:rsid w:val="001A3B14"/>
    <w:rsid w:val="001A48F0"/>
    <w:rsid w:val="001A7CE6"/>
    <w:rsid w:val="001B0AB9"/>
    <w:rsid w:val="001B1983"/>
    <w:rsid w:val="001B308D"/>
    <w:rsid w:val="001B5322"/>
    <w:rsid w:val="001B66C8"/>
    <w:rsid w:val="001B7E49"/>
    <w:rsid w:val="001C1FC5"/>
    <w:rsid w:val="001C339E"/>
    <w:rsid w:val="001C3935"/>
    <w:rsid w:val="001D2343"/>
    <w:rsid w:val="001D2589"/>
    <w:rsid w:val="001D44F9"/>
    <w:rsid w:val="001D5664"/>
    <w:rsid w:val="001D5C60"/>
    <w:rsid w:val="001D766A"/>
    <w:rsid w:val="001E0AE2"/>
    <w:rsid w:val="001E3321"/>
    <w:rsid w:val="001F161E"/>
    <w:rsid w:val="001F2913"/>
    <w:rsid w:val="001F3AA0"/>
    <w:rsid w:val="00201038"/>
    <w:rsid w:val="002026D6"/>
    <w:rsid w:val="002038F8"/>
    <w:rsid w:val="00204C9D"/>
    <w:rsid w:val="00205283"/>
    <w:rsid w:val="00205C88"/>
    <w:rsid w:val="002104FD"/>
    <w:rsid w:val="00210993"/>
    <w:rsid w:val="00212BBA"/>
    <w:rsid w:val="00213899"/>
    <w:rsid w:val="002143F3"/>
    <w:rsid w:val="00220227"/>
    <w:rsid w:val="002222C1"/>
    <w:rsid w:val="00224924"/>
    <w:rsid w:val="00224939"/>
    <w:rsid w:val="00225CAD"/>
    <w:rsid w:val="00226770"/>
    <w:rsid w:val="00230866"/>
    <w:rsid w:val="002312E1"/>
    <w:rsid w:val="002317EE"/>
    <w:rsid w:val="00231818"/>
    <w:rsid w:val="0023292B"/>
    <w:rsid w:val="00232C74"/>
    <w:rsid w:val="00232D4F"/>
    <w:rsid w:val="00233EF1"/>
    <w:rsid w:val="00234C34"/>
    <w:rsid w:val="00235EAF"/>
    <w:rsid w:val="00237D39"/>
    <w:rsid w:val="00237D5D"/>
    <w:rsid w:val="002423ED"/>
    <w:rsid w:val="00242C6B"/>
    <w:rsid w:val="002446DB"/>
    <w:rsid w:val="002453D0"/>
    <w:rsid w:val="0024593F"/>
    <w:rsid w:val="00246C16"/>
    <w:rsid w:val="00247152"/>
    <w:rsid w:val="00247B61"/>
    <w:rsid w:val="00250AEF"/>
    <w:rsid w:val="00251945"/>
    <w:rsid w:val="00252D12"/>
    <w:rsid w:val="00252D81"/>
    <w:rsid w:val="00256403"/>
    <w:rsid w:val="00256C94"/>
    <w:rsid w:val="002637D2"/>
    <w:rsid w:val="00263A00"/>
    <w:rsid w:val="00263A2B"/>
    <w:rsid w:val="00270CE0"/>
    <w:rsid w:val="00272A6A"/>
    <w:rsid w:val="00277749"/>
    <w:rsid w:val="0028236B"/>
    <w:rsid w:val="00284EFA"/>
    <w:rsid w:val="00286599"/>
    <w:rsid w:val="00286D69"/>
    <w:rsid w:val="00290883"/>
    <w:rsid w:val="002942A5"/>
    <w:rsid w:val="00295179"/>
    <w:rsid w:val="00296CBD"/>
    <w:rsid w:val="002972CB"/>
    <w:rsid w:val="002A14C2"/>
    <w:rsid w:val="002A18AC"/>
    <w:rsid w:val="002A2407"/>
    <w:rsid w:val="002A3C8D"/>
    <w:rsid w:val="002A543F"/>
    <w:rsid w:val="002A6BF4"/>
    <w:rsid w:val="002B290F"/>
    <w:rsid w:val="002B41C6"/>
    <w:rsid w:val="002B5809"/>
    <w:rsid w:val="002B67C2"/>
    <w:rsid w:val="002C75B8"/>
    <w:rsid w:val="002C75E7"/>
    <w:rsid w:val="002C76AF"/>
    <w:rsid w:val="002C7710"/>
    <w:rsid w:val="002C7735"/>
    <w:rsid w:val="002D035C"/>
    <w:rsid w:val="002D0546"/>
    <w:rsid w:val="002D2BF3"/>
    <w:rsid w:val="002D734F"/>
    <w:rsid w:val="002E0FF1"/>
    <w:rsid w:val="002E3E31"/>
    <w:rsid w:val="002E61AF"/>
    <w:rsid w:val="002E6BD5"/>
    <w:rsid w:val="002F189F"/>
    <w:rsid w:val="002F3E18"/>
    <w:rsid w:val="002F4D81"/>
    <w:rsid w:val="002F4F79"/>
    <w:rsid w:val="002F595A"/>
    <w:rsid w:val="002F76FD"/>
    <w:rsid w:val="00300916"/>
    <w:rsid w:val="003032C3"/>
    <w:rsid w:val="00303EE4"/>
    <w:rsid w:val="0030452B"/>
    <w:rsid w:val="00311277"/>
    <w:rsid w:val="00313F3C"/>
    <w:rsid w:val="00315148"/>
    <w:rsid w:val="003153D9"/>
    <w:rsid w:val="00315BFC"/>
    <w:rsid w:val="00316CDE"/>
    <w:rsid w:val="00323A31"/>
    <w:rsid w:val="00324E76"/>
    <w:rsid w:val="00332A78"/>
    <w:rsid w:val="00332F11"/>
    <w:rsid w:val="003402DA"/>
    <w:rsid w:val="0034183E"/>
    <w:rsid w:val="003440AC"/>
    <w:rsid w:val="00345471"/>
    <w:rsid w:val="00347EE1"/>
    <w:rsid w:val="00347FAF"/>
    <w:rsid w:val="0035064E"/>
    <w:rsid w:val="00351466"/>
    <w:rsid w:val="003543BA"/>
    <w:rsid w:val="00355871"/>
    <w:rsid w:val="0035765A"/>
    <w:rsid w:val="00360735"/>
    <w:rsid w:val="00361526"/>
    <w:rsid w:val="00362FDA"/>
    <w:rsid w:val="00363530"/>
    <w:rsid w:val="00363740"/>
    <w:rsid w:val="00364B1A"/>
    <w:rsid w:val="00365873"/>
    <w:rsid w:val="003658DF"/>
    <w:rsid w:val="003665A4"/>
    <w:rsid w:val="00366CC7"/>
    <w:rsid w:val="00370B94"/>
    <w:rsid w:val="00373CEF"/>
    <w:rsid w:val="003776B8"/>
    <w:rsid w:val="00380A38"/>
    <w:rsid w:val="00381CC7"/>
    <w:rsid w:val="0038408C"/>
    <w:rsid w:val="00385C2A"/>
    <w:rsid w:val="00391143"/>
    <w:rsid w:val="00391DF9"/>
    <w:rsid w:val="00396630"/>
    <w:rsid w:val="00396968"/>
    <w:rsid w:val="00397525"/>
    <w:rsid w:val="003A050E"/>
    <w:rsid w:val="003A2F76"/>
    <w:rsid w:val="003A785B"/>
    <w:rsid w:val="003B0E05"/>
    <w:rsid w:val="003B1306"/>
    <w:rsid w:val="003B2302"/>
    <w:rsid w:val="003B2CBD"/>
    <w:rsid w:val="003B2E83"/>
    <w:rsid w:val="003B31E9"/>
    <w:rsid w:val="003B50A4"/>
    <w:rsid w:val="003B65D0"/>
    <w:rsid w:val="003B7A1D"/>
    <w:rsid w:val="003C0AAE"/>
    <w:rsid w:val="003C2CE7"/>
    <w:rsid w:val="003C33D5"/>
    <w:rsid w:val="003C3F8E"/>
    <w:rsid w:val="003D46CD"/>
    <w:rsid w:val="003D5BD2"/>
    <w:rsid w:val="003D680E"/>
    <w:rsid w:val="003D78A4"/>
    <w:rsid w:val="003E12A5"/>
    <w:rsid w:val="003E1534"/>
    <w:rsid w:val="003E3A83"/>
    <w:rsid w:val="003E7845"/>
    <w:rsid w:val="003F27C1"/>
    <w:rsid w:val="003F67C9"/>
    <w:rsid w:val="003F7992"/>
    <w:rsid w:val="003F7C75"/>
    <w:rsid w:val="003F7F03"/>
    <w:rsid w:val="00403827"/>
    <w:rsid w:val="0040516A"/>
    <w:rsid w:val="004079C1"/>
    <w:rsid w:val="00407F74"/>
    <w:rsid w:val="00413EDD"/>
    <w:rsid w:val="00415AB0"/>
    <w:rsid w:val="00416E59"/>
    <w:rsid w:val="00417E22"/>
    <w:rsid w:val="00420DE5"/>
    <w:rsid w:val="0042349D"/>
    <w:rsid w:val="00424601"/>
    <w:rsid w:val="00426C4D"/>
    <w:rsid w:val="00430C4C"/>
    <w:rsid w:val="004316E6"/>
    <w:rsid w:val="004351A2"/>
    <w:rsid w:val="0043629B"/>
    <w:rsid w:val="00440EDA"/>
    <w:rsid w:val="00442689"/>
    <w:rsid w:val="00442F57"/>
    <w:rsid w:val="00443FA6"/>
    <w:rsid w:val="00444951"/>
    <w:rsid w:val="004531A5"/>
    <w:rsid w:val="00453857"/>
    <w:rsid w:val="00453A26"/>
    <w:rsid w:val="00454AA5"/>
    <w:rsid w:val="004552C9"/>
    <w:rsid w:val="004557B4"/>
    <w:rsid w:val="00456DC5"/>
    <w:rsid w:val="00460EAE"/>
    <w:rsid w:val="0046570A"/>
    <w:rsid w:val="00466E20"/>
    <w:rsid w:val="00466FEB"/>
    <w:rsid w:val="0046792C"/>
    <w:rsid w:val="004708DA"/>
    <w:rsid w:val="00471399"/>
    <w:rsid w:val="00472431"/>
    <w:rsid w:val="0047732D"/>
    <w:rsid w:val="00481C68"/>
    <w:rsid w:val="00484637"/>
    <w:rsid w:val="00484AF0"/>
    <w:rsid w:val="00485590"/>
    <w:rsid w:val="00486729"/>
    <w:rsid w:val="00492E75"/>
    <w:rsid w:val="00494AD6"/>
    <w:rsid w:val="00495208"/>
    <w:rsid w:val="0049600D"/>
    <w:rsid w:val="004A03E5"/>
    <w:rsid w:val="004A04AE"/>
    <w:rsid w:val="004A31FB"/>
    <w:rsid w:val="004A3E1F"/>
    <w:rsid w:val="004A40C7"/>
    <w:rsid w:val="004A4D30"/>
    <w:rsid w:val="004A514B"/>
    <w:rsid w:val="004A5988"/>
    <w:rsid w:val="004A6036"/>
    <w:rsid w:val="004A7B21"/>
    <w:rsid w:val="004B06B8"/>
    <w:rsid w:val="004B3568"/>
    <w:rsid w:val="004B3CC8"/>
    <w:rsid w:val="004B6269"/>
    <w:rsid w:val="004B630F"/>
    <w:rsid w:val="004B6F99"/>
    <w:rsid w:val="004B7041"/>
    <w:rsid w:val="004C1469"/>
    <w:rsid w:val="004C291F"/>
    <w:rsid w:val="004C3026"/>
    <w:rsid w:val="004C3317"/>
    <w:rsid w:val="004D26A6"/>
    <w:rsid w:val="004D29A1"/>
    <w:rsid w:val="004D3B55"/>
    <w:rsid w:val="004D4480"/>
    <w:rsid w:val="004D6839"/>
    <w:rsid w:val="004D6939"/>
    <w:rsid w:val="004E02EB"/>
    <w:rsid w:val="004E15C1"/>
    <w:rsid w:val="004E398B"/>
    <w:rsid w:val="004E5665"/>
    <w:rsid w:val="004E5670"/>
    <w:rsid w:val="004E6F8D"/>
    <w:rsid w:val="004F62A7"/>
    <w:rsid w:val="00500058"/>
    <w:rsid w:val="00502C44"/>
    <w:rsid w:val="0050330E"/>
    <w:rsid w:val="00504F2A"/>
    <w:rsid w:val="00505E9A"/>
    <w:rsid w:val="0050715D"/>
    <w:rsid w:val="0050785E"/>
    <w:rsid w:val="005105EB"/>
    <w:rsid w:val="005122EC"/>
    <w:rsid w:val="00514C1E"/>
    <w:rsid w:val="005174F0"/>
    <w:rsid w:val="00517909"/>
    <w:rsid w:val="005219F2"/>
    <w:rsid w:val="00521CE9"/>
    <w:rsid w:val="0052382F"/>
    <w:rsid w:val="00526A52"/>
    <w:rsid w:val="0053056B"/>
    <w:rsid w:val="0053099C"/>
    <w:rsid w:val="005328AC"/>
    <w:rsid w:val="00532BBD"/>
    <w:rsid w:val="00534F06"/>
    <w:rsid w:val="00537443"/>
    <w:rsid w:val="00542853"/>
    <w:rsid w:val="005438F7"/>
    <w:rsid w:val="00543A48"/>
    <w:rsid w:val="00543EDC"/>
    <w:rsid w:val="005453D8"/>
    <w:rsid w:val="005527F2"/>
    <w:rsid w:val="00555AB8"/>
    <w:rsid w:val="00556EE5"/>
    <w:rsid w:val="0056155F"/>
    <w:rsid w:val="0056170A"/>
    <w:rsid w:val="0056474A"/>
    <w:rsid w:val="00575A34"/>
    <w:rsid w:val="00576BEA"/>
    <w:rsid w:val="00582F0A"/>
    <w:rsid w:val="00587231"/>
    <w:rsid w:val="0058779B"/>
    <w:rsid w:val="00592084"/>
    <w:rsid w:val="00595125"/>
    <w:rsid w:val="00596A1B"/>
    <w:rsid w:val="00597196"/>
    <w:rsid w:val="00597CAE"/>
    <w:rsid w:val="005A4A57"/>
    <w:rsid w:val="005A7C66"/>
    <w:rsid w:val="005B0D26"/>
    <w:rsid w:val="005B21B7"/>
    <w:rsid w:val="005B2AA2"/>
    <w:rsid w:val="005B48DE"/>
    <w:rsid w:val="005B6694"/>
    <w:rsid w:val="005B6E9A"/>
    <w:rsid w:val="005B78E3"/>
    <w:rsid w:val="005B7F42"/>
    <w:rsid w:val="005C1460"/>
    <w:rsid w:val="005C2729"/>
    <w:rsid w:val="005C695F"/>
    <w:rsid w:val="005D00B7"/>
    <w:rsid w:val="005D107C"/>
    <w:rsid w:val="005D1F88"/>
    <w:rsid w:val="005D40F0"/>
    <w:rsid w:val="005D516F"/>
    <w:rsid w:val="005D5706"/>
    <w:rsid w:val="005D6DB3"/>
    <w:rsid w:val="005D7409"/>
    <w:rsid w:val="005E7742"/>
    <w:rsid w:val="005F067B"/>
    <w:rsid w:val="005F1195"/>
    <w:rsid w:val="005F17BA"/>
    <w:rsid w:val="005F2C25"/>
    <w:rsid w:val="00600E2B"/>
    <w:rsid w:val="0060125E"/>
    <w:rsid w:val="00601267"/>
    <w:rsid w:val="0060235F"/>
    <w:rsid w:val="00603962"/>
    <w:rsid w:val="00604D41"/>
    <w:rsid w:val="006064DF"/>
    <w:rsid w:val="00606AB6"/>
    <w:rsid w:val="006078AF"/>
    <w:rsid w:val="006101D5"/>
    <w:rsid w:val="00614ECB"/>
    <w:rsid w:val="006157EA"/>
    <w:rsid w:val="00617DEE"/>
    <w:rsid w:val="00621030"/>
    <w:rsid w:val="0062218F"/>
    <w:rsid w:val="00623960"/>
    <w:rsid w:val="00624194"/>
    <w:rsid w:val="00635199"/>
    <w:rsid w:val="006366D3"/>
    <w:rsid w:val="00636A10"/>
    <w:rsid w:val="00636C7A"/>
    <w:rsid w:val="00637A94"/>
    <w:rsid w:val="00637C49"/>
    <w:rsid w:val="00637E94"/>
    <w:rsid w:val="00640E0D"/>
    <w:rsid w:val="00641673"/>
    <w:rsid w:val="00642CA7"/>
    <w:rsid w:val="00643116"/>
    <w:rsid w:val="00643361"/>
    <w:rsid w:val="00644ABF"/>
    <w:rsid w:val="00645FAE"/>
    <w:rsid w:val="00651652"/>
    <w:rsid w:val="00652654"/>
    <w:rsid w:val="006536D4"/>
    <w:rsid w:val="00653775"/>
    <w:rsid w:val="00653C3F"/>
    <w:rsid w:val="006576E6"/>
    <w:rsid w:val="00665695"/>
    <w:rsid w:val="006671AB"/>
    <w:rsid w:val="00667F2B"/>
    <w:rsid w:val="00670228"/>
    <w:rsid w:val="006708BB"/>
    <w:rsid w:val="00670D41"/>
    <w:rsid w:val="00671E4D"/>
    <w:rsid w:val="00672B72"/>
    <w:rsid w:val="00672E4D"/>
    <w:rsid w:val="00674268"/>
    <w:rsid w:val="00680853"/>
    <w:rsid w:val="0068111B"/>
    <w:rsid w:val="006819FE"/>
    <w:rsid w:val="00681C45"/>
    <w:rsid w:val="00687927"/>
    <w:rsid w:val="0069060A"/>
    <w:rsid w:val="00690C33"/>
    <w:rsid w:val="00690D73"/>
    <w:rsid w:val="0069137C"/>
    <w:rsid w:val="006915A9"/>
    <w:rsid w:val="00694C80"/>
    <w:rsid w:val="00697428"/>
    <w:rsid w:val="006A0A48"/>
    <w:rsid w:val="006A0BC7"/>
    <w:rsid w:val="006A29B4"/>
    <w:rsid w:val="006A6D59"/>
    <w:rsid w:val="006A761D"/>
    <w:rsid w:val="006B02CB"/>
    <w:rsid w:val="006B102C"/>
    <w:rsid w:val="006B3B0B"/>
    <w:rsid w:val="006B635F"/>
    <w:rsid w:val="006B6CB6"/>
    <w:rsid w:val="006B7CB7"/>
    <w:rsid w:val="006B7D55"/>
    <w:rsid w:val="006C1469"/>
    <w:rsid w:val="006C1B9E"/>
    <w:rsid w:val="006C48C6"/>
    <w:rsid w:val="006C5C84"/>
    <w:rsid w:val="006C6AD9"/>
    <w:rsid w:val="006C6C70"/>
    <w:rsid w:val="006D11E3"/>
    <w:rsid w:val="006D7B2D"/>
    <w:rsid w:val="006E0343"/>
    <w:rsid w:val="006E03DA"/>
    <w:rsid w:val="006E1697"/>
    <w:rsid w:val="006E576D"/>
    <w:rsid w:val="006E6D1E"/>
    <w:rsid w:val="006E7625"/>
    <w:rsid w:val="006F1651"/>
    <w:rsid w:val="006F1BDA"/>
    <w:rsid w:val="0070045A"/>
    <w:rsid w:val="00702AEE"/>
    <w:rsid w:val="00704334"/>
    <w:rsid w:val="00706184"/>
    <w:rsid w:val="00707128"/>
    <w:rsid w:val="00710A0B"/>
    <w:rsid w:val="00710B1D"/>
    <w:rsid w:val="00711C1B"/>
    <w:rsid w:val="007134F5"/>
    <w:rsid w:val="00713D32"/>
    <w:rsid w:val="00715135"/>
    <w:rsid w:val="00715188"/>
    <w:rsid w:val="007152BC"/>
    <w:rsid w:val="00715A40"/>
    <w:rsid w:val="00716155"/>
    <w:rsid w:val="00716ACB"/>
    <w:rsid w:val="00716F30"/>
    <w:rsid w:val="00720BA0"/>
    <w:rsid w:val="00721276"/>
    <w:rsid w:val="0072536E"/>
    <w:rsid w:val="00726116"/>
    <w:rsid w:val="007264D0"/>
    <w:rsid w:val="007270C9"/>
    <w:rsid w:val="00730DB5"/>
    <w:rsid w:val="00733354"/>
    <w:rsid w:val="0073365A"/>
    <w:rsid w:val="00735ADA"/>
    <w:rsid w:val="00735B34"/>
    <w:rsid w:val="007368EC"/>
    <w:rsid w:val="0074097E"/>
    <w:rsid w:val="00740A2A"/>
    <w:rsid w:val="00740ADB"/>
    <w:rsid w:val="00741875"/>
    <w:rsid w:val="0074315E"/>
    <w:rsid w:val="00750F72"/>
    <w:rsid w:val="00751502"/>
    <w:rsid w:val="00751A5B"/>
    <w:rsid w:val="007536F1"/>
    <w:rsid w:val="0075624E"/>
    <w:rsid w:val="00756B61"/>
    <w:rsid w:val="00757B9D"/>
    <w:rsid w:val="00760728"/>
    <w:rsid w:val="00764E14"/>
    <w:rsid w:val="00765936"/>
    <w:rsid w:val="007712E7"/>
    <w:rsid w:val="0077178B"/>
    <w:rsid w:val="007751FB"/>
    <w:rsid w:val="007757DB"/>
    <w:rsid w:val="00775BDB"/>
    <w:rsid w:val="0077742F"/>
    <w:rsid w:val="00780038"/>
    <w:rsid w:val="0078151B"/>
    <w:rsid w:val="00781F47"/>
    <w:rsid w:val="00784D9D"/>
    <w:rsid w:val="00786D5F"/>
    <w:rsid w:val="00791535"/>
    <w:rsid w:val="00794F68"/>
    <w:rsid w:val="00797E64"/>
    <w:rsid w:val="007A0D51"/>
    <w:rsid w:val="007A0F01"/>
    <w:rsid w:val="007A176A"/>
    <w:rsid w:val="007A21F0"/>
    <w:rsid w:val="007A60A9"/>
    <w:rsid w:val="007A764E"/>
    <w:rsid w:val="007B0D18"/>
    <w:rsid w:val="007B54E9"/>
    <w:rsid w:val="007B5EB7"/>
    <w:rsid w:val="007C0782"/>
    <w:rsid w:val="007C0C1F"/>
    <w:rsid w:val="007C316B"/>
    <w:rsid w:val="007C349E"/>
    <w:rsid w:val="007D2305"/>
    <w:rsid w:val="007D25CE"/>
    <w:rsid w:val="007D28B4"/>
    <w:rsid w:val="007D4DE5"/>
    <w:rsid w:val="007D5457"/>
    <w:rsid w:val="007D7C04"/>
    <w:rsid w:val="007E09B3"/>
    <w:rsid w:val="007E227C"/>
    <w:rsid w:val="007E35E1"/>
    <w:rsid w:val="007E496B"/>
    <w:rsid w:val="007E4EF0"/>
    <w:rsid w:val="007E54E6"/>
    <w:rsid w:val="007E6D42"/>
    <w:rsid w:val="007E76A2"/>
    <w:rsid w:val="007E7D05"/>
    <w:rsid w:val="007F1C59"/>
    <w:rsid w:val="007F231B"/>
    <w:rsid w:val="007F3F3C"/>
    <w:rsid w:val="007F46F6"/>
    <w:rsid w:val="00803DA7"/>
    <w:rsid w:val="00811042"/>
    <w:rsid w:val="008121C0"/>
    <w:rsid w:val="008122E4"/>
    <w:rsid w:val="0082131C"/>
    <w:rsid w:val="00821440"/>
    <w:rsid w:val="00823BA2"/>
    <w:rsid w:val="0082593F"/>
    <w:rsid w:val="00831317"/>
    <w:rsid w:val="00831F78"/>
    <w:rsid w:val="0083211B"/>
    <w:rsid w:val="00832305"/>
    <w:rsid w:val="008335C3"/>
    <w:rsid w:val="008351E1"/>
    <w:rsid w:val="0083711F"/>
    <w:rsid w:val="00841A21"/>
    <w:rsid w:val="00845510"/>
    <w:rsid w:val="008464D7"/>
    <w:rsid w:val="008477C7"/>
    <w:rsid w:val="00847966"/>
    <w:rsid w:val="00850360"/>
    <w:rsid w:val="0085303F"/>
    <w:rsid w:val="00854DAC"/>
    <w:rsid w:val="00854F97"/>
    <w:rsid w:val="008566D8"/>
    <w:rsid w:val="00860E90"/>
    <w:rsid w:val="008611B1"/>
    <w:rsid w:val="00862851"/>
    <w:rsid w:val="00862B8A"/>
    <w:rsid w:val="0086488B"/>
    <w:rsid w:val="008657AD"/>
    <w:rsid w:val="00865E9C"/>
    <w:rsid w:val="00867037"/>
    <w:rsid w:val="008670AF"/>
    <w:rsid w:val="00870C8D"/>
    <w:rsid w:val="00872219"/>
    <w:rsid w:val="008724E7"/>
    <w:rsid w:val="008737E9"/>
    <w:rsid w:val="00873D03"/>
    <w:rsid w:val="00875A53"/>
    <w:rsid w:val="008771EF"/>
    <w:rsid w:val="00880BA1"/>
    <w:rsid w:val="00880CF5"/>
    <w:rsid w:val="0088289D"/>
    <w:rsid w:val="00885369"/>
    <w:rsid w:val="008859E4"/>
    <w:rsid w:val="008866EA"/>
    <w:rsid w:val="00887930"/>
    <w:rsid w:val="00892366"/>
    <w:rsid w:val="00893738"/>
    <w:rsid w:val="008937E5"/>
    <w:rsid w:val="00894A68"/>
    <w:rsid w:val="00895967"/>
    <w:rsid w:val="00896E34"/>
    <w:rsid w:val="00897ECF"/>
    <w:rsid w:val="008A0856"/>
    <w:rsid w:val="008A3309"/>
    <w:rsid w:val="008A577F"/>
    <w:rsid w:val="008A66F3"/>
    <w:rsid w:val="008A729A"/>
    <w:rsid w:val="008B15A2"/>
    <w:rsid w:val="008B2773"/>
    <w:rsid w:val="008B55E1"/>
    <w:rsid w:val="008B588E"/>
    <w:rsid w:val="008B666E"/>
    <w:rsid w:val="008C1CE1"/>
    <w:rsid w:val="008C4622"/>
    <w:rsid w:val="008C6FCE"/>
    <w:rsid w:val="008C750B"/>
    <w:rsid w:val="008D19EB"/>
    <w:rsid w:val="008D4305"/>
    <w:rsid w:val="008D43BD"/>
    <w:rsid w:val="008D56A6"/>
    <w:rsid w:val="008E39EF"/>
    <w:rsid w:val="008E3C63"/>
    <w:rsid w:val="008E3F79"/>
    <w:rsid w:val="008E453B"/>
    <w:rsid w:val="008E4C2F"/>
    <w:rsid w:val="008E4C36"/>
    <w:rsid w:val="008E50C9"/>
    <w:rsid w:val="008E590B"/>
    <w:rsid w:val="008E62D9"/>
    <w:rsid w:val="008F44E1"/>
    <w:rsid w:val="008F7AD8"/>
    <w:rsid w:val="00900535"/>
    <w:rsid w:val="00903083"/>
    <w:rsid w:val="009042C1"/>
    <w:rsid w:val="009077C8"/>
    <w:rsid w:val="009100F2"/>
    <w:rsid w:val="00912D9C"/>
    <w:rsid w:val="0091338A"/>
    <w:rsid w:val="0091532A"/>
    <w:rsid w:val="00917910"/>
    <w:rsid w:val="0092070E"/>
    <w:rsid w:val="009214B8"/>
    <w:rsid w:val="00924FFE"/>
    <w:rsid w:val="00926913"/>
    <w:rsid w:val="00927C1E"/>
    <w:rsid w:val="00930C66"/>
    <w:rsid w:val="00933CE6"/>
    <w:rsid w:val="009372E3"/>
    <w:rsid w:val="00937C2D"/>
    <w:rsid w:val="0094043D"/>
    <w:rsid w:val="00943316"/>
    <w:rsid w:val="00946208"/>
    <w:rsid w:val="00950C9F"/>
    <w:rsid w:val="00950DB1"/>
    <w:rsid w:val="009512AD"/>
    <w:rsid w:val="00952489"/>
    <w:rsid w:val="00952556"/>
    <w:rsid w:val="009632DC"/>
    <w:rsid w:val="00964B6A"/>
    <w:rsid w:val="00967661"/>
    <w:rsid w:val="00967A1B"/>
    <w:rsid w:val="009710BE"/>
    <w:rsid w:val="0097116B"/>
    <w:rsid w:val="0097450E"/>
    <w:rsid w:val="009802E5"/>
    <w:rsid w:val="00980AF6"/>
    <w:rsid w:val="009816E7"/>
    <w:rsid w:val="009821B6"/>
    <w:rsid w:val="00984020"/>
    <w:rsid w:val="00985572"/>
    <w:rsid w:val="0098617F"/>
    <w:rsid w:val="00986AFB"/>
    <w:rsid w:val="00987B40"/>
    <w:rsid w:val="0099047E"/>
    <w:rsid w:val="009909D5"/>
    <w:rsid w:val="00990B7F"/>
    <w:rsid w:val="00991B2B"/>
    <w:rsid w:val="00992BAE"/>
    <w:rsid w:val="00994186"/>
    <w:rsid w:val="009945DD"/>
    <w:rsid w:val="00994A6A"/>
    <w:rsid w:val="00997676"/>
    <w:rsid w:val="00997961"/>
    <w:rsid w:val="00997ECE"/>
    <w:rsid w:val="009A05BA"/>
    <w:rsid w:val="009A27C4"/>
    <w:rsid w:val="009A4505"/>
    <w:rsid w:val="009A6345"/>
    <w:rsid w:val="009A7DBD"/>
    <w:rsid w:val="009B0399"/>
    <w:rsid w:val="009B4812"/>
    <w:rsid w:val="009B5BE8"/>
    <w:rsid w:val="009B761A"/>
    <w:rsid w:val="009C1263"/>
    <w:rsid w:val="009C54E5"/>
    <w:rsid w:val="009C6B5A"/>
    <w:rsid w:val="009D0B44"/>
    <w:rsid w:val="009D328C"/>
    <w:rsid w:val="009D4F5B"/>
    <w:rsid w:val="009D6437"/>
    <w:rsid w:val="009E0117"/>
    <w:rsid w:val="009E0FFA"/>
    <w:rsid w:val="009E1493"/>
    <w:rsid w:val="009E270C"/>
    <w:rsid w:val="009E393D"/>
    <w:rsid w:val="009E47DD"/>
    <w:rsid w:val="009E49A7"/>
    <w:rsid w:val="009E4BA7"/>
    <w:rsid w:val="009E5AEE"/>
    <w:rsid w:val="009E6876"/>
    <w:rsid w:val="009F0985"/>
    <w:rsid w:val="009F0C63"/>
    <w:rsid w:val="009F0DDF"/>
    <w:rsid w:val="009F1037"/>
    <w:rsid w:val="009F151D"/>
    <w:rsid w:val="009F2E02"/>
    <w:rsid w:val="009F4BEE"/>
    <w:rsid w:val="009F59FB"/>
    <w:rsid w:val="00A00138"/>
    <w:rsid w:val="00A0073C"/>
    <w:rsid w:val="00A03A54"/>
    <w:rsid w:val="00A05D78"/>
    <w:rsid w:val="00A06764"/>
    <w:rsid w:val="00A06C08"/>
    <w:rsid w:val="00A06C81"/>
    <w:rsid w:val="00A06E8D"/>
    <w:rsid w:val="00A10F3D"/>
    <w:rsid w:val="00A13A30"/>
    <w:rsid w:val="00A156CE"/>
    <w:rsid w:val="00A15A58"/>
    <w:rsid w:val="00A15A92"/>
    <w:rsid w:val="00A1618F"/>
    <w:rsid w:val="00A202AA"/>
    <w:rsid w:val="00A20350"/>
    <w:rsid w:val="00A223BC"/>
    <w:rsid w:val="00A24E55"/>
    <w:rsid w:val="00A27ED3"/>
    <w:rsid w:val="00A33CB6"/>
    <w:rsid w:val="00A405C0"/>
    <w:rsid w:val="00A40794"/>
    <w:rsid w:val="00A43BB9"/>
    <w:rsid w:val="00A43CB9"/>
    <w:rsid w:val="00A4404E"/>
    <w:rsid w:val="00A4433D"/>
    <w:rsid w:val="00A44431"/>
    <w:rsid w:val="00A44B20"/>
    <w:rsid w:val="00A44C76"/>
    <w:rsid w:val="00A456D1"/>
    <w:rsid w:val="00A45B99"/>
    <w:rsid w:val="00A50B75"/>
    <w:rsid w:val="00A510AD"/>
    <w:rsid w:val="00A52A99"/>
    <w:rsid w:val="00A558D2"/>
    <w:rsid w:val="00A57477"/>
    <w:rsid w:val="00A57F25"/>
    <w:rsid w:val="00A611DC"/>
    <w:rsid w:val="00A64313"/>
    <w:rsid w:val="00A648E7"/>
    <w:rsid w:val="00A6594C"/>
    <w:rsid w:val="00A65DD8"/>
    <w:rsid w:val="00A6740C"/>
    <w:rsid w:val="00A72BF6"/>
    <w:rsid w:val="00A7441A"/>
    <w:rsid w:val="00A74731"/>
    <w:rsid w:val="00A7511D"/>
    <w:rsid w:val="00A757CD"/>
    <w:rsid w:val="00A8312F"/>
    <w:rsid w:val="00A94639"/>
    <w:rsid w:val="00A97F25"/>
    <w:rsid w:val="00AA37FF"/>
    <w:rsid w:val="00AA7204"/>
    <w:rsid w:val="00AA7646"/>
    <w:rsid w:val="00AB23F4"/>
    <w:rsid w:val="00AB248D"/>
    <w:rsid w:val="00AB30DA"/>
    <w:rsid w:val="00AB315F"/>
    <w:rsid w:val="00AB3AB3"/>
    <w:rsid w:val="00AB5AC5"/>
    <w:rsid w:val="00AB6784"/>
    <w:rsid w:val="00AB72C1"/>
    <w:rsid w:val="00AC176E"/>
    <w:rsid w:val="00AC1E19"/>
    <w:rsid w:val="00AC20C6"/>
    <w:rsid w:val="00AC2CD0"/>
    <w:rsid w:val="00AC3C0E"/>
    <w:rsid w:val="00AC4A1B"/>
    <w:rsid w:val="00AC4AAF"/>
    <w:rsid w:val="00AC7512"/>
    <w:rsid w:val="00AD2880"/>
    <w:rsid w:val="00AD2AB2"/>
    <w:rsid w:val="00AD2CED"/>
    <w:rsid w:val="00AD6B49"/>
    <w:rsid w:val="00AD6F33"/>
    <w:rsid w:val="00AD7F01"/>
    <w:rsid w:val="00AE08EF"/>
    <w:rsid w:val="00AE3888"/>
    <w:rsid w:val="00AE3AF4"/>
    <w:rsid w:val="00AE404A"/>
    <w:rsid w:val="00AE7D37"/>
    <w:rsid w:val="00AF0BDB"/>
    <w:rsid w:val="00AF1CB7"/>
    <w:rsid w:val="00AF1EC7"/>
    <w:rsid w:val="00AF33FC"/>
    <w:rsid w:val="00AF6704"/>
    <w:rsid w:val="00AF6CD3"/>
    <w:rsid w:val="00AF7E66"/>
    <w:rsid w:val="00B032CD"/>
    <w:rsid w:val="00B11B55"/>
    <w:rsid w:val="00B130B5"/>
    <w:rsid w:val="00B15B43"/>
    <w:rsid w:val="00B234C5"/>
    <w:rsid w:val="00B2395D"/>
    <w:rsid w:val="00B24899"/>
    <w:rsid w:val="00B275E9"/>
    <w:rsid w:val="00B276B0"/>
    <w:rsid w:val="00B27953"/>
    <w:rsid w:val="00B31602"/>
    <w:rsid w:val="00B31E07"/>
    <w:rsid w:val="00B32D5D"/>
    <w:rsid w:val="00B33793"/>
    <w:rsid w:val="00B35E1E"/>
    <w:rsid w:val="00B37ACB"/>
    <w:rsid w:val="00B405ED"/>
    <w:rsid w:val="00B40DCD"/>
    <w:rsid w:val="00B45057"/>
    <w:rsid w:val="00B45F77"/>
    <w:rsid w:val="00B50109"/>
    <w:rsid w:val="00B51622"/>
    <w:rsid w:val="00B526F4"/>
    <w:rsid w:val="00B5356D"/>
    <w:rsid w:val="00B55C2A"/>
    <w:rsid w:val="00B55DB3"/>
    <w:rsid w:val="00B60CFE"/>
    <w:rsid w:val="00B61A89"/>
    <w:rsid w:val="00B62170"/>
    <w:rsid w:val="00B623E3"/>
    <w:rsid w:val="00B626C7"/>
    <w:rsid w:val="00B64916"/>
    <w:rsid w:val="00B6550B"/>
    <w:rsid w:val="00B70955"/>
    <w:rsid w:val="00B72E62"/>
    <w:rsid w:val="00B740BF"/>
    <w:rsid w:val="00B758A6"/>
    <w:rsid w:val="00B81121"/>
    <w:rsid w:val="00B868A1"/>
    <w:rsid w:val="00B87D17"/>
    <w:rsid w:val="00B913BA"/>
    <w:rsid w:val="00B948F6"/>
    <w:rsid w:val="00B95366"/>
    <w:rsid w:val="00B95BF8"/>
    <w:rsid w:val="00B973B7"/>
    <w:rsid w:val="00BA5C8D"/>
    <w:rsid w:val="00BB0188"/>
    <w:rsid w:val="00BB6838"/>
    <w:rsid w:val="00BB75F4"/>
    <w:rsid w:val="00BC050B"/>
    <w:rsid w:val="00BC2A98"/>
    <w:rsid w:val="00BC3756"/>
    <w:rsid w:val="00BC3FBC"/>
    <w:rsid w:val="00BC67D3"/>
    <w:rsid w:val="00BC69E7"/>
    <w:rsid w:val="00BC6AD8"/>
    <w:rsid w:val="00BC7858"/>
    <w:rsid w:val="00BD0DFC"/>
    <w:rsid w:val="00BD21A1"/>
    <w:rsid w:val="00BD45E5"/>
    <w:rsid w:val="00BE412F"/>
    <w:rsid w:val="00BE417E"/>
    <w:rsid w:val="00BE4F6B"/>
    <w:rsid w:val="00BE779F"/>
    <w:rsid w:val="00BF0384"/>
    <w:rsid w:val="00BF2574"/>
    <w:rsid w:val="00BF5B27"/>
    <w:rsid w:val="00BF6126"/>
    <w:rsid w:val="00C01358"/>
    <w:rsid w:val="00C028B8"/>
    <w:rsid w:val="00C03A0A"/>
    <w:rsid w:val="00C0577B"/>
    <w:rsid w:val="00C07506"/>
    <w:rsid w:val="00C10C2B"/>
    <w:rsid w:val="00C1223F"/>
    <w:rsid w:val="00C14483"/>
    <w:rsid w:val="00C14B5F"/>
    <w:rsid w:val="00C15ED8"/>
    <w:rsid w:val="00C24B1F"/>
    <w:rsid w:val="00C251FF"/>
    <w:rsid w:val="00C278E2"/>
    <w:rsid w:val="00C3148E"/>
    <w:rsid w:val="00C31DFE"/>
    <w:rsid w:val="00C326EC"/>
    <w:rsid w:val="00C361A6"/>
    <w:rsid w:val="00C4015C"/>
    <w:rsid w:val="00C402A9"/>
    <w:rsid w:val="00C40441"/>
    <w:rsid w:val="00C40709"/>
    <w:rsid w:val="00C41340"/>
    <w:rsid w:val="00C417E0"/>
    <w:rsid w:val="00C41E9A"/>
    <w:rsid w:val="00C42059"/>
    <w:rsid w:val="00C434F3"/>
    <w:rsid w:val="00C455FD"/>
    <w:rsid w:val="00C45CC7"/>
    <w:rsid w:val="00C5142A"/>
    <w:rsid w:val="00C52054"/>
    <w:rsid w:val="00C52892"/>
    <w:rsid w:val="00C53A82"/>
    <w:rsid w:val="00C54577"/>
    <w:rsid w:val="00C55DCB"/>
    <w:rsid w:val="00C573CA"/>
    <w:rsid w:val="00C602F7"/>
    <w:rsid w:val="00C6125C"/>
    <w:rsid w:val="00C6273D"/>
    <w:rsid w:val="00C62967"/>
    <w:rsid w:val="00C634BB"/>
    <w:rsid w:val="00C659FB"/>
    <w:rsid w:val="00C668BB"/>
    <w:rsid w:val="00C67760"/>
    <w:rsid w:val="00C70FAF"/>
    <w:rsid w:val="00C7104D"/>
    <w:rsid w:val="00C710A2"/>
    <w:rsid w:val="00C72AB8"/>
    <w:rsid w:val="00C736C3"/>
    <w:rsid w:val="00C7379E"/>
    <w:rsid w:val="00C7478D"/>
    <w:rsid w:val="00C772B8"/>
    <w:rsid w:val="00C81673"/>
    <w:rsid w:val="00C817B0"/>
    <w:rsid w:val="00C825A1"/>
    <w:rsid w:val="00C83D33"/>
    <w:rsid w:val="00C86BFE"/>
    <w:rsid w:val="00C86D7F"/>
    <w:rsid w:val="00C90759"/>
    <w:rsid w:val="00C91796"/>
    <w:rsid w:val="00C921D7"/>
    <w:rsid w:val="00CA1171"/>
    <w:rsid w:val="00CA2A87"/>
    <w:rsid w:val="00CA3EEF"/>
    <w:rsid w:val="00CA4F97"/>
    <w:rsid w:val="00CA52EA"/>
    <w:rsid w:val="00CB16B4"/>
    <w:rsid w:val="00CB21FB"/>
    <w:rsid w:val="00CB5932"/>
    <w:rsid w:val="00CB7A4C"/>
    <w:rsid w:val="00CB7F2F"/>
    <w:rsid w:val="00CC2A5B"/>
    <w:rsid w:val="00CC35CE"/>
    <w:rsid w:val="00CC3DEA"/>
    <w:rsid w:val="00CC6184"/>
    <w:rsid w:val="00CC76D9"/>
    <w:rsid w:val="00CD0F97"/>
    <w:rsid w:val="00CD2911"/>
    <w:rsid w:val="00CE1C72"/>
    <w:rsid w:val="00CE2D22"/>
    <w:rsid w:val="00CE2D5B"/>
    <w:rsid w:val="00CE3412"/>
    <w:rsid w:val="00CE3D59"/>
    <w:rsid w:val="00CE7B08"/>
    <w:rsid w:val="00CF1CFB"/>
    <w:rsid w:val="00CF34EA"/>
    <w:rsid w:val="00CF62B0"/>
    <w:rsid w:val="00CF70DD"/>
    <w:rsid w:val="00CF716E"/>
    <w:rsid w:val="00D00429"/>
    <w:rsid w:val="00D00C89"/>
    <w:rsid w:val="00D06C12"/>
    <w:rsid w:val="00D139ED"/>
    <w:rsid w:val="00D15D33"/>
    <w:rsid w:val="00D210D8"/>
    <w:rsid w:val="00D2111A"/>
    <w:rsid w:val="00D23243"/>
    <w:rsid w:val="00D23881"/>
    <w:rsid w:val="00D24809"/>
    <w:rsid w:val="00D2563E"/>
    <w:rsid w:val="00D26CBD"/>
    <w:rsid w:val="00D27C1E"/>
    <w:rsid w:val="00D27FAB"/>
    <w:rsid w:val="00D324F9"/>
    <w:rsid w:val="00D3468A"/>
    <w:rsid w:val="00D35EFD"/>
    <w:rsid w:val="00D37CB8"/>
    <w:rsid w:val="00D40614"/>
    <w:rsid w:val="00D40A57"/>
    <w:rsid w:val="00D41C4B"/>
    <w:rsid w:val="00D445CE"/>
    <w:rsid w:val="00D44EF0"/>
    <w:rsid w:val="00D52619"/>
    <w:rsid w:val="00D539D6"/>
    <w:rsid w:val="00D56141"/>
    <w:rsid w:val="00D56F04"/>
    <w:rsid w:val="00D57B55"/>
    <w:rsid w:val="00D6088E"/>
    <w:rsid w:val="00D611AC"/>
    <w:rsid w:val="00D61EC6"/>
    <w:rsid w:val="00D639A2"/>
    <w:rsid w:val="00D64640"/>
    <w:rsid w:val="00D6536C"/>
    <w:rsid w:val="00D67BCB"/>
    <w:rsid w:val="00D703CD"/>
    <w:rsid w:val="00D70F6E"/>
    <w:rsid w:val="00D73B60"/>
    <w:rsid w:val="00D742B2"/>
    <w:rsid w:val="00D752A5"/>
    <w:rsid w:val="00D75C51"/>
    <w:rsid w:val="00D7604D"/>
    <w:rsid w:val="00D767C4"/>
    <w:rsid w:val="00D76917"/>
    <w:rsid w:val="00D80C90"/>
    <w:rsid w:val="00D8176C"/>
    <w:rsid w:val="00D82F30"/>
    <w:rsid w:val="00D8335A"/>
    <w:rsid w:val="00D87723"/>
    <w:rsid w:val="00D936A5"/>
    <w:rsid w:val="00D9565F"/>
    <w:rsid w:val="00DA43FF"/>
    <w:rsid w:val="00DA574D"/>
    <w:rsid w:val="00DA77F4"/>
    <w:rsid w:val="00DA7ED3"/>
    <w:rsid w:val="00DB168C"/>
    <w:rsid w:val="00DB2173"/>
    <w:rsid w:val="00DB3685"/>
    <w:rsid w:val="00DB3B97"/>
    <w:rsid w:val="00DB5055"/>
    <w:rsid w:val="00DB6B78"/>
    <w:rsid w:val="00DC1497"/>
    <w:rsid w:val="00DC189A"/>
    <w:rsid w:val="00DC67BB"/>
    <w:rsid w:val="00DC6ABE"/>
    <w:rsid w:val="00DD2CCA"/>
    <w:rsid w:val="00DD4C89"/>
    <w:rsid w:val="00DD4EF8"/>
    <w:rsid w:val="00DD5A34"/>
    <w:rsid w:val="00DD5ACE"/>
    <w:rsid w:val="00DE07D9"/>
    <w:rsid w:val="00DF20B6"/>
    <w:rsid w:val="00E00509"/>
    <w:rsid w:val="00E00608"/>
    <w:rsid w:val="00E00F0E"/>
    <w:rsid w:val="00E015BF"/>
    <w:rsid w:val="00E02812"/>
    <w:rsid w:val="00E02EFF"/>
    <w:rsid w:val="00E037D8"/>
    <w:rsid w:val="00E03D6C"/>
    <w:rsid w:val="00E041B7"/>
    <w:rsid w:val="00E0430D"/>
    <w:rsid w:val="00E05AE4"/>
    <w:rsid w:val="00E1233C"/>
    <w:rsid w:val="00E12593"/>
    <w:rsid w:val="00E12878"/>
    <w:rsid w:val="00E15A9C"/>
    <w:rsid w:val="00E15E29"/>
    <w:rsid w:val="00E17C5F"/>
    <w:rsid w:val="00E200ED"/>
    <w:rsid w:val="00E204D7"/>
    <w:rsid w:val="00E233B0"/>
    <w:rsid w:val="00E2355B"/>
    <w:rsid w:val="00E2362D"/>
    <w:rsid w:val="00E24B1D"/>
    <w:rsid w:val="00E2684C"/>
    <w:rsid w:val="00E2726A"/>
    <w:rsid w:val="00E27D3D"/>
    <w:rsid w:val="00E369A1"/>
    <w:rsid w:val="00E36BC7"/>
    <w:rsid w:val="00E36BF8"/>
    <w:rsid w:val="00E36CC8"/>
    <w:rsid w:val="00E40B3E"/>
    <w:rsid w:val="00E40FE2"/>
    <w:rsid w:val="00E41044"/>
    <w:rsid w:val="00E41973"/>
    <w:rsid w:val="00E420E6"/>
    <w:rsid w:val="00E443EB"/>
    <w:rsid w:val="00E44DAC"/>
    <w:rsid w:val="00E46495"/>
    <w:rsid w:val="00E50F3A"/>
    <w:rsid w:val="00E51325"/>
    <w:rsid w:val="00E51B29"/>
    <w:rsid w:val="00E526A3"/>
    <w:rsid w:val="00E5581D"/>
    <w:rsid w:val="00E56D31"/>
    <w:rsid w:val="00E5777B"/>
    <w:rsid w:val="00E6549B"/>
    <w:rsid w:val="00E701AD"/>
    <w:rsid w:val="00E70B4F"/>
    <w:rsid w:val="00E70B7F"/>
    <w:rsid w:val="00E72D1E"/>
    <w:rsid w:val="00E73393"/>
    <w:rsid w:val="00E73A32"/>
    <w:rsid w:val="00E75902"/>
    <w:rsid w:val="00E76768"/>
    <w:rsid w:val="00E76E52"/>
    <w:rsid w:val="00E81B26"/>
    <w:rsid w:val="00E92C6E"/>
    <w:rsid w:val="00E943EC"/>
    <w:rsid w:val="00E95DCD"/>
    <w:rsid w:val="00E96D91"/>
    <w:rsid w:val="00EA0248"/>
    <w:rsid w:val="00EA048B"/>
    <w:rsid w:val="00EA0B9C"/>
    <w:rsid w:val="00EA219F"/>
    <w:rsid w:val="00EA23E7"/>
    <w:rsid w:val="00EA250F"/>
    <w:rsid w:val="00EA36F9"/>
    <w:rsid w:val="00EA388B"/>
    <w:rsid w:val="00EA5A0B"/>
    <w:rsid w:val="00EA72EF"/>
    <w:rsid w:val="00EB1C12"/>
    <w:rsid w:val="00EB4FB6"/>
    <w:rsid w:val="00EB5885"/>
    <w:rsid w:val="00EB6B85"/>
    <w:rsid w:val="00EB70DC"/>
    <w:rsid w:val="00EB7B22"/>
    <w:rsid w:val="00EC0CE6"/>
    <w:rsid w:val="00EC2488"/>
    <w:rsid w:val="00EC26DA"/>
    <w:rsid w:val="00EC66CD"/>
    <w:rsid w:val="00ED1C82"/>
    <w:rsid w:val="00ED3B01"/>
    <w:rsid w:val="00ED57B4"/>
    <w:rsid w:val="00ED6328"/>
    <w:rsid w:val="00ED6BFB"/>
    <w:rsid w:val="00EE09D1"/>
    <w:rsid w:val="00EE0A56"/>
    <w:rsid w:val="00EE15F4"/>
    <w:rsid w:val="00EE45C7"/>
    <w:rsid w:val="00EF36D8"/>
    <w:rsid w:val="00EF3884"/>
    <w:rsid w:val="00EF4E1C"/>
    <w:rsid w:val="00EF5B18"/>
    <w:rsid w:val="00EF5C2C"/>
    <w:rsid w:val="00EF5E40"/>
    <w:rsid w:val="00EF6784"/>
    <w:rsid w:val="00F0114F"/>
    <w:rsid w:val="00F045CE"/>
    <w:rsid w:val="00F07636"/>
    <w:rsid w:val="00F07D2A"/>
    <w:rsid w:val="00F12DF9"/>
    <w:rsid w:val="00F13C7C"/>
    <w:rsid w:val="00F14841"/>
    <w:rsid w:val="00F14F15"/>
    <w:rsid w:val="00F202B1"/>
    <w:rsid w:val="00F209B1"/>
    <w:rsid w:val="00F22377"/>
    <w:rsid w:val="00F2268D"/>
    <w:rsid w:val="00F23407"/>
    <w:rsid w:val="00F25510"/>
    <w:rsid w:val="00F25FD7"/>
    <w:rsid w:val="00F26368"/>
    <w:rsid w:val="00F279EC"/>
    <w:rsid w:val="00F27B32"/>
    <w:rsid w:val="00F30490"/>
    <w:rsid w:val="00F31E85"/>
    <w:rsid w:val="00F32243"/>
    <w:rsid w:val="00F33F39"/>
    <w:rsid w:val="00F36699"/>
    <w:rsid w:val="00F40AE4"/>
    <w:rsid w:val="00F43F10"/>
    <w:rsid w:val="00F45B6D"/>
    <w:rsid w:val="00F45E08"/>
    <w:rsid w:val="00F540F5"/>
    <w:rsid w:val="00F56330"/>
    <w:rsid w:val="00F577A5"/>
    <w:rsid w:val="00F60C0F"/>
    <w:rsid w:val="00F60F8C"/>
    <w:rsid w:val="00F61AB1"/>
    <w:rsid w:val="00F6335E"/>
    <w:rsid w:val="00F63E5E"/>
    <w:rsid w:val="00F64E77"/>
    <w:rsid w:val="00F675C1"/>
    <w:rsid w:val="00F7093A"/>
    <w:rsid w:val="00F71150"/>
    <w:rsid w:val="00F71C3A"/>
    <w:rsid w:val="00F71FEC"/>
    <w:rsid w:val="00F739AA"/>
    <w:rsid w:val="00F74B2A"/>
    <w:rsid w:val="00F74C31"/>
    <w:rsid w:val="00F75201"/>
    <w:rsid w:val="00F82A62"/>
    <w:rsid w:val="00F834C7"/>
    <w:rsid w:val="00F842C3"/>
    <w:rsid w:val="00F8537D"/>
    <w:rsid w:val="00F85DDC"/>
    <w:rsid w:val="00F874B2"/>
    <w:rsid w:val="00F87546"/>
    <w:rsid w:val="00F91A46"/>
    <w:rsid w:val="00F91C5B"/>
    <w:rsid w:val="00F92C68"/>
    <w:rsid w:val="00F958ED"/>
    <w:rsid w:val="00F970E7"/>
    <w:rsid w:val="00FA0180"/>
    <w:rsid w:val="00FA0A9F"/>
    <w:rsid w:val="00FA1236"/>
    <w:rsid w:val="00FA191A"/>
    <w:rsid w:val="00FA3161"/>
    <w:rsid w:val="00FA32C8"/>
    <w:rsid w:val="00FA4B36"/>
    <w:rsid w:val="00FB0B42"/>
    <w:rsid w:val="00FB3510"/>
    <w:rsid w:val="00FB69E1"/>
    <w:rsid w:val="00FB74B8"/>
    <w:rsid w:val="00FC121C"/>
    <w:rsid w:val="00FC1A8A"/>
    <w:rsid w:val="00FC30EF"/>
    <w:rsid w:val="00FC4454"/>
    <w:rsid w:val="00FC4672"/>
    <w:rsid w:val="00FC63C3"/>
    <w:rsid w:val="00FC6418"/>
    <w:rsid w:val="00FC69C5"/>
    <w:rsid w:val="00FC7838"/>
    <w:rsid w:val="00FD0C20"/>
    <w:rsid w:val="00FD159F"/>
    <w:rsid w:val="00FD22B1"/>
    <w:rsid w:val="00FD58A7"/>
    <w:rsid w:val="00FE3CE1"/>
    <w:rsid w:val="00FE3E03"/>
    <w:rsid w:val="00FE4155"/>
    <w:rsid w:val="00FE478A"/>
    <w:rsid w:val="00FE767A"/>
    <w:rsid w:val="00FF253C"/>
    <w:rsid w:val="00FF746E"/>
    <w:rsid w:val="00FF78D2"/>
    <w:rsid w:val="00FF7F76"/>
    <w:rsid w:val="00FF7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580F50"/>
  <w15:chartTrackingRefBased/>
  <w15:docId w15:val="{A9B3907E-D2D9-46E8-AEA4-A3217954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2AA"/>
  </w:style>
  <w:style w:type="paragraph" w:styleId="Kop1">
    <w:name w:val="heading 1"/>
    <w:basedOn w:val="Standaard"/>
    <w:next w:val="Standaard"/>
    <w:link w:val="Kop1Char"/>
    <w:uiPriority w:val="9"/>
    <w:qFormat/>
    <w:rsid w:val="006C1B9E"/>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A64313"/>
    <w:pPr>
      <w:keepNext/>
      <w:keepLines/>
      <w:spacing w:before="40" w:after="0"/>
      <w:outlineLvl w:val="1"/>
    </w:pPr>
    <w:rPr>
      <w:rFonts w:eastAsiaTheme="majorEastAsia" w:cstheme="majorBidi"/>
      <w:b/>
      <w:i/>
      <w:szCs w:val="26"/>
    </w:rPr>
  </w:style>
  <w:style w:type="paragraph" w:styleId="Kop3">
    <w:name w:val="heading 3"/>
    <w:basedOn w:val="Standaard"/>
    <w:next w:val="Standaard"/>
    <w:link w:val="Kop3Char"/>
    <w:uiPriority w:val="9"/>
    <w:unhideWhenUsed/>
    <w:qFormat/>
    <w:rsid w:val="008E3F79"/>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8E3F79"/>
    <w:pPr>
      <w:keepNext/>
      <w:keepLines/>
      <w:spacing w:before="40" w:after="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70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037"/>
  </w:style>
  <w:style w:type="paragraph" w:styleId="Voettekst">
    <w:name w:val="footer"/>
    <w:basedOn w:val="Standaard"/>
    <w:link w:val="VoettekstChar"/>
    <w:uiPriority w:val="99"/>
    <w:unhideWhenUsed/>
    <w:rsid w:val="008670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037"/>
  </w:style>
  <w:style w:type="character" w:customStyle="1" w:styleId="Kop1Char">
    <w:name w:val="Kop 1 Char"/>
    <w:basedOn w:val="Standaardalinea-lettertype"/>
    <w:link w:val="Kop1"/>
    <w:uiPriority w:val="9"/>
    <w:rsid w:val="006C1B9E"/>
    <w:rPr>
      <w:rFonts w:eastAsiaTheme="majorEastAsia" w:cstheme="majorBidi"/>
      <w:b/>
      <w:sz w:val="28"/>
      <w:szCs w:val="32"/>
    </w:rPr>
  </w:style>
  <w:style w:type="paragraph" w:styleId="Kopvaninhoudsopgave">
    <w:name w:val="TOC Heading"/>
    <w:basedOn w:val="Kop1"/>
    <w:next w:val="Standaard"/>
    <w:uiPriority w:val="39"/>
    <w:unhideWhenUsed/>
    <w:qFormat/>
    <w:rsid w:val="00867037"/>
    <w:pPr>
      <w:outlineLvl w:val="9"/>
    </w:pPr>
    <w:rPr>
      <w:lang w:eastAsia="nl-NL"/>
    </w:rPr>
  </w:style>
  <w:style w:type="paragraph" w:styleId="Voetnoottekst">
    <w:name w:val="footnote text"/>
    <w:basedOn w:val="Standaard"/>
    <w:link w:val="VoetnoottekstChar"/>
    <w:uiPriority w:val="99"/>
    <w:semiHidden/>
    <w:unhideWhenUsed/>
    <w:rsid w:val="00C612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6125C"/>
    <w:rPr>
      <w:sz w:val="20"/>
      <w:szCs w:val="20"/>
    </w:rPr>
  </w:style>
  <w:style w:type="character" w:styleId="Voetnootmarkering">
    <w:name w:val="footnote reference"/>
    <w:basedOn w:val="Standaardalinea-lettertype"/>
    <w:uiPriority w:val="99"/>
    <w:semiHidden/>
    <w:unhideWhenUsed/>
    <w:rsid w:val="00C6125C"/>
    <w:rPr>
      <w:vertAlign w:val="superscript"/>
    </w:rPr>
  </w:style>
  <w:style w:type="character" w:customStyle="1" w:styleId="Kop2Char">
    <w:name w:val="Kop 2 Char"/>
    <w:basedOn w:val="Standaardalinea-lettertype"/>
    <w:link w:val="Kop2"/>
    <w:uiPriority w:val="9"/>
    <w:rsid w:val="00A64313"/>
    <w:rPr>
      <w:rFonts w:eastAsiaTheme="majorEastAsia" w:cstheme="majorBidi"/>
      <w:b/>
      <w:i/>
      <w:szCs w:val="26"/>
    </w:rPr>
  </w:style>
  <w:style w:type="paragraph" w:styleId="Lijstalinea">
    <w:name w:val="List Paragraph"/>
    <w:basedOn w:val="Standaard"/>
    <w:uiPriority w:val="34"/>
    <w:qFormat/>
    <w:rsid w:val="00192727"/>
    <w:pPr>
      <w:ind w:left="720"/>
      <w:contextualSpacing/>
    </w:pPr>
  </w:style>
  <w:style w:type="character" w:customStyle="1" w:styleId="Kop3Char">
    <w:name w:val="Kop 3 Char"/>
    <w:basedOn w:val="Standaardalinea-lettertype"/>
    <w:link w:val="Kop3"/>
    <w:uiPriority w:val="9"/>
    <w:rsid w:val="008E3F79"/>
    <w:rPr>
      <w:rFonts w:eastAsiaTheme="majorEastAsia" w:cstheme="majorBidi"/>
      <w:b/>
      <w:i/>
      <w:szCs w:val="24"/>
    </w:rPr>
  </w:style>
  <w:style w:type="character" w:customStyle="1" w:styleId="Kop4Char">
    <w:name w:val="Kop 4 Char"/>
    <w:basedOn w:val="Standaardalinea-lettertype"/>
    <w:link w:val="Kop4"/>
    <w:uiPriority w:val="9"/>
    <w:rsid w:val="008E3F79"/>
    <w:rPr>
      <w:rFonts w:eastAsiaTheme="majorEastAsia" w:cstheme="majorBidi"/>
      <w:b/>
      <w:i/>
      <w:iCs/>
    </w:rPr>
  </w:style>
  <w:style w:type="paragraph" w:styleId="Inhopg1">
    <w:name w:val="toc 1"/>
    <w:basedOn w:val="Standaard"/>
    <w:next w:val="Standaard"/>
    <w:autoRedefine/>
    <w:uiPriority w:val="39"/>
    <w:unhideWhenUsed/>
    <w:rsid w:val="008E3F79"/>
    <w:pPr>
      <w:spacing w:after="100"/>
    </w:pPr>
  </w:style>
  <w:style w:type="paragraph" w:styleId="Inhopg2">
    <w:name w:val="toc 2"/>
    <w:basedOn w:val="Standaard"/>
    <w:next w:val="Standaard"/>
    <w:autoRedefine/>
    <w:uiPriority w:val="39"/>
    <w:unhideWhenUsed/>
    <w:rsid w:val="008E3F79"/>
    <w:pPr>
      <w:spacing w:after="100"/>
      <w:ind w:left="220"/>
    </w:pPr>
  </w:style>
  <w:style w:type="paragraph" w:styleId="Inhopg3">
    <w:name w:val="toc 3"/>
    <w:basedOn w:val="Standaard"/>
    <w:next w:val="Standaard"/>
    <w:autoRedefine/>
    <w:uiPriority w:val="39"/>
    <w:unhideWhenUsed/>
    <w:rsid w:val="008E3F79"/>
    <w:pPr>
      <w:spacing w:after="100"/>
      <w:ind w:left="440"/>
    </w:pPr>
  </w:style>
  <w:style w:type="character" w:styleId="Hyperlink">
    <w:name w:val="Hyperlink"/>
    <w:basedOn w:val="Standaardalinea-lettertype"/>
    <w:uiPriority w:val="99"/>
    <w:unhideWhenUsed/>
    <w:rsid w:val="008E3F79"/>
    <w:rPr>
      <w:color w:val="0563C1" w:themeColor="hyperlink"/>
      <w:u w:val="single"/>
    </w:rPr>
  </w:style>
  <w:style w:type="table" w:styleId="Tabelraster">
    <w:name w:val="Table Grid"/>
    <w:basedOn w:val="Standaardtabel"/>
    <w:uiPriority w:val="39"/>
    <w:rsid w:val="00F1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03827"/>
    <w:rPr>
      <w:color w:val="605E5C"/>
      <w:shd w:val="clear" w:color="auto" w:fill="E1DFDD"/>
    </w:rPr>
  </w:style>
  <w:style w:type="character" w:styleId="Verwijzingopmerking">
    <w:name w:val="annotation reference"/>
    <w:basedOn w:val="Standaardalinea-lettertype"/>
    <w:uiPriority w:val="99"/>
    <w:semiHidden/>
    <w:unhideWhenUsed/>
    <w:rsid w:val="009821B6"/>
    <w:rPr>
      <w:sz w:val="16"/>
      <w:szCs w:val="16"/>
    </w:rPr>
  </w:style>
  <w:style w:type="paragraph" w:styleId="Tekstopmerking">
    <w:name w:val="annotation text"/>
    <w:basedOn w:val="Standaard"/>
    <w:link w:val="TekstopmerkingChar"/>
    <w:uiPriority w:val="99"/>
    <w:semiHidden/>
    <w:unhideWhenUsed/>
    <w:rsid w:val="009821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21B6"/>
    <w:rPr>
      <w:sz w:val="20"/>
      <w:szCs w:val="20"/>
    </w:rPr>
  </w:style>
  <w:style w:type="paragraph" w:styleId="Onderwerpvanopmerking">
    <w:name w:val="annotation subject"/>
    <w:basedOn w:val="Tekstopmerking"/>
    <w:next w:val="Tekstopmerking"/>
    <w:link w:val="OnderwerpvanopmerkingChar"/>
    <w:uiPriority w:val="99"/>
    <w:semiHidden/>
    <w:unhideWhenUsed/>
    <w:rsid w:val="009821B6"/>
    <w:rPr>
      <w:b/>
      <w:bCs/>
    </w:rPr>
  </w:style>
  <w:style w:type="character" w:customStyle="1" w:styleId="OnderwerpvanopmerkingChar">
    <w:name w:val="Onderwerp van opmerking Char"/>
    <w:basedOn w:val="TekstopmerkingChar"/>
    <w:link w:val="Onderwerpvanopmerking"/>
    <w:uiPriority w:val="99"/>
    <w:semiHidden/>
    <w:rsid w:val="009821B6"/>
    <w:rPr>
      <w:b/>
      <w:bCs/>
      <w:sz w:val="20"/>
      <w:szCs w:val="20"/>
    </w:rPr>
  </w:style>
  <w:style w:type="paragraph" w:styleId="Ballontekst">
    <w:name w:val="Balloon Text"/>
    <w:basedOn w:val="Standaard"/>
    <w:link w:val="BallontekstChar"/>
    <w:uiPriority w:val="99"/>
    <w:semiHidden/>
    <w:unhideWhenUsed/>
    <w:rsid w:val="009821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2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7924">
      <w:bodyDiv w:val="1"/>
      <w:marLeft w:val="0"/>
      <w:marRight w:val="0"/>
      <w:marTop w:val="0"/>
      <w:marBottom w:val="0"/>
      <w:divBdr>
        <w:top w:val="none" w:sz="0" w:space="0" w:color="auto"/>
        <w:left w:val="none" w:sz="0" w:space="0" w:color="auto"/>
        <w:bottom w:val="none" w:sz="0" w:space="0" w:color="auto"/>
        <w:right w:val="none" w:sz="0" w:space="0" w:color="auto"/>
      </w:divBdr>
    </w:div>
    <w:div w:id="768738049">
      <w:bodyDiv w:val="1"/>
      <w:marLeft w:val="0"/>
      <w:marRight w:val="0"/>
      <w:marTop w:val="0"/>
      <w:marBottom w:val="0"/>
      <w:divBdr>
        <w:top w:val="none" w:sz="0" w:space="0" w:color="auto"/>
        <w:left w:val="none" w:sz="0" w:space="0" w:color="auto"/>
        <w:bottom w:val="none" w:sz="0" w:space="0" w:color="auto"/>
        <w:right w:val="none" w:sz="0" w:space="0" w:color="auto"/>
      </w:divBdr>
    </w:div>
    <w:div w:id="20228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rstekamer.nl" TargetMode="External"/><Relationship Id="rId18" Type="http://schemas.openxmlformats.org/officeDocument/2006/relationships/hyperlink" Target="http://www.split-online.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chtspraak.nl" TargetMode="External"/><Relationship Id="rId17" Type="http://schemas.openxmlformats.org/officeDocument/2006/relationships/hyperlink" Target="http://www.alimentatiewijzer.nl" TargetMode="External"/><Relationship Id="rId2" Type="http://schemas.openxmlformats.org/officeDocument/2006/relationships/customXml" Target="../customXml/item2.xml"/><Relationship Id="rId16" Type="http://schemas.openxmlformats.org/officeDocument/2006/relationships/hyperlink" Target="http://www.alimentatiedesk.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vocaten.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jksoverhei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F8F9F-1E29-43CC-A639-EA87FA002FF7}">
  <ds:schemaRefs>
    <ds:schemaRef ds:uri="http://schemas.microsoft.com/sharepoint/v3/contenttype/forms"/>
  </ds:schemaRefs>
</ds:datastoreItem>
</file>

<file path=customXml/itemProps2.xml><?xml version="1.0" encoding="utf-8"?>
<ds:datastoreItem xmlns:ds="http://schemas.openxmlformats.org/officeDocument/2006/customXml" ds:itemID="{83656E36-9200-48BD-B319-0AEA2DF5E837}">
  <ds:schemaRefs>
    <ds:schemaRef ds:uri="http://purl.org/dc/elements/1.1/"/>
    <ds:schemaRef ds:uri="http://schemas.microsoft.com/office/2006/metadata/properties"/>
    <ds:schemaRef ds:uri="2fa50b2a-385f-4a44-b969-87c18120f1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D618E7-1C3C-4623-8634-4F8487A96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3571D-217F-4710-89E3-D4DD5FE8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16200</Words>
  <Characters>103157</Characters>
  <Application>Microsoft Office Word</Application>
  <DocSecurity>0</DocSecurity>
  <Lines>859</Lines>
  <Paragraphs>238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Welkom</dc:creator>
  <cp:keywords/>
  <dc:description/>
  <cp:lastModifiedBy>Cuba, Elda de</cp:lastModifiedBy>
  <cp:revision>2</cp:revision>
  <dcterms:created xsi:type="dcterms:W3CDTF">2019-11-11T13:59:00Z</dcterms:created>
  <dcterms:modified xsi:type="dcterms:W3CDTF">2019-11-11T13:59:00Z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