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1A3203" w14:textId="77777777" w:rsidR="00977EDB" w:rsidRDefault="00977EDB">
      <w:pPr>
        <w:spacing w:after="0" w:line="240" w:lineRule="auto"/>
      </w:pPr>
    </w:p>
    <w:p w14:paraId="12FD597C" w14:textId="77777777" w:rsidR="009E5FBD" w:rsidRDefault="009E5FBD">
      <w:pPr>
        <w:spacing w:after="0" w:line="240" w:lineRule="auto"/>
      </w:pPr>
    </w:p>
    <w:p w14:paraId="1C5EACF6" w14:textId="77777777" w:rsidR="00977EDB" w:rsidRDefault="00984219">
      <w:pPr>
        <w:spacing w:after="0" w:line="240" w:lineRule="auto"/>
      </w:pPr>
      <w:r>
        <w:br/>
      </w:r>
    </w:p>
    <w:p w14:paraId="771E14B5" w14:textId="77777777" w:rsidR="00977EDB" w:rsidRDefault="00977EDB">
      <w:pPr>
        <w:spacing w:after="0" w:line="240" w:lineRule="auto"/>
      </w:pPr>
    </w:p>
    <w:p w14:paraId="580D5E8F" w14:textId="77777777" w:rsidR="00977EDB" w:rsidRDefault="00977EDB">
      <w:pPr>
        <w:spacing w:after="0" w:line="240" w:lineRule="auto"/>
      </w:pPr>
    </w:p>
    <w:p w14:paraId="13F18911" w14:textId="77777777" w:rsidR="00977EDB" w:rsidRDefault="00977EDB">
      <w:pPr>
        <w:spacing w:after="0" w:line="240" w:lineRule="auto"/>
      </w:pPr>
    </w:p>
    <w:p w14:paraId="342400FB" w14:textId="77777777" w:rsidR="00977EDB" w:rsidRDefault="00977EDB">
      <w:pPr>
        <w:spacing w:after="0" w:line="240" w:lineRule="auto"/>
      </w:pPr>
    </w:p>
    <w:p w14:paraId="644672AD" w14:textId="77777777" w:rsidR="00977EDB" w:rsidRDefault="00984219">
      <w:pPr>
        <w:spacing w:after="0" w:line="240" w:lineRule="auto"/>
        <w:jc w:val="center"/>
        <w:rPr>
          <w:rFonts w:ascii="Arial" w:eastAsia="Arial" w:hAnsi="Arial" w:cs="Arial"/>
          <w:color w:val="1C4587"/>
          <w:sz w:val="60"/>
          <w:szCs w:val="60"/>
        </w:rPr>
      </w:pPr>
      <w:r>
        <w:rPr>
          <w:rFonts w:ascii="Arial" w:eastAsia="Arial" w:hAnsi="Arial" w:cs="Arial"/>
          <w:color w:val="1C4587"/>
          <w:sz w:val="60"/>
          <w:szCs w:val="60"/>
        </w:rPr>
        <w:t xml:space="preserve">De validiteit van de </w:t>
      </w:r>
    </w:p>
    <w:p w14:paraId="7DAA3A59" w14:textId="77777777" w:rsidR="00977EDB" w:rsidRDefault="00F04083">
      <w:pPr>
        <w:spacing w:after="0" w:line="240" w:lineRule="auto"/>
        <w:jc w:val="center"/>
        <w:rPr>
          <w:color w:val="1C4587"/>
        </w:rPr>
      </w:pPr>
      <w:r>
        <w:rPr>
          <w:rFonts w:ascii="Arial" w:eastAsia="Arial" w:hAnsi="Arial" w:cs="Arial"/>
          <w:color w:val="1C4587"/>
          <w:sz w:val="60"/>
          <w:szCs w:val="60"/>
        </w:rPr>
        <w:t xml:space="preserve">grove </w:t>
      </w:r>
      <w:r w:rsidRPr="009039DB">
        <w:rPr>
          <w:rFonts w:ascii="Arial" w:eastAsia="Arial" w:hAnsi="Arial" w:cs="Arial"/>
          <w:color w:val="1C4587"/>
          <w:sz w:val="60"/>
          <w:szCs w:val="60"/>
        </w:rPr>
        <w:t>gezichtsveldbepaling</w:t>
      </w:r>
    </w:p>
    <w:p w14:paraId="068D70EE" w14:textId="77777777" w:rsidR="00977EDB" w:rsidRDefault="00977EDB">
      <w:pPr>
        <w:spacing w:after="0" w:line="240" w:lineRule="auto"/>
        <w:jc w:val="center"/>
      </w:pPr>
    </w:p>
    <w:p w14:paraId="7B321307" w14:textId="77777777" w:rsidR="00977EDB" w:rsidRDefault="00977EDB">
      <w:pPr>
        <w:spacing w:after="0" w:line="240" w:lineRule="auto"/>
      </w:pPr>
    </w:p>
    <w:p w14:paraId="4B10F911" w14:textId="77777777" w:rsidR="00977EDB" w:rsidRDefault="00977EDB">
      <w:pPr>
        <w:spacing w:after="0" w:line="360" w:lineRule="auto"/>
        <w:rPr>
          <w:rFonts w:ascii="Arial" w:eastAsia="Arial" w:hAnsi="Arial" w:cs="Arial"/>
        </w:rPr>
      </w:pPr>
    </w:p>
    <w:p w14:paraId="652FCF06" w14:textId="77777777" w:rsidR="00977EDB" w:rsidRDefault="00984219">
      <w:pPr>
        <w:spacing w:after="0" w:line="360" w:lineRule="auto"/>
        <w:jc w:val="center"/>
        <w:rPr>
          <w:rFonts w:ascii="Arial" w:eastAsia="Arial" w:hAnsi="Arial" w:cs="Arial"/>
        </w:rPr>
      </w:pPr>
      <w:r>
        <w:rPr>
          <w:rFonts w:ascii="Arial" w:eastAsia="Arial" w:hAnsi="Arial" w:cs="Arial"/>
          <w:color w:val="1C4587"/>
        </w:rPr>
        <w:t>5 april 2017</w:t>
      </w:r>
      <w:r>
        <w:rPr>
          <w:rFonts w:ascii="Arial" w:eastAsia="Arial" w:hAnsi="Arial" w:cs="Arial"/>
          <w:color w:val="1C4587"/>
        </w:rPr>
        <w:br/>
        <w:t>Uitvoeren van Onderzoek</w:t>
      </w:r>
    </w:p>
    <w:p w14:paraId="76260ED0" w14:textId="77777777" w:rsidR="00977EDB" w:rsidRDefault="00984219">
      <w:pPr>
        <w:spacing w:after="0" w:line="360" w:lineRule="auto"/>
        <w:jc w:val="center"/>
        <w:rPr>
          <w:rFonts w:ascii="Arial" w:eastAsia="Arial" w:hAnsi="Arial" w:cs="Arial"/>
        </w:rPr>
      </w:pPr>
      <w:r>
        <w:rPr>
          <w:rFonts w:ascii="Arial" w:eastAsia="Arial" w:hAnsi="Arial" w:cs="Arial"/>
          <w:color w:val="1C4587"/>
        </w:rPr>
        <w:t>Bachelor opleiding orthoptie en optometrie</w:t>
      </w:r>
    </w:p>
    <w:p w14:paraId="2D134883" w14:textId="77777777" w:rsidR="00977EDB" w:rsidRDefault="00984219">
      <w:pPr>
        <w:spacing w:after="0" w:line="360" w:lineRule="auto"/>
        <w:jc w:val="center"/>
        <w:rPr>
          <w:rFonts w:ascii="Arial" w:eastAsia="Arial" w:hAnsi="Arial" w:cs="Arial"/>
        </w:rPr>
      </w:pPr>
      <w:r>
        <w:rPr>
          <w:rFonts w:ascii="Arial" w:eastAsia="Arial" w:hAnsi="Arial" w:cs="Arial"/>
          <w:color w:val="1C4587"/>
        </w:rPr>
        <w:t>Hogeschool Utrecht</w:t>
      </w:r>
    </w:p>
    <w:p w14:paraId="57D1824F" w14:textId="77777777" w:rsidR="00977EDB" w:rsidRDefault="00977EDB">
      <w:pPr>
        <w:spacing w:after="0" w:line="360" w:lineRule="auto"/>
        <w:rPr>
          <w:rFonts w:ascii="Arial" w:eastAsia="Arial" w:hAnsi="Arial" w:cs="Arial"/>
        </w:rPr>
      </w:pPr>
    </w:p>
    <w:p w14:paraId="3E954091" w14:textId="77777777" w:rsidR="00977EDB" w:rsidRDefault="00977EDB">
      <w:pPr>
        <w:spacing w:after="0" w:line="360" w:lineRule="auto"/>
        <w:rPr>
          <w:rFonts w:ascii="Arial" w:eastAsia="Arial" w:hAnsi="Arial" w:cs="Arial"/>
        </w:rPr>
      </w:pPr>
    </w:p>
    <w:p w14:paraId="7EDAE31F" w14:textId="77777777" w:rsidR="00977EDB" w:rsidRDefault="00977EDB">
      <w:pPr>
        <w:spacing w:after="0" w:line="360" w:lineRule="auto"/>
        <w:rPr>
          <w:rFonts w:ascii="Arial" w:eastAsia="Arial" w:hAnsi="Arial" w:cs="Arial"/>
        </w:rPr>
      </w:pPr>
    </w:p>
    <w:p w14:paraId="2E482468" w14:textId="77777777" w:rsidR="00977EDB" w:rsidRDefault="00977EDB">
      <w:pPr>
        <w:spacing w:after="0" w:line="360" w:lineRule="auto"/>
        <w:rPr>
          <w:rFonts w:ascii="Arial" w:eastAsia="Arial" w:hAnsi="Arial" w:cs="Arial"/>
        </w:rPr>
      </w:pPr>
    </w:p>
    <w:p w14:paraId="20A98545" w14:textId="77777777" w:rsidR="00977EDB" w:rsidRDefault="00977EDB">
      <w:pPr>
        <w:spacing w:after="0" w:line="360" w:lineRule="auto"/>
        <w:rPr>
          <w:rFonts w:ascii="Arial" w:eastAsia="Arial" w:hAnsi="Arial" w:cs="Arial"/>
        </w:rPr>
      </w:pPr>
    </w:p>
    <w:p w14:paraId="226A7997" w14:textId="77777777" w:rsidR="00977EDB" w:rsidRDefault="00977EDB">
      <w:pPr>
        <w:spacing w:after="0" w:line="360" w:lineRule="auto"/>
        <w:rPr>
          <w:rFonts w:ascii="Arial" w:eastAsia="Arial" w:hAnsi="Arial" w:cs="Arial"/>
        </w:rPr>
      </w:pPr>
    </w:p>
    <w:p w14:paraId="69C7614E" w14:textId="77777777" w:rsidR="00977EDB" w:rsidRDefault="00977EDB">
      <w:pPr>
        <w:spacing w:after="0" w:line="360" w:lineRule="auto"/>
        <w:rPr>
          <w:rFonts w:ascii="Arial" w:eastAsia="Arial" w:hAnsi="Arial" w:cs="Arial"/>
        </w:rPr>
      </w:pPr>
    </w:p>
    <w:p w14:paraId="20ECEA2B" w14:textId="77777777" w:rsidR="00762D8F" w:rsidRDefault="00762D8F">
      <w:pPr>
        <w:spacing w:after="0" w:line="360" w:lineRule="auto"/>
        <w:rPr>
          <w:rFonts w:ascii="Arial" w:eastAsia="Arial" w:hAnsi="Arial" w:cs="Arial"/>
        </w:rPr>
      </w:pPr>
    </w:p>
    <w:p w14:paraId="3BE03EA0" w14:textId="77777777" w:rsidR="00B757D8" w:rsidRDefault="00B757D8">
      <w:pPr>
        <w:spacing w:after="0" w:line="360" w:lineRule="auto"/>
        <w:rPr>
          <w:rFonts w:ascii="Arial" w:eastAsia="Arial" w:hAnsi="Arial" w:cs="Arial"/>
        </w:rPr>
      </w:pPr>
    </w:p>
    <w:p w14:paraId="24CF5326" w14:textId="77777777" w:rsidR="00F04083" w:rsidRDefault="00F04083">
      <w:pPr>
        <w:spacing w:after="0" w:line="360" w:lineRule="auto"/>
        <w:rPr>
          <w:rFonts w:ascii="Arial" w:eastAsia="Arial" w:hAnsi="Arial" w:cs="Arial"/>
        </w:rPr>
      </w:pPr>
    </w:p>
    <w:p w14:paraId="40B5962C" w14:textId="77777777" w:rsidR="00F04083" w:rsidRDefault="00F04083">
      <w:pPr>
        <w:spacing w:after="0" w:line="360" w:lineRule="auto"/>
        <w:rPr>
          <w:rFonts w:ascii="Arial" w:eastAsia="Arial" w:hAnsi="Arial" w:cs="Arial"/>
        </w:rPr>
      </w:pPr>
    </w:p>
    <w:p w14:paraId="114EE6C3" w14:textId="77777777" w:rsidR="00762D8F" w:rsidRDefault="00762D8F">
      <w:pPr>
        <w:spacing w:after="0" w:line="360" w:lineRule="auto"/>
        <w:rPr>
          <w:rFonts w:ascii="Arial" w:eastAsia="Arial" w:hAnsi="Arial" w:cs="Arial"/>
        </w:rPr>
      </w:pPr>
    </w:p>
    <w:p w14:paraId="1AF772FA" w14:textId="77777777" w:rsidR="00977EDB" w:rsidRDefault="00977EDB">
      <w:pPr>
        <w:spacing w:after="0" w:line="360" w:lineRule="auto"/>
        <w:rPr>
          <w:rFonts w:ascii="Arial" w:eastAsia="Arial" w:hAnsi="Arial" w:cs="Arial"/>
        </w:rPr>
      </w:pPr>
    </w:p>
    <w:p w14:paraId="220293C6" w14:textId="77777777" w:rsidR="00977EDB" w:rsidRDefault="00984219">
      <w:pPr>
        <w:spacing w:after="0" w:line="360" w:lineRule="auto"/>
        <w:rPr>
          <w:rFonts w:ascii="Arial" w:eastAsia="Arial" w:hAnsi="Arial" w:cs="Arial"/>
          <w:color w:val="1C4587"/>
        </w:rPr>
      </w:pPr>
      <w:r w:rsidRPr="009039DB">
        <w:rPr>
          <w:rFonts w:ascii="Arial" w:eastAsia="Arial" w:hAnsi="Arial" w:cs="Arial"/>
          <w:color w:val="1C4587"/>
        </w:rPr>
        <w:t>Opmeer, H.E</w:t>
      </w:r>
      <w:r>
        <w:rPr>
          <w:rFonts w:ascii="Arial" w:eastAsia="Arial" w:hAnsi="Arial" w:cs="Arial"/>
          <w:color w:val="1C4587"/>
        </w:rPr>
        <w:t xml:space="preserve">. </w:t>
      </w:r>
    </w:p>
    <w:p w14:paraId="57EBDA2F" w14:textId="77777777" w:rsidR="00977EDB" w:rsidRDefault="008E11A3">
      <w:pPr>
        <w:spacing w:after="0" w:line="360" w:lineRule="auto"/>
        <w:rPr>
          <w:rFonts w:ascii="Arial" w:eastAsia="Arial" w:hAnsi="Arial" w:cs="Arial"/>
        </w:rPr>
      </w:pPr>
      <w:hyperlink r:id="rId8">
        <w:r w:rsidR="00984219">
          <w:rPr>
            <w:rFonts w:ascii="Arial" w:eastAsia="Arial" w:hAnsi="Arial" w:cs="Arial"/>
            <w:color w:val="1155CC"/>
            <w:u w:val="single"/>
          </w:rPr>
          <w:t>hester.opmeer@student.hu.nl</w:t>
        </w:r>
      </w:hyperlink>
      <w:r w:rsidR="00984219">
        <w:rPr>
          <w:rFonts w:ascii="Arial" w:eastAsia="Arial" w:hAnsi="Arial" w:cs="Arial"/>
          <w:color w:val="1C4587"/>
        </w:rPr>
        <w:t xml:space="preserve"> </w:t>
      </w:r>
    </w:p>
    <w:p w14:paraId="0E1E3350" w14:textId="77777777" w:rsidR="00977EDB" w:rsidRDefault="00984219">
      <w:pPr>
        <w:spacing w:after="0" w:line="360" w:lineRule="auto"/>
        <w:rPr>
          <w:rFonts w:ascii="Arial" w:eastAsia="Arial" w:hAnsi="Arial" w:cs="Arial"/>
          <w:color w:val="1C4587"/>
        </w:rPr>
      </w:pPr>
      <w:r w:rsidRPr="009039DB">
        <w:rPr>
          <w:rFonts w:ascii="Arial" w:eastAsia="Arial" w:hAnsi="Arial" w:cs="Arial"/>
          <w:color w:val="1C4587"/>
        </w:rPr>
        <w:t>Roorda, E.</w:t>
      </w:r>
      <w:r>
        <w:rPr>
          <w:rFonts w:ascii="Arial" w:eastAsia="Arial" w:hAnsi="Arial" w:cs="Arial"/>
          <w:color w:val="1C4587"/>
        </w:rPr>
        <w:br/>
      </w:r>
      <w:hyperlink r:id="rId9">
        <w:r>
          <w:rPr>
            <w:rFonts w:ascii="Arial" w:eastAsia="Arial" w:hAnsi="Arial" w:cs="Arial"/>
            <w:color w:val="1155CC"/>
            <w:u w:val="single"/>
          </w:rPr>
          <w:t>elianne.roorda@student.hu.nl</w:t>
        </w:r>
      </w:hyperlink>
      <w:r>
        <w:rPr>
          <w:rFonts w:ascii="Arial" w:eastAsia="Arial" w:hAnsi="Arial" w:cs="Arial"/>
          <w:color w:val="1C4587"/>
        </w:rPr>
        <w:t xml:space="preserve"> </w:t>
      </w:r>
    </w:p>
    <w:p w14:paraId="37A34FAA" w14:textId="77777777" w:rsidR="00762D8F" w:rsidRPr="009039DB" w:rsidRDefault="00762D8F">
      <w:pPr>
        <w:spacing w:after="0" w:line="360" w:lineRule="auto"/>
        <w:rPr>
          <w:rFonts w:ascii="Arial" w:eastAsia="Arial" w:hAnsi="Arial" w:cs="Arial"/>
          <w:color w:val="1C4587"/>
          <w:szCs w:val="24"/>
        </w:rPr>
      </w:pPr>
      <w:r w:rsidRPr="009039DB">
        <w:rPr>
          <w:rFonts w:ascii="Arial" w:eastAsia="Arial" w:hAnsi="Arial" w:cs="Arial"/>
          <w:color w:val="1C4587"/>
          <w:szCs w:val="24"/>
        </w:rPr>
        <w:t>Begeleiders: Gutter, M; Soeters, N; Tilborg, M. van.</w:t>
      </w:r>
    </w:p>
    <w:p w14:paraId="0F34112A" w14:textId="77777777" w:rsidR="00977EDB" w:rsidRDefault="00984219">
      <w:pPr>
        <w:spacing w:after="0" w:line="360" w:lineRule="auto"/>
        <w:rPr>
          <w:rFonts w:ascii="Arial" w:eastAsia="Arial" w:hAnsi="Arial" w:cs="Arial"/>
          <w:color w:val="1C4587"/>
          <w:sz w:val="24"/>
          <w:szCs w:val="24"/>
        </w:rPr>
      </w:pPr>
      <w:r>
        <w:rPr>
          <w:rFonts w:ascii="Arial" w:eastAsia="Arial" w:hAnsi="Arial" w:cs="Arial"/>
          <w:b/>
          <w:color w:val="1C4587"/>
          <w:sz w:val="24"/>
          <w:szCs w:val="24"/>
        </w:rPr>
        <w:lastRenderedPageBreak/>
        <w:t xml:space="preserve">Samenvatting </w:t>
      </w:r>
    </w:p>
    <w:tbl>
      <w:tblPr>
        <w:tblStyle w:val="a"/>
        <w:tblW w:w="9072" w:type="dxa"/>
        <w:tblInd w:w="-10" w:type="dxa"/>
        <w:tblLook w:val="0400" w:firstRow="0" w:lastRow="0" w:firstColumn="0" w:lastColumn="0" w:noHBand="0" w:noVBand="1"/>
      </w:tblPr>
      <w:tblGrid>
        <w:gridCol w:w="9072"/>
      </w:tblGrid>
      <w:tr w:rsidR="00977EDB" w14:paraId="5AAF4675" w14:textId="77777777" w:rsidTr="00977EDB">
        <w:trPr>
          <w:cnfStyle w:val="000000100000" w:firstRow="0" w:lastRow="0" w:firstColumn="0" w:lastColumn="0" w:oddVBand="0" w:evenVBand="0" w:oddHBand="1" w:evenHBand="0" w:firstRowFirstColumn="0" w:firstRowLastColumn="0" w:lastRowFirstColumn="0" w:lastRowLastColumn="0"/>
        </w:trPr>
        <w:tc>
          <w:tcPr>
            <w:tcW w:w="9072" w:type="dxa"/>
            <w:tcBorders>
              <w:top w:val="single" w:sz="8" w:space="0" w:color="000000"/>
              <w:left w:val="single" w:sz="8" w:space="0" w:color="000000"/>
              <w:bottom w:val="single" w:sz="8" w:space="0" w:color="000000"/>
              <w:right w:val="single" w:sz="8" w:space="0" w:color="000000"/>
            </w:tcBorders>
          </w:tcPr>
          <w:p w14:paraId="5B833B04" w14:textId="77777777" w:rsidR="00977EDB" w:rsidRDefault="00984219">
            <w:pPr>
              <w:spacing w:after="0" w:line="360" w:lineRule="auto"/>
              <w:rPr>
                <w:rFonts w:ascii="Arial" w:eastAsia="Arial" w:hAnsi="Arial" w:cs="Arial"/>
              </w:rPr>
            </w:pPr>
            <w:r>
              <w:rPr>
                <w:rFonts w:ascii="Arial" w:eastAsia="Arial" w:hAnsi="Arial" w:cs="Arial"/>
                <w:u w:val="single"/>
              </w:rPr>
              <w:t>Doelstelling</w:t>
            </w:r>
            <w:r>
              <w:rPr>
                <w:rFonts w:ascii="Arial" w:eastAsia="Arial" w:hAnsi="Arial" w:cs="Arial"/>
              </w:rPr>
              <w:t xml:space="preserve">: In deze literatuurstudie is de validiteit van de </w:t>
            </w:r>
            <w:r w:rsidR="0096219A">
              <w:rPr>
                <w:rFonts w:ascii="Arial" w:eastAsia="Arial" w:hAnsi="Arial" w:cs="Arial"/>
              </w:rPr>
              <w:t>g</w:t>
            </w:r>
            <w:r w:rsidR="0084083F">
              <w:rPr>
                <w:rFonts w:ascii="Arial" w:eastAsia="Arial" w:hAnsi="Arial" w:cs="Arial"/>
              </w:rPr>
              <w:t xml:space="preserve">rove </w:t>
            </w:r>
            <w:r w:rsidR="0096219A">
              <w:rPr>
                <w:rFonts w:ascii="Arial" w:eastAsia="Arial" w:hAnsi="Arial" w:cs="Arial"/>
              </w:rPr>
              <w:t xml:space="preserve">gezichtsveldbepaling (GGB) </w:t>
            </w:r>
            <w:r>
              <w:rPr>
                <w:rFonts w:ascii="Arial" w:eastAsia="Arial" w:hAnsi="Arial" w:cs="Arial"/>
              </w:rPr>
              <w:t xml:space="preserve">onderzocht bij patiënten met niet-aangeboren hersenletsel (NAH). </w:t>
            </w:r>
          </w:p>
          <w:p w14:paraId="547C0296" w14:textId="613464BD" w:rsidR="00977EDB" w:rsidRPr="003B263A" w:rsidRDefault="00984219">
            <w:pPr>
              <w:spacing w:after="0" w:line="360" w:lineRule="auto"/>
              <w:rPr>
                <w:rFonts w:ascii="Arial" w:eastAsia="Arial" w:hAnsi="Arial" w:cs="Arial"/>
              </w:rPr>
            </w:pPr>
            <w:r>
              <w:rPr>
                <w:rFonts w:ascii="Arial" w:eastAsia="Arial" w:hAnsi="Arial" w:cs="Arial"/>
                <w:u w:val="single"/>
              </w:rPr>
              <w:t>Methode</w:t>
            </w:r>
            <w:r>
              <w:rPr>
                <w:rFonts w:ascii="Arial" w:eastAsia="Arial" w:hAnsi="Arial" w:cs="Arial"/>
              </w:rPr>
              <w:t xml:space="preserve">: Deze literatuurstudie is gebaseerd op artikelen uit de databanken Cochrane Library, Embase en PubMed. Artikelen die de validiteit onderzochten van de </w:t>
            </w:r>
            <w:r w:rsidR="0096219A">
              <w:rPr>
                <w:rFonts w:ascii="Arial" w:eastAsia="Arial" w:hAnsi="Arial" w:cs="Arial"/>
              </w:rPr>
              <w:t>GGB</w:t>
            </w:r>
            <w:r>
              <w:rPr>
                <w:rFonts w:ascii="Arial" w:eastAsia="Arial" w:hAnsi="Arial" w:cs="Arial"/>
              </w:rPr>
              <w:t xml:space="preserve"> ten opzichte van</w:t>
            </w:r>
            <w:r w:rsidR="00B757D8">
              <w:rPr>
                <w:rFonts w:ascii="Arial" w:eastAsia="Arial" w:hAnsi="Arial" w:cs="Arial"/>
              </w:rPr>
              <w:t xml:space="preserve"> een </w:t>
            </w:r>
            <w:r w:rsidR="00DC4DB6">
              <w:rPr>
                <w:rFonts w:ascii="Arial" w:eastAsia="Arial" w:hAnsi="Arial" w:cs="Arial"/>
              </w:rPr>
              <w:t>p</w:t>
            </w:r>
            <w:r w:rsidR="00B757D8" w:rsidRPr="003B263A">
              <w:rPr>
                <w:rFonts w:ascii="Arial" w:eastAsia="Arial" w:hAnsi="Arial" w:cs="Arial"/>
              </w:rPr>
              <w:t>rogramma op</w:t>
            </w:r>
            <w:r w:rsidRPr="003B263A">
              <w:rPr>
                <w:rFonts w:ascii="Arial" w:eastAsia="Arial" w:hAnsi="Arial" w:cs="Arial"/>
              </w:rPr>
              <w:t xml:space="preserve"> de Humphrey Visual Field Analyzer (</w:t>
            </w:r>
            <w:r w:rsidR="0084083F">
              <w:rPr>
                <w:rFonts w:ascii="Arial" w:eastAsia="Arial" w:hAnsi="Arial" w:cs="Arial"/>
              </w:rPr>
              <w:t>P</w:t>
            </w:r>
            <w:r w:rsidR="00071B60">
              <w:rPr>
                <w:rFonts w:ascii="Arial" w:eastAsia="Arial" w:hAnsi="Arial" w:cs="Arial"/>
              </w:rPr>
              <w:t>PHFA</w:t>
            </w:r>
            <w:r w:rsidR="00DC4DB6">
              <w:rPr>
                <w:rFonts w:ascii="Arial" w:eastAsia="Arial" w:hAnsi="Arial" w:cs="Arial"/>
              </w:rPr>
              <w:t>)</w:t>
            </w:r>
            <w:r w:rsidRPr="003B263A">
              <w:rPr>
                <w:rFonts w:ascii="Arial" w:eastAsia="Arial" w:hAnsi="Arial" w:cs="Arial"/>
              </w:rPr>
              <w:t>bij mensen met NAH</w:t>
            </w:r>
            <w:r w:rsidR="00181F83">
              <w:rPr>
                <w:rFonts w:ascii="Arial" w:eastAsia="Arial" w:hAnsi="Arial" w:cs="Arial"/>
              </w:rPr>
              <w:t>,</w:t>
            </w:r>
            <w:r w:rsidRPr="003B263A">
              <w:rPr>
                <w:rFonts w:ascii="Arial" w:eastAsia="Arial" w:hAnsi="Arial" w:cs="Arial"/>
              </w:rPr>
              <w:t xml:space="preserve"> werden geïncludeerd. Het risico van bias is beoordeeld met behulp van </w:t>
            </w:r>
            <w:r w:rsidR="009E5FBD">
              <w:rPr>
                <w:rFonts w:ascii="Arial" w:eastAsia="Arial" w:hAnsi="Arial" w:cs="Arial"/>
              </w:rPr>
              <w:t>het</w:t>
            </w:r>
            <w:r w:rsidRPr="003B263A">
              <w:rPr>
                <w:rFonts w:ascii="Arial" w:eastAsia="Arial" w:hAnsi="Arial" w:cs="Arial"/>
              </w:rPr>
              <w:t xml:space="preserve"> “Cochrane Handbook”.</w:t>
            </w:r>
          </w:p>
          <w:p w14:paraId="347C112E" w14:textId="77777777" w:rsidR="00977EDB" w:rsidRPr="00B901E1" w:rsidRDefault="00984219" w:rsidP="004A2D3C">
            <w:pPr>
              <w:spacing w:after="0" w:line="360" w:lineRule="auto"/>
              <w:rPr>
                <w:rFonts w:ascii="Arial" w:eastAsia="Arial" w:hAnsi="Arial" w:cs="Arial"/>
                <w:color w:val="auto"/>
              </w:rPr>
            </w:pPr>
            <w:r w:rsidRPr="003B263A">
              <w:rPr>
                <w:rFonts w:ascii="Arial" w:eastAsia="Arial" w:hAnsi="Arial" w:cs="Arial"/>
                <w:u w:val="single"/>
              </w:rPr>
              <w:t>Resultaten</w:t>
            </w:r>
            <w:r w:rsidRPr="003B263A">
              <w:rPr>
                <w:rFonts w:ascii="Arial" w:eastAsia="Arial" w:hAnsi="Arial" w:cs="Arial"/>
              </w:rPr>
              <w:t xml:space="preserve">: Uit de genoemde databanken bleken, na een grondige screening en selectie, vier artikelen geschikt voor deze literatuurstudie. In al deze vier artikelen ondergingen patiënten een </w:t>
            </w:r>
            <w:r w:rsidR="0096219A">
              <w:rPr>
                <w:rFonts w:ascii="Arial" w:eastAsia="Arial" w:hAnsi="Arial" w:cs="Arial"/>
              </w:rPr>
              <w:t>GGB</w:t>
            </w:r>
            <w:r w:rsidRPr="003B263A">
              <w:rPr>
                <w:rFonts w:ascii="Arial" w:eastAsia="Arial" w:hAnsi="Arial" w:cs="Arial"/>
              </w:rPr>
              <w:t xml:space="preserve"> en een </w:t>
            </w:r>
            <w:r w:rsidR="00DC4DB6">
              <w:rPr>
                <w:rFonts w:ascii="Arial" w:eastAsia="Arial" w:hAnsi="Arial" w:cs="Arial"/>
              </w:rPr>
              <w:t>P</w:t>
            </w:r>
            <w:r w:rsidR="00071B60">
              <w:rPr>
                <w:rFonts w:ascii="Arial" w:eastAsia="Arial" w:hAnsi="Arial" w:cs="Arial"/>
              </w:rPr>
              <w:t>PHFA</w:t>
            </w:r>
            <w:r w:rsidRPr="003B263A">
              <w:rPr>
                <w:rFonts w:ascii="Arial" w:eastAsia="Arial" w:hAnsi="Arial" w:cs="Arial"/>
              </w:rPr>
              <w:t xml:space="preserve">. De sensitiviteit is hoog bij het </w:t>
            </w:r>
            <w:r w:rsidR="009E5FBD">
              <w:rPr>
                <w:rFonts w:ascii="Arial" w:eastAsia="Arial" w:hAnsi="Arial" w:cs="Arial"/>
              </w:rPr>
              <w:t xml:space="preserve">“vingers vergelijken”, het </w:t>
            </w:r>
            <w:r w:rsidRPr="003B263A">
              <w:rPr>
                <w:rFonts w:ascii="Arial" w:eastAsia="Arial" w:hAnsi="Arial" w:cs="Arial"/>
              </w:rPr>
              <w:t xml:space="preserve">“vergelijken van de roodheid van een object”, het “statisch wiebelen van de vingers” en bij een “bewegend rood object” (70,7 - 90%). De specificiteit van de </w:t>
            </w:r>
            <w:r w:rsidR="0096219A">
              <w:rPr>
                <w:rFonts w:ascii="Arial" w:eastAsia="Arial" w:hAnsi="Arial" w:cs="Arial"/>
              </w:rPr>
              <w:t>GGB</w:t>
            </w:r>
            <w:r w:rsidRPr="003B263A">
              <w:rPr>
                <w:rFonts w:ascii="Arial" w:eastAsia="Arial" w:hAnsi="Arial" w:cs="Arial"/>
              </w:rPr>
              <w:t xml:space="preserve"> is hoog (93 - 100%), met uitzondering van het “vergelijken </w:t>
            </w:r>
            <w:r w:rsidRPr="00B901E1">
              <w:rPr>
                <w:rFonts w:ascii="Arial" w:eastAsia="Arial" w:hAnsi="Arial" w:cs="Arial"/>
                <w:color w:val="auto"/>
              </w:rPr>
              <w:t>van de roodheid van een object” (26,8%), het “statisch wiebelen van de vingers” en het “vingers vergelijken” (26,8 - 57,1%). De sensitiviteit is laag bij de “Facial Amsler”, het “vingers tellen” en bij het “kinetisch wiebelen van de vingers” (35,4 - 48,6%).</w:t>
            </w:r>
          </w:p>
          <w:p w14:paraId="16ABDFA4" w14:textId="1276DCE3" w:rsidR="00977EDB" w:rsidRPr="00543037" w:rsidRDefault="00984219" w:rsidP="001120B1">
            <w:pPr>
              <w:pStyle w:val="Tekstopmerking"/>
              <w:spacing w:line="360" w:lineRule="auto"/>
              <w:rPr>
                <w:rFonts w:ascii="Arial" w:hAnsi="Arial" w:cs="Arial"/>
                <w:color w:val="002060"/>
                <w:sz w:val="22"/>
                <w:szCs w:val="22"/>
              </w:rPr>
            </w:pPr>
            <w:r w:rsidRPr="00B901E1">
              <w:rPr>
                <w:rFonts w:ascii="Arial" w:eastAsia="Arial" w:hAnsi="Arial" w:cs="Arial"/>
                <w:color w:val="auto"/>
                <w:sz w:val="22"/>
                <w:szCs w:val="22"/>
                <w:u w:val="single"/>
              </w:rPr>
              <w:t>Conclusie</w:t>
            </w:r>
            <w:r w:rsidRPr="00B901E1">
              <w:rPr>
                <w:rFonts w:ascii="Arial" w:eastAsia="Arial" w:hAnsi="Arial" w:cs="Arial"/>
                <w:color w:val="auto"/>
                <w:sz w:val="22"/>
                <w:szCs w:val="22"/>
              </w:rPr>
              <w:t xml:space="preserve">: </w:t>
            </w:r>
            <w:r w:rsidR="00181F83" w:rsidRPr="00B901E1">
              <w:rPr>
                <w:rFonts w:ascii="Arial" w:eastAsia="Arial" w:hAnsi="Arial" w:cs="Arial"/>
                <w:color w:val="auto"/>
                <w:sz w:val="22"/>
                <w:szCs w:val="22"/>
              </w:rPr>
              <w:t xml:space="preserve">Met betrekking tot </w:t>
            </w:r>
            <w:r w:rsidR="0039487A" w:rsidRPr="00B901E1">
              <w:rPr>
                <w:rFonts w:ascii="Arial" w:eastAsia="Arial" w:hAnsi="Arial" w:cs="Arial"/>
                <w:color w:val="auto"/>
                <w:sz w:val="22"/>
                <w:szCs w:val="22"/>
              </w:rPr>
              <w:t>de validit</w:t>
            </w:r>
            <w:r w:rsidR="00B757D8" w:rsidRPr="00B901E1">
              <w:rPr>
                <w:rFonts w:ascii="Arial" w:eastAsia="Arial" w:hAnsi="Arial" w:cs="Arial"/>
                <w:color w:val="auto"/>
                <w:sz w:val="22"/>
                <w:szCs w:val="22"/>
              </w:rPr>
              <w:t xml:space="preserve">eit van de </w:t>
            </w:r>
            <w:r w:rsidR="0096219A" w:rsidRPr="00B901E1">
              <w:rPr>
                <w:rFonts w:ascii="Arial" w:eastAsia="Arial" w:hAnsi="Arial" w:cs="Arial"/>
                <w:color w:val="auto"/>
                <w:sz w:val="22"/>
                <w:szCs w:val="22"/>
              </w:rPr>
              <w:t>GGB</w:t>
            </w:r>
            <w:r w:rsidR="00B757D8" w:rsidRPr="00B901E1">
              <w:rPr>
                <w:rFonts w:ascii="Arial" w:eastAsia="Arial" w:hAnsi="Arial" w:cs="Arial"/>
                <w:color w:val="auto"/>
                <w:sz w:val="22"/>
                <w:szCs w:val="22"/>
              </w:rPr>
              <w:t xml:space="preserve"> kan</w:t>
            </w:r>
            <w:r w:rsidR="0039487A" w:rsidRPr="00B901E1">
              <w:rPr>
                <w:rFonts w:ascii="Arial" w:eastAsia="Arial" w:hAnsi="Arial" w:cs="Arial"/>
                <w:color w:val="auto"/>
                <w:sz w:val="22"/>
                <w:szCs w:val="22"/>
              </w:rPr>
              <w:t xml:space="preserve"> geen </w:t>
            </w:r>
            <w:r w:rsidR="009E5FBD" w:rsidRPr="00B901E1">
              <w:rPr>
                <w:rFonts w:ascii="Arial" w:eastAsia="Arial" w:hAnsi="Arial" w:cs="Arial"/>
                <w:color w:val="auto"/>
                <w:sz w:val="22"/>
                <w:szCs w:val="22"/>
              </w:rPr>
              <w:t xml:space="preserve">sluitende </w:t>
            </w:r>
            <w:r w:rsidR="0039487A" w:rsidRPr="00B901E1">
              <w:rPr>
                <w:rFonts w:ascii="Arial" w:eastAsia="Arial" w:hAnsi="Arial" w:cs="Arial"/>
                <w:color w:val="auto"/>
                <w:sz w:val="22"/>
                <w:szCs w:val="22"/>
              </w:rPr>
              <w:t xml:space="preserve">conclusie </w:t>
            </w:r>
            <w:r w:rsidR="00B757D8" w:rsidRPr="00B901E1">
              <w:rPr>
                <w:rFonts w:ascii="Arial" w:eastAsia="Arial" w:hAnsi="Arial" w:cs="Arial"/>
                <w:color w:val="auto"/>
                <w:sz w:val="22"/>
                <w:szCs w:val="22"/>
              </w:rPr>
              <w:t>gegeven worden</w:t>
            </w:r>
            <w:r w:rsidR="00A066EE" w:rsidRPr="00B901E1">
              <w:rPr>
                <w:rFonts w:ascii="Arial" w:eastAsia="Arial" w:hAnsi="Arial" w:cs="Arial"/>
                <w:color w:val="auto"/>
                <w:sz w:val="22"/>
                <w:szCs w:val="22"/>
              </w:rPr>
              <w:t xml:space="preserve">, </w:t>
            </w:r>
            <w:r w:rsidR="00B757D8" w:rsidRPr="00B901E1">
              <w:rPr>
                <w:rFonts w:ascii="Arial" w:hAnsi="Arial" w:cs="Arial"/>
                <w:color w:val="auto"/>
                <w:sz w:val="22"/>
                <w:szCs w:val="22"/>
              </w:rPr>
              <w:t>vanwege het ontbreken van een vastgesteld</w:t>
            </w:r>
            <w:r w:rsidR="004A2D3C" w:rsidRPr="00B901E1">
              <w:rPr>
                <w:rFonts w:ascii="Arial" w:hAnsi="Arial" w:cs="Arial"/>
                <w:color w:val="auto"/>
                <w:sz w:val="22"/>
                <w:szCs w:val="22"/>
              </w:rPr>
              <w:t>e testmethode</w:t>
            </w:r>
            <w:r w:rsidR="00B757D8" w:rsidRPr="00B901E1">
              <w:rPr>
                <w:rFonts w:ascii="Arial" w:hAnsi="Arial" w:cs="Arial"/>
                <w:color w:val="auto"/>
                <w:sz w:val="22"/>
                <w:szCs w:val="22"/>
              </w:rPr>
              <w:t>.</w:t>
            </w:r>
            <w:r w:rsidR="0039487A" w:rsidRPr="00B901E1">
              <w:rPr>
                <w:rFonts w:ascii="Arial" w:eastAsia="Arial" w:hAnsi="Arial" w:cs="Arial"/>
                <w:color w:val="auto"/>
                <w:sz w:val="22"/>
                <w:szCs w:val="22"/>
              </w:rPr>
              <w:t xml:space="preserve"> </w:t>
            </w:r>
            <w:r w:rsidR="00210ED8" w:rsidRPr="00B901E1">
              <w:rPr>
                <w:rFonts w:ascii="Arial" w:eastAsia="Arial" w:hAnsi="Arial" w:cs="Arial"/>
                <w:color w:val="auto"/>
                <w:sz w:val="22"/>
                <w:szCs w:val="22"/>
              </w:rPr>
              <w:t>Uit één artikel blijkt dat d</w:t>
            </w:r>
            <w:r w:rsidRPr="00B901E1">
              <w:rPr>
                <w:rFonts w:ascii="Arial" w:eastAsia="Arial" w:hAnsi="Arial" w:cs="Arial"/>
                <w:color w:val="auto"/>
                <w:sz w:val="22"/>
                <w:szCs w:val="22"/>
              </w:rPr>
              <w:t xml:space="preserve">e validiteit van de </w:t>
            </w:r>
            <w:r w:rsidR="0096219A" w:rsidRPr="00B901E1">
              <w:rPr>
                <w:rFonts w:ascii="Arial" w:eastAsia="Arial" w:hAnsi="Arial" w:cs="Arial"/>
                <w:color w:val="auto"/>
                <w:sz w:val="22"/>
                <w:szCs w:val="22"/>
              </w:rPr>
              <w:t>GGB</w:t>
            </w:r>
            <w:r w:rsidRPr="00B901E1">
              <w:rPr>
                <w:rFonts w:ascii="Arial" w:eastAsia="Arial" w:hAnsi="Arial" w:cs="Arial"/>
                <w:color w:val="auto"/>
                <w:sz w:val="22"/>
                <w:szCs w:val="22"/>
              </w:rPr>
              <w:t xml:space="preserve"> relatief</w:t>
            </w:r>
            <w:r w:rsidR="001F2E7E" w:rsidRPr="00B901E1">
              <w:rPr>
                <w:rFonts w:ascii="Arial" w:eastAsia="Arial" w:hAnsi="Arial" w:cs="Arial"/>
                <w:color w:val="auto"/>
                <w:sz w:val="22"/>
                <w:szCs w:val="22"/>
              </w:rPr>
              <w:t xml:space="preserve"> </w:t>
            </w:r>
            <w:r w:rsidRPr="00B901E1">
              <w:rPr>
                <w:rFonts w:ascii="Arial" w:eastAsia="Arial" w:hAnsi="Arial" w:cs="Arial"/>
                <w:color w:val="auto"/>
                <w:sz w:val="22"/>
                <w:szCs w:val="22"/>
              </w:rPr>
              <w:t xml:space="preserve">hoog </w:t>
            </w:r>
            <w:r w:rsidR="00B424F5" w:rsidRPr="00401EA0">
              <w:rPr>
                <w:rFonts w:ascii="Arial" w:eastAsia="Arial" w:hAnsi="Arial" w:cs="Arial"/>
                <w:color w:val="auto"/>
                <w:sz w:val="22"/>
                <w:szCs w:val="22"/>
              </w:rPr>
              <w:t xml:space="preserve">is </w:t>
            </w:r>
            <w:r w:rsidRPr="00401EA0">
              <w:rPr>
                <w:rFonts w:ascii="Arial" w:eastAsia="Arial" w:hAnsi="Arial" w:cs="Arial"/>
                <w:color w:val="auto"/>
                <w:sz w:val="22"/>
                <w:szCs w:val="22"/>
              </w:rPr>
              <w:t xml:space="preserve">bij patiënten met NAH, mits het onderdeel met het “bewegend rode object” gebruikt wordt. </w:t>
            </w:r>
          </w:p>
        </w:tc>
      </w:tr>
    </w:tbl>
    <w:p w14:paraId="112ED2F8" w14:textId="77777777" w:rsidR="00F9130B" w:rsidRPr="004E1F65" w:rsidRDefault="00984219" w:rsidP="004E1F65">
      <w:pPr>
        <w:spacing w:after="0" w:line="360" w:lineRule="auto"/>
        <w:rPr>
          <w:rFonts w:ascii="Arial" w:eastAsia="Arial" w:hAnsi="Arial" w:cs="Arial"/>
        </w:rPr>
      </w:pPr>
      <w:r>
        <w:rPr>
          <w:rFonts w:ascii="Arial" w:eastAsia="Arial" w:hAnsi="Arial" w:cs="Arial"/>
          <w:u w:val="single"/>
        </w:rPr>
        <w:t>Kernwoorden</w:t>
      </w:r>
      <w:r>
        <w:rPr>
          <w:rFonts w:ascii="Arial" w:eastAsia="Arial" w:hAnsi="Arial" w:cs="Arial"/>
        </w:rPr>
        <w:t xml:space="preserve">: Confrontatie, Donders, </w:t>
      </w:r>
      <w:r w:rsidR="0096219A">
        <w:rPr>
          <w:rFonts w:ascii="Arial" w:eastAsia="Arial" w:hAnsi="Arial" w:cs="Arial"/>
        </w:rPr>
        <w:t xml:space="preserve">Grove gezichtsveldbepaling, </w:t>
      </w:r>
      <w:r>
        <w:rPr>
          <w:rFonts w:ascii="Arial" w:eastAsia="Arial" w:hAnsi="Arial" w:cs="Arial"/>
        </w:rPr>
        <w:t>Vingers tellen, Gezichtsveld, Screening test, Perimetrie</w:t>
      </w:r>
    </w:p>
    <w:p w14:paraId="4C602D1D" w14:textId="77777777" w:rsidR="0061541E" w:rsidRDefault="0061541E">
      <w:pPr>
        <w:spacing w:after="0" w:line="360" w:lineRule="auto"/>
        <w:rPr>
          <w:rFonts w:ascii="Arial" w:eastAsia="Arial" w:hAnsi="Arial" w:cs="Arial"/>
        </w:rPr>
      </w:pPr>
    </w:p>
    <w:p w14:paraId="1AE9C3E1" w14:textId="77777777" w:rsidR="00C76388" w:rsidRDefault="00C76388">
      <w:pPr>
        <w:spacing w:after="0" w:line="360" w:lineRule="auto"/>
        <w:rPr>
          <w:rFonts w:ascii="Arial" w:eastAsia="Arial" w:hAnsi="Arial" w:cs="Arial"/>
        </w:rPr>
      </w:pPr>
    </w:p>
    <w:p w14:paraId="150C5D57" w14:textId="77777777" w:rsidR="00C76388" w:rsidRDefault="00C76388">
      <w:pPr>
        <w:spacing w:after="0" w:line="360" w:lineRule="auto"/>
        <w:rPr>
          <w:rFonts w:ascii="Arial" w:eastAsia="Arial" w:hAnsi="Arial" w:cs="Arial"/>
        </w:rPr>
      </w:pPr>
    </w:p>
    <w:p w14:paraId="16659AD7" w14:textId="77777777" w:rsidR="00C76388" w:rsidRDefault="00C76388">
      <w:pPr>
        <w:spacing w:after="0" w:line="360" w:lineRule="auto"/>
        <w:rPr>
          <w:rFonts w:ascii="Arial" w:eastAsia="Arial" w:hAnsi="Arial" w:cs="Arial"/>
        </w:rPr>
      </w:pPr>
    </w:p>
    <w:p w14:paraId="52F1E17A" w14:textId="77777777" w:rsidR="00C76388" w:rsidRDefault="00C76388">
      <w:pPr>
        <w:spacing w:after="0" w:line="360" w:lineRule="auto"/>
        <w:rPr>
          <w:rFonts w:ascii="Arial" w:eastAsia="Arial" w:hAnsi="Arial" w:cs="Arial"/>
        </w:rPr>
      </w:pPr>
    </w:p>
    <w:p w14:paraId="2463E814" w14:textId="77777777" w:rsidR="00C76388" w:rsidRDefault="00C76388">
      <w:pPr>
        <w:spacing w:after="0" w:line="360" w:lineRule="auto"/>
        <w:rPr>
          <w:rFonts w:ascii="Arial" w:eastAsia="Arial" w:hAnsi="Arial" w:cs="Arial"/>
        </w:rPr>
      </w:pPr>
    </w:p>
    <w:p w14:paraId="27CB0A2E" w14:textId="77777777" w:rsidR="00C76388" w:rsidRDefault="00C76388">
      <w:pPr>
        <w:spacing w:after="0" w:line="360" w:lineRule="auto"/>
        <w:rPr>
          <w:rFonts w:ascii="Arial" w:eastAsia="Arial" w:hAnsi="Arial" w:cs="Arial"/>
        </w:rPr>
      </w:pPr>
    </w:p>
    <w:p w14:paraId="3352420E" w14:textId="77777777" w:rsidR="00C76388" w:rsidRDefault="00C76388">
      <w:pPr>
        <w:spacing w:after="0" w:line="360" w:lineRule="auto"/>
        <w:rPr>
          <w:rFonts w:ascii="Arial" w:eastAsia="Arial" w:hAnsi="Arial" w:cs="Arial"/>
        </w:rPr>
      </w:pPr>
    </w:p>
    <w:p w14:paraId="75BCE787" w14:textId="77777777" w:rsidR="00C76388" w:rsidRDefault="00C76388">
      <w:pPr>
        <w:spacing w:after="0" w:line="360" w:lineRule="auto"/>
        <w:rPr>
          <w:rFonts w:ascii="Arial" w:eastAsia="Arial" w:hAnsi="Arial" w:cs="Arial"/>
        </w:rPr>
      </w:pPr>
    </w:p>
    <w:p w14:paraId="6B0B1B14" w14:textId="77777777" w:rsidR="00C76388" w:rsidRPr="00F9130B" w:rsidRDefault="00C76388">
      <w:pPr>
        <w:spacing w:after="0" w:line="360" w:lineRule="auto"/>
        <w:rPr>
          <w:rFonts w:ascii="Arial" w:eastAsia="Arial" w:hAnsi="Arial" w:cs="Arial"/>
        </w:rPr>
      </w:pPr>
    </w:p>
    <w:p w14:paraId="20AF9425" w14:textId="77777777" w:rsidR="002E2EE8" w:rsidRPr="002E2EE8" w:rsidRDefault="002E2EE8" w:rsidP="00543037">
      <w:pPr>
        <w:spacing w:after="0" w:line="360" w:lineRule="auto"/>
        <w:rPr>
          <w:rFonts w:ascii="Times New Roman" w:eastAsia="Times New Roman" w:hAnsi="Times New Roman" w:cs="Times New Roman"/>
          <w:color w:val="auto"/>
          <w:sz w:val="24"/>
          <w:szCs w:val="24"/>
        </w:rPr>
      </w:pPr>
      <w:r w:rsidRPr="002E2EE8">
        <w:rPr>
          <w:rFonts w:ascii="Arial" w:eastAsia="Times New Roman" w:hAnsi="Arial" w:cs="Arial"/>
          <w:b/>
          <w:bCs/>
          <w:color w:val="002060"/>
          <w:sz w:val="24"/>
          <w:szCs w:val="24"/>
        </w:rPr>
        <w:lastRenderedPageBreak/>
        <w:t>Abstract</w:t>
      </w:r>
    </w:p>
    <w:tbl>
      <w:tblPr>
        <w:tblW w:w="0" w:type="auto"/>
        <w:tblCellMar>
          <w:top w:w="15" w:type="dxa"/>
          <w:left w:w="15" w:type="dxa"/>
          <w:bottom w:w="15" w:type="dxa"/>
          <w:right w:w="15" w:type="dxa"/>
        </w:tblCellMar>
        <w:tblLook w:val="04A0" w:firstRow="1" w:lastRow="0" w:firstColumn="1" w:lastColumn="0" w:noHBand="0" w:noVBand="1"/>
      </w:tblPr>
      <w:tblGrid>
        <w:gridCol w:w="9051"/>
      </w:tblGrid>
      <w:tr w:rsidR="002E2EE8" w:rsidRPr="005A08F6" w14:paraId="5C5D4074" w14:textId="77777777" w:rsidTr="00543037">
        <w:trPr>
          <w:trHeight w:val="32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3046B" w14:textId="66CC6E8A" w:rsidR="002E2EE8" w:rsidRPr="00543037" w:rsidRDefault="002E2EE8" w:rsidP="00007B18">
            <w:pPr>
              <w:spacing w:after="240" w:line="360" w:lineRule="auto"/>
              <w:rPr>
                <w:rFonts w:ascii="Times New Roman" w:eastAsia="Times New Roman" w:hAnsi="Times New Roman" w:cs="Times New Roman"/>
                <w:color w:val="auto"/>
                <w:sz w:val="24"/>
                <w:szCs w:val="24"/>
                <w:lang w:val="en-US"/>
              </w:rPr>
            </w:pPr>
            <w:r w:rsidRPr="00B901E1">
              <w:rPr>
                <w:rFonts w:ascii="Arial" w:eastAsia="Times New Roman" w:hAnsi="Arial" w:cs="Arial"/>
                <w:color w:val="auto"/>
                <w:u w:val="single"/>
                <w:lang w:val="en-US"/>
              </w:rPr>
              <w:t xml:space="preserve">Purpose: </w:t>
            </w:r>
            <w:r w:rsidRPr="00B901E1">
              <w:rPr>
                <w:rFonts w:ascii="Arial" w:eastAsia="Times New Roman" w:hAnsi="Arial" w:cs="Arial"/>
                <w:color w:val="auto"/>
                <w:lang w:val="en-US"/>
              </w:rPr>
              <w:t>The aim of this literature study is to examine the validity of the confrontation visual field test (CVT) in patients with an acquired brain injury (ABI).</w:t>
            </w:r>
            <w:r w:rsidRPr="00B901E1">
              <w:rPr>
                <w:rFonts w:ascii="Arial" w:eastAsia="Times New Roman" w:hAnsi="Arial" w:cs="Arial"/>
                <w:color w:val="auto"/>
                <w:lang w:val="en-US"/>
              </w:rPr>
              <w:br/>
            </w:r>
            <w:r w:rsidRPr="00B901E1">
              <w:rPr>
                <w:rFonts w:ascii="Arial" w:eastAsia="Times New Roman" w:hAnsi="Arial" w:cs="Arial"/>
                <w:color w:val="auto"/>
                <w:u w:val="single"/>
                <w:lang w:val="en-US"/>
              </w:rPr>
              <w:t>Method:</w:t>
            </w:r>
            <w:r w:rsidRPr="00B901E1">
              <w:rPr>
                <w:rFonts w:ascii="Arial" w:eastAsia="Times New Roman" w:hAnsi="Arial" w:cs="Arial"/>
                <w:b/>
                <w:bCs/>
                <w:color w:val="auto"/>
                <w:lang w:val="en-US"/>
              </w:rPr>
              <w:t xml:space="preserve"> </w:t>
            </w:r>
            <w:r w:rsidRPr="00B901E1">
              <w:rPr>
                <w:rFonts w:ascii="Arial" w:eastAsia="Times New Roman" w:hAnsi="Arial" w:cs="Arial"/>
                <w:color w:val="auto"/>
                <w:lang w:val="en-US"/>
              </w:rPr>
              <w:t>A search to potential relevant studies was done in the database Cochrane Library, Embase and PubMed.</w:t>
            </w:r>
            <w:r w:rsidRPr="00B901E1">
              <w:rPr>
                <w:rFonts w:ascii="Arial" w:eastAsia="Times New Roman" w:hAnsi="Arial" w:cs="Arial"/>
                <w:b/>
                <w:bCs/>
                <w:color w:val="auto"/>
                <w:lang w:val="en-US"/>
              </w:rPr>
              <w:t xml:space="preserve"> </w:t>
            </w:r>
            <w:r w:rsidRPr="00B901E1">
              <w:rPr>
                <w:rFonts w:ascii="Arial" w:eastAsia="Times New Roman" w:hAnsi="Arial" w:cs="Arial"/>
                <w:color w:val="auto"/>
                <w:lang w:val="en-US"/>
              </w:rPr>
              <w:t>Only studies who examine the validity of the CVT in comparis</w:t>
            </w:r>
            <w:r w:rsidR="0084083F" w:rsidRPr="00B901E1">
              <w:rPr>
                <w:rFonts w:ascii="Arial" w:eastAsia="Times New Roman" w:hAnsi="Arial" w:cs="Arial"/>
                <w:color w:val="auto"/>
                <w:lang w:val="en-US"/>
              </w:rPr>
              <w:t>on to a</w:t>
            </w:r>
            <w:r w:rsidRPr="00B901E1">
              <w:rPr>
                <w:rFonts w:ascii="Arial" w:eastAsia="Times New Roman" w:hAnsi="Arial" w:cs="Arial"/>
                <w:color w:val="auto"/>
                <w:lang w:val="en-US"/>
              </w:rPr>
              <w:t xml:space="preserve"> </w:t>
            </w:r>
            <w:r w:rsidR="00DC4DB6" w:rsidRPr="00B901E1">
              <w:rPr>
                <w:rFonts w:ascii="Arial" w:eastAsia="Times New Roman" w:hAnsi="Arial" w:cs="Arial"/>
                <w:color w:val="auto"/>
                <w:lang w:val="en-US"/>
              </w:rPr>
              <w:t xml:space="preserve">Program of the </w:t>
            </w:r>
            <w:r w:rsidRPr="00B901E1">
              <w:rPr>
                <w:rFonts w:ascii="Arial" w:eastAsia="Times New Roman" w:hAnsi="Arial" w:cs="Arial"/>
                <w:color w:val="auto"/>
                <w:lang w:val="en-US"/>
              </w:rPr>
              <w:t>Humphrey Visual Field Analyzer (</w:t>
            </w:r>
            <w:r w:rsidR="00DC4DB6" w:rsidRPr="00B901E1">
              <w:rPr>
                <w:rFonts w:ascii="Arial" w:eastAsia="Times New Roman" w:hAnsi="Arial" w:cs="Arial"/>
                <w:color w:val="auto"/>
                <w:lang w:val="en-US"/>
              </w:rPr>
              <w:t>P</w:t>
            </w:r>
            <w:r w:rsidR="00071B60" w:rsidRPr="00B901E1">
              <w:rPr>
                <w:rFonts w:ascii="Arial" w:eastAsia="Times New Roman" w:hAnsi="Arial" w:cs="Arial"/>
                <w:color w:val="auto"/>
                <w:lang w:val="en-US"/>
              </w:rPr>
              <w:t>PHFA</w:t>
            </w:r>
            <w:r w:rsidRPr="00B901E1">
              <w:rPr>
                <w:rFonts w:ascii="Arial" w:eastAsia="Times New Roman" w:hAnsi="Arial" w:cs="Arial"/>
                <w:color w:val="auto"/>
                <w:lang w:val="en-US"/>
              </w:rPr>
              <w:t>) in humans with acquired brain injury were included. The studies are assessed for the risk of bias by using the “Cochrane Handbook“ (Higgins &amp; Green, 2008).</w:t>
            </w:r>
            <w:r w:rsidRPr="00B901E1">
              <w:rPr>
                <w:rFonts w:ascii="PMingLiU" w:eastAsia="PMingLiU" w:hAnsi="PMingLiU" w:cs="PMingLiU"/>
                <w:color w:val="auto"/>
                <w:lang w:val="en-US"/>
              </w:rPr>
              <w:br/>
            </w:r>
            <w:r w:rsidRPr="00B901E1">
              <w:rPr>
                <w:rFonts w:ascii="Arial" w:eastAsia="Times New Roman" w:hAnsi="Arial" w:cs="Arial"/>
                <w:color w:val="auto"/>
                <w:u w:val="single"/>
                <w:lang w:val="en-US"/>
              </w:rPr>
              <w:t>Results</w:t>
            </w:r>
            <w:r w:rsidRPr="00B901E1">
              <w:rPr>
                <w:rFonts w:ascii="Arial" w:eastAsia="Times New Roman" w:hAnsi="Arial" w:cs="Arial"/>
                <w:color w:val="auto"/>
                <w:lang w:val="en-US"/>
              </w:rPr>
              <w:t xml:space="preserve">: Four articles were included in this literature study. The patients </w:t>
            </w:r>
            <w:r w:rsidR="001F2E7E" w:rsidRPr="00B901E1">
              <w:rPr>
                <w:rFonts w:ascii="Arial" w:eastAsia="Times New Roman" w:hAnsi="Arial" w:cs="Arial"/>
                <w:color w:val="auto"/>
                <w:lang w:val="en-US"/>
              </w:rPr>
              <w:t>were tested with a</w:t>
            </w:r>
            <w:r w:rsidRPr="00B901E1">
              <w:rPr>
                <w:rFonts w:ascii="Arial" w:eastAsia="Times New Roman" w:hAnsi="Arial" w:cs="Arial"/>
                <w:color w:val="auto"/>
                <w:lang w:val="en-US"/>
              </w:rPr>
              <w:t xml:space="preserve"> CVT and a </w:t>
            </w:r>
            <w:r w:rsidR="00071B60" w:rsidRPr="00B901E1">
              <w:rPr>
                <w:rFonts w:ascii="Arial" w:eastAsia="Times New Roman" w:hAnsi="Arial" w:cs="Arial"/>
                <w:color w:val="auto"/>
                <w:lang w:val="en-US"/>
              </w:rPr>
              <w:t>PHFA</w:t>
            </w:r>
            <w:r w:rsidR="00DC4DB6" w:rsidRPr="00B901E1">
              <w:rPr>
                <w:rFonts w:ascii="Arial" w:eastAsia="Times New Roman" w:hAnsi="Arial" w:cs="Arial"/>
                <w:color w:val="auto"/>
                <w:lang w:val="en-US"/>
              </w:rPr>
              <w:t>P</w:t>
            </w:r>
            <w:r w:rsidRPr="00B901E1">
              <w:rPr>
                <w:rFonts w:ascii="Arial" w:eastAsia="Times New Roman" w:hAnsi="Arial" w:cs="Arial"/>
                <w:color w:val="auto"/>
                <w:lang w:val="en-US"/>
              </w:rPr>
              <w:t xml:space="preserve">. The sensitivity is high </w:t>
            </w:r>
            <w:r w:rsidR="00007B18" w:rsidRPr="00B901E1">
              <w:rPr>
                <w:rFonts w:ascii="Arial" w:eastAsia="Times New Roman" w:hAnsi="Arial" w:cs="Arial"/>
                <w:color w:val="auto"/>
                <w:lang w:val="en-US"/>
              </w:rPr>
              <w:t xml:space="preserve">for </w:t>
            </w:r>
            <w:r w:rsidRPr="00B901E1">
              <w:rPr>
                <w:rFonts w:ascii="Arial" w:eastAsia="Times New Roman" w:hAnsi="Arial" w:cs="Arial"/>
                <w:color w:val="auto"/>
                <w:lang w:val="en-US"/>
              </w:rPr>
              <w:t xml:space="preserve">the “finger comparison”, the “comparison of the redness of an object”, a “kinetic red target” and </w:t>
            </w:r>
            <w:r w:rsidR="00007B18" w:rsidRPr="00B901E1">
              <w:rPr>
                <w:rFonts w:ascii="Arial" w:eastAsia="Times New Roman" w:hAnsi="Arial" w:cs="Arial"/>
                <w:color w:val="auto"/>
                <w:lang w:val="en-US"/>
              </w:rPr>
              <w:t xml:space="preserve">for </w:t>
            </w:r>
            <w:r w:rsidRPr="00B901E1">
              <w:rPr>
                <w:rFonts w:ascii="Arial" w:eastAsia="Times New Roman" w:hAnsi="Arial" w:cs="Arial"/>
                <w:color w:val="auto"/>
                <w:lang w:val="en-US"/>
              </w:rPr>
              <w:t xml:space="preserve">a “static central wiggle finger” (70,7 - 90%). </w:t>
            </w:r>
            <w:r w:rsidR="00B424F5" w:rsidRPr="00B901E1">
              <w:rPr>
                <w:rFonts w:ascii="Arial" w:eastAsia="Times New Roman" w:hAnsi="Arial" w:cs="Arial"/>
                <w:color w:val="auto"/>
              </w:rPr>
              <w:t xml:space="preserve">The specificity is high (93 - 100%) except for “finger comparison”, and “comparison of the redness of an object” or “kinetic central wiggle fingers” (26,8 - 57,1%). </w:t>
            </w:r>
            <w:r w:rsidRPr="00B901E1">
              <w:rPr>
                <w:rFonts w:ascii="Arial" w:eastAsia="Times New Roman" w:hAnsi="Arial" w:cs="Arial"/>
                <w:color w:val="auto"/>
                <w:lang w:val="en-US"/>
              </w:rPr>
              <w:t xml:space="preserve">The sensitivity of the “Facial Amsler”, the “finger counting” and the “kinetic wiggle finger” is low (35,4 – 48,6%). </w:t>
            </w:r>
            <w:r w:rsidRPr="00B901E1">
              <w:rPr>
                <w:rFonts w:ascii="PMingLiU" w:eastAsia="PMingLiU" w:hAnsi="PMingLiU" w:cs="PMingLiU"/>
                <w:color w:val="auto"/>
                <w:lang w:val="en-US"/>
              </w:rPr>
              <w:br/>
            </w:r>
            <w:r w:rsidRPr="00B901E1">
              <w:rPr>
                <w:rFonts w:ascii="Arial" w:eastAsia="Times New Roman" w:hAnsi="Arial" w:cs="Arial"/>
                <w:color w:val="auto"/>
                <w:u w:val="single"/>
                <w:lang w:val="en-US"/>
              </w:rPr>
              <w:t>Conclusion</w:t>
            </w:r>
            <w:r w:rsidRPr="00B901E1">
              <w:rPr>
                <w:rFonts w:ascii="Arial" w:eastAsia="Times New Roman" w:hAnsi="Arial" w:cs="Arial"/>
                <w:bCs/>
                <w:color w:val="auto"/>
                <w:lang w:val="en-US"/>
              </w:rPr>
              <w:t xml:space="preserve">: </w:t>
            </w:r>
            <w:r w:rsidR="00712723" w:rsidRPr="00B901E1">
              <w:rPr>
                <w:rFonts w:ascii="Arial" w:eastAsia="Times New Roman" w:hAnsi="Arial" w:cs="Arial"/>
                <w:bCs/>
                <w:color w:val="auto"/>
                <w:lang w:val="en-US"/>
              </w:rPr>
              <w:t xml:space="preserve">Due to the fact that </w:t>
            </w:r>
            <w:r w:rsidR="00007B18" w:rsidRPr="00B901E1">
              <w:rPr>
                <w:rFonts w:ascii="Arial" w:eastAsia="Times New Roman" w:hAnsi="Arial" w:cs="Arial"/>
                <w:bCs/>
                <w:color w:val="auto"/>
                <w:lang w:val="en-US"/>
              </w:rPr>
              <w:t xml:space="preserve">each </w:t>
            </w:r>
            <w:r w:rsidR="0039487A" w:rsidRPr="00B901E1">
              <w:rPr>
                <w:rFonts w:ascii="Arial" w:eastAsia="Times New Roman" w:hAnsi="Arial" w:cs="Arial"/>
                <w:bCs/>
                <w:color w:val="auto"/>
                <w:lang w:val="en-US"/>
              </w:rPr>
              <w:t>stud</w:t>
            </w:r>
            <w:r w:rsidR="00712723" w:rsidRPr="00B901E1">
              <w:rPr>
                <w:rFonts w:ascii="Arial" w:eastAsia="Times New Roman" w:hAnsi="Arial" w:cs="Arial"/>
                <w:bCs/>
                <w:color w:val="auto"/>
                <w:lang w:val="en-US"/>
              </w:rPr>
              <w:t>y did not use a standarisated</w:t>
            </w:r>
            <w:r w:rsidR="00A066EE" w:rsidRPr="00B901E1">
              <w:rPr>
                <w:rFonts w:ascii="Arial" w:eastAsia="Times New Roman" w:hAnsi="Arial" w:cs="Arial"/>
                <w:bCs/>
                <w:color w:val="auto"/>
                <w:lang w:val="en-US"/>
              </w:rPr>
              <w:t xml:space="preserve"> CVT and</w:t>
            </w:r>
            <w:r w:rsidR="0039487A" w:rsidRPr="00B901E1">
              <w:rPr>
                <w:rFonts w:ascii="Arial" w:eastAsia="Times New Roman" w:hAnsi="Arial" w:cs="Arial"/>
                <w:bCs/>
                <w:color w:val="auto"/>
                <w:lang w:val="en-US"/>
              </w:rPr>
              <w:t xml:space="preserve"> </w:t>
            </w:r>
            <w:r w:rsidR="00712723" w:rsidRPr="00B901E1">
              <w:rPr>
                <w:rFonts w:ascii="Arial" w:eastAsia="Times New Roman" w:hAnsi="Arial" w:cs="Arial"/>
                <w:bCs/>
                <w:color w:val="auto"/>
                <w:lang w:val="en-US"/>
              </w:rPr>
              <w:t xml:space="preserve">a different program of the </w:t>
            </w:r>
            <w:r w:rsidR="00DC4DB6" w:rsidRPr="00B901E1">
              <w:rPr>
                <w:rFonts w:ascii="Arial" w:eastAsia="Times New Roman" w:hAnsi="Arial" w:cs="Arial"/>
                <w:bCs/>
                <w:color w:val="auto"/>
                <w:lang w:val="en-US"/>
              </w:rPr>
              <w:t>P</w:t>
            </w:r>
            <w:r w:rsidR="00071B60" w:rsidRPr="00B901E1">
              <w:rPr>
                <w:rFonts w:ascii="Arial" w:eastAsia="Times New Roman" w:hAnsi="Arial" w:cs="Arial"/>
                <w:bCs/>
                <w:color w:val="auto"/>
                <w:lang w:val="en-US"/>
              </w:rPr>
              <w:t>PHFA</w:t>
            </w:r>
            <w:r w:rsidR="0039487A" w:rsidRPr="00B901E1">
              <w:rPr>
                <w:rFonts w:ascii="Arial" w:eastAsia="Times New Roman" w:hAnsi="Arial" w:cs="Arial"/>
                <w:bCs/>
                <w:color w:val="auto"/>
                <w:lang w:val="en-US"/>
              </w:rPr>
              <w:t xml:space="preserve">, no </w:t>
            </w:r>
            <w:r w:rsidR="00A066EE" w:rsidRPr="00B901E1">
              <w:rPr>
                <w:rFonts w:ascii="Arial" w:eastAsia="Times New Roman" w:hAnsi="Arial" w:cs="Arial"/>
                <w:bCs/>
                <w:color w:val="auto"/>
                <w:lang w:val="en-US"/>
              </w:rPr>
              <w:t>clear conclusion</w:t>
            </w:r>
            <w:r w:rsidR="00712723" w:rsidRPr="00B901E1">
              <w:rPr>
                <w:rFonts w:ascii="Arial" w:eastAsia="Times New Roman" w:hAnsi="Arial" w:cs="Arial"/>
                <w:bCs/>
                <w:color w:val="auto"/>
                <w:lang w:val="en-US"/>
              </w:rPr>
              <w:t xml:space="preserve"> could be made.</w:t>
            </w:r>
            <w:r w:rsidR="00D97B7A" w:rsidRPr="00B901E1">
              <w:rPr>
                <w:rFonts w:ascii="Arial" w:eastAsia="Times New Roman" w:hAnsi="Arial" w:cs="Arial"/>
                <w:bCs/>
                <w:color w:val="auto"/>
                <w:lang w:val="en-US"/>
              </w:rPr>
              <w:t xml:space="preserve"> S</w:t>
            </w:r>
            <w:r w:rsidR="00712723" w:rsidRPr="00B901E1">
              <w:rPr>
                <w:rFonts w:ascii="Arial" w:eastAsia="Times New Roman" w:hAnsi="Arial" w:cs="Arial"/>
                <w:bCs/>
                <w:color w:val="auto"/>
                <w:lang w:val="en-US"/>
              </w:rPr>
              <w:t xml:space="preserve">ome evidence at </w:t>
            </w:r>
            <w:r w:rsidR="0039487A" w:rsidRPr="00B901E1">
              <w:rPr>
                <w:rFonts w:ascii="Arial" w:eastAsia="Times New Roman" w:hAnsi="Arial" w:cs="Arial"/>
                <w:bCs/>
                <w:color w:val="auto"/>
                <w:lang w:val="en-US"/>
              </w:rPr>
              <w:t>t</w:t>
            </w:r>
            <w:r w:rsidRPr="00B901E1">
              <w:rPr>
                <w:rFonts w:ascii="Arial" w:eastAsia="Times New Roman" w:hAnsi="Arial" w:cs="Arial"/>
                <w:color w:val="auto"/>
                <w:lang w:val="en-US"/>
              </w:rPr>
              <w:t>he validity of the confrontation visual field test</w:t>
            </w:r>
            <w:r w:rsidR="00D97B7A" w:rsidRPr="00B901E1">
              <w:rPr>
                <w:rFonts w:ascii="Arial" w:eastAsia="Times New Roman" w:hAnsi="Arial" w:cs="Arial"/>
                <w:color w:val="auto"/>
                <w:lang w:val="en-US"/>
              </w:rPr>
              <w:t>,</w:t>
            </w:r>
            <w:r w:rsidR="00D97B7A" w:rsidRPr="00B901E1">
              <w:rPr>
                <w:rFonts w:ascii="Arial" w:eastAsia="Times New Roman" w:hAnsi="Arial" w:cs="Arial"/>
                <w:bCs/>
                <w:color w:val="auto"/>
                <w:lang w:val="en-US"/>
              </w:rPr>
              <w:t xml:space="preserve"> b</w:t>
            </w:r>
            <w:r w:rsidR="00712723" w:rsidRPr="00B901E1">
              <w:rPr>
                <w:rFonts w:ascii="Arial" w:eastAsia="Times New Roman" w:hAnsi="Arial" w:cs="Arial"/>
                <w:bCs/>
                <w:color w:val="auto"/>
                <w:lang w:val="en-US"/>
              </w:rPr>
              <w:t>ased on one article</w:t>
            </w:r>
            <w:r w:rsidR="00D97B7A" w:rsidRPr="00B901E1">
              <w:rPr>
                <w:rFonts w:ascii="Arial" w:eastAsia="Times New Roman" w:hAnsi="Arial" w:cs="Arial"/>
                <w:bCs/>
                <w:color w:val="auto"/>
                <w:lang w:val="en-US"/>
              </w:rPr>
              <w:t>,</w:t>
            </w:r>
            <w:r w:rsidR="00712723" w:rsidRPr="00B901E1">
              <w:rPr>
                <w:rFonts w:ascii="Arial" w:eastAsia="Times New Roman" w:hAnsi="Arial" w:cs="Arial"/>
                <w:color w:val="auto"/>
                <w:lang w:val="en-US"/>
              </w:rPr>
              <w:t xml:space="preserve"> </w:t>
            </w:r>
            <w:r w:rsidRPr="00B901E1">
              <w:rPr>
                <w:rFonts w:ascii="Arial" w:eastAsia="Times New Roman" w:hAnsi="Arial" w:cs="Arial"/>
                <w:color w:val="auto"/>
                <w:lang w:val="en-US"/>
              </w:rPr>
              <w:t xml:space="preserve">is </w:t>
            </w:r>
            <w:r w:rsidR="00712723" w:rsidRPr="00B901E1">
              <w:rPr>
                <w:rFonts w:ascii="Arial" w:eastAsia="Times New Roman" w:hAnsi="Arial" w:cs="Arial"/>
                <w:color w:val="auto"/>
                <w:lang w:val="en-US"/>
              </w:rPr>
              <w:t xml:space="preserve">that </w:t>
            </w:r>
            <w:r w:rsidR="00D97B7A" w:rsidRPr="00B901E1">
              <w:rPr>
                <w:rFonts w:ascii="Arial" w:eastAsia="Times New Roman" w:hAnsi="Arial" w:cs="Arial"/>
                <w:color w:val="auto"/>
                <w:lang w:val="en-US"/>
              </w:rPr>
              <w:t>the validity is</w:t>
            </w:r>
            <w:r w:rsidR="00712723" w:rsidRPr="00B901E1">
              <w:rPr>
                <w:rFonts w:ascii="Arial" w:eastAsia="Times New Roman" w:hAnsi="Arial" w:cs="Arial"/>
                <w:color w:val="auto"/>
                <w:lang w:val="en-US"/>
              </w:rPr>
              <w:t xml:space="preserve"> </w:t>
            </w:r>
            <w:r w:rsidRPr="00B901E1">
              <w:rPr>
                <w:rFonts w:ascii="Arial" w:eastAsia="Times New Roman" w:hAnsi="Arial" w:cs="Arial"/>
                <w:color w:val="auto"/>
                <w:lang w:val="en-US"/>
              </w:rPr>
              <w:t>rel</w:t>
            </w:r>
            <w:r w:rsidR="0039487A" w:rsidRPr="00B901E1">
              <w:rPr>
                <w:rFonts w:ascii="Arial" w:eastAsia="Times New Roman" w:hAnsi="Arial" w:cs="Arial"/>
                <w:color w:val="auto"/>
                <w:lang w:val="en-US"/>
              </w:rPr>
              <w:t>ative high</w:t>
            </w:r>
            <w:r w:rsidRPr="00B901E1">
              <w:rPr>
                <w:rFonts w:ascii="Arial" w:eastAsia="Times New Roman" w:hAnsi="Arial" w:cs="Arial"/>
                <w:color w:val="auto"/>
                <w:lang w:val="en-US"/>
              </w:rPr>
              <w:t xml:space="preserve"> </w:t>
            </w:r>
            <w:r w:rsidR="00712723" w:rsidRPr="00B901E1">
              <w:rPr>
                <w:rFonts w:ascii="Arial" w:eastAsia="Times New Roman" w:hAnsi="Arial" w:cs="Arial"/>
                <w:color w:val="auto"/>
                <w:lang w:val="en-US"/>
              </w:rPr>
              <w:t>when adding the</w:t>
            </w:r>
            <w:r w:rsidRPr="00B901E1">
              <w:rPr>
                <w:rFonts w:ascii="Arial" w:eastAsia="Times New Roman" w:hAnsi="Arial" w:cs="Arial"/>
                <w:color w:val="auto"/>
                <w:lang w:val="en-US"/>
              </w:rPr>
              <w:t xml:space="preserve"> “kinetic red target” </w:t>
            </w:r>
            <w:r w:rsidR="00712723" w:rsidRPr="00B901E1">
              <w:rPr>
                <w:rFonts w:ascii="Arial" w:eastAsia="Times New Roman" w:hAnsi="Arial" w:cs="Arial"/>
                <w:color w:val="auto"/>
                <w:lang w:val="en-US"/>
              </w:rPr>
              <w:t>as</w:t>
            </w:r>
            <w:r w:rsidRPr="00B901E1">
              <w:rPr>
                <w:rFonts w:ascii="Arial" w:eastAsia="Times New Roman" w:hAnsi="Arial" w:cs="Arial"/>
                <w:color w:val="auto"/>
                <w:lang w:val="en-US"/>
              </w:rPr>
              <w:t xml:space="preserve"> part of the test. </w:t>
            </w:r>
          </w:p>
        </w:tc>
      </w:tr>
    </w:tbl>
    <w:p w14:paraId="007E9C34" w14:textId="77777777" w:rsidR="00977EDB" w:rsidRPr="005921C4" w:rsidRDefault="002E2EE8" w:rsidP="005921C4">
      <w:pPr>
        <w:spacing w:after="240" w:line="360" w:lineRule="auto"/>
        <w:rPr>
          <w:rFonts w:ascii="Times New Roman" w:eastAsia="Times New Roman" w:hAnsi="Times New Roman" w:cs="Times New Roman"/>
          <w:color w:val="auto"/>
          <w:sz w:val="24"/>
          <w:szCs w:val="24"/>
          <w:lang w:val="en-US"/>
        </w:rPr>
      </w:pPr>
      <w:r w:rsidRPr="00543037">
        <w:rPr>
          <w:rFonts w:ascii="Arial" w:eastAsia="Times New Roman" w:hAnsi="Arial" w:cs="Arial"/>
          <w:lang w:val="en-US"/>
        </w:rPr>
        <w:t>Keywords: Confrontation, Donders, Finger Count, Visual field, Screening test, Perimetry</w:t>
      </w:r>
    </w:p>
    <w:p w14:paraId="143B2640" w14:textId="2A165D9C" w:rsidR="00977EDB" w:rsidRDefault="00984219">
      <w:pPr>
        <w:spacing w:after="0" w:line="360" w:lineRule="auto"/>
        <w:rPr>
          <w:rFonts w:ascii="Arial" w:eastAsia="Arial" w:hAnsi="Arial" w:cs="Arial"/>
          <w:color w:val="FFFFFF"/>
        </w:rPr>
      </w:pPr>
      <w:r>
        <w:rPr>
          <w:rFonts w:ascii="Arial" w:eastAsia="Arial" w:hAnsi="Arial" w:cs="Arial"/>
          <w:b/>
          <w:color w:val="002060"/>
          <w:sz w:val="24"/>
          <w:szCs w:val="24"/>
        </w:rPr>
        <w:t>Inleiding</w:t>
      </w:r>
      <w:r>
        <w:rPr>
          <w:rFonts w:ascii="Arial" w:eastAsia="Arial" w:hAnsi="Arial" w:cs="Arial"/>
          <w:b/>
          <w:color w:val="002060"/>
        </w:rPr>
        <w:t xml:space="preserve"> </w:t>
      </w:r>
      <w:r>
        <w:rPr>
          <w:rFonts w:ascii="Arial" w:eastAsia="Arial" w:hAnsi="Arial" w:cs="Arial"/>
          <w:color w:val="1C4587"/>
        </w:rPr>
        <w:br/>
      </w:r>
      <w:r>
        <w:rPr>
          <w:rFonts w:ascii="Arial" w:eastAsia="Arial" w:hAnsi="Arial" w:cs="Arial"/>
        </w:rPr>
        <w:t xml:space="preserve">Niet-aangeboren hersenletsel (NAH) komt </w:t>
      </w:r>
      <w:r w:rsidR="00D97B7A" w:rsidRPr="00401EA0">
        <w:rPr>
          <w:rFonts w:ascii="Arial" w:eastAsia="Arial" w:hAnsi="Arial" w:cs="Arial"/>
        </w:rPr>
        <w:t>relatief</w:t>
      </w:r>
      <w:r w:rsidR="00D97B7A">
        <w:rPr>
          <w:rFonts w:ascii="Arial" w:eastAsia="Arial" w:hAnsi="Arial" w:cs="Arial"/>
        </w:rPr>
        <w:t xml:space="preserve"> </w:t>
      </w:r>
      <w:r>
        <w:rPr>
          <w:rFonts w:ascii="Arial" w:eastAsia="Arial" w:hAnsi="Arial" w:cs="Arial"/>
        </w:rPr>
        <w:t>vaak voor</w:t>
      </w:r>
      <w:r w:rsidR="00401EA0">
        <w:rPr>
          <w:rFonts w:ascii="Arial" w:eastAsia="Arial" w:hAnsi="Arial" w:cs="Arial"/>
        </w:rPr>
        <w:t>.</w:t>
      </w:r>
      <w:r w:rsidR="00B57BF6">
        <w:rPr>
          <w:rFonts w:ascii="Arial" w:eastAsia="Arial" w:hAnsi="Arial" w:cs="Arial"/>
        </w:rPr>
        <w:t xml:space="preserve"> </w:t>
      </w:r>
      <w:r>
        <w:rPr>
          <w:rFonts w:ascii="Arial" w:eastAsia="Arial" w:hAnsi="Arial" w:cs="Arial"/>
        </w:rPr>
        <w:t xml:space="preserve">Op dit moment zijn </w:t>
      </w:r>
      <w:r w:rsidR="00007B18">
        <w:rPr>
          <w:rFonts w:ascii="Arial" w:eastAsia="Arial" w:hAnsi="Arial" w:cs="Arial"/>
        </w:rPr>
        <w:t xml:space="preserve">er </w:t>
      </w:r>
      <w:r>
        <w:rPr>
          <w:rFonts w:ascii="Arial" w:eastAsia="Arial" w:hAnsi="Arial" w:cs="Arial"/>
        </w:rPr>
        <w:t xml:space="preserve">174.000 mensen in Nederland bekend met een cerebrovasculair accident (CVA) en 165.000 mensen met andere oorzaken van </w:t>
      </w:r>
      <w:r w:rsidRPr="00401EA0">
        <w:rPr>
          <w:rFonts w:ascii="Arial" w:eastAsia="Arial" w:hAnsi="Arial" w:cs="Arial"/>
          <w:color w:val="auto"/>
        </w:rPr>
        <w:t>NAH</w:t>
      </w:r>
      <w:r w:rsidR="00F92112" w:rsidRPr="00401EA0">
        <w:rPr>
          <w:rFonts w:ascii="Arial" w:eastAsia="Arial" w:hAnsi="Arial" w:cs="Arial"/>
          <w:color w:val="auto"/>
        </w:rPr>
        <w:t xml:space="preserve"> (Hersenstichting, 2017).</w:t>
      </w:r>
      <w:r w:rsidRPr="00401EA0">
        <w:rPr>
          <w:rFonts w:ascii="Arial" w:eastAsia="Arial" w:hAnsi="Arial" w:cs="Arial"/>
          <w:color w:val="auto"/>
        </w:rPr>
        <w:t xml:space="preserve"> </w:t>
      </w:r>
      <w:r>
        <w:rPr>
          <w:rFonts w:ascii="Arial" w:eastAsia="Arial" w:hAnsi="Arial" w:cs="Arial"/>
        </w:rPr>
        <w:t>In Nederland is geen landelijke registratie voor hersenaandoeningen (Hersenstichting, 2017). Gemiddeld krijgen 60.000 mensen per jaar te maken met NAH</w:t>
      </w:r>
      <w:r w:rsidR="00D97B7A">
        <w:rPr>
          <w:rFonts w:ascii="Arial" w:eastAsia="Arial" w:hAnsi="Arial" w:cs="Arial"/>
        </w:rPr>
        <w:t xml:space="preserve"> </w:t>
      </w:r>
      <w:r>
        <w:rPr>
          <w:rFonts w:ascii="Arial" w:eastAsia="Arial" w:hAnsi="Arial" w:cs="Arial"/>
        </w:rPr>
        <w:t>(Van Velzen, 2014). Naar schatting heeft dit in 15.000 gevallen een traumatische oorzaak en in 45.000 gevallen een niet-traumatische oorzaak (Van Velzen, 2014). Traumatisch hersenletsel kan wor</w:t>
      </w:r>
      <w:r w:rsidR="00390E10">
        <w:rPr>
          <w:rFonts w:ascii="Arial" w:eastAsia="Arial" w:hAnsi="Arial" w:cs="Arial"/>
        </w:rPr>
        <w:t>den</w:t>
      </w:r>
      <w:r>
        <w:rPr>
          <w:rFonts w:ascii="Arial" w:eastAsia="Arial" w:hAnsi="Arial" w:cs="Arial"/>
        </w:rPr>
        <w:t xml:space="preserve"> veroorzaakt door onder andere verkeersongevallen. Niet-traumatisch hersenletsel wordt veroorzaakt door processen in het lichaam, zoals een CVA, aneurysma, infecties, hersentumoren of hersenbeschadiging na een operatie (anoxie en hypoxie) (Van Velzen, 2014; Taub, Bartuccio, &amp; Maino, 2012).</w:t>
      </w:r>
      <w:r>
        <w:rPr>
          <w:rFonts w:ascii="Arial" w:eastAsia="Arial" w:hAnsi="Arial" w:cs="Arial"/>
        </w:rPr>
        <w:br/>
      </w:r>
    </w:p>
    <w:p w14:paraId="3C3710EF" w14:textId="77694ED4" w:rsidR="00721521" w:rsidRPr="00B901E1" w:rsidRDefault="00721521">
      <w:pPr>
        <w:spacing w:after="0" w:line="360" w:lineRule="auto"/>
        <w:rPr>
          <w:rFonts w:ascii="Arial" w:eastAsia="Arial" w:hAnsi="Arial" w:cs="Arial"/>
          <w:color w:val="auto"/>
        </w:rPr>
      </w:pPr>
      <w:r w:rsidRPr="00B901E1">
        <w:rPr>
          <w:rFonts w:ascii="Arial" w:eastAsia="Arial" w:hAnsi="Arial" w:cs="Arial"/>
          <w:color w:val="auto"/>
        </w:rPr>
        <w:lastRenderedPageBreak/>
        <w:t xml:space="preserve">Een veelvoorkomende vorm van NAH is CVA. Bij een CVA ligt de prevalentie van gezichtsvelduitval tussen de 8 en 67%. </w:t>
      </w:r>
      <w:r w:rsidR="00B47A40" w:rsidRPr="00B901E1">
        <w:rPr>
          <w:rFonts w:ascii="Arial" w:eastAsia="Arial" w:hAnsi="Arial" w:cs="Arial"/>
          <w:color w:val="auto"/>
        </w:rPr>
        <w:t xml:space="preserve">De variatie </w:t>
      </w:r>
      <w:r w:rsidR="00007B18" w:rsidRPr="00B901E1">
        <w:rPr>
          <w:rFonts w:ascii="Arial" w:eastAsia="Arial" w:hAnsi="Arial" w:cs="Arial"/>
          <w:color w:val="auto"/>
        </w:rPr>
        <w:t>ontstaat voornamelijk</w:t>
      </w:r>
      <w:r w:rsidR="00462862" w:rsidRPr="00B901E1">
        <w:rPr>
          <w:rFonts w:ascii="Arial" w:eastAsia="Arial" w:hAnsi="Arial" w:cs="Arial"/>
          <w:color w:val="auto"/>
        </w:rPr>
        <w:t xml:space="preserve"> </w:t>
      </w:r>
      <w:r w:rsidR="002F5099" w:rsidRPr="00B901E1">
        <w:rPr>
          <w:rFonts w:ascii="Arial" w:eastAsia="Arial" w:hAnsi="Arial" w:cs="Arial"/>
          <w:color w:val="auto"/>
        </w:rPr>
        <w:t>doordat de prevalentie lager ligt</w:t>
      </w:r>
      <w:r w:rsidR="0096219A" w:rsidRPr="00B901E1">
        <w:rPr>
          <w:rFonts w:ascii="Arial" w:eastAsia="Arial" w:hAnsi="Arial" w:cs="Arial"/>
          <w:color w:val="auto"/>
        </w:rPr>
        <w:t xml:space="preserve"> bij een</w:t>
      </w:r>
      <w:r w:rsidR="00B47A40" w:rsidRPr="00B901E1">
        <w:rPr>
          <w:rFonts w:ascii="Arial" w:eastAsia="Arial" w:hAnsi="Arial" w:cs="Arial"/>
          <w:color w:val="auto"/>
        </w:rPr>
        <w:t xml:space="preserve"> </w:t>
      </w:r>
      <w:r w:rsidR="0096219A" w:rsidRPr="00B901E1">
        <w:rPr>
          <w:rFonts w:ascii="Arial" w:eastAsia="Arial" w:hAnsi="Arial" w:cs="Arial"/>
          <w:color w:val="auto"/>
        </w:rPr>
        <w:t>grove gezichtsveldbepaling</w:t>
      </w:r>
      <w:r w:rsidR="006B460E" w:rsidRPr="00B901E1">
        <w:rPr>
          <w:rFonts w:ascii="Arial" w:eastAsia="Arial" w:hAnsi="Arial" w:cs="Arial"/>
          <w:color w:val="auto"/>
        </w:rPr>
        <w:t xml:space="preserve"> (GGB)</w:t>
      </w:r>
      <w:r w:rsidR="00462862" w:rsidRPr="00B901E1">
        <w:rPr>
          <w:rFonts w:ascii="Arial" w:eastAsia="Arial" w:hAnsi="Arial" w:cs="Arial"/>
          <w:color w:val="auto"/>
        </w:rPr>
        <w:t xml:space="preserve"> </w:t>
      </w:r>
      <w:r w:rsidR="006B460E" w:rsidRPr="00B901E1">
        <w:rPr>
          <w:rFonts w:ascii="Arial" w:eastAsia="Arial" w:hAnsi="Arial" w:cs="Arial"/>
          <w:color w:val="auto"/>
        </w:rPr>
        <w:t>ten opzichte van een Humphrey Visual Field Analyzer programma (PHFA)</w:t>
      </w:r>
      <w:r w:rsidR="0096219A" w:rsidRPr="00B901E1">
        <w:rPr>
          <w:rFonts w:ascii="Arial" w:eastAsia="Arial" w:hAnsi="Arial" w:cs="Arial"/>
          <w:color w:val="auto"/>
        </w:rPr>
        <w:t xml:space="preserve"> en </w:t>
      </w:r>
      <w:r w:rsidR="00B47A40" w:rsidRPr="00B901E1">
        <w:rPr>
          <w:rFonts w:ascii="Arial" w:eastAsia="Arial" w:hAnsi="Arial" w:cs="Arial"/>
          <w:color w:val="auto"/>
        </w:rPr>
        <w:t xml:space="preserve">doordat de </w:t>
      </w:r>
      <w:r w:rsidR="00462862" w:rsidRPr="00B901E1">
        <w:rPr>
          <w:rFonts w:ascii="Arial" w:eastAsia="Arial" w:hAnsi="Arial" w:cs="Arial"/>
          <w:color w:val="auto"/>
        </w:rPr>
        <w:t xml:space="preserve">mate van gezichtsvelduitval </w:t>
      </w:r>
      <w:r w:rsidR="00B47A40" w:rsidRPr="00B901E1">
        <w:rPr>
          <w:rFonts w:ascii="Arial" w:eastAsia="Arial" w:hAnsi="Arial" w:cs="Arial"/>
          <w:color w:val="auto"/>
        </w:rPr>
        <w:t xml:space="preserve">daalt </w:t>
      </w:r>
      <w:r w:rsidR="0096219A" w:rsidRPr="00B901E1">
        <w:rPr>
          <w:rFonts w:ascii="Arial" w:eastAsia="Arial" w:hAnsi="Arial" w:cs="Arial"/>
          <w:color w:val="auto"/>
        </w:rPr>
        <w:t>in het revalidatieproces</w:t>
      </w:r>
      <w:r w:rsidR="00B47A40" w:rsidRPr="00B901E1">
        <w:rPr>
          <w:rFonts w:ascii="Arial" w:eastAsia="Arial" w:hAnsi="Arial" w:cs="Arial"/>
          <w:color w:val="auto"/>
        </w:rPr>
        <w:t xml:space="preserve"> </w:t>
      </w:r>
      <w:r w:rsidR="00984219" w:rsidRPr="00B901E1">
        <w:rPr>
          <w:rFonts w:ascii="Arial" w:eastAsia="Arial" w:hAnsi="Arial" w:cs="Arial"/>
          <w:color w:val="auto"/>
        </w:rPr>
        <w:t>(Rowe et al., 2013; Rowe et al., 2009; Townend et al., 2007). In deze specifieke groep komt een homonieme hemianopsie vaak voor</w:t>
      </w:r>
      <w:r w:rsidR="00984219" w:rsidRPr="00B901E1">
        <w:rPr>
          <w:rFonts w:ascii="Arial" w:eastAsia="Arial" w:hAnsi="Arial" w:cs="Arial"/>
          <w:color w:val="auto"/>
          <w:highlight w:val="white"/>
        </w:rPr>
        <w:t xml:space="preserve"> (Rowe et al., 2013; Rowe et al., 2009)</w:t>
      </w:r>
      <w:r w:rsidR="00007B18" w:rsidRPr="00B901E1">
        <w:rPr>
          <w:rFonts w:ascii="Arial" w:eastAsia="Arial" w:hAnsi="Arial" w:cs="Arial"/>
          <w:color w:val="auto"/>
          <w:highlight w:val="white"/>
        </w:rPr>
        <w:t>, in de onderzoeksgroep van Rowe et al. (2009)</w:t>
      </w:r>
      <w:r w:rsidR="000A70F9" w:rsidRPr="00B901E1">
        <w:rPr>
          <w:rFonts w:ascii="Arial" w:eastAsia="Arial" w:hAnsi="Arial" w:cs="Arial"/>
          <w:color w:val="auto"/>
          <w:highlight w:val="white"/>
        </w:rPr>
        <w:t xml:space="preserve"> had </w:t>
      </w:r>
      <w:r w:rsidR="00A80E95" w:rsidRPr="00B901E1">
        <w:rPr>
          <w:rFonts w:ascii="Arial" w:eastAsia="Arial" w:hAnsi="Arial" w:cs="Arial"/>
          <w:color w:val="auto"/>
          <w:highlight w:val="white"/>
        </w:rPr>
        <w:t xml:space="preserve">29,4% van de 323 </w:t>
      </w:r>
      <w:r w:rsidR="00DC64E8" w:rsidRPr="00B901E1">
        <w:rPr>
          <w:rFonts w:ascii="Arial" w:eastAsia="Arial" w:hAnsi="Arial" w:cs="Arial"/>
          <w:color w:val="auto"/>
          <w:highlight w:val="white"/>
        </w:rPr>
        <w:t>CVA-patiënten</w:t>
      </w:r>
      <w:r w:rsidR="000A70F9" w:rsidRPr="00B901E1">
        <w:rPr>
          <w:rFonts w:ascii="Arial" w:eastAsia="Arial" w:hAnsi="Arial" w:cs="Arial"/>
          <w:color w:val="auto"/>
          <w:highlight w:val="white"/>
        </w:rPr>
        <w:t xml:space="preserve"> een complete homonieme hemianopsie.</w:t>
      </w:r>
      <w:r w:rsidR="00A80E95" w:rsidRPr="00B901E1">
        <w:rPr>
          <w:rFonts w:ascii="Arial" w:eastAsia="Arial" w:hAnsi="Arial" w:cs="Arial"/>
          <w:color w:val="auto"/>
          <w:highlight w:val="white"/>
        </w:rPr>
        <w:t xml:space="preserve"> Daarnaast kan een </w:t>
      </w:r>
      <w:r w:rsidR="00A80E95" w:rsidRPr="00B901E1">
        <w:rPr>
          <w:rFonts w:ascii="Arial" w:eastAsia="Arial" w:hAnsi="Arial" w:cs="Arial"/>
          <w:color w:val="auto"/>
        </w:rPr>
        <w:t>inferi</w:t>
      </w:r>
      <w:r w:rsidR="000A70F9" w:rsidRPr="00B901E1">
        <w:rPr>
          <w:rFonts w:ascii="Arial" w:eastAsia="Arial" w:hAnsi="Arial" w:cs="Arial"/>
          <w:color w:val="auto"/>
        </w:rPr>
        <w:t>eure</w:t>
      </w:r>
      <w:r w:rsidR="00E82057" w:rsidRPr="00B901E1">
        <w:rPr>
          <w:rFonts w:ascii="Arial" w:eastAsia="Arial" w:hAnsi="Arial" w:cs="Arial"/>
          <w:color w:val="auto"/>
        </w:rPr>
        <w:t>-</w:t>
      </w:r>
      <w:r w:rsidR="00A80E95" w:rsidRPr="00B901E1">
        <w:rPr>
          <w:rFonts w:ascii="Arial" w:eastAsia="Arial" w:hAnsi="Arial" w:cs="Arial"/>
          <w:color w:val="auto"/>
        </w:rPr>
        <w:t xml:space="preserve"> </w:t>
      </w:r>
      <w:r w:rsidR="000A70F9" w:rsidRPr="00B901E1">
        <w:rPr>
          <w:rFonts w:ascii="Arial" w:eastAsia="Arial" w:hAnsi="Arial" w:cs="Arial"/>
          <w:color w:val="auto"/>
        </w:rPr>
        <w:t xml:space="preserve">of </w:t>
      </w:r>
      <w:r w:rsidR="00A80E95" w:rsidRPr="00B901E1">
        <w:rPr>
          <w:rFonts w:ascii="Arial" w:eastAsia="Arial" w:hAnsi="Arial" w:cs="Arial"/>
          <w:color w:val="auto"/>
        </w:rPr>
        <w:t>superi</w:t>
      </w:r>
      <w:r w:rsidR="000A70F9" w:rsidRPr="00B901E1">
        <w:rPr>
          <w:rFonts w:ascii="Arial" w:eastAsia="Arial" w:hAnsi="Arial" w:cs="Arial"/>
          <w:color w:val="auto"/>
        </w:rPr>
        <w:t>eure</w:t>
      </w:r>
      <w:r w:rsidR="00A80E95" w:rsidRPr="00B901E1">
        <w:rPr>
          <w:rFonts w:ascii="Arial" w:eastAsia="Arial" w:hAnsi="Arial" w:cs="Arial"/>
          <w:color w:val="auto"/>
        </w:rPr>
        <w:t xml:space="preserve"> kwadrantanopsie, diffuus scotoom, altitudinaal defect of macula-sparend defect voorkomen (Rowe et al., 2013).</w:t>
      </w:r>
    </w:p>
    <w:p w14:paraId="27918232" w14:textId="77777777" w:rsidR="00A80E95" w:rsidRPr="00B901E1" w:rsidRDefault="00A80E95">
      <w:pPr>
        <w:spacing w:after="0" w:line="360" w:lineRule="auto"/>
        <w:rPr>
          <w:rFonts w:ascii="Arial" w:eastAsia="Arial" w:hAnsi="Arial" w:cs="Arial"/>
          <w:color w:val="auto"/>
        </w:rPr>
      </w:pPr>
    </w:p>
    <w:p w14:paraId="143C8066" w14:textId="1E020D35" w:rsidR="00977EDB" w:rsidRDefault="00984219">
      <w:pPr>
        <w:spacing w:after="0" w:line="360" w:lineRule="auto"/>
        <w:rPr>
          <w:rFonts w:ascii="Arial" w:eastAsia="Arial" w:hAnsi="Arial" w:cs="Arial"/>
        </w:rPr>
      </w:pPr>
      <w:r w:rsidRPr="00401EA0">
        <w:rPr>
          <w:rFonts w:ascii="Arial" w:eastAsia="Arial" w:hAnsi="Arial" w:cs="Arial"/>
        </w:rPr>
        <w:t xml:space="preserve">Patiënten met </w:t>
      </w:r>
      <w:r w:rsidR="002F5099" w:rsidRPr="00401EA0">
        <w:rPr>
          <w:rFonts w:ascii="Arial" w:eastAsia="Arial" w:hAnsi="Arial" w:cs="Arial"/>
        </w:rPr>
        <w:t>homoniem</w:t>
      </w:r>
      <w:r w:rsidR="00B424F5" w:rsidRPr="00401EA0">
        <w:rPr>
          <w:rFonts w:ascii="Arial" w:eastAsia="Arial" w:hAnsi="Arial" w:cs="Arial"/>
        </w:rPr>
        <w:t>e</w:t>
      </w:r>
      <w:r w:rsidR="002F5099" w:rsidRPr="00401EA0">
        <w:rPr>
          <w:rFonts w:ascii="Arial" w:eastAsia="Arial" w:hAnsi="Arial" w:cs="Arial"/>
        </w:rPr>
        <w:t xml:space="preserve"> </w:t>
      </w:r>
      <w:r w:rsidRPr="00401EA0">
        <w:rPr>
          <w:rFonts w:ascii="Arial" w:eastAsia="Arial" w:hAnsi="Arial" w:cs="Arial"/>
        </w:rPr>
        <w:t>gezichtsveld</w:t>
      </w:r>
      <w:r w:rsidR="00B424F5" w:rsidRPr="00401EA0">
        <w:rPr>
          <w:rFonts w:ascii="Arial" w:eastAsia="Arial" w:hAnsi="Arial" w:cs="Arial"/>
        </w:rPr>
        <w:t>defecten</w:t>
      </w:r>
      <w:r w:rsidRPr="00401EA0">
        <w:rPr>
          <w:rFonts w:ascii="Arial" w:eastAsia="Arial" w:hAnsi="Arial" w:cs="Arial"/>
        </w:rPr>
        <w:t xml:space="preserve"> kunnen een lagere kwaliteit van leven (QOL) hebben</w:t>
      </w:r>
      <w:r w:rsidR="002F5099" w:rsidRPr="00401EA0">
        <w:rPr>
          <w:rFonts w:ascii="Arial" w:eastAsia="Arial" w:hAnsi="Arial" w:cs="Arial"/>
        </w:rPr>
        <w:t xml:space="preserve"> (</w:t>
      </w:r>
      <w:r w:rsidR="00390E10">
        <w:rPr>
          <w:rFonts w:ascii="Arial" w:eastAsia="Arial" w:hAnsi="Arial" w:cs="Arial"/>
        </w:rPr>
        <w:t>Gall, Franke, &amp; Sabel, 2010</w:t>
      </w:r>
      <w:r w:rsidR="002F5099" w:rsidRPr="00390E10">
        <w:rPr>
          <w:rFonts w:ascii="Arial" w:eastAsia="Arial" w:hAnsi="Arial" w:cs="Arial"/>
        </w:rPr>
        <w:t>)</w:t>
      </w:r>
      <w:r w:rsidR="00401EA0" w:rsidRPr="00390E10">
        <w:rPr>
          <w:rFonts w:ascii="Arial" w:eastAsia="Arial" w:hAnsi="Arial" w:cs="Arial"/>
        </w:rPr>
        <w:t>.</w:t>
      </w:r>
      <w:r w:rsidR="002F5099" w:rsidRPr="00401EA0">
        <w:rPr>
          <w:rFonts w:ascii="Arial" w:eastAsia="Arial" w:hAnsi="Arial" w:cs="Arial"/>
        </w:rPr>
        <w:t xml:space="preserve"> </w:t>
      </w:r>
      <w:r w:rsidRPr="00401EA0">
        <w:rPr>
          <w:rFonts w:ascii="Arial" w:eastAsia="Arial" w:hAnsi="Arial" w:cs="Arial"/>
        </w:rPr>
        <w:t xml:space="preserve">Daarnaast kan </w:t>
      </w:r>
      <w:r w:rsidR="00F92112" w:rsidRPr="00401EA0">
        <w:rPr>
          <w:rFonts w:ascii="Arial" w:eastAsia="Arial" w:hAnsi="Arial" w:cs="Arial"/>
        </w:rPr>
        <w:t xml:space="preserve">gezichtsvelduitval </w:t>
      </w:r>
      <w:r w:rsidRPr="00401EA0">
        <w:rPr>
          <w:rFonts w:ascii="Arial" w:eastAsia="Arial" w:hAnsi="Arial" w:cs="Arial"/>
        </w:rPr>
        <w:t>zorgen voor meer problemen met de algemene dagelijkse levensverrichtingen (ADL), zoals lezen en autorijden (</w:t>
      </w:r>
      <w:r w:rsidRPr="00401EA0">
        <w:rPr>
          <w:rFonts w:ascii="Arial" w:eastAsia="Arial" w:hAnsi="Arial" w:cs="Arial"/>
          <w:highlight w:val="white"/>
        </w:rPr>
        <w:t>Elshout</w:t>
      </w:r>
      <w:r w:rsidR="002F5099" w:rsidRPr="00401EA0">
        <w:rPr>
          <w:rFonts w:ascii="Arial" w:eastAsia="Arial" w:hAnsi="Arial" w:cs="Arial"/>
          <w:highlight w:val="white"/>
        </w:rPr>
        <w:t xml:space="preserve"> et al.</w:t>
      </w:r>
      <w:r w:rsidRPr="00401EA0">
        <w:rPr>
          <w:rFonts w:ascii="Arial" w:eastAsia="Arial" w:hAnsi="Arial" w:cs="Arial"/>
          <w:highlight w:val="white"/>
        </w:rPr>
        <w:t>, 2016</w:t>
      </w:r>
      <w:r w:rsidRPr="00401EA0">
        <w:rPr>
          <w:rFonts w:ascii="Arial" w:eastAsia="Arial" w:hAnsi="Arial" w:cs="Arial"/>
        </w:rPr>
        <w:t>; Alberti, Peli, &amp; Bowers, 2014</w:t>
      </w:r>
      <w:r>
        <w:rPr>
          <w:rFonts w:ascii="Arial" w:eastAsia="Arial" w:hAnsi="Arial" w:cs="Arial"/>
        </w:rPr>
        <w:t xml:space="preserve">). Hierdoor kunnen gevaarlijke situaties in het verkeer </w:t>
      </w:r>
      <w:r w:rsidRPr="00401EA0">
        <w:rPr>
          <w:rFonts w:ascii="Arial" w:eastAsia="Arial" w:hAnsi="Arial" w:cs="Arial"/>
        </w:rPr>
        <w:t>ontstaan</w:t>
      </w:r>
      <w:r w:rsidR="00401EA0" w:rsidRPr="00401EA0">
        <w:rPr>
          <w:rFonts w:ascii="Arial" w:eastAsia="Arial" w:hAnsi="Arial" w:cs="Arial"/>
        </w:rPr>
        <w:t xml:space="preserve">. </w:t>
      </w:r>
      <w:r w:rsidRPr="00401EA0">
        <w:rPr>
          <w:rFonts w:ascii="Arial" w:eastAsia="Arial" w:hAnsi="Arial" w:cs="Arial"/>
        </w:rPr>
        <w:t>Ook</w:t>
      </w:r>
      <w:r>
        <w:rPr>
          <w:rFonts w:ascii="Arial" w:eastAsia="Arial" w:hAnsi="Arial" w:cs="Arial"/>
        </w:rPr>
        <w:t xml:space="preserve"> kunnen ze last hebben van stemmingswisselingen en is de kans op sociale isolatie of zelfs een depressie groter (Rowe et al., 2016; Rowe</w:t>
      </w:r>
      <w:r>
        <w:rPr>
          <w:rFonts w:ascii="Arial" w:eastAsia="Arial" w:hAnsi="Arial" w:cs="Arial"/>
          <w:highlight w:val="white"/>
        </w:rPr>
        <w:t xml:space="preserve"> &amp; VIS Group UK</w:t>
      </w:r>
      <w:r>
        <w:rPr>
          <w:rFonts w:ascii="Arial" w:eastAsia="Arial" w:hAnsi="Arial" w:cs="Arial"/>
        </w:rPr>
        <w:t>, 2013).</w:t>
      </w:r>
    </w:p>
    <w:p w14:paraId="7016806D" w14:textId="77777777" w:rsidR="00977EDB" w:rsidRDefault="00977EDB">
      <w:pPr>
        <w:spacing w:after="0" w:line="360" w:lineRule="auto"/>
        <w:rPr>
          <w:rFonts w:ascii="Arial" w:eastAsia="Arial" w:hAnsi="Arial" w:cs="Arial"/>
        </w:rPr>
      </w:pPr>
    </w:p>
    <w:p w14:paraId="2A49B85B" w14:textId="06A96859" w:rsidR="00977EDB" w:rsidRDefault="00984219">
      <w:pPr>
        <w:spacing w:after="0" w:line="360" w:lineRule="auto"/>
        <w:rPr>
          <w:rFonts w:ascii="Arial" w:eastAsia="Arial" w:hAnsi="Arial" w:cs="Arial"/>
        </w:rPr>
      </w:pPr>
      <w:r>
        <w:rPr>
          <w:rFonts w:ascii="Arial" w:eastAsia="Arial" w:hAnsi="Arial" w:cs="Arial"/>
        </w:rPr>
        <w:t xml:space="preserve">De </w:t>
      </w:r>
      <w:r w:rsidR="0096219A">
        <w:rPr>
          <w:rFonts w:ascii="Arial" w:eastAsia="Arial" w:hAnsi="Arial" w:cs="Arial"/>
        </w:rPr>
        <w:t>grove gezichtsveldbepaling</w:t>
      </w:r>
      <w:r w:rsidR="006B460E">
        <w:rPr>
          <w:rFonts w:ascii="Arial" w:eastAsia="Arial" w:hAnsi="Arial" w:cs="Arial"/>
        </w:rPr>
        <w:t xml:space="preserve">, </w:t>
      </w:r>
      <w:r>
        <w:rPr>
          <w:rFonts w:ascii="Arial" w:eastAsia="Arial" w:hAnsi="Arial" w:cs="Arial"/>
        </w:rPr>
        <w:t xml:space="preserve">ook wel de </w:t>
      </w:r>
      <w:r w:rsidR="0096219A">
        <w:rPr>
          <w:rFonts w:ascii="Arial" w:eastAsia="Arial" w:hAnsi="Arial" w:cs="Arial"/>
        </w:rPr>
        <w:t xml:space="preserve">Donders’ test of </w:t>
      </w:r>
      <w:r>
        <w:rPr>
          <w:rFonts w:ascii="Arial" w:eastAsia="Arial" w:hAnsi="Arial" w:cs="Arial"/>
        </w:rPr>
        <w:t xml:space="preserve">confrontatie-gezichtsveldmethode genoemd, is een screeningsonderzoek om grove gezichtsvelddefecten in kaart te brengen. De </w:t>
      </w:r>
      <w:r w:rsidR="0096219A">
        <w:rPr>
          <w:rFonts w:ascii="Arial" w:eastAsia="Arial" w:hAnsi="Arial" w:cs="Arial"/>
        </w:rPr>
        <w:t>GGB</w:t>
      </w:r>
      <w:r>
        <w:rPr>
          <w:rFonts w:ascii="Arial" w:eastAsia="Arial" w:hAnsi="Arial" w:cs="Arial"/>
        </w:rPr>
        <w:t xml:space="preserve"> bestaat uit verschillende onderdelen (tabel 1)</w:t>
      </w:r>
      <w:r w:rsidR="000A70F9">
        <w:rPr>
          <w:rFonts w:ascii="Arial" w:eastAsia="Arial" w:hAnsi="Arial" w:cs="Arial"/>
        </w:rPr>
        <w:t>, maar het vingers tellen wordt het meest ingezet.</w:t>
      </w:r>
      <w:r>
        <w:rPr>
          <w:rFonts w:ascii="Arial" w:eastAsia="Arial" w:hAnsi="Arial" w:cs="Arial"/>
        </w:rPr>
        <w:t xml:space="preserve"> De</w:t>
      </w:r>
      <w:r w:rsidR="000A70F9">
        <w:rPr>
          <w:rFonts w:ascii="Arial" w:eastAsia="Arial" w:hAnsi="Arial" w:cs="Arial"/>
        </w:rPr>
        <w:t xml:space="preserve"> test wordt gebruikt</w:t>
      </w:r>
      <w:r>
        <w:rPr>
          <w:rFonts w:ascii="Arial" w:eastAsia="Arial" w:hAnsi="Arial" w:cs="Arial"/>
        </w:rPr>
        <w:t xml:space="preserve"> door </w:t>
      </w:r>
      <w:r w:rsidR="00FE53A8">
        <w:rPr>
          <w:rFonts w:ascii="Arial" w:eastAsia="Arial" w:hAnsi="Arial" w:cs="Arial"/>
        </w:rPr>
        <w:t>meerdere</w:t>
      </w:r>
      <w:r w:rsidR="00462862">
        <w:rPr>
          <w:rFonts w:ascii="Arial" w:eastAsia="Arial" w:hAnsi="Arial" w:cs="Arial"/>
        </w:rPr>
        <w:t xml:space="preserve"> </w:t>
      </w:r>
      <w:r>
        <w:rPr>
          <w:rFonts w:ascii="Arial" w:eastAsia="Arial" w:hAnsi="Arial" w:cs="Arial"/>
        </w:rPr>
        <w:t xml:space="preserve">specialisten, zoals oogartsen, optometristen, orthoptisten en neurologen </w:t>
      </w:r>
      <w:r w:rsidR="00E82057">
        <w:rPr>
          <w:rFonts w:ascii="Arial" w:eastAsia="Arial" w:hAnsi="Arial" w:cs="Arial"/>
        </w:rPr>
        <w:t xml:space="preserve">bij NAH-patiënten </w:t>
      </w:r>
      <w:r>
        <w:rPr>
          <w:rFonts w:ascii="Arial" w:eastAsia="Arial" w:hAnsi="Arial" w:cs="Arial"/>
        </w:rPr>
        <w:t xml:space="preserve">(Anderson, Shuey, &amp; Wall, 2009; Rowe et al., 2009). Wanneer onderzoek uitgevoerd wordt bij CVA patiënten, kunnen patiënten onderzocht worden aan de hand van de National Institutes of Health Stroke Scale (NIHSS). Het gezichtsveldonderzoek </w:t>
      </w:r>
      <w:r w:rsidR="00FE53A8">
        <w:rPr>
          <w:rFonts w:ascii="Arial" w:eastAsia="Arial" w:hAnsi="Arial" w:cs="Arial"/>
        </w:rPr>
        <w:t xml:space="preserve">hier </w:t>
      </w:r>
      <w:r>
        <w:rPr>
          <w:rFonts w:ascii="Arial" w:eastAsia="Arial" w:hAnsi="Arial" w:cs="Arial"/>
        </w:rPr>
        <w:t>bestaat uit de onderdelen “vingers tellen” en “kinetische wiebelende vingers” (NIHSS, 2015).</w:t>
      </w:r>
    </w:p>
    <w:p w14:paraId="69323E1E" w14:textId="77777777" w:rsidR="00977EDB" w:rsidRDefault="00977EDB">
      <w:pPr>
        <w:spacing w:after="0" w:line="360" w:lineRule="auto"/>
        <w:rPr>
          <w:rFonts w:ascii="Arial" w:eastAsia="Arial" w:hAnsi="Arial" w:cs="Arial"/>
        </w:rPr>
      </w:pPr>
    </w:p>
    <w:p w14:paraId="0F199E80" w14:textId="77777777" w:rsidR="00B901E1" w:rsidRDefault="00B901E1">
      <w:pPr>
        <w:spacing w:after="0" w:line="360" w:lineRule="auto"/>
        <w:rPr>
          <w:rFonts w:ascii="Arial" w:eastAsia="Arial" w:hAnsi="Arial" w:cs="Arial"/>
        </w:rPr>
      </w:pPr>
    </w:p>
    <w:p w14:paraId="64E2547D" w14:textId="77777777" w:rsidR="00B901E1" w:rsidRDefault="00B901E1">
      <w:pPr>
        <w:spacing w:after="0" w:line="360" w:lineRule="auto"/>
        <w:rPr>
          <w:rFonts w:ascii="Arial" w:eastAsia="Arial" w:hAnsi="Arial" w:cs="Arial"/>
        </w:rPr>
      </w:pPr>
    </w:p>
    <w:p w14:paraId="59D01DE5" w14:textId="77777777" w:rsidR="00B901E1" w:rsidRDefault="00B901E1">
      <w:pPr>
        <w:spacing w:after="0" w:line="360" w:lineRule="auto"/>
        <w:rPr>
          <w:rFonts w:ascii="Arial" w:eastAsia="Arial" w:hAnsi="Arial" w:cs="Arial"/>
        </w:rPr>
      </w:pPr>
    </w:p>
    <w:p w14:paraId="2017B5E8" w14:textId="77777777" w:rsidR="00B901E1" w:rsidRDefault="00B901E1">
      <w:pPr>
        <w:spacing w:after="0" w:line="360" w:lineRule="auto"/>
        <w:rPr>
          <w:rFonts w:ascii="Arial" w:eastAsia="Arial" w:hAnsi="Arial" w:cs="Arial"/>
        </w:rPr>
      </w:pPr>
    </w:p>
    <w:p w14:paraId="48AA4558" w14:textId="77777777" w:rsidR="00B901E1" w:rsidRPr="00401EA0" w:rsidRDefault="00B901E1">
      <w:pPr>
        <w:spacing w:after="0" w:line="360" w:lineRule="auto"/>
        <w:rPr>
          <w:rFonts w:ascii="Arial" w:eastAsia="Arial" w:hAnsi="Arial" w:cs="Arial"/>
        </w:rPr>
      </w:pPr>
    </w:p>
    <w:p w14:paraId="4785F48B" w14:textId="77777777" w:rsidR="00977EDB" w:rsidRPr="00401EA0" w:rsidRDefault="00984219">
      <w:r w:rsidRPr="00401EA0">
        <w:rPr>
          <w:rFonts w:ascii="Arial" w:eastAsia="Arial" w:hAnsi="Arial" w:cs="Arial"/>
          <w:i/>
          <w:color w:val="1C4587"/>
          <w:sz w:val="20"/>
          <w:szCs w:val="20"/>
        </w:rPr>
        <w:lastRenderedPageBreak/>
        <w:t xml:space="preserve">Tabel 1: De onderdelen van </w:t>
      </w:r>
      <w:r w:rsidR="00762D8F" w:rsidRPr="00401EA0">
        <w:rPr>
          <w:rFonts w:ascii="Arial" w:eastAsia="Arial" w:hAnsi="Arial" w:cs="Arial"/>
          <w:i/>
          <w:color w:val="1C4587"/>
          <w:sz w:val="20"/>
          <w:szCs w:val="20"/>
        </w:rPr>
        <w:t>een grof gezichtsveldonderzoek</w:t>
      </w:r>
      <w:r w:rsidR="00401EA0" w:rsidRPr="00401EA0">
        <w:rPr>
          <w:rFonts w:ascii="Arial" w:eastAsia="Arial" w:hAnsi="Arial" w:cs="Arial"/>
          <w:i/>
          <w:color w:val="1C4587"/>
          <w:sz w:val="20"/>
          <w:szCs w:val="20"/>
        </w:rPr>
        <w:t>.</w:t>
      </w:r>
      <w:r w:rsidR="00762D8F" w:rsidRPr="00401EA0">
        <w:rPr>
          <w:rFonts w:ascii="Arial" w:eastAsia="Arial" w:hAnsi="Arial" w:cs="Arial"/>
          <w:i/>
          <w:color w:val="1C4587"/>
          <w:sz w:val="20"/>
          <w:szCs w:val="20"/>
        </w:rPr>
        <w:t xml:space="preserve"> </w:t>
      </w:r>
    </w:p>
    <w:tbl>
      <w:tblPr>
        <w:tblStyle w:val="Tabelraster"/>
        <w:tblW w:w="0" w:type="auto"/>
        <w:tblLook w:val="04A0" w:firstRow="1" w:lastRow="0" w:firstColumn="1" w:lastColumn="0" w:noHBand="0" w:noVBand="1"/>
      </w:tblPr>
      <w:tblGrid>
        <w:gridCol w:w="2492"/>
        <w:gridCol w:w="6569"/>
      </w:tblGrid>
      <w:tr w:rsidR="00977EDB" w14:paraId="119203C2" w14:textId="77777777">
        <w:tc>
          <w:tcPr>
            <w:tcW w:w="2518" w:type="dxa"/>
          </w:tcPr>
          <w:p w14:paraId="790344B2" w14:textId="77777777" w:rsidR="00977EDB" w:rsidRDefault="00984219">
            <w:pPr>
              <w:jc w:val="center"/>
              <w:rPr>
                <w:sz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sz w:val="18"/>
                <w:szCs w:val="18"/>
                <w:u w:val="single"/>
              </w:rPr>
              <w:t>Facial Amsler</w:t>
            </w:r>
          </w:p>
        </w:tc>
        <w:tc>
          <w:tcPr>
            <w:tcW w:w="6662" w:type="dxa"/>
          </w:tcPr>
          <w:p w14:paraId="0D6F5674" w14:textId="77777777" w:rsidR="00977EDB" w:rsidRDefault="00984219">
            <w:pPr>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t>Kijk naar mijn neus</w:t>
            </w:r>
          </w:p>
          <w:p w14:paraId="0354684D" w14:textId="77777777" w:rsidR="00977EDB" w:rsidRDefault="00984219">
            <w:pPr>
              <w:numPr>
                <w:ilvl w:val="0"/>
                <w:numId w:val="3"/>
              </w:numPr>
              <w:ind w:hanging="360"/>
              <w:rPr>
                <w:sz w:val="18"/>
              </w:rPr>
            </w:pPr>
            <w:r>
              <w:rPr>
                <w:rFonts w:ascii="Arial" w:eastAsia="Arial" w:hAnsi="Arial" w:cs="Arial"/>
                <w:sz w:val="18"/>
                <w:szCs w:val="18"/>
              </w:rPr>
              <w:t>Ontbreken er delen van mijn gezicht?</w:t>
            </w:r>
          </w:p>
          <w:p w14:paraId="58320260" w14:textId="77777777" w:rsidR="00977EDB" w:rsidRDefault="00984219">
            <w:pPr>
              <w:numPr>
                <w:ilvl w:val="0"/>
                <w:numId w:val="3"/>
              </w:numPr>
              <w:ind w:hanging="360"/>
              <w:rPr>
                <w:sz w:val="18"/>
              </w:rPr>
            </w:pPr>
            <w:r>
              <w:rPr>
                <w:rFonts w:ascii="Arial" w:eastAsia="Arial" w:hAnsi="Arial" w:cs="Arial"/>
                <w:sz w:val="18"/>
                <w:szCs w:val="18"/>
              </w:rPr>
              <w:t>Of zijn er delen wazig of vertekend?</w:t>
            </w:r>
          </w:p>
        </w:tc>
      </w:tr>
      <w:tr w:rsidR="00977EDB" w14:paraId="22718BEE" w14:textId="77777777">
        <w:tc>
          <w:tcPr>
            <w:tcW w:w="2518" w:type="dxa"/>
          </w:tcPr>
          <w:p w14:paraId="29A6DCA7" w14:textId="77777777" w:rsidR="00977EDB" w:rsidRDefault="00984219">
            <w:pPr>
              <w:jc w:val="center"/>
              <w:rPr>
                <w:sz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sz w:val="18"/>
                <w:szCs w:val="18"/>
                <w:u w:val="single"/>
              </w:rPr>
              <w:t>Vingers vergelijken</w:t>
            </w:r>
          </w:p>
        </w:tc>
        <w:tc>
          <w:tcPr>
            <w:tcW w:w="6662" w:type="dxa"/>
          </w:tcPr>
          <w:p w14:paraId="016BCED5" w14:textId="77777777" w:rsidR="00977EDB" w:rsidRDefault="00984219">
            <w:pPr>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t>Toon twee handen tegelijkertijd in de bovenste en onderste helft</w:t>
            </w:r>
          </w:p>
          <w:p w14:paraId="1FEA84E4" w14:textId="77777777" w:rsidR="00977EDB" w:rsidRDefault="00984219">
            <w:pPr>
              <w:numPr>
                <w:ilvl w:val="0"/>
                <w:numId w:val="11"/>
              </w:numPr>
              <w:ind w:hanging="360"/>
              <w:rPr>
                <w:sz w:val="18"/>
              </w:rPr>
            </w:pPr>
            <w:r>
              <w:rPr>
                <w:rFonts w:ascii="Arial" w:eastAsia="Arial" w:hAnsi="Arial" w:cs="Arial"/>
                <w:sz w:val="18"/>
                <w:szCs w:val="18"/>
              </w:rPr>
              <w:t>Kijk naar mijn geopende oog</w:t>
            </w:r>
          </w:p>
          <w:p w14:paraId="02F8EB8F" w14:textId="77777777" w:rsidR="00977EDB" w:rsidRDefault="00984219">
            <w:pPr>
              <w:numPr>
                <w:ilvl w:val="0"/>
                <w:numId w:val="11"/>
              </w:numPr>
              <w:ind w:hanging="360"/>
              <w:rPr>
                <w:sz w:val="18"/>
              </w:rPr>
            </w:pPr>
            <w:r>
              <w:rPr>
                <w:rFonts w:ascii="Arial" w:eastAsia="Arial" w:hAnsi="Arial" w:cs="Arial"/>
                <w:sz w:val="18"/>
                <w:szCs w:val="18"/>
              </w:rPr>
              <w:t>Zijn mijn handen/ vingers egaal van kleur en in helderheid?</w:t>
            </w:r>
          </w:p>
        </w:tc>
      </w:tr>
      <w:tr w:rsidR="00977EDB" w14:paraId="26CE6740" w14:textId="77777777">
        <w:tc>
          <w:tcPr>
            <w:tcW w:w="2518" w:type="dxa"/>
          </w:tcPr>
          <w:p w14:paraId="7911E36B" w14:textId="77777777" w:rsidR="00977EDB" w:rsidRDefault="00984219">
            <w:pPr>
              <w:jc w:val="center"/>
              <w:rPr>
                <w:sz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sz w:val="18"/>
                <w:szCs w:val="18"/>
                <w:u w:val="single"/>
              </w:rPr>
              <w:t>Centraal vingers tellen</w:t>
            </w:r>
          </w:p>
        </w:tc>
        <w:tc>
          <w:tcPr>
            <w:tcW w:w="6662" w:type="dxa"/>
          </w:tcPr>
          <w:p w14:paraId="3E4E70AD" w14:textId="77777777" w:rsidR="00977EDB" w:rsidRDefault="00984219">
            <w:pPr>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t xml:space="preserve">Steek om de beurt in elk kwadrant vingers op </w:t>
            </w:r>
          </w:p>
          <w:p w14:paraId="62457530" w14:textId="77777777" w:rsidR="00977EDB" w:rsidRDefault="00984219">
            <w:pPr>
              <w:numPr>
                <w:ilvl w:val="0"/>
                <w:numId w:val="10"/>
              </w:numPr>
              <w:ind w:hanging="360"/>
              <w:rPr>
                <w:sz w:val="18"/>
              </w:rPr>
            </w:pPr>
            <w:r>
              <w:rPr>
                <w:rFonts w:ascii="Arial" w:eastAsia="Arial" w:hAnsi="Arial" w:cs="Arial"/>
                <w:sz w:val="18"/>
                <w:szCs w:val="18"/>
              </w:rPr>
              <w:t>Blijf kijken naar mijn geopende oog</w:t>
            </w:r>
          </w:p>
          <w:p w14:paraId="1DAD9233" w14:textId="77777777" w:rsidR="00977EDB" w:rsidRDefault="00984219">
            <w:pPr>
              <w:numPr>
                <w:ilvl w:val="0"/>
                <w:numId w:val="10"/>
              </w:numPr>
              <w:ind w:hanging="360"/>
              <w:rPr>
                <w:sz w:val="18"/>
              </w:rPr>
            </w:pPr>
            <w:r>
              <w:rPr>
                <w:rFonts w:ascii="Arial" w:eastAsia="Arial" w:hAnsi="Arial" w:cs="Arial"/>
                <w:sz w:val="18"/>
                <w:szCs w:val="18"/>
              </w:rPr>
              <w:t>Hoeveel vingers steek ik op?</w:t>
            </w:r>
          </w:p>
        </w:tc>
      </w:tr>
      <w:tr w:rsidR="00977EDB" w14:paraId="040F7720" w14:textId="77777777">
        <w:tc>
          <w:tcPr>
            <w:tcW w:w="2518" w:type="dxa"/>
          </w:tcPr>
          <w:p w14:paraId="575BC8FB" w14:textId="77777777" w:rsidR="00977EDB" w:rsidRDefault="00984219">
            <w:pPr>
              <w:jc w:val="center"/>
              <w:rPr>
                <w:sz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sz w:val="18"/>
                <w:szCs w:val="18"/>
                <w:u w:val="single"/>
              </w:rPr>
              <w:t>Rood object (atropine dop) vergelijken</w:t>
            </w:r>
          </w:p>
        </w:tc>
        <w:tc>
          <w:tcPr>
            <w:tcW w:w="6662" w:type="dxa"/>
          </w:tcPr>
          <w:p w14:paraId="773A3101" w14:textId="77777777" w:rsidR="00977EDB" w:rsidRDefault="00984219">
            <w:pPr>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t>Toon twee dopjes tegelijkertijd in de bovenste en onderste helft</w:t>
            </w:r>
          </w:p>
          <w:p w14:paraId="0E76DBD1" w14:textId="77777777" w:rsidR="00977EDB" w:rsidRDefault="00984219">
            <w:pPr>
              <w:numPr>
                <w:ilvl w:val="0"/>
                <w:numId w:val="6"/>
              </w:numPr>
              <w:ind w:hanging="360"/>
              <w:rPr>
                <w:sz w:val="18"/>
              </w:rPr>
            </w:pPr>
            <w:r>
              <w:rPr>
                <w:rFonts w:ascii="Arial" w:eastAsia="Arial" w:hAnsi="Arial" w:cs="Arial"/>
                <w:sz w:val="18"/>
                <w:szCs w:val="18"/>
              </w:rPr>
              <w:t>Blijf kijken naar mijn geopende oog</w:t>
            </w:r>
          </w:p>
          <w:p w14:paraId="00DB9C7F" w14:textId="77777777" w:rsidR="00977EDB" w:rsidRDefault="00984219">
            <w:pPr>
              <w:numPr>
                <w:ilvl w:val="0"/>
                <w:numId w:val="6"/>
              </w:numPr>
              <w:ind w:hanging="360"/>
              <w:rPr>
                <w:sz w:val="18"/>
              </w:rPr>
            </w:pPr>
            <w:r>
              <w:rPr>
                <w:rFonts w:ascii="Arial" w:eastAsia="Arial" w:hAnsi="Arial" w:cs="Arial"/>
                <w:sz w:val="18"/>
                <w:szCs w:val="18"/>
              </w:rPr>
              <w:t>Zijn de dopjes even rood?</w:t>
            </w:r>
          </w:p>
        </w:tc>
      </w:tr>
      <w:tr w:rsidR="00977EDB" w14:paraId="38A27A0F" w14:textId="77777777">
        <w:tc>
          <w:tcPr>
            <w:tcW w:w="2518" w:type="dxa"/>
          </w:tcPr>
          <w:p w14:paraId="6059C8F0" w14:textId="77777777" w:rsidR="00977EDB" w:rsidRDefault="00984219">
            <w:pPr>
              <w:jc w:val="center"/>
              <w:rPr>
                <w:sz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sz w:val="18"/>
                <w:szCs w:val="18"/>
                <w:u w:val="single"/>
              </w:rPr>
              <w:t>Wiebelende vingers (statisch)</w:t>
            </w:r>
          </w:p>
        </w:tc>
        <w:tc>
          <w:tcPr>
            <w:tcW w:w="6662" w:type="dxa"/>
          </w:tcPr>
          <w:p w14:paraId="6F7E7B01" w14:textId="77777777" w:rsidR="00977EDB" w:rsidRDefault="00984219">
            <w:pPr>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t>Toon twee handen tegelijkertijd in de bovenste en onderste helft</w:t>
            </w:r>
          </w:p>
          <w:p w14:paraId="6241D1D1" w14:textId="77777777" w:rsidR="00977EDB" w:rsidRDefault="00984219">
            <w:pPr>
              <w:numPr>
                <w:ilvl w:val="0"/>
                <w:numId w:val="15"/>
              </w:numPr>
              <w:ind w:hanging="360"/>
              <w:rPr>
                <w:sz w:val="18"/>
                <w:szCs w:val="18"/>
              </w:rPr>
            </w:pPr>
            <w:r>
              <w:rPr>
                <w:rFonts w:ascii="Arial" w:eastAsia="Arial" w:hAnsi="Arial" w:cs="Arial"/>
                <w:sz w:val="18"/>
                <w:szCs w:val="18"/>
              </w:rPr>
              <w:t>Blijf kijken naar mijn geopende oog</w:t>
            </w:r>
          </w:p>
          <w:p w14:paraId="121B33E4" w14:textId="77777777" w:rsidR="00977EDB" w:rsidRDefault="00984219">
            <w:pPr>
              <w:numPr>
                <w:ilvl w:val="0"/>
                <w:numId w:val="15"/>
              </w:numPr>
              <w:ind w:hanging="360"/>
              <w:rPr>
                <w:sz w:val="18"/>
                <w:szCs w:val="18"/>
              </w:rPr>
            </w:pPr>
            <w:r>
              <w:rPr>
                <w:rFonts w:ascii="Arial" w:eastAsia="Arial" w:hAnsi="Arial" w:cs="Arial"/>
                <w:sz w:val="18"/>
                <w:szCs w:val="18"/>
              </w:rPr>
              <w:t>Welke vinger beweegt?</w:t>
            </w:r>
          </w:p>
        </w:tc>
      </w:tr>
      <w:tr w:rsidR="00977EDB" w14:paraId="0DC36B4E" w14:textId="77777777">
        <w:tc>
          <w:tcPr>
            <w:tcW w:w="2518" w:type="dxa"/>
          </w:tcPr>
          <w:p w14:paraId="4C316F2F" w14:textId="77777777" w:rsidR="00977EDB" w:rsidRDefault="00984219">
            <w:pPr>
              <w:jc w:val="center"/>
              <w:rPr>
                <w:sz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sz w:val="18"/>
                <w:szCs w:val="18"/>
                <w:u w:val="single"/>
              </w:rPr>
              <w:t>Wiebelende vingers (kinetisch)</w:t>
            </w:r>
          </w:p>
        </w:tc>
        <w:tc>
          <w:tcPr>
            <w:tcW w:w="6662" w:type="dxa"/>
          </w:tcPr>
          <w:p w14:paraId="1F8340D5" w14:textId="77777777" w:rsidR="00977EDB" w:rsidRDefault="00984219">
            <w:pPr>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t>Toon een vinger per kwadrant vanaf de randen van het GV richting het centrum</w:t>
            </w:r>
          </w:p>
          <w:p w14:paraId="095AEE4B" w14:textId="77777777" w:rsidR="00977EDB" w:rsidRDefault="00984219">
            <w:pPr>
              <w:numPr>
                <w:ilvl w:val="0"/>
                <w:numId w:val="7"/>
              </w:numPr>
              <w:ind w:hanging="360"/>
              <w:rPr>
                <w:sz w:val="18"/>
              </w:rPr>
            </w:pPr>
            <w:r>
              <w:rPr>
                <w:rFonts w:ascii="Arial" w:eastAsia="Arial" w:hAnsi="Arial" w:cs="Arial"/>
                <w:sz w:val="18"/>
                <w:szCs w:val="18"/>
              </w:rPr>
              <w:t>Blijf kijken naar mijn geopende oog</w:t>
            </w:r>
          </w:p>
          <w:p w14:paraId="00746E98" w14:textId="77777777" w:rsidR="00977EDB" w:rsidRDefault="00984219">
            <w:pPr>
              <w:numPr>
                <w:ilvl w:val="0"/>
                <w:numId w:val="7"/>
              </w:numPr>
              <w:ind w:hanging="360"/>
              <w:rPr>
                <w:sz w:val="18"/>
              </w:rPr>
            </w:pPr>
            <w:r>
              <w:rPr>
                <w:rFonts w:ascii="Arial" w:eastAsia="Arial" w:hAnsi="Arial" w:cs="Arial"/>
                <w:sz w:val="18"/>
                <w:szCs w:val="18"/>
              </w:rPr>
              <w:t>En zeg het wanneer u mijn vinger voor het eerst ziet.</w:t>
            </w:r>
          </w:p>
        </w:tc>
      </w:tr>
      <w:tr w:rsidR="00977EDB" w14:paraId="4A8AB797" w14:textId="77777777">
        <w:tc>
          <w:tcPr>
            <w:tcW w:w="2518" w:type="dxa"/>
          </w:tcPr>
          <w:p w14:paraId="1CF837A7" w14:textId="77777777" w:rsidR="00977EDB" w:rsidRDefault="00984219">
            <w:pPr>
              <w:jc w:val="center"/>
              <w:rPr>
                <w:sz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sz w:val="18"/>
                <w:szCs w:val="18"/>
                <w:u w:val="single"/>
              </w:rPr>
              <w:t>Bewegend rood object</w:t>
            </w:r>
          </w:p>
        </w:tc>
        <w:tc>
          <w:tcPr>
            <w:tcW w:w="6662" w:type="dxa"/>
          </w:tcPr>
          <w:p w14:paraId="797BB601" w14:textId="77777777" w:rsidR="00977EDB" w:rsidRDefault="00984219">
            <w:pPr>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t>Toon een rood balletje (5mm) op een stokje per kwadrant, vanaf de randen van het GV richting het centrum</w:t>
            </w:r>
          </w:p>
          <w:p w14:paraId="1A022CA1" w14:textId="77777777" w:rsidR="00977EDB" w:rsidRDefault="00984219">
            <w:pPr>
              <w:numPr>
                <w:ilvl w:val="0"/>
                <w:numId w:val="1"/>
              </w:numPr>
              <w:ind w:hanging="360"/>
              <w:rPr>
                <w:sz w:val="18"/>
              </w:rPr>
            </w:pPr>
            <w:r>
              <w:rPr>
                <w:rFonts w:ascii="Arial" w:eastAsia="Arial" w:hAnsi="Arial" w:cs="Arial"/>
                <w:sz w:val="18"/>
                <w:szCs w:val="18"/>
              </w:rPr>
              <w:t>Blijf kijken naar mijn geopende oog</w:t>
            </w:r>
          </w:p>
          <w:p w14:paraId="6076D9B4" w14:textId="77777777" w:rsidR="00977EDB" w:rsidRDefault="00984219">
            <w:pPr>
              <w:numPr>
                <w:ilvl w:val="0"/>
                <w:numId w:val="1"/>
              </w:numPr>
              <w:ind w:hanging="360"/>
              <w:rPr>
                <w:sz w:val="18"/>
              </w:rPr>
            </w:pPr>
            <w:r>
              <w:rPr>
                <w:rFonts w:ascii="Arial" w:eastAsia="Arial" w:hAnsi="Arial" w:cs="Arial"/>
                <w:sz w:val="18"/>
                <w:szCs w:val="18"/>
              </w:rPr>
              <w:t>En zeg het wanneer u het rode balletje voor het eerst ziet.</w:t>
            </w:r>
          </w:p>
        </w:tc>
      </w:tr>
    </w:tbl>
    <w:p w14:paraId="344DFDC9" w14:textId="271D7883" w:rsidR="00977EDB" w:rsidRPr="00C76388" w:rsidRDefault="00984219" w:rsidP="00B901E1">
      <w:pPr>
        <w:spacing w:line="360" w:lineRule="auto"/>
        <w:rPr>
          <w:rFonts w:ascii="Arial" w:eastAsia="Arial" w:hAnsi="Arial" w:cs="Arial"/>
          <w:i/>
          <w:color w:val="1C4587"/>
          <w:sz w:val="20"/>
          <w:szCs w:val="20"/>
        </w:rPr>
      </w:pPr>
      <w:r>
        <w:rPr>
          <w:rFonts w:ascii="Arial" w:eastAsia="Arial" w:hAnsi="Arial" w:cs="Arial"/>
          <w:i/>
          <w:color w:val="1C4587"/>
          <w:sz w:val="20"/>
          <w:szCs w:val="20"/>
        </w:rPr>
        <w:t>GV = gezichtsveld (Kerr, Chew, Eady, Gamble, &amp; Danesh- Meyer, 2010)</w:t>
      </w:r>
      <w:r w:rsidR="00C76388">
        <w:rPr>
          <w:rFonts w:ascii="Arial" w:eastAsia="Arial" w:hAnsi="Arial" w:cs="Arial"/>
          <w:i/>
          <w:color w:val="1C4587"/>
          <w:sz w:val="20"/>
          <w:szCs w:val="20"/>
        </w:rPr>
        <w:br/>
      </w:r>
      <w:r w:rsidRPr="00B901E1">
        <w:rPr>
          <w:rFonts w:ascii="Arial" w:eastAsia="Arial" w:hAnsi="Arial" w:cs="Arial"/>
          <w:color w:val="auto"/>
        </w:rPr>
        <w:t xml:space="preserve">Alle onderdelen van de </w:t>
      </w:r>
      <w:r w:rsidR="0096219A" w:rsidRPr="00B901E1">
        <w:rPr>
          <w:rFonts w:ascii="Arial" w:eastAsia="Arial" w:hAnsi="Arial" w:cs="Arial"/>
          <w:color w:val="auto"/>
        </w:rPr>
        <w:t>GGB</w:t>
      </w:r>
      <w:r w:rsidRPr="00B901E1">
        <w:rPr>
          <w:rFonts w:ascii="Arial" w:eastAsia="Arial" w:hAnsi="Arial" w:cs="Arial"/>
          <w:color w:val="auto"/>
        </w:rPr>
        <w:t xml:space="preserve"> worden monoculair uitgevoerd op een afstand van 66cm tot 1m (Pandit, Gales, &amp; Griffiths, 2001; </w:t>
      </w:r>
      <w:r w:rsidRPr="00B901E1">
        <w:rPr>
          <w:rFonts w:ascii="Arial" w:eastAsia="Arial" w:hAnsi="Arial" w:cs="Arial"/>
          <w:color w:val="auto"/>
          <w:highlight w:val="white"/>
        </w:rPr>
        <w:t>Elliott, North, &amp; Flanagan, 1997; T</w:t>
      </w:r>
      <w:r w:rsidRPr="00B901E1">
        <w:rPr>
          <w:rFonts w:ascii="Arial" w:eastAsia="Arial" w:hAnsi="Arial" w:cs="Arial"/>
          <w:color w:val="auto"/>
        </w:rPr>
        <w:t>robe, Acosta, Krischer, &amp; Trick, 1981)</w:t>
      </w:r>
      <w:r w:rsidRPr="00B901E1">
        <w:rPr>
          <w:rFonts w:ascii="Arial" w:eastAsia="Arial" w:hAnsi="Arial" w:cs="Arial"/>
          <w:color w:val="auto"/>
          <w:highlight w:val="white"/>
        </w:rPr>
        <w:t>.</w:t>
      </w:r>
      <w:r w:rsidRPr="00B901E1">
        <w:rPr>
          <w:rFonts w:ascii="Arial" w:eastAsia="Arial" w:hAnsi="Arial" w:cs="Arial"/>
          <w:color w:val="auto"/>
        </w:rPr>
        <w:t xml:space="preserve"> De patiënt fixeert op de neus van de onderzoeker bij de “Facial Amsler” (Wall, 2014) en op het oog van de onderzoeker bij de overige onderdelen (Kerr et al., 2010; NOG, 2010 april; James, Chew, Bron, Kuijpers, &amp; Vingerling, 2003). </w:t>
      </w:r>
      <w:r w:rsidRPr="00B901E1">
        <w:rPr>
          <w:rFonts w:ascii="Arial" w:eastAsia="Arial" w:hAnsi="Arial" w:cs="Arial"/>
          <w:color w:val="auto"/>
          <w:highlight w:val="white"/>
        </w:rPr>
        <w:t xml:space="preserve">Een neurologisch defect kan opgespoord worden met een rood object. Bij een hemianopsie </w:t>
      </w:r>
      <w:r w:rsidR="00A80E95" w:rsidRPr="00B901E1">
        <w:rPr>
          <w:rFonts w:ascii="Arial" w:eastAsia="Arial" w:hAnsi="Arial" w:cs="Arial"/>
          <w:color w:val="auto"/>
          <w:highlight w:val="white"/>
        </w:rPr>
        <w:t>kan d</w:t>
      </w:r>
      <w:r w:rsidRPr="00B901E1">
        <w:rPr>
          <w:rFonts w:ascii="Arial" w:eastAsia="Arial" w:hAnsi="Arial" w:cs="Arial"/>
          <w:color w:val="auto"/>
          <w:highlight w:val="white"/>
        </w:rPr>
        <w:t>e kleur in het aangedane gezichtsveld doffer gezien</w:t>
      </w:r>
      <w:r w:rsidR="000A70F9" w:rsidRPr="00B901E1">
        <w:rPr>
          <w:rFonts w:ascii="Arial" w:eastAsia="Arial" w:hAnsi="Arial" w:cs="Arial"/>
          <w:color w:val="auto"/>
          <w:highlight w:val="white"/>
        </w:rPr>
        <w:t xml:space="preserve"> worden</w:t>
      </w:r>
      <w:r w:rsidRPr="00B901E1">
        <w:rPr>
          <w:rFonts w:ascii="Arial" w:eastAsia="Arial" w:hAnsi="Arial" w:cs="Arial"/>
          <w:color w:val="auto"/>
          <w:highlight w:val="white"/>
        </w:rPr>
        <w:t xml:space="preserve"> (James et al., 2003).</w:t>
      </w:r>
    </w:p>
    <w:p w14:paraId="2F0DD652" w14:textId="77777777" w:rsidR="00977EDB" w:rsidRPr="00B901E1" w:rsidRDefault="00984219" w:rsidP="00B901E1">
      <w:pPr>
        <w:spacing w:line="360" w:lineRule="auto"/>
        <w:rPr>
          <w:rFonts w:ascii="Arial" w:eastAsia="Arial" w:hAnsi="Arial" w:cs="Arial"/>
          <w:color w:val="auto"/>
          <w:sz w:val="20"/>
          <w:szCs w:val="20"/>
        </w:rPr>
      </w:pPr>
      <w:r w:rsidRPr="00B901E1">
        <w:rPr>
          <w:rFonts w:ascii="Arial" w:eastAsia="Arial" w:hAnsi="Arial" w:cs="Arial"/>
          <w:color w:val="auto"/>
        </w:rPr>
        <w:t xml:space="preserve">Om te onderzoeken of testuitslagen van de </w:t>
      </w:r>
      <w:r w:rsidR="0096219A" w:rsidRPr="00B901E1">
        <w:rPr>
          <w:rFonts w:ascii="Arial" w:eastAsia="Arial" w:hAnsi="Arial" w:cs="Arial"/>
          <w:color w:val="auto"/>
        </w:rPr>
        <w:t>GGB</w:t>
      </w:r>
      <w:r w:rsidRPr="00B901E1">
        <w:rPr>
          <w:rFonts w:ascii="Arial" w:eastAsia="Arial" w:hAnsi="Arial" w:cs="Arial"/>
          <w:color w:val="auto"/>
        </w:rPr>
        <w:t xml:space="preserve"> een juiste weergave van de werkelijkheid geven, wordt de validiteit onderzocht. De </w:t>
      </w:r>
      <w:r w:rsidR="0096219A" w:rsidRPr="00B901E1">
        <w:rPr>
          <w:rFonts w:ascii="Arial" w:eastAsia="Arial" w:hAnsi="Arial" w:cs="Arial"/>
          <w:color w:val="auto"/>
        </w:rPr>
        <w:t>GGB</w:t>
      </w:r>
      <w:r w:rsidRPr="00B901E1">
        <w:rPr>
          <w:rFonts w:ascii="Arial" w:eastAsia="Arial" w:hAnsi="Arial" w:cs="Arial"/>
          <w:color w:val="auto"/>
        </w:rPr>
        <w:t xml:space="preserve"> kan terecht positieve of terecht negatieve uitslagen geven</w:t>
      </w:r>
      <w:r w:rsidR="00AD265F" w:rsidRPr="00B901E1">
        <w:rPr>
          <w:rFonts w:ascii="Arial" w:eastAsia="Arial" w:hAnsi="Arial" w:cs="Arial"/>
          <w:color w:val="auto"/>
        </w:rPr>
        <w:t xml:space="preserve"> ten opzichte van een gouden standaard</w:t>
      </w:r>
      <w:r w:rsidRPr="00B901E1">
        <w:rPr>
          <w:rFonts w:ascii="Arial" w:eastAsia="Arial" w:hAnsi="Arial" w:cs="Arial"/>
          <w:color w:val="auto"/>
        </w:rPr>
        <w:t>. Bij een terecht positieve uitslag heeft de patiënt daadwerkelijk gezichtsvelduitval en bij een terecht negatieve uitslag daadwerkelijk geen gezichtsvelduitval. Het percentage terecht positieven is de sensitiviteit en het percentage terecht negatieve</w:t>
      </w:r>
      <w:r w:rsidR="00175D6E" w:rsidRPr="00B901E1">
        <w:rPr>
          <w:rFonts w:ascii="Arial" w:eastAsia="Arial" w:hAnsi="Arial" w:cs="Arial"/>
          <w:color w:val="auto"/>
        </w:rPr>
        <w:t>n</w:t>
      </w:r>
      <w:r w:rsidRPr="00B901E1">
        <w:rPr>
          <w:rFonts w:ascii="Arial" w:eastAsia="Arial" w:hAnsi="Arial" w:cs="Arial"/>
          <w:color w:val="auto"/>
        </w:rPr>
        <w:t xml:space="preserve"> is de specificiteit (</w:t>
      </w:r>
      <w:r w:rsidRPr="00B901E1">
        <w:rPr>
          <w:rFonts w:ascii="Arial" w:eastAsia="Arial" w:hAnsi="Arial" w:cs="Arial"/>
          <w:color w:val="auto"/>
          <w:highlight w:val="white"/>
        </w:rPr>
        <w:t>Bakker &amp; Van Buuren, 2014).</w:t>
      </w:r>
      <w:r w:rsidRPr="00B901E1">
        <w:rPr>
          <w:rFonts w:ascii="Arial" w:eastAsia="Arial" w:hAnsi="Arial" w:cs="Arial"/>
          <w:color w:val="auto"/>
          <w:sz w:val="20"/>
          <w:szCs w:val="20"/>
          <w:highlight w:val="white"/>
        </w:rPr>
        <w:t xml:space="preserve"> </w:t>
      </w:r>
    </w:p>
    <w:p w14:paraId="40E3DA83" w14:textId="4B5F9591" w:rsidR="00977EDB" w:rsidRPr="00B901E1" w:rsidRDefault="00984219" w:rsidP="00B901E1">
      <w:pPr>
        <w:spacing w:line="360" w:lineRule="auto"/>
        <w:rPr>
          <w:rFonts w:ascii="Arial" w:eastAsia="Arial" w:hAnsi="Arial" w:cs="Arial"/>
          <w:color w:val="auto"/>
        </w:rPr>
      </w:pPr>
      <w:r w:rsidRPr="00B901E1">
        <w:rPr>
          <w:rFonts w:ascii="Arial" w:eastAsia="Arial" w:hAnsi="Arial" w:cs="Arial"/>
          <w:color w:val="auto"/>
        </w:rPr>
        <w:t>Tegenwoordig wordt</w:t>
      </w:r>
      <w:r w:rsidR="00F64E85" w:rsidRPr="00B901E1">
        <w:rPr>
          <w:rFonts w:ascii="Arial" w:eastAsia="Arial" w:hAnsi="Arial" w:cs="Arial"/>
          <w:color w:val="auto"/>
        </w:rPr>
        <w:t xml:space="preserve"> het </w:t>
      </w:r>
      <w:r w:rsidR="00071B60" w:rsidRPr="00B901E1">
        <w:rPr>
          <w:rFonts w:ascii="Arial" w:eastAsia="Arial" w:hAnsi="Arial" w:cs="Arial"/>
          <w:color w:val="auto"/>
        </w:rPr>
        <w:t>HFA</w:t>
      </w:r>
      <w:r w:rsidRPr="00B901E1">
        <w:rPr>
          <w:rFonts w:ascii="Arial" w:eastAsia="Arial" w:hAnsi="Arial" w:cs="Arial"/>
          <w:color w:val="auto"/>
        </w:rPr>
        <w:t xml:space="preserve"> </w:t>
      </w:r>
      <w:r w:rsidR="00F64E85" w:rsidRPr="00B901E1">
        <w:rPr>
          <w:rFonts w:ascii="Arial" w:eastAsia="Arial" w:hAnsi="Arial" w:cs="Arial"/>
          <w:color w:val="auto"/>
        </w:rPr>
        <w:t xml:space="preserve">onderzoek </w:t>
      </w:r>
      <w:r w:rsidRPr="00B901E1">
        <w:rPr>
          <w:rFonts w:ascii="Arial" w:eastAsia="Arial" w:hAnsi="Arial" w:cs="Arial"/>
          <w:color w:val="auto"/>
        </w:rPr>
        <w:t xml:space="preserve">(Humphrey 750 Visual Field Analyzer, Zeiss-Humphrey Systems, Dublin, CA) als gouden standaard gebruikt bij het opsporen van neurologische defecten (Qiao et al., 2016, Khuu &amp;, Kalloniatis, 2015; Taravati et al., 2008). </w:t>
      </w:r>
      <w:r w:rsidR="00B424F5" w:rsidRPr="00B901E1">
        <w:rPr>
          <w:rFonts w:ascii="Arial" w:eastAsia="Arial" w:hAnsi="Arial" w:cs="Arial"/>
          <w:color w:val="auto"/>
        </w:rPr>
        <w:t xml:space="preserve">Deze kan uitgevoerd worden met verschillende </w:t>
      </w:r>
      <w:r w:rsidR="00DC4DB6" w:rsidRPr="00B901E1">
        <w:rPr>
          <w:rFonts w:ascii="Arial" w:eastAsia="Arial" w:hAnsi="Arial" w:cs="Arial"/>
          <w:color w:val="auto"/>
        </w:rPr>
        <w:t>programma’s</w:t>
      </w:r>
      <w:r w:rsidR="00B424F5" w:rsidRPr="00B901E1">
        <w:rPr>
          <w:rFonts w:ascii="Arial" w:eastAsia="Arial" w:hAnsi="Arial" w:cs="Arial"/>
          <w:color w:val="auto"/>
        </w:rPr>
        <w:t xml:space="preserve">. </w:t>
      </w:r>
      <w:r w:rsidR="00AF20E3" w:rsidRPr="00B901E1">
        <w:rPr>
          <w:rFonts w:ascii="Arial" w:eastAsia="Arial" w:hAnsi="Arial" w:cs="Arial"/>
          <w:color w:val="auto"/>
        </w:rPr>
        <w:t xml:space="preserve">De 30-2 of 120-punten wordt toegepast bij neurologische afwijkingen. Een Full-threshold 120-puntenprogramma </w:t>
      </w:r>
      <w:r w:rsidR="00AF20E3" w:rsidRPr="00B901E1">
        <w:rPr>
          <w:rFonts w:ascii="Arial" w:eastAsia="Arial" w:hAnsi="Arial" w:cs="Arial"/>
          <w:color w:val="auto"/>
        </w:rPr>
        <w:lastRenderedPageBreak/>
        <w:t>onderzoekt grof en in een korte tijd een gezichtsveld van 120</w:t>
      </w:r>
      <m:oMath>
        <m:r>
          <w:rPr>
            <w:rFonts w:ascii="Cambria Math" w:eastAsia="Arial" w:hAnsi="Cambria Math" w:cs="Arial"/>
            <w:color w:val="auto"/>
          </w:rPr>
          <m:t>°</m:t>
        </m:r>
        <m:r>
          <w:rPr>
            <w:rFonts w:ascii="Cambria Math" w:eastAsia="Arial" w:hAnsi="Cambria Math" w:cs="Arial"/>
            <w:color w:val="auto"/>
          </w:rPr>
          <m:t>.</m:t>
        </m:r>
      </m:oMath>
      <w:r w:rsidR="00AF20E3" w:rsidRPr="00B901E1">
        <w:rPr>
          <w:rFonts w:ascii="Arial" w:eastAsia="Arial" w:hAnsi="Arial" w:cs="Arial"/>
          <w:color w:val="auto"/>
        </w:rPr>
        <w:t xml:space="preserve"> </w:t>
      </w:r>
      <w:r w:rsidR="00B424F5" w:rsidRPr="00B901E1">
        <w:rPr>
          <w:rFonts w:ascii="Arial" w:eastAsia="Arial" w:hAnsi="Arial" w:cs="Arial"/>
          <w:color w:val="auto"/>
        </w:rPr>
        <w:t xml:space="preserve">Bij een 30-2 </w:t>
      </w:r>
      <w:r w:rsidR="006B460E" w:rsidRPr="00B901E1">
        <w:rPr>
          <w:rFonts w:ascii="Arial" w:eastAsia="Arial" w:hAnsi="Arial" w:cs="Arial"/>
          <w:color w:val="auto"/>
        </w:rPr>
        <w:t>PHFA</w:t>
      </w:r>
      <w:r w:rsidR="00B424F5" w:rsidRPr="00B901E1">
        <w:rPr>
          <w:rFonts w:ascii="Arial" w:eastAsia="Arial" w:hAnsi="Arial" w:cs="Arial"/>
          <w:color w:val="auto"/>
        </w:rPr>
        <w:t xml:space="preserve"> wordt het gezichtsveld onderzocht tot 30</w:t>
      </w:r>
      <m:oMath>
        <m:r>
          <w:rPr>
            <w:rFonts w:ascii="Cambria Math" w:eastAsia="Arial" w:hAnsi="Cambria Math" w:cs="Arial"/>
            <w:color w:val="auto"/>
          </w:rPr>
          <m:t>°</m:t>
        </m:r>
      </m:oMath>
      <w:r w:rsidR="00B424F5" w:rsidRPr="00B901E1">
        <w:rPr>
          <w:rFonts w:ascii="Arial" w:eastAsia="Arial" w:hAnsi="Arial" w:cs="Arial"/>
          <w:color w:val="auto"/>
        </w:rPr>
        <w:t xml:space="preserve"> in alle kwadranten</w:t>
      </w:r>
      <w:r w:rsidR="0017735E" w:rsidRPr="00B901E1">
        <w:rPr>
          <w:rFonts w:ascii="Arial" w:eastAsia="Arial" w:hAnsi="Arial" w:cs="Arial"/>
          <w:color w:val="auto"/>
        </w:rPr>
        <w:t>.</w:t>
      </w:r>
      <w:r w:rsidR="00B424F5" w:rsidRPr="00B901E1">
        <w:rPr>
          <w:rFonts w:ascii="Arial" w:eastAsia="Arial" w:hAnsi="Arial" w:cs="Arial"/>
          <w:color w:val="auto"/>
        </w:rPr>
        <w:t xml:space="preserve"> In een 24-2 </w:t>
      </w:r>
      <w:r w:rsidR="00071B60" w:rsidRPr="00B901E1">
        <w:rPr>
          <w:rFonts w:ascii="Arial" w:eastAsia="Arial" w:hAnsi="Arial" w:cs="Arial"/>
          <w:color w:val="auto"/>
        </w:rPr>
        <w:t>PHFA</w:t>
      </w:r>
      <w:r w:rsidR="00B424F5" w:rsidRPr="00B901E1">
        <w:rPr>
          <w:rFonts w:ascii="Arial" w:eastAsia="Arial" w:hAnsi="Arial" w:cs="Arial"/>
          <w:color w:val="auto"/>
        </w:rPr>
        <w:t xml:space="preserve"> wordt </w:t>
      </w:r>
      <w:r w:rsidR="00AF20E3" w:rsidRPr="00B901E1">
        <w:rPr>
          <w:rFonts w:ascii="Arial" w:eastAsia="Arial" w:hAnsi="Arial" w:cs="Arial"/>
          <w:color w:val="auto"/>
        </w:rPr>
        <w:t>temporaal</w:t>
      </w:r>
      <w:r w:rsidR="00B424F5" w:rsidRPr="00B901E1">
        <w:rPr>
          <w:rFonts w:ascii="Arial" w:eastAsia="Arial" w:hAnsi="Arial" w:cs="Arial"/>
          <w:color w:val="auto"/>
        </w:rPr>
        <w:t xml:space="preserve"> een kleiner gezichtsveld onderzocht (24</w:t>
      </w:r>
      <m:oMath>
        <m:r>
          <w:rPr>
            <w:rFonts w:ascii="Cambria Math" w:eastAsia="Arial" w:hAnsi="Cambria Math" w:cs="Arial"/>
            <w:color w:val="auto"/>
          </w:rPr>
          <m:t>°</m:t>
        </m:r>
      </m:oMath>
      <w:r w:rsidR="00B424F5" w:rsidRPr="00B901E1">
        <w:rPr>
          <w:rFonts w:ascii="Arial" w:eastAsia="Arial" w:hAnsi="Arial" w:cs="Arial"/>
          <w:color w:val="auto"/>
        </w:rPr>
        <w:t>)</w:t>
      </w:r>
      <w:r w:rsidR="0017735E" w:rsidRPr="00B901E1">
        <w:rPr>
          <w:rFonts w:ascii="Arial" w:eastAsia="Arial" w:hAnsi="Arial" w:cs="Arial"/>
          <w:color w:val="auto"/>
        </w:rPr>
        <w:t>, voornamelijk bij glaucoom</w:t>
      </w:r>
      <w:r w:rsidR="00B424F5" w:rsidRPr="00B901E1">
        <w:rPr>
          <w:rFonts w:ascii="Arial" w:eastAsia="Arial" w:hAnsi="Arial" w:cs="Arial"/>
          <w:color w:val="auto"/>
        </w:rPr>
        <w:t xml:space="preserve">patiënten. </w:t>
      </w:r>
      <w:r w:rsidR="0017735E" w:rsidRPr="00B901E1">
        <w:rPr>
          <w:rFonts w:ascii="Arial" w:eastAsia="Arial" w:hAnsi="Arial" w:cs="Arial"/>
          <w:color w:val="auto"/>
        </w:rPr>
        <w:t>Het</w:t>
      </w:r>
      <w:r w:rsidR="00B424F5" w:rsidRPr="00B901E1">
        <w:rPr>
          <w:rFonts w:ascii="Arial" w:eastAsia="Arial" w:hAnsi="Arial" w:cs="Arial"/>
          <w:color w:val="auto"/>
        </w:rPr>
        <w:t xml:space="preserve"> Swedish Interactive Threshold Algor</w:t>
      </w:r>
      <w:r w:rsidR="00A80E95" w:rsidRPr="00B901E1">
        <w:rPr>
          <w:rFonts w:ascii="Arial" w:eastAsia="Arial" w:hAnsi="Arial" w:cs="Arial"/>
          <w:color w:val="auto"/>
        </w:rPr>
        <w:t xml:space="preserve">ithm (SITA) </w:t>
      </w:r>
      <w:r w:rsidR="0017735E" w:rsidRPr="00B901E1">
        <w:rPr>
          <w:rFonts w:ascii="Arial" w:eastAsia="Arial" w:hAnsi="Arial" w:cs="Arial"/>
          <w:color w:val="auto"/>
        </w:rPr>
        <w:t>is sneller dan de Full</w:t>
      </w:r>
      <w:r w:rsidR="00560CC4" w:rsidRPr="00B901E1">
        <w:rPr>
          <w:rFonts w:ascii="Arial" w:eastAsia="Arial" w:hAnsi="Arial" w:cs="Arial"/>
          <w:color w:val="auto"/>
        </w:rPr>
        <w:t>-</w:t>
      </w:r>
      <w:r w:rsidR="0017735E" w:rsidRPr="00B901E1">
        <w:rPr>
          <w:rFonts w:ascii="Arial" w:eastAsia="Arial" w:hAnsi="Arial" w:cs="Arial"/>
          <w:color w:val="auto"/>
        </w:rPr>
        <w:t>threshold procedure</w:t>
      </w:r>
      <w:r w:rsidR="00B424F5" w:rsidRPr="00B901E1">
        <w:rPr>
          <w:rFonts w:ascii="Arial" w:eastAsia="Arial" w:hAnsi="Arial" w:cs="Arial"/>
          <w:color w:val="auto"/>
        </w:rPr>
        <w:t xml:space="preserve">, doordat het beginpunt </w:t>
      </w:r>
      <w:r w:rsidR="0017735E" w:rsidRPr="00B901E1">
        <w:rPr>
          <w:rFonts w:ascii="Arial" w:eastAsia="Arial" w:hAnsi="Arial" w:cs="Arial"/>
          <w:color w:val="auto"/>
        </w:rPr>
        <w:t>ligt bij</w:t>
      </w:r>
      <w:r w:rsidR="00B424F5" w:rsidRPr="00B901E1">
        <w:rPr>
          <w:rFonts w:ascii="Arial" w:eastAsia="Arial" w:hAnsi="Arial" w:cs="Arial"/>
          <w:color w:val="auto"/>
        </w:rPr>
        <w:t xml:space="preserve"> de leeftijdsgebonden drempelwaarde en de drempelwaarde tijdens het onderzoek </w:t>
      </w:r>
      <w:r w:rsidR="0017735E" w:rsidRPr="00B901E1">
        <w:rPr>
          <w:rFonts w:ascii="Arial" w:eastAsia="Arial" w:hAnsi="Arial" w:cs="Arial"/>
          <w:color w:val="auto"/>
        </w:rPr>
        <w:t>lage</w:t>
      </w:r>
      <w:r w:rsidR="00AF20E3" w:rsidRPr="00B901E1">
        <w:rPr>
          <w:rFonts w:ascii="Arial" w:eastAsia="Arial" w:hAnsi="Arial" w:cs="Arial"/>
          <w:color w:val="auto"/>
        </w:rPr>
        <w:t>r wordt bij een juiste response</w:t>
      </w:r>
      <w:r w:rsidR="0017735E" w:rsidRPr="00B901E1">
        <w:rPr>
          <w:rFonts w:ascii="Arial" w:eastAsia="Arial" w:hAnsi="Arial" w:cs="Arial"/>
          <w:color w:val="auto"/>
        </w:rPr>
        <w:t xml:space="preserve"> </w:t>
      </w:r>
      <w:r w:rsidR="00CA03BF" w:rsidRPr="00B901E1">
        <w:rPr>
          <w:rFonts w:ascii="Arial" w:eastAsia="Arial" w:hAnsi="Arial" w:cs="Arial"/>
          <w:color w:val="auto"/>
        </w:rPr>
        <w:t>(Kanski &amp; Bowling, 2011)</w:t>
      </w:r>
      <w:r w:rsidR="00B424F5" w:rsidRPr="00B901E1">
        <w:rPr>
          <w:rFonts w:ascii="Arial" w:eastAsia="Arial" w:hAnsi="Arial" w:cs="Arial"/>
          <w:b/>
          <w:color w:val="auto"/>
        </w:rPr>
        <w:t xml:space="preserve">. </w:t>
      </w:r>
      <w:r w:rsidR="00071B60" w:rsidRPr="00B901E1">
        <w:rPr>
          <w:rFonts w:ascii="Arial" w:eastAsia="Arial" w:hAnsi="Arial" w:cs="Arial"/>
          <w:color w:val="auto"/>
        </w:rPr>
        <w:t xml:space="preserve">De validiteit van </w:t>
      </w:r>
      <w:r w:rsidR="00560CC4" w:rsidRPr="00B901E1">
        <w:rPr>
          <w:rFonts w:ascii="Arial" w:eastAsia="Arial" w:hAnsi="Arial" w:cs="Arial"/>
          <w:color w:val="auto"/>
        </w:rPr>
        <w:t>de</w:t>
      </w:r>
      <w:r w:rsidR="00071B60" w:rsidRPr="00B901E1">
        <w:rPr>
          <w:rFonts w:ascii="Arial" w:eastAsia="Arial" w:hAnsi="Arial" w:cs="Arial"/>
          <w:color w:val="auto"/>
        </w:rPr>
        <w:t xml:space="preserve"> HFA</w:t>
      </w:r>
      <w:r w:rsidR="00F64E85" w:rsidRPr="00B901E1">
        <w:rPr>
          <w:rFonts w:ascii="Arial" w:eastAsia="Arial" w:hAnsi="Arial" w:cs="Arial"/>
          <w:color w:val="auto"/>
        </w:rPr>
        <w:t xml:space="preserve"> </w:t>
      </w:r>
      <w:r w:rsidRPr="00B901E1">
        <w:rPr>
          <w:rFonts w:ascii="Arial" w:eastAsia="Arial" w:hAnsi="Arial" w:cs="Arial"/>
          <w:color w:val="auto"/>
        </w:rPr>
        <w:t>is hoog met een sensitiviteit van 96% en een specificiteit van 79%</w:t>
      </w:r>
      <w:r w:rsidR="00560CC4" w:rsidRPr="00B901E1">
        <w:rPr>
          <w:rFonts w:ascii="Arial" w:eastAsia="Arial" w:hAnsi="Arial" w:cs="Arial"/>
          <w:color w:val="auto"/>
        </w:rPr>
        <w:t xml:space="preserve"> bij het Full-threshold 120-puntenprogramma</w:t>
      </w:r>
      <w:r w:rsidRPr="00B901E1">
        <w:rPr>
          <w:rFonts w:ascii="Arial" w:eastAsia="Arial" w:hAnsi="Arial" w:cs="Arial"/>
          <w:color w:val="auto"/>
        </w:rPr>
        <w:t xml:space="preserve"> (B</w:t>
      </w:r>
      <w:r w:rsidR="00071B60" w:rsidRPr="00B901E1">
        <w:rPr>
          <w:rFonts w:ascii="Arial" w:eastAsia="Arial" w:hAnsi="Arial" w:cs="Arial"/>
          <w:color w:val="auto"/>
        </w:rPr>
        <w:t>ruun - Jensen, 2011). Toch is het</w:t>
      </w:r>
      <w:r w:rsidRPr="00B901E1">
        <w:rPr>
          <w:rFonts w:ascii="Arial" w:eastAsia="Arial" w:hAnsi="Arial" w:cs="Arial"/>
          <w:color w:val="auto"/>
        </w:rPr>
        <w:t xml:space="preserve"> </w:t>
      </w:r>
      <w:r w:rsidR="00071B60" w:rsidRPr="00B901E1">
        <w:rPr>
          <w:rFonts w:ascii="Arial" w:eastAsia="Arial" w:hAnsi="Arial" w:cs="Arial"/>
          <w:color w:val="auto"/>
        </w:rPr>
        <w:t>PHFA</w:t>
      </w:r>
      <w:r w:rsidRPr="00B901E1">
        <w:rPr>
          <w:rFonts w:ascii="Arial" w:eastAsia="Arial" w:hAnsi="Arial" w:cs="Arial"/>
          <w:color w:val="auto"/>
        </w:rPr>
        <w:t xml:space="preserve"> niet altijd geschikt bij patiënten met NAH, doordat </w:t>
      </w:r>
      <w:r w:rsidR="0017735E" w:rsidRPr="00B901E1">
        <w:rPr>
          <w:rFonts w:ascii="Arial" w:eastAsia="Arial" w:hAnsi="Arial" w:cs="Arial"/>
          <w:color w:val="auto"/>
        </w:rPr>
        <w:t xml:space="preserve">het </w:t>
      </w:r>
      <w:r w:rsidRPr="00B901E1">
        <w:rPr>
          <w:rFonts w:ascii="Arial" w:eastAsia="Arial" w:hAnsi="Arial" w:cs="Arial"/>
          <w:color w:val="auto"/>
        </w:rPr>
        <w:t xml:space="preserve">een computergestuurd onderzoek is (Qiao et al., 2016). De </w:t>
      </w:r>
      <w:r w:rsidR="0096219A" w:rsidRPr="00B901E1">
        <w:rPr>
          <w:rFonts w:ascii="Arial" w:eastAsia="Arial" w:hAnsi="Arial" w:cs="Arial"/>
          <w:color w:val="auto"/>
        </w:rPr>
        <w:t>GGB</w:t>
      </w:r>
      <w:r w:rsidRPr="00B901E1">
        <w:rPr>
          <w:rFonts w:ascii="Arial" w:eastAsia="Arial" w:hAnsi="Arial" w:cs="Arial"/>
          <w:color w:val="auto"/>
        </w:rPr>
        <w:t xml:space="preserve"> is wereldwijd een waardevol aanvullend screeningsonderzoek (Anderson et al., 2009; Trobe et al., 1981), </w:t>
      </w:r>
      <w:r w:rsidR="0017735E" w:rsidRPr="00B901E1">
        <w:rPr>
          <w:rFonts w:ascii="Arial" w:eastAsia="Arial" w:hAnsi="Arial" w:cs="Arial"/>
          <w:color w:val="auto"/>
        </w:rPr>
        <w:t xml:space="preserve">dat </w:t>
      </w:r>
      <w:r w:rsidRPr="00B901E1">
        <w:rPr>
          <w:rFonts w:ascii="Arial" w:eastAsia="Arial" w:hAnsi="Arial" w:cs="Arial"/>
          <w:color w:val="auto"/>
        </w:rPr>
        <w:t xml:space="preserve">snel, efficiënt en gemakkelijk uitvoerbaar is (Anderson et al., 2009; </w:t>
      </w:r>
      <w:r w:rsidRPr="00B901E1">
        <w:rPr>
          <w:rFonts w:ascii="Arial" w:eastAsia="Arial" w:hAnsi="Arial" w:cs="Arial"/>
          <w:color w:val="auto"/>
          <w:highlight w:val="white"/>
        </w:rPr>
        <w:t>Lee, et al., 2003).</w:t>
      </w:r>
    </w:p>
    <w:p w14:paraId="00429B73" w14:textId="3A185518" w:rsidR="00C228DD" w:rsidRPr="00B901E1" w:rsidRDefault="00C228DD" w:rsidP="00B901E1">
      <w:pPr>
        <w:spacing w:line="360" w:lineRule="auto"/>
        <w:rPr>
          <w:rFonts w:ascii="Arial" w:eastAsia="Arial" w:hAnsi="Arial" w:cs="Arial"/>
          <w:color w:val="auto"/>
          <w:highlight w:val="white"/>
        </w:rPr>
      </w:pPr>
      <w:r w:rsidRPr="00B901E1">
        <w:rPr>
          <w:rFonts w:ascii="Arial" w:eastAsia="Arial" w:hAnsi="Arial" w:cs="Arial"/>
          <w:color w:val="auto"/>
        </w:rPr>
        <w:t>Bovendien gaat gezichtsvelduitval bij patiënten met NAH</w:t>
      </w:r>
      <w:r w:rsidRPr="00B901E1">
        <w:rPr>
          <w:rFonts w:ascii="Arial" w:eastAsia="Arial" w:hAnsi="Arial" w:cs="Arial"/>
          <w:color w:val="auto"/>
          <w:highlight w:val="white"/>
        </w:rPr>
        <w:t xml:space="preserve"> vaak samen met andere complexe problemen, die ervoor kunnen zorgen dat deze patiënten de HFA niet uit kunnen voeren (Verheul et al., 2016). </w:t>
      </w:r>
      <w:r w:rsidR="0017735E" w:rsidRPr="00B901E1">
        <w:rPr>
          <w:rFonts w:ascii="Arial" w:eastAsia="Arial" w:hAnsi="Arial" w:cs="Arial"/>
          <w:color w:val="auto"/>
          <w:highlight w:val="white"/>
        </w:rPr>
        <w:t xml:space="preserve">Onder </w:t>
      </w:r>
      <w:r w:rsidRPr="00B901E1">
        <w:rPr>
          <w:rFonts w:ascii="Arial" w:eastAsia="Arial" w:hAnsi="Arial" w:cs="Arial"/>
          <w:color w:val="auto"/>
          <w:highlight w:val="white"/>
        </w:rPr>
        <w:t xml:space="preserve">complexe problemen </w:t>
      </w:r>
      <w:r w:rsidR="0017735E" w:rsidRPr="00B901E1">
        <w:rPr>
          <w:rFonts w:ascii="Arial" w:eastAsia="Arial" w:hAnsi="Arial" w:cs="Arial"/>
          <w:color w:val="auto"/>
          <w:highlight w:val="white"/>
        </w:rPr>
        <w:t xml:space="preserve">vallen </w:t>
      </w:r>
      <w:r w:rsidRPr="00B901E1">
        <w:rPr>
          <w:rFonts w:ascii="Arial" w:eastAsia="Arial" w:hAnsi="Arial" w:cs="Arial"/>
          <w:color w:val="auto"/>
          <w:highlight w:val="white"/>
        </w:rPr>
        <w:t>fysieke, cognitieve en emotionele of gedragsmatige problemen, zoals een hemiplegie, neglect, oververmoeidheid, concentratieproblemen, spraak- en taalstoornissen, tempo van informatie verwerken of onaangepast gedrag (Hersenstichting, 2017; Van Velzen, Van Bennekom, &amp; Frings - Dresen, 2016).</w:t>
      </w:r>
    </w:p>
    <w:p w14:paraId="165245AD" w14:textId="7373BEB7" w:rsidR="00977EDB" w:rsidRPr="00B901E1" w:rsidRDefault="00984219" w:rsidP="00B901E1">
      <w:pPr>
        <w:spacing w:line="360" w:lineRule="auto"/>
        <w:rPr>
          <w:rFonts w:ascii="Arial" w:hAnsi="Arial" w:cs="Arial"/>
          <w:strike/>
          <w:color w:val="auto"/>
        </w:rPr>
      </w:pPr>
      <w:r w:rsidRPr="00B901E1">
        <w:rPr>
          <w:rFonts w:ascii="Arial" w:eastAsia="Arial" w:hAnsi="Arial" w:cs="Arial"/>
          <w:color w:val="auto"/>
        </w:rPr>
        <w:t>Vanuit de neurologie kunnen patiënten met NAH doorgestuurd worden naar de optometrist</w:t>
      </w:r>
      <w:r w:rsidR="00210ED8" w:rsidRPr="00B901E1">
        <w:rPr>
          <w:rFonts w:ascii="Arial" w:eastAsia="Arial" w:hAnsi="Arial" w:cs="Arial"/>
          <w:color w:val="auto"/>
        </w:rPr>
        <w:t xml:space="preserve"> of orthoptist. </w:t>
      </w:r>
      <w:r w:rsidR="00B424F5" w:rsidRPr="00B901E1">
        <w:rPr>
          <w:rFonts w:ascii="Arial" w:eastAsia="Arial" w:hAnsi="Arial" w:cs="Arial"/>
          <w:color w:val="auto"/>
        </w:rPr>
        <w:t>Bij</w:t>
      </w:r>
      <w:r w:rsidR="00210ED8" w:rsidRPr="00B901E1">
        <w:rPr>
          <w:rFonts w:ascii="Arial" w:eastAsia="Arial" w:hAnsi="Arial" w:cs="Arial"/>
          <w:color w:val="auto"/>
        </w:rPr>
        <w:t xml:space="preserve"> gezichtsvelduitval kunnen deze patiënten </w:t>
      </w:r>
      <w:r w:rsidR="00B424F5" w:rsidRPr="00B901E1">
        <w:rPr>
          <w:rFonts w:ascii="Arial" w:eastAsia="Arial" w:hAnsi="Arial" w:cs="Arial"/>
          <w:color w:val="auto"/>
        </w:rPr>
        <w:t xml:space="preserve">geen klachten aangeven of </w:t>
      </w:r>
      <w:r w:rsidRPr="00B901E1">
        <w:rPr>
          <w:rFonts w:ascii="Arial" w:hAnsi="Arial" w:cs="Arial"/>
          <w:color w:val="auto"/>
        </w:rPr>
        <w:t xml:space="preserve">last hebben van </w:t>
      </w:r>
      <w:r w:rsidR="00B424F5" w:rsidRPr="00B901E1">
        <w:rPr>
          <w:rFonts w:ascii="Arial" w:hAnsi="Arial" w:cs="Arial"/>
          <w:color w:val="auto"/>
        </w:rPr>
        <w:t xml:space="preserve">diplopie, een torticollis, </w:t>
      </w:r>
      <w:r w:rsidRPr="00B901E1">
        <w:rPr>
          <w:rFonts w:ascii="Arial" w:hAnsi="Arial" w:cs="Arial"/>
          <w:color w:val="auto"/>
        </w:rPr>
        <w:t>wazig zien, leesproblemen, verminderd binoculair enkelzien, verminderd contrastgevoeligheid</w:t>
      </w:r>
      <w:r w:rsidR="00543C67" w:rsidRPr="00B901E1">
        <w:rPr>
          <w:rFonts w:ascii="Arial" w:hAnsi="Arial" w:cs="Arial"/>
          <w:color w:val="auto"/>
        </w:rPr>
        <w:t>,</w:t>
      </w:r>
      <w:r w:rsidRPr="00B901E1">
        <w:rPr>
          <w:rFonts w:ascii="Arial" w:hAnsi="Arial" w:cs="Arial"/>
          <w:color w:val="auto"/>
        </w:rPr>
        <w:t xml:space="preserve"> een combinatie van de genoemde klachten</w:t>
      </w:r>
      <w:r w:rsidR="00543C67" w:rsidRPr="00B901E1">
        <w:rPr>
          <w:rFonts w:ascii="Arial" w:hAnsi="Arial" w:cs="Arial"/>
          <w:color w:val="auto"/>
        </w:rPr>
        <w:t xml:space="preserve"> </w:t>
      </w:r>
      <w:r w:rsidRPr="00B901E1">
        <w:rPr>
          <w:rFonts w:ascii="Arial" w:hAnsi="Arial" w:cs="Arial"/>
          <w:color w:val="auto"/>
        </w:rPr>
        <w:t xml:space="preserve">(Ansons &amp; Davis, 2014; Rowe </w:t>
      </w:r>
      <w:r w:rsidRPr="00B901E1">
        <w:rPr>
          <w:rFonts w:ascii="Arial" w:eastAsia="Arial" w:hAnsi="Arial" w:cs="Arial"/>
          <w:color w:val="auto"/>
          <w:highlight w:val="white"/>
        </w:rPr>
        <w:t>&amp; VIS Group UK</w:t>
      </w:r>
      <w:r w:rsidRPr="00B901E1">
        <w:rPr>
          <w:rFonts w:ascii="Arial" w:eastAsia="Arial" w:hAnsi="Arial" w:cs="Arial"/>
          <w:color w:val="auto"/>
        </w:rPr>
        <w:t xml:space="preserve">, 2013). </w:t>
      </w:r>
      <w:r w:rsidR="00C228DD" w:rsidRPr="00B901E1">
        <w:rPr>
          <w:rFonts w:ascii="Arial" w:hAnsi="Arial" w:cs="Arial"/>
          <w:color w:val="auto"/>
        </w:rPr>
        <w:t>Met name patiënten met hemianopsie</w:t>
      </w:r>
      <w:r w:rsidR="00C228DD" w:rsidRPr="00B901E1">
        <w:rPr>
          <w:rFonts w:ascii="Arial" w:eastAsia="Arial" w:hAnsi="Arial" w:cs="Arial"/>
          <w:color w:val="auto"/>
        </w:rPr>
        <w:t xml:space="preserve"> kunnen tegen </w:t>
      </w:r>
      <w:r w:rsidRPr="00B901E1">
        <w:rPr>
          <w:rFonts w:ascii="Arial" w:eastAsia="Arial" w:hAnsi="Arial" w:cs="Arial"/>
          <w:color w:val="auto"/>
        </w:rPr>
        <w:t>voorwerpen aan botsen of misgrijpen (Hersenstichting, 2017)</w:t>
      </w:r>
      <w:r w:rsidR="00C228DD" w:rsidRPr="00B901E1">
        <w:rPr>
          <w:rFonts w:ascii="Arial" w:eastAsia="Arial" w:hAnsi="Arial" w:cs="Arial"/>
          <w:color w:val="auto"/>
        </w:rPr>
        <w:t>.</w:t>
      </w:r>
      <w:r w:rsidR="00FE37F1" w:rsidRPr="00B901E1">
        <w:rPr>
          <w:rFonts w:ascii="Arial" w:hAnsi="Arial" w:cs="Arial"/>
          <w:color w:val="auto"/>
        </w:rPr>
        <w:t xml:space="preserve"> </w:t>
      </w:r>
      <w:r w:rsidRPr="00B901E1">
        <w:rPr>
          <w:rFonts w:ascii="Arial" w:hAnsi="Arial" w:cs="Arial"/>
          <w:color w:val="auto"/>
        </w:rPr>
        <w:t xml:space="preserve">Belangrijk is dat de </w:t>
      </w:r>
      <w:r w:rsidR="00666FB3" w:rsidRPr="00B901E1">
        <w:rPr>
          <w:rFonts w:ascii="Arial" w:hAnsi="Arial" w:cs="Arial"/>
          <w:color w:val="auto"/>
        </w:rPr>
        <w:t>behandelaar</w:t>
      </w:r>
      <w:r w:rsidRPr="00B901E1">
        <w:rPr>
          <w:rFonts w:ascii="Arial" w:hAnsi="Arial" w:cs="Arial"/>
          <w:color w:val="auto"/>
        </w:rPr>
        <w:t xml:space="preserve"> </w:t>
      </w:r>
      <w:r w:rsidR="00C228DD" w:rsidRPr="00B901E1">
        <w:rPr>
          <w:rFonts w:ascii="Arial" w:hAnsi="Arial" w:cs="Arial"/>
          <w:color w:val="auto"/>
        </w:rPr>
        <w:t>screent op gezichtsvelduitval bij patiënten met NAH</w:t>
      </w:r>
      <w:r w:rsidRPr="00B901E1">
        <w:rPr>
          <w:rFonts w:ascii="Arial" w:hAnsi="Arial" w:cs="Arial"/>
          <w:color w:val="auto"/>
        </w:rPr>
        <w:t xml:space="preserve">. Vervolgens kan gerichte revalidatie gestart worden door </w:t>
      </w:r>
      <w:r w:rsidR="0017735E" w:rsidRPr="00B901E1">
        <w:rPr>
          <w:rFonts w:ascii="Arial" w:hAnsi="Arial" w:cs="Arial"/>
          <w:color w:val="auto"/>
        </w:rPr>
        <w:t>bijvoorbeeld</w:t>
      </w:r>
      <w:r w:rsidR="00C228DD" w:rsidRPr="00B901E1">
        <w:rPr>
          <w:rFonts w:ascii="Arial" w:hAnsi="Arial" w:cs="Arial"/>
          <w:color w:val="auto"/>
        </w:rPr>
        <w:t xml:space="preserve"> </w:t>
      </w:r>
      <w:r w:rsidR="00666FB3" w:rsidRPr="00B901E1">
        <w:rPr>
          <w:rFonts w:ascii="Arial" w:hAnsi="Arial" w:cs="Arial"/>
          <w:color w:val="auto"/>
        </w:rPr>
        <w:t>specialisten</w:t>
      </w:r>
      <w:r w:rsidRPr="00B901E1">
        <w:rPr>
          <w:rFonts w:ascii="Arial" w:hAnsi="Arial" w:cs="Arial"/>
          <w:color w:val="auto"/>
        </w:rPr>
        <w:t xml:space="preserve"> in </w:t>
      </w:r>
      <w:r w:rsidR="00C228DD" w:rsidRPr="00B901E1">
        <w:rPr>
          <w:rFonts w:ascii="Arial" w:hAnsi="Arial" w:cs="Arial"/>
          <w:color w:val="auto"/>
        </w:rPr>
        <w:t xml:space="preserve">de </w:t>
      </w:r>
      <w:r w:rsidR="00666FB3" w:rsidRPr="00B901E1">
        <w:rPr>
          <w:rFonts w:ascii="Arial" w:hAnsi="Arial" w:cs="Arial"/>
          <w:color w:val="auto"/>
        </w:rPr>
        <w:t>L</w:t>
      </w:r>
      <w:r w:rsidRPr="00B901E1">
        <w:rPr>
          <w:rFonts w:ascii="Arial" w:hAnsi="Arial" w:cs="Arial"/>
          <w:color w:val="auto"/>
        </w:rPr>
        <w:t xml:space="preserve">ow </w:t>
      </w:r>
      <w:r w:rsidR="00666FB3" w:rsidRPr="00B901E1">
        <w:rPr>
          <w:rFonts w:ascii="Arial" w:hAnsi="Arial" w:cs="Arial"/>
          <w:color w:val="auto"/>
        </w:rPr>
        <w:t>V</w:t>
      </w:r>
      <w:r w:rsidRPr="00B901E1">
        <w:rPr>
          <w:rFonts w:ascii="Arial" w:hAnsi="Arial" w:cs="Arial"/>
          <w:color w:val="auto"/>
        </w:rPr>
        <w:t xml:space="preserve">ision (Rowe et al., 2009; </w:t>
      </w:r>
      <w:r w:rsidRPr="00B901E1">
        <w:rPr>
          <w:rFonts w:ascii="Arial" w:eastAsia="Arial" w:hAnsi="Arial" w:cs="Arial"/>
          <w:color w:val="auto"/>
          <w:highlight w:val="white"/>
        </w:rPr>
        <w:t>Khan, Leung, &amp; Jay, 2008;</w:t>
      </w:r>
      <w:r w:rsidRPr="00B901E1">
        <w:rPr>
          <w:rFonts w:ascii="Arial" w:eastAsia="Arial" w:hAnsi="Arial" w:cs="Arial"/>
          <w:b/>
          <w:color w:val="auto"/>
        </w:rPr>
        <w:t xml:space="preserve"> </w:t>
      </w:r>
      <w:r w:rsidR="00390E10" w:rsidRPr="00B901E1">
        <w:rPr>
          <w:rFonts w:ascii="Arial" w:eastAsia="Arial" w:hAnsi="Arial" w:cs="Arial"/>
          <w:color w:val="auto"/>
        </w:rPr>
        <w:t xml:space="preserve">Falke et al., 1991). </w:t>
      </w:r>
    </w:p>
    <w:p w14:paraId="66A331D9" w14:textId="6D841E80" w:rsidR="00977EDB" w:rsidRDefault="00984219" w:rsidP="00C76388">
      <w:pPr>
        <w:spacing w:line="360" w:lineRule="auto"/>
        <w:rPr>
          <w:rFonts w:ascii="Arial" w:eastAsia="Arial" w:hAnsi="Arial" w:cs="Arial"/>
        </w:rPr>
      </w:pPr>
      <w:r w:rsidRPr="00B901E1">
        <w:rPr>
          <w:rFonts w:ascii="Arial" w:eastAsia="Arial" w:hAnsi="Arial" w:cs="Arial"/>
          <w:color w:val="auto"/>
          <w:highlight w:val="white"/>
        </w:rPr>
        <w:t>Indien de patiënt tijdens de revalidatieperiode in ver</w:t>
      </w:r>
      <w:r w:rsidR="00071B60" w:rsidRPr="00B901E1">
        <w:rPr>
          <w:rFonts w:ascii="Arial" w:eastAsia="Arial" w:hAnsi="Arial" w:cs="Arial"/>
          <w:color w:val="auto"/>
          <w:highlight w:val="white"/>
        </w:rPr>
        <w:t>band met NAH niet in staat is het</w:t>
      </w:r>
      <w:r w:rsidRPr="00B901E1">
        <w:rPr>
          <w:rFonts w:ascii="Arial" w:eastAsia="Arial" w:hAnsi="Arial" w:cs="Arial"/>
          <w:color w:val="auto"/>
          <w:highlight w:val="white"/>
        </w:rPr>
        <w:t xml:space="preserve"> </w:t>
      </w:r>
      <w:r w:rsidR="00071B60" w:rsidRPr="00B901E1">
        <w:rPr>
          <w:rFonts w:ascii="Arial" w:eastAsia="Arial" w:hAnsi="Arial" w:cs="Arial"/>
          <w:color w:val="auto"/>
          <w:highlight w:val="white"/>
        </w:rPr>
        <w:t>PHFA</w:t>
      </w:r>
      <w:r w:rsidRPr="00B901E1">
        <w:rPr>
          <w:rFonts w:ascii="Arial" w:eastAsia="Arial" w:hAnsi="Arial" w:cs="Arial"/>
          <w:color w:val="auto"/>
          <w:highlight w:val="white"/>
        </w:rPr>
        <w:t xml:space="preserve"> uit te voeren, </w:t>
      </w:r>
      <w:r w:rsidR="00560CC4" w:rsidRPr="00B901E1">
        <w:rPr>
          <w:rFonts w:ascii="Arial" w:eastAsia="Arial" w:hAnsi="Arial" w:cs="Arial"/>
          <w:color w:val="auto"/>
          <w:highlight w:val="white"/>
        </w:rPr>
        <w:t>is het van belang dat</w:t>
      </w:r>
      <w:r w:rsidRPr="00B901E1">
        <w:rPr>
          <w:rFonts w:ascii="Arial" w:eastAsia="Arial" w:hAnsi="Arial" w:cs="Arial"/>
          <w:color w:val="auto"/>
          <w:highlight w:val="white"/>
        </w:rPr>
        <w:t xml:space="preserve"> een valide alternatief voor </w:t>
      </w:r>
      <w:r w:rsidR="00071B60" w:rsidRPr="00B901E1">
        <w:rPr>
          <w:rFonts w:ascii="Arial" w:eastAsia="Arial" w:hAnsi="Arial" w:cs="Arial"/>
          <w:color w:val="auto"/>
          <w:highlight w:val="white"/>
        </w:rPr>
        <w:t>het</w:t>
      </w:r>
      <w:r w:rsidRPr="00B901E1">
        <w:rPr>
          <w:rFonts w:ascii="Arial" w:eastAsia="Arial" w:hAnsi="Arial" w:cs="Arial"/>
          <w:color w:val="auto"/>
          <w:highlight w:val="white"/>
        </w:rPr>
        <w:t xml:space="preserve"> </w:t>
      </w:r>
      <w:r w:rsidR="00071B60" w:rsidRPr="00B901E1">
        <w:rPr>
          <w:rFonts w:ascii="Arial" w:eastAsia="Arial" w:hAnsi="Arial" w:cs="Arial"/>
          <w:color w:val="auto"/>
          <w:highlight w:val="white"/>
        </w:rPr>
        <w:t>PHFA</w:t>
      </w:r>
      <w:r w:rsidRPr="00B901E1">
        <w:rPr>
          <w:rFonts w:ascii="Arial" w:eastAsia="Arial" w:hAnsi="Arial" w:cs="Arial"/>
          <w:color w:val="auto"/>
          <w:highlight w:val="white"/>
        </w:rPr>
        <w:t xml:space="preserve"> beschikbaar </w:t>
      </w:r>
      <w:r w:rsidR="00560CC4" w:rsidRPr="00B901E1">
        <w:rPr>
          <w:rFonts w:ascii="Arial" w:eastAsia="Arial" w:hAnsi="Arial" w:cs="Arial"/>
          <w:color w:val="auto"/>
          <w:highlight w:val="white"/>
        </w:rPr>
        <w:t>is</w:t>
      </w:r>
      <w:r w:rsidRPr="00B901E1">
        <w:rPr>
          <w:rFonts w:ascii="Arial" w:eastAsia="Arial" w:hAnsi="Arial" w:cs="Arial"/>
          <w:color w:val="auto"/>
          <w:highlight w:val="white"/>
        </w:rPr>
        <w:t xml:space="preserve">. In dit literatuuronderzoek wordt onderzocht of de </w:t>
      </w:r>
      <w:r w:rsidR="0096219A" w:rsidRPr="00B901E1">
        <w:rPr>
          <w:rFonts w:ascii="Arial" w:eastAsia="Arial" w:hAnsi="Arial" w:cs="Arial"/>
          <w:color w:val="auto"/>
          <w:highlight w:val="white"/>
        </w:rPr>
        <w:t>GGB</w:t>
      </w:r>
      <w:r w:rsidRPr="00B901E1">
        <w:rPr>
          <w:rFonts w:ascii="Arial" w:eastAsia="Arial" w:hAnsi="Arial" w:cs="Arial"/>
          <w:color w:val="auto"/>
          <w:highlight w:val="white"/>
        </w:rPr>
        <w:t xml:space="preserve"> een valide alternatief is.</w:t>
      </w:r>
      <w:r w:rsidR="004E1F65" w:rsidRPr="00B901E1">
        <w:rPr>
          <w:rFonts w:ascii="Arial" w:eastAsia="Arial" w:hAnsi="Arial" w:cs="Arial"/>
          <w:color w:val="auto"/>
          <w:highlight w:val="white"/>
        </w:rPr>
        <w:t xml:space="preserve"> </w:t>
      </w:r>
      <w:r w:rsidRPr="00B901E1">
        <w:rPr>
          <w:rFonts w:ascii="Arial" w:eastAsia="Arial" w:hAnsi="Arial" w:cs="Arial"/>
          <w:color w:val="auto"/>
        </w:rPr>
        <w:t xml:space="preserve">Hieruit komt de volgende onderzoeksvraag naar voren: </w:t>
      </w:r>
      <w:r w:rsidRPr="00B901E1">
        <w:rPr>
          <w:rFonts w:ascii="Arial" w:eastAsia="Arial" w:hAnsi="Arial" w:cs="Arial"/>
          <w:i/>
          <w:color w:val="auto"/>
        </w:rPr>
        <w:t xml:space="preserve">In hoeverre is de </w:t>
      </w:r>
      <w:r w:rsidR="0084083F" w:rsidRPr="00B901E1">
        <w:rPr>
          <w:rFonts w:ascii="Arial" w:eastAsia="Arial" w:hAnsi="Arial" w:cs="Arial"/>
          <w:i/>
          <w:color w:val="auto"/>
        </w:rPr>
        <w:t>grove gezichtsveldbepaling</w:t>
      </w:r>
      <w:r w:rsidR="004E1F65" w:rsidRPr="00B901E1">
        <w:rPr>
          <w:rFonts w:ascii="Arial" w:eastAsia="Arial" w:hAnsi="Arial" w:cs="Arial"/>
          <w:i/>
          <w:color w:val="auto"/>
        </w:rPr>
        <w:t xml:space="preserve"> </w:t>
      </w:r>
      <w:r w:rsidRPr="00B901E1">
        <w:rPr>
          <w:rFonts w:ascii="Arial" w:eastAsia="Arial" w:hAnsi="Arial" w:cs="Arial"/>
          <w:i/>
          <w:color w:val="auto"/>
        </w:rPr>
        <w:t xml:space="preserve">valide bij patiënten met niet-aangeboren hersenletsel? </w:t>
      </w:r>
      <w:r w:rsidR="00401EA0" w:rsidRPr="00B901E1">
        <w:rPr>
          <w:rFonts w:ascii="Arial" w:eastAsia="Arial" w:hAnsi="Arial" w:cs="Arial"/>
          <w:i/>
          <w:color w:val="auto"/>
        </w:rPr>
        <w:br/>
      </w:r>
      <w:r w:rsidRPr="00543037">
        <w:rPr>
          <w:rFonts w:ascii="Arial" w:eastAsia="Arial" w:hAnsi="Arial" w:cs="Arial"/>
          <w:b/>
          <w:color w:val="1C4587"/>
          <w:lang w:val="en-US"/>
        </w:rPr>
        <w:lastRenderedPageBreak/>
        <w:t>Methode</w:t>
      </w:r>
      <w:r w:rsidRPr="00543037">
        <w:rPr>
          <w:rFonts w:ascii="Arial" w:eastAsia="Arial" w:hAnsi="Arial" w:cs="Arial"/>
          <w:b/>
          <w:color w:val="1C4587"/>
          <w:lang w:val="en-US"/>
        </w:rPr>
        <w:br/>
      </w:r>
      <w:r w:rsidRPr="00543037">
        <w:rPr>
          <w:rFonts w:ascii="Arial" w:eastAsia="Arial" w:hAnsi="Arial" w:cs="Arial"/>
          <w:b/>
          <w:lang w:val="en-US"/>
        </w:rPr>
        <w:t>Literatuurstudie</w:t>
      </w:r>
      <w:r w:rsidRPr="00543037">
        <w:rPr>
          <w:rFonts w:ascii="Arial" w:eastAsia="Arial" w:hAnsi="Arial" w:cs="Arial"/>
          <w:lang w:val="en-US"/>
        </w:rPr>
        <w:br/>
        <w:t>Voor deze literatuurstudie is gebruik gemaakt van artikelen, die met de volgende zoekopdracht (syntax) gevonden zijn: (((((confrontation*[Title/Abstract]) OR donders*[Title/Abstract]) OR fingercount*[Title/Abstract]) OR finger count*[Title/Abstract])) AND (((((("Visual Field Tests"[Mesh]) OR "Visual Fields"[Mesh]) OR visual field*[Title/Abstract]) OR screening test*[Title/Abstract]) OR screening exam*[Title/Abstract]) OR perimetr*[Title/Abstract]).</w:t>
      </w:r>
      <w:r w:rsidR="00C76388">
        <w:rPr>
          <w:rFonts w:ascii="Arial" w:eastAsia="Arial" w:hAnsi="Arial" w:cs="Arial"/>
          <w:lang w:val="en-US"/>
        </w:rPr>
        <w:br/>
      </w:r>
      <w:r w:rsidR="00C76388">
        <w:rPr>
          <w:rFonts w:ascii="Arial" w:eastAsia="Arial" w:hAnsi="Arial" w:cs="Arial"/>
          <w:b/>
        </w:rPr>
        <w:br/>
      </w:r>
      <w:r>
        <w:rPr>
          <w:rFonts w:ascii="Arial" w:eastAsia="Arial" w:hAnsi="Arial" w:cs="Arial"/>
          <w:b/>
        </w:rPr>
        <w:t>Informatiebronnen</w:t>
      </w:r>
      <w:r w:rsidR="00C76388">
        <w:rPr>
          <w:rFonts w:ascii="Arial" w:eastAsia="Arial" w:hAnsi="Arial" w:cs="Arial"/>
        </w:rPr>
        <w:br/>
      </w:r>
      <w:r>
        <w:rPr>
          <w:rFonts w:ascii="Arial" w:eastAsia="Arial" w:hAnsi="Arial" w:cs="Arial"/>
        </w:rPr>
        <w:t>Voor ons literatuuronderzoek is tot 16 februari 2017 gezocht naar artikelen in verschillende medische online databanken, genaamd de Cochrane Library, Embase en PubMed. In deze drie databanken is gebruik gemaakt van dezelfde zoekstrategie.</w:t>
      </w:r>
      <w:r w:rsidR="00C76388">
        <w:rPr>
          <w:rFonts w:ascii="Arial" w:eastAsia="Arial" w:hAnsi="Arial" w:cs="Arial"/>
        </w:rPr>
        <w:br/>
      </w:r>
      <w:r w:rsidR="00C76388">
        <w:rPr>
          <w:rFonts w:ascii="Arial" w:eastAsia="Arial" w:hAnsi="Arial" w:cs="Arial"/>
        </w:rPr>
        <w:br/>
      </w:r>
      <w:r>
        <w:rPr>
          <w:rFonts w:ascii="Arial" w:eastAsia="Arial" w:hAnsi="Arial" w:cs="Arial"/>
          <w:b/>
        </w:rPr>
        <w:t>Inclusie en exclusie</w:t>
      </w:r>
      <w:r w:rsidR="00C76388">
        <w:rPr>
          <w:rFonts w:ascii="Arial" w:eastAsia="Arial" w:hAnsi="Arial" w:cs="Arial"/>
        </w:rPr>
        <w:br/>
      </w:r>
      <w:r>
        <w:rPr>
          <w:rFonts w:ascii="Arial" w:eastAsia="Arial" w:hAnsi="Arial" w:cs="Arial"/>
        </w:rPr>
        <w:t xml:space="preserve">In Tabel 2 zijn de in- en exclusiecriteria te zien. </w:t>
      </w:r>
    </w:p>
    <w:p w14:paraId="1DBC39E9" w14:textId="77777777" w:rsidR="00977EDB" w:rsidRDefault="00984219">
      <w:pPr>
        <w:spacing w:after="0" w:line="360" w:lineRule="auto"/>
        <w:rPr>
          <w:rFonts w:ascii="Arial" w:eastAsia="Arial" w:hAnsi="Arial" w:cs="Arial"/>
          <w:sz w:val="18"/>
          <w:szCs w:val="18"/>
        </w:rPr>
      </w:pPr>
      <w:r>
        <w:rPr>
          <w:rFonts w:ascii="Arial" w:eastAsia="Arial" w:hAnsi="Arial" w:cs="Arial"/>
          <w:i/>
          <w:color w:val="1C4587"/>
          <w:sz w:val="20"/>
          <w:szCs w:val="20"/>
        </w:rPr>
        <w:t>Tabel 2: In- en exclusiecriteria</w:t>
      </w:r>
    </w:p>
    <w:tbl>
      <w:tblPr>
        <w:tblStyle w:val="a1"/>
        <w:tblW w:w="9072" w:type="dxa"/>
        <w:tblInd w:w="-5" w:type="dxa"/>
        <w:tblLook w:val="0400" w:firstRow="0" w:lastRow="0" w:firstColumn="0" w:lastColumn="0" w:noHBand="0" w:noVBand="1"/>
      </w:tblPr>
      <w:tblGrid>
        <w:gridCol w:w="4395"/>
        <w:gridCol w:w="4677"/>
      </w:tblGrid>
      <w:tr w:rsidR="00977EDB" w14:paraId="6E5FFC7C" w14:textId="77777777" w:rsidTr="00977EDB">
        <w:trPr>
          <w:cnfStyle w:val="000000100000" w:firstRow="0" w:lastRow="0" w:firstColumn="0" w:lastColumn="0" w:oddVBand="0" w:evenVBand="0" w:oddHBand="1" w:evenHBand="0" w:firstRowFirstColumn="0" w:firstRowLastColumn="0" w:lastRowFirstColumn="0" w:lastRowLastColumn="0"/>
        </w:trPr>
        <w:tc>
          <w:tcPr>
            <w:tcW w:w="4395" w:type="dxa"/>
            <w:tcBorders>
              <w:top w:val="single" w:sz="4" w:space="0" w:color="0070C0"/>
              <w:left w:val="single" w:sz="4" w:space="0" w:color="0070C0"/>
              <w:bottom w:val="single" w:sz="4" w:space="0" w:color="0070C0"/>
              <w:right w:val="nil"/>
            </w:tcBorders>
            <w:shd w:val="clear" w:color="auto" w:fill="FFFFFF"/>
          </w:tcPr>
          <w:p w14:paraId="59065E95" w14:textId="77777777" w:rsidR="00977EDB" w:rsidRDefault="00984219">
            <w:pPr>
              <w:spacing w:after="0" w:line="360" w:lineRule="auto"/>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b/>
                <w:sz w:val="18"/>
                <w:szCs w:val="18"/>
              </w:rPr>
              <w:t xml:space="preserve">Inclusiecriteria </w:t>
            </w:r>
          </w:p>
        </w:tc>
        <w:tc>
          <w:tcPr>
            <w:tcW w:w="4677" w:type="dxa"/>
            <w:tcBorders>
              <w:top w:val="single" w:sz="4" w:space="0" w:color="0070C0"/>
              <w:left w:val="nil"/>
              <w:bottom w:val="single" w:sz="4" w:space="0" w:color="0070C0"/>
              <w:right w:val="single" w:sz="4" w:space="0" w:color="0070C0"/>
            </w:tcBorders>
            <w:shd w:val="clear" w:color="auto" w:fill="FFFFFF"/>
          </w:tcPr>
          <w:p w14:paraId="64676A25" w14:textId="77777777" w:rsidR="00977EDB" w:rsidRDefault="00984219">
            <w:pPr>
              <w:spacing w:after="0" w:line="360" w:lineRule="auto"/>
              <w:rPr>
                <w:rFonts w:ascii="Arial" w:eastAsia="Arial" w:hAnsi="Arial" w:cs="Arial"/>
                <w:sz w:val="18"/>
                <w:szCs w:val="18"/>
              </w:rPr>
            </w:pPr>
            <w:r>
              <w:rPr>
                <w:rFonts w:ascii="Arial" w:eastAsia="Arial" w:hAnsi="Arial" w:cs="Arial"/>
                <w:sz w:val="2"/>
                <w:szCs w:val="2"/>
              </w:rPr>
              <w:t>.</w:t>
            </w:r>
            <w:r>
              <w:rPr>
                <w:rFonts w:ascii="Arial" w:eastAsia="Arial" w:hAnsi="Arial" w:cs="Arial"/>
                <w:sz w:val="18"/>
                <w:szCs w:val="18"/>
              </w:rPr>
              <w:br/>
            </w:r>
            <w:r>
              <w:rPr>
                <w:rFonts w:ascii="Arial" w:eastAsia="Arial" w:hAnsi="Arial" w:cs="Arial"/>
                <w:b/>
                <w:sz w:val="18"/>
                <w:szCs w:val="18"/>
              </w:rPr>
              <w:t xml:space="preserve">Exclusiecriteria </w:t>
            </w:r>
          </w:p>
        </w:tc>
      </w:tr>
      <w:tr w:rsidR="00977EDB" w14:paraId="6F8CA346" w14:textId="77777777" w:rsidTr="00977EDB">
        <w:trPr>
          <w:cnfStyle w:val="000000010000" w:firstRow="0" w:lastRow="0" w:firstColumn="0" w:lastColumn="0" w:oddVBand="0" w:evenVBand="0" w:oddHBand="0" w:evenHBand="1" w:firstRowFirstColumn="0" w:firstRowLastColumn="0" w:lastRowFirstColumn="0" w:lastRowLastColumn="0"/>
          <w:trHeight w:val="120"/>
        </w:trPr>
        <w:tc>
          <w:tcPr>
            <w:tcW w:w="4395" w:type="dxa"/>
            <w:tcBorders>
              <w:top w:val="single" w:sz="4" w:space="0" w:color="0070C0"/>
              <w:left w:val="nil"/>
              <w:bottom w:val="nil"/>
              <w:right w:val="nil"/>
            </w:tcBorders>
            <w:shd w:val="clear" w:color="auto" w:fill="DBE5F1"/>
          </w:tcPr>
          <w:p w14:paraId="7366023A" w14:textId="77777777" w:rsidR="00977EDB" w:rsidRDefault="00977EDB">
            <w:pPr>
              <w:pStyle w:val="Lijstalinea"/>
              <w:spacing w:after="0"/>
              <w:rPr>
                <w:rFonts w:ascii="Arial" w:eastAsia="Arial" w:hAnsi="Arial" w:cs="Arial"/>
                <w:sz w:val="10"/>
                <w:szCs w:val="10"/>
              </w:rPr>
            </w:pPr>
          </w:p>
          <w:p w14:paraId="2B705B8A" w14:textId="77777777" w:rsidR="00977EDB" w:rsidRDefault="00984219">
            <w:pPr>
              <w:numPr>
                <w:ilvl w:val="0"/>
                <w:numId w:val="16"/>
              </w:numPr>
              <w:spacing w:after="0"/>
              <w:rPr>
                <w:sz w:val="18"/>
                <w:szCs w:val="18"/>
              </w:rPr>
            </w:pPr>
            <w:r>
              <w:rPr>
                <w:rFonts w:ascii="Arial" w:eastAsia="Arial" w:hAnsi="Arial" w:cs="Arial"/>
                <w:sz w:val="18"/>
                <w:szCs w:val="18"/>
              </w:rPr>
              <w:t>Mensen met NAH</w:t>
            </w:r>
          </w:p>
        </w:tc>
        <w:tc>
          <w:tcPr>
            <w:tcW w:w="4677" w:type="dxa"/>
            <w:tcBorders>
              <w:top w:val="single" w:sz="4" w:space="0" w:color="0070C0"/>
              <w:left w:val="nil"/>
              <w:bottom w:val="nil"/>
              <w:right w:val="nil"/>
            </w:tcBorders>
            <w:shd w:val="clear" w:color="auto" w:fill="DBE5F1"/>
          </w:tcPr>
          <w:p w14:paraId="10748957" w14:textId="77777777" w:rsidR="00977EDB" w:rsidRDefault="00977EDB">
            <w:pPr>
              <w:pStyle w:val="Lijstalinea"/>
              <w:spacing w:after="0"/>
              <w:ind w:left="1440"/>
              <w:rPr>
                <w:rFonts w:ascii="Arial" w:eastAsia="Arial" w:hAnsi="Arial" w:cs="Arial"/>
                <w:sz w:val="10"/>
                <w:szCs w:val="10"/>
              </w:rPr>
            </w:pPr>
          </w:p>
          <w:p w14:paraId="61C577AA" w14:textId="77777777" w:rsidR="00977EDB" w:rsidRDefault="00984219">
            <w:pPr>
              <w:numPr>
                <w:ilvl w:val="0"/>
                <w:numId w:val="16"/>
              </w:numPr>
              <w:spacing w:after="0"/>
            </w:pPr>
            <w:r>
              <w:rPr>
                <w:rFonts w:ascii="Arial" w:eastAsia="Arial" w:hAnsi="Arial" w:cs="Arial"/>
                <w:sz w:val="18"/>
                <w:szCs w:val="18"/>
              </w:rPr>
              <w:t>Review</w:t>
            </w:r>
          </w:p>
        </w:tc>
      </w:tr>
      <w:tr w:rsidR="00977EDB" w14:paraId="15BAC44C" w14:textId="77777777" w:rsidTr="00C76388">
        <w:trPr>
          <w:cnfStyle w:val="000000100000" w:firstRow="0" w:lastRow="0" w:firstColumn="0" w:lastColumn="0" w:oddVBand="0" w:evenVBand="0" w:oddHBand="1" w:evenHBand="0" w:firstRowFirstColumn="0" w:firstRowLastColumn="0" w:lastRowFirstColumn="0" w:lastRowLastColumn="0"/>
          <w:trHeight w:val="81"/>
        </w:trPr>
        <w:tc>
          <w:tcPr>
            <w:tcW w:w="4395" w:type="dxa"/>
            <w:tcBorders>
              <w:top w:val="nil"/>
              <w:left w:val="nil"/>
              <w:bottom w:val="nil"/>
              <w:right w:val="nil"/>
            </w:tcBorders>
            <w:shd w:val="clear" w:color="auto" w:fill="DBE5F1"/>
          </w:tcPr>
          <w:p w14:paraId="0160B190" w14:textId="77777777" w:rsidR="00977EDB" w:rsidRPr="00C76388" w:rsidRDefault="0084083F">
            <w:pPr>
              <w:numPr>
                <w:ilvl w:val="0"/>
                <w:numId w:val="16"/>
              </w:numPr>
              <w:spacing w:after="0"/>
              <w:rPr>
                <w:color w:val="auto"/>
                <w:sz w:val="18"/>
                <w:szCs w:val="18"/>
              </w:rPr>
            </w:pPr>
            <w:r w:rsidRPr="00C76388">
              <w:rPr>
                <w:rFonts w:ascii="Arial" w:eastAsia="Arial" w:hAnsi="Arial" w:cs="Arial"/>
                <w:color w:val="auto"/>
                <w:sz w:val="18"/>
                <w:szCs w:val="18"/>
              </w:rPr>
              <w:t>Grove gezichtsveldbepaling</w:t>
            </w:r>
          </w:p>
        </w:tc>
        <w:tc>
          <w:tcPr>
            <w:tcW w:w="4677" w:type="dxa"/>
            <w:tcBorders>
              <w:top w:val="nil"/>
              <w:left w:val="nil"/>
              <w:bottom w:val="nil"/>
              <w:right w:val="nil"/>
            </w:tcBorders>
            <w:shd w:val="clear" w:color="auto" w:fill="DBE5F1"/>
          </w:tcPr>
          <w:p w14:paraId="7588A1F9" w14:textId="77777777" w:rsidR="00977EDB" w:rsidRDefault="00984219">
            <w:pPr>
              <w:numPr>
                <w:ilvl w:val="0"/>
                <w:numId w:val="16"/>
              </w:numPr>
              <w:spacing w:after="0"/>
            </w:pPr>
            <w:r>
              <w:rPr>
                <w:rFonts w:ascii="Arial" w:eastAsia="Arial" w:hAnsi="Arial" w:cs="Arial"/>
                <w:sz w:val="18"/>
                <w:szCs w:val="18"/>
              </w:rPr>
              <w:t>Casereport</w:t>
            </w:r>
          </w:p>
        </w:tc>
      </w:tr>
      <w:tr w:rsidR="00977EDB" w14:paraId="5BE2D1B7" w14:textId="77777777" w:rsidTr="00977EDB">
        <w:trPr>
          <w:cnfStyle w:val="000000010000" w:firstRow="0" w:lastRow="0" w:firstColumn="0" w:lastColumn="0" w:oddVBand="0" w:evenVBand="0" w:oddHBand="0" w:evenHBand="1" w:firstRowFirstColumn="0" w:firstRowLastColumn="0" w:lastRowFirstColumn="0" w:lastRowLastColumn="0"/>
        </w:trPr>
        <w:tc>
          <w:tcPr>
            <w:tcW w:w="4395" w:type="dxa"/>
            <w:tcBorders>
              <w:top w:val="nil"/>
              <w:left w:val="nil"/>
              <w:bottom w:val="nil"/>
              <w:right w:val="nil"/>
            </w:tcBorders>
            <w:shd w:val="clear" w:color="auto" w:fill="DBE5F1"/>
          </w:tcPr>
          <w:p w14:paraId="390959C6" w14:textId="77777777" w:rsidR="00977EDB" w:rsidRPr="00C76388" w:rsidRDefault="00071B60">
            <w:pPr>
              <w:numPr>
                <w:ilvl w:val="0"/>
                <w:numId w:val="16"/>
              </w:numPr>
              <w:spacing w:after="0"/>
              <w:rPr>
                <w:color w:val="auto"/>
                <w:sz w:val="18"/>
                <w:szCs w:val="18"/>
              </w:rPr>
            </w:pPr>
            <w:r w:rsidRPr="00C76388">
              <w:rPr>
                <w:rFonts w:ascii="Arial" w:eastAsia="Arial" w:hAnsi="Arial" w:cs="Arial"/>
                <w:color w:val="auto"/>
                <w:sz w:val="18"/>
                <w:szCs w:val="18"/>
              </w:rPr>
              <w:t>HFA</w:t>
            </w:r>
          </w:p>
        </w:tc>
        <w:tc>
          <w:tcPr>
            <w:tcW w:w="4677" w:type="dxa"/>
            <w:tcBorders>
              <w:top w:val="nil"/>
              <w:left w:val="nil"/>
              <w:bottom w:val="nil"/>
              <w:right w:val="nil"/>
            </w:tcBorders>
            <w:shd w:val="clear" w:color="auto" w:fill="DBE5F1"/>
          </w:tcPr>
          <w:p w14:paraId="36C5C351" w14:textId="77777777" w:rsidR="00977EDB" w:rsidRDefault="00984219">
            <w:pPr>
              <w:numPr>
                <w:ilvl w:val="0"/>
                <w:numId w:val="16"/>
              </w:numPr>
              <w:spacing w:after="0"/>
            </w:pPr>
            <w:r>
              <w:rPr>
                <w:rFonts w:ascii="Arial" w:eastAsia="Arial" w:hAnsi="Arial" w:cs="Arial"/>
                <w:sz w:val="18"/>
                <w:szCs w:val="18"/>
              </w:rPr>
              <w:t>Commentaar</w:t>
            </w:r>
          </w:p>
        </w:tc>
      </w:tr>
      <w:tr w:rsidR="00977EDB" w14:paraId="0B59DA0A" w14:textId="77777777" w:rsidTr="00977EDB">
        <w:trPr>
          <w:cnfStyle w:val="000000100000" w:firstRow="0" w:lastRow="0" w:firstColumn="0" w:lastColumn="0" w:oddVBand="0" w:evenVBand="0" w:oddHBand="1" w:evenHBand="0" w:firstRowFirstColumn="0" w:firstRowLastColumn="0" w:lastRowFirstColumn="0" w:lastRowLastColumn="0"/>
        </w:trPr>
        <w:tc>
          <w:tcPr>
            <w:tcW w:w="4395" w:type="dxa"/>
            <w:tcBorders>
              <w:top w:val="nil"/>
              <w:left w:val="nil"/>
              <w:bottom w:val="nil"/>
              <w:right w:val="nil"/>
            </w:tcBorders>
            <w:shd w:val="clear" w:color="auto" w:fill="DBE5F1"/>
          </w:tcPr>
          <w:p w14:paraId="27944AC6" w14:textId="77777777" w:rsidR="00977EDB" w:rsidRDefault="00984219">
            <w:pPr>
              <w:numPr>
                <w:ilvl w:val="0"/>
                <w:numId w:val="16"/>
              </w:numPr>
              <w:spacing w:after="0"/>
              <w:rPr>
                <w:sz w:val="18"/>
                <w:szCs w:val="18"/>
              </w:rPr>
            </w:pPr>
            <w:r>
              <w:rPr>
                <w:rFonts w:ascii="Arial" w:eastAsia="Arial" w:hAnsi="Arial" w:cs="Arial"/>
                <w:sz w:val="18"/>
                <w:szCs w:val="18"/>
              </w:rPr>
              <w:t>Onderzoek naar de validiteit</w:t>
            </w:r>
          </w:p>
        </w:tc>
        <w:tc>
          <w:tcPr>
            <w:tcW w:w="4677" w:type="dxa"/>
            <w:tcBorders>
              <w:top w:val="nil"/>
              <w:left w:val="nil"/>
              <w:bottom w:val="nil"/>
              <w:right w:val="nil"/>
            </w:tcBorders>
            <w:shd w:val="clear" w:color="auto" w:fill="DBE5F1"/>
          </w:tcPr>
          <w:p w14:paraId="7F0559FA" w14:textId="77777777" w:rsidR="00977EDB" w:rsidRDefault="00984219">
            <w:pPr>
              <w:pStyle w:val="Lijstalinea"/>
              <w:numPr>
                <w:ilvl w:val="0"/>
                <w:numId w:val="16"/>
              </w:numPr>
              <w:spacing w:after="0"/>
              <w:rPr>
                <w:sz w:val="18"/>
                <w:szCs w:val="18"/>
              </w:rPr>
            </w:pPr>
            <w:r>
              <w:rPr>
                <w:rFonts w:ascii="Arial" w:eastAsia="Arial" w:hAnsi="Arial" w:cs="Arial"/>
                <w:sz w:val="18"/>
                <w:szCs w:val="18"/>
              </w:rPr>
              <w:t>Gezichtsvelddefecten niet als gevolg van NAH</w:t>
            </w:r>
          </w:p>
        </w:tc>
      </w:tr>
      <w:tr w:rsidR="00977EDB" w14:paraId="6C90516A" w14:textId="77777777" w:rsidTr="00977EDB">
        <w:trPr>
          <w:cnfStyle w:val="000000010000" w:firstRow="0" w:lastRow="0" w:firstColumn="0" w:lastColumn="0" w:oddVBand="0" w:evenVBand="0" w:oddHBand="0" w:evenHBand="1" w:firstRowFirstColumn="0" w:firstRowLastColumn="0" w:lastRowFirstColumn="0" w:lastRowLastColumn="0"/>
        </w:trPr>
        <w:tc>
          <w:tcPr>
            <w:tcW w:w="4395" w:type="dxa"/>
            <w:tcBorders>
              <w:top w:val="nil"/>
              <w:left w:val="nil"/>
              <w:bottom w:val="nil"/>
              <w:right w:val="nil"/>
            </w:tcBorders>
            <w:shd w:val="clear" w:color="auto" w:fill="DBE5F1"/>
          </w:tcPr>
          <w:p w14:paraId="110E5BD2" w14:textId="77777777" w:rsidR="00977EDB" w:rsidRDefault="00977EDB">
            <w:pPr>
              <w:pStyle w:val="Lijstalinea"/>
              <w:spacing w:after="0"/>
              <w:rPr>
                <w:rFonts w:ascii="Arial" w:eastAsia="Arial" w:hAnsi="Arial" w:cs="Arial"/>
                <w:sz w:val="18"/>
                <w:szCs w:val="18"/>
              </w:rPr>
            </w:pPr>
          </w:p>
        </w:tc>
        <w:tc>
          <w:tcPr>
            <w:tcW w:w="4677" w:type="dxa"/>
            <w:tcBorders>
              <w:top w:val="nil"/>
              <w:left w:val="nil"/>
              <w:bottom w:val="nil"/>
              <w:right w:val="nil"/>
            </w:tcBorders>
            <w:shd w:val="clear" w:color="auto" w:fill="DBE5F1"/>
          </w:tcPr>
          <w:p w14:paraId="6EE544E1" w14:textId="77777777" w:rsidR="00977EDB" w:rsidRDefault="00984219">
            <w:pPr>
              <w:numPr>
                <w:ilvl w:val="0"/>
                <w:numId w:val="16"/>
              </w:numPr>
              <w:spacing w:after="0"/>
            </w:pPr>
            <w:r>
              <w:rPr>
                <w:rFonts w:ascii="Arial" w:eastAsia="Arial" w:hAnsi="Arial" w:cs="Arial"/>
                <w:sz w:val="18"/>
                <w:szCs w:val="18"/>
              </w:rPr>
              <w:t>Neglect</w:t>
            </w:r>
            <w:r>
              <w:rPr>
                <w:rFonts w:ascii="Arial" w:eastAsia="Arial" w:hAnsi="Arial" w:cs="Arial"/>
                <w:sz w:val="18"/>
                <w:szCs w:val="18"/>
              </w:rPr>
              <w:br/>
            </w:r>
            <w:r>
              <w:rPr>
                <w:rFonts w:ascii="Arial" w:eastAsia="Arial" w:hAnsi="Arial" w:cs="Arial"/>
                <w:color w:val="95B3D7"/>
                <w:sz w:val="10"/>
                <w:szCs w:val="10"/>
              </w:rPr>
              <w:t>.</w:t>
            </w:r>
          </w:p>
        </w:tc>
      </w:tr>
    </w:tbl>
    <w:p w14:paraId="77903C13" w14:textId="77777777" w:rsidR="00977EDB" w:rsidRDefault="00984219">
      <w:pPr>
        <w:spacing w:after="0" w:line="360" w:lineRule="auto"/>
        <w:rPr>
          <w:rFonts w:ascii="Arial" w:eastAsia="Arial" w:hAnsi="Arial" w:cs="Arial"/>
          <w:i/>
          <w:color w:val="1C4587"/>
          <w:sz w:val="20"/>
          <w:szCs w:val="20"/>
        </w:rPr>
      </w:pPr>
      <w:r>
        <w:rPr>
          <w:rFonts w:ascii="Arial" w:eastAsia="Arial" w:hAnsi="Arial" w:cs="Arial"/>
          <w:i/>
          <w:color w:val="1C4587"/>
          <w:sz w:val="20"/>
          <w:szCs w:val="20"/>
        </w:rPr>
        <w:t xml:space="preserve">NAH = niet-aangeboren hersenletsel; </w:t>
      </w:r>
      <w:r w:rsidR="00071B60">
        <w:rPr>
          <w:rFonts w:ascii="Arial" w:eastAsia="Arial" w:hAnsi="Arial" w:cs="Arial"/>
          <w:i/>
          <w:color w:val="1C4587"/>
          <w:sz w:val="20"/>
          <w:szCs w:val="20"/>
        </w:rPr>
        <w:t>HFA</w:t>
      </w:r>
      <w:r>
        <w:rPr>
          <w:rFonts w:ascii="Arial" w:eastAsia="Arial" w:hAnsi="Arial" w:cs="Arial"/>
          <w:i/>
          <w:color w:val="1C4587"/>
          <w:sz w:val="20"/>
          <w:szCs w:val="20"/>
        </w:rPr>
        <w:t xml:space="preserve"> = Humphrey Visual Field Analyzer</w:t>
      </w:r>
    </w:p>
    <w:p w14:paraId="735DACBF" w14:textId="36117A91" w:rsidR="00977EDB" w:rsidRDefault="00401EA0">
      <w:pPr>
        <w:spacing w:line="360" w:lineRule="auto"/>
      </w:pPr>
      <w:r>
        <w:rPr>
          <w:rFonts w:ascii="Arial" w:eastAsia="Arial" w:hAnsi="Arial" w:cs="Arial"/>
          <w:b/>
        </w:rPr>
        <w:br/>
      </w:r>
      <w:r w:rsidR="00984219">
        <w:rPr>
          <w:rFonts w:ascii="Arial" w:eastAsia="Arial" w:hAnsi="Arial" w:cs="Arial"/>
          <w:b/>
        </w:rPr>
        <w:t>Studieselectie</w:t>
      </w:r>
      <w:r w:rsidR="00984219">
        <w:br/>
      </w:r>
      <w:r w:rsidR="00984219">
        <w:rPr>
          <w:rFonts w:ascii="Arial" w:eastAsia="Arial" w:hAnsi="Arial" w:cs="Arial"/>
        </w:rPr>
        <w:t xml:space="preserve">Twee auteurs hebben de artikelen die de zoekstrategie opleverden, samengevoegd en ontdubbeld via het </w:t>
      </w:r>
      <w:r w:rsidR="00C76388">
        <w:rPr>
          <w:rFonts w:ascii="Arial" w:eastAsia="Arial" w:hAnsi="Arial" w:cs="Arial"/>
        </w:rPr>
        <w:t>programma Mendeley (Mendeley</w:t>
      </w:r>
      <w:r w:rsidR="00984219">
        <w:rPr>
          <w:rFonts w:ascii="Arial" w:eastAsia="Arial" w:hAnsi="Arial" w:cs="Arial"/>
        </w:rPr>
        <w:t xml:space="preserve">, 2016). Vervolgens zijn de artikelen gescreend op Title/Abstract. De artikelen die niet relevant voor het onderzoek waren, zijn geëxcludeerd op basis van de in- en exclusiecriteria uit tabel 1. Na screening zijn de overgebleven artikelen Full Tekst bestudeerd. Artikelen die de validiteit onderzochten en zowel de </w:t>
      </w:r>
      <w:r w:rsidR="0096219A">
        <w:rPr>
          <w:rFonts w:ascii="Arial" w:eastAsia="Arial" w:hAnsi="Arial" w:cs="Arial"/>
        </w:rPr>
        <w:t>GGB</w:t>
      </w:r>
      <w:r w:rsidR="00984219">
        <w:rPr>
          <w:rFonts w:ascii="Arial" w:eastAsia="Arial" w:hAnsi="Arial" w:cs="Arial"/>
        </w:rPr>
        <w:t xml:space="preserve"> als </w:t>
      </w:r>
      <w:r w:rsidR="00071B60">
        <w:rPr>
          <w:rFonts w:ascii="Arial" w:eastAsia="Arial" w:hAnsi="Arial" w:cs="Arial"/>
        </w:rPr>
        <w:t>het</w:t>
      </w:r>
      <w:r w:rsidR="00984219">
        <w:rPr>
          <w:rFonts w:ascii="Arial" w:eastAsia="Arial" w:hAnsi="Arial" w:cs="Arial"/>
        </w:rPr>
        <w:t xml:space="preserve"> </w:t>
      </w:r>
      <w:r w:rsidR="00071B60">
        <w:rPr>
          <w:rFonts w:ascii="Arial" w:eastAsia="Arial" w:hAnsi="Arial" w:cs="Arial"/>
        </w:rPr>
        <w:t>PHFA</w:t>
      </w:r>
      <w:r w:rsidR="00984219">
        <w:rPr>
          <w:rFonts w:ascii="Arial" w:eastAsia="Arial" w:hAnsi="Arial" w:cs="Arial"/>
        </w:rPr>
        <w:t xml:space="preserve"> omvatten, zijn in deze studie geïncludeerd.  </w:t>
      </w:r>
    </w:p>
    <w:p w14:paraId="3EE6AD1D" w14:textId="77777777" w:rsidR="00C76388" w:rsidRDefault="00C76388">
      <w:pPr>
        <w:spacing w:after="0" w:line="360" w:lineRule="auto"/>
        <w:rPr>
          <w:rFonts w:ascii="Arial" w:eastAsia="Arial" w:hAnsi="Arial" w:cs="Arial"/>
          <w:i/>
          <w:sz w:val="18"/>
          <w:szCs w:val="18"/>
        </w:rPr>
      </w:pPr>
    </w:p>
    <w:p w14:paraId="328BFDE3" w14:textId="77777777" w:rsidR="00C76388" w:rsidRDefault="00C76388">
      <w:pPr>
        <w:spacing w:after="0" w:line="360" w:lineRule="auto"/>
        <w:rPr>
          <w:rFonts w:ascii="Arial" w:eastAsia="Arial" w:hAnsi="Arial" w:cs="Arial"/>
          <w:i/>
          <w:sz w:val="18"/>
          <w:szCs w:val="18"/>
        </w:rPr>
      </w:pPr>
    </w:p>
    <w:p w14:paraId="7FEA261E" w14:textId="77777777" w:rsidR="00C76388" w:rsidRDefault="00C76388">
      <w:pPr>
        <w:rPr>
          <w:rFonts w:ascii="Arial" w:eastAsia="Arial" w:hAnsi="Arial" w:cs="Arial"/>
          <w:b/>
        </w:rPr>
      </w:pPr>
      <w:r>
        <w:rPr>
          <w:rFonts w:ascii="Arial" w:eastAsia="Arial" w:hAnsi="Arial" w:cs="Arial"/>
          <w:b/>
        </w:rPr>
        <w:br w:type="page"/>
      </w:r>
    </w:p>
    <w:p w14:paraId="6BB9015D" w14:textId="430708D2" w:rsidR="00977EDB" w:rsidRDefault="00984219">
      <w:pPr>
        <w:spacing w:after="0" w:line="360" w:lineRule="auto"/>
        <w:rPr>
          <w:rFonts w:ascii="Arial" w:eastAsia="Arial" w:hAnsi="Arial" w:cs="Arial"/>
        </w:rPr>
      </w:pPr>
      <w:r>
        <w:rPr>
          <w:rFonts w:ascii="Arial" w:eastAsia="Arial" w:hAnsi="Arial" w:cs="Arial"/>
          <w:b/>
        </w:rPr>
        <w:lastRenderedPageBreak/>
        <w:t>Kritische beoordeling</w:t>
      </w:r>
    </w:p>
    <w:p w14:paraId="33762EDE" w14:textId="77777777" w:rsidR="00977EDB" w:rsidRDefault="00984219">
      <w:pPr>
        <w:spacing w:after="0" w:line="360" w:lineRule="auto"/>
        <w:rPr>
          <w:rFonts w:ascii="Arial" w:eastAsia="Arial" w:hAnsi="Arial" w:cs="Arial"/>
        </w:rPr>
      </w:pPr>
      <w:r>
        <w:rPr>
          <w:rFonts w:ascii="Arial" w:eastAsia="Arial" w:hAnsi="Arial" w:cs="Arial"/>
        </w:rPr>
        <w:t>Bij het screenen van de kwaliteit van de artikelen is gebruik gemaakt van beoordelingslijsten van de Hogeschool Utrecht (Sinoo, 2013). Vervolgens is van alle geïncludeerde artikelen het risico op bias</w:t>
      </w:r>
      <w:r>
        <w:t xml:space="preserve"> </w:t>
      </w:r>
      <w:r>
        <w:rPr>
          <w:rFonts w:ascii="Arial" w:eastAsia="Arial" w:hAnsi="Arial" w:cs="Arial"/>
        </w:rPr>
        <w:t xml:space="preserve">onderzocht met behulp van het Cochrane Handbook (Higgins &amp; Green, 2008). Hierbij is op de volgende punten gelet die voor bias kunnen zorgen: interventie randomisatie, selectie bij aanvang, blindering van onderzoekers, deelnemers en auteurs, incomplete beschrijving van de methode en incomplete. </w:t>
      </w:r>
    </w:p>
    <w:p w14:paraId="57F0CBA5" w14:textId="77777777" w:rsidR="00977EDB" w:rsidRDefault="00977EDB">
      <w:pPr>
        <w:spacing w:after="0" w:line="360" w:lineRule="auto"/>
        <w:rPr>
          <w:rFonts w:ascii="Arial" w:eastAsia="Arial" w:hAnsi="Arial" w:cs="Arial"/>
        </w:rPr>
      </w:pPr>
    </w:p>
    <w:p w14:paraId="4BC16058" w14:textId="77777777" w:rsidR="00977EDB" w:rsidRDefault="00984219">
      <w:pPr>
        <w:spacing w:after="0" w:line="360" w:lineRule="auto"/>
        <w:rPr>
          <w:rFonts w:ascii="Arial" w:eastAsia="Arial" w:hAnsi="Arial" w:cs="Arial"/>
          <w:sz w:val="24"/>
          <w:szCs w:val="24"/>
        </w:rPr>
      </w:pPr>
      <w:r>
        <w:rPr>
          <w:rFonts w:ascii="Arial" w:eastAsia="Arial" w:hAnsi="Arial" w:cs="Arial"/>
          <w:b/>
          <w:color w:val="1C4587"/>
          <w:sz w:val="24"/>
          <w:szCs w:val="24"/>
        </w:rPr>
        <w:t xml:space="preserve">Resultaten </w:t>
      </w:r>
    </w:p>
    <w:p w14:paraId="5499DCEB" w14:textId="77777777" w:rsidR="00977EDB" w:rsidRDefault="00984219">
      <w:pPr>
        <w:spacing w:after="0" w:line="360" w:lineRule="auto"/>
        <w:rPr>
          <w:rFonts w:ascii="Arial" w:eastAsia="Arial" w:hAnsi="Arial" w:cs="Arial"/>
          <w:b/>
        </w:rPr>
      </w:pPr>
      <w:r>
        <w:rPr>
          <w:rFonts w:ascii="Arial" w:eastAsia="Arial" w:hAnsi="Arial" w:cs="Arial"/>
          <w:b/>
        </w:rPr>
        <w:t>Studieselectie</w:t>
      </w:r>
    </w:p>
    <w:p w14:paraId="2DBD121E" w14:textId="7250807E" w:rsidR="00977EDB" w:rsidRDefault="00984219">
      <w:pPr>
        <w:spacing w:after="0" w:line="360" w:lineRule="auto"/>
        <w:rPr>
          <w:rFonts w:ascii="Arial" w:eastAsia="Arial" w:hAnsi="Arial" w:cs="Arial"/>
        </w:rPr>
      </w:pPr>
      <w:r>
        <w:rPr>
          <w:rFonts w:ascii="Arial" w:eastAsia="Arial" w:hAnsi="Arial" w:cs="Arial"/>
        </w:rPr>
        <w:t xml:space="preserve">Om antwoord te kunnen geven op de onderzoeksvraag, zijn </w:t>
      </w:r>
      <w:r w:rsidR="00351DCD">
        <w:rPr>
          <w:rFonts w:ascii="Arial" w:eastAsia="Arial" w:hAnsi="Arial" w:cs="Arial"/>
        </w:rPr>
        <w:t>uiteindelijk</w:t>
      </w:r>
      <w:r>
        <w:rPr>
          <w:rFonts w:ascii="Arial" w:eastAsia="Arial" w:hAnsi="Arial" w:cs="Arial"/>
        </w:rPr>
        <w:t xml:space="preserve"> vier artikelen geanalyseerd en met elkaar vergeleken.</w:t>
      </w:r>
    </w:p>
    <w:p w14:paraId="496CCE35" w14:textId="77777777" w:rsidR="00977EDB" w:rsidRDefault="00977EDB">
      <w:pPr>
        <w:spacing w:after="0" w:line="360" w:lineRule="auto"/>
        <w:rPr>
          <w:rFonts w:ascii="Arial" w:eastAsia="Arial" w:hAnsi="Arial" w:cs="Arial"/>
        </w:rPr>
      </w:pPr>
    </w:p>
    <w:p w14:paraId="6E2FA1C4" w14:textId="62674DC8" w:rsidR="00977EDB" w:rsidRDefault="00984219">
      <w:pPr>
        <w:spacing w:after="0" w:line="360" w:lineRule="auto"/>
        <w:rPr>
          <w:rFonts w:ascii="Arial" w:eastAsia="Arial" w:hAnsi="Arial" w:cs="Arial"/>
          <w:color w:val="0000FF"/>
        </w:rPr>
      </w:pPr>
      <w:r>
        <w:rPr>
          <w:rFonts w:ascii="Arial" w:eastAsia="Arial" w:hAnsi="Arial" w:cs="Arial"/>
        </w:rPr>
        <w:t xml:space="preserve">In figuur 1 is de zoekstrategie beschreven. Uit de zoekopdracht van de gebruikte databanken, PubMed (139), Embase (218) en Cochrane Library (6), zijn in totaal 363 artikelen naar voren gekomen. Na ontdubbeling zijn 236 artikelen gescreend op Title/Abstract. Op basis van de in- en exclusiecriteria zijn artikelen geëxcludeerd die niet relevant voor het onderzoek waren. De 21 overgebleven artikelen </w:t>
      </w:r>
      <w:r w:rsidR="00351DCD">
        <w:rPr>
          <w:rFonts w:ascii="Arial" w:eastAsia="Arial" w:hAnsi="Arial" w:cs="Arial"/>
        </w:rPr>
        <w:t xml:space="preserve">werden </w:t>
      </w:r>
      <w:r>
        <w:rPr>
          <w:rFonts w:ascii="Arial" w:eastAsia="Arial" w:hAnsi="Arial" w:cs="Arial"/>
        </w:rPr>
        <w:t xml:space="preserve">Full Text beoordeeld op bruikbaarheid. Hiervan </w:t>
      </w:r>
      <w:r w:rsidR="00351DCD">
        <w:rPr>
          <w:rFonts w:ascii="Arial" w:eastAsia="Arial" w:hAnsi="Arial" w:cs="Arial"/>
        </w:rPr>
        <w:t xml:space="preserve">werden </w:t>
      </w:r>
      <w:r>
        <w:rPr>
          <w:rFonts w:ascii="Arial" w:eastAsia="Arial" w:hAnsi="Arial" w:cs="Arial"/>
        </w:rPr>
        <w:t>vier artikelen geïncludeerd in deze studie.  </w:t>
      </w:r>
      <w:r>
        <w:rPr>
          <w:rFonts w:ascii="Arial" w:eastAsia="Arial" w:hAnsi="Arial" w:cs="Arial"/>
          <w:color w:val="0000FF"/>
        </w:rPr>
        <w:t> </w:t>
      </w:r>
      <w:r>
        <w:rPr>
          <w:rFonts w:ascii="Arial" w:eastAsia="Arial" w:hAnsi="Arial" w:cs="Arial"/>
          <w:color w:val="0000FF"/>
        </w:rPr>
        <w:br/>
      </w:r>
    </w:p>
    <w:p w14:paraId="345DC63A" w14:textId="77777777" w:rsidR="00977EDB" w:rsidRDefault="00984219">
      <w:pPr>
        <w:spacing w:after="0" w:line="360" w:lineRule="auto"/>
        <w:rPr>
          <w:rFonts w:ascii="Arial" w:eastAsia="Arial" w:hAnsi="Arial" w:cs="Arial"/>
        </w:rPr>
      </w:pPr>
      <w:r>
        <w:rPr>
          <w:noProof/>
        </w:rPr>
        <w:lastRenderedPageBreak/>
        <w:drawing>
          <wp:inline distT="0" distB="0" distL="0" distR="0" wp14:anchorId="46BF0A91" wp14:editId="2A052B34">
            <wp:extent cx="5730949" cy="608184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6770" t="7880" r="27825" b="6417"/>
                    <a:stretch/>
                  </pic:blipFill>
                  <pic:spPr bwMode="auto">
                    <a:xfrm>
                      <a:off x="0" y="0"/>
                      <a:ext cx="5733955" cy="6085030"/>
                    </a:xfrm>
                    <a:prstGeom prst="rect">
                      <a:avLst/>
                    </a:prstGeom>
                    <a:ln>
                      <a:noFill/>
                    </a:ln>
                    <a:extLst/>
                  </pic:spPr>
                </pic:pic>
              </a:graphicData>
            </a:graphic>
          </wp:inline>
        </w:drawing>
      </w:r>
    </w:p>
    <w:p w14:paraId="0C8A79D0" w14:textId="77777777" w:rsidR="00977EDB" w:rsidRDefault="00984219">
      <w:pPr>
        <w:spacing w:after="0" w:line="360" w:lineRule="auto"/>
        <w:rPr>
          <w:rFonts w:ascii="Arial" w:eastAsia="Arial" w:hAnsi="Arial" w:cs="Arial"/>
          <w:i/>
          <w:color w:val="1C4587"/>
          <w:sz w:val="20"/>
          <w:szCs w:val="20"/>
        </w:rPr>
      </w:pPr>
      <w:r>
        <w:rPr>
          <w:rFonts w:ascii="Arial" w:eastAsia="Arial" w:hAnsi="Arial" w:cs="Arial"/>
          <w:i/>
          <w:color w:val="1C4587"/>
          <w:sz w:val="20"/>
          <w:szCs w:val="20"/>
          <w:lang w:val="en-US"/>
        </w:rPr>
        <w:t xml:space="preserve">Figuur 1: flow prisma (Hijkema &amp; Kok, 2012). </w:t>
      </w:r>
      <w:r w:rsidRPr="00543037">
        <w:rPr>
          <w:rFonts w:ascii="Arial" w:eastAsia="Arial" w:hAnsi="Arial" w:cs="Arial"/>
          <w:i/>
          <w:color w:val="1C4587"/>
          <w:sz w:val="20"/>
          <w:szCs w:val="20"/>
        </w:rPr>
        <w:t xml:space="preserve">NAH = niet-aangeboren hersenletsel; </w:t>
      </w:r>
      <w:r w:rsidR="00071B60">
        <w:rPr>
          <w:rFonts w:ascii="Arial" w:eastAsia="Arial" w:hAnsi="Arial" w:cs="Arial"/>
          <w:i/>
          <w:color w:val="1C4587"/>
          <w:sz w:val="20"/>
          <w:szCs w:val="20"/>
        </w:rPr>
        <w:t>HFA</w:t>
      </w:r>
      <w:r w:rsidRPr="00543037">
        <w:rPr>
          <w:rFonts w:ascii="Arial" w:eastAsia="Arial" w:hAnsi="Arial" w:cs="Arial"/>
          <w:i/>
          <w:color w:val="1C4587"/>
          <w:sz w:val="20"/>
          <w:szCs w:val="20"/>
        </w:rPr>
        <w:t xml:space="preserve"> = Humphrey Visual Field Analyzer</w:t>
      </w:r>
    </w:p>
    <w:p w14:paraId="376FD2C4" w14:textId="77777777" w:rsidR="00977EDB" w:rsidRDefault="00984219">
      <w:r>
        <w:br w:type="page"/>
      </w:r>
    </w:p>
    <w:p w14:paraId="57F57781" w14:textId="77777777" w:rsidR="00977EDB" w:rsidRDefault="00984219">
      <w:pPr>
        <w:spacing w:after="0" w:line="360" w:lineRule="auto"/>
        <w:rPr>
          <w:rFonts w:ascii="Arial" w:eastAsia="Arial" w:hAnsi="Arial" w:cs="Arial"/>
          <w:b/>
        </w:rPr>
      </w:pPr>
      <w:r>
        <w:rPr>
          <w:rFonts w:ascii="Arial" w:eastAsia="Arial" w:hAnsi="Arial" w:cs="Arial"/>
          <w:b/>
        </w:rPr>
        <w:lastRenderedPageBreak/>
        <w:t>Kritische beoordeling artikelen</w:t>
      </w:r>
    </w:p>
    <w:p w14:paraId="7EF66295" w14:textId="77777777" w:rsidR="00977EDB" w:rsidRDefault="00984219">
      <w:pPr>
        <w:spacing w:after="0" w:line="360" w:lineRule="auto"/>
        <w:rPr>
          <w:rFonts w:ascii="Arial" w:eastAsia="Arial" w:hAnsi="Arial" w:cs="Arial"/>
        </w:rPr>
      </w:pPr>
      <w:r>
        <w:rPr>
          <w:rFonts w:ascii="Arial" w:eastAsia="Arial" w:hAnsi="Arial" w:cs="Arial"/>
        </w:rPr>
        <w:t xml:space="preserve">In figuur 2 is de kritische beoordeling van de artikelen te zien. </w:t>
      </w:r>
    </w:p>
    <w:p w14:paraId="4D30DC59" w14:textId="303153BC" w:rsidR="00977EDB" w:rsidRDefault="00EE45C3">
      <w:pPr>
        <w:spacing w:after="0" w:line="360" w:lineRule="auto"/>
        <w:rPr>
          <w:rFonts w:ascii="Arial" w:eastAsia="Arial" w:hAnsi="Arial" w:cs="Arial"/>
        </w:rPr>
      </w:pPr>
      <w:r>
        <w:rPr>
          <w:noProof/>
        </w:rPr>
        <w:drawing>
          <wp:inline distT="0" distB="0" distL="0" distR="0" wp14:anchorId="76A5138C" wp14:editId="201A68C0">
            <wp:extent cx="4086044" cy="47917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755" t="11176" r="37328" b="7647"/>
                    <a:stretch/>
                  </pic:blipFill>
                  <pic:spPr bwMode="auto">
                    <a:xfrm>
                      <a:off x="0" y="0"/>
                      <a:ext cx="4099695" cy="4807719"/>
                    </a:xfrm>
                    <a:prstGeom prst="rect">
                      <a:avLst/>
                    </a:prstGeom>
                    <a:ln>
                      <a:noFill/>
                    </a:ln>
                    <a:extLst>
                      <a:ext uri="{53640926-AAD7-44D8-BBD7-CCE9431645EC}">
                        <a14:shadowObscured xmlns:a14="http://schemas.microsoft.com/office/drawing/2010/main"/>
                      </a:ext>
                    </a:extLst>
                  </pic:spPr>
                </pic:pic>
              </a:graphicData>
            </a:graphic>
          </wp:inline>
        </w:drawing>
      </w:r>
    </w:p>
    <w:p w14:paraId="668223A9" w14:textId="77777777" w:rsidR="00977EDB" w:rsidRDefault="00984219">
      <w:pPr>
        <w:spacing w:after="0" w:line="360" w:lineRule="auto"/>
        <w:rPr>
          <w:rFonts w:ascii="Arial" w:eastAsia="Arial" w:hAnsi="Arial" w:cs="Arial"/>
          <w:color w:val="002060"/>
          <w:sz w:val="20"/>
          <w:szCs w:val="20"/>
        </w:rPr>
      </w:pPr>
      <w:r>
        <w:rPr>
          <w:rFonts w:ascii="Arial" w:eastAsia="Arial" w:hAnsi="Arial" w:cs="Arial"/>
          <w:i/>
          <w:color w:val="002060"/>
          <w:sz w:val="20"/>
          <w:szCs w:val="20"/>
        </w:rPr>
        <w:t>Figuur 2: kritische beoordeling (Higgins &amp; Green, 2008)</w:t>
      </w:r>
    </w:p>
    <w:p w14:paraId="299F08BA" w14:textId="77777777" w:rsidR="00977EDB" w:rsidRDefault="00977EDB">
      <w:pPr>
        <w:spacing w:after="0" w:line="360" w:lineRule="auto"/>
        <w:rPr>
          <w:rFonts w:ascii="Arial" w:eastAsia="Arial" w:hAnsi="Arial" w:cs="Arial"/>
          <w:i/>
        </w:rPr>
      </w:pPr>
    </w:p>
    <w:p w14:paraId="551E847C" w14:textId="77777777" w:rsidR="00977EDB" w:rsidRDefault="00984219">
      <w:pPr>
        <w:spacing w:after="0" w:line="360" w:lineRule="auto"/>
        <w:rPr>
          <w:rFonts w:ascii="Arial" w:eastAsia="Arial" w:hAnsi="Arial" w:cs="Arial"/>
        </w:rPr>
      </w:pPr>
      <w:r>
        <w:rPr>
          <w:rFonts w:ascii="Arial" w:eastAsia="Arial" w:hAnsi="Arial" w:cs="Arial"/>
          <w:i/>
        </w:rPr>
        <w:t>Interventie randomisatie</w:t>
      </w:r>
    </w:p>
    <w:p w14:paraId="0ECD7CBD" w14:textId="15A0258F" w:rsidR="00FE37F1" w:rsidRPr="00B901E1" w:rsidRDefault="00984219" w:rsidP="00543037">
      <w:pPr>
        <w:spacing w:after="0" w:line="360" w:lineRule="auto"/>
        <w:rPr>
          <w:rFonts w:ascii="Arial" w:hAnsi="Arial" w:cs="Arial"/>
          <w:b/>
          <w:color w:val="auto"/>
        </w:rPr>
      </w:pPr>
      <w:r>
        <w:rPr>
          <w:rFonts w:ascii="Arial" w:eastAsia="Arial" w:hAnsi="Arial" w:cs="Arial"/>
          <w:color w:val="auto"/>
        </w:rPr>
        <w:t>In het artikel van Kerr et al. (2010) werden de patiënten gerandomiseerd over twee groepen verdeel</w:t>
      </w:r>
      <w:r w:rsidR="00351DCD">
        <w:rPr>
          <w:rFonts w:ascii="Arial" w:eastAsia="Arial" w:hAnsi="Arial" w:cs="Arial"/>
          <w:color w:val="auto"/>
        </w:rPr>
        <w:t>d</w:t>
      </w:r>
      <w:r>
        <w:rPr>
          <w:rFonts w:ascii="Arial" w:eastAsia="Arial" w:hAnsi="Arial" w:cs="Arial"/>
          <w:color w:val="auto"/>
        </w:rPr>
        <w:t xml:space="preserve">. Eén groep begon met de </w:t>
      </w:r>
      <w:r w:rsidR="0096219A">
        <w:rPr>
          <w:rFonts w:ascii="Arial" w:eastAsia="Arial" w:hAnsi="Arial" w:cs="Arial"/>
          <w:color w:val="auto"/>
        </w:rPr>
        <w:t>GGB</w:t>
      </w:r>
      <w:r w:rsidR="00071B60">
        <w:rPr>
          <w:rFonts w:ascii="Arial" w:eastAsia="Arial" w:hAnsi="Arial" w:cs="Arial"/>
          <w:color w:val="auto"/>
        </w:rPr>
        <w:t>, de andere met een</w:t>
      </w:r>
      <w:r>
        <w:rPr>
          <w:rFonts w:ascii="Arial" w:eastAsia="Arial" w:hAnsi="Arial" w:cs="Arial"/>
          <w:color w:val="auto"/>
        </w:rPr>
        <w:t xml:space="preserve"> </w:t>
      </w:r>
      <w:r w:rsidR="00071B60">
        <w:rPr>
          <w:rFonts w:ascii="Arial" w:eastAsia="Arial" w:hAnsi="Arial" w:cs="Arial"/>
          <w:color w:val="auto"/>
        </w:rPr>
        <w:t>PHFA</w:t>
      </w:r>
      <w:r>
        <w:rPr>
          <w:rFonts w:ascii="Arial" w:eastAsia="Arial" w:hAnsi="Arial" w:cs="Arial"/>
          <w:color w:val="auto"/>
        </w:rPr>
        <w:t xml:space="preserve">. Daarnaast waren de verschillende onderdelen van de </w:t>
      </w:r>
      <w:r w:rsidR="0096219A">
        <w:rPr>
          <w:rFonts w:ascii="Arial" w:eastAsia="Arial" w:hAnsi="Arial" w:cs="Arial"/>
          <w:color w:val="auto"/>
        </w:rPr>
        <w:t>GGB</w:t>
      </w:r>
      <w:r>
        <w:rPr>
          <w:rFonts w:ascii="Arial" w:eastAsia="Arial" w:hAnsi="Arial" w:cs="Arial"/>
          <w:color w:val="auto"/>
        </w:rPr>
        <w:t xml:space="preserve"> gerandomiseerd. In het artikel van Shahinfar et al. (1995) stond niet beschreven of begonnen is met de </w:t>
      </w:r>
      <w:r w:rsidR="0096219A">
        <w:rPr>
          <w:rFonts w:ascii="Arial" w:eastAsia="Arial" w:hAnsi="Arial" w:cs="Arial"/>
          <w:color w:val="auto"/>
        </w:rPr>
        <w:t>GGB</w:t>
      </w:r>
      <w:r>
        <w:rPr>
          <w:rFonts w:ascii="Arial" w:eastAsia="Arial" w:hAnsi="Arial" w:cs="Arial"/>
          <w:color w:val="auto"/>
        </w:rPr>
        <w:t xml:space="preserve"> of </w:t>
      </w:r>
      <w:r w:rsidR="00071B60">
        <w:rPr>
          <w:rFonts w:ascii="Arial" w:eastAsia="Arial" w:hAnsi="Arial" w:cs="Arial"/>
          <w:color w:val="auto"/>
        </w:rPr>
        <w:t>het PHFA</w:t>
      </w:r>
      <w:r>
        <w:rPr>
          <w:rFonts w:ascii="Arial" w:eastAsia="Arial" w:hAnsi="Arial" w:cs="Arial"/>
          <w:color w:val="auto"/>
        </w:rPr>
        <w:t xml:space="preserve">. Beide ogen werden onderzocht. Gerandomiseerd werd gekozen of de testuitslagen van het linker- of rechteroog voor de resultaten gebruikt werden. Johnson &amp; Baloh (1991) </w:t>
      </w:r>
      <w:r w:rsidR="00351DCD">
        <w:rPr>
          <w:rFonts w:ascii="Arial" w:eastAsia="Arial" w:hAnsi="Arial" w:cs="Arial"/>
          <w:color w:val="auto"/>
        </w:rPr>
        <w:t xml:space="preserve">namen eerst </w:t>
      </w:r>
      <w:r>
        <w:rPr>
          <w:rFonts w:ascii="Arial" w:eastAsia="Arial" w:hAnsi="Arial" w:cs="Arial"/>
          <w:color w:val="auto"/>
        </w:rPr>
        <w:t xml:space="preserve">de </w:t>
      </w:r>
      <w:r w:rsidR="0096219A">
        <w:rPr>
          <w:rFonts w:ascii="Arial" w:eastAsia="Arial" w:hAnsi="Arial" w:cs="Arial"/>
          <w:color w:val="auto"/>
        </w:rPr>
        <w:t>GGB</w:t>
      </w:r>
      <w:r>
        <w:rPr>
          <w:rFonts w:ascii="Arial" w:eastAsia="Arial" w:hAnsi="Arial" w:cs="Arial"/>
          <w:color w:val="auto"/>
        </w:rPr>
        <w:t xml:space="preserve"> </w:t>
      </w:r>
      <w:r w:rsidR="00351DCD">
        <w:rPr>
          <w:rFonts w:ascii="Arial" w:eastAsia="Arial" w:hAnsi="Arial" w:cs="Arial"/>
          <w:color w:val="auto"/>
        </w:rPr>
        <w:t xml:space="preserve">af, </w:t>
      </w:r>
      <w:r>
        <w:rPr>
          <w:rFonts w:ascii="Arial" w:eastAsia="Arial" w:hAnsi="Arial" w:cs="Arial"/>
          <w:color w:val="auto"/>
        </w:rPr>
        <w:t xml:space="preserve">Townend et al. (2007) </w:t>
      </w:r>
      <w:r w:rsidR="00071B60">
        <w:rPr>
          <w:rFonts w:ascii="Arial" w:eastAsia="Arial" w:hAnsi="Arial" w:cs="Arial"/>
          <w:color w:val="auto"/>
        </w:rPr>
        <w:t>het</w:t>
      </w:r>
      <w:r>
        <w:rPr>
          <w:rFonts w:ascii="Arial" w:eastAsia="Arial" w:hAnsi="Arial" w:cs="Arial"/>
          <w:color w:val="auto"/>
        </w:rPr>
        <w:t xml:space="preserve"> </w:t>
      </w:r>
      <w:r w:rsidR="00071B60">
        <w:rPr>
          <w:rFonts w:ascii="Arial" w:eastAsia="Arial" w:hAnsi="Arial" w:cs="Arial"/>
          <w:color w:val="auto"/>
        </w:rPr>
        <w:t>PHFA</w:t>
      </w:r>
      <w:r>
        <w:rPr>
          <w:rFonts w:ascii="Arial" w:eastAsia="Arial" w:hAnsi="Arial" w:cs="Arial"/>
          <w:color w:val="auto"/>
        </w:rPr>
        <w:t xml:space="preserve">. </w:t>
      </w:r>
      <w:r w:rsidR="00401EA0" w:rsidRPr="00936539">
        <w:rPr>
          <w:rFonts w:ascii="Arial" w:hAnsi="Arial" w:cs="Arial"/>
          <w:color w:val="auto"/>
        </w:rPr>
        <w:t>Johnson &amp; Baloh</w:t>
      </w:r>
      <w:r w:rsidR="00391E2E" w:rsidRPr="00936539">
        <w:rPr>
          <w:rFonts w:ascii="Arial" w:hAnsi="Arial" w:cs="Arial"/>
          <w:color w:val="auto"/>
        </w:rPr>
        <w:t xml:space="preserve"> (1991) </w:t>
      </w:r>
      <w:r w:rsidR="00351DCD" w:rsidRPr="00936539">
        <w:rPr>
          <w:rFonts w:ascii="Arial" w:hAnsi="Arial" w:cs="Arial"/>
          <w:color w:val="auto"/>
        </w:rPr>
        <w:t>maakten gebruik</w:t>
      </w:r>
      <w:r w:rsidR="00391E2E" w:rsidRPr="00936539">
        <w:rPr>
          <w:rFonts w:ascii="Arial" w:hAnsi="Arial" w:cs="Arial"/>
          <w:color w:val="auto"/>
        </w:rPr>
        <w:t xml:space="preserve"> van Full-</w:t>
      </w:r>
      <w:r w:rsidR="00401EA0" w:rsidRPr="00936539">
        <w:rPr>
          <w:rFonts w:ascii="Arial" w:hAnsi="Arial" w:cs="Arial"/>
          <w:color w:val="auto"/>
        </w:rPr>
        <w:t>threshold 30-1 of 30-2; Kerr et al. (2010) van de SITA-</w:t>
      </w:r>
      <w:r w:rsidR="00391E2E" w:rsidRPr="00936539">
        <w:rPr>
          <w:rFonts w:ascii="Arial" w:hAnsi="Arial" w:cs="Arial"/>
          <w:color w:val="auto"/>
        </w:rPr>
        <w:t>Standard 24</w:t>
      </w:r>
      <w:r w:rsidR="00401EA0" w:rsidRPr="00936539">
        <w:rPr>
          <w:rFonts w:ascii="Arial" w:hAnsi="Arial" w:cs="Arial"/>
          <w:color w:val="auto"/>
        </w:rPr>
        <w:t xml:space="preserve">-2; Shahinfar et al. (1995) </w:t>
      </w:r>
      <w:r w:rsidR="00401EA0" w:rsidRPr="00936539">
        <w:rPr>
          <w:rFonts w:ascii="Arial" w:hAnsi="Arial" w:cs="Arial"/>
          <w:color w:val="auto"/>
        </w:rPr>
        <w:lastRenderedPageBreak/>
        <w:t xml:space="preserve">van de </w:t>
      </w:r>
      <w:r w:rsidR="00560CC4" w:rsidRPr="00936539">
        <w:rPr>
          <w:rFonts w:ascii="Arial" w:hAnsi="Arial" w:cs="Arial"/>
          <w:color w:val="auto"/>
        </w:rPr>
        <w:t>F</w:t>
      </w:r>
      <w:r w:rsidR="00401EA0" w:rsidRPr="00936539">
        <w:rPr>
          <w:rFonts w:ascii="Arial" w:hAnsi="Arial" w:cs="Arial"/>
          <w:color w:val="auto"/>
        </w:rPr>
        <w:t>ull</w:t>
      </w:r>
      <w:r w:rsidR="00560CC4" w:rsidRPr="00936539">
        <w:rPr>
          <w:rFonts w:ascii="Arial" w:hAnsi="Arial" w:cs="Arial"/>
          <w:color w:val="auto"/>
        </w:rPr>
        <w:t>-</w:t>
      </w:r>
      <w:r w:rsidR="00401EA0" w:rsidRPr="00936539">
        <w:rPr>
          <w:rFonts w:ascii="Arial" w:hAnsi="Arial" w:cs="Arial"/>
          <w:color w:val="auto"/>
        </w:rPr>
        <w:t xml:space="preserve">threshold 24-2 of 30-2 en Townend et al. (2007) van </w:t>
      </w:r>
      <w:r w:rsidR="00391E2E" w:rsidRPr="00936539">
        <w:rPr>
          <w:rFonts w:ascii="Arial" w:hAnsi="Arial" w:cs="Arial"/>
          <w:color w:val="auto"/>
        </w:rPr>
        <w:t>het</w:t>
      </w:r>
      <w:r w:rsidR="00401EA0" w:rsidRPr="00936539">
        <w:rPr>
          <w:rFonts w:ascii="Arial" w:hAnsi="Arial" w:cs="Arial"/>
          <w:color w:val="auto"/>
        </w:rPr>
        <w:t xml:space="preserve"> </w:t>
      </w:r>
      <w:r w:rsidR="00391E2E" w:rsidRPr="00936539">
        <w:rPr>
          <w:rFonts w:ascii="Arial" w:hAnsi="Arial" w:cs="Arial"/>
          <w:color w:val="auto"/>
        </w:rPr>
        <w:t xml:space="preserve">Full-threshold </w:t>
      </w:r>
      <w:r w:rsidR="005A572D" w:rsidRPr="00936539">
        <w:rPr>
          <w:rFonts w:ascii="Arial" w:hAnsi="Arial" w:cs="Arial"/>
          <w:color w:val="auto"/>
        </w:rPr>
        <w:t>120-</w:t>
      </w:r>
      <w:r w:rsidR="005A572D" w:rsidRPr="00B901E1">
        <w:rPr>
          <w:rFonts w:ascii="Arial" w:hAnsi="Arial" w:cs="Arial"/>
          <w:color w:val="auto"/>
        </w:rPr>
        <w:t>puntenprogramma</w:t>
      </w:r>
      <w:r w:rsidR="00401EA0" w:rsidRPr="00B901E1">
        <w:rPr>
          <w:rFonts w:ascii="Arial" w:hAnsi="Arial" w:cs="Arial"/>
          <w:color w:val="auto"/>
        </w:rPr>
        <w:t>.</w:t>
      </w:r>
    </w:p>
    <w:p w14:paraId="7C372384" w14:textId="77777777" w:rsidR="00FE37F1" w:rsidRPr="00B901E1" w:rsidRDefault="00FE37F1">
      <w:pPr>
        <w:spacing w:after="0" w:line="360" w:lineRule="auto"/>
        <w:rPr>
          <w:rFonts w:ascii="Arial" w:eastAsia="Arial" w:hAnsi="Arial" w:cs="Arial"/>
          <w:color w:val="auto"/>
        </w:rPr>
      </w:pPr>
    </w:p>
    <w:p w14:paraId="6A5A7C61" w14:textId="5D37EC8E" w:rsidR="00977EDB" w:rsidRPr="00B901E1" w:rsidRDefault="00984219">
      <w:pPr>
        <w:spacing w:after="0" w:line="360" w:lineRule="auto"/>
        <w:rPr>
          <w:rFonts w:ascii="Arial" w:eastAsia="Arimo" w:hAnsi="Arial" w:cs="Arial"/>
          <w:color w:val="auto"/>
        </w:rPr>
      </w:pPr>
      <w:r w:rsidRPr="00B901E1">
        <w:rPr>
          <w:rFonts w:ascii="Arial" w:eastAsia="Arial" w:hAnsi="Arial" w:cs="Arial"/>
          <w:i/>
          <w:color w:val="auto"/>
        </w:rPr>
        <w:t>Selectie bij aanvang</w:t>
      </w:r>
      <w:r w:rsidRPr="00B901E1">
        <w:rPr>
          <w:rFonts w:ascii="Arial" w:eastAsia="Arial" w:hAnsi="Arial" w:cs="Arial"/>
          <w:i/>
          <w:color w:val="auto"/>
        </w:rPr>
        <w:br/>
      </w:r>
      <w:r w:rsidR="00351DCD" w:rsidRPr="00B901E1">
        <w:rPr>
          <w:rFonts w:ascii="Arial" w:eastAsia="Arial Unicode MS" w:hAnsi="Arial" w:cs="Arial"/>
          <w:color w:val="auto"/>
        </w:rPr>
        <w:t xml:space="preserve">Bij </w:t>
      </w:r>
      <w:r w:rsidRPr="00B901E1">
        <w:rPr>
          <w:rFonts w:ascii="Arial" w:eastAsia="Arial Unicode MS" w:hAnsi="Arial" w:cs="Arial"/>
          <w:color w:val="auto"/>
        </w:rPr>
        <w:t xml:space="preserve">Kerr et al. (2010) werden de patiënten van augustus 2008 tot februari 2009 in een neuro-ophthalmologisch centrum geselecteerd. </w:t>
      </w:r>
      <w:r w:rsidR="00351DCD" w:rsidRPr="00B901E1">
        <w:rPr>
          <w:rFonts w:ascii="Arial" w:eastAsia="Arial Unicode MS" w:hAnsi="Arial" w:cs="Arial"/>
          <w:color w:val="auto"/>
        </w:rPr>
        <w:t>Alleen patiënten met een</w:t>
      </w:r>
      <w:r w:rsidRPr="00B901E1">
        <w:rPr>
          <w:rFonts w:ascii="Arial" w:eastAsia="Arial Unicode MS" w:hAnsi="Arial" w:cs="Arial"/>
          <w:color w:val="auto"/>
        </w:rPr>
        <w:t xml:space="preserve"> Snellen visus ≥ 0,1 namen deel aan het onderzoek. Townend et al. (2007) </w:t>
      </w:r>
      <w:r w:rsidR="00351DCD" w:rsidRPr="00B901E1">
        <w:rPr>
          <w:rFonts w:ascii="Arial" w:eastAsia="Arial Unicode MS" w:hAnsi="Arial" w:cs="Arial"/>
          <w:color w:val="auto"/>
        </w:rPr>
        <w:t>selecteerden</w:t>
      </w:r>
      <w:r w:rsidRPr="00B901E1">
        <w:rPr>
          <w:rFonts w:ascii="Arial" w:eastAsia="Arial Unicode MS" w:hAnsi="Arial" w:cs="Arial"/>
          <w:color w:val="auto"/>
        </w:rPr>
        <w:t xml:space="preserve"> alle patiënten met een ziekenhuisopname door een CVA, als gevolg van ischemie of bloeding, </w:t>
      </w:r>
      <w:r w:rsidR="00351DCD" w:rsidRPr="00B901E1">
        <w:rPr>
          <w:rFonts w:ascii="Arial" w:eastAsia="Arial Unicode MS" w:hAnsi="Arial" w:cs="Arial"/>
          <w:color w:val="auto"/>
        </w:rPr>
        <w:t>als zij</w:t>
      </w:r>
      <w:r w:rsidRPr="00B901E1">
        <w:rPr>
          <w:rFonts w:ascii="Arial" w:eastAsia="Arial Unicode MS" w:hAnsi="Arial" w:cs="Arial"/>
          <w:color w:val="auto"/>
        </w:rPr>
        <w:t xml:space="preserve"> toestemming gaven. Negentig van de 151 patiënten werden geëxcludeerd vanwege een spraakstoornis, cognitieve problemen, slechtziendheid, wonende in een verpleeghuis, een te grote reisafstand of wanneer ze zichzelf teruggetrokken hadden. Johnson &amp; Baloh (1991) bestudeerde</w:t>
      </w:r>
      <w:r w:rsidR="00351DCD" w:rsidRPr="00B901E1">
        <w:rPr>
          <w:rFonts w:ascii="Arial" w:eastAsia="Arial Unicode MS" w:hAnsi="Arial" w:cs="Arial"/>
          <w:color w:val="auto"/>
        </w:rPr>
        <w:t>n</w:t>
      </w:r>
      <w:r w:rsidRPr="00B901E1">
        <w:rPr>
          <w:rFonts w:ascii="Arial" w:eastAsia="Arial Unicode MS" w:hAnsi="Arial" w:cs="Arial"/>
          <w:color w:val="auto"/>
        </w:rPr>
        <w:t xml:space="preserve"> retrospectief een archief</w:t>
      </w:r>
      <w:r w:rsidR="00351DCD" w:rsidRPr="00B901E1">
        <w:rPr>
          <w:rFonts w:ascii="Arial" w:eastAsia="Arial Unicode MS" w:hAnsi="Arial" w:cs="Arial"/>
          <w:color w:val="auto"/>
        </w:rPr>
        <w:t xml:space="preserve"> dat</w:t>
      </w:r>
      <w:r w:rsidR="00721E1E" w:rsidRPr="00B901E1">
        <w:rPr>
          <w:rFonts w:ascii="Arial" w:eastAsia="Arial Unicode MS" w:hAnsi="Arial" w:cs="Arial"/>
          <w:color w:val="auto"/>
        </w:rPr>
        <w:t xml:space="preserve"> </w:t>
      </w:r>
      <w:r w:rsidRPr="00B901E1">
        <w:rPr>
          <w:rFonts w:ascii="Arial" w:eastAsia="Arial Unicode MS" w:hAnsi="Arial" w:cs="Arial"/>
          <w:color w:val="auto"/>
        </w:rPr>
        <w:t xml:space="preserve">geschreven </w:t>
      </w:r>
      <w:r w:rsidR="00351DCD" w:rsidRPr="00B901E1">
        <w:rPr>
          <w:rFonts w:ascii="Arial" w:eastAsia="Arial Unicode MS" w:hAnsi="Arial" w:cs="Arial"/>
          <w:color w:val="auto"/>
        </w:rPr>
        <w:t xml:space="preserve">was </w:t>
      </w:r>
      <w:r w:rsidRPr="00B901E1">
        <w:rPr>
          <w:rFonts w:ascii="Arial" w:eastAsia="Arial Unicode MS" w:hAnsi="Arial" w:cs="Arial"/>
          <w:color w:val="auto"/>
        </w:rPr>
        <w:t xml:space="preserve">gedurende 1,5 jaar, waarbij de patiënten </w:t>
      </w:r>
      <w:r w:rsidRPr="00B901E1">
        <w:rPr>
          <w:rFonts w:ascii="Arial" w:eastAsia="Arimo" w:hAnsi="Arial" w:cs="Arial"/>
          <w:color w:val="auto"/>
        </w:rPr>
        <w:t xml:space="preserve">zowel met de </w:t>
      </w:r>
      <w:r w:rsidR="0096219A" w:rsidRPr="00B901E1">
        <w:rPr>
          <w:rFonts w:ascii="Arial" w:eastAsia="Arimo" w:hAnsi="Arial" w:cs="Arial"/>
          <w:color w:val="auto"/>
        </w:rPr>
        <w:t>GGB</w:t>
      </w:r>
      <w:r w:rsidRPr="00B901E1">
        <w:rPr>
          <w:rFonts w:ascii="Arial" w:eastAsia="Arimo" w:hAnsi="Arial" w:cs="Arial"/>
          <w:color w:val="auto"/>
        </w:rPr>
        <w:t xml:space="preserve"> als </w:t>
      </w:r>
      <w:r w:rsidR="00071B60" w:rsidRPr="00B901E1">
        <w:rPr>
          <w:rFonts w:ascii="Arial" w:eastAsia="Arimo" w:hAnsi="Arial" w:cs="Arial"/>
          <w:color w:val="auto"/>
        </w:rPr>
        <w:t>het</w:t>
      </w:r>
      <w:r w:rsidRPr="00B901E1">
        <w:rPr>
          <w:rFonts w:ascii="Arial" w:eastAsia="Arimo" w:hAnsi="Arial" w:cs="Arial"/>
          <w:color w:val="auto"/>
        </w:rPr>
        <w:t xml:space="preserve"> </w:t>
      </w:r>
      <w:r w:rsidR="00071B60" w:rsidRPr="00B901E1">
        <w:rPr>
          <w:rFonts w:ascii="Arial" w:eastAsia="Arimo" w:hAnsi="Arial" w:cs="Arial"/>
          <w:color w:val="auto"/>
        </w:rPr>
        <w:t>PHFA</w:t>
      </w:r>
      <w:r w:rsidRPr="00B901E1">
        <w:rPr>
          <w:rFonts w:ascii="Arial" w:eastAsia="Arimo" w:hAnsi="Arial" w:cs="Arial"/>
          <w:color w:val="auto"/>
        </w:rPr>
        <w:t xml:space="preserve"> onderzocht waren. </w:t>
      </w:r>
      <w:r w:rsidR="00FE37F1" w:rsidRPr="00B901E1">
        <w:rPr>
          <w:rFonts w:ascii="Arial" w:eastAsia="Arimo" w:hAnsi="Arial" w:cs="Arial"/>
          <w:color w:val="auto"/>
        </w:rPr>
        <w:t xml:space="preserve">De onderzoeker van de </w:t>
      </w:r>
      <w:r w:rsidR="0096219A" w:rsidRPr="00B901E1">
        <w:rPr>
          <w:rFonts w:ascii="Arial" w:eastAsia="Arimo" w:hAnsi="Arial" w:cs="Arial"/>
          <w:color w:val="auto"/>
        </w:rPr>
        <w:t>GGB</w:t>
      </w:r>
      <w:r w:rsidR="00FE37F1" w:rsidRPr="00B901E1">
        <w:rPr>
          <w:rFonts w:ascii="Arial" w:eastAsia="Arimo" w:hAnsi="Arial" w:cs="Arial"/>
          <w:color w:val="auto"/>
        </w:rPr>
        <w:t xml:space="preserve"> is niet gelijk aan de onderzoeker van </w:t>
      </w:r>
      <w:r w:rsidR="00071B60" w:rsidRPr="00B901E1">
        <w:rPr>
          <w:rFonts w:ascii="Arial" w:eastAsia="Arimo" w:hAnsi="Arial" w:cs="Arial"/>
          <w:color w:val="auto"/>
        </w:rPr>
        <w:t>het</w:t>
      </w:r>
      <w:r w:rsidR="00FE37F1" w:rsidRPr="00B901E1">
        <w:rPr>
          <w:rFonts w:ascii="Arial" w:eastAsia="Arimo" w:hAnsi="Arial" w:cs="Arial"/>
          <w:color w:val="auto"/>
        </w:rPr>
        <w:t xml:space="preserve"> </w:t>
      </w:r>
      <w:r w:rsidR="00071B60" w:rsidRPr="00B901E1">
        <w:rPr>
          <w:rFonts w:ascii="Arial" w:eastAsia="Arimo" w:hAnsi="Arial" w:cs="Arial"/>
          <w:color w:val="auto"/>
        </w:rPr>
        <w:t>PHFA</w:t>
      </w:r>
      <w:r w:rsidR="00FE37F1" w:rsidRPr="00B901E1">
        <w:rPr>
          <w:rFonts w:ascii="Arial" w:eastAsia="Arimo" w:hAnsi="Arial" w:cs="Arial"/>
          <w:color w:val="auto"/>
        </w:rPr>
        <w:t xml:space="preserve">. </w:t>
      </w:r>
      <w:r w:rsidRPr="00B901E1">
        <w:rPr>
          <w:rFonts w:ascii="Arial" w:eastAsia="Arimo" w:hAnsi="Arial" w:cs="Arial"/>
          <w:color w:val="auto"/>
        </w:rPr>
        <w:t xml:space="preserve">Drieëndertig van de 317 patiënten werden geëxcludeerd wegens ptosis en functioneel visusverlies. Shahinfar et al. (1995) </w:t>
      </w:r>
      <w:r w:rsidR="001C052F" w:rsidRPr="00B901E1">
        <w:rPr>
          <w:rFonts w:ascii="Arial" w:eastAsia="Arimo" w:hAnsi="Arial" w:cs="Arial"/>
          <w:color w:val="auto"/>
        </w:rPr>
        <w:t xml:space="preserve">selecteerden </w:t>
      </w:r>
      <w:r w:rsidRPr="00B901E1">
        <w:rPr>
          <w:rFonts w:ascii="Arial" w:eastAsia="Arimo" w:hAnsi="Arial" w:cs="Arial"/>
          <w:color w:val="auto"/>
        </w:rPr>
        <w:t>gedurende een periode van 3 maanden</w:t>
      </w:r>
      <w:r w:rsidR="001C052F" w:rsidRPr="00B901E1">
        <w:rPr>
          <w:rFonts w:ascii="Arial" w:eastAsia="Arimo" w:hAnsi="Arial" w:cs="Arial"/>
          <w:color w:val="auto"/>
        </w:rPr>
        <w:t xml:space="preserve"> p</w:t>
      </w:r>
      <w:r w:rsidRPr="00B901E1">
        <w:rPr>
          <w:rFonts w:ascii="Arial" w:eastAsia="Arimo" w:hAnsi="Arial" w:cs="Arial"/>
          <w:color w:val="auto"/>
        </w:rPr>
        <w:t xml:space="preserve">atiënten met een Snellen visus van &gt; 0,1 die de </w:t>
      </w:r>
      <w:r w:rsidR="0096219A" w:rsidRPr="00B901E1">
        <w:rPr>
          <w:rFonts w:ascii="Arial" w:eastAsia="Arimo" w:hAnsi="Arial" w:cs="Arial"/>
          <w:color w:val="auto"/>
        </w:rPr>
        <w:t>GGB</w:t>
      </w:r>
      <w:r w:rsidRPr="00B901E1">
        <w:rPr>
          <w:rFonts w:ascii="Arial" w:eastAsia="Arimo" w:hAnsi="Arial" w:cs="Arial"/>
          <w:color w:val="auto"/>
        </w:rPr>
        <w:t xml:space="preserve"> en </w:t>
      </w:r>
      <w:r w:rsidR="00071B60" w:rsidRPr="00B901E1">
        <w:rPr>
          <w:rFonts w:ascii="Arial" w:eastAsia="Arimo" w:hAnsi="Arial" w:cs="Arial"/>
          <w:color w:val="auto"/>
        </w:rPr>
        <w:t>het PHFA</w:t>
      </w:r>
      <w:r w:rsidRPr="00B901E1">
        <w:rPr>
          <w:rFonts w:ascii="Arial" w:eastAsia="Arimo" w:hAnsi="Arial" w:cs="Arial"/>
          <w:color w:val="auto"/>
        </w:rPr>
        <w:t xml:space="preserve"> konden uitvoeren.</w:t>
      </w:r>
    </w:p>
    <w:p w14:paraId="2C629824" w14:textId="77777777" w:rsidR="00977EDB" w:rsidRPr="00B901E1" w:rsidRDefault="00977EDB">
      <w:pPr>
        <w:spacing w:after="0" w:line="360" w:lineRule="auto"/>
        <w:rPr>
          <w:rFonts w:ascii="Arial" w:eastAsia="Arial" w:hAnsi="Arial" w:cs="Arial"/>
          <w:color w:val="auto"/>
        </w:rPr>
      </w:pPr>
    </w:p>
    <w:p w14:paraId="5D735D11" w14:textId="77777777" w:rsidR="00977EDB" w:rsidRPr="00B901E1" w:rsidRDefault="00984219">
      <w:pPr>
        <w:spacing w:after="0" w:line="360" w:lineRule="auto"/>
        <w:rPr>
          <w:rFonts w:ascii="Arial" w:eastAsia="Arial" w:hAnsi="Arial" w:cs="Arial"/>
          <w:i/>
          <w:color w:val="auto"/>
        </w:rPr>
      </w:pPr>
      <w:r w:rsidRPr="00B901E1">
        <w:rPr>
          <w:rFonts w:ascii="Arial" w:eastAsia="Arial" w:hAnsi="Arial" w:cs="Arial"/>
          <w:i/>
          <w:color w:val="auto"/>
        </w:rPr>
        <w:t>Blind onderzoek voor deelnemers, onderzoekers en auteurs</w:t>
      </w:r>
    </w:p>
    <w:p w14:paraId="2DC633A9" w14:textId="457AF15B" w:rsidR="00977EDB" w:rsidRPr="00B901E1" w:rsidRDefault="00984219">
      <w:pPr>
        <w:spacing w:line="360" w:lineRule="auto"/>
        <w:rPr>
          <w:rFonts w:ascii="Arial" w:eastAsia="Arimo" w:hAnsi="Arial" w:cs="Arial"/>
          <w:color w:val="auto"/>
        </w:rPr>
      </w:pPr>
      <w:r w:rsidRPr="00B901E1">
        <w:rPr>
          <w:rFonts w:ascii="Arial" w:eastAsia="Arimo" w:hAnsi="Arial" w:cs="Arial"/>
          <w:color w:val="auto"/>
        </w:rPr>
        <w:t xml:space="preserve">In het artikel van Kerr et al. (2010) waren de onderzoekers van de </w:t>
      </w:r>
      <w:r w:rsidR="0096219A" w:rsidRPr="00B901E1">
        <w:rPr>
          <w:rFonts w:ascii="Arial" w:eastAsia="Arimo" w:hAnsi="Arial" w:cs="Arial"/>
          <w:color w:val="auto"/>
        </w:rPr>
        <w:t>GGB</w:t>
      </w:r>
      <w:r w:rsidRPr="00B901E1">
        <w:rPr>
          <w:rFonts w:ascii="Arial" w:eastAsia="Arimo" w:hAnsi="Arial" w:cs="Arial"/>
          <w:color w:val="auto"/>
        </w:rPr>
        <w:t xml:space="preserve"> geblindeerd. Townend et al. (2007) en Shahinfar et al. (1995) beschreven dat de onderzoeker van de </w:t>
      </w:r>
      <w:r w:rsidR="0096219A" w:rsidRPr="00B901E1">
        <w:rPr>
          <w:rFonts w:ascii="Arial" w:eastAsia="Arimo" w:hAnsi="Arial" w:cs="Arial"/>
          <w:color w:val="auto"/>
        </w:rPr>
        <w:t>GGB</w:t>
      </w:r>
      <w:r w:rsidRPr="00B901E1">
        <w:rPr>
          <w:rFonts w:ascii="Arial" w:eastAsia="Arimo" w:hAnsi="Arial" w:cs="Arial"/>
          <w:color w:val="auto"/>
        </w:rPr>
        <w:t xml:space="preserve"> geblindeerd was. Doordat het artikel van Johnson &amp; Baloh (1991) retrospectief </w:t>
      </w:r>
      <w:r w:rsidR="001C052F" w:rsidRPr="00B901E1">
        <w:rPr>
          <w:rFonts w:ascii="Arial" w:eastAsia="Arimo" w:hAnsi="Arial" w:cs="Arial"/>
          <w:color w:val="auto"/>
        </w:rPr>
        <w:t>is</w:t>
      </w:r>
      <w:r w:rsidRPr="00B901E1">
        <w:rPr>
          <w:rFonts w:ascii="Arial" w:eastAsia="Arimo" w:hAnsi="Arial" w:cs="Arial"/>
          <w:color w:val="auto"/>
        </w:rPr>
        <w:t>, is voor de blindering risico op bias. In alle vier de artikelen is de blindering van de onderzoekers van</w:t>
      </w:r>
      <w:r w:rsidR="00071B60" w:rsidRPr="00B901E1">
        <w:rPr>
          <w:rFonts w:ascii="Arial" w:eastAsia="Arimo" w:hAnsi="Arial" w:cs="Arial"/>
          <w:color w:val="auto"/>
        </w:rPr>
        <w:t xml:space="preserve"> het</w:t>
      </w:r>
      <w:r w:rsidRPr="00B901E1">
        <w:rPr>
          <w:rFonts w:ascii="Arial" w:eastAsia="Arimo" w:hAnsi="Arial" w:cs="Arial"/>
          <w:color w:val="auto"/>
        </w:rPr>
        <w:t xml:space="preserve"> </w:t>
      </w:r>
      <w:r w:rsidR="00071B60" w:rsidRPr="00B901E1">
        <w:rPr>
          <w:rFonts w:ascii="Arial" w:eastAsia="Arimo" w:hAnsi="Arial" w:cs="Arial"/>
          <w:color w:val="auto"/>
        </w:rPr>
        <w:t>PHFA</w:t>
      </w:r>
      <w:r w:rsidRPr="00B901E1">
        <w:rPr>
          <w:rFonts w:ascii="Arial" w:eastAsia="Arimo" w:hAnsi="Arial" w:cs="Arial"/>
          <w:color w:val="auto"/>
        </w:rPr>
        <w:t xml:space="preserve"> onbekend. </w:t>
      </w:r>
    </w:p>
    <w:p w14:paraId="27B8B61C" w14:textId="77777777" w:rsidR="00977EDB" w:rsidRPr="00B901E1" w:rsidRDefault="00984219">
      <w:pPr>
        <w:spacing w:after="0" w:line="360" w:lineRule="auto"/>
        <w:rPr>
          <w:rFonts w:ascii="Arial" w:eastAsia="Arial" w:hAnsi="Arial" w:cs="Arial"/>
          <w:i/>
          <w:color w:val="auto"/>
        </w:rPr>
      </w:pPr>
      <w:r w:rsidRPr="00B901E1">
        <w:rPr>
          <w:rFonts w:ascii="Arial" w:eastAsia="Arial" w:hAnsi="Arial" w:cs="Arial"/>
          <w:i/>
          <w:color w:val="auto"/>
        </w:rPr>
        <w:t xml:space="preserve">Incomplete beschrijving methode </w:t>
      </w:r>
    </w:p>
    <w:p w14:paraId="742F103C" w14:textId="49A5750F" w:rsidR="00977EDB" w:rsidRPr="00B901E1" w:rsidRDefault="00984219">
      <w:pPr>
        <w:spacing w:after="0" w:line="360" w:lineRule="auto"/>
        <w:rPr>
          <w:rFonts w:ascii="Arial" w:eastAsia="Arial" w:hAnsi="Arial" w:cs="Arial"/>
          <w:color w:val="auto"/>
        </w:rPr>
      </w:pPr>
      <w:r w:rsidRPr="00B901E1">
        <w:rPr>
          <w:rFonts w:ascii="Arial" w:eastAsia="Arial" w:hAnsi="Arial" w:cs="Arial"/>
          <w:color w:val="auto"/>
        </w:rPr>
        <w:t xml:space="preserve">De methode van de </w:t>
      </w:r>
      <w:r w:rsidR="0096219A" w:rsidRPr="00B901E1">
        <w:rPr>
          <w:rFonts w:ascii="Arial" w:eastAsia="Arial" w:hAnsi="Arial" w:cs="Arial"/>
          <w:color w:val="auto"/>
        </w:rPr>
        <w:t>GGB</w:t>
      </w:r>
      <w:r w:rsidRPr="00B901E1">
        <w:rPr>
          <w:rFonts w:ascii="Arial" w:eastAsia="Arial" w:hAnsi="Arial" w:cs="Arial"/>
          <w:color w:val="auto"/>
        </w:rPr>
        <w:t xml:space="preserve"> en </w:t>
      </w:r>
      <w:r w:rsidR="00071B60" w:rsidRPr="00B901E1">
        <w:rPr>
          <w:rFonts w:ascii="Arial" w:eastAsia="Arial" w:hAnsi="Arial" w:cs="Arial"/>
          <w:color w:val="auto"/>
        </w:rPr>
        <w:t>het PHFA</w:t>
      </w:r>
      <w:r w:rsidR="00EE45C3" w:rsidRPr="00B901E1">
        <w:rPr>
          <w:rFonts w:ascii="Arial" w:eastAsia="Arial" w:hAnsi="Arial" w:cs="Arial"/>
          <w:color w:val="auto"/>
        </w:rPr>
        <w:t xml:space="preserve"> werd</w:t>
      </w:r>
      <w:r w:rsidRPr="00B901E1">
        <w:rPr>
          <w:rFonts w:ascii="Arial" w:eastAsia="Arial" w:hAnsi="Arial" w:cs="Arial"/>
          <w:color w:val="auto"/>
        </w:rPr>
        <w:t xml:space="preserve"> in alle artikelen compleet beschreven</w:t>
      </w:r>
      <w:r w:rsidR="00EE45C3" w:rsidRPr="00B901E1">
        <w:rPr>
          <w:rFonts w:ascii="Arial" w:eastAsia="Arial" w:hAnsi="Arial" w:cs="Arial"/>
          <w:color w:val="auto"/>
        </w:rPr>
        <w:t>, met uitzondering van de testafstand van de GGB</w:t>
      </w:r>
      <w:r w:rsidRPr="00B901E1">
        <w:rPr>
          <w:rFonts w:ascii="Arial" w:eastAsia="Arial" w:hAnsi="Arial" w:cs="Arial"/>
          <w:color w:val="auto"/>
        </w:rPr>
        <w:t xml:space="preserve">. Kerr et al. (2010), Johnson &amp; Baloh (1991) en Shahinfar et al. (1995) beschreven in het artikel de uitvoering van de </w:t>
      </w:r>
      <w:r w:rsidR="0096219A" w:rsidRPr="00B901E1">
        <w:rPr>
          <w:rFonts w:ascii="Arial" w:eastAsia="Arial" w:hAnsi="Arial" w:cs="Arial"/>
          <w:color w:val="auto"/>
        </w:rPr>
        <w:t>GGB</w:t>
      </w:r>
      <w:r w:rsidRPr="00B901E1">
        <w:rPr>
          <w:rFonts w:ascii="Arial" w:eastAsia="Arial" w:hAnsi="Arial" w:cs="Arial"/>
          <w:color w:val="auto"/>
        </w:rPr>
        <w:t xml:space="preserve">. In het artikel van Townend et al. (2007) werd de </w:t>
      </w:r>
      <w:r w:rsidR="0096219A" w:rsidRPr="00B901E1">
        <w:rPr>
          <w:rFonts w:ascii="Arial" w:eastAsia="Arial" w:hAnsi="Arial" w:cs="Arial"/>
          <w:color w:val="auto"/>
        </w:rPr>
        <w:t>GGB</w:t>
      </w:r>
      <w:r w:rsidRPr="00B901E1">
        <w:rPr>
          <w:rFonts w:ascii="Arial" w:eastAsia="Arial" w:hAnsi="Arial" w:cs="Arial"/>
          <w:color w:val="auto"/>
        </w:rPr>
        <w:t xml:space="preserve"> volgens de NIH Stroke Scale (NIHSS, 2015) uitgevoerd</w:t>
      </w:r>
      <w:r w:rsidR="00293584" w:rsidRPr="00B901E1">
        <w:rPr>
          <w:rFonts w:ascii="Arial" w:eastAsia="Arial" w:hAnsi="Arial" w:cs="Arial"/>
          <w:color w:val="auto"/>
        </w:rPr>
        <w:t>.</w:t>
      </w:r>
      <w:r w:rsidR="00925C4B" w:rsidRPr="00B901E1">
        <w:rPr>
          <w:rFonts w:ascii="Arial" w:eastAsia="Arial" w:hAnsi="Arial" w:cs="Arial"/>
          <w:color w:val="auto"/>
        </w:rPr>
        <w:t xml:space="preserve"> </w:t>
      </w:r>
      <w:r w:rsidR="00293584" w:rsidRPr="00B901E1">
        <w:rPr>
          <w:rFonts w:ascii="Arial" w:hAnsi="Arial" w:cs="Arial"/>
          <w:color w:val="auto"/>
        </w:rPr>
        <w:t xml:space="preserve">De </w:t>
      </w:r>
      <w:r w:rsidR="00B901E1">
        <w:rPr>
          <w:rFonts w:ascii="Arial" w:hAnsi="Arial" w:cs="Arial"/>
          <w:color w:val="auto"/>
        </w:rPr>
        <w:t>test</w:t>
      </w:r>
      <w:r w:rsidR="00293584" w:rsidRPr="00B901E1">
        <w:rPr>
          <w:rFonts w:ascii="Arial" w:hAnsi="Arial" w:cs="Arial"/>
          <w:color w:val="auto"/>
        </w:rPr>
        <w:t xml:space="preserve">afstand van </w:t>
      </w:r>
      <w:r w:rsidR="00B901E1">
        <w:rPr>
          <w:rFonts w:ascii="Arial" w:hAnsi="Arial" w:cs="Arial"/>
          <w:color w:val="auto"/>
        </w:rPr>
        <w:t>de GGB</w:t>
      </w:r>
      <w:r w:rsidR="00293584" w:rsidRPr="00B901E1">
        <w:rPr>
          <w:rFonts w:ascii="Arial" w:hAnsi="Arial" w:cs="Arial"/>
          <w:color w:val="auto"/>
        </w:rPr>
        <w:t xml:space="preserve"> is alleen beschreven in Johnson &amp; Baloh (1991) en Shahinfar et al. (1995).</w:t>
      </w:r>
      <w:r w:rsidR="00293584" w:rsidRPr="00B901E1">
        <w:rPr>
          <w:rFonts w:ascii="Arial" w:eastAsia="Arial" w:hAnsi="Arial" w:cs="Arial"/>
          <w:b/>
          <w:color w:val="auto"/>
        </w:rPr>
        <w:t xml:space="preserve"> </w:t>
      </w:r>
    </w:p>
    <w:p w14:paraId="4C8EB340" w14:textId="77777777" w:rsidR="00977EDB" w:rsidRDefault="00977EDB">
      <w:pPr>
        <w:spacing w:after="0" w:line="360" w:lineRule="auto"/>
        <w:rPr>
          <w:rFonts w:ascii="Arial" w:eastAsia="Arial" w:hAnsi="Arial" w:cs="Arial"/>
          <w:color w:val="auto"/>
        </w:rPr>
      </w:pPr>
    </w:p>
    <w:p w14:paraId="1A4E6334" w14:textId="77777777" w:rsidR="00C76388" w:rsidRDefault="00C76388">
      <w:pPr>
        <w:spacing w:after="0" w:line="360" w:lineRule="auto"/>
        <w:rPr>
          <w:rFonts w:ascii="Arial" w:eastAsia="Arial" w:hAnsi="Arial" w:cs="Arial"/>
          <w:color w:val="auto"/>
        </w:rPr>
      </w:pPr>
    </w:p>
    <w:p w14:paraId="4C4083E7" w14:textId="77777777" w:rsidR="00C76388" w:rsidRPr="00B901E1" w:rsidRDefault="00C76388">
      <w:pPr>
        <w:spacing w:after="0" w:line="360" w:lineRule="auto"/>
        <w:rPr>
          <w:rFonts w:ascii="Arial" w:eastAsia="Arial" w:hAnsi="Arial" w:cs="Arial"/>
          <w:color w:val="auto"/>
        </w:rPr>
      </w:pPr>
    </w:p>
    <w:p w14:paraId="197F75FE" w14:textId="77777777" w:rsidR="00977EDB" w:rsidRPr="00B901E1" w:rsidRDefault="00984219">
      <w:pPr>
        <w:spacing w:after="0" w:line="360" w:lineRule="auto"/>
        <w:rPr>
          <w:rFonts w:ascii="Arial" w:eastAsia="Arial" w:hAnsi="Arial" w:cs="Arial"/>
          <w:i/>
          <w:color w:val="auto"/>
        </w:rPr>
      </w:pPr>
      <w:r w:rsidRPr="00B901E1">
        <w:rPr>
          <w:rFonts w:ascii="Arial" w:eastAsia="Arial" w:hAnsi="Arial" w:cs="Arial"/>
          <w:i/>
          <w:color w:val="auto"/>
        </w:rPr>
        <w:lastRenderedPageBreak/>
        <w:t xml:space="preserve">Incomplete uitkomsten </w:t>
      </w:r>
    </w:p>
    <w:p w14:paraId="49DE5FA6" w14:textId="027B3A90" w:rsidR="00977EDB" w:rsidRPr="00543037" w:rsidRDefault="00071B60">
      <w:pPr>
        <w:spacing w:after="0" w:line="360" w:lineRule="auto"/>
        <w:rPr>
          <w:rFonts w:ascii="Arial" w:eastAsia="Arial" w:hAnsi="Arial" w:cs="Arial"/>
          <w:color w:val="7030A0"/>
        </w:rPr>
      </w:pPr>
      <w:r>
        <w:rPr>
          <w:rFonts w:ascii="Arial" w:eastAsia="Arial" w:hAnsi="Arial" w:cs="Arial"/>
        </w:rPr>
        <w:t>De betrouwbaarheid van het</w:t>
      </w:r>
      <w:r w:rsidR="00984219">
        <w:rPr>
          <w:rFonts w:ascii="Arial" w:eastAsia="Arial" w:hAnsi="Arial" w:cs="Arial"/>
        </w:rPr>
        <w:t xml:space="preserve"> </w:t>
      </w:r>
      <w:r>
        <w:rPr>
          <w:rFonts w:ascii="Arial" w:eastAsia="Arial" w:hAnsi="Arial" w:cs="Arial"/>
        </w:rPr>
        <w:t>PHFA</w:t>
      </w:r>
      <w:r w:rsidR="00984219">
        <w:rPr>
          <w:rFonts w:ascii="Arial" w:eastAsia="Arial" w:hAnsi="Arial" w:cs="Arial"/>
        </w:rPr>
        <w:t xml:space="preserve"> werd beoordeeld aan de hand van de mate van fixatieverlies en </w:t>
      </w:r>
      <w:r w:rsidR="001C052F">
        <w:rPr>
          <w:rFonts w:ascii="Arial" w:eastAsia="Arial" w:hAnsi="Arial" w:cs="Arial"/>
        </w:rPr>
        <w:t>vals-positieve</w:t>
      </w:r>
      <w:r w:rsidR="00984219">
        <w:rPr>
          <w:rFonts w:ascii="Arial" w:eastAsia="Arial" w:hAnsi="Arial" w:cs="Arial"/>
        </w:rPr>
        <w:t xml:space="preserve"> of </w:t>
      </w:r>
      <w:r w:rsidR="001C052F">
        <w:rPr>
          <w:rFonts w:ascii="Arial" w:eastAsia="Arial" w:hAnsi="Arial" w:cs="Arial"/>
        </w:rPr>
        <w:t>vals-negatieve</w:t>
      </w:r>
      <w:r w:rsidR="00984219">
        <w:rPr>
          <w:rFonts w:ascii="Arial" w:eastAsia="Arial" w:hAnsi="Arial" w:cs="Arial"/>
        </w:rPr>
        <w:t xml:space="preserve"> uitslagen. Bij een </w:t>
      </w:r>
      <w:r w:rsidR="001C052F">
        <w:rPr>
          <w:rFonts w:ascii="Arial" w:eastAsia="Arial" w:hAnsi="Arial" w:cs="Arial"/>
        </w:rPr>
        <w:t>vals-positieve</w:t>
      </w:r>
      <w:r w:rsidR="00984219">
        <w:rPr>
          <w:rFonts w:ascii="Arial" w:eastAsia="Arial" w:hAnsi="Arial" w:cs="Arial"/>
        </w:rPr>
        <w:t xml:space="preserve"> uitslag heeft de patiënt te vaak op de knop gedrukt, terwijl geen lampje zichtbaar was. Een </w:t>
      </w:r>
      <w:r w:rsidR="001C052F">
        <w:rPr>
          <w:rFonts w:ascii="Arial" w:eastAsia="Arial" w:hAnsi="Arial" w:cs="Arial"/>
        </w:rPr>
        <w:t>vals-negatieve</w:t>
      </w:r>
      <w:r w:rsidR="00984219">
        <w:rPr>
          <w:rFonts w:ascii="Arial" w:eastAsia="Arial" w:hAnsi="Arial" w:cs="Arial"/>
        </w:rPr>
        <w:t xml:space="preserve"> uitslag geeft aan dat de patiënt niet op de knop gedrukt heeft, terwijl hij het lampje al wel gezien had (</w:t>
      </w:r>
      <w:r w:rsidR="00984219">
        <w:rPr>
          <w:rFonts w:ascii="Arial" w:eastAsia="Arial" w:hAnsi="Arial" w:cs="Arial"/>
          <w:highlight w:val="white"/>
        </w:rPr>
        <w:t>Ishiyama, Murata, Hirasawa, &amp; Asaoka, 2015).</w:t>
      </w:r>
      <w:r w:rsidR="00984219">
        <w:rPr>
          <w:rFonts w:ascii="Arial" w:eastAsia="Arial" w:hAnsi="Arial" w:cs="Arial"/>
          <w:sz w:val="20"/>
          <w:szCs w:val="20"/>
          <w:highlight w:val="white"/>
        </w:rPr>
        <w:t xml:space="preserve"> </w:t>
      </w:r>
      <w:r w:rsidR="00984219">
        <w:rPr>
          <w:rFonts w:ascii="Arial" w:eastAsia="Arial" w:hAnsi="Arial" w:cs="Arial"/>
        </w:rPr>
        <w:t xml:space="preserve">In het artikel van Kerr et al. (2010) werden 31 van de 332 patiënten (9,3%) geëxcludeerd, vanwege &gt; 33% fixatieverlies, </w:t>
      </w:r>
      <w:r w:rsidR="001C052F">
        <w:rPr>
          <w:rFonts w:ascii="Arial" w:eastAsia="Arial" w:hAnsi="Arial" w:cs="Arial"/>
        </w:rPr>
        <w:t>vals-positieve</w:t>
      </w:r>
      <w:r w:rsidR="00984219">
        <w:rPr>
          <w:rFonts w:ascii="Arial" w:eastAsia="Arial" w:hAnsi="Arial" w:cs="Arial"/>
        </w:rPr>
        <w:t xml:space="preserve"> of </w:t>
      </w:r>
      <w:r w:rsidR="001C052F">
        <w:rPr>
          <w:rFonts w:ascii="Arial" w:eastAsia="Arial" w:hAnsi="Arial" w:cs="Arial"/>
        </w:rPr>
        <w:t>vals-negatieve</w:t>
      </w:r>
      <w:r w:rsidR="00984219">
        <w:rPr>
          <w:rFonts w:ascii="Arial" w:eastAsia="Arial" w:hAnsi="Arial" w:cs="Arial"/>
        </w:rPr>
        <w:t xml:space="preserve"> uitslagen. Johnson &amp; Baloh (1991) beschreven dat 15 patiënten (4,7%) met &gt; 30% fixatieverlies, </w:t>
      </w:r>
      <w:r w:rsidR="001C052F">
        <w:rPr>
          <w:rFonts w:ascii="Arial" w:eastAsia="Arial" w:hAnsi="Arial" w:cs="Arial"/>
        </w:rPr>
        <w:t>vals-positieve</w:t>
      </w:r>
      <w:r w:rsidR="00984219">
        <w:rPr>
          <w:rFonts w:ascii="Arial" w:eastAsia="Arial" w:hAnsi="Arial" w:cs="Arial"/>
        </w:rPr>
        <w:t xml:space="preserve"> of </w:t>
      </w:r>
      <w:r w:rsidR="001C052F">
        <w:rPr>
          <w:rFonts w:ascii="Arial" w:eastAsia="Arial" w:hAnsi="Arial" w:cs="Arial"/>
        </w:rPr>
        <w:t>vals-negatieve</w:t>
      </w:r>
      <w:r w:rsidR="00984219">
        <w:rPr>
          <w:rFonts w:ascii="Arial" w:eastAsia="Arial" w:hAnsi="Arial" w:cs="Arial"/>
        </w:rPr>
        <w:t xml:space="preserve"> uitslagen werden geëxcludeerd. In het artikel van Shahinfar et al</w:t>
      </w:r>
      <w:r w:rsidR="004E1F65">
        <w:rPr>
          <w:rFonts w:ascii="Arial" w:eastAsia="Arial" w:hAnsi="Arial" w:cs="Arial"/>
        </w:rPr>
        <w:t>.</w:t>
      </w:r>
      <w:r w:rsidR="00984219">
        <w:rPr>
          <w:rFonts w:ascii="Arial" w:eastAsia="Arial" w:hAnsi="Arial" w:cs="Arial"/>
        </w:rPr>
        <w:t xml:space="preserve"> (1995) werden patiënten met &gt; 20% fixatieverlies, </w:t>
      </w:r>
      <w:r w:rsidR="001C052F">
        <w:rPr>
          <w:rFonts w:ascii="Arial" w:eastAsia="Arial" w:hAnsi="Arial" w:cs="Arial"/>
        </w:rPr>
        <w:t>vals-positieve</w:t>
      </w:r>
      <w:r w:rsidR="00984219">
        <w:rPr>
          <w:rFonts w:ascii="Arial" w:eastAsia="Arial" w:hAnsi="Arial" w:cs="Arial"/>
        </w:rPr>
        <w:t xml:space="preserve"> of </w:t>
      </w:r>
      <w:r w:rsidR="001C052F">
        <w:rPr>
          <w:rFonts w:ascii="Arial" w:eastAsia="Arial" w:hAnsi="Arial" w:cs="Arial"/>
        </w:rPr>
        <w:t>vals-negatieve</w:t>
      </w:r>
      <w:r w:rsidR="00984219">
        <w:rPr>
          <w:rFonts w:ascii="Arial" w:eastAsia="Arial" w:hAnsi="Arial" w:cs="Arial"/>
        </w:rPr>
        <w:t xml:space="preserve"> uitslagen geëxcludeerd, het aantal geëxcludeerde patiënten is onbekend. </w:t>
      </w:r>
      <w:r w:rsidR="001C052F">
        <w:rPr>
          <w:rFonts w:ascii="Arial" w:eastAsia="Arial" w:hAnsi="Arial" w:cs="Arial"/>
        </w:rPr>
        <w:t>Tijdens de studie</w:t>
      </w:r>
      <w:r w:rsidR="00984219">
        <w:rPr>
          <w:rFonts w:ascii="Arial" w:eastAsia="Arial" w:hAnsi="Arial" w:cs="Arial"/>
        </w:rPr>
        <w:t xml:space="preserve"> van Townend et al. (2007) vielen geen patiënten af.</w:t>
      </w:r>
      <w:r w:rsidR="00DA1D76">
        <w:rPr>
          <w:rFonts w:ascii="Arial" w:eastAsia="Arial" w:hAnsi="Arial" w:cs="Arial"/>
        </w:rPr>
        <w:t xml:space="preserve"> </w:t>
      </w:r>
    </w:p>
    <w:p w14:paraId="73083CFE" w14:textId="77777777" w:rsidR="00977EDB" w:rsidRDefault="00977EDB">
      <w:pPr>
        <w:spacing w:after="0" w:line="360" w:lineRule="auto"/>
        <w:rPr>
          <w:rFonts w:ascii="Arial" w:eastAsia="Arial" w:hAnsi="Arial" w:cs="Arial"/>
        </w:rPr>
      </w:pPr>
    </w:p>
    <w:p w14:paraId="1E18C660" w14:textId="77777777" w:rsidR="00977EDB" w:rsidRDefault="00984219">
      <w:pPr>
        <w:spacing w:after="0" w:line="360" w:lineRule="auto"/>
        <w:rPr>
          <w:rFonts w:ascii="Arial" w:eastAsia="Arial" w:hAnsi="Arial" w:cs="Arial"/>
        </w:rPr>
      </w:pPr>
      <w:r>
        <w:rPr>
          <w:rFonts w:ascii="Arial" w:eastAsia="Arial" w:hAnsi="Arial" w:cs="Arial"/>
          <w:b/>
        </w:rPr>
        <w:t>Demografische gegevens en resultatentabel</w:t>
      </w:r>
    </w:p>
    <w:p w14:paraId="377F0C25" w14:textId="38F57880" w:rsidR="00977EDB" w:rsidRDefault="00984219">
      <w:pPr>
        <w:spacing w:after="0" w:line="360" w:lineRule="auto"/>
        <w:rPr>
          <w:rFonts w:ascii="Arial" w:eastAsia="Arial" w:hAnsi="Arial" w:cs="Arial"/>
        </w:rPr>
      </w:pPr>
      <w:r>
        <w:rPr>
          <w:rFonts w:ascii="Arial" w:eastAsia="Arial" w:hAnsi="Arial" w:cs="Arial"/>
        </w:rPr>
        <w:t xml:space="preserve">In tabel 3 zijn de demografische gegevens en de oorzaken van het gezichtsvelduitval </w:t>
      </w:r>
      <w:r w:rsidR="001C052F">
        <w:rPr>
          <w:rFonts w:ascii="Arial" w:eastAsia="Arial" w:hAnsi="Arial" w:cs="Arial"/>
        </w:rPr>
        <w:t>weergegeven, zoals beschreven bij</w:t>
      </w:r>
      <w:r>
        <w:rPr>
          <w:rFonts w:ascii="Arial" w:eastAsia="Arial" w:hAnsi="Arial" w:cs="Arial"/>
        </w:rPr>
        <w:t xml:space="preserve"> Johnson &amp; Baloh (1991), Kerr et al. (2010), Lee et al. (2003), Shahinfar et al. (1995) en Townend et al. (2007). De studies verschillen in opzet en zijn gerangschikt op volgorde van de meeste resultaten. Het soort onderzoek, het aantal deelnemers, de gemiddelde leeftijd, het geslacht en de oorzaak van gezichtsvelduitval zijn in deze tabel meegenomen</w:t>
      </w:r>
      <w:r>
        <w:rPr>
          <w:rFonts w:ascii="Arial" w:eastAsia="Arial" w:hAnsi="Arial" w:cs="Arial"/>
          <w:color w:val="0070C0"/>
        </w:rPr>
        <w:t>.</w:t>
      </w:r>
      <w:r>
        <w:rPr>
          <w:rFonts w:ascii="Arial" w:eastAsia="Arial" w:hAnsi="Arial" w:cs="Arial"/>
        </w:rPr>
        <w:t xml:space="preserve"> In de artikelen van Kerr et al. (2010), Johnson &amp; Baloh (1991) en Shahinfar et al. (1995) had slechts een deel van de </w:t>
      </w:r>
      <w:r w:rsidR="006D4631">
        <w:rPr>
          <w:rFonts w:ascii="Arial" w:eastAsia="Arial" w:hAnsi="Arial" w:cs="Arial"/>
        </w:rPr>
        <w:t>patiënten</w:t>
      </w:r>
      <w:r w:rsidR="009E5FBD">
        <w:rPr>
          <w:rFonts w:ascii="Arial" w:eastAsia="Arial" w:hAnsi="Arial" w:cs="Arial"/>
        </w:rPr>
        <w:t>groep</w:t>
      </w:r>
      <w:r>
        <w:rPr>
          <w:rFonts w:ascii="Arial" w:eastAsia="Arial" w:hAnsi="Arial" w:cs="Arial"/>
        </w:rPr>
        <w:t xml:space="preserve"> NAH, waardoor niet alle onderzoeksgegevens te verkrijgen waren. </w:t>
      </w:r>
    </w:p>
    <w:p w14:paraId="62110FBB" w14:textId="77777777" w:rsidR="00C76388" w:rsidRDefault="00C76388">
      <w:pPr>
        <w:spacing w:after="0" w:line="360" w:lineRule="auto"/>
        <w:rPr>
          <w:rFonts w:ascii="Arial" w:eastAsia="Arial" w:hAnsi="Arial" w:cs="Arial"/>
        </w:rPr>
      </w:pPr>
    </w:p>
    <w:p w14:paraId="1E52E6AA" w14:textId="77777777" w:rsidR="00C76388" w:rsidRDefault="00C76388">
      <w:pPr>
        <w:spacing w:after="0" w:line="360" w:lineRule="auto"/>
        <w:rPr>
          <w:rFonts w:ascii="Arial" w:eastAsia="Arial" w:hAnsi="Arial" w:cs="Arial"/>
        </w:rPr>
      </w:pPr>
    </w:p>
    <w:p w14:paraId="1A2E67EB" w14:textId="77777777" w:rsidR="00C76388" w:rsidRDefault="00C76388">
      <w:pPr>
        <w:spacing w:after="0" w:line="360" w:lineRule="auto"/>
        <w:rPr>
          <w:rFonts w:ascii="Arial" w:eastAsia="Arial" w:hAnsi="Arial" w:cs="Arial"/>
        </w:rPr>
      </w:pPr>
    </w:p>
    <w:p w14:paraId="7E1DF6AB" w14:textId="77777777" w:rsidR="00C76388" w:rsidRDefault="00C76388">
      <w:pPr>
        <w:spacing w:after="0" w:line="360" w:lineRule="auto"/>
        <w:rPr>
          <w:rFonts w:ascii="Arial" w:eastAsia="Arial" w:hAnsi="Arial" w:cs="Arial"/>
        </w:rPr>
      </w:pPr>
    </w:p>
    <w:p w14:paraId="4D175FBE" w14:textId="77777777" w:rsidR="00C76388" w:rsidRDefault="00C76388">
      <w:pPr>
        <w:spacing w:after="0" w:line="360" w:lineRule="auto"/>
        <w:rPr>
          <w:rFonts w:ascii="Arial" w:eastAsia="Arial" w:hAnsi="Arial" w:cs="Arial"/>
        </w:rPr>
      </w:pPr>
    </w:p>
    <w:p w14:paraId="4951AA38" w14:textId="77777777" w:rsidR="00C76388" w:rsidRDefault="00C76388">
      <w:pPr>
        <w:spacing w:after="0" w:line="360" w:lineRule="auto"/>
        <w:rPr>
          <w:rFonts w:ascii="Arial" w:eastAsia="Arial" w:hAnsi="Arial" w:cs="Arial"/>
        </w:rPr>
      </w:pPr>
    </w:p>
    <w:p w14:paraId="5432D92E" w14:textId="77777777" w:rsidR="00C76388" w:rsidRDefault="00C76388">
      <w:pPr>
        <w:spacing w:after="0" w:line="360" w:lineRule="auto"/>
        <w:rPr>
          <w:rFonts w:ascii="Arial" w:eastAsia="Arial" w:hAnsi="Arial" w:cs="Arial"/>
        </w:rPr>
      </w:pPr>
    </w:p>
    <w:p w14:paraId="5233FABC" w14:textId="77777777" w:rsidR="00C76388" w:rsidRDefault="00C76388">
      <w:pPr>
        <w:spacing w:after="0" w:line="360" w:lineRule="auto"/>
        <w:rPr>
          <w:rFonts w:ascii="Arial" w:eastAsia="Arial" w:hAnsi="Arial" w:cs="Arial"/>
        </w:rPr>
      </w:pPr>
    </w:p>
    <w:p w14:paraId="02BD3902" w14:textId="77777777" w:rsidR="00C76388" w:rsidRDefault="00C76388">
      <w:pPr>
        <w:spacing w:after="0" w:line="360" w:lineRule="auto"/>
        <w:rPr>
          <w:rFonts w:ascii="Arial" w:eastAsia="Arial" w:hAnsi="Arial" w:cs="Arial"/>
        </w:rPr>
        <w:sectPr w:rsidR="00C76388">
          <w:headerReference w:type="default" r:id="rId12"/>
          <w:footerReference w:type="default" r:id="rId13"/>
          <w:pgSz w:w="11906" w:h="16838"/>
          <w:pgMar w:top="1418" w:right="1134" w:bottom="1418" w:left="1701" w:header="0" w:footer="0" w:gutter="0"/>
          <w:cols w:space="708"/>
        </w:sectPr>
      </w:pPr>
    </w:p>
    <w:p w14:paraId="042B25B8" w14:textId="77777777" w:rsidR="00C76388" w:rsidRDefault="00C76388">
      <w:pPr>
        <w:spacing w:after="0" w:line="240" w:lineRule="auto"/>
        <w:rPr>
          <w:rFonts w:ascii="Arial" w:eastAsia="Arial" w:hAnsi="Arial" w:cs="Arial"/>
          <w:i/>
          <w:color w:val="1C4587"/>
          <w:sz w:val="20"/>
          <w:szCs w:val="20"/>
        </w:rPr>
      </w:pPr>
    </w:p>
    <w:p w14:paraId="0652C855" w14:textId="77777777" w:rsidR="00C76388" w:rsidRDefault="00C76388">
      <w:pPr>
        <w:spacing w:after="0" w:line="240" w:lineRule="auto"/>
        <w:rPr>
          <w:rFonts w:ascii="Arial" w:eastAsia="Arial" w:hAnsi="Arial" w:cs="Arial"/>
          <w:i/>
          <w:color w:val="1C4587"/>
          <w:sz w:val="20"/>
          <w:szCs w:val="20"/>
        </w:rPr>
      </w:pPr>
    </w:p>
    <w:p w14:paraId="30DC191B" w14:textId="77777777" w:rsidR="00C76388" w:rsidRDefault="00C76388">
      <w:pPr>
        <w:spacing w:after="0" w:line="240" w:lineRule="auto"/>
        <w:rPr>
          <w:rFonts w:ascii="Arial" w:eastAsia="Arial" w:hAnsi="Arial" w:cs="Arial"/>
          <w:i/>
          <w:color w:val="1C4587"/>
          <w:sz w:val="20"/>
          <w:szCs w:val="20"/>
        </w:rPr>
      </w:pPr>
    </w:p>
    <w:p w14:paraId="06BBEB71" w14:textId="77777777" w:rsidR="00C76388" w:rsidRDefault="00C76388">
      <w:pPr>
        <w:spacing w:after="0" w:line="240" w:lineRule="auto"/>
        <w:rPr>
          <w:rFonts w:ascii="Arial" w:eastAsia="Arial" w:hAnsi="Arial" w:cs="Arial"/>
          <w:i/>
          <w:color w:val="1C4587"/>
          <w:sz w:val="20"/>
          <w:szCs w:val="20"/>
        </w:rPr>
      </w:pPr>
    </w:p>
    <w:p w14:paraId="2001B4EB" w14:textId="77777777" w:rsidR="00977EDB" w:rsidRDefault="00984219">
      <w:pPr>
        <w:spacing w:after="0" w:line="240" w:lineRule="auto"/>
        <w:rPr>
          <w:rFonts w:ascii="Arial" w:eastAsia="Arial" w:hAnsi="Arial" w:cs="Arial"/>
          <w:i/>
        </w:rPr>
      </w:pPr>
      <w:r>
        <w:rPr>
          <w:rFonts w:ascii="Arial" w:eastAsia="Arial" w:hAnsi="Arial" w:cs="Arial"/>
          <w:i/>
          <w:color w:val="1C4587"/>
          <w:sz w:val="20"/>
          <w:szCs w:val="20"/>
        </w:rPr>
        <w:lastRenderedPageBreak/>
        <w:t>Tabel 3: Demografische gegevens en oorzaken van gezichtsvelduitval</w:t>
      </w:r>
      <w:r>
        <w:rPr>
          <w:rFonts w:ascii="Arial" w:eastAsia="Arial" w:hAnsi="Arial" w:cs="Arial"/>
          <w:i/>
          <w:color w:val="1C4587"/>
          <w:sz w:val="20"/>
          <w:szCs w:val="20"/>
        </w:rPr>
        <w:br/>
      </w:r>
    </w:p>
    <w:tbl>
      <w:tblPr>
        <w:tblStyle w:val="a2"/>
        <w:tblW w:w="8931" w:type="dxa"/>
        <w:tblInd w:w="-5" w:type="dxa"/>
        <w:tblLook w:val="0600" w:firstRow="0" w:lastRow="0" w:firstColumn="0" w:lastColumn="0" w:noHBand="1" w:noVBand="1"/>
      </w:tblPr>
      <w:tblGrid>
        <w:gridCol w:w="1379"/>
        <w:gridCol w:w="1700"/>
        <w:gridCol w:w="1452"/>
        <w:gridCol w:w="897"/>
        <w:gridCol w:w="1231"/>
        <w:gridCol w:w="2272"/>
      </w:tblGrid>
      <w:tr w:rsidR="00977EDB" w14:paraId="1E7A8B5B" w14:textId="77777777" w:rsidTr="00AB13BA">
        <w:trPr>
          <w:trHeight w:val="300"/>
        </w:trPr>
        <w:tc>
          <w:tcPr>
            <w:tcW w:w="1379" w:type="dxa"/>
            <w:tcBorders>
              <w:top w:val="single" w:sz="4" w:space="0" w:color="0070C0"/>
              <w:left w:val="single" w:sz="4" w:space="0" w:color="0070C0"/>
              <w:bottom w:val="single" w:sz="4" w:space="0" w:color="0070C0"/>
              <w:right w:val="single" w:sz="4" w:space="0" w:color="000000"/>
            </w:tcBorders>
            <w:shd w:val="clear" w:color="auto" w:fill="FFFFFF"/>
          </w:tcPr>
          <w:p w14:paraId="7C866E2A"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br/>
            </w:r>
          </w:p>
        </w:tc>
        <w:tc>
          <w:tcPr>
            <w:tcW w:w="1700" w:type="dxa"/>
            <w:tcBorders>
              <w:top w:val="single" w:sz="4" w:space="0" w:color="0070C0"/>
              <w:left w:val="single" w:sz="4" w:space="0" w:color="000000"/>
              <w:bottom w:val="single" w:sz="4" w:space="0" w:color="0070C0"/>
            </w:tcBorders>
            <w:shd w:val="clear" w:color="auto" w:fill="FFFFFF"/>
          </w:tcPr>
          <w:p w14:paraId="4C3D3672"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Soort onderzoek</w:t>
            </w:r>
          </w:p>
        </w:tc>
        <w:tc>
          <w:tcPr>
            <w:tcW w:w="1452" w:type="dxa"/>
            <w:tcBorders>
              <w:top w:val="single" w:sz="4" w:space="0" w:color="0070C0"/>
              <w:bottom w:val="single" w:sz="4" w:space="0" w:color="0070C0"/>
            </w:tcBorders>
            <w:shd w:val="clear" w:color="auto" w:fill="FFFFFF"/>
          </w:tcPr>
          <w:p w14:paraId="635E908C" w14:textId="77777777" w:rsidR="00977EDB" w:rsidRDefault="00984219">
            <w:pPr>
              <w:spacing w:after="0" w:line="240" w:lineRule="auto"/>
              <w:rPr>
                <w:rFonts w:ascii="Arial" w:eastAsia="Arial" w:hAnsi="Arial" w:cs="Arial"/>
                <w:b/>
                <w:color w:val="231F20"/>
                <w:sz w:val="18"/>
                <w:szCs w:val="18"/>
              </w:rPr>
            </w:pPr>
            <w:r>
              <w:rPr>
                <w:rFonts w:ascii="Arial" w:eastAsia="Arial" w:hAnsi="Arial" w:cs="Arial"/>
                <w:b/>
                <w:color w:val="231F20"/>
                <w:sz w:val="18"/>
                <w:szCs w:val="18"/>
              </w:rPr>
              <w:t>Gemiddelde leeftijd in jaar</w:t>
            </w:r>
          </w:p>
          <w:p w14:paraId="3DDC4298" w14:textId="77777777" w:rsidR="00977EDB" w:rsidRDefault="00984219">
            <w:pPr>
              <w:spacing w:after="0" w:line="240" w:lineRule="auto"/>
              <w:rPr>
                <w:rFonts w:ascii="Arial" w:eastAsia="Arial" w:hAnsi="Arial" w:cs="Arial"/>
                <w:sz w:val="18"/>
                <w:szCs w:val="18"/>
              </w:rPr>
            </w:pPr>
            <w:r>
              <w:rPr>
                <w:rFonts w:ascii="Arial" w:eastAsia="Arial" w:hAnsi="Arial" w:cs="Arial"/>
                <w:b/>
                <w:color w:val="231F20"/>
                <w:sz w:val="18"/>
                <w:szCs w:val="18"/>
              </w:rPr>
              <w:t>(95% CI)</w:t>
            </w:r>
          </w:p>
        </w:tc>
        <w:tc>
          <w:tcPr>
            <w:tcW w:w="897" w:type="dxa"/>
            <w:tcBorders>
              <w:top w:val="single" w:sz="4" w:space="0" w:color="0070C0"/>
              <w:bottom w:val="single" w:sz="4" w:space="0" w:color="0070C0"/>
            </w:tcBorders>
            <w:shd w:val="clear" w:color="auto" w:fill="FFFFFF"/>
          </w:tcPr>
          <w:p w14:paraId="45F3A519"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 xml:space="preserve">Vrouw </w:t>
            </w:r>
          </w:p>
          <w:p w14:paraId="2F118ECB"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n = (%)</w:t>
            </w:r>
          </w:p>
        </w:tc>
        <w:tc>
          <w:tcPr>
            <w:tcW w:w="1231" w:type="dxa"/>
            <w:tcBorders>
              <w:top w:val="single" w:sz="4" w:space="0" w:color="0070C0"/>
              <w:bottom w:val="single" w:sz="4" w:space="0" w:color="0070C0"/>
            </w:tcBorders>
            <w:shd w:val="clear" w:color="auto" w:fill="FFFFFF"/>
          </w:tcPr>
          <w:p w14:paraId="4F9FCC00"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Aantal deelnemers</w:t>
            </w:r>
          </w:p>
        </w:tc>
        <w:tc>
          <w:tcPr>
            <w:tcW w:w="2272" w:type="dxa"/>
            <w:tcBorders>
              <w:top w:val="single" w:sz="4" w:space="0" w:color="0070C0"/>
              <w:bottom w:val="single" w:sz="4" w:space="0" w:color="0070C0"/>
              <w:right w:val="single" w:sz="4" w:space="0" w:color="0070C0"/>
            </w:tcBorders>
            <w:shd w:val="clear" w:color="auto" w:fill="FFFFFF"/>
          </w:tcPr>
          <w:p w14:paraId="4061F610"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 xml:space="preserve">Oorzaak gezichtsveld- </w:t>
            </w:r>
          </w:p>
          <w:p w14:paraId="0929AA65"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 xml:space="preserve">uitval </w:t>
            </w:r>
          </w:p>
        </w:tc>
      </w:tr>
      <w:tr w:rsidR="00977EDB" w14:paraId="61928252" w14:textId="77777777" w:rsidTr="00AB13BA">
        <w:trPr>
          <w:trHeight w:val="480"/>
        </w:trPr>
        <w:tc>
          <w:tcPr>
            <w:tcW w:w="1379" w:type="dxa"/>
            <w:tcBorders>
              <w:top w:val="single" w:sz="4" w:space="0" w:color="0070C0"/>
            </w:tcBorders>
            <w:shd w:val="clear" w:color="auto" w:fill="B8CCE4"/>
          </w:tcPr>
          <w:p w14:paraId="5E40F168"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Kerr et al., 2010</w:t>
            </w:r>
          </w:p>
        </w:tc>
        <w:tc>
          <w:tcPr>
            <w:tcW w:w="1700" w:type="dxa"/>
            <w:tcBorders>
              <w:top w:val="single" w:sz="4" w:space="0" w:color="0070C0"/>
            </w:tcBorders>
            <w:shd w:val="clear" w:color="auto" w:fill="B8CCE4"/>
          </w:tcPr>
          <w:p w14:paraId="7C7A0A54" w14:textId="77777777" w:rsidR="00977EDB" w:rsidRDefault="00984219">
            <w:pPr>
              <w:spacing w:after="0" w:line="240" w:lineRule="auto"/>
              <w:rPr>
                <w:rFonts w:ascii="Arial" w:eastAsia="Arial" w:hAnsi="Arial" w:cs="Arial"/>
                <w:strike/>
                <w:sz w:val="18"/>
                <w:szCs w:val="18"/>
              </w:rPr>
            </w:pPr>
            <w:r>
              <w:rPr>
                <w:rFonts w:ascii="Arial" w:eastAsia="Arial" w:hAnsi="Arial" w:cs="Arial"/>
                <w:sz w:val="18"/>
                <w:szCs w:val="18"/>
              </w:rPr>
              <w:t>Prospectief,</w:t>
            </w:r>
          </w:p>
          <w:p w14:paraId="70EB39C4"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gerandomiseerd,</w:t>
            </w:r>
          </w:p>
          <w:p w14:paraId="0B13FAC9"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xml:space="preserve">vergelijkend </w:t>
            </w:r>
          </w:p>
        </w:tc>
        <w:tc>
          <w:tcPr>
            <w:tcW w:w="1452" w:type="dxa"/>
            <w:tcBorders>
              <w:top w:val="single" w:sz="4" w:space="0" w:color="0070C0"/>
            </w:tcBorders>
            <w:shd w:val="clear" w:color="auto" w:fill="B8CCE4"/>
          </w:tcPr>
          <w:p w14:paraId="188897C3"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w:t>
            </w:r>
          </w:p>
        </w:tc>
        <w:tc>
          <w:tcPr>
            <w:tcW w:w="897" w:type="dxa"/>
            <w:tcBorders>
              <w:top w:val="single" w:sz="4" w:space="0" w:color="0070C0"/>
            </w:tcBorders>
            <w:shd w:val="clear" w:color="auto" w:fill="B8CCE4"/>
          </w:tcPr>
          <w:p w14:paraId="4B32C3CB"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w:t>
            </w:r>
          </w:p>
        </w:tc>
        <w:tc>
          <w:tcPr>
            <w:tcW w:w="1231" w:type="dxa"/>
            <w:tcBorders>
              <w:top w:val="single" w:sz="4" w:space="0" w:color="0070C0"/>
            </w:tcBorders>
            <w:shd w:val="clear" w:color="auto" w:fill="B8CCE4"/>
          </w:tcPr>
          <w:p w14:paraId="758E262C"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36</w:t>
            </w:r>
          </w:p>
        </w:tc>
        <w:tc>
          <w:tcPr>
            <w:tcW w:w="2272" w:type="dxa"/>
            <w:tcBorders>
              <w:top w:val="single" w:sz="4" w:space="0" w:color="0070C0"/>
            </w:tcBorders>
            <w:shd w:val="clear" w:color="auto" w:fill="B8CCE4"/>
          </w:tcPr>
          <w:p w14:paraId="695B679C"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43,9% CVA</w:t>
            </w:r>
          </w:p>
          <w:p w14:paraId="72A2AECD"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39,0% tumor</w:t>
            </w:r>
          </w:p>
          <w:p w14:paraId="6618D439"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xml:space="preserve">17,1% overig </w:t>
            </w:r>
          </w:p>
        </w:tc>
      </w:tr>
      <w:tr w:rsidR="00977EDB" w14:paraId="2F0CAA5F" w14:textId="77777777" w:rsidTr="00AB13BA">
        <w:trPr>
          <w:trHeight w:val="740"/>
        </w:trPr>
        <w:tc>
          <w:tcPr>
            <w:tcW w:w="1379" w:type="dxa"/>
            <w:shd w:val="clear" w:color="auto" w:fill="DBE5F1"/>
          </w:tcPr>
          <w:p w14:paraId="4C9E680B" w14:textId="77777777" w:rsidR="00977EDB" w:rsidRDefault="00984219">
            <w:pPr>
              <w:spacing w:after="0" w:line="240" w:lineRule="auto"/>
              <w:rPr>
                <w:rFonts w:ascii="Arial" w:eastAsia="Arial" w:hAnsi="Arial" w:cs="Arial"/>
                <w:b/>
                <w:sz w:val="18"/>
                <w:szCs w:val="18"/>
              </w:rPr>
            </w:pPr>
            <w:r>
              <w:rPr>
                <w:rFonts w:ascii="Arial" w:eastAsia="Arial" w:hAnsi="Arial" w:cs="Arial"/>
                <w:b/>
                <w:sz w:val="18"/>
                <w:szCs w:val="18"/>
              </w:rPr>
              <w:t xml:space="preserve">Townend </w:t>
            </w:r>
          </w:p>
          <w:p w14:paraId="740A492E"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et al., 2007</w:t>
            </w:r>
          </w:p>
        </w:tc>
        <w:tc>
          <w:tcPr>
            <w:tcW w:w="1700" w:type="dxa"/>
            <w:shd w:val="clear" w:color="auto" w:fill="DBE5F1"/>
          </w:tcPr>
          <w:p w14:paraId="49A66C16"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xml:space="preserve">Prospectief, vergelijkend </w:t>
            </w:r>
          </w:p>
        </w:tc>
        <w:tc>
          <w:tcPr>
            <w:tcW w:w="1452" w:type="dxa"/>
            <w:shd w:val="clear" w:color="auto" w:fill="DBE5F1"/>
          </w:tcPr>
          <w:p w14:paraId="108D63EF"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xml:space="preserve">72,3 </w:t>
            </w:r>
          </w:p>
          <w:p w14:paraId="1B3F766F"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(68,9 – 75,7)</w:t>
            </w:r>
          </w:p>
        </w:tc>
        <w:tc>
          <w:tcPr>
            <w:tcW w:w="897" w:type="dxa"/>
            <w:shd w:val="clear" w:color="auto" w:fill="DBE5F1"/>
          </w:tcPr>
          <w:p w14:paraId="6CAF330C"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32</w:t>
            </w:r>
          </w:p>
          <w:p w14:paraId="18465271"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(52%)</w:t>
            </w:r>
          </w:p>
        </w:tc>
        <w:tc>
          <w:tcPr>
            <w:tcW w:w="1231" w:type="dxa"/>
            <w:shd w:val="clear" w:color="auto" w:fill="DBE5F1"/>
          </w:tcPr>
          <w:p w14:paraId="5CD56EEC"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61</w:t>
            </w:r>
          </w:p>
        </w:tc>
        <w:tc>
          <w:tcPr>
            <w:tcW w:w="2272" w:type="dxa"/>
            <w:shd w:val="clear" w:color="auto" w:fill="DBE5F1"/>
          </w:tcPr>
          <w:p w14:paraId="030D4495"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100% CVA</w:t>
            </w:r>
          </w:p>
        </w:tc>
      </w:tr>
      <w:tr w:rsidR="00977EDB" w14:paraId="77A682E5" w14:textId="77777777" w:rsidTr="00AB13BA">
        <w:trPr>
          <w:trHeight w:val="740"/>
        </w:trPr>
        <w:tc>
          <w:tcPr>
            <w:tcW w:w="1379" w:type="dxa"/>
            <w:shd w:val="clear" w:color="auto" w:fill="B8CCE4"/>
          </w:tcPr>
          <w:p w14:paraId="13F0D8BB"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Johnson &amp; Baloh, 1991</w:t>
            </w:r>
          </w:p>
        </w:tc>
        <w:tc>
          <w:tcPr>
            <w:tcW w:w="1700" w:type="dxa"/>
            <w:shd w:val="clear" w:color="auto" w:fill="B8CCE4"/>
          </w:tcPr>
          <w:p w14:paraId="19B73CBA"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xml:space="preserve">Retrospectief, vergelijkend </w:t>
            </w:r>
          </w:p>
        </w:tc>
        <w:tc>
          <w:tcPr>
            <w:tcW w:w="1452" w:type="dxa"/>
            <w:shd w:val="clear" w:color="auto" w:fill="B8CCE4"/>
          </w:tcPr>
          <w:p w14:paraId="25A1674A"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w:t>
            </w:r>
          </w:p>
          <w:p w14:paraId="3C0452CE" w14:textId="77777777" w:rsidR="00977EDB" w:rsidRDefault="00977EDB">
            <w:pPr>
              <w:spacing w:after="0" w:line="240" w:lineRule="auto"/>
              <w:rPr>
                <w:rFonts w:ascii="Arial" w:eastAsia="Arial" w:hAnsi="Arial" w:cs="Arial"/>
                <w:sz w:val="18"/>
                <w:szCs w:val="18"/>
              </w:rPr>
            </w:pPr>
          </w:p>
        </w:tc>
        <w:tc>
          <w:tcPr>
            <w:tcW w:w="897" w:type="dxa"/>
            <w:shd w:val="clear" w:color="auto" w:fill="B8CCE4"/>
          </w:tcPr>
          <w:p w14:paraId="0CE98946"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w:t>
            </w:r>
          </w:p>
        </w:tc>
        <w:tc>
          <w:tcPr>
            <w:tcW w:w="1231" w:type="dxa"/>
            <w:shd w:val="clear" w:color="auto" w:fill="B8CCE4"/>
          </w:tcPr>
          <w:p w14:paraId="7643ED23"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41</w:t>
            </w:r>
          </w:p>
        </w:tc>
        <w:tc>
          <w:tcPr>
            <w:tcW w:w="2272" w:type="dxa"/>
            <w:shd w:val="clear" w:color="auto" w:fill="B8CCE4"/>
          </w:tcPr>
          <w:p w14:paraId="26ED4616"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Onbekend, letsel vanaf het chiasma tot lobus occipitalis</w:t>
            </w:r>
          </w:p>
        </w:tc>
      </w:tr>
      <w:tr w:rsidR="00977EDB" w14:paraId="0117783E" w14:textId="77777777" w:rsidTr="00AB13BA">
        <w:trPr>
          <w:trHeight w:val="740"/>
        </w:trPr>
        <w:tc>
          <w:tcPr>
            <w:tcW w:w="1379" w:type="dxa"/>
            <w:shd w:val="clear" w:color="auto" w:fill="DBE5F1"/>
          </w:tcPr>
          <w:p w14:paraId="49F88147" w14:textId="77777777" w:rsidR="00977EDB" w:rsidRDefault="00984219">
            <w:pPr>
              <w:spacing w:after="0" w:line="240" w:lineRule="auto"/>
              <w:rPr>
                <w:rFonts w:ascii="Arial" w:eastAsia="Arial" w:hAnsi="Arial" w:cs="Arial"/>
                <w:b/>
                <w:sz w:val="18"/>
                <w:szCs w:val="18"/>
              </w:rPr>
            </w:pPr>
            <w:r>
              <w:rPr>
                <w:rFonts w:ascii="Arial" w:eastAsia="Arial" w:hAnsi="Arial" w:cs="Arial"/>
                <w:b/>
                <w:sz w:val="18"/>
                <w:szCs w:val="18"/>
              </w:rPr>
              <w:t xml:space="preserve">Shahinfar </w:t>
            </w:r>
          </w:p>
          <w:p w14:paraId="5D8464D2" w14:textId="77777777" w:rsidR="00977EDB" w:rsidRDefault="00984219">
            <w:pPr>
              <w:spacing w:after="0" w:line="240" w:lineRule="auto"/>
              <w:rPr>
                <w:rFonts w:ascii="Arial" w:eastAsia="Arial" w:hAnsi="Arial" w:cs="Arial"/>
                <w:sz w:val="18"/>
                <w:szCs w:val="18"/>
              </w:rPr>
            </w:pPr>
            <w:r>
              <w:rPr>
                <w:rFonts w:ascii="Arial" w:eastAsia="Arial" w:hAnsi="Arial" w:cs="Arial"/>
                <w:b/>
                <w:sz w:val="18"/>
                <w:szCs w:val="18"/>
              </w:rPr>
              <w:t>et al., 1995</w:t>
            </w:r>
          </w:p>
        </w:tc>
        <w:tc>
          <w:tcPr>
            <w:tcW w:w="1700" w:type="dxa"/>
            <w:shd w:val="clear" w:color="auto" w:fill="DBE5F1"/>
          </w:tcPr>
          <w:p w14:paraId="3B1CB8F0"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Prospectief, gerandomiseerd,</w:t>
            </w:r>
          </w:p>
          <w:p w14:paraId="57EF9133"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xml:space="preserve">vergelijkend </w:t>
            </w:r>
          </w:p>
        </w:tc>
        <w:tc>
          <w:tcPr>
            <w:tcW w:w="1452" w:type="dxa"/>
            <w:shd w:val="clear" w:color="auto" w:fill="DBE5F1"/>
          </w:tcPr>
          <w:p w14:paraId="1CA22C58"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w:t>
            </w:r>
          </w:p>
        </w:tc>
        <w:tc>
          <w:tcPr>
            <w:tcW w:w="897" w:type="dxa"/>
            <w:shd w:val="clear" w:color="auto" w:fill="DBE5F1"/>
          </w:tcPr>
          <w:p w14:paraId="148BE524"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 *</w:t>
            </w:r>
          </w:p>
        </w:tc>
        <w:tc>
          <w:tcPr>
            <w:tcW w:w="1231" w:type="dxa"/>
            <w:shd w:val="clear" w:color="auto" w:fill="DBE5F1"/>
          </w:tcPr>
          <w:p w14:paraId="55E26042"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10</w:t>
            </w:r>
          </w:p>
        </w:tc>
        <w:tc>
          <w:tcPr>
            <w:tcW w:w="2272" w:type="dxa"/>
            <w:shd w:val="clear" w:color="auto" w:fill="DBE5F1"/>
          </w:tcPr>
          <w:p w14:paraId="68939712" w14:textId="77777777" w:rsidR="00977EDB" w:rsidRDefault="00984219">
            <w:pPr>
              <w:spacing w:after="0" w:line="240" w:lineRule="auto"/>
              <w:rPr>
                <w:rFonts w:ascii="Arial" w:eastAsia="Arial" w:hAnsi="Arial" w:cs="Arial"/>
                <w:sz w:val="18"/>
                <w:szCs w:val="18"/>
              </w:rPr>
            </w:pPr>
            <w:r>
              <w:rPr>
                <w:rFonts w:ascii="Arial" w:eastAsia="Arial" w:hAnsi="Arial" w:cs="Arial"/>
                <w:sz w:val="18"/>
                <w:szCs w:val="18"/>
              </w:rPr>
              <w:t>Onbekend, allen hemianopsie</w:t>
            </w:r>
          </w:p>
        </w:tc>
      </w:tr>
    </w:tbl>
    <w:p w14:paraId="7C6C88CF" w14:textId="0D3027B4" w:rsidR="00977EDB" w:rsidRDefault="00984219">
      <w:pPr>
        <w:spacing w:after="0" w:line="240" w:lineRule="auto"/>
        <w:rPr>
          <w:rFonts w:ascii="Arial" w:eastAsia="Arial" w:hAnsi="Arial" w:cs="Arial"/>
          <w:i/>
          <w:color w:val="FF0000"/>
          <w:sz w:val="20"/>
          <w:szCs w:val="20"/>
        </w:rPr>
        <w:sectPr w:rsidR="00977EDB">
          <w:type w:val="continuous"/>
          <w:pgSz w:w="11906" w:h="16838"/>
          <w:pgMar w:top="1418" w:right="1134" w:bottom="1418" w:left="1701" w:header="0" w:footer="708" w:gutter="0"/>
          <w:cols w:space="708"/>
        </w:sectPr>
      </w:pPr>
      <w:r>
        <w:rPr>
          <w:rFonts w:ascii="Arial" w:eastAsia="Arial" w:hAnsi="Arial" w:cs="Arial"/>
          <w:i/>
          <w:color w:val="1C4587"/>
          <w:sz w:val="20"/>
          <w:szCs w:val="20"/>
        </w:rPr>
        <w:t>CI = betrouwbaarheids-interval; CVA = beroerte; GVO = gez</w:t>
      </w:r>
      <w:r w:rsidR="00071B60">
        <w:rPr>
          <w:rFonts w:ascii="Arial" w:eastAsia="Arial" w:hAnsi="Arial" w:cs="Arial"/>
          <w:i/>
          <w:color w:val="1C4587"/>
          <w:sz w:val="20"/>
          <w:szCs w:val="20"/>
        </w:rPr>
        <w:t xml:space="preserve">ichtsveldonderzoek; n = aantal </w:t>
      </w:r>
      <w:r w:rsidR="006D4631">
        <w:rPr>
          <w:rFonts w:ascii="Arial" w:eastAsia="Arial" w:hAnsi="Arial" w:cs="Arial"/>
          <w:i/>
          <w:color w:val="1C4587"/>
          <w:sz w:val="20"/>
          <w:szCs w:val="20"/>
        </w:rPr>
        <w:t>* Aangezien een deel van de patiënten</w:t>
      </w:r>
      <w:r w:rsidR="009E5FBD">
        <w:rPr>
          <w:rFonts w:ascii="Arial" w:eastAsia="Arial" w:hAnsi="Arial" w:cs="Arial"/>
          <w:i/>
          <w:color w:val="1C4587"/>
          <w:sz w:val="20"/>
          <w:szCs w:val="20"/>
        </w:rPr>
        <w:t>groep</w:t>
      </w:r>
      <w:r>
        <w:rPr>
          <w:rFonts w:ascii="Arial" w:eastAsia="Arial" w:hAnsi="Arial" w:cs="Arial"/>
          <w:i/>
          <w:color w:val="1C4587"/>
          <w:sz w:val="20"/>
          <w:szCs w:val="20"/>
        </w:rPr>
        <w:t xml:space="preserve"> niet-aangeboren hersenletsel heeft, is deze informatie </w:t>
      </w:r>
      <w:r w:rsidR="00B901E1">
        <w:rPr>
          <w:rFonts w:ascii="Arial" w:eastAsia="Arial" w:hAnsi="Arial" w:cs="Arial"/>
          <w:i/>
          <w:color w:val="1C4587"/>
          <w:sz w:val="20"/>
          <w:szCs w:val="20"/>
        </w:rPr>
        <w:t>onbekend</w:t>
      </w:r>
      <w:r>
        <w:rPr>
          <w:rFonts w:ascii="Arial" w:eastAsia="Arial" w:hAnsi="Arial" w:cs="Arial"/>
          <w:i/>
          <w:color w:val="1C4587"/>
          <w:sz w:val="20"/>
          <w:szCs w:val="20"/>
        </w:rPr>
        <w:t>.</w:t>
      </w:r>
      <w:r w:rsidR="00C76388">
        <w:rPr>
          <w:rFonts w:ascii="Arial" w:eastAsia="Arial" w:hAnsi="Arial" w:cs="Arial"/>
          <w:i/>
          <w:color w:val="1C4587"/>
          <w:sz w:val="20"/>
          <w:szCs w:val="20"/>
        </w:rPr>
        <w:br/>
      </w:r>
      <w:bookmarkStart w:id="0" w:name="_GoBack"/>
      <w:bookmarkEnd w:id="0"/>
    </w:p>
    <w:p w14:paraId="357CEF68" w14:textId="77777777" w:rsidR="00C76388" w:rsidRDefault="00984219">
      <w:pPr>
        <w:spacing w:line="360" w:lineRule="auto"/>
        <w:rPr>
          <w:rFonts w:ascii="Arial" w:eastAsia="Arial" w:hAnsi="Arial" w:cs="Arial"/>
        </w:rPr>
      </w:pPr>
      <w:r>
        <w:rPr>
          <w:rFonts w:ascii="Arial" w:eastAsia="Arial" w:hAnsi="Arial" w:cs="Arial"/>
        </w:rPr>
        <w:t xml:space="preserve">In tabel 3 is te zien dat </w:t>
      </w:r>
      <w:r w:rsidR="001C052F">
        <w:rPr>
          <w:rFonts w:ascii="Arial" w:eastAsia="Arial" w:hAnsi="Arial" w:cs="Arial"/>
        </w:rPr>
        <w:t>de studies</w:t>
      </w:r>
      <w:r>
        <w:rPr>
          <w:rFonts w:ascii="Arial" w:eastAsia="Arial" w:hAnsi="Arial" w:cs="Arial"/>
        </w:rPr>
        <w:t xml:space="preserve"> van Kerr et al. (2010) en Shahinfar et al. (1995) prospectie</w:t>
      </w:r>
      <w:r w:rsidR="001C052F">
        <w:rPr>
          <w:rFonts w:ascii="Arial" w:eastAsia="Arial" w:hAnsi="Arial" w:cs="Arial"/>
        </w:rPr>
        <w:t>f</w:t>
      </w:r>
      <w:r>
        <w:rPr>
          <w:rFonts w:ascii="Arial" w:eastAsia="Arial" w:hAnsi="Arial" w:cs="Arial"/>
        </w:rPr>
        <w:t xml:space="preserve">, gerandomiseerd vergelijkend waren. De patiënten ondergingen zowel de </w:t>
      </w:r>
      <w:r w:rsidR="0096219A">
        <w:rPr>
          <w:rFonts w:ascii="Arial" w:eastAsia="Arial" w:hAnsi="Arial" w:cs="Arial"/>
        </w:rPr>
        <w:t>GGB</w:t>
      </w:r>
      <w:r>
        <w:rPr>
          <w:rFonts w:ascii="Arial" w:eastAsia="Arial" w:hAnsi="Arial" w:cs="Arial"/>
        </w:rPr>
        <w:t xml:space="preserve"> als de </w:t>
      </w:r>
      <w:r w:rsidR="00071B60">
        <w:rPr>
          <w:rFonts w:ascii="Arial" w:eastAsia="Arial" w:hAnsi="Arial" w:cs="Arial"/>
        </w:rPr>
        <w:t>PHFA</w:t>
      </w:r>
      <w:r w:rsidR="00401EA0">
        <w:rPr>
          <w:rFonts w:ascii="Arial" w:eastAsia="Arial" w:hAnsi="Arial" w:cs="Arial"/>
        </w:rPr>
        <w:t>,</w:t>
      </w:r>
      <w:r>
        <w:rPr>
          <w:rFonts w:ascii="Arial" w:eastAsia="Arial" w:hAnsi="Arial" w:cs="Arial"/>
        </w:rPr>
        <w:t xml:space="preserve"> zonder dat een controlegroep aanwezig was. Alleen de volgorde van uitvoering werd gerandomiseerd. Townend et al. (2007) beschr</w:t>
      </w:r>
      <w:r w:rsidR="001C052F">
        <w:rPr>
          <w:rFonts w:ascii="Arial" w:eastAsia="Arial" w:hAnsi="Arial" w:cs="Arial"/>
        </w:rPr>
        <w:t>ij</w:t>
      </w:r>
      <w:r>
        <w:rPr>
          <w:rFonts w:ascii="Arial" w:eastAsia="Arial" w:hAnsi="Arial" w:cs="Arial"/>
        </w:rPr>
        <w:t>ven een prospectief vergelijkend onderzoek</w:t>
      </w:r>
      <w:r w:rsidR="001C052F">
        <w:rPr>
          <w:rFonts w:ascii="Arial" w:eastAsia="Arial" w:hAnsi="Arial" w:cs="Arial"/>
        </w:rPr>
        <w:t>;</w:t>
      </w:r>
      <w:r>
        <w:rPr>
          <w:rFonts w:ascii="Arial" w:eastAsia="Arial" w:hAnsi="Arial" w:cs="Arial"/>
        </w:rPr>
        <w:t xml:space="preserve"> Johnson &amp; Baloh (1991) een retrospectief vergelijkend onderzoek.</w:t>
      </w:r>
      <w:r>
        <w:rPr>
          <w:rFonts w:ascii="Arial" w:eastAsia="Arial" w:hAnsi="Arial" w:cs="Arial"/>
          <w:highlight w:val="white"/>
        </w:rPr>
        <w:t xml:space="preserve"> Tien tot 61 patiënten werden onderzocht. In Townend et al. (2007) ging het om gezichtsvelduitval na een CVA. Kerr et al. (2010) keken, naast de gevolgen van een CVA, ook naar de gevolgen van tumoren en overige aandoeningen. Bij Johnson &amp; Baloh (1991) ging het om letsel vanaf het chiasma opticum tot de lobus occipitalis en bij Shahinfar et al. (1995) om een hemianopsie, het soort letsel was onbekend.</w:t>
      </w:r>
      <w:r>
        <w:rPr>
          <w:rFonts w:ascii="Arial" w:eastAsia="Arial" w:hAnsi="Arial" w:cs="Arial"/>
          <w:color w:val="0000FF"/>
          <w:highlight w:val="white"/>
        </w:rPr>
        <w:t xml:space="preserve"> </w:t>
      </w:r>
      <w:r>
        <w:rPr>
          <w:rFonts w:ascii="Arial" w:eastAsia="Arial" w:hAnsi="Arial" w:cs="Arial"/>
        </w:rPr>
        <w:br/>
      </w:r>
    </w:p>
    <w:p w14:paraId="37DFB20F" w14:textId="77777777" w:rsidR="00C76388" w:rsidRDefault="00C76388">
      <w:pPr>
        <w:spacing w:line="360" w:lineRule="auto"/>
        <w:rPr>
          <w:rFonts w:ascii="Arial" w:eastAsia="Arial" w:hAnsi="Arial" w:cs="Arial"/>
        </w:rPr>
      </w:pPr>
    </w:p>
    <w:p w14:paraId="1BBEAE76" w14:textId="77777777" w:rsidR="00C76388" w:rsidRDefault="00C76388">
      <w:pPr>
        <w:spacing w:line="360" w:lineRule="auto"/>
        <w:rPr>
          <w:rFonts w:ascii="Arial" w:eastAsia="Arial" w:hAnsi="Arial" w:cs="Arial"/>
        </w:rPr>
      </w:pPr>
    </w:p>
    <w:p w14:paraId="7D37A381" w14:textId="77777777" w:rsidR="00C76388" w:rsidRDefault="00C76388">
      <w:pPr>
        <w:spacing w:line="360" w:lineRule="auto"/>
        <w:rPr>
          <w:rFonts w:ascii="Arial" w:eastAsia="Arial" w:hAnsi="Arial" w:cs="Arial"/>
        </w:rPr>
      </w:pPr>
    </w:p>
    <w:p w14:paraId="5A88865F" w14:textId="77777777" w:rsidR="00C76388" w:rsidRDefault="00C76388">
      <w:pPr>
        <w:spacing w:line="360" w:lineRule="auto"/>
        <w:rPr>
          <w:rFonts w:ascii="Arial" w:eastAsia="Arial" w:hAnsi="Arial" w:cs="Arial"/>
        </w:rPr>
      </w:pPr>
    </w:p>
    <w:p w14:paraId="346DA691" w14:textId="77777777" w:rsidR="00C76388" w:rsidRDefault="00C76388">
      <w:pPr>
        <w:spacing w:line="360" w:lineRule="auto"/>
        <w:rPr>
          <w:rFonts w:ascii="Arial" w:eastAsia="Arial" w:hAnsi="Arial" w:cs="Arial"/>
          <w:i/>
          <w:color w:val="1C4587"/>
          <w:sz w:val="20"/>
          <w:szCs w:val="20"/>
          <w:highlight w:val="white"/>
        </w:rPr>
      </w:pPr>
      <w:r>
        <w:rPr>
          <w:rFonts w:ascii="Arial" w:eastAsia="Arial" w:hAnsi="Arial" w:cs="Arial"/>
          <w:i/>
          <w:color w:val="1C4587"/>
          <w:sz w:val="20"/>
          <w:szCs w:val="20"/>
          <w:highlight w:val="white"/>
        </w:rPr>
        <w:br/>
      </w:r>
    </w:p>
    <w:p w14:paraId="6AC9666F" w14:textId="14795149" w:rsidR="00977EDB" w:rsidRPr="00C76388" w:rsidRDefault="00C76388" w:rsidP="00C76388">
      <w:pPr>
        <w:rPr>
          <w:rFonts w:ascii="Arial" w:eastAsia="Arial" w:hAnsi="Arial" w:cs="Arial"/>
          <w:i/>
          <w:color w:val="1C4587"/>
          <w:sz w:val="20"/>
          <w:szCs w:val="20"/>
          <w:highlight w:val="white"/>
        </w:rPr>
      </w:pPr>
      <w:r>
        <w:rPr>
          <w:rFonts w:ascii="Arial" w:eastAsia="Arial" w:hAnsi="Arial" w:cs="Arial"/>
          <w:i/>
          <w:color w:val="1C4587"/>
          <w:sz w:val="20"/>
          <w:szCs w:val="20"/>
          <w:highlight w:val="white"/>
        </w:rPr>
        <w:br w:type="page"/>
      </w:r>
      <w:r w:rsidR="00984219">
        <w:rPr>
          <w:rFonts w:ascii="Arial" w:eastAsia="Arial" w:hAnsi="Arial" w:cs="Arial"/>
          <w:i/>
          <w:color w:val="1C4587"/>
          <w:sz w:val="20"/>
          <w:szCs w:val="20"/>
          <w:highlight w:val="white"/>
        </w:rPr>
        <w:lastRenderedPageBreak/>
        <w:t xml:space="preserve">Tabel 4: Resultaten van de sensitiviteit en specificiteit </w:t>
      </w:r>
    </w:p>
    <w:tbl>
      <w:tblPr>
        <w:tblStyle w:val="a3"/>
        <w:tblW w:w="9072" w:type="dxa"/>
        <w:tblInd w:w="-10" w:type="dxa"/>
        <w:tblBorders>
          <w:top w:val="nil"/>
          <w:left w:val="nil"/>
          <w:bottom w:val="nil"/>
          <w:right w:val="nil"/>
          <w:insideH w:val="nil"/>
          <w:insideV w:val="nil"/>
        </w:tblBorders>
        <w:tblLook w:val="0600" w:firstRow="0" w:lastRow="0" w:firstColumn="0" w:lastColumn="0" w:noHBand="1" w:noVBand="1"/>
      </w:tblPr>
      <w:tblGrid>
        <w:gridCol w:w="991"/>
        <w:gridCol w:w="2765"/>
        <w:gridCol w:w="785"/>
        <w:gridCol w:w="1413"/>
        <w:gridCol w:w="1559"/>
        <w:gridCol w:w="1559"/>
      </w:tblGrid>
      <w:tr w:rsidR="00634689" w14:paraId="6627C441" w14:textId="77777777" w:rsidTr="00451486">
        <w:tc>
          <w:tcPr>
            <w:tcW w:w="991" w:type="dxa"/>
            <w:tcBorders>
              <w:top w:val="single" w:sz="8" w:space="0" w:color="0070C0"/>
              <w:left w:val="single" w:sz="8" w:space="0" w:color="0070C0"/>
              <w:bottom w:val="single" w:sz="8" w:space="0" w:color="0070C0"/>
              <w:right w:val="single" w:sz="8" w:space="0" w:color="0070C0"/>
            </w:tcBorders>
          </w:tcPr>
          <w:p w14:paraId="4B6B91A8" w14:textId="77777777" w:rsidR="00634689" w:rsidRDefault="00634689">
            <w:pPr>
              <w:spacing w:after="0"/>
              <w:ind w:left="100"/>
              <w:rPr>
                <w:rFonts w:ascii="Arial" w:eastAsia="Arial" w:hAnsi="Arial" w:cs="Arial"/>
                <w:sz w:val="18"/>
                <w:szCs w:val="18"/>
                <w:highlight w:val="white"/>
              </w:rPr>
            </w:pPr>
            <w:r>
              <w:rPr>
                <w:rFonts w:ascii="Arial" w:eastAsia="Arial" w:hAnsi="Arial" w:cs="Arial"/>
                <w:sz w:val="18"/>
                <w:szCs w:val="18"/>
                <w:highlight w:val="white"/>
              </w:rPr>
              <w:t xml:space="preserve"> </w:t>
            </w:r>
          </w:p>
        </w:tc>
        <w:tc>
          <w:tcPr>
            <w:tcW w:w="2765" w:type="dxa"/>
            <w:tcBorders>
              <w:top w:val="single" w:sz="8" w:space="0" w:color="0070C0"/>
              <w:bottom w:val="single" w:sz="8" w:space="0" w:color="0070C0"/>
            </w:tcBorders>
          </w:tcPr>
          <w:p w14:paraId="78BFB212" w14:textId="77777777" w:rsidR="00634689" w:rsidRDefault="00634689" w:rsidP="00543037">
            <w:pPr>
              <w:spacing w:after="0"/>
              <w:ind w:hanging="115"/>
              <w:rPr>
                <w:rFonts w:ascii="Arial" w:eastAsia="Arial" w:hAnsi="Arial" w:cs="Arial"/>
                <w:b/>
                <w:sz w:val="18"/>
                <w:szCs w:val="18"/>
                <w:highlight w:val="white"/>
              </w:rPr>
            </w:pPr>
            <w:r>
              <w:rPr>
                <w:rFonts w:ascii="Arial" w:eastAsia="Arial" w:hAnsi="Arial" w:cs="Arial"/>
                <w:b/>
                <w:sz w:val="18"/>
                <w:szCs w:val="18"/>
                <w:highlight w:val="white"/>
              </w:rPr>
              <w:t>Onderdeel GGB</w:t>
            </w:r>
          </w:p>
        </w:tc>
        <w:tc>
          <w:tcPr>
            <w:tcW w:w="785" w:type="dxa"/>
            <w:tcBorders>
              <w:top w:val="single" w:sz="8" w:space="0" w:color="0070C0"/>
              <w:bottom w:val="single" w:sz="8" w:space="0" w:color="0070C0"/>
            </w:tcBorders>
          </w:tcPr>
          <w:p w14:paraId="470DC7A4" w14:textId="73E1BF55" w:rsidR="00634689" w:rsidRDefault="00451486" w:rsidP="00543037">
            <w:pPr>
              <w:spacing w:after="0"/>
              <w:ind w:left="-115"/>
              <w:rPr>
                <w:rFonts w:ascii="Arial" w:eastAsia="Arial" w:hAnsi="Arial" w:cs="Arial"/>
                <w:b/>
                <w:sz w:val="18"/>
                <w:szCs w:val="18"/>
                <w:highlight w:val="white"/>
              </w:rPr>
            </w:pPr>
            <w:r>
              <w:rPr>
                <w:rFonts w:ascii="Arial" w:eastAsia="Arial" w:hAnsi="Arial" w:cs="Arial"/>
                <w:b/>
                <w:sz w:val="18"/>
                <w:szCs w:val="18"/>
                <w:highlight w:val="white"/>
              </w:rPr>
              <w:t>A</w:t>
            </w:r>
            <w:r w:rsidR="00634689">
              <w:rPr>
                <w:rFonts w:ascii="Arial" w:eastAsia="Arial" w:hAnsi="Arial" w:cs="Arial"/>
                <w:b/>
                <w:sz w:val="18"/>
                <w:szCs w:val="18"/>
                <w:highlight w:val="white"/>
              </w:rPr>
              <w:t>fstand GGB</w:t>
            </w:r>
          </w:p>
        </w:tc>
        <w:tc>
          <w:tcPr>
            <w:tcW w:w="1413" w:type="dxa"/>
            <w:tcBorders>
              <w:top w:val="single" w:sz="8" w:space="0" w:color="0070C0"/>
              <w:bottom w:val="single" w:sz="8" w:space="0" w:color="0070C0"/>
            </w:tcBorders>
          </w:tcPr>
          <w:p w14:paraId="6D1F46C9" w14:textId="02CE7FE9" w:rsidR="00634689" w:rsidRDefault="00634689" w:rsidP="00543037">
            <w:pPr>
              <w:spacing w:after="0"/>
              <w:ind w:left="-115"/>
              <w:rPr>
                <w:rFonts w:ascii="Arial" w:eastAsia="Arial" w:hAnsi="Arial" w:cs="Arial"/>
                <w:b/>
                <w:sz w:val="18"/>
                <w:szCs w:val="18"/>
                <w:highlight w:val="white"/>
              </w:rPr>
            </w:pPr>
            <w:r>
              <w:rPr>
                <w:rFonts w:ascii="Arial" w:eastAsia="Arial" w:hAnsi="Arial" w:cs="Arial"/>
                <w:b/>
                <w:sz w:val="18"/>
                <w:szCs w:val="18"/>
                <w:highlight w:val="white"/>
              </w:rPr>
              <w:t>PHFA</w:t>
            </w:r>
          </w:p>
        </w:tc>
        <w:tc>
          <w:tcPr>
            <w:tcW w:w="1559" w:type="dxa"/>
            <w:tcBorders>
              <w:top w:val="single" w:sz="8" w:space="0" w:color="0070C0"/>
              <w:bottom w:val="single" w:sz="8" w:space="0" w:color="0070C0"/>
            </w:tcBorders>
          </w:tcPr>
          <w:p w14:paraId="63EB7CBC" w14:textId="77777777" w:rsidR="00634689" w:rsidRDefault="00634689" w:rsidP="00543037">
            <w:pPr>
              <w:spacing w:after="0"/>
              <w:ind w:left="-115"/>
              <w:rPr>
                <w:rFonts w:ascii="Arial" w:eastAsia="Arial" w:hAnsi="Arial" w:cs="Arial"/>
                <w:b/>
                <w:sz w:val="18"/>
                <w:szCs w:val="18"/>
                <w:highlight w:val="white"/>
              </w:rPr>
            </w:pPr>
            <w:r>
              <w:rPr>
                <w:rFonts w:ascii="Arial" w:eastAsia="Arial" w:hAnsi="Arial" w:cs="Arial"/>
                <w:b/>
                <w:sz w:val="18"/>
                <w:szCs w:val="18"/>
                <w:highlight w:val="white"/>
              </w:rPr>
              <w:t>Sensitiviteit %</w:t>
            </w:r>
          </w:p>
          <w:p w14:paraId="5C1D31E7" w14:textId="77777777" w:rsidR="00634689" w:rsidRDefault="00634689" w:rsidP="00543037">
            <w:pPr>
              <w:spacing w:after="0"/>
              <w:ind w:left="-115"/>
              <w:rPr>
                <w:rFonts w:ascii="Arial" w:eastAsia="Arial" w:hAnsi="Arial" w:cs="Arial"/>
                <w:b/>
                <w:sz w:val="18"/>
                <w:szCs w:val="18"/>
                <w:highlight w:val="white"/>
              </w:rPr>
            </w:pPr>
            <w:r>
              <w:rPr>
                <w:rFonts w:ascii="Arial" w:eastAsia="Arial" w:hAnsi="Arial" w:cs="Arial"/>
                <w:b/>
                <w:sz w:val="18"/>
                <w:szCs w:val="18"/>
                <w:highlight w:val="white"/>
              </w:rPr>
              <w:t>(95% CI)</w:t>
            </w:r>
          </w:p>
        </w:tc>
        <w:tc>
          <w:tcPr>
            <w:tcW w:w="1559" w:type="dxa"/>
            <w:tcBorders>
              <w:top w:val="single" w:sz="8" w:space="0" w:color="0070C0"/>
              <w:bottom w:val="single" w:sz="8" w:space="0" w:color="0070C0"/>
              <w:right w:val="single" w:sz="8" w:space="0" w:color="0070C0"/>
            </w:tcBorders>
          </w:tcPr>
          <w:p w14:paraId="6710638D" w14:textId="77777777" w:rsidR="00634689" w:rsidRDefault="00634689" w:rsidP="00543037">
            <w:pPr>
              <w:spacing w:after="0"/>
              <w:ind w:left="-115"/>
              <w:rPr>
                <w:rFonts w:ascii="Arial" w:eastAsia="Arial" w:hAnsi="Arial" w:cs="Arial"/>
                <w:b/>
                <w:sz w:val="18"/>
                <w:szCs w:val="18"/>
                <w:highlight w:val="white"/>
              </w:rPr>
            </w:pPr>
            <w:r>
              <w:rPr>
                <w:rFonts w:ascii="Arial" w:eastAsia="Arial" w:hAnsi="Arial" w:cs="Arial"/>
                <w:b/>
                <w:sz w:val="18"/>
                <w:szCs w:val="18"/>
                <w:highlight w:val="white"/>
              </w:rPr>
              <w:t>Specificiteit %</w:t>
            </w:r>
          </w:p>
          <w:p w14:paraId="7AC802FE" w14:textId="77777777" w:rsidR="00634689" w:rsidRDefault="00634689" w:rsidP="00543037">
            <w:pPr>
              <w:spacing w:after="0"/>
              <w:ind w:left="-115"/>
              <w:rPr>
                <w:rFonts w:ascii="Arial" w:eastAsia="Arial" w:hAnsi="Arial" w:cs="Arial"/>
                <w:b/>
                <w:sz w:val="18"/>
                <w:szCs w:val="18"/>
                <w:highlight w:val="white"/>
              </w:rPr>
            </w:pPr>
            <w:r>
              <w:rPr>
                <w:rFonts w:ascii="Arial" w:eastAsia="Arial" w:hAnsi="Arial" w:cs="Arial"/>
                <w:b/>
                <w:sz w:val="18"/>
                <w:szCs w:val="18"/>
                <w:highlight w:val="white"/>
              </w:rPr>
              <w:t>(95% CI)</w:t>
            </w:r>
          </w:p>
        </w:tc>
      </w:tr>
      <w:tr w:rsidR="00634689" w14:paraId="739A5ECB" w14:textId="77777777" w:rsidTr="00451486">
        <w:tc>
          <w:tcPr>
            <w:tcW w:w="991" w:type="dxa"/>
            <w:vMerge w:val="restart"/>
            <w:shd w:val="clear" w:color="auto" w:fill="B8CCE4"/>
          </w:tcPr>
          <w:p w14:paraId="1DC043BE" w14:textId="501A6F4C" w:rsidR="00634689" w:rsidRDefault="00634689" w:rsidP="005C34ED">
            <w:pPr>
              <w:spacing w:after="0"/>
              <w:ind w:left="-115"/>
              <w:rPr>
                <w:rFonts w:ascii="Arial" w:eastAsia="Arial" w:hAnsi="Arial" w:cs="Arial"/>
                <w:b/>
                <w:sz w:val="18"/>
                <w:szCs w:val="18"/>
                <w:shd w:val="clear" w:color="auto" w:fill="B8CCE4"/>
              </w:rPr>
            </w:pPr>
            <w:r>
              <w:rPr>
                <w:rFonts w:ascii="Arial" w:eastAsia="Arial" w:hAnsi="Arial" w:cs="Arial"/>
                <w:b/>
                <w:sz w:val="18"/>
                <w:szCs w:val="18"/>
                <w:shd w:val="clear" w:color="auto" w:fill="B8CCE4"/>
              </w:rPr>
              <w:t xml:space="preserve">Kerr et al., 2010 </w:t>
            </w:r>
          </w:p>
        </w:tc>
        <w:tc>
          <w:tcPr>
            <w:tcW w:w="2765" w:type="dxa"/>
            <w:shd w:val="clear" w:color="auto" w:fill="DBE5F1"/>
          </w:tcPr>
          <w:p w14:paraId="73F37F27"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 xml:space="preserve">Facial Amsler </w:t>
            </w:r>
          </w:p>
        </w:tc>
        <w:tc>
          <w:tcPr>
            <w:tcW w:w="785" w:type="dxa"/>
            <w:shd w:val="clear" w:color="auto" w:fill="DBE5F1"/>
          </w:tcPr>
          <w:p w14:paraId="724424B4" w14:textId="435DFF6A" w:rsidR="00634689" w:rsidRDefault="00293584" w:rsidP="00451486">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w:t>
            </w:r>
          </w:p>
        </w:tc>
        <w:tc>
          <w:tcPr>
            <w:tcW w:w="1413" w:type="dxa"/>
            <w:shd w:val="clear" w:color="auto" w:fill="DBE5F1"/>
          </w:tcPr>
          <w:p w14:paraId="5F61DEAC" w14:textId="76B0A8AE"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SITA-Standaard</w:t>
            </w:r>
          </w:p>
        </w:tc>
        <w:tc>
          <w:tcPr>
            <w:tcW w:w="1559" w:type="dxa"/>
            <w:shd w:val="clear" w:color="auto" w:fill="DBE5F1"/>
          </w:tcPr>
          <w:p w14:paraId="48A84EB7"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35,4 (25,1 - 46,7)</w:t>
            </w:r>
          </w:p>
        </w:tc>
        <w:tc>
          <w:tcPr>
            <w:tcW w:w="1559" w:type="dxa"/>
            <w:shd w:val="clear" w:color="auto" w:fill="DBE5F1"/>
          </w:tcPr>
          <w:p w14:paraId="7BE0A156"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98,6 (92,3 - 100)</w:t>
            </w:r>
          </w:p>
        </w:tc>
      </w:tr>
      <w:tr w:rsidR="00634689" w14:paraId="12BBAA69" w14:textId="77777777" w:rsidTr="00451486">
        <w:tc>
          <w:tcPr>
            <w:tcW w:w="991" w:type="dxa"/>
            <w:vMerge/>
            <w:shd w:val="clear" w:color="auto" w:fill="B8CCE4"/>
          </w:tcPr>
          <w:p w14:paraId="04338A03" w14:textId="77777777" w:rsidR="00634689" w:rsidRDefault="00634689" w:rsidP="00543037">
            <w:pPr>
              <w:spacing w:line="360" w:lineRule="auto"/>
              <w:ind w:left="-115"/>
              <w:rPr>
                <w:rFonts w:ascii="Arial" w:eastAsia="Arial" w:hAnsi="Arial" w:cs="Arial"/>
                <w:i/>
                <w:color w:val="1C4587"/>
                <w:sz w:val="20"/>
                <w:szCs w:val="20"/>
                <w:highlight w:val="white"/>
              </w:rPr>
            </w:pPr>
          </w:p>
        </w:tc>
        <w:tc>
          <w:tcPr>
            <w:tcW w:w="2765" w:type="dxa"/>
            <w:shd w:val="clear" w:color="auto" w:fill="B8CCE4"/>
          </w:tcPr>
          <w:p w14:paraId="484236BC" w14:textId="77777777" w:rsidR="00634689" w:rsidRDefault="00634689" w:rsidP="00543037">
            <w:pPr>
              <w:spacing w:after="0"/>
              <w:ind w:hanging="115"/>
              <w:rPr>
                <w:rFonts w:ascii="Arial" w:eastAsia="Arial" w:hAnsi="Arial" w:cs="Arial"/>
                <w:sz w:val="18"/>
                <w:szCs w:val="18"/>
                <w:shd w:val="clear" w:color="auto" w:fill="B8CCE4"/>
              </w:rPr>
            </w:pPr>
            <w:r>
              <w:rPr>
                <w:rFonts w:ascii="Arial" w:eastAsia="Arial" w:hAnsi="Arial" w:cs="Arial"/>
                <w:sz w:val="18"/>
                <w:szCs w:val="18"/>
                <w:shd w:val="clear" w:color="auto" w:fill="B8CCE4"/>
              </w:rPr>
              <w:t>Vingers tellen</w:t>
            </w:r>
          </w:p>
        </w:tc>
        <w:tc>
          <w:tcPr>
            <w:tcW w:w="785" w:type="dxa"/>
            <w:shd w:val="clear" w:color="auto" w:fill="B8CCE4"/>
          </w:tcPr>
          <w:p w14:paraId="45BF7F7D" w14:textId="12401E09" w:rsidR="00634689" w:rsidRDefault="00845695"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w:t>
            </w:r>
          </w:p>
        </w:tc>
        <w:tc>
          <w:tcPr>
            <w:tcW w:w="1413" w:type="dxa"/>
            <w:shd w:val="clear" w:color="auto" w:fill="B8CCE4"/>
          </w:tcPr>
          <w:p w14:paraId="2F3A9321" w14:textId="3B40F338"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24-2</w:t>
            </w:r>
          </w:p>
        </w:tc>
        <w:tc>
          <w:tcPr>
            <w:tcW w:w="1559" w:type="dxa"/>
            <w:shd w:val="clear" w:color="auto" w:fill="B8CCE4"/>
          </w:tcPr>
          <w:p w14:paraId="752B21BE"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48,6 (37,1 - 60,2)</w:t>
            </w:r>
          </w:p>
        </w:tc>
        <w:tc>
          <w:tcPr>
            <w:tcW w:w="1559" w:type="dxa"/>
            <w:shd w:val="clear" w:color="auto" w:fill="B8CCE4"/>
          </w:tcPr>
          <w:p w14:paraId="12BA5E2D"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100 (94,9 - 100)</w:t>
            </w:r>
          </w:p>
        </w:tc>
      </w:tr>
      <w:tr w:rsidR="00634689" w14:paraId="2C3C521B" w14:textId="77777777" w:rsidTr="00451486">
        <w:tc>
          <w:tcPr>
            <w:tcW w:w="991" w:type="dxa"/>
            <w:vMerge/>
            <w:shd w:val="clear" w:color="auto" w:fill="B8CCE4"/>
          </w:tcPr>
          <w:p w14:paraId="44852B40" w14:textId="77777777" w:rsidR="00634689" w:rsidRDefault="00634689" w:rsidP="00543037">
            <w:pPr>
              <w:spacing w:line="360" w:lineRule="auto"/>
              <w:ind w:left="-115"/>
              <w:rPr>
                <w:rFonts w:ascii="Arial" w:eastAsia="Arial" w:hAnsi="Arial" w:cs="Arial"/>
                <w:i/>
                <w:color w:val="1C4587"/>
                <w:sz w:val="20"/>
                <w:szCs w:val="20"/>
                <w:highlight w:val="white"/>
              </w:rPr>
            </w:pPr>
          </w:p>
        </w:tc>
        <w:tc>
          <w:tcPr>
            <w:tcW w:w="2765" w:type="dxa"/>
            <w:shd w:val="clear" w:color="auto" w:fill="DBE5F1"/>
          </w:tcPr>
          <w:p w14:paraId="43D91D6D"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Vingers vergelijken</w:t>
            </w:r>
          </w:p>
        </w:tc>
        <w:tc>
          <w:tcPr>
            <w:tcW w:w="785" w:type="dxa"/>
            <w:shd w:val="clear" w:color="auto" w:fill="DBE5F1"/>
          </w:tcPr>
          <w:p w14:paraId="0AB16217" w14:textId="1AE304E9" w:rsidR="00634689" w:rsidRDefault="00845695"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w:t>
            </w:r>
          </w:p>
        </w:tc>
        <w:tc>
          <w:tcPr>
            <w:tcW w:w="1413" w:type="dxa"/>
            <w:shd w:val="clear" w:color="auto" w:fill="DBE5F1"/>
          </w:tcPr>
          <w:p w14:paraId="7B4ABD01" w14:textId="5E8AB793" w:rsidR="00634689" w:rsidRDefault="00634689" w:rsidP="00543037">
            <w:pPr>
              <w:spacing w:after="0"/>
              <w:ind w:left="-115"/>
              <w:rPr>
                <w:rFonts w:ascii="Arial" w:eastAsia="Arial" w:hAnsi="Arial" w:cs="Arial"/>
                <w:sz w:val="18"/>
                <w:szCs w:val="18"/>
                <w:shd w:val="clear" w:color="auto" w:fill="DBE5F1"/>
              </w:rPr>
            </w:pPr>
          </w:p>
        </w:tc>
        <w:tc>
          <w:tcPr>
            <w:tcW w:w="1559" w:type="dxa"/>
            <w:shd w:val="clear" w:color="auto" w:fill="DBE5F1"/>
          </w:tcPr>
          <w:p w14:paraId="7D41CA78"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70,7 (59,6 - 80,3)</w:t>
            </w:r>
          </w:p>
        </w:tc>
        <w:tc>
          <w:tcPr>
            <w:tcW w:w="1559" w:type="dxa"/>
            <w:shd w:val="clear" w:color="auto" w:fill="DBE5F1"/>
          </w:tcPr>
          <w:p w14:paraId="60014837"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57,1 (44,7 - 68,9)</w:t>
            </w:r>
          </w:p>
        </w:tc>
      </w:tr>
      <w:tr w:rsidR="00634689" w14:paraId="41710971" w14:textId="77777777" w:rsidTr="00451486">
        <w:tc>
          <w:tcPr>
            <w:tcW w:w="991" w:type="dxa"/>
            <w:vMerge/>
            <w:shd w:val="clear" w:color="auto" w:fill="B8CCE4"/>
          </w:tcPr>
          <w:p w14:paraId="21268D68" w14:textId="77777777" w:rsidR="00634689" w:rsidRDefault="00634689" w:rsidP="00543037">
            <w:pPr>
              <w:spacing w:line="360" w:lineRule="auto"/>
              <w:ind w:left="-115"/>
              <w:rPr>
                <w:rFonts w:ascii="Arial" w:eastAsia="Arial" w:hAnsi="Arial" w:cs="Arial"/>
                <w:i/>
                <w:color w:val="1C4587"/>
                <w:sz w:val="20"/>
                <w:szCs w:val="20"/>
                <w:highlight w:val="white"/>
              </w:rPr>
            </w:pPr>
          </w:p>
        </w:tc>
        <w:tc>
          <w:tcPr>
            <w:tcW w:w="2765" w:type="dxa"/>
            <w:shd w:val="clear" w:color="auto" w:fill="B8CCE4"/>
          </w:tcPr>
          <w:p w14:paraId="5F0BA014" w14:textId="77777777" w:rsidR="00634689" w:rsidRDefault="00634689" w:rsidP="00543037">
            <w:pPr>
              <w:spacing w:after="0"/>
              <w:ind w:hanging="115"/>
              <w:rPr>
                <w:rFonts w:ascii="Arial" w:eastAsia="Arial" w:hAnsi="Arial" w:cs="Arial"/>
                <w:sz w:val="18"/>
                <w:szCs w:val="18"/>
                <w:shd w:val="clear" w:color="auto" w:fill="B8CCE4"/>
              </w:rPr>
            </w:pPr>
            <w:r>
              <w:rPr>
                <w:rFonts w:ascii="Arial" w:eastAsia="Arial" w:hAnsi="Arial" w:cs="Arial"/>
                <w:sz w:val="18"/>
                <w:szCs w:val="18"/>
                <w:shd w:val="clear" w:color="auto" w:fill="B8CCE4"/>
              </w:rPr>
              <w:t>Rood object vergelijken (kleur)</w:t>
            </w:r>
          </w:p>
        </w:tc>
        <w:tc>
          <w:tcPr>
            <w:tcW w:w="785" w:type="dxa"/>
            <w:shd w:val="clear" w:color="auto" w:fill="B8CCE4"/>
          </w:tcPr>
          <w:p w14:paraId="4DE60306" w14:textId="67FE1E73" w:rsidR="00634689" w:rsidRDefault="00845695"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w:t>
            </w:r>
          </w:p>
        </w:tc>
        <w:tc>
          <w:tcPr>
            <w:tcW w:w="1413" w:type="dxa"/>
            <w:shd w:val="clear" w:color="auto" w:fill="B8CCE4"/>
          </w:tcPr>
          <w:p w14:paraId="5C08FC2D" w14:textId="520CBE1B" w:rsidR="00634689" w:rsidRDefault="00634689" w:rsidP="00543037">
            <w:pPr>
              <w:spacing w:after="0"/>
              <w:ind w:left="-115"/>
              <w:rPr>
                <w:rFonts w:ascii="Arial" w:eastAsia="Arial" w:hAnsi="Arial" w:cs="Arial"/>
                <w:sz w:val="18"/>
                <w:szCs w:val="18"/>
                <w:shd w:val="clear" w:color="auto" w:fill="B8CCE4"/>
              </w:rPr>
            </w:pPr>
          </w:p>
        </w:tc>
        <w:tc>
          <w:tcPr>
            <w:tcW w:w="1559" w:type="dxa"/>
            <w:shd w:val="clear" w:color="auto" w:fill="B8CCE4"/>
          </w:tcPr>
          <w:p w14:paraId="5FBF2D2D"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76,8 (66,2 - 85,4)</w:t>
            </w:r>
          </w:p>
        </w:tc>
        <w:tc>
          <w:tcPr>
            <w:tcW w:w="1559" w:type="dxa"/>
            <w:shd w:val="clear" w:color="auto" w:fill="B8CCE4"/>
          </w:tcPr>
          <w:p w14:paraId="44350797"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26,8 (16,9 - 38,6)</w:t>
            </w:r>
          </w:p>
        </w:tc>
      </w:tr>
      <w:tr w:rsidR="00634689" w14:paraId="18919223" w14:textId="77777777" w:rsidTr="00451486">
        <w:tc>
          <w:tcPr>
            <w:tcW w:w="991" w:type="dxa"/>
            <w:vMerge/>
            <w:shd w:val="clear" w:color="auto" w:fill="B8CCE4"/>
          </w:tcPr>
          <w:p w14:paraId="288408DF" w14:textId="77777777" w:rsidR="00634689" w:rsidRDefault="00634689" w:rsidP="00543037">
            <w:pPr>
              <w:spacing w:line="360" w:lineRule="auto"/>
              <w:ind w:left="-115"/>
              <w:rPr>
                <w:rFonts w:ascii="Arial" w:eastAsia="Arial" w:hAnsi="Arial" w:cs="Arial"/>
                <w:i/>
                <w:color w:val="1C4587"/>
                <w:sz w:val="20"/>
                <w:szCs w:val="20"/>
                <w:highlight w:val="white"/>
              </w:rPr>
            </w:pPr>
          </w:p>
        </w:tc>
        <w:tc>
          <w:tcPr>
            <w:tcW w:w="2765" w:type="dxa"/>
            <w:shd w:val="clear" w:color="auto" w:fill="DBE5F1"/>
          </w:tcPr>
          <w:p w14:paraId="6C551E2A"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Wiebelende vingers (statisch)</w:t>
            </w:r>
          </w:p>
        </w:tc>
        <w:tc>
          <w:tcPr>
            <w:tcW w:w="785" w:type="dxa"/>
            <w:shd w:val="clear" w:color="auto" w:fill="DBE5F1"/>
          </w:tcPr>
          <w:p w14:paraId="32FF2E19" w14:textId="4D699ECE" w:rsidR="00634689" w:rsidRDefault="00845695"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w:t>
            </w:r>
          </w:p>
        </w:tc>
        <w:tc>
          <w:tcPr>
            <w:tcW w:w="1413" w:type="dxa"/>
            <w:shd w:val="clear" w:color="auto" w:fill="DBE5F1"/>
          </w:tcPr>
          <w:p w14:paraId="18731238" w14:textId="0C0EE8A1" w:rsidR="00634689" w:rsidRDefault="00634689" w:rsidP="00543037">
            <w:pPr>
              <w:spacing w:after="0"/>
              <w:ind w:left="-115"/>
              <w:rPr>
                <w:rFonts w:ascii="Arial" w:eastAsia="Arial" w:hAnsi="Arial" w:cs="Arial"/>
                <w:sz w:val="18"/>
                <w:szCs w:val="18"/>
                <w:shd w:val="clear" w:color="auto" w:fill="DBE5F1"/>
              </w:rPr>
            </w:pPr>
          </w:p>
        </w:tc>
        <w:tc>
          <w:tcPr>
            <w:tcW w:w="1559" w:type="dxa"/>
            <w:shd w:val="clear" w:color="auto" w:fill="DBE5F1"/>
          </w:tcPr>
          <w:p w14:paraId="118EA39F"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76,8 (66,2 - 85,4)</w:t>
            </w:r>
          </w:p>
        </w:tc>
        <w:tc>
          <w:tcPr>
            <w:tcW w:w="1559" w:type="dxa"/>
            <w:shd w:val="clear" w:color="auto" w:fill="DBE5F1"/>
          </w:tcPr>
          <w:p w14:paraId="2827C3DC"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26,8 (16,9 - 38,6)</w:t>
            </w:r>
          </w:p>
        </w:tc>
      </w:tr>
      <w:tr w:rsidR="00634689" w14:paraId="4A022483" w14:textId="77777777" w:rsidTr="00451486">
        <w:tc>
          <w:tcPr>
            <w:tcW w:w="991" w:type="dxa"/>
            <w:vMerge/>
            <w:shd w:val="clear" w:color="auto" w:fill="B8CCE4"/>
          </w:tcPr>
          <w:p w14:paraId="239FF992" w14:textId="77777777" w:rsidR="00634689" w:rsidRDefault="00634689" w:rsidP="00543037">
            <w:pPr>
              <w:spacing w:line="360" w:lineRule="auto"/>
              <w:ind w:left="-115"/>
              <w:rPr>
                <w:rFonts w:ascii="Arial" w:eastAsia="Arial" w:hAnsi="Arial" w:cs="Arial"/>
                <w:i/>
                <w:color w:val="1C4587"/>
                <w:sz w:val="20"/>
                <w:szCs w:val="20"/>
                <w:highlight w:val="white"/>
              </w:rPr>
            </w:pPr>
          </w:p>
        </w:tc>
        <w:tc>
          <w:tcPr>
            <w:tcW w:w="2765" w:type="dxa"/>
            <w:shd w:val="clear" w:color="auto" w:fill="B8CCE4"/>
          </w:tcPr>
          <w:p w14:paraId="4B361A00" w14:textId="77777777" w:rsidR="00634689" w:rsidRDefault="00634689" w:rsidP="00543037">
            <w:pPr>
              <w:spacing w:after="0"/>
              <w:ind w:hanging="115"/>
              <w:rPr>
                <w:rFonts w:ascii="Arial" w:eastAsia="Arial" w:hAnsi="Arial" w:cs="Arial"/>
                <w:sz w:val="18"/>
                <w:szCs w:val="18"/>
                <w:shd w:val="clear" w:color="auto" w:fill="B8CCE4"/>
              </w:rPr>
            </w:pPr>
            <w:r>
              <w:rPr>
                <w:rFonts w:ascii="Arial" w:eastAsia="Arial" w:hAnsi="Arial" w:cs="Arial"/>
                <w:sz w:val="18"/>
                <w:szCs w:val="18"/>
                <w:shd w:val="clear" w:color="auto" w:fill="B8CCE4"/>
              </w:rPr>
              <w:t>Wiebelende vingers (kinetisch)</w:t>
            </w:r>
          </w:p>
        </w:tc>
        <w:tc>
          <w:tcPr>
            <w:tcW w:w="785" w:type="dxa"/>
            <w:shd w:val="clear" w:color="auto" w:fill="B8CCE4"/>
          </w:tcPr>
          <w:p w14:paraId="269FF65A" w14:textId="0A467E58" w:rsidR="00634689" w:rsidRDefault="00845695"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w:t>
            </w:r>
          </w:p>
        </w:tc>
        <w:tc>
          <w:tcPr>
            <w:tcW w:w="1413" w:type="dxa"/>
            <w:shd w:val="clear" w:color="auto" w:fill="B8CCE4"/>
          </w:tcPr>
          <w:p w14:paraId="7590422C" w14:textId="0298451C" w:rsidR="00634689" w:rsidRDefault="00634689" w:rsidP="00543037">
            <w:pPr>
              <w:spacing w:after="0"/>
              <w:ind w:left="-115"/>
              <w:rPr>
                <w:rFonts w:ascii="Arial" w:eastAsia="Arial" w:hAnsi="Arial" w:cs="Arial"/>
                <w:sz w:val="18"/>
                <w:szCs w:val="18"/>
                <w:shd w:val="clear" w:color="auto" w:fill="B8CCE4"/>
              </w:rPr>
            </w:pPr>
          </w:p>
        </w:tc>
        <w:tc>
          <w:tcPr>
            <w:tcW w:w="1559" w:type="dxa"/>
            <w:shd w:val="clear" w:color="auto" w:fill="B8CCE4"/>
          </w:tcPr>
          <w:p w14:paraId="3A477976"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43,9 (33,0 - 55,3)</w:t>
            </w:r>
          </w:p>
        </w:tc>
        <w:tc>
          <w:tcPr>
            <w:tcW w:w="1559" w:type="dxa"/>
            <w:shd w:val="clear" w:color="auto" w:fill="B8CCE4"/>
          </w:tcPr>
          <w:p w14:paraId="630B77DC"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97,2 (90,2 - 99,7)</w:t>
            </w:r>
          </w:p>
        </w:tc>
      </w:tr>
      <w:tr w:rsidR="00634689" w14:paraId="7E65A83F" w14:textId="77777777" w:rsidTr="00451486">
        <w:tc>
          <w:tcPr>
            <w:tcW w:w="991" w:type="dxa"/>
            <w:vMerge/>
            <w:shd w:val="clear" w:color="auto" w:fill="B8CCE4"/>
          </w:tcPr>
          <w:p w14:paraId="4F3F9D84" w14:textId="77777777" w:rsidR="00634689" w:rsidRDefault="00634689" w:rsidP="00543037">
            <w:pPr>
              <w:spacing w:line="360" w:lineRule="auto"/>
              <w:ind w:left="-115"/>
              <w:rPr>
                <w:rFonts w:ascii="Arial" w:eastAsia="Arial" w:hAnsi="Arial" w:cs="Arial"/>
                <w:i/>
                <w:color w:val="1C4587"/>
                <w:sz w:val="20"/>
                <w:szCs w:val="20"/>
                <w:highlight w:val="white"/>
              </w:rPr>
            </w:pPr>
          </w:p>
        </w:tc>
        <w:tc>
          <w:tcPr>
            <w:tcW w:w="2765" w:type="dxa"/>
            <w:shd w:val="clear" w:color="auto" w:fill="DBE5F1"/>
          </w:tcPr>
          <w:p w14:paraId="568AA852"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Perifeer wiebelende vingers</w:t>
            </w:r>
          </w:p>
        </w:tc>
        <w:tc>
          <w:tcPr>
            <w:tcW w:w="785" w:type="dxa"/>
            <w:shd w:val="clear" w:color="auto" w:fill="DBE5F1"/>
          </w:tcPr>
          <w:p w14:paraId="4D4632A6" w14:textId="4144DFB2" w:rsidR="00634689" w:rsidRDefault="00845695"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w:t>
            </w:r>
          </w:p>
        </w:tc>
        <w:tc>
          <w:tcPr>
            <w:tcW w:w="1413" w:type="dxa"/>
            <w:shd w:val="clear" w:color="auto" w:fill="DBE5F1"/>
          </w:tcPr>
          <w:p w14:paraId="206823B0" w14:textId="61BA907F" w:rsidR="00634689" w:rsidRDefault="00634689" w:rsidP="00543037">
            <w:pPr>
              <w:spacing w:after="0"/>
              <w:ind w:left="-115"/>
              <w:rPr>
                <w:rFonts w:ascii="Arial" w:eastAsia="Arial" w:hAnsi="Arial" w:cs="Arial"/>
                <w:sz w:val="18"/>
                <w:szCs w:val="18"/>
                <w:shd w:val="clear" w:color="auto" w:fill="DBE5F1"/>
              </w:rPr>
            </w:pPr>
          </w:p>
        </w:tc>
        <w:tc>
          <w:tcPr>
            <w:tcW w:w="1559" w:type="dxa"/>
            <w:shd w:val="clear" w:color="auto" w:fill="DBE5F1"/>
          </w:tcPr>
          <w:p w14:paraId="562DDEDE"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39,0 (28,4 - 50,4)</w:t>
            </w:r>
          </w:p>
        </w:tc>
        <w:tc>
          <w:tcPr>
            <w:tcW w:w="1559" w:type="dxa"/>
            <w:shd w:val="clear" w:color="auto" w:fill="DBE5F1"/>
          </w:tcPr>
          <w:p w14:paraId="38CBD2E0"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97,2 (90,2 - 99,7)</w:t>
            </w:r>
          </w:p>
        </w:tc>
      </w:tr>
      <w:tr w:rsidR="00634689" w14:paraId="7A2F4722" w14:textId="77777777" w:rsidTr="00451486">
        <w:tc>
          <w:tcPr>
            <w:tcW w:w="991" w:type="dxa"/>
            <w:vMerge/>
            <w:shd w:val="clear" w:color="auto" w:fill="B8CCE4"/>
          </w:tcPr>
          <w:p w14:paraId="1CF48707" w14:textId="77777777" w:rsidR="00634689" w:rsidRDefault="00634689" w:rsidP="00543037">
            <w:pPr>
              <w:spacing w:line="360" w:lineRule="auto"/>
              <w:ind w:left="-115"/>
              <w:rPr>
                <w:rFonts w:ascii="Arial" w:eastAsia="Arial" w:hAnsi="Arial" w:cs="Arial"/>
                <w:i/>
                <w:color w:val="1C4587"/>
                <w:sz w:val="20"/>
                <w:szCs w:val="20"/>
                <w:highlight w:val="white"/>
              </w:rPr>
            </w:pPr>
          </w:p>
        </w:tc>
        <w:tc>
          <w:tcPr>
            <w:tcW w:w="2765" w:type="dxa"/>
            <w:shd w:val="clear" w:color="auto" w:fill="B8CCE4"/>
          </w:tcPr>
          <w:p w14:paraId="6BECE10C" w14:textId="77777777" w:rsidR="00634689" w:rsidRDefault="00634689" w:rsidP="00543037">
            <w:pPr>
              <w:spacing w:after="0"/>
              <w:ind w:hanging="115"/>
              <w:rPr>
                <w:rFonts w:ascii="Arial" w:eastAsia="Arial" w:hAnsi="Arial" w:cs="Arial"/>
                <w:sz w:val="18"/>
                <w:szCs w:val="18"/>
                <w:shd w:val="clear" w:color="auto" w:fill="B8CCE4"/>
              </w:rPr>
            </w:pPr>
            <w:r>
              <w:rPr>
                <w:rFonts w:ascii="Arial" w:eastAsia="Arial" w:hAnsi="Arial" w:cs="Arial"/>
                <w:sz w:val="18"/>
                <w:szCs w:val="18"/>
                <w:shd w:val="clear" w:color="auto" w:fill="B8CCE4"/>
              </w:rPr>
              <w:t>Bewegend rood object</w:t>
            </w:r>
          </w:p>
        </w:tc>
        <w:tc>
          <w:tcPr>
            <w:tcW w:w="785" w:type="dxa"/>
            <w:shd w:val="clear" w:color="auto" w:fill="B8CCE4"/>
          </w:tcPr>
          <w:p w14:paraId="60D7152D" w14:textId="18990441" w:rsidR="00634689" w:rsidRDefault="00845695"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w:t>
            </w:r>
          </w:p>
        </w:tc>
        <w:tc>
          <w:tcPr>
            <w:tcW w:w="1413" w:type="dxa"/>
            <w:shd w:val="clear" w:color="auto" w:fill="B8CCE4"/>
          </w:tcPr>
          <w:p w14:paraId="79826A77" w14:textId="1911F455" w:rsidR="00634689" w:rsidRDefault="00634689" w:rsidP="00543037">
            <w:pPr>
              <w:spacing w:after="0"/>
              <w:ind w:left="-115"/>
              <w:rPr>
                <w:rFonts w:ascii="Arial" w:eastAsia="Arial" w:hAnsi="Arial" w:cs="Arial"/>
                <w:sz w:val="18"/>
                <w:szCs w:val="18"/>
                <w:shd w:val="clear" w:color="auto" w:fill="B8CCE4"/>
              </w:rPr>
            </w:pPr>
          </w:p>
        </w:tc>
        <w:tc>
          <w:tcPr>
            <w:tcW w:w="1559" w:type="dxa"/>
            <w:shd w:val="clear" w:color="auto" w:fill="B8CCE4"/>
          </w:tcPr>
          <w:p w14:paraId="1B3B40A8"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74,4 (63,6 - 83,4)</w:t>
            </w:r>
          </w:p>
        </w:tc>
        <w:tc>
          <w:tcPr>
            <w:tcW w:w="1559" w:type="dxa"/>
            <w:shd w:val="clear" w:color="auto" w:fill="B8CCE4"/>
          </w:tcPr>
          <w:p w14:paraId="4B2C3663"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93,0 (84,3 - 97,7)</w:t>
            </w:r>
          </w:p>
        </w:tc>
      </w:tr>
      <w:tr w:rsidR="00634689" w14:paraId="6EF090E3" w14:textId="77777777" w:rsidTr="00451486">
        <w:tc>
          <w:tcPr>
            <w:tcW w:w="991" w:type="dxa"/>
            <w:shd w:val="clear" w:color="auto" w:fill="DBE5F1"/>
          </w:tcPr>
          <w:p w14:paraId="02C8D506" w14:textId="77777777" w:rsidR="00634689" w:rsidRDefault="00634689" w:rsidP="00543037">
            <w:pPr>
              <w:spacing w:after="0"/>
              <w:ind w:left="-115"/>
              <w:rPr>
                <w:rFonts w:ascii="Arial" w:eastAsia="Arial" w:hAnsi="Arial" w:cs="Arial"/>
                <w:b/>
                <w:sz w:val="18"/>
                <w:szCs w:val="18"/>
                <w:shd w:val="clear" w:color="auto" w:fill="DBE5F1"/>
              </w:rPr>
            </w:pPr>
            <w:r>
              <w:rPr>
                <w:rFonts w:ascii="Arial" w:eastAsia="Arial" w:hAnsi="Arial" w:cs="Arial"/>
                <w:b/>
                <w:sz w:val="18"/>
                <w:szCs w:val="18"/>
                <w:shd w:val="clear" w:color="auto" w:fill="DBE5F1"/>
              </w:rPr>
              <w:t>Townend et al., 2007</w:t>
            </w:r>
          </w:p>
        </w:tc>
        <w:tc>
          <w:tcPr>
            <w:tcW w:w="2765" w:type="dxa"/>
            <w:shd w:val="clear" w:color="auto" w:fill="DBE5F1"/>
          </w:tcPr>
          <w:p w14:paraId="6DA0E96B"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GGB volgens NIHSS</w:t>
            </w:r>
          </w:p>
          <w:p w14:paraId="5127AE73"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Combinatie van vingers tellen en</w:t>
            </w:r>
          </w:p>
          <w:p w14:paraId="7A5C5701"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wiebelende vingers (kinetisch)</w:t>
            </w:r>
          </w:p>
        </w:tc>
        <w:tc>
          <w:tcPr>
            <w:tcW w:w="785" w:type="dxa"/>
            <w:shd w:val="clear" w:color="auto" w:fill="DBE5F1"/>
          </w:tcPr>
          <w:p w14:paraId="5FFBAB84" w14:textId="77777777" w:rsidR="00845695" w:rsidRDefault="00845695" w:rsidP="00543037">
            <w:pPr>
              <w:spacing w:after="0"/>
              <w:ind w:left="-115"/>
              <w:rPr>
                <w:rFonts w:ascii="Arial" w:eastAsia="Arial" w:hAnsi="Arial" w:cs="Arial"/>
                <w:sz w:val="18"/>
                <w:szCs w:val="18"/>
                <w:shd w:val="clear" w:color="auto" w:fill="DBE5F1"/>
                <w:lang w:val="en-US"/>
              </w:rPr>
            </w:pPr>
          </w:p>
          <w:p w14:paraId="54EFC9B5" w14:textId="77777777" w:rsidR="00634689" w:rsidRDefault="00451486" w:rsidP="00543037">
            <w:pPr>
              <w:spacing w:after="0"/>
              <w:ind w:left="-115"/>
              <w:rPr>
                <w:rFonts w:ascii="Arial" w:eastAsia="Arial" w:hAnsi="Arial" w:cs="Arial"/>
                <w:sz w:val="18"/>
                <w:szCs w:val="18"/>
                <w:shd w:val="clear" w:color="auto" w:fill="DBE5F1"/>
                <w:lang w:val="en-US"/>
              </w:rPr>
            </w:pPr>
            <w:r>
              <w:rPr>
                <w:rFonts w:ascii="Arial" w:eastAsia="Arial" w:hAnsi="Arial" w:cs="Arial"/>
                <w:sz w:val="18"/>
                <w:szCs w:val="18"/>
                <w:shd w:val="clear" w:color="auto" w:fill="DBE5F1"/>
                <w:lang w:val="en-US"/>
              </w:rPr>
              <w:t>-</w:t>
            </w:r>
          </w:p>
          <w:p w14:paraId="5CA6441E" w14:textId="0E1A0E08" w:rsidR="00845695" w:rsidRPr="00543037" w:rsidRDefault="00845695" w:rsidP="00543037">
            <w:pPr>
              <w:spacing w:after="0"/>
              <w:ind w:left="-115"/>
              <w:rPr>
                <w:rFonts w:ascii="Arial" w:eastAsia="Arial" w:hAnsi="Arial" w:cs="Arial"/>
                <w:sz w:val="18"/>
                <w:szCs w:val="18"/>
                <w:shd w:val="clear" w:color="auto" w:fill="DBE5F1"/>
                <w:lang w:val="en-US"/>
              </w:rPr>
            </w:pPr>
            <w:r>
              <w:rPr>
                <w:rFonts w:ascii="Arial" w:eastAsia="Arial" w:hAnsi="Arial" w:cs="Arial"/>
                <w:sz w:val="18"/>
                <w:szCs w:val="18"/>
                <w:shd w:val="clear" w:color="auto" w:fill="DBE5F1"/>
                <w:lang w:val="en-US"/>
              </w:rPr>
              <w:t>-</w:t>
            </w:r>
          </w:p>
        </w:tc>
        <w:tc>
          <w:tcPr>
            <w:tcW w:w="1413" w:type="dxa"/>
            <w:shd w:val="clear" w:color="auto" w:fill="DBE5F1"/>
          </w:tcPr>
          <w:p w14:paraId="4382AA6A" w14:textId="3654574F" w:rsidR="00634689" w:rsidRPr="00543037" w:rsidRDefault="00634689" w:rsidP="00543037">
            <w:pPr>
              <w:spacing w:after="0"/>
              <w:ind w:left="-115"/>
              <w:rPr>
                <w:rFonts w:ascii="Arial" w:eastAsia="Arial" w:hAnsi="Arial" w:cs="Arial"/>
                <w:sz w:val="18"/>
                <w:szCs w:val="18"/>
                <w:shd w:val="clear" w:color="auto" w:fill="DBE5F1"/>
                <w:lang w:val="en-US"/>
              </w:rPr>
            </w:pPr>
            <w:r w:rsidRPr="00543037">
              <w:rPr>
                <w:rFonts w:ascii="Arial" w:eastAsia="Arial" w:hAnsi="Arial" w:cs="Arial"/>
                <w:sz w:val="18"/>
                <w:szCs w:val="18"/>
                <w:shd w:val="clear" w:color="auto" w:fill="DBE5F1"/>
                <w:lang w:val="en-US"/>
              </w:rPr>
              <w:t>Full-threshold</w:t>
            </w:r>
          </w:p>
          <w:p w14:paraId="06D07177" w14:textId="77777777" w:rsidR="00634689" w:rsidRPr="00543037" w:rsidRDefault="00634689" w:rsidP="00543037">
            <w:pPr>
              <w:spacing w:after="0"/>
              <w:ind w:left="-115"/>
              <w:rPr>
                <w:rFonts w:ascii="Arial" w:eastAsia="Arial" w:hAnsi="Arial" w:cs="Arial"/>
                <w:sz w:val="18"/>
                <w:szCs w:val="18"/>
                <w:shd w:val="clear" w:color="auto" w:fill="DBE5F1"/>
                <w:lang w:val="en-US"/>
              </w:rPr>
            </w:pPr>
            <w:r>
              <w:rPr>
                <w:rFonts w:ascii="Arial" w:eastAsia="Arial" w:hAnsi="Arial" w:cs="Arial"/>
                <w:sz w:val="18"/>
                <w:szCs w:val="18"/>
                <w:shd w:val="clear" w:color="auto" w:fill="DBE5F1"/>
                <w:lang w:val="en-US"/>
              </w:rPr>
              <w:t>120</w:t>
            </w:r>
            <w:r w:rsidRPr="00543037">
              <w:rPr>
                <w:rFonts w:ascii="Arial" w:eastAsia="Arial" w:hAnsi="Arial" w:cs="Arial"/>
                <w:sz w:val="18"/>
                <w:szCs w:val="18"/>
                <w:shd w:val="clear" w:color="auto" w:fill="DBE5F1"/>
                <w:lang w:val="en-US"/>
              </w:rPr>
              <w:t xml:space="preserve">-punten </w:t>
            </w:r>
          </w:p>
          <w:p w14:paraId="059D8440" w14:textId="5592594A" w:rsidR="00634689" w:rsidRPr="00543037" w:rsidRDefault="00634689" w:rsidP="00543037">
            <w:pPr>
              <w:spacing w:after="0"/>
              <w:ind w:left="-115"/>
              <w:rPr>
                <w:rFonts w:ascii="Arial" w:eastAsia="Arial" w:hAnsi="Arial" w:cs="Arial"/>
                <w:sz w:val="18"/>
                <w:szCs w:val="18"/>
                <w:shd w:val="clear" w:color="auto" w:fill="DBE5F1"/>
                <w:lang w:val="en-US"/>
              </w:rPr>
            </w:pPr>
          </w:p>
        </w:tc>
        <w:tc>
          <w:tcPr>
            <w:tcW w:w="1559" w:type="dxa"/>
            <w:shd w:val="clear" w:color="auto" w:fill="DBE5F1"/>
          </w:tcPr>
          <w:p w14:paraId="06E75090"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20 (4 – 56)</w:t>
            </w:r>
          </w:p>
        </w:tc>
        <w:tc>
          <w:tcPr>
            <w:tcW w:w="1559" w:type="dxa"/>
            <w:shd w:val="clear" w:color="auto" w:fill="DBE5F1"/>
          </w:tcPr>
          <w:p w14:paraId="730A5876"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98 (88 – 99)</w:t>
            </w:r>
          </w:p>
        </w:tc>
      </w:tr>
      <w:tr w:rsidR="00634689" w14:paraId="1E57BFAB" w14:textId="77777777" w:rsidTr="00451486">
        <w:tc>
          <w:tcPr>
            <w:tcW w:w="991" w:type="dxa"/>
            <w:shd w:val="clear" w:color="auto" w:fill="B8CCE4"/>
          </w:tcPr>
          <w:p w14:paraId="1DF35592" w14:textId="77777777" w:rsidR="00634689" w:rsidRDefault="00634689" w:rsidP="00543037">
            <w:pPr>
              <w:spacing w:after="0"/>
              <w:ind w:left="-115"/>
              <w:rPr>
                <w:rFonts w:ascii="Arial" w:eastAsia="Arial" w:hAnsi="Arial" w:cs="Arial"/>
                <w:b/>
                <w:sz w:val="18"/>
                <w:szCs w:val="18"/>
                <w:shd w:val="clear" w:color="auto" w:fill="B8CCE4"/>
              </w:rPr>
            </w:pPr>
            <w:r>
              <w:rPr>
                <w:rFonts w:ascii="Arial" w:eastAsia="Arial" w:hAnsi="Arial" w:cs="Arial"/>
                <w:b/>
                <w:sz w:val="18"/>
                <w:szCs w:val="18"/>
                <w:shd w:val="clear" w:color="auto" w:fill="B8CCE4"/>
              </w:rPr>
              <w:t>Johnson &amp; Baloh, 1991</w:t>
            </w:r>
          </w:p>
        </w:tc>
        <w:tc>
          <w:tcPr>
            <w:tcW w:w="2765" w:type="dxa"/>
            <w:shd w:val="clear" w:color="auto" w:fill="B8CCE4"/>
          </w:tcPr>
          <w:p w14:paraId="6E63FB52" w14:textId="77777777" w:rsidR="005C34ED" w:rsidRDefault="00634689" w:rsidP="00543037">
            <w:pPr>
              <w:spacing w:after="0"/>
              <w:ind w:hanging="115"/>
              <w:rPr>
                <w:rFonts w:ascii="Arial" w:eastAsia="Arial" w:hAnsi="Arial" w:cs="Arial"/>
                <w:sz w:val="18"/>
                <w:szCs w:val="18"/>
                <w:shd w:val="clear" w:color="auto" w:fill="B8CCE4"/>
              </w:rPr>
            </w:pPr>
            <w:r>
              <w:rPr>
                <w:rFonts w:ascii="Arial" w:eastAsia="Arial" w:hAnsi="Arial" w:cs="Arial"/>
                <w:sz w:val="18"/>
                <w:szCs w:val="18"/>
                <w:shd w:val="clear" w:color="auto" w:fill="B8CCE4"/>
              </w:rPr>
              <w:t xml:space="preserve">Combinatie van Facial Amsler </w:t>
            </w:r>
          </w:p>
          <w:p w14:paraId="2D491CB2" w14:textId="5031113E" w:rsidR="00634689" w:rsidRDefault="005C34ED" w:rsidP="005C34ED">
            <w:pPr>
              <w:spacing w:after="0"/>
              <w:ind w:hanging="115"/>
              <w:rPr>
                <w:rFonts w:ascii="Arial" w:eastAsia="Arial" w:hAnsi="Arial" w:cs="Arial"/>
                <w:sz w:val="18"/>
                <w:szCs w:val="18"/>
                <w:shd w:val="clear" w:color="auto" w:fill="B8CCE4"/>
              </w:rPr>
            </w:pPr>
            <w:r>
              <w:rPr>
                <w:rFonts w:ascii="Arial" w:eastAsia="Arial" w:hAnsi="Arial" w:cs="Arial"/>
                <w:sz w:val="18"/>
                <w:szCs w:val="18"/>
                <w:shd w:val="clear" w:color="auto" w:fill="B8CCE4"/>
              </w:rPr>
              <w:t xml:space="preserve">en </w:t>
            </w:r>
            <w:r w:rsidR="00634689">
              <w:rPr>
                <w:rFonts w:ascii="Arial" w:eastAsia="Arial" w:hAnsi="Arial" w:cs="Arial"/>
                <w:sz w:val="18"/>
                <w:szCs w:val="18"/>
                <w:shd w:val="clear" w:color="auto" w:fill="B8CCE4"/>
              </w:rPr>
              <w:t>wiebelende vingers (statisch)</w:t>
            </w:r>
          </w:p>
        </w:tc>
        <w:tc>
          <w:tcPr>
            <w:tcW w:w="785" w:type="dxa"/>
            <w:shd w:val="clear" w:color="auto" w:fill="B8CCE4"/>
          </w:tcPr>
          <w:p w14:paraId="1836E2BB" w14:textId="77777777" w:rsidR="00634689" w:rsidRDefault="005C34ED"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30cm</w:t>
            </w:r>
          </w:p>
          <w:p w14:paraId="42E5CB0D" w14:textId="29CAFAC4" w:rsidR="005C34ED" w:rsidRDefault="005C34ED"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66cm</w:t>
            </w:r>
          </w:p>
        </w:tc>
        <w:tc>
          <w:tcPr>
            <w:tcW w:w="1413" w:type="dxa"/>
            <w:shd w:val="clear" w:color="auto" w:fill="B8CCE4"/>
          </w:tcPr>
          <w:p w14:paraId="68DEA743" w14:textId="71902B9B"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Full-threshold</w:t>
            </w:r>
          </w:p>
          <w:p w14:paraId="40C3A3EF" w14:textId="6A6EEBF8"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30-1 of 30-2</w:t>
            </w:r>
          </w:p>
        </w:tc>
        <w:tc>
          <w:tcPr>
            <w:tcW w:w="1559" w:type="dxa"/>
            <w:shd w:val="clear" w:color="auto" w:fill="B8CCE4"/>
          </w:tcPr>
          <w:p w14:paraId="2C74E590"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68,3</w:t>
            </w:r>
          </w:p>
        </w:tc>
        <w:tc>
          <w:tcPr>
            <w:tcW w:w="1559" w:type="dxa"/>
            <w:shd w:val="clear" w:color="auto" w:fill="B8CCE4"/>
          </w:tcPr>
          <w:p w14:paraId="1B9781B5" w14:textId="77777777" w:rsidR="00634689" w:rsidRDefault="00634689" w:rsidP="00543037">
            <w:pPr>
              <w:spacing w:after="0"/>
              <w:ind w:left="-115"/>
              <w:rPr>
                <w:rFonts w:ascii="Arial" w:eastAsia="Arial" w:hAnsi="Arial" w:cs="Arial"/>
                <w:sz w:val="18"/>
                <w:szCs w:val="18"/>
                <w:shd w:val="clear" w:color="auto" w:fill="B8CCE4"/>
              </w:rPr>
            </w:pPr>
            <w:r>
              <w:rPr>
                <w:rFonts w:ascii="Arial" w:eastAsia="Arial" w:hAnsi="Arial" w:cs="Arial"/>
                <w:sz w:val="18"/>
                <w:szCs w:val="18"/>
                <w:shd w:val="clear" w:color="auto" w:fill="B8CCE4"/>
              </w:rPr>
              <w:t>- *</w:t>
            </w:r>
          </w:p>
        </w:tc>
      </w:tr>
      <w:tr w:rsidR="00634689" w14:paraId="5DA0FD67" w14:textId="77777777" w:rsidTr="00451486">
        <w:tc>
          <w:tcPr>
            <w:tcW w:w="991" w:type="dxa"/>
            <w:shd w:val="clear" w:color="auto" w:fill="DBE5F1"/>
          </w:tcPr>
          <w:p w14:paraId="2760BE77" w14:textId="0CA4CFF7" w:rsidR="00634689" w:rsidRDefault="00634689" w:rsidP="00543037">
            <w:pPr>
              <w:spacing w:after="0"/>
              <w:ind w:left="-115"/>
              <w:rPr>
                <w:rFonts w:ascii="Arial" w:eastAsia="Arial" w:hAnsi="Arial" w:cs="Arial"/>
                <w:b/>
                <w:sz w:val="18"/>
                <w:szCs w:val="18"/>
                <w:shd w:val="clear" w:color="auto" w:fill="DBE5F1"/>
              </w:rPr>
            </w:pPr>
            <w:r>
              <w:rPr>
                <w:rFonts w:ascii="Arial" w:eastAsia="Arial" w:hAnsi="Arial" w:cs="Arial"/>
                <w:b/>
                <w:sz w:val="18"/>
                <w:szCs w:val="18"/>
                <w:shd w:val="clear" w:color="auto" w:fill="DBE5F1"/>
              </w:rPr>
              <w:t>Shahinfar et al., 1995</w:t>
            </w:r>
          </w:p>
        </w:tc>
        <w:tc>
          <w:tcPr>
            <w:tcW w:w="2765" w:type="dxa"/>
            <w:shd w:val="clear" w:color="auto" w:fill="DBE5F1"/>
          </w:tcPr>
          <w:p w14:paraId="4577AFAD" w14:textId="77777777" w:rsidR="00634689" w:rsidRDefault="00634689" w:rsidP="00543037">
            <w:pPr>
              <w:spacing w:after="0"/>
              <w:ind w:hanging="115"/>
              <w:rPr>
                <w:rFonts w:ascii="Arial" w:eastAsia="Arial" w:hAnsi="Arial" w:cs="Arial"/>
                <w:sz w:val="18"/>
                <w:szCs w:val="18"/>
                <w:shd w:val="clear" w:color="auto" w:fill="DBE5F1"/>
              </w:rPr>
            </w:pPr>
            <w:r>
              <w:rPr>
                <w:rFonts w:ascii="Arial" w:eastAsia="Arial" w:hAnsi="Arial" w:cs="Arial"/>
                <w:sz w:val="18"/>
                <w:szCs w:val="18"/>
                <w:shd w:val="clear" w:color="auto" w:fill="DBE5F1"/>
              </w:rPr>
              <w:t>Wiebelende vingers (statisch)</w:t>
            </w:r>
          </w:p>
        </w:tc>
        <w:tc>
          <w:tcPr>
            <w:tcW w:w="785" w:type="dxa"/>
            <w:shd w:val="clear" w:color="auto" w:fill="DBE5F1"/>
          </w:tcPr>
          <w:p w14:paraId="428EF693" w14:textId="6B030858" w:rsidR="00634689" w:rsidRDefault="005C34ED"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70cm</w:t>
            </w:r>
          </w:p>
        </w:tc>
        <w:tc>
          <w:tcPr>
            <w:tcW w:w="1413" w:type="dxa"/>
            <w:shd w:val="clear" w:color="auto" w:fill="DBE5F1"/>
          </w:tcPr>
          <w:p w14:paraId="1B9B4E86" w14:textId="04AB8160"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Full-threshold</w:t>
            </w:r>
          </w:p>
          <w:p w14:paraId="302039E1" w14:textId="65897829"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24-2 of 30-2</w:t>
            </w:r>
          </w:p>
        </w:tc>
        <w:tc>
          <w:tcPr>
            <w:tcW w:w="1559" w:type="dxa"/>
            <w:shd w:val="clear" w:color="auto" w:fill="DBE5F1"/>
          </w:tcPr>
          <w:p w14:paraId="5F59465A"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90</w:t>
            </w:r>
          </w:p>
        </w:tc>
        <w:tc>
          <w:tcPr>
            <w:tcW w:w="1559" w:type="dxa"/>
            <w:shd w:val="clear" w:color="auto" w:fill="DBE5F1"/>
          </w:tcPr>
          <w:p w14:paraId="7EECCDD2" w14:textId="77777777" w:rsidR="00634689" w:rsidRDefault="00634689" w:rsidP="00543037">
            <w:pPr>
              <w:spacing w:after="0"/>
              <w:ind w:left="-115"/>
              <w:rPr>
                <w:rFonts w:ascii="Arial" w:eastAsia="Arial" w:hAnsi="Arial" w:cs="Arial"/>
                <w:sz w:val="18"/>
                <w:szCs w:val="18"/>
                <w:shd w:val="clear" w:color="auto" w:fill="DBE5F1"/>
              </w:rPr>
            </w:pPr>
            <w:r>
              <w:rPr>
                <w:rFonts w:ascii="Arial" w:eastAsia="Arial" w:hAnsi="Arial" w:cs="Arial"/>
                <w:sz w:val="18"/>
                <w:szCs w:val="18"/>
                <w:shd w:val="clear" w:color="auto" w:fill="DBE5F1"/>
              </w:rPr>
              <w:t>- *</w:t>
            </w:r>
          </w:p>
        </w:tc>
      </w:tr>
    </w:tbl>
    <w:p w14:paraId="04264C09" w14:textId="346168A5" w:rsidR="00977EDB" w:rsidRDefault="00984219">
      <w:pPr>
        <w:spacing w:after="0" w:line="240" w:lineRule="auto"/>
        <w:rPr>
          <w:rFonts w:ascii="Arial" w:eastAsia="Arial" w:hAnsi="Arial" w:cs="Arial"/>
          <w:color w:val="1C4587"/>
          <w:sz w:val="20"/>
          <w:szCs w:val="20"/>
        </w:rPr>
      </w:pPr>
      <w:r>
        <w:rPr>
          <w:rFonts w:ascii="Arial" w:eastAsia="Arial" w:hAnsi="Arial" w:cs="Arial"/>
          <w:i/>
          <w:color w:val="1C4587"/>
          <w:sz w:val="20"/>
          <w:szCs w:val="20"/>
        </w:rPr>
        <w:t xml:space="preserve">CI = betrouwbaarheids-interval; </w:t>
      </w:r>
      <w:r w:rsidR="0096219A">
        <w:rPr>
          <w:rFonts w:ascii="Arial" w:eastAsia="Arial" w:hAnsi="Arial" w:cs="Arial"/>
          <w:i/>
          <w:color w:val="1C4587"/>
          <w:sz w:val="20"/>
          <w:szCs w:val="20"/>
        </w:rPr>
        <w:t>GGB</w:t>
      </w:r>
      <w:r>
        <w:rPr>
          <w:rFonts w:ascii="Arial" w:eastAsia="Arial" w:hAnsi="Arial" w:cs="Arial"/>
          <w:i/>
          <w:color w:val="1C4587"/>
          <w:sz w:val="20"/>
          <w:szCs w:val="20"/>
        </w:rPr>
        <w:t xml:space="preserve"> = </w:t>
      </w:r>
      <w:r w:rsidR="0084083F">
        <w:rPr>
          <w:rFonts w:ascii="Arial" w:eastAsia="Arial" w:hAnsi="Arial" w:cs="Arial"/>
          <w:i/>
          <w:color w:val="1C4587"/>
          <w:sz w:val="20"/>
          <w:szCs w:val="20"/>
        </w:rPr>
        <w:t>grove gezichtsveldbepaling</w:t>
      </w:r>
      <w:r>
        <w:rPr>
          <w:rFonts w:ascii="Arial" w:eastAsia="Arial" w:hAnsi="Arial" w:cs="Arial"/>
          <w:i/>
          <w:color w:val="1C4587"/>
          <w:sz w:val="20"/>
          <w:szCs w:val="20"/>
        </w:rPr>
        <w:t xml:space="preserve"> </w:t>
      </w:r>
      <w:r w:rsidR="00071B60">
        <w:rPr>
          <w:rFonts w:ascii="Arial" w:eastAsia="Arial" w:hAnsi="Arial" w:cs="Arial"/>
          <w:i/>
          <w:color w:val="1C4587"/>
          <w:sz w:val="20"/>
          <w:szCs w:val="20"/>
        </w:rPr>
        <w:t>PHFA</w:t>
      </w:r>
      <w:r w:rsidR="00F6333F">
        <w:rPr>
          <w:rFonts w:ascii="Arial" w:eastAsia="Arial" w:hAnsi="Arial" w:cs="Arial"/>
          <w:i/>
          <w:color w:val="1C4587"/>
          <w:sz w:val="20"/>
          <w:szCs w:val="20"/>
        </w:rPr>
        <w:t xml:space="preserve"> = </w:t>
      </w:r>
      <w:r w:rsidR="00071B60">
        <w:rPr>
          <w:rFonts w:ascii="Arial" w:eastAsia="Arial" w:hAnsi="Arial" w:cs="Arial"/>
          <w:i/>
          <w:color w:val="1C4587"/>
          <w:sz w:val="20"/>
          <w:szCs w:val="20"/>
        </w:rPr>
        <w:t xml:space="preserve">Programma van de </w:t>
      </w:r>
      <w:r w:rsidR="00F6333F">
        <w:rPr>
          <w:rFonts w:ascii="Arial" w:eastAsia="Arial" w:hAnsi="Arial" w:cs="Arial"/>
          <w:i/>
          <w:color w:val="1C4587"/>
          <w:sz w:val="20"/>
          <w:szCs w:val="20"/>
        </w:rPr>
        <w:t xml:space="preserve">Humphrey Visual Field Analyzer; </w:t>
      </w:r>
      <w:r>
        <w:rPr>
          <w:rFonts w:ascii="Arial" w:eastAsia="Arial" w:hAnsi="Arial" w:cs="Arial"/>
          <w:i/>
          <w:color w:val="1C4587"/>
          <w:sz w:val="20"/>
          <w:szCs w:val="20"/>
        </w:rPr>
        <w:t xml:space="preserve">NIHSS = National Institutes of Health Stroke Scale; * Aangezien een deel van de </w:t>
      </w:r>
      <w:r w:rsidR="006D4631">
        <w:rPr>
          <w:rFonts w:ascii="Arial" w:eastAsia="Arial" w:hAnsi="Arial" w:cs="Arial"/>
          <w:i/>
          <w:color w:val="1C4587"/>
          <w:sz w:val="20"/>
          <w:szCs w:val="20"/>
        </w:rPr>
        <w:t>patiënten</w:t>
      </w:r>
      <w:r w:rsidR="009E5FBD">
        <w:rPr>
          <w:rFonts w:ascii="Arial" w:eastAsia="Arial" w:hAnsi="Arial" w:cs="Arial"/>
          <w:i/>
          <w:color w:val="1C4587"/>
          <w:sz w:val="20"/>
          <w:szCs w:val="20"/>
        </w:rPr>
        <w:t>groep</w:t>
      </w:r>
      <w:r>
        <w:rPr>
          <w:rFonts w:ascii="Arial" w:eastAsia="Arial" w:hAnsi="Arial" w:cs="Arial"/>
          <w:i/>
          <w:color w:val="1C4587"/>
          <w:sz w:val="20"/>
          <w:szCs w:val="20"/>
        </w:rPr>
        <w:t xml:space="preserve"> niet-aangeboren hersenletsel heeft, is deze informatie </w:t>
      </w:r>
      <w:r w:rsidR="00B901E1">
        <w:rPr>
          <w:rFonts w:ascii="Arial" w:eastAsia="Arial" w:hAnsi="Arial" w:cs="Arial"/>
          <w:i/>
          <w:color w:val="1C4587"/>
          <w:sz w:val="20"/>
          <w:szCs w:val="20"/>
        </w:rPr>
        <w:t>onbekend</w:t>
      </w:r>
      <w:r>
        <w:rPr>
          <w:rFonts w:ascii="Arial" w:eastAsia="Arial" w:hAnsi="Arial" w:cs="Arial"/>
          <w:i/>
          <w:color w:val="1C4587"/>
          <w:sz w:val="20"/>
          <w:szCs w:val="20"/>
        </w:rPr>
        <w:t>.</w:t>
      </w:r>
    </w:p>
    <w:p w14:paraId="4C3FB329" w14:textId="77777777" w:rsidR="00977EDB" w:rsidRDefault="00977EDB">
      <w:pPr>
        <w:spacing w:after="0" w:line="360" w:lineRule="auto"/>
        <w:rPr>
          <w:rFonts w:ascii="Arial" w:eastAsia="Arial" w:hAnsi="Arial" w:cs="Arial"/>
          <w:highlight w:val="white"/>
        </w:rPr>
      </w:pPr>
    </w:p>
    <w:p w14:paraId="42C90715" w14:textId="6E6A6E87" w:rsidR="00977EDB" w:rsidRPr="00B901E1" w:rsidRDefault="00451486">
      <w:pPr>
        <w:spacing w:after="0" w:line="360" w:lineRule="auto"/>
        <w:rPr>
          <w:rFonts w:ascii="Arial" w:eastAsia="Arial" w:hAnsi="Arial" w:cs="Arial"/>
          <w:color w:val="auto"/>
          <w:highlight w:val="white"/>
        </w:rPr>
      </w:pPr>
      <w:r w:rsidRPr="00B901E1">
        <w:rPr>
          <w:rFonts w:ascii="Arial" w:eastAsia="Arial" w:hAnsi="Arial" w:cs="Arial"/>
          <w:color w:val="auto"/>
          <w:highlight w:val="white"/>
        </w:rPr>
        <w:t>In t</w:t>
      </w:r>
      <w:r w:rsidR="00984219" w:rsidRPr="00B901E1">
        <w:rPr>
          <w:rFonts w:ascii="Arial" w:eastAsia="Arial" w:hAnsi="Arial" w:cs="Arial"/>
          <w:color w:val="auto"/>
          <w:highlight w:val="white"/>
        </w:rPr>
        <w:t xml:space="preserve">abel 4 </w:t>
      </w:r>
      <w:r w:rsidRPr="00B901E1">
        <w:rPr>
          <w:rFonts w:ascii="Arial" w:eastAsia="Arial" w:hAnsi="Arial" w:cs="Arial"/>
          <w:color w:val="auto"/>
          <w:highlight w:val="white"/>
        </w:rPr>
        <w:t xml:space="preserve">staan de onderdelen van de GGB, de testafstand van de GGB (30 </w:t>
      </w:r>
      <w:r w:rsidR="00845695" w:rsidRPr="00B901E1">
        <w:rPr>
          <w:rFonts w:ascii="Arial" w:eastAsia="Arial" w:hAnsi="Arial" w:cs="Arial"/>
          <w:color w:val="auto"/>
          <w:highlight w:val="white"/>
        </w:rPr>
        <w:t>- 70cm</w:t>
      </w:r>
      <w:r w:rsidRPr="00B901E1">
        <w:rPr>
          <w:rFonts w:ascii="Arial" w:eastAsia="Arial" w:hAnsi="Arial" w:cs="Arial"/>
          <w:color w:val="auto"/>
          <w:highlight w:val="white"/>
        </w:rPr>
        <w:t xml:space="preserve">), het PHFA en </w:t>
      </w:r>
      <w:r w:rsidR="00984219" w:rsidRPr="00B901E1">
        <w:rPr>
          <w:rFonts w:ascii="Arial" w:eastAsia="Arial" w:hAnsi="Arial" w:cs="Arial"/>
          <w:color w:val="auto"/>
          <w:highlight w:val="white"/>
        </w:rPr>
        <w:t>de resultaten van de sen</w:t>
      </w:r>
      <w:r w:rsidRPr="00B901E1">
        <w:rPr>
          <w:rFonts w:ascii="Arial" w:eastAsia="Arial" w:hAnsi="Arial" w:cs="Arial"/>
          <w:color w:val="auto"/>
          <w:highlight w:val="white"/>
        </w:rPr>
        <w:t>sitiviteit en specificiteit</w:t>
      </w:r>
      <w:r w:rsidR="00984219" w:rsidRPr="00B901E1">
        <w:rPr>
          <w:rFonts w:ascii="Arial" w:eastAsia="Arial" w:hAnsi="Arial" w:cs="Arial"/>
          <w:color w:val="auto"/>
          <w:highlight w:val="white"/>
        </w:rPr>
        <w:t xml:space="preserve">. Kerr et al. (2010) hadden de </w:t>
      </w:r>
      <w:r w:rsidR="0096219A" w:rsidRPr="00B901E1">
        <w:rPr>
          <w:rFonts w:ascii="Arial" w:eastAsia="Arial" w:hAnsi="Arial" w:cs="Arial"/>
          <w:color w:val="auto"/>
          <w:highlight w:val="white"/>
        </w:rPr>
        <w:t>GGB</w:t>
      </w:r>
      <w:r w:rsidR="00984219" w:rsidRPr="00B901E1">
        <w:rPr>
          <w:rFonts w:ascii="Arial" w:eastAsia="Arial" w:hAnsi="Arial" w:cs="Arial"/>
          <w:color w:val="auto"/>
          <w:highlight w:val="white"/>
        </w:rPr>
        <w:t xml:space="preserve"> opgesplitst in 8 verschillende onderdelen</w:t>
      </w:r>
      <w:r w:rsidR="00071B60" w:rsidRPr="00B901E1">
        <w:rPr>
          <w:rFonts w:ascii="Arial" w:eastAsia="Arial" w:hAnsi="Arial" w:cs="Arial"/>
          <w:color w:val="auto"/>
          <w:highlight w:val="white"/>
        </w:rPr>
        <w:t>, waarbij het</w:t>
      </w:r>
      <w:r w:rsidR="00F6333F" w:rsidRPr="00B901E1">
        <w:rPr>
          <w:rFonts w:ascii="Arial" w:eastAsia="Arial" w:hAnsi="Arial" w:cs="Arial"/>
          <w:color w:val="auto"/>
          <w:highlight w:val="white"/>
        </w:rPr>
        <w:t xml:space="preserve"> SITA</w:t>
      </w:r>
      <w:r w:rsidR="0059391E" w:rsidRPr="00B901E1">
        <w:rPr>
          <w:rFonts w:ascii="Arial" w:eastAsia="Arial" w:hAnsi="Arial" w:cs="Arial"/>
          <w:color w:val="auto"/>
          <w:highlight w:val="white"/>
        </w:rPr>
        <w:t>-</w:t>
      </w:r>
      <w:r w:rsidR="00F6333F" w:rsidRPr="00B901E1">
        <w:rPr>
          <w:rFonts w:ascii="Arial" w:eastAsia="Arial" w:hAnsi="Arial" w:cs="Arial"/>
          <w:color w:val="auto"/>
          <w:highlight w:val="white"/>
        </w:rPr>
        <w:t xml:space="preserve">Standaard 24-2 </w:t>
      </w:r>
      <w:r w:rsidRPr="00B901E1">
        <w:rPr>
          <w:rFonts w:ascii="Arial" w:eastAsia="Arial" w:hAnsi="Arial" w:cs="Arial"/>
          <w:color w:val="auto"/>
          <w:highlight w:val="white"/>
        </w:rPr>
        <w:t>P</w:t>
      </w:r>
      <w:r w:rsidR="00071B60" w:rsidRPr="00B901E1">
        <w:rPr>
          <w:rFonts w:ascii="Arial" w:eastAsia="Arial" w:hAnsi="Arial" w:cs="Arial"/>
          <w:color w:val="auto"/>
          <w:highlight w:val="white"/>
        </w:rPr>
        <w:t>HFA</w:t>
      </w:r>
      <w:r w:rsidR="00F6333F" w:rsidRPr="00B901E1">
        <w:rPr>
          <w:rFonts w:ascii="Arial" w:eastAsia="Arial" w:hAnsi="Arial" w:cs="Arial"/>
          <w:color w:val="auto"/>
          <w:highlight w:val="white"/>
        </w:rPr>
        <w:t xml:space="preserve"> als gouden standaard gebruikt is.</w:t>
      </w:r>
      <w:r w:rsidR="00984219" w:rsidRPr="00B901E1">
        <w:rPr>
          <w:rFonts w:ascii="Arial" w:eastAsia="Arial" w:hAnsi="Arial" w:cs="Arial"/>
          <w:color w:val="auto"/>
          <w:highlight w:val="white"/>
        </w:rPr>
        <w:t xml:space="preserve"> In tabel 4 is te zien dat de sensitiviteit het hoogst lag bij het “vergelijken van de roodheid van een object” (76,8%), het “statisch wiebelen van de vingers” (</w:t>
      </w:r>
      <w:r w:rsidR="00984219" w:rsidRPr="00B901E1">
        <w:rPr>
          <w:rFonts w:ascii="Arial" w:eastAsia="Arial" w:hAnsi="Arial" w:cs="Arial"/>
          <w:color w:val="auto"/>
        </w:rPr>
        <w:t>76,8</w:t>
      </w:r>
      <w:r w:rsidR="00984219" w:rsidRPr="00B901E1">
        <w:rPr>
          <w:rFonts w:ascii="Arial" w:eastAsia="Arial" w:hAnsi="Arial" w:cs="Arial"/>
          <w:color w:val="auto"/>
          <w:highlight w:val="white"/>
        </w:rPr>
        <w:t xml:space="preserve">%) en een “bewegend rood object” (74,4%). </w:t>
      </w:r>
      <w:r w:rsidR="00984219" w:rsidRPr="00B901E1">
        <w:rPr>
          <w:rFonts w:ascii="Arial" w:eastAsia="Arial" w:hAnsi="Arial" w:cs="Arial"/>
          <w:color w:val="auto"/>
        </w:rPr>
        <w:t xml:space="preserve">De specificiteit was hoog bij alle onderdelen van de </w:t>
      </w:r>
      <w:r w:rsidR="0096219A" w:rsidRPr="00B901E1">
        <w:rPr>
          <w:rFonts w:ascii="Arial" w:eastAsia="Arial" w:hAnsi="Arial" w:cs="Arial"/>
          <w:color w:val="auto"/>
        </w:rPr>
        <w:t>GGB</w:t>
      </w:r>
      <w:r w:rsidR="00984219" w:rsidRPr="00B901E1">
        <w:rPr>
          <w:rFonts w:ascii="Arial" w:eastAsia="Arial" w:hAnsi="Arial" w:cs="Arial"/>
          <w:color w:val="auto"/>
        </w:rPr>
        <w:t xml:space="preserve"> (93 - 100%), behalve bij</w:t>
      </w:r>
      <w:r w:rsidR="00984219" w:rsidRPr="00B901E1">
        <w:rPr>
          <w:rFonts w:ascii="Arial" w:eastAsia="Arial" w:hAnsi="Arial" w:cs="Arial"/>
          <w:color w:val="auto"/>
          <w:highlight w:val="white"/>
        </w:rPr>
        <w:t xml:space="preserve"> het “vergelijken van de roodheid van een object” (26,8%), het “statisch wiebelen van de vingers”</w:t>
      </w:r>
      <w:r w:rsidR="00984219" w:rsidRPr="00B901E1">
        <w:rPr>
          <w:rFonts w:ascii="Arial" w:eastAsia="Arial" w:hAnsi="Arial" w:cs="Arial"/>
          <w:color w:val="auto"/>
        </w:rPr>
        <w:t xml:space="preserve"> en het “vingers vergelijken”</w:t>
      </w:r>
      <w:r w:rsidR="00984219" w:rsidRPr="00B901E1">
        <w:rPr>
          <w:rFonts w:ascii="Arial" w:eastAsia="Arial" w:hAnsi="Arial" w:cs="Arial"/>
          <w:color w:val="auto"/>
          <w:highlight w:val="white"/>
        </w:rPr>
        <w:t xml:space="preserve"> (26,8 - 57,1%).</w:t>
      </w:r>
      <w:r w:rsidR="00984219" w:rsidRPr="00B901E1">
        <w:rPr>
          <w:rFonts w:ascii="Arial" w:eastAsia="Arial" w:hAnsi="Arial" w:cs="Arial"/>
          <w:strike/>
          <w:color w:val="auto"/>
          <w:highlight w:val="white"/>
        </w:rPr>
        <w:t xml:space="preserve"> </w:t>
      </w:r>
    </w:p>
    <w:p w14:paraId="35218CA4" w14:textId="77777777" w:rsidR="00977EDB" w:rsidRPr="00B901E1" w:rsidRDefault="00977EDB">
      <w:pPr>
        <w:spacing w:after="0" w:line="360" w:lineRule="auto"/>
        <w:rPr>
          <w:rFonts w:ascii="Arial" w:eastAsia="Arial" w:hAnsi="Arial" w:cs="Arial"/>
          <w:color w:val="auto"/>
          <w:highlight w:val="white"/>
        </w:rPr>
      </w:pPr>
    </w:p>
    <w:p w14:paraId="631D4B83" w14:textId="4F06DDC7" w:rsidR="00977EDB" w:rsidRPr="00B901E1" w:rsidRDefault="00984219">
      <w:pPr>
        <w:spacing w:after="0" w:line="360" w:lineRule="auto"/>
        <w:rPr>
          <w:rFonts w:ascii="Arial" w:eastAsia="Arial" w:hAnsi="Arial" w:cs="Arial"/>
          <w:color w:val="auto"/>
        </w:rPr>
      </w:pPr>
      <w:r w:rsidRPr="00B901E1">
        <w:rPr>
          <w:rFonts w:ascii="Arial" w:eastAsia="Arial" w:hAnsi="Arial" w:cs="Arial"/>
          <w:color w:val="auto"/>
          <w:highlight w:val="white"/>
        </w:rPr>
        <w:t xml:space="preserve">Townend et al. (2014) </w:t>
      </w:r>
      <w:r w:rsidR="00F6333F" w:rsidRPr="00B901E1">
        <w:rPr>
          <w:rFonts w:ascii="Arial" w:eastAsia="Arial" w:hAnsi="Arial" w:cs="Arial"/>
          <w:color w:val="auto"/>
          <w:highlight w:val="white"/>
        </w:rPr>
        <w:t xml:space="preserve">onderzochten de validiteit van de </w:t>
      </w:r>
      <w:r w:rsidR="0096219A" w:rsidRPr="00B901E1">
        <w:rPr>
          <w:rFonts w:ascii="Arial" w:eastAsia="Arial" w:hAnsi="Arial" w:cs="Arial"/>
          <w:color w:val="auto"/>
          <w:highlight w:val="white"/>
        </w:rPr>
        <w:t>GGB</w:t>
      </w:r>
      <w:r w:rsidR="00F6333F" w:rsidRPr="00B901E1">
        <w:rPr>
          <w:rFonts w:ascii="Arial" w:eastAsia="Arial" w:hAnsi="Arial" w:cs="Arial"/>
          <w:color w:val="auto"/>
          <w:highlight w:val="white"/>
        </w:rPr>
        <w:t xml:space="preserve"> ten opzichte van </w:t>
      </w:r>
      <w:r w:rsidR="00071B60" w:rsidRPr="00B901E1">
        <w:rPr>
          <w:rFonts w:ascii="Arial" w:eastAsia="Arial" w:hAnsi="Arial" w:cs="Arial"/>
          <w:color w:val="auto"/>
          <w:highlight w:val="white"/>
        </w:rPr>
        <w:t>het</w:t>
      </w:r>
      <w:r w:rsidR="00391E2E" w:rsidRPr="00B901E1">
        <w:rPr>
          <w:rFonts w:ascii="Arial" w:eastAsia="Arial" w:hAnsi="Arial" w:cs="Arial"/>
          <w:color w:val="auto"/>
          <w:highlight w:val="white"/>
        </w:rPr>
        <w:t xml:space="preserve"> Full-threshold 120</w:t>
      </w:r>
      <w:r w:rsidR="00CA03BF" w:rsidRPr="00B901E1">
        <w:rPr>
          <w:rFonts w:ascii="Arial" w:eastAsia="Arial" w:hAnsi="Arial" w:cs="Arial"/>
          <w:color w:val="auto"/>
          <w:highlight w:val="white"/>
        </w:rPr>
        <w:t>-punten</w:t>
      </w:r>
      <w:r w:rsidR="00451486" w:rsidRPr="00B901E1">
        <w:rPr>
          <w:rFonts w:ascii="Arial" w:eastAsia="Arial" w:hAnsi="Arial" w:cs="Arial"/>
          <w:color w:val="auto"/>
          <w:highlight w:val="white"/>
        </w:rPr>
        <w:t xml:space="preserve"> PHFA</w:t>
      </w:r>
      <w:r w:rsidR="00F6333F" w:rsidRPr="00B901E1">
        <w:rPr>
          <w:rFonts w:ascii="Arial" w:eastAsia="Arial" w:hAnsi="Arial" w:cs="Arial"/>
          <w:color w:val="auto"/>
          <w:highlight w:val="white"/>
        </w:rPr>
        <w:t>. D</w:t>
      </w:r>
      <w:r w:rsidRPr="00B901E1">
        <w:rPr>
          <w:rFonts w:ascii="Arial" w:eastAsia="Arial" w:hAnsi="Arial" w:cs="Arial"/>
          <w:color w:val="auto"/>
          <w:highlight w:val="white"/>
        </w:rPr>
        <w:t xml:space="preserve">e </w:t>
      </w:r>
      <w:r w:rsidR="0096219A" w:rsidRPr="00B901E1">
        <w:rPr>
          <w:rFonts w:ascii="Arial" w:eastAsia="Arial" w:hAnsi="Arial" w:cs="Arial"/>
          <w:color w:val="auto"/>
          <w:highlight w:val="white"/>
        </w:rPr>
        <w:t>GGB</w:t>
      </w:r>
      <w:r w:rsidRPr="00B901E1">
        <w:rPr>
          <w:rFonts w:ascii="Arial" w:eastAsia="Arial" w:hAnsi="Arial" w:cs="Arial"/>
          <w:color w:val="auto"/>
          <w:highlight w:val="white"/>
        </w:rPr>
        <w:t xml:space="preserve"> </w:t>
      </w:r>
      <w:r w:rsidR="00F6333F" w:rsidRPr="00B901E1">
        <w:rPr>
          <w:rFonts w:ascii="Arial" w:eastAsia="Arial" w:hAnsi="Arial" w:cs="Arial"/>
          <w:color w:val="auto"/>
          <w:highlight w:val="white"/>
        </w:rPr>
        <w:t xml:space="preserve">werd </w:t>
      </w:r>
      <w:r w:rsidRPr="00B901E1">
        <w:rPr>
          <w:rFonts w:ascii="Arial" w:eastAsia="Arial" w:hAnsi="Arial" w:cs="Arial"/>
          <w:color w:val="auto"/>
          <w:highlight w:val="white"/>
        </w:rPr>
        <w:t>uitgevoerd volgens de NIHSS</w:t>
      </w:r>
      <w:r w:rsidR="00BC7D81" w:rsidRPr="00B901E1">
        <w:rPr>
          <w:rFonts w:ascii="Arial" w:eastAsia="Arial" w:hAnsi="Arial" w:cs="Arial"/>
          <w:color w:val="auto"/>
          <w:highlight w:val="white"/>
        </w:rPr>
        <w:t>-</w:t>
      </w:r>
      <w:r w:rsidRPr="00B901E1">
        <w:rPr>
          <w:rFonts w:ascii="Arial" w:eastAsia="Arial" w:hAnsi="Arial" w:cs="Arial"/>
          <w:color w:val="auto"/>
          <w:highlight w:val="white"/>
        </w:rPr>
        <w:t>techniek. Hier viel de combinatie “vingers tellen” en “kinetisch wiebelen van de vingers” onder. De sensitiviteit van deze methode was laag, namelijk 20%, maar de specificiteit was hoog (98%). Bij Johnson &amp; Baloh (1991) was de sensitiviteit 68,3%</w:t>
      </w:r>
      <w:r w:rsidR="007A3C72" w:rsidRPr="00B901E1">
        <w:rPr>
          <w:rFonts w:ascii="Arial" w:eastAsia="Arial" w:hAnsi="Arial" w:cs="Arial"/>
          <w:color w:val="auto"/>
          <w:highlight w:val="white"/>
        </w:rPr>
        <w:t xml:space="preserve"> bij </w:t>
      </w:r>
      <w:r w:rsidRPr="00B901E1">
        <w:rPr>
          <w:rFonts w:ascii="Arial" w:eastAsia="Arial" w:hAnsi="Arial" w:cs="Arial"/>
          <w:color w:val="auto"/>
          <w:highlight w:val="white"/>
        </w:rPr>
        <w:t>de combinatie “Facial Amsler” en “statisch wiebelen met de vingers”.</w:t>
      </w:r>
      <w:r w:rsidRPr="00B901E1">
        <w:rPr>
          <w:rFonts w:ascii="Arial" w:eastAsia="Arial" w:hAnsi="Arial" w:cs="Arial"/>
          <w:color w:val="auto"/>
        </w:rPr>
        <w:t xml:space="preserve"> </w:t>
      </w:r>
      <w:r w:rsidR="00BC7D81" w:rsidRPr="00B901E1">
        <w:rPr>
          <w:rFonts w:ascii="Arial" w:eastAsia="Arial" w:hAnsi="Arial" w:cs="Arial"/>
          <w:color w:val="auto"/>
        </w:rPr>
        <w:t xml:space="preserve">Zij gebruikten als </w:t>
      </w:r>
      <w:r w:rsidR="00F6333F" w:rsidRPr="00B901E1">
        <w:rPr>
          <w:rFonts w:ascii="Arial" w:eastAsia="Arial" w:hAnsi="Arial" w:cs="Arial"/>
          <w:color w:val="auto"/>
        </w:rPr>
        <w:t xml:space="preserve">gouden standaard </w:t>
      </w:r>
      <w:r w:rsidR="00B71705" w:rsidRPr="00B901E1">
        <w:rPr>
          <w:rFonts w:ascii="Arial" w:eastAsia="Arial" w:hAnsi="Arial" w:cs="Arial"/>
          <w:color w:val="auto"/>
        </w:rPr>
        <w:t>het</w:t>
      </w:r>
      <w:r w:rsidR="00B252B9" w:rsidRPr="00B901E1">
        <w:rPr>
          <w:rFonts w:ascii="Arial" w:eastAsia="Arial" w:hAnsi="Arial" w:cs="Arial"/>
          <w:color w:val="auto"/>
        </w:rPr>
        <w:t xml:space="preserve"> Full-threshold </w:t>
      </w:r>
      <w:r w:rsidR="00B252B9" w:rsidRPr="00B901E1">
        <w:rPr>
          <w:rFonts w:ascii="Arial" w:eastAsia="Arial" w:hAnsi="Arial" w:cs="Arial"/>
          <w:color w:val="auto"/>
        </w:rPr>
        <w:lastRenderedPageBreak/>
        <w:t>30-1 of 30-</w:t>
      </w:r>
      <w:r w:rsidR="00F6333F" w:rsidRPr="00B901E1">
        <w:rPr>
          <w:rFonts w:ascii="Arial" w:eastAsia="Arial" w:hAnsi="Arial" w:cs="Arial"/>
          <w:color w:val="auto"/>
        </w:rPr>
        <w:t xml:space="preserve">2 </w:t>
      </w:r>
      <w:r w:rsidR="00451486" w:rsidRPr="00B901E1">
        <w:rPr>
          <w:rFonts w:ascii="Arial" w:eastAsia="Arial" w:hAnsi="Arial" w:cs="Arial"/>
          <w:color w:val="auto"/>
        </w:rPr>
        <w:t>P</w:t>
      </w:r>
      <w:r w:rsidR="00071B60" w:rsidRPr="00B901E1">
        <w:rPr>
          <w:rFonts w:ascii="Arial" w:eastAsia="Arial" w:hAnsi="Arial" w:cs="Arial"/>
          <w:color w:val="auto"/>
        </w:rPr>
        <w:t>HFA</w:t>
      </w:r>
      <w:r w:rsidR="00F6333F" w:rsidRPr="00B901E1">
        <w:rPr>
          <w:rFonts w:ascii="Arial" w:eastAsia="Arial" w:hAnsi="Arial" w:cs="Arial"/>
          <w:color w:val="auto"/>
        </w:rPr>
        <w:t xml:space="preserve">. </w:t>
      </w:r>
      <w:r w:rsidRPr="00B901E1">
        <w:rPr>
          <w:rFonts w:ascii="Arial" w:eastAsia="Arial" w:hAnsi="Arial" w:cs="Arial"/>
          <w:color w:val="auto"/>
          <w:highlight w:val="white"/>
        </w:rPr>
        <w:t>Shahinfar et al. (1995) onderzochten de validiteit bij mensen met een hemianopsie</w:t>
      </w:r>
      <w:r w:rsidR="00F6333F" w:rsidRPr="00B901E1">
        <w:rPr>
          <w:rFonts w:ascii="Arial" w:eastAsia="Arial" w:hAnsi="Arial" w:cs="Arial"/>
          <w:color w:val="auto"/>
          <w:highlight w:val="white"/>
        </w:rPr>
        <w:t xml:space="preserve"> </w:t>
      </w:r>
      <w:r w:rsidR="00B71705" w:rsidRPr="00B901E1">
        <w:rPr>
          <w:rFonts w:ascii="Arial" w:eastAsia="Arial" w:hAnsi="Arial" w:cs="Arial"/>
          <w:color w:val="auto"/>
          <w:highlight w:val="white"/>
        </w:rPr>
        <w:t>ten opzichte van het</w:t>
      </w:r>
      <w:r w:rsidR="00B252B9" w:rsidRPr="00B901E1">
        <w:rPr>
          <w:rFonts w:ascii="Arial" w:eastAsia="Arial" w:hAnsi="Arial" w:cs="Arial"/>
          <w:color w:val="auto"/>
          <w:highlight w:val="white"/>
        </w:rPr>
        <w:t xml:space="preserve"> Full-threshold 24</w:t>
      </w:r>
      <w:r w:rsidR="007A3C72" w:rsidRPr="00B901E1">
        <w:rPr>
          <w:rFonts w:ascii="Arial" w:eastAsia="Arial" w:hAnsi="Arial" w:cs="Arial"/>
          <w:color w:val="auto"/>
          <w:highlight w:val="white"/>
        </w:rPr>
        <w:t>-</w:t>
      </w:r>
      <w:r w:rsidR="00B252B9" w:rsidRPr="00B901E1">
        <w:rPr>
          <w:rFonts w:ascii="Arial" w:eastAsia="Arial" w:hAnsi="Arial" w:cs="Arial"/>
          <w:color w:val="auto"/>
          <w:highlight w:val="white"/>
        </w:rPr>
        <w:t>2 of 30</w:t>
      </w:r>
      <w:r w:rsidR="007A3C72" w:rsidRPr="00B901E1">
        <w:rPr>
          <w:rFonts w:ascii="Arial" w:eastAsia="Arial" w:hAnsi="Arial" w:cs="Arial"/>
          <w:color w:val="auto"/>
          <w:highlight w:val="white"/>
        </w:rPr>
        <w:t>-</w:t>
      </w:r>
      <w:r w:rsidR="00F6333F" w:rsidRPr="00B901E1">
        <w:rPr>
          <w:rFonts w:ascii="Arial" w:eastAsia="Arial" w:hAnsi="Arial" w:cs="Arial"/>
          <w:color w:val="auto"/>
          <w:highlight w:val="white"/>
        </w:rPr>
        <w:t xml:space="preserve">2 </w:t>
      </w:r>
      <w:r w:rsidR="00451486" w:rsidRPr="00B901E1">
        <w:rPr>
          <w:rFonts w:ascii="Arial" w:eastAsia="Arial" w:hAnsi="Arial" w:cs="Arial"/>
          <w:color w:val="auto"/>
          <w:highlight w:val="white"/>
        </w:rPr>
        <w:t>P</w:t>
      </w:r>
      <w:r w:rsidR="00071B60" w:rsidRPr="00B901E1">
        <w:rPr>
          <w:rFonts w:ascii="Arial" w:eastAsia="Arial" w:hAnsi="Arial" w:cs="Arial"/>
          <w:color w:val="auto"/>
          <w:highlight w:val="white"/>
        </w:rPr>
        <w:t>HFA</w:t>
      </w:r>
      <w:r w:rsidRPr="00B901E1">
        <w:rPr>
          <w:rFonts w:ascii="Arial" w:eastAsia="Arial" w:hAnsi="Arial" w:cs="Arial"/>
          <w:color w:val="auto"/>
          <w:highlight w:val="white"/>
        </w:rPr>
        <w:t xml:space="preserve">. In tabel 4 is te zien dat de sensitiviteit met 90% hoger lag dan in de overige artikelen. </w:t>
      </w:r>
    </w:p>
    <w:p w14:paraId="75E6DBEB" w14:textId="77777777" w:rsidR="00977EDB" w:rsidRDefault="00977EDB">
      <w:pPr>
        <w:spacing w:after="0" w:line="360" w:lineRule="auto"/>
        <w:rPr>
          <w:rFonts w:ascii="Arial" w:eastAsia="Arial" w:hAnsi="Arial" w:cs="Arial"/>
        </w:rPr>
      </w:pPr>
    </w:p>
    <w:p w14:paraId="348FC5D3" w14:textId="77777777" w:rsidR="00977EDB" w:rsidRDefault="00984219">
      <w:pPr>
        <w:spacing w:after="0" w:line="360" w:lineRule="auto"/>
        <w:rPr>
          <w:rFonts w:ascii="Arial" w:eastAsia="Arial" w:hAnsi="Arial" w:cs="Arial"/>
          <w:color w:val="1C4587"/>
        </w:rPr>
      </w:pPr>
      <w:r>
        <w:rPr>
          <w:rFonts w:ascii="Arial" w:eastAsia="Arial" w:hAnsi="Arial" w:cs="Arial"/>
          <w:b/>
          <w:color w:val="1C4587"/>
          <w:sz w:val="24"/>
          <w:szCs w:val="24"/>
        </w:rPr>
        <w:t>Discussie</w:t>
      </w:r>
    </w:p>
    <w:p w14:paraId="0AA50872" w14:textId="748B4F12" w:rsidR="00977EDB" w:rsidRDefault="00984219">
      <w:pPr>
        <w:spacing w:after="0" w:line="360" w:lineRule="auto"/>
        <w:rPr>
          <w:rFonts w:ascii="Arial" w:eastAsia="Arial" w:hAnsi="Arial" w:cs="Arial"/>
        </w:rPr>
      </w:pPr>
      <w:r>
        <w:rPr>
          <w:rFonts w:ascii="Arial" w:eastAsia="Arial" w:hAnsi="Arial" w:cs="Arial"/>
        </w:rPr>
        <w:t xml:space="preserve">In deze literatuurstudie </w:t>
      </w:r>
      <w:r w:rsidR="00E740F4">
        <w:rPr>
          <w:rFonts w:ascii="Arial" w:eastAsia="Arial" w:hAnsi="Arial" w:cs="Arial"/>
        </w:rPr>
        <w:t xml:space="preserve">werd </w:t>
      </w:r>
      <w:r>
        <w:rPr>
          <w:rFonts w:ascii="Arial" w:eastAsia="Arial" w:hAnsi="Arial" w:cs="Arial"/>
        </w:rPr>
        <w:t xml:space="preserve">de volgende </w:t>
      </w:r>
      <w:r w:rsidRPr="00401EA0">
        <w:rPr>
          <w:rFonts w:ascii="Arial" w:eastAsia="Arial" w:hAnsi="Arial" w:cs="Arial"/>
          <w:color w:val="auto"/>
        </w:rPr>
        <w:t xml:space="preserve">onderzoeksvraag gesteld: </w:t>
      </w:r>
      <w:r w:rsidRPr="00401EA0">
        <w:rPr>
          <w:rFonts w:ascii="Arial" w:eastAsia="Arial" w:hAnsi="Arial" w:cs="Arial"/>
          <w:i/>
          <w:color w:val="auto"/>
        </w:rPr>
        <w:t xml:space="preserve">In hoeverre is de </w:t>
      </w:r>
      <w:r w:rsidR="0084083F">
        <w:rPr>
          <w:rFonts w:ascii="Arial" w:eastAsia="Arial" w:hAnsi="Arial" w:cs="Arial"/>
          <w:i/>
          <w:color w:val="auto"/>
        </w:rPr>
        <w:t>grove gezichtsveldbepaling</w:t>
      </w:r>
      <w:r w:rsidRPr="00401EA0">
        <w:rPr>
          <w:rFonts w:ascii="Arial" w:eastAsia="Arial" w:hAnsi="Arial" w:cs="Arial"/>
          <w:i/>
          <w:color w:val="auto"/>
        </w:rPr>
        <w:t xml:space="preserve"> valide bij patiënten met niet-aangeboren hersenletsel?</w:t>
      </w:r>
      <w:r w:rsidRPr="00401EA0">
        <w:rPr>
          <w:rFonts w:ascii="Arial" w:eastAsia="Arial" w:hAnsi="Arial" w:cs="Arial"/>
          <w:i/>
          <w:color w:val="auto"/>
        </w:rPr>
        <w:br/>
      </w:r>
      <w:r w:rsidRPr="00401EA0">
        <w:rPr>
          <w:rFonts w:ascii="Arial" w:eastAsia="Arial" w:hAnsi="Arial" w:cs="Arial"/>
          <w:color w:val="auto"/>
        </w:rPr>
        <w:t xml:space="preserve">Uit de resultaten bleek dat de sensitiviteit relatief hoog was bij de volgende onderdelen: het “vergelijken van de roodheid van een object” (76,8%), het “statisch wiebelen van de vingers” (76,8 - 90%) en bij een “bewegend rood object” (74,4%). De sensitiviteit was laag bij de “Facial Amsler” (35,4%), het “vingers tellen” (48,6%) en het “kinetisch wiebelen van de vingers” (39% - 43,9%). Dit kwam overeen met de lage sensitiviteit die Trobe et al. (1981) beschreven bij het “vingers tellen” (36 - 50%). </w:t>
      </w:r>
      <w:r w:rsidR="009001EB" w:rsidRPr="00401EA0">
        <w:rPr>
          <w:rFonts w:ascii="Arial" w:eastAsia="Arial" w:hAnsi="Arial" w:cs="Arial"/>
          <w:color w:val="auto"/>
        </w:rPr>
        <w:t>In dit literatuuronderzoek bleek d</w:t>
      </w:r>
      <w:r w:rsidRPr="00401EA0">
        <w:rPr>
          <w:rFonts w:ascii="Arial" w:eastAsia="Arial" w:hAnsi="Arial" w:cs="Arial"/>
          <w:color w:val="auto"/>
        </w:rPr>
        <w:t>e specificiteit hoog (93 - 100%)</w:t>
      </w:r>
      <w:r w:rsidR="009001EB" w:rsidRPr="00401EA0">
        <w:rPr>
          <w:rFonts w:ascii="Arial" w:eastAsia="Arial" w:hAnsi="Arial" w:cs="Arial"/>
          <w:color w:val="auto"/>
        </w:rPr>
        <w:t xml:space="preserve"> te zijn</w:t>
      </w:r>
      <w:r w:rsidRPr="00401EA0">
        <w:rPr>
          <w:rFonts w:ascii="Arial" w:eastAsia="Arial" w:hAnsi="Arial" w:cs="Arial"/>
          <w:color w:val="auto"/>
        </w:rPr>
        <w:t xml:space="preserve">, behalve </w:t>
      </w:r>
      <w:r>
        <w:rPr>
          <w:rFonts w:ascii="Arial" w:eastAsia="Arial" w:hAnsi="Arial" w:cs="Arial"/>
        </w:rPr>
        <w:t>bij</w:t>
      </w:r>
      <w:r>
        <w:rPr>
          <w:rFonts w:ascii="Arial" w:eastAsia="Arial" w:hAnsi="Arial" w:cs="Arial"/>
          <w:highlight w:val="white"/>
        </w:rPr>
        <w:t xml:space="preserve"> het “vergelijken van de roodheid van een object”, het “statisch wiebelen van de vingers”</w:t>
      </w:r>
      <w:r>
        <w:rPr>
          <w:rFonts w:ascii="Arial" w:eastAsia="Arial" w:hAnsi="Arial" w:cs="Arial"/>
        </w:rPr>
        <w:t xml:space="preserve"> en het “vingers vergelijken”</w:t>
      </w:r>
      <w:r>
        <w:rPr>
          <w:rFonts w:ascii="Arial" w:eastAsia="Arial" w:hAnsi="Arial" w:cs="Arial"/>
          <w:highlight w:val="white"/>
        </w:rPr>
        <w:t xml:space="preserve"> (26,8 - 57,1%). </w:t>
      </w:r>
    </w:p>
    <w:p w14:paraId="7841BA41" w14:textId="77777777" w:rsidR="009001EB" w:rsidRDefault="009001EB">
      <w:pPr>
        <w:spacing w:after="0" w:line="360" w:lineRule="auto"/>
        <w:rPr>
          <w:rFonts w:ascii="Arial" w:eastAsia="Arial" w:hAnsi="Arial" w:cs="Arial"/>
        </w:rPr>
      </w:pPr>
    </w:p>
    <w:p w14:paraId="0C933C56" w14:textId="15724C25" w:rsidR="00D6229A" w:rsidRPr="00B901E1" w:rsidRDefault="00984219">
      <w:pPr>
        <w:spacing w:after="0" w:line="360" w:lineRule="auto"/>
        <w:rPr>
          <w:rFonts w:ascii="Arial" w:eastAsia="Arial" w:hAnsi="Arial" w:cs="Arial"/>
          <w:color w:val="auto"/>
          <w:lang w:val="en-US"/>
        </w:rPr>
      </w:pPr>
      <w:r>
        <w:rPr>
          <w:rFonts w:ascii="Arial" w:eastAsia="Arial" w:hAnsi="Arial" w:cs="Arial"/>
        </w:rPr>
        <w:t xml:space="preserve">Voor dit literatuuronderzoek </w:t>
      </w:r>
      <w:r w:rsidR="00E740F4">
        <w:rPr>
          <w:rFonts w:ascii="Arial" w:eastAsia="Arial" w:hAnsi="Arial" w:cs="Arial"/>
        </w:rPr>
        <w:t xml:space="preserve">werd </w:t>
      </w:r>
      <w:r>
        <w:rPr>
          <w:rFonts w:ascii="Arial" w:eastAsia="Arial" w:hAnsi="Arial" w:cs="Arial"/>
        </w:rPr>
        <w:t>gebruik gemaakt van drie databanken: PubMed, Embase en Cochrane Library. Hierdoor werd de kans vergroot op het vinden van relevante artikelen. De vraag blijft echter bestaan of alle artikelen gevonden zijn. In de piramide van evidence staan prospectieve studies hoger dan retrospectieve studies (</w:t>
      </w:r>
      <w:r>
        <w:rPr>
          <w:rFonts w:ascii="Arial" w:eastAsia="Arial" w:hAnsi="Arial" w:cs="Arial"/>
          <w:highlight w:val="white"/>
        </w:rPr>
        <w:t>Ho, Peterson, &amp; Masoudi, 2008)</w:t>
      </w:r>
      <w:r>
        <w:rPr>
          <w:rFonts w:ascii="Arial" w:eastAsia="Arial" w:hAnsi="Arial" w:cs="Arial"/>
        </w:rPr>
        <w:t xml:space="preserve">. Alleen het artikel van Johnson &amp; Baloh (1991) was retrospectief, waardoor de blindering en randomisatie niet te achterhalen </w:t>
      </w:r>
      <w:r w:rsidR="00AD119A">
        <w:rPr>
          <w:rFonts w:ascii="Arial" w:eastAsia="Arial" w:hAnsi="Arial" w:cs="Arial"/>
        </w:rPr>
        <w:t>is</w:t>
      </w:r>
      <w:r>
        <w:rPr>
          <w:rFonts w:ascii="Arial" w:eastAsia="Arial" w:hAnsi="Arial" w:cs="Arial"/>
        </w:rPr>
        <w:t xml:space="preserve">. In het artikel van Kerr et al. (2010) </w:t>
      </w:r>
      <w:r w:rsidR="004E1F65" w:rsidRPr="00543037">
        <w:rPr>
          <w:rFonts w:ascii="Arial" w:eastAsia="Arial" w:hAnsi="Arial" w:cs="Arial"/>
        </w:rPr>
        <w:t xml:space="preserve">werd gerandomiseerd gekozen of begonnen werd met </w:t>
      </w:r>
      <w:r w:rsidR="004E1F65" w:rsidRPr="00B901E1">
        <w:rPr>
          <w:rFonts w:ascii="Arial" w:eastAsia="Arial" w:hAnsi="Arial" w:cs="Arial"/>
          <w:color w:val="auto"/>
        </w:rPr>
        <w:t xml:space="preserve">de </w:t>
      </w:r>
      <w:r w:rsidR="0096219A" w:rsidRPr="00B901E1">
        <w:rPr>
          <w:rFonts w:ascii="Arial" w:eastAsia="Arial" w:hAnsi="Arial" w:cs="Arial"/>
          <w:color w:val="auto"/>
        </w:rPr>
        <w:t>GGB</w:t>
      </w:r>
      <w:r w:rsidR="004E1F65" w:rsidRPr="00B901E1">
        <w:rPr>
          <w:rFonts w:ascii="Arial" w:eastAsia="Arial" w:hAnsi="Arial" w:cs="Arial"/>
          <w:color w:val="auto"/>
        </w:rPr>
        <w:t xml:space="preserve"> of </w:t>
      </w:r>
      <w:r w:rsidR="00B71705" w:rsidRPr="00B901E1">
        <w:rPr>
          <w:rFonts w:ascii="Arial" w:eastAsia="Arial" w:hAnsi="Arial" w:cs="Arial"/>
          <w:color w:val="auto"/>
        </w:rPr>
        <w:t xml:space="preserve">het </w:t>
      </w:r>
      <w:r w:rsidR="00071B60" w:rsidRPr="00B901E1">
        <w:rPr>
          <w:rFonts w:ascii="Arial" w:eastAsia="Arial" w:hAnsi="Arial" w:cs="Arial"/>
          <w:color w:val="auto"/>
        </w:rPr>
        <w:t>PHFA</w:t>
      </w:r>
      <w:r w:rsidR="00E740F4" w:rsidRPr="00B901E1">
        <w:rPr>
          <w:rFonts w:ascii="Arial" w:eastAsia="Arial" w:hAnsi="Arial" w:cs="Arial"/>
          <w:color w:val="auto"/>
        </w:rPr>
        <w:t>.</w:t>
      </w:r>
      <w:r w:rsidRPr="00B901E1">
        <w:rPr>
          <w:rFonts w:ascii="Arial" w:eastAsia="Arial" w:hAnsi="Arial" w:cs="Arial"/>
          <w:color w:val="auto"/>
        </w:rPr>
        <w:t xml:space="preserve"> </w:t>
      </w:r>
      <w:r w:rsidR="00E740F4" w:rsidRPr="00B901E1">
        <w:rPr>
          <w:rFonts w:ascii="Arial" w:eastAsia="Arial" w:hAnsi="Arial" w:cs="Arial"/>
          <w:color w:val="auto"/>
        </w:rPr>
        <w:t xml:space="preserve">Dit </w:t>
      </w:r>
      <w:r w:rsidRPr="00B901E1">
        <w:rPr>
          <w:rFonts w:ascii="Arial" w:eastAsia="Arial" w:hAnsi="Arial" w:cs="Arial"/>
          <w:color w:val="auto"/>
        </w:rPr>
        <w:t xml:space="preserve">verhoogde de betrouwbaarheid. Kerr et al. (2010), Townend et al. (2007), Johnson &amp; Baloh (1991) en Shahinfar et al. (1995) beschreven allen de sensitiviteit en/ of de specificiteit van de </w:t>
      </w:r>
      <w:r w:rsidR="0096219A" w:rsidRPr="00B901E1">
        <w:rPr>
          <w:rFonts w:ascii="Arial" w:eastAsia="Arial" w:hAnsi="Arial" w:cs="Arial"/>
          <w:color w:val="auto"/>
        </w:rPr>
        <w:t>GGB</w:t>
      </w:r>
      <w:r w:rsidRPr="00B901E1">
        <w:rPr>
          <w:rFonts w:ascii="Arial" w:eastAsia="Arial" w:hAnsi="Arial" w:cs="Arial"/>
          <w:color w:val="auto"/>
        </w:rPr>
        <w:t xml:space="preserve"> bij patiënten met N</w:t>
      </w:r>
      <w:r w:rsidR="00B71705" w:rsidRPr="00B901E1">
        <w:rPr>
          <w:rFonts w:ascii="Arial" w:eastAsia="Arial" w:hAnsi="Arial" w:cs="Arial"/>
          <w:color w:val="auto"/>
        </w:rPr>
        <w:t>AH, berekend ten opzichte van het</w:t>
      </w:r>
      <w:r w:rsidRPr="00B901E1">
        <w:rPr>
          <w:rFonts w:ascii="Arial" w:eastAsia="Arial" w:hAnsi="Arial" w:cs="Arial"/>
          <w:color w:val="auto"/>
        </w:rPr>
        <w:t xml:space="preserve"> </w:t>
      </w:r>
      <w:r w:rsidR="00071B60" w:rsidRPr="00B901E1">
        <w:rPr>
          <w:rFonts w:ascii="Arial" w:eastAsia="Arial" w:hAnsi="Arial" w:cs="Arial"/>
          <w:color w:val="auto"/>
        </w:rPr>
        <w:t>PHFA</w:t>
      </w:r>
      <w:r w:rsidRPr="00B901E1">
        <w:rPr>
          <w:rFonts w:ascii="Arial" w:eastAsia="Arial" w:hAnsi="Arial" w:cs="Arial"/>
          <w:color w:val="auto"/>
        </w:rPr>
        <w:t>.</w:t>
      </w:r>
      <w:r w:rsidR="00401EA0" w:rsidRPr="00B901E1">
        <w:rPr>
          <w:rFonts w:ascii="Arial" w:eastAsia="Arial" w:hAnsi="Arial" w:cs="Arial"/>
          <w:color w:val="auto"/>
        </w:rPr>
        <w:t xml:space="preserve"> </w:t>
      </w:r>
    </w:p>
    <w:p w14:paraId="077E784D" w14:textId="77777777" w:rsidR="00977EDB" w:rsidRPr="00B901E1" w:rsidRDefault="00977EDB">
      <w:pPr>
        <w:spacing w:after="0" w:line="360" w:lineRule="auto"/>
        <w:rPr>
          <w:rFonts w:ascii="Arial" w:eastAsia="Arial" w:hAnsi="Arial" w:cs="Arial"/>
          <w:color w:val="auto"/>
          <w:lang w:val="en-US"/>
        </w:rPr>
      </w:pPr>
    </w:p>
    <w:p w14:paraId="19D9D946" w14:textId="2B27A26D" w:rsidR="00977EDB" w:rsidRPr="00B901E1" w:rsidRDefault="00E740F4">
      <w:pPr>
        <w:spacing w:after="0" w:line="360" w:lineRule="auto"/>
        <w:rPr>
          <w:rFonts w:ascii="Arial" w:eastAsia="Arial" w:hAnsi="Arial" w:cs="Arial"/>
          <w:color w:val="auto"/>
        </w:rPr>
      </w:pPr>
      <w:r w:rsidRPr="00B901E1">
        <w:rPr>
          <w:rFonts w:ascii="Arial" w:eastAsia="Arial" w:hAnsi="Arial" w:cs="Arial"/>
          <w:color w:val="auto"/>
        </w:rPr>
        <w:t xml:space="preserve">Met betrekking tot </w:t>
      </w:r>
      <w:r w:rsidR="00984219" w:rsidRPr="00B901E1">
        <w:rPr>
          <w:rFonts w:ascii="Arial" w:eastAsia="Arial" w:hAnsi="Arial" w:cs="Arial"/>
          <w:color w:val="auto"/>
        </w:rPr>
        <w:t xml:space="preserve">het artikel van Johnson &amp; Baloh (1991) </w:t>
      </w:r>
      <w:r w:rsidRPr="00B901E1">
        <w:rPr>
          <w:rFonts w:ascii="Arial" w:eastAsia="Arial" w:hAnsi="Arial" w:cs="Arial"/>
          <w:color w:val="auto"/>
        </w:rPr>
        <w:t>hebben</w:t>
      </w:r>
      <w:r w:rsidR="00984219" w:rsidRPr="00B901E1">
        <w:rPr>
          <w:rFonts w:ascii="Arial" w:eastAsia="Arial" w:hAnsi="Arial" w:cs="Arial"/>
          <w:color w:val="auto"/>
        </w:rPr>
        <w:t xml:space="preserve"> de auteurs </w:t>
      </w:r>
      <w:r w:rsidRPr="00B901E1">
        <w:rPr>
          <w:rFonts w:ascii="Arial" w:eastAsia="Arial" w:hAnsi="Arial" w:cs="Arial"/>
          <w:color w:val="auto"/>
        </w:rPr>
        <w:t xml:space="preserve">van </w:t>
      </w:r>
      <w:r w:rsidR="00984219" w:rsidRPr="00B901E1">
        <w:rPr>
          <w:rFonts w:ascii="Arial" w:eastAsia="Arial" w:hAnsi="Arial" w:cs="Arial"/>
          <w:color w:val="auto"/>
        </w:rPr>
        <w:t xml:space="preserve">dit literatuuronderzoek aangenomen dat het hersenletsel van de patiënten niet aangeboren is. Dit was af te leiden aan de leeftijd, die lag tussen de 8 en 90 jaar, en het soort letsel, letsel vanaf het chiasma tot aan de lobus occipitalis. Hierdoor was de sensitiviteit van 68,3% voor de combinatie van de “Facial Amsler” en het “statisch wiebelen van de vingers” enkel </w:t>
      </w:r>
      <w:r w:rsidR="00984219" w:rsidRPr="00B901E1">
        <w:rPr>
          <w:rFonts w:ascii="Arial" w:eastAsia="Arial" w:hAnsi="Arial" w:cs="Arial"/>
          <w:color w:val="auto"/>
        </w:rPr>
        <w:lastRenderedPageBreak/>
        <w:t xml:space="preserve">toepasbaar bij een </w:t>
      </w:r>
      <w:r w:rsidR="00721E1E" w:rsidRPr="00B901E1">
        <w:rPr>
          <w:rFonts w:ascii="Arial" w:eastAsia="Arial" w:hAnsi="Arial" w:cs="Arial"/>
          <w:color w:val="auto"/>
        </w:rPr>
        <w:t>patiënten</w:t>
      </w:r>
      <w:r w:rsidR="009E5FBD" w:rsidRPr="00B901E1">
        <w:rPr>
          <w:rFonts w:ascii="Arial" w:eastAsia="Arial" w:hAnsi="Arial" w:cs="Arial"/>
          <w:color w:val="auto"/>
        </w:rPr>
        <w:t>groep</w:t>
      </w:r>
      <w:r w:rsidR="00984219" w:rsidRPr="00B901E1">
        <w:rPr>
          <w:rFonts w:ascii="Arial" w:eastAsia="Arial" w:hAnsi="Arial" w:cs="Arial"/>
          <w:color w:val="auto"/>
        </w:rPr>
        <w:t xml:space="preserve"> met letsel vanaf het chiasma</w:t>
      </w:r>
      <w:r w:rsidR="005921C4" w:rsidRPr="00B901E1">
        <w:rPr>
          <w:rFonts w:ascii="Arial" w:eastAsia="Arial" w:hAnsi="Arial" w:cs="Arial"/>
          <w:color w:val="auto"/>
        </w:rPr>
        <w:t xml:space="preserve"> ten opzichte van </w:t>
      </w:r>
      <w:r w:rsidR="00B71705" w:rsidRPr="00B901E1">
        <w:rPr>
          <w:rFonts w:ascii="Arial" w:eastAsia="Arial" w:hAnsi="Arial" w:cs="Arial"/>
          <w:color w:val="auto"/>
        </w:rPr>
        <w:t>het</w:t>
      </w:r>
      <w:r w:rsidR="005921C4" w:rsidRPr="00B901E1">
        <w:rPr>
          <w:rFonts w:ascii="Arial" w:eastAsia="Arial" w:hAnsi="Arial" w:cs="Arial"/>
          <w:color w:val="auto"/>
        </w:rPr>
        <w:t xml:space="preserve"> Full</w:t>
      </w:r>
      <w:r w:rsidR="00560CC4" w:rsidRPr="00B901E1">
        <w:rPr>
          <w:rFonts w:ascii="Arial" w:eastAsia="Arial" w:hAnsi="Arial" w:cs="Arial"/>
          <w:color w:val="auto"/>
        </w:rPr>
        <w:t>-</w:t>
      </w:r>
      <w:r w:rsidR="005921C4" w:rsidRPr="00B901E1">
        <w:rPr>
          <w:rFonts w:ascii="Arial" w:eastAsia="Arial" w:hAnsi="Arial" w:cs="Arial"/>
          <w:color w:val="auto"/>
        </w:rPr>
        <w:t xml:space="preserve">threshold 30-1 of 30-2 </w:t>
      </w:r>
      <w:r w:rsidR="00071B60" w:rsidRPr="00B901E1">
        <w:rPr>
          <w:rFonts w:ascii="Arial" w:eastAsia="Arial" w:hAnsi="Arial" w:cs="Arial"/>
          <w:color w:val="auto"/>
        </w:rPr>
        <w:t>HFA</w:t>
      </w:r>
      <w:r w:rsidR="00B71705" w:rsidRPr="00B901E1">
        <w:rPr>
          <w:rFonts w:ascii="Arial" w:eastAsia="Arial" w:hAnsi="Arial" w:cs="Arial"/>
          <w:color w:val="auto"/>
        </w:rPr>
        <w:t xml:space="preserve"> programma</w:t>
      </w:r>
      <w:r w:rsidR="005921C4" w:rsidRPr="00B901E1">
        <w:rPr>
          <w:rFonts w:ascii="Arial" w:eastAsia="Arial" w:hAnsi="Arial" w:cs="Arial"/>
          <w:color w:val="auto"/>
        </w:rPr>
        <w:t>.</w:t>
      </w:r>
      <w:r w:rsidR="00D6229A" w:rsidRPr="00B901E1">
        <w:rPr>
          <w:rFonts w:ascii="Arial" w:eastAsia="Arial" w:hAnsi="Arial" w:cs="Arial"/>
          <w:color w:val="auto"/>
        </w:rPr>
        <w:t xml:space="preserve"> </w:t>
      </w:r>
    </w:p>
    <w:p w14:paraId="557107DA" w14:textId="77777777" w:rsidR="00977EDB" w:rsidRPr="00B901E1" w:rsidRDefault="00977EDB">
      <w:pPr>
        <w:spacing w:after="0" w:line="360" w:lineRule="auto"/>
        <w:rPr>
          <w:rFonts w:ascii="Arial" w:eastAsia="Arial" w:hAnsi="Arial" w:cs="Arial"/>
          <w:color w:val="auto"/>
        </w:rPr>
      </w:pPr>
    </w:p>
    <w:p w14:paraId="1D1EEEE7" w14:textId="77777777" w:rsidR="00A268DD" w:rsidRPr="00B901E1" w:rsidRDefault="00A268DD" w:rsidP="00A268DD">
      <w:pPr>
        <w:spacing w:after="0" w:line="360" w:lineRule="auto"/>
        <w:rPr>
          <w:rFonts w:ascii="Arial" w:hAnsi="Arial" w:cs="Arial"/>
          <w:strike/>
          <w:color w:val="auto"/>
        </w:rPr>
      </w:pPr>
      <w:r w:rsidRPr="00B901E1">
        <w:rPr>
          <w:rFonts w:ascii="Arial" w:hAnsi="Arial" w:cs="Arial"/>
          <w:color w:val="auto"/>
        </w:rPr>
        <w:t xml:space="preserve">De uitvoering van de onderdelen van de GGB die Johnson &amp; Baloh (1991) en Shahinfar et al (1995) beschrijven, is gelijk aan de huidige manier in het artikel van Kerr et al. (2010). Hierdoor zijn de resultaten van deze relatief oude artikelen gebruikt in dit literatuuronderzoek. </w:t>
      </w:r>
    </w:p>
    <w:p w14:paraId="46BFD6D4" w14:textId="77777777" w:rsidR="00A268DD" w:rsidRPr="00B901E1" w:rsidRDefault="00A268DD">
      <w:pPr>
        <w:spacing w:after="0" w:line="360" w:lineRule="auto"/>
        <w:rPr>
          <w:rFonts w:ascii="Arial" w:eastAsia="Arial" w:hAnsi="Arial" w:cs="Arial"/>
          <w:color w:val="auto"/>
        </w:rPr>
      </w:pPr>
    </w:p>
    <w:p w14:paraId="71590657" w14:textId="63A1CD0D" w:rsidR="00845695" w:rsidRPr="00B901E1" w:rsidRDefault="00E740F4">
      <w:pPr>
        <w:spacing w:after="0" w:line="360" w:lineRule="auto"/>
        <w:rPr>
          <w:rFonts w:ascii="Arial" w:eastAsia="Arial" w:hAnsi="Arial" w:cs="Arial"/>
          <w:color w:val="auto"/>
        </w:rPr>
      </w:pPr>
      <w:r w:rsidRPr="00B901E1">
        <w:rPr>
          <w:rFonts w:ascii="Arial" w:eastAsia="Arial" w:hAnsi="Arial" w:cs="Arial"/>
          <w:color w:val="auto"/>
        </w:rPr>
        <w:t>D</w:t>
      </w:r>
      <w:r w:rsidR="00984219" w:rsidRPr="00B901E1">
        <w:rPr>
          <w:rFonts w:ascii="Arial" w:eastAsia="Arial" w:hAnsi="Arial" w:cs="Arial"/>
          <w:color w:val="auto"/>
        </w:rPr>
        <w:t xml:space="preserve">e validiteit van de </w:t>
      </w:r>
      <w:r w:rsidR="0096219A" w:rsidRPr="00B901E1">
        <w:rPr>
          <w:rFonts w:ascii="Arial" w:eastAsia="Arial" w:hAnsi="Arial" w:cs="Arial"/>
          <w:color w:val="auto"/>
        </w:rPr>
        <w:t>GGB</w:t>
      </w:r>
      <w:r w:rsidR="00984219" w:rsidRPr="00B901E1">
        <w:rPr>
          <w:rFonts w:ascii="Arial" w:eastAsia="Arial" w:hAnsi="Arial" w:cs="Arial"/>
          <w:color w:val="auto"/>
        </w:rPr>
        <w:t xml:space="preserve"> in de verschillende studies </w:t>
      </w:r>
      <w:r w:rsidRPr="00B901E1">
        <w:rPr>
          <w:rFonts w:ascii="Arial" w:eastAsia="Arial" w:hAnsi="Arial" w:cs="Arial"/>
          <w:color w:val="auto"/>
        </w:rPr>
        <w:t xml:space="preserve">is </w:t>
      </w:r>
      <w:r w:rsidR="00984219" w:rsidRPr="00B901E1">
        <w:rPr>
          <w:rFonts w:ascii="Arial" w:eastAsia="Arial" w:hAnsi="Arial" w:cs="Arial"/>
          <w:color w:val="auto"/>
        </w:rPr>
        <w:t xml:space="preserve">niet met elkaar </w:t>
      </w:r>
      <w:r w:rsidRPr="00B901E1">
        <w:rPr>
          <w:rFonts w:ascii="Arial" w:eastAsia="Arial" w:hAnsi="Arial" w:cs="Arial"/>
          <w:color w:val="auto"/>
        </w:rPr>
        <w:t>vergeleken</w:t>
      </w:r>
      <w:r w:rsidR="00984219" w:rsidRPr="00B901E1">
        <w:rPr>
          <w:rFonts w:ascii="Arial" w:eastAsia="Arial" w:hAnsi="Arial" w:cs="Arial"/>
          <w:color w:val="auto"/>
        </w:rPr>
        <w:t>, omdat per artikel verschillende onderde</w:t>
      </w:r>
      <w:r w:rsidR="00995B99" w:rsidRPr="00B901E1">
        <w:rPr>
          <w:rFonts w:ascii="Arial" w:eastAsia="Arial" w:hAnsi="Arial" w:cs="Arial"/>
          <w:color w:val="auto"/>
        </w:rPr>
        <w:t>len</w:t>
      </w:r>
      <w:r w:rsidR="00984219" w:rsidRPr="00B901E1">
        <w:rPr>
          <w:rFonts w:ascii="Arial" w:eastAsia="Arial" w:hAnsi="Arial" w:cs="Arial"/>
          <w:color w:val="auto"/>
        </w:rPr>
        <w:t xml:space="preserve"> uitgevoerd </w:t>
      </w:r>
      <w:r w:rsidR="00995B99" w:rsidRPr="00B901E1">
        <w:rPr>
          <w:rFonts w:ascii="Arial" w:eastAsia="Arial" w:hAnsi="Arial" w:cs="Arial"/>
          <w:color w:val="auto"/>
        </w:rPr>
        <w:t>zijn</w:t>
      </w:r>
      <w:r w:rsidR="00984219" w:rsidRPr="00B901E1">
        <w:rPr>
          <w:rFonts w:ascii="Arial" w:eastAsia="Arial" w:hAnsi="Arial" w:cs="Arial"/>
          <w:color w:val="auto"/>
        </w:rPr>
        <w:t xml:space="preserve">. In het artikel van Kerr et al. (2010) werden alle onderdelen apart beschreven. In het artikel van Townend et al. (2007) werd de combinatie “vingers tellen” en “kinetisch wiebelen van de vingers” uitgevoerd; </w:t>
      </w:r>
      <w:r w:rsidRPr="00B901E1">
        <w:rPr>
          <w:rFonts w:ascii="Arial" w:eastAsia="Arial" w:hAnsi="Arial" w:cs="Arial"/>
          <w:color w:val="auto"/>
        </w:rPr>
        <w:t>bij</w:t>
      </w:r>
      <w:r w:rsidR="00984219" w:rsidRPr="00B901E1">
        <w:rPr>
          <w:rFonts w:ascii="Arial" w:eastAsia="Arial" w:hAnsi="Arial" w:cs="Arial"/>
          <w:color w:val="auto"/>
        </w:rPr>
        <w:t xml:space="preserve"> Johnson &amp; Baloh (1991) de combinatie “Facial Amsler” en “statisch wiebelen van de vingers” en </w:t>
      </w:r>
      <w:r w:rsidRPr="00B901E1">
        <w:rPr>
          <w:rFonts w:ascii="Arial" w:eastAsia="Arial" w:hAnsi="Arial" w:cs="Arial"/>
          <w:color w:val="auto"/>
        </w:rPr>
        <w:t xml:space="preserve">bij </w:t>
      </w:r>
      <w:r w:rsidR="00984219" w:rsidRPr="00B901E1">
        <w:rPr>
          <w:rFonts w:ascii="Arial" w:eastAsia="Arial" w:hAnsi="Arial" w:cs="Arial"/>
          <w:color w:val="auto"/>
        </w:rPr>
        <w:t xml:space="preserve">Shahinfar et al. (1995) werd tijdens de </w:t>
      </w:r>
      <w:r w:rsidR="0096219A" w:rsidRPr="00B901E1">
        <w:rPr>
          <w:rFonts w:ascii="Arial" w:eastAsia="Arial" w:hAnsi="Arial" w:cs="Arial"/>
          <w:color w:val="auto"/>
        </w:rPr>
        <w:t>GGB</w:t>
      </w:r>
      <w:r w:rsidR="00984219" w:rsidRPr="00B901E1">
        <w:rPr>
          <w:rFonts w:ascii="Arial" w:eastAsia="Arial" w:hAnsi="Arial" w:cs="Arial"/>
          <w:color w:val="auto"/>
        </w:rPr>
        <w:t xml:space="preserve"> enkel het “statisch wiebelen van de vingers” uitgevoerd.</w:t>
      </w:r>
      <w:r w:rsidR="00C65721" w:rsidRPr="00B901E1">
        <w:rPr>
          <w:rFonts w:ascii="Arial" w:eastAsia="Arial" w:hAnsi="Arial" w:cs="Arial"/>
          <w:color w:val="auto"/>
        </w:rPr>
        <w:t xml:space="preserve"> </w:t>
      </w:r>
      <w:r w:rsidR="00F2498B" w:rsidRPr="00B901E1">
        <w:rPr>
          <w:rFonts w:ascii="Arial" w:eastAsia="Arial" w:hAnsi="Arial" w:cs="Arial"/>
          <w:color w:val="auto"/>
        </w:rPr>
        <w:t>Ook verschil</w:t>
      </w:r>
      <w:r w:rsidR="00845695" w:rsidRPr="00B901E1">
        <w:rPr>
          <w:rFonts w:ascii="Arial" w:eastAsia="Arial" w:hAnsi="Arial" w:cs="Arial"/>
          <w:color w:val="auto"/>
        </w:rPr>
        <w:t>de de testafstand per artikel (30</w:t>
      </w:r>
      <w:r w:rsidR="00F2498B" w:rsidRPr="00B901E1">
        <w:rPr>
          <w:rFonts w:ascii="Arial" w:eastAsia="Arial" w:hAnsi="Arial" w:cs="Arial"/>
          <w:color w:val="auto"/>
        </w:rPr>
        <w:t xml:space="preserve"> </w:t>
      </w:r>
      <w:r w:rsidR="00A95BFD" w:rsidRPr="00B901E1">
        <w:rPr>
          <w:rFonts w:ascii="Arial" w:eastAsia="Arial" w:hAnsi="Arial" w:cs="Arial"/>
          <w:color w:val="auto"/>
        </w:rPr>
        <w:t>-</w:t>
      </w:r>
      <w:r w:rsidR="00845695" w:rsidRPr="00B901E1">
        <w:rPr>
          <w:rFonts w:ascii="Arial" w:eastAsia="Arial" w:hAnsi="Arial" w:cs="Arial"/>
          <w:color w:val="auto"/>
        </w:rPr>
        <w:t xml:space="preserve"> 70cm</w:t>
      </w:r>
      <w:r w:rsidR="00F2498B" w:rsidRPr="00B901E1">
        <w:rPr>
          <w:rFonts w:ascii="Arial" w:eastAsia="Arial" w:hAnsi="Arial" w:cs="Arial"/>
          <w:color w:val="auto"/>
        </w:rPr>
        <w:t xml:space="preserve">), dit had invloed op de grootte van het gezichtsveld wat gemeten werd. </w:t>
      </w:r>
      <w:r w:rsidR="008F4089" w:rsidRPr="00B901E1">
        <w:rPr>
          <w:rFonts w:ascii="Arial" w:eastAsia="Arial" w:hAnsi="Arial" w:cs="Arial"/>
          <w:color w:val="auto"/>
        </w:rPr>
        <w:t xml:space="preserve">Om een conclusie te kunnen trekken uit de vier studies van dit literatuuronderzoek, zou voor elk afzonderlijk onderdeel van de GGB naar de sensitiviteit en specificiteit gekeken moeten worden. </w:t>
      </w:r>
    </w:p>
    <w:p w14:paraId="02819B01" w14:textId="77777777" w:rsidR="00845695" w:rsidRPr="00B901E1" w:rsidRDefault="00845695">
      <w:pPr>
        <w:spacing w:after="0" w:line="360" w:lineRule="auto"/>
        <w:rPr>
          <w:rFonts w:ascii="Arial" w:eastAsia="Arial" w:hAnsi="Arial" w:cs="Arial"/>
          <w:color w:val="auto"/>
        </w:rPr>
      </w:pPr>
    </w:p>
    <w:p w14:paraId="6C472397" w14:textId="4366F466" w:rsidR="005F5F68" w:rsidRPr="00B901E1" w:rsidRDefault="00A95BFD">
      <w:pPr>
        <w:spacing w:after="0" w:line="360" w:lineRule="auto"/>
        <w:rPr>
          <w:rFonts w:ascii="Arial" w:eastAsia="Arial" w:hAnsi="Arial" w:cs="Arial"/>
          <w:color w:val="auto"/>
        </w:rPr>
      </w:pPr>
      <w:r w:rsidRPr="00B901E1">
        <w:rPr>
          <w:rFonts w:ascii="Arial" w:eastAsia="Arial" w:hAnsi="Arial" w:cs="Arial"/>
          <w:color w:val="auto"/>
        </w:rPr>
        <w:t>Ten tweede</w:t>
      </w:r>
      <w:r w:rsidR="00C65721" w:rsidRPr="00B901E1">
        <w:rPr>
          <w:rFonts w:ascii="Arial" w:eastAsia="Arial" w:hAnsi="Arial" w:cs="Arial"/>
          <w:color w:val="auto"/>
        </w:rPr>
        <w:t xml:space="preserve"> </w:t>
      </w:r>
      <w:r w:rsidR="00721E1E" w:rsidRPr="00B901E1">
        <w:rPr>
          <w:rFonts w:ascii="Arial" w:eastAsia="Arial" w:hAnsi="Arial" w:cs="Arial"/>
          <w:color w:val="auto"/>
        </w:rPr>
        <w:t xml:space="preserve">verschilde </w:t>
      </w:r>
      <w:r w:rsidR="00B71705" w:rsidRPr="00B901E1">
        <w:rPr>
          <w:rFonts w:ascii="Arial" w:eastAsia="Arial" w:hAnsi="Arial" w:cs="Arial"/>
          <w:color w:val="auto"/>
        </w:rPr>
        <w:t xml:space="preserve">het programma van </w:t>
      </w:r>
      <w:r w:rsidR="00E740F4" w:rsidRPr="00B901E1">
        <w:rPr>
          <w:rFonts w:ascii="Arial" w:eastAsia="Arial" w:hAnsi="Arial" w:cs="Arial"/>
          <w:color w:val="auto"/>
        </w:rPr>
        <w:t xml:space="preserve">de </w:t>
      </w:r>
      <w:r w:rsidR="00071B60" w:rsidRPr="00B901E1">
        <w:rPr>
          <w:rFonts w:ascii="Arial" w:eastAsia="Arial" w:hAnsi="Arial" w:cs="Arial"/>
          <w:color w:val="auto"/>
        </w:rPr>
        <w:t>HFA</w:t>
      </w:r>
      <w:r w:rsidR="00B71705" w:rsidRPr="00B901E1">
        <w:rPr>
          <w:rFonts w:ascii="Arial" w:eastAsia="Arial" w:hAnsi="Arial" w:cs="Arial"/>
          <w:color w:val="auto"/>
        </w:rPr>
        <w:t xml:space="preserve"> per artikel</w:t>
      </w:r>
      <w:r w:rsidR="00C65721" w:rsidRPr="00B901E1">
        <w:rPr>
          <w:rFonts w:ascii="Arial" w:eastAsia="Arial" w:hAnsi="Arial" w:cs="Arial"/>
          <w:color w:val="auto"/>
        </w:rPr>
        <w:t xml:space="preserve">. </w:t>
      </w:r>
      <w:r w:rsidR="00984219" w:rsidRPr="00B901E1">
        <w:rPr>
          <w:rFonts w:ascii="Arial" w:eastAsia="Arial" w:hAnsi="Arial" w:cs="Arial"/>
          <w:color w:val="auto"/>
        </w:rPr>
        <w:t>Wall et al</w:t>
      </w:r>
      <w:r w:rsidR="005F5F68" w:rsidRPr="00B901E1">
        <w:rPr>
          <w:rFonts w:ascii="Arial" w:eastAsia="Arial" w:hAnsi="Arial" w:cs="Arial"/>
          <w:color w:val="auto"/>
        </w:rPr>
        <w:t>.</w:t>
      </w:r>
      <w:r w:rsidR="00984219" w:rsidRPr="00B901E1">
        <w:rPr>
          <w:rFonts w:ascii="Arial" w:eastAsia="Arial" w:hAnsi="Arial" w:cs="Arial"/>
          <w:color w:val="auto"/>
        </w:rPr>
        <w:t xml:space="preserve"> (2001) </w:t>
      </w:r>
      <w:r w:rsidR="0059391E" w:rsidRPr="00B901E1">
        <w:rPr>
          <w:rFonts w:ascii="Arial" w:eastAsia="Arial" w:hAnsi="Arial" w:cs="Arial"/>
          <w:color w:val="auto"/>
        </w:rPr>
        <w:t xml:space="preserve">beschreef </w:t>
      </w:r>
      <w:r w:rsidR="00984219" w:rsidRPr="00B901E1">
        <w:rPr>
          <w:rFonts w:ascii="Arial" w:eastAsia="Arial" w:hAnsi="Arial" w:cs="Arial"/>
          <w:color w:val="auto"/>
        </w:rPr>
        <w:t xml:space="preserve">een hogere sensitiviteit van de </w:t>
      </w:r>
      <w:r w:rsidR="002F5CB5" w:rsidRPr="00B901E1">
        <w:rPr>
          <w:rFonts w:ascii="Arial" w:eastAsia="Arial" w:hAnsi="Arial" w:cs="Arial"/>
          <w:color w:val="auto"/>
        </w:rPr>
        <w:t xml:space="preserve">24-2 </w:t>
      </w:r>
      <w:r w:rsidR="00984219" w:rsidRPr="00B901E1">
        <w:rPr>
          <w:rFonts w:ascii="Arial" w:eastAsia="Arial" w:hAnsi="Arial" w:cs="Arial"/>
          <w:color w:val="auto"/>
        </w:rPr>
        <w:t>SITA</w:t>
      </w:r>
      <w:r w:rsidR="0059391E" w:rsidRPr="00B901E1">
        <w:rPr>
          <w:rFonts w:ascii="Arial" w:eastAsia="Arial" w:hAnsi="Arial" w:cs="Arial"/>
          <w:color w:val="auto"/>
        </w:rPr>
        <w:t>-</w:t>
      </w:r>
      <w:r w:rsidR="00984219" w:rsidRPr="00B901E1">
        <w:rPr>
          <w:rFonts w:ascii="Arial" w:eastAsia="Arial" w:hAnsi="Arial" w:cs="Arial"/>
          <w:color w:val="auto"/>
        </w:rPr>
        <w:t xml:space="preserve">standaard ten opzichte van de </w:t>
      </w:r>
      <w:r w:rsidR="002F5CB5" w:rsidRPr="00B901E1">
        <w:rPr>
          <w:rFonts w:ascii="Arial" w:eastAsia="Arial" w:hAnsi="Arial" w:cs="Arial"/>
          <w:color w:val="auto"/>
        </w:rPr>
        <w:t xml:space="preserve">24-2 </w:t>
      </w:r>
      <w:r w:rsidR="00984219" w:rsidRPr="00B901E1">
        <w:rPr>
          <w:rFonts w:ascii="Arial" w:eastAsia="Arial" w:hAnsi="Arial" w:cs="Arial"/>
          <w:color w:val="auto"/>
        </w:rPr>
        <w:t>Full-threshold</w:t>
      </w:r>
      <w:r w:rsidR="00107FC5" w:rsidRPr="00B901E1">
        <w:rPr>
          <w:rFonts w:ascii="Arial" w:eastAsia="Arial" w:hAnsi="Arial" w:cs="Arial"/>
          <w:color w:val="auto"/>
        </w:rPr>
        <w:t xml:space="preserve"> bij hersenletsel</w:t>
      </w:r>
      <w:r w:rsidR="00AF20E3" w:rsidRPr="00B901E1">
        <w:rPr>
          <w:rFonts w:ascii="Arial" w:eastAsia="Arial" w:hAnsi="Arial" w:cs="Arial"/>
          <w:color w:val="auto"/>
        </w:rPr>
        <w:t xml:space="preserve">, waardoor de validiteit </w:t>
      </w:r>
      <w:r w:rsidR="00AF20E3" w:rsidRPr="00B901E1">
        <w:rPr>
          <w:rFonts w:ascii="Arial" w:eastAsia="Arial" w:hAnsi="Arial" w:cs="Arial"/>
          <w:color w:val="auto"/>
        </w:rPr>
        <w:t xml:space="preserve">van de GGB mogelijk onderschat werd </w:t>
      </w:r>
      <w:r w:rsidR="00AF20E3" w:rsidRPr="00B901E1">
        <w:rPr>
          <w:rFonts w:ascii="Arial" w:eastAsia="Arial" w:hAnsi="Arial" w:cs="Arial"/>
          <w:color w:val="auto"/>
        </w:rPr>
        <w:t>ten opzichte van de 24-2 Full-threshold in het artikel van Shahinfar et al. (1995)</w:t>
      </w:r>
      <w:r w:rsidR="00984219" w:rsidRPr="00B901E1">
        <w:rPr>
          <w:rFonts w:ascii="Arial" w:eastAsia="Arial" w:hAnsi="Arial" w:cs="Arial"/>
          <w:color w:val="auto"/>
        </w:rPr>
        <w:t xml:space="preserve">. </w:t>
      </w:r>
      <w:r w:rsidR="00B424F5" w:rsidRPr="00B901E1">
        <w:rPr>
          <w:rFonts w:ascii="Arial" w:eastAsia="Arial" w:hAnsi="Arial" w:cs="Arial"/>
          <w:color w:val="auto"/>
        </w:rPr>
        <w:t xml:space="preserve">Daarnaast </w:t>
      </w:r>
      <w:r w:rsidR="008F4089" w:rsidRPr="00B901E1">
        <w:rPr>
          <w:rFonts w:ascii="Arial" w:eastAsia="Arial" w:hAnsi="Arial" w:cs="Arial"/>
          <w:color w:val="auto"/>
        </w:rPr>
        <w:t xml:space="preserve">werd </w:t>
      </w:r>
      <w:r w:rsidR="00B424F5" w:rsidRPr="00B901E1">
        <w:rPr>
          <w:rFonts w:ascii="Arial" w:eastAsia="Arial" w:hAnsi="Arial" w:cs="Arial"/>
          <w:color w:val="auto"/>
        </w:rPr>
        <w:t xml:space="preserve">de validiteit </w:t>
      </w:r>
      <w:r w:rsidR="008F4089" w:rsidRPr="00B901E1">
        <w:rPr>
          <w:rFonts w:ascii="Arial" w:eastAsia="Arial" w:hAnsi="Arial" w:cs="Arial"/>
          <w:color w:val="auto"/>
        </w:rPr>
        <w:t xml:space="preserve">mogelijk </w:t>
      </w:r>
      <w:r w:rsidR="00B424F5" w:rsidRPr="00B901E1">
        <w:rPr>
          <w:rFonts w:ascii="Arial" w:eastAsia="Arial" w:hAnsi="Arial" w:cs="Arial"/>
          <w:color w:val="auto"/>
        </w:rPr>
        <w:t xml:space="preserve">overschat in het artikel van Kerr et al. (2010) en Shahinfar </w:t>
      </w:r>
      <w:r w:rsidR="00B252B9" w:rsidRPr="00B901E1">
        <w:rPr>
          <w:rFonts w:ascii="Arial" w:eastAsia="Arial" w:hAnsi="Arial" w:cs="Arial"/>
          <w:color w:val="auto"/>
        </w:rPr>
        <w:t>et al. (1995), doordat het 24-</w:t>
      </w:r>
      <w:r w:rsidR="00B424F5" w:rsidRPr="00B901E1">
        <w:rPr>
          <w:rFonts w:ascii="Arial" w:eastAsia="Arial" w:hAnsi="Arial" w:cs="Arial"/>
          <w:color w:val="auto"/>
        </w:rPr>
        <w:t xml:space="preserve">2 programma </w:t>
      </w:r>
      <w:r w:rsidR="008F4089" w:rsidRPr="00B901E1">
        <w:rPr>
          <w:rFonts w:ascii="Arial" w:eastAsia="Arial" w:hAnsi="Arial" w:cs="Arial"/>
          <w:color w:val="auto"/>
        </w:rPr>
        <w:t xml:space="preserve">een kleiner gezichtsveld onderzocht </w:t>
      </w:r>
      <w:r w:rsidR="00B424F5" w:rsidRPr="00B901E1">
        <w:rPr>
          <w:rFonts w:ascii="Arial" w:eastAsia="Arial" w:hAnsi="Arial" w:cs="Arial"/>
          <w:color w:val="auto"/>
        </w:rPr>
        <w:t>(Rubinstein, McKendrick, &amp; Turpin, 2016; Wall et al., 2001).</w:t>
      </w:r>
      <w:r w:rsidR="00984219" w:rsidRPr="00B901E1">
        <w:rPr>
          <w:rFonts w:ascii="Arial" w:eastAsia="Arial" w:hAnsi="Arial" w:cs="Arial"/>
          <w:color w:val="auto"/>
        </w:rPr>
        <w:t xml:space="preserve"> </w:t>
      </w:r>
    </w:p>
    <w:p w14:paraId="002D3931" w14:textId="77777777" w:rsidR="005F5F68" w:rsidRPr="00B901E1" w:rsidRDefault="005F5F68">
      <w:pPr>
        <w:spacing w:after="0" w:line="360" w:lineRule="auto"/>
        <w:rPr>
          <w:rFonts w:ascii="Arial" w:hAnsi="Arial" w:cs="Arial"/>
          <w:bCs/>
          <w:color w:val="auto"/>
          <w:szCs w:val="19"/>
          <w:shd w:val="clear" w:color="auto" w:fill="FFFFFF"/>
        </w:rPr>
      </w:pPr>
    </w:p>
    <w:p w14:paraId="61F7BE7A" w14:textId="1B26CF80" w:rsidR="007D5DC5" w:rsidRPr="00B901E1" w:rsidRDefault="002F5CB5" w:rsidP="007D5DC5">
      <w:pPr>
        <w:spacing w:after="0" w:line="360" w:lineRule="auto"/>
        <w:rPr>
          <w:rFonts w:ascii="Arial" w:eastAsia="Arial" w:hAnsi="Arial" w:cs="Arial"/>
          <w:strike/>
          <w:color w:val="auto"/>
          <w:sz w:val="28"/>
        </w:rPr>
      </w:pPr>
      <w:r w:rsidRPr="00B901E1">
        <w:rPr>
          <w:rFonts w:ascii="Arial" w:hAnsi="Arial" w:cs="Arial"/>
          <w:bCs/>
          <w:color w:val="auto"/>
          <w:szCs w:val="19"/>
          <w:shd w:val="clear" w:color="auto" w:fill="FFFFFF"/>
        </w:rPr>
        <w:t>Bij revaliderende</w:t>
      </w:r>
      <w:r w:rsidR="00037D33" w:rsidRPr="00B901E1">
        <w:rPr>
          <w:rFonts w:ascii="Arial" w:hAnsi="Arial" w:cs="Arial"/>
          <w:bCs/>
          <w:color w:val="auto"/>
          <w:szCs w:val="19"/>
          <w:shd w:val="clear" w:color="auto" w:fill="FFFFFF"/>
        </w:rPr>
        <w:t xml:space="preserve"> </w:t>
      </w:r>
      <w:r w:rsidR="005B650F" w:rsidRPr="00B901E1">
        <w:rPr>
          <w:rFonts w:ascii="Arial" w:hAnsi="Arial" w:cs="Arial"/>
          <w:bCs/>
          <w:color w:val="auto"/>
          <w:szCs w:val="19"/>
          <w:shd w:val="clear" w:color="auto" w:fill="FFFFFF"/>
        </w:rPr>
        <w:t>patiënten met NAH wa</w:t>
      </w:r>
      <w:r w:rsidR="007D5DC5" w:rsidRPr="00B901E1">
        <w:rPr>
          <w:rFonts w:ascii="Arial" w:hAnsi="Arial" w:cs="Arial"/>
          <w:bCs/>
          <w:color w:val="auto"/>
          <w:szCs w:val="19"/>
          <w:shd w:val="clear" w:color="auto" w:fill="FFFFFF"/>
        </w:rPr>
        <w:t xml:space="preserve">s het voornamelijk van belang dat </w:t>
      </w:r>
      <w:r w:rsidR="00A919CC" w:rsidRPr="00B901E1">
        <w:rPr>
          <w:rFonts w:ascii="Arial" w:hAnsi="Arial" w:cs="Arial"/>
          <w:bCs/>
          <w:color w:val="auto"/>
          <w:szCs w:val="19"/>
          <w:shd w:val="clear" w:color="auto" w:fill="FFFFFF"/>
        </w:rPr>
        <w:t>absolute</w:t>
      </w:r>
      <w:r w:rsidR="007D5DC5" w:rsidRPr="00B901E1">
        <w:rPr>
          <w:rFonts w:ascii="Arial" w:hAnsi="Arial" w:cs="Arial"/>
          <w:bCs/>
          <w:color w:val="auto"/>
          <w:szCs w:val="19"/>
          <w:shd w:val="clear" w:color="auto" w:fill="FFFFFF"/>
        </w:rPr>
        <w:t xml:space="preserve"> en grote defecten ontdekt worden, vanwege de complexe revalidatie en de verminderde kwaliteit van leven bij een hemianopsie (</w:t>
      </w:r>
      <w:r w:rsidR="00A268DD" w:rsidRPr="00B901E1">
        <w:rPr>
          <w:rFonts w:ascii="Arial" w:eastAsia="Arial" w:hAnsi="Arial" w:cs="Arial"/>
          <w:color w:val="auto"/>
        </w:rPr>
        <w:t>Gall, Franke, &amp; Sabel, 2010</w:t>
      </w:r>
      <w:r w:rsidR="00A268DD" w:rsidRPr="00B901E1">
        <w:rPr>
          <w:rFonts w:ascii="Arial" w:hAnsi="Arial" w:cs="Arial"/>
          <w:bCs/>
          <w:color w:val="auto"/>
          <w:szCs w:val="19"/>
          <w:shd w:val="clear" w:color="auto" w:fill="FFFFFF"/>
        </w:rPr>
        <w:t>)</w:t>
      </w:r>
      <w:r w:rsidR="007D5DC5" w:rsidRPr="00B901E1">
        <w:rPr>
          <w:rFonts w:ascii="Arial" w:hAnsi="Arial" w:cs="Arial"/>
          <w:bCs/>
          <w:color w:val="auto"/>
          <w:szCs w:val="19"/>
          <w:shd w:val="clear" w:color="auto" w:fill="FFFFFF"/>
        </w:rPr>
        <w:t>. De sensitiviteit </w:t>
      </w:r>
      <w:r w:rsidR="00A268DD" w:rsidRPr="00B901E1">
        <w:rPr>
          <w:rFonts w:ascii="Arial" w:hAnsi="Arial" w:cs="Arial"/>
          <w:bCs/>
          <w:color w:val="auto"/>
          <w:szCs w:val="19"/>
          <w:shd w:val="clear" w:color="auto" w:fill="FFFFFF"/>
        </w:rPr>
        <w:t>was</w:t>
      </w:r>
      <w:r w:rsidR="00037D33" w:rsidRPr="00B901E1">
        <w:rPr>
          <w:rFonts w:ascii="Arial" w:hAnsi="Arial" w:cs="Arial"/>
          <w:bCs/>
          <w:color w:val="auto"/>
          <w:szCs w:val="19"/>
          <w:shd w:val="clear" w:color="auto" w:fill="FFFFFF"/>
        </w:rPr>
        <w:t xml:space="preserve"> </w:t>
      </w:r>
      <w:r w:rsidR="005B650F" w:rsidRPr="00B901E1">
        <w:rPr>
          <w:rFonts w:ascii="Arial" w:hAnsi="Arial" w:cs="Arial"/>
          <w:bCs/>
          <w:color w:val="auto"/>
          <w:szCs w:val="19"/>
          <w:shd w:val="clear" w:color="auto" w:fill="FFFFFF"/>
        </w:rPr>
        <w:t>bij absolute</w:t>
      </w:r>
      <w:r w:rsidR="007D5DC5" w:rsidRPr="00B901E1">
        <w:rPr>
          <w:rFonts w:ascii="Arial" w:hAnsi="Arial" w:cs="Arial"/>
          <w:bCs/>
          <w:color w:val="auto"/>
          <w:szCs w:val="19"/>
          <w:shd w:val="clear" w:color="auto" w:fill="FFFFFF"/>
        </w:rPr>
        <w:t xml:space="preserve"> defecten</w:t>
      </w:r>
      <w:r w:rsidR="00037D33" w:rsidRPr="00B901E1">
        <w:rPr>
          <w:rFonts w:ascii="Arial" w:hAnsi="Arial" w:cs="Arial"/>
          <w:bCs/>
          <w:color w:val="auto"/>
          <w:szCs w:val="19"/>
          <w:shd w:val="clear" w:color="auto" w:fill="FFFFFF"/>
        </w:rPr>
        <w:t xml:space="preserve"> hoger dan bij </w:t>
      </w:r>
      <w:r w:rsidR="005B650F" w:rsidRPr="00B901E1">
        <w:rPr>
          <w:rFonts w:ascii="Arial" w:hAnsi="Arial" w:cs="Arial"/>
          <w:bCs/>
          <w:color w:val="auto"/>
          <w:szCs w:val="19"/>
          <w:shd w:val="clear" w:color="auto" w:fill="FFFFFF"/>
        </w:rPr>
        <w:t>relatieve</w:t>
      </w:r>
      <w:r w:rsidR="007D5DC5" w:rsidRPr="00B901E1">
        <w:rPr>
          <w:rFonts w:ascii="Arial" w:hAnsi="Arial" w:cs="Arial"/>
          <w:bCs/>
          <w:color w:val="auto"/>
          <w:szCs w:val="19"/>
          <w:shd w:val="clear" w:color="auto" w:fill="FFFFFF"/>
        </w:rPr>
        <w:t xml:space="preserve"> defecten bij het "vingers tellen" (65,7% versus 5,6%), het "kinetisch wiebelen van de vingers" (71,4% versus 0%) en het "</w:t>
      </w:r>
      <w:r w:rsidR="007D5DC5" w:rsidRPr="00B901E1">
        <w:rPr>
          <w:rFonts w:ascii="Arial" w:eastAsia="Arial" w:hAnsi="Arial" w:cs="Arial"/>
          <w:color w:val="auto"/>
        </w:rPr>
        <w:t>het bewegend rode object</w:t>
      </w:r>
      <w:r w:rsidR="007D5DC5" w:rsidRPr="00B901E1">
        <w:rPr>
          <w:rFonts w:ascii="Arial" w:hAnsi="Arial" w:cs="Arial"/>
          <w:bCs/>
          <w:color w:val="auto"/>
          <w:szCs w:val="19"/>
          <w:shd w:val="clear" w:color="auto" w:fill="FFFFFF"/>
        </w:rPr>
        <w:t xml:space="preserve">" (91,4% versus 41,2%) bij NAH-patiënten (Kerr et al., 2010). Daarnaast </w:t>
      </w:r>
      <w:r w:rsidR="00037D33" w:rsidRPr="00B901E1">
        <w:rPr>
          <w:rFonts w:ascii="Arial" w:hAnsi="Arial" w:cs="Arial"/>
          <w:bCs/>
          <w:color w:val="auto"/>
          <w:szCs w:val="19"/>
          <w:shd w:val="clear" w:color="auto" w:fill="FFFFFF"/>
        </w:rPr>
        <w:t>bl</w:t>
      </w:r>
      <w:r w:rsidR="005B650F" w:rsidRPr="00B901E1">
        <w:rPr>
          <w:rFonts w:ascii="Arial" w:hAnsi="Arial" w:cs="Arial"/>
          <w:bCs/>
          <w:color w:val="auto"/>
          <w:szCs w:val="19"/>
          <w:shd w:val="clear" w:color="auto" w:fill="FFFFFF"/>
        </w:rPr>
        <w:t>eek</w:t>
      </w:r>
      <w:r w:rsidR="00037D33" w:rsidRPr="00B901E1">
        <w:rPr>
          <w:rFonts w:ascii="Arial" w:hAnsi="Arial" w:cs="Arial"/>
          <w:bCs/>
          <w:color w:val="auto"/>
          <w:szCs w:val="19"/>
          <w:shd w:val="clear" w:color="auto" w:fill="FFFFFF"/>
        </w:rPr>
        <w:t xml:space="preserve"> uit onderzoek </w:t>
      </w:r>
      <w:r w:rsidR="00037D33" w:rsidRPr="00B901E1">
        <w:rPr>
          <w:rFonts w:ascii="Arial" w:hAnsi="Arial" w:cs="Arial"/>
          <w:bCs/>
          <w:color w:val="auto"/>
          <w:szCs w:val="19"/>
          <w:shd w:val="clear" w:color="auto" w:fill="FFFFFF"/>
        </w:rPr>
        <w:lastRenderedPageBreak/>
        <w:t xml:space="preserve">van Pandit et al. (2001) dat </w:t>
      </w:r>
      <w:r w:rsidR="007D5DC5" w:rsidRPr="00B901E1">
        <w:rPr>
          <w:rFonts w:ascii="Arial" w:hAnsi="Arial" w:cs="Arial"/>
          <w:bCs/>
          <w:color w:val="auto"/>
          <w:szCs w:val="19"/>
          <w:shd w:val="clear" w:color="auto" w:fill="FFFFFF"/>
        </w:rPr>
        <w:t xml:space="preserve">het combineren van alle onderdelen van de GGB de sensitiviteit </w:t>
      </w:r>
      <w:r w:rsidR="00037D33" w:rsidRPr="00B901E1">
        <w:rPr>
          <w:rFonts w:ascii="Arial" w:hAnsi="Arial" w:cs="Arial"/>
          <w:bCs/>
          <w:color w:val="auto"/>
          <w:szCs w:val="19"/>
          <w:shd w:val="clear" w:color="auto" w:fill="FFFFFF"/>
        </w:rPr>
        <w:t xml:space="preserve">verhoogt </w:t>
      </w:r>
      <w:r w:rsidR="007D5DC5" w:rsidRPr="00B901E1">
        <w:rPr>
          <w:rFonts w:ascii="Arial" w:hAnsi="Arial" w:cs="Arial"/>
          <w:bCs/>
          <w:color w:val="auto"/>
          <w:szCs w:val="19"/>
          <w:shd w:val="clear" w:color="auto" w:fill="FFFFFF"/>
        </w:rPr>
        <w:t>(</w:t>
      </w:r>
      <w:r w:rsidR="007D5DC5" w:rsidRPr="00B901E1">
        <w:rPr>
          <w:rFonts w:ascii="Arial" w:eastAsia="Arial" w:hAnsi="Arial" w:cs="Arial"/>
          <w:color w:val="auto"/>
        </w:rPr>
        <w:t xml:space="preserve">76% versus 35 </w:t>
      </w:r>
      <w:r w:rsidR="00037D33" w:rsidRPr="00B901E1">
        <w:rPr>
          <w:rFonts w:ascii="Arial" w:eastAsia="Arial" w:hAnsi="Arial" w:cs="Arial"/>
          <w:color w:val="auto"/>
        </w:rPr>
        <w:t>-</w:t>
      </w:r>
      <w:r w:rsidR="007D5DC5" w:rsidRPr="00B901E1">
        <w:rPr>
          <w:rFonts w:ascii="Arial" w:eastAsia="Arial" w:hAnsi="Arial" w:cs="Arial"/>
          <w:color w:val="auto"/>
        </w:rPr>
        <w:t xml:space="preserve"> 73%)</w:t>
      </w:r>
      <w:r w:rsidR="007D5DC5" w:rsidRPr="00B901E1">
        <w:rPr>
          <w:rFonts w:ascii="Arial" w:hAnsi="Arial" w:cs="Arial"/>
          <w:bCs/>
          <w:color w:val="auto"/>
          <w:szCs w:val="19"/>
          <w:shd w:val="clear" w:color="auto" w:fill="FFFFFF"/>
        </w:rPr>
        <w:t xml:space="preserve">. </w:t>
      </w:r>
      <w:r w:rsidR="007D5DC5" w:rsidRPr="00B901E1">
        <w:rPr>
          <w:rFonts w:ascii="Arial" w:eastAsia="Arial" w:hAnsi="Arial" w:cs="Arial"/>
          <w:color w:val="auto"/>
        </w:rPr>
        <w:t xml:space="preserve">Vanwege </w:t>
      </w:r>
      <w:r w:rsidRPr="00B901E1">
        <w:rPr>
          <w:rFonts w:ascii="Arial" w:hAnsi="Arial" w:cs="Arial"/>
          <w:color w:val="auto"/>
        </w:rPr>
        <w:t>het ontbreken van een vastgestelde testmethode</w:t>
      </w:r>
      <w:r w:rsidR="00A268DD" w:rsidRPr="00B901E1">
        <w:rPr>
          <w:rFonts w:ascii="Arial" w:hAnsi="Arial" w:cs="Arial"/>
          <w:color w:val="auto"/>
        </w:rPr>
        <w:t>,</w:t>
      </w:r>
      <w:r w:rsidR="005B650F" w:rsidRPr="00B901E1">
        <w:rPr>
          <w:rFonts w:ascii="Arial" w:eastAsia="Arial" w:hAnsi="Arial" w:cs="Arial"/>
          <w:color w:val="auto"/>
        </w:rPr>
        <w:t xml:space="preserve"> ko</w:t>
      </w:r>
      <w:r w:rsidR="007D5DC5" w:rsidRPr="00B901E1">
        <w:rPr>
          <w:rFonts w:ascii="Arial" w:eastAsia="Arial" w:hAnsi="Arial" w:cs="Arial"/>
          <w:color w:val="auto"/>
        </w:rPr>
        <w:t>n</w:t>
      </w:r>
      <w:r w:rsidR="00A268DD" w:rsidRPr="00B901E1">
        <w:rPr>
          <w:rFonts w:ascii="Arial" w:eastAsia="Arial" w:hAnsi="Arial" w:cs="Arial"/>
          <w:color w:val="auto"/>
        </w:rPr>
        <w:t xml:space="preserve"> dit niet vergeleken worden met deze literatuuronderzoek</w:t>
      </w:r>
      <w:r w:rsidR="007D5DC5" w:rsidRPr="00B901E1">
        <w:rPr>
          <w:rFonts w:ascii="Arial" w:eastAsia="Arial" w:hAnsi="Arial" w:cs="Arial"/>
          <w:color w:val="auto"/>
        </w:rPr>
        <w:t>.</w:t>
      </w:r>
      <w:r w:rsidR="007D5DC5" w:rsidRPr="00B901E1">
        <w:rPr>
          <w:rFonts w:ascii="Arial" w:eastAsia="Arial" w:hAnsi="Arial" w:cs="Arial"/>
          <w:b/>
          <w:strike/>
          <w:color w:val="auto"/>
        </w:rPr>
        <w:t xml:space="preserve"> </w:t>
      </w:r>
      <w:r w:rsidR="007D5DC5" w:rsidRPr="00B901E1">
        <w:rPr>
          <w:rFonts w:ascii="Arial" w:eastAsia="Arial" w:hAnsi="Arial" w:cs="Arial"/>
          <w:strike/>
          <w:color w:val="auto"/>
        </w:rPr>
        <w:t xml:space="preserve"> </w:t>
      </w:r>
    </w:p>
    <w:p w14:paraId="4FC0D75D" w14:textId="09D32696" w:rsidR="00AD265F" w:rsidRPr="00B901E1" w:rsidRDefault="00984219">
      <w:pPr>
        <w:pStyle w:val="Normaalweb"/>
        <w:spacing w:before="0" w:after="0" w:line="360" w:lineRule="auto"/>
        <w:rPr>
          <w:rFonts w:ascii="Arial" w:hAnsi="Arial" w:cs="Arial"/>
          <w:sz w:val="22"/>
          <w:szCs w:val="22"/>
        </w:rPr>
      </w:pPr>
      <w:r w:rsidRPr="00B901E1">
        <w:rPr>
          <w:rFonts w:ascii="Arial" w:hAnsi="Arial" w:cs="Arial"/>
          <w:sz w:val="22"/>
          <w:szCs w:val="22"/>
        </w:rPr>
        <w:t>In het artikel van Townend et al. (20</w:t>
      </w:r>
      <w:r w:rsidR="005B650F" w:rsidRPr="00B901E1">
        <w:rPr>
          <w:rFonts w:ascii="Arial" w:hAnsi="Arial" w:cs="Arial"/>
          <w:sz w:val="22"/>
          <w:szCs w:val="22"/>
        </w:rPr>
        <w:t>07) en Shahinfar et al. (1995) wa</w:t>
      </w:r>
      <w:r w:rsidRPr="00B901E1">
        <w:rPr>
          <w:rFonts w:ascii="Arial" w:hAnsi="Arial" w:cs="Arial"/>
          <w:sz w:val="22"/>
          <w:szCs w:val="22"/>
        </w:rPr>
        <w:t>s gebruik gemaakt van een specifieke groep binnen de NAH. In het artikel v</w:t>
      </w:r>
      <w:r w:rsidR="005B650F" w:rsidRPr="00B901E1">
        <w:rPr>
          <w:rFonts w:ascii="Arial" w:hAnsi="Arial" w:cs="Arial"/>
          <w:sz w:val="22"/>
          <w:szCs w:val="22"/>
        </w:rPr>
        <w:t>an Townend et al. (2007) bestond</w:t>
      </w:r>
      <w:r w:rsidRPr="00B901E1">
        <w:rPr>
          <w:rFonts w:ascii="Arial" w:hAnsi="Arial" w:cs="Arial"/>
          <w:sz w:val="22"/>
          <w:szCs w:val="22"/>
        </w:rPr>
        <w:t xml:space="preserve"> de </w:t>
      </w:r>
      <w:r w:rsidR="009E5FBD" w:rsidRPr="00B901E1">
        <w:rPr>
          <w:rFonts w:ascii="Arial" w:hAnsi="Arial" w:cs="Arial"/>
          <w:sz w:val="22"/>
          <w:szCs w:val="22"/>
        </w:rPr>
        <w:t>onderzoeksgroep</w:t>
      </w:r>
      <w:r w:rsidRPr="00B901E1">
        <w:rPr>
          <w:rFonts w:ascii="Arial" w:hAnsi="Arial" w:cs="Arial"/>
          <w:sz w:val="22"/>
          <w:szCs w:val="22"/>
        </w:rPr>
        <w:t xml:space="preserve"> alleen uit patiënten </w:t>
      </w:r>
      <w:r w:rsidR="005B650F" w:rsidRPr="00B901E1">
        <w:rPr>
          <w:rFonts w:ascii="Arial" w:hAnsi="Arial" w:cs="Arial"/>
          <w:sz w:val="22"/>
          <w:szCs w:val="22"/>
        </w:rPr>
        <w:t>met een CVA. Dit ka</w:t>
      </w:r>
      <w:r w:rsidRPr="00B901E1">
        <w:rPr>
          <w:rFonts w:ascii="Arial" w:hAnsi="Arial" w:cs="Arial"/>
          <w:sz w:val="22"/>
          <w:szCs w:val="22"/>
        </w:rPr>
        <w:t xml:space="preserve">n de generaliseerbaarheid voor de gehele bevolkingsgroep met NAH verminderen. De sensitiviteit (20%) en de specificiteit (98%) bij de combinatie “vingers tellen” en het “kinetisch wiebelen van de vingers” was hierdoor niet generaliseerbaar voor </w:t>
      </w:r>
      <w:r w:rsidR="00AD119A" w:rsidRPr="00B901E1">
        <w:rPr>
          <w:rFonts w:ascii="Arial" w:hAnsi="Arial" w:cs="Arial"/>
          <w:sz w:val="22"/>
          <w:szCs w:val="22"/>
        </w:rPr>
        <w:t xml:space="preserve">een </w:t>
      </w:r>
      <w:r w:rsidRPr="00B901E1">
        <w:rPr>
          <w:rFonts w:ascii="Arial" w:hAnsi="Arial" w:cs="Arial"/>
          <w:sz w:val="22"/>
          <w:szCs w:val="22"/>
        </w:rPr>
        <w:t>gehele bevolkingsgroep met NAH. Uit het artikel van Shahinfar et al. (1995) waren alleen gegevens te gebruiken van patiënten met een hemianopsie. De sensitiviteit van het “statisch wiebelen van de vingers” was 90%. Pandit et al. (2001) beschrijft dat de sensitiviteit bij kleine en ondiepe gezichtsveld</w:t>
      </w:r>
      <w:r w:rsidR="006D4631" w:rsidRPr="00B901E1">
        <w:rPr>
          <w:rFonts w:ascii="Arial" w:hAnsi="Arial" w:cs="Arial"/>
          <w:sz w:val="22"/>
          <w:szCs w:val="22"/>
        </w:rPr>
        <w:t>defecten lager is, waardoor bij een hemianopsie-patiëntengroep de sensitiviteit overschat k</w:t>
      </w:r>
      <w:r w:rsidR="005B650F" w:rsidRPr="00B901E1">
        <w:rPr>
          <w:rFonts w:ascii="Arial" w:hAnsi="Arial" w:cs="Arial"/>
          <w:sz w:val="22"/>
          <w:szCs w:val="22"/>
        </w:rPr>
        <w:t>o</w:t>
      </w:r>
      <w:r w:rsidR="006D4631" w:rsidRPr="00B901E1">
        <w:rPr>
          <w:rFonts w:ascii="Arial" w:hAnsi="Arial" w:cs="Arial"/>
          <w:sz w:val="22"/>
          <w:szCs w:val="22"/>
        </w:rPr>
        <w:t>n worden</w:t>
      </w:r>
      <w:r w:rsidRPr="00B901E1">
        <w:rPr>
          <w:rFonts w:ascii="Arial" w:hAnsi="Arial" w:cs="Arial"/>
          <w:sz w:val="22"/>
          <w:szCs w:val="22"/>
        </w:rPr>
        <w:t>.</w:t>
      </w:r>
      <w:r w:rsidR="00D6229A" w:rsidRPr="00B901E1">
        <w:rPr>
          <w:rFonts w:ascii="Arial" w:hAnsi="Arial" w:cs="Arial"/>
          <w:sz w:val="22"/>
          <w:szCs w:val="22"/>
        </w:rPr>
        <w:t xml:space="preserve"> </w:t>
      </w:r>
      <w:r w:rsidR="005B650F" w:rsidRPr="00B901E1">
        <w:rPr>
          <w:rFonts w:ascii="Arial" w:hAnsi="Arial" w:cs="Arial"/>
          <w:sz w:val="22"/>
          <w:szCs w:val="22"/>
        </w:rPr>
        <w:t>Daarnaast werd</w:t>
      </w:r>
      <w:r w:rsidRPr="00B901E1">
        <w:rPr>
          <w:rFonts w:ascii="Arial" w:hAnsi="Arial" w:cs="Arial"/>
          <w:sz w:val="22"/>
          <w:szCs w:val="22"/>
        </w:rPr>
        <w:t xml:space="preserve"> in Shahinfar et al. (1995) de specificiteit niet beschreven, waardoor de validiteit van het “statisch wiebelen van de vingers” niet</w:t>
      </w:r>
      <w:r w:rsidR="005B650F" w:rsidRPr="00B901E1">
        <w:rPr>
          <w:rFonts w:ascii="Arial" w:hAnsi="Arial" w:cs="Arial"/>
          <w:sz w:val="22"/>
          <w:szCs w:val="22"/>
        </w:rPr>
        <w:t xml:space="preserve"> zonder meer als hoog gezien mocht</w:t>
      </w:r>
      <w:r w:rsidRPr="00B901E1">
        <w:rPr>
          <w:rFonts w:ascii="Arial" w:hAnsi="Arial" w:cs="Arial"/>
          <w:sz w:val="22"/>
          <w:szCs w:val="22"/>
        </w:rPr>
        <w:t xml:space="preserve"> worden.</w:t>
      </w:r>
    </w:p>
    <w:p w14:paraId="3412F3B0" w14:textId="26A2DC39" w:rsidR="00977EDB" w:rsidRPr="00B901E1" w:rsidRDefault="00AD265F">
      <w:pPr>
        <w:spacing w:after="0" w:line="360" w:lineRule="auto"/>
        <w:rPr>
          <w:rFonts w:ascii="Arial" w:hAnsi="Arial" w:cs="Arial"/>
          <w:bCs/>
          <w:i/>
          <w:color w:val="auto"/>
          <w:szCs w:val="19"/>
          <w:shd w:val="clear" w:color="auto" w:fill="FFFFFF"/>
        </w:rPr>
      </w:pPr>
      <w:r w:rsidRPr="00B901E1">
        <w:rPr>
          <w:rFonts w:ascii="Arial" w:eastAsia="Arial" w:hAnsi="Arial" w:cs="Arial"/>
          <w:color w:val="auto"/>
        </w:rPr>
        <w:t>D</w:t>
      </w:r>
      <w:r w:rsidR="00984219" w:rsidRPr="00B901E1">
        <w:rPr>
          <w:rFonts w:ascii="Arial" w:eastAsia="Arial" w:hAnsi="Arial" w:cs="Arial"/>
          <w:color w:val="auto"/>
        </w:rPr>
        <w:t xml:space="preserve">e </w:t>
      </w:r>
      <w:r w:rsidR="005B650F" w:rsidRPr="00B901E1">
        <w:rPr>
          <w:rFonts w:ascii="Arial" w:eastAsia="Arial" w:hAnsi="Arial" w:cs="Arial"/>
          <w:color w:val="auto"/>
        </w:rPr>
        <w:t>onderzoeks</w:t>
      </w:r>
      <w:r w:rsidR="009E5FBD" w:rsidRPr="00B901E1">
        <w:rPr>
          <w:rFonts w:ascii="Arial" w:eastAsia="Arial" w:hAnsi="Arial" w:cs="Arial"/>
          <w:color w:val="auto"/>
        </w:rPr>
        <w:t>groep</w:t>
      </w:r>
      <w:r w:rsidR="00984219" w:rsidRPr="00B901E1">
        <w:rPr>
          <w:rFonts w:ascii="Arial" w:eastAsia="Arial" w:hAnsi="Arial" w:cs="Arial"/>
          <w:color w:val="auto"/>
        </w:rPr>
        <w:t xml:space="preserve"> met gezichtsvelduitval </w:t>
      </w:r>
      <w:r w:rsidR="006D4631" w:rsidRPr="00B901E1">
        <w:rPr>
          <w:rFonts w:ascii="Arial" w:eastAsia="Arial" w:hAnsi="Arial" w:cs="Arial"/>
          <w:color w:val="auto"/>
        </w:rPr>
        <w:t>en</w:t>
      </w:r>
      <w:r w:rsidR="00984219" w:rsidRPr="00B901E1">
        <w:rPr>
          <w:rFonts w:ascii="Arial" w:eastAsia="Arial" w:hAnsi="Arial" w:cs="Arial"/>
          <w:color w:val="auto"/>
        </w:rPr>
        <w:t xml:space="preserve"> NAH bestond uit slechts </w:t>
      </w:r>
      <w:r w:rsidR="001120B1" w:rsidRPr="00B901E1">
        <w:rPr>
          <w:rFonts w:ascii="Arial" w:eastAsia="Arial" w:hAnsi="Arial" w:cs="Arial"/>
          <w:color w:val="auto"/>
        </w:rPr>
        <w:t>tien</w:t>
      </w:r>
      <w:r w:rsidR="00984219" w:rsidRPr="00B901E1">
        <w:rPr>
          <w:rFonts w:ascii="Arial" w:eastAsia="Arial" w:hAnsi="Arial" w:cs="Arial"/>
          <w:color w:val="auto"/>
        </w:rPr>
        <w:t xml:space="preserve"> patiënten in het artikel van Shahinfar et al. (1995). Dit kan de generaliseerbaarheid verminderen. </w:t>
      </w:r>
      <w:r w:rsidR="00A919CC" w:rsidRPr="00B901E1">
        <w:rPr>
          <w:rFonts w:ascii="Arial" w:eastAsia="Arial" w:hAnsi="Arial" w:cs="Arial"/>
          <w:color w:val="auto"/>
        </w:rPr>
        <w:t>D</w:t>
      </w:r>
      <w:r w:rsidR="00984219" w:rsidRPr="00B901E1">
        <w:rPr>
          <w:rFonts w:ascii="Arial" w:eastAsia="Arial" w:hAnsi="Arial" w:cs="Arial"/>
          <w:color w:val="auto"/>
        </w:rPr>
        <w:t xml:space="preserve">e </w:t>
      </w:r>
      <w:r w:rsidR="00A919CC" w:rsidRPr="00B901E1">
        <w:rPr>
          <w:rFonts w:ascii="Arial" w:eastAsia="Arial" w:hAnsi="Arial" w:cs="Arial"/>
          <w:color w:val="auto"/>
        </w:rPr>
        <w:t>onderzoeksgroep</w:t>
      </w:r>
      <w:r w:rsidR="00984219" w:rsidRPr="00B901E1">
        <w:rPr>
          <w:rFonts w:ascii="Arial" w:eastAsia="Arial" w:hAnsi="Arial" w:cs="Arial"/>
          <w:color w:val="auto"/>
        </w:rPr>
        <w:t xml:space="preserve"> van Kerr et al. (2010), Townend et al. (2007) en Johnson &amp; Baloh (1991), </w:t>
      </w:r>
      <w:r w:rsidR="00A919CC" w:rsidRPr="00B901E1">
        <w:rPr>
          <w:rFonts w:ascii="Arial" w:eastAsia="Arial" w:hAnsi="Arial" w:cs="Arial"/>
          <w:color w:val="auto"/>
        </w:rPr>
        <w:t>die bestond</w:t>
      </w:r>
      <w:r w:rsidR="00984219" w:rsidRPr="00B901E1">
        <w:rPr>
          <w:rFonts w:ascii="Arial" w:eastAsia="Arial" w:hAnsi="Arial" w:cs="Arial"/>
          <w:color w:val="auto"/>
        </w:rPr>
        <w:t xml:space="preserve"> uit 36 </w:t>
      </w:r>
      <w:r w:rsidR="005A572D" w:rsidRPr="00B901E1">
        <w:rPr>
          <w:rFonts w:ascii="Arial" w:eastAsia="Arial" w:hAnsi="Arial" w:cs="Arial"/>
          <w:color w:val="auto"/>
        </w:rPr>
        <w:t>tot</w:t>
      </w:r>
      <w:r w:rsidR="005B650F" w:rsidRPr="00B901E1">
        <w:rPr>
          <w:rFonts w:ascii="Arial" w:eastAsia="Arial" w:hAnsi="Arial" w:cs="Arial"/>
          <w:color w:val="auto"/>
        </w:rPr>
        <w:t xml:space="preserve"> 61 patiënten, wa</w:t>
      </w:r>
      <w:r w:rsidR="00A919CC" w:rsidRPr="00B901E1">
        <w:rPr>
          <w:rFonts w:ascii="Arial" w:eastAsia="Arial" w:hAnsi="Arial" w:cs="Arial"/>
          <w:color w:val="auto"/>
        </w:rPr>
        <w:t>s</w:t>
      </w:r>
      <w:r w:rsidR="005B650F" w:rsidRPr="00B901E1">
        <w:rPr>
          <w:rFonts w:ascii="Arial" w:eastAsia="Arial" w:hAnsi="Arial" w:cs="Arial"/>
          <w:color w:val="auto"/>
        </w:rPr>
        <w:t xml:space="preserve"> </w:t>
      </w:r>
      <w:r w:rsidR="00984219" w:rsidRPr="00B901E1">
        <w:rPr>
          <w:rFonts w:ascii="Arial" w:eastAsia="Arial" w:hAnsi="Arial" w:cs="Arial"/>
          <w:color w:val="auto"/>
        </w:rPr>
        <w:t xml:space="preserve">afhankelijk van de in- en exclusiecriteria. </w:t>
      </w:r>
      <w:r w:rsidR="005A572D" w:rsidRPr="00B901E1">
        <w:rPr>
          <w:rFonts w:ascii="Arial" w:eastAsia="Arial" w:hAnsi="Arial" w:cs="Arial"/>
          <w:color w:val="auto"/>
        </w:rPr>
        <w:t>D</w:t>
      </w:r>
      <w:r w:rsidR="00984219" w:rsidRPr="00B901E1">
        <w:rPr>
          <w:rFonts w:ascii="Arial" w:eastAsia="Arial" w:hAnsi="Arial" w:cs="Arial"/>
          <w:color w:val="auto"/>
        </w:rPr>
        <w:t>e</w:t>
      </w:r>
      <w:r w:rsidR="00A919CC" w:rsidRPr="00B901E1">
        <w:rPr>
          <w:rFonts w:ascii="Arial" w:eastAsia="Arial" w:hAnsi="Arial" w:cs="Arial"/>
          <w:color w:val="auto"/>
        </w:rPr>
        <w:t>ze</w:t>
      </w:r>
      <w:r w:rsidR="00984219" w:rsidRPr="00B901E1">
        <w:rPr>
          <w:rFonts w:ascii="Arial" w:eastAsia="Arial" w:hAnsi="Arial" w:cs="Arial"/>
          <w:color w:val="auto"/>
        </w:rPr>
        <w:t xml:space="preserve"> in- en exclusiecriteri</w:t>
      </w:r>
      <w:r w:rsidR="00A919CC" w:rsidRPr="00B901E1">
        <w:rPr>
          <w:rFonts w:ascii="Arial" w:eastAsia="Arial" w:hAnsi="Arial" w:cs="Arial"/>
          <w:color w:val="auto"/>
        </w:rPr>
        <w:t>a waren</w:t>
      </w:r>
      <w:r w:rsidR="00984219" w:rsidRPr="00B901E1">
        <w:rPr>
          <w:rFonts w:ascii="Arial" w:eastAsia="Arial" w:hAnsi="Arial" w:cs="Arial"/>
          <w:color w:val="auto"/>
        </w:rPr>
        <w:t xml:space="preserve"> erop gericht dat de </w:t>
      </w:r>
      <w:r w:rsidR="00A919CC" w:rsidRPr="00B901E1">
        <w:rPr>
          <w:rFonts w:ascii="Arial" w:eastAsia="Arial" w:hAnsi="Arial" w:cs="Arial"/>
          <w:color w:val="auto"/>
        </w:rPr>
        <w:t>patiëntengroep vitaal genoeg was</w:t>
      </w:r>
      <w:r w:rsidR="00984219" w:rsidRPr="00B901E1">
        <w:rPr>
          <w:rFonts w:ascii="Arial" w:eastAsia="Arial" w:hAnsi="Arial" w:cs="Arial"/>
          <w:color w:val="auto"/>
        </w:rPr>
        <w:t xml:space="preserve"> om </w:t>
      </w:r>
      <w:r w:rsidR="00A919CC" w:rsidRPr="00B901E1">
        <w:rPr>
          <w:rFonts w:ascii="Arial" w:eastAsia="Arial" w:hAnsi="Arial" w:cs="Arial"/>
          <w:color w:val="auto"/>
        </w:rPr>
        <w:t xml:space="preserve">de </w:t>
      </w:r>
      <w:r w:rsidR="00071B60" w:rsidRPr="00B901E1">
        <w:rPr>
          <w:rFonts w:ascii="Arial" w:eastAsia="Arial" w:hAnsi="Arial" w:cs="Arial"/>
          <w:color w:val="auto"/>
        </w:rPr>
        <w:t>HFA</w:t>
      </w:r>
      <w:r w:rsidR="00984219" w:rsidRPr="00B901E1">
        <w:rPr>
          <w:rFonts w:ascii="Arial" w:eastAsia="Arial" w:hAnsi="Arial" w:cs="Arial"/>
          <w:color w:val="auto"/>
        </w:rPr>
        <w:t xml:space="preserve"> uit te kunnen voeren, </w:t>
      </w:r>
      <w:r w:rsidR="00A919CC" w:rsidRPr="00B901E1">
        <w:rPr>
          <w:rFonts w:ascii="Arial" w:eastAsia="Arial" w:hAnsi="Arial" w:cs="Arial"/>
          <w:color w:val="auto"/>
        </w:rPr>
        <w:t xml:space="preserve">zodat </w:t>
      </w:r>
      <w:r w:rsidR="00984219" w:rsidRPr="00B901E1">
        <w:rPr>
          <w:rFonts w:ascii="Arial" w:eastAsia="Arial" w:hAnsi="Arial" w:cs="Arial"/>
          <w:color w:val="auto"/>
        </w:rPr>
        <w:t xml:space="preserve">de validiteit van de </w:t>
      </w:r>
      <w:r w:rsidR="0096219A" w:rsidRPr="00B901E1">
        <w:rPr>
          <w:rFonts w:ascii="Arial" w:eastAsia="Arial" w:hAnsi="Arial" w:cs="Arial"/>
          <w:color w:val="auto"/>
        </w:rPr>
        <w:t>GGB</w:t>
      </w:r>
      <w:r w:rsidR="00984219" w:rsidRPr="00B901E1">
        <w:rPr>
          <w:rFonts w:ascii="Arial" w:eastAsia="Arial" w:hAnsi="Arial" w:cs="Arial"/>
          <w:color w:val="auto"/>
        </w:rPr>
        <w:t xml:space="preserve"> </w:t>
      </w:r>
      <w:r w:rsidR="00A919CC" w:rsidRPr="00B901E1">
        <w:rPr>
          <w:rFonts w:ascii="Arial" w:eastAsia="Arial" w:hAnsi="Arial" w:cs="Arial"/>
          <w:color w:val="auto"/>
        </w:rPr>
        <w:t>onderzocht kon worden</w:t>
      </w:r>
      <w:r w:rsidR="00984219" w:rsidRPr="00B901E1">
        <w:rPr>
          <w:rFonts w:ascii="Arial" w:eastAsia="Arial" w:hAnsi="Arial" w:cs="Arial"/>
          <w:color w:val="auto"/>
        </w:rPr>
        <w:t xml:space="preserve">. </w:t>
      </w:r>
      <w:r w:rsidR="00B252B9" w:rsidRPr="00B901E1">
        <w:rPr>
          <w:rFonts w:ascii="Arial" w:hAnsi="Arial" w:cs="Arial"/>
          <w:bCs/>
          <w:color w:val="auto"/>
          <w:szCs w:val="19"/>
          <w:shd w:val="clear" w:color="auto" w:fill="FFFFFF"/>
        </w:rPr>
        <w:t>De auteurs van dit literatuuronderzoek vonden geen artikelen die het gezichtsvel</w:t>
      </w:r>
      <w:r w:rsidR="00B252B9" w:rsidRPr="00B901E1">
        <w:rPr>
          <w:rFonts w:ascii="Arial" w:hAnsi="Arial" w:cs="Arial"/>
          <w:bCs/>
          <w:color w:val="auto"/>
          <w:szCs w:val="19"/>
          <w:shd w:val="clear" w:color="auto" w:fill="FFFFFF"/>
        </w:rPr>
        <w:t>d onderzochten met alleen de GGB</w:t>
      </w:r>
      <w:r w:rsidR="00B252B9" w:rsidRPr="00B901E1">
        <w:rPr>
          <w:rFonts w:ascii="Arial" w:hAnsi="Arial" w:cs="Arial"/>
          <w:bCs/>
          <w:color w:val="auto"/>
          <w:szCs w:val="19"/>
          <w:shd w:val="clear" w:color="auto" w:fill="FFFFFF"/>
        </w:rPr>
        <w:t xml:space="preserve"> bij </w:t>
      </w:r>
      <w:r w:rsidR="00B252B9" w:rsidRPr="00B901E1">
        <w:rPr>
          <w:rFonts w:ascii="Arial" w:hAnsi="Arial" w:cs="Arial"/>
          <w:bCs/>
          <w:color w:val="auto"/>
          <w:szCs w:val="19"/>
          <w:shd w:val="clear" w:color="auto" w:fill="FFFFFF"/>
        </w:rPr>
        <w:t>revaliderende NAH-patiënten</w:t>
      </w:r>
      <w:r w:rsidR="00B252B9" w:rsidRPr="00B901E1">
        <w:rPr>
          <w:rFonts w:ascii="Arial" w:hAnsi="Arial" w:cs="Arial"/>
          <w:bCs/>
          <w:i/>
          <w:color w:val="auto"/>
          <w:szCs w:val="19"/>
          <w:shd w:val="clear" w:color="auto" w:fill="FFFFFF"/>
        </w:rPr>
        <w:t xml:space="preserve">. </w:t>
      </w:r>
      <w:r w:rsidR="00984219" w:rsidRPr="00B901E1">
        <w:rPr>
          <w:rFonts w:ascii="Arial" w:eastAsia="Arial" w:hAnsi="Arial" w:cs="Arial"/>
          <w:color w:val="auto"/>
        </w:rPr>
        <w:t xml:space="preserve">In de praktijk hebben meerdere factoren invloed op de testuitslag van de </w:t>
      </w:r>
      <w:r w:rsidR="0096219A" w:rsidRPr="00B901E1">
        <w:rPr>
          <w:rFonts w:ascii="Arial" w:eastAsia="Arial" w:hAnsi="Arial" w:cs="Arial"/>
          <w:color w:val="auto"/>
        </w:rPr>
        <w:t>GGB</w:t>
      </w:r>
      <w:r w:rsidR="00984219" w:rsidRPr="00B901E1">
        <w:rPr>
          <w:rFonts w:ascii="Arial" w:eastAsia="Arial" w:hAnsi="Arial" w:cs="Arial"/>
          <w:color w:val="auto"/>
        </w:rPr>
        <w:t>. Zo kunnen NAH-patiënten minder coöperatief zijn vanwege fysieke, cognitieve</w:t>
      </w:r>
      <w:r w:rsidR="005A572D" w:rsidRPr="00B901E1">
        <w:rPr>
          <w:rFonts w:ascii="Arial" w:eastAsia="Arial" w:hAnsi="Arial" w:cs="Arial"/>
          <w:color w:val="auto"/>
        </w:rPr>
        <w:t>,</w:t>
      </w:r>
      <w:r w:rsidR="00AD31B1" w:rsidRPr="00B901E1">
        <w:rPr>
          <w:rFonts w:ascii="Arial" w:eastAsia="Arial" w:hAnsi="Arial" w:cs="Arial"/>
          <w:color w:val="auto"/>
        </w:rPr>
        <w:t xml:space="preserve"> </w:t>
      </w:r>
      <w:r w:rsidR="00984219" w:rsidRPr="00B901E1">
        <w:rPr>
          <w:rFonts w:ascii="Arial" w:eastAsia="Arial" w:hAnsi="Arial" w:cs="Arial"/>
          <w:color w:val="auto"/>
        </w:rPr>
        <w:t>emotionele of gedragsmatige problemen (</w:t>
      </w:r>
      <w:r w:rsidR="00984219" w:rsidRPr="00B901E1">
        <w:rPr>
          <w:rFonts w:ascii="Arial" w:eastAsia="Arial" w:hAnsi="Arial" w:cs="Arial"/>
          <w:color w:val="auto"/>
          <w:highlight w:val="white"/>
        </w:rPr>
        <w:t>Hersenst</w:t>
      </w:r>
      <w:r w:rsidR="00A919CC" w:rsidRPr="00B901E1">
        <w:rPr>
          <w:rFonts w:ascii="Arial" w:eastAsia="Arial" w:hAnsi="Arial" w:cs="Arial"/>
          <w:color w:val="auto"/>
          <w:highlight w:val="white"/>
        </w:rPr>
        <w:t>ichting, 2017; Verheul et al.</w:t>
      </w:r>
      <w:r w:rsidR="00984219" w:rsidRPr="00B901E1">
        <w:rPr>
          <w:rFonts w:ascii="Arial" w:eastAsia="Arial" w:hAnsi="Arial" w:cs="Arial"/>
          <w:color w:val="auto"/>
          <w:highlight w:val="white"/>
        </w:rPr>
        <w:t>, 2016</w:t>
      </w:r>
      <w:r w:rsidR="00984219" w:rsidRPr="00B901E1">
        <w:rPr>
          <w:rFonts w:ascii="Arial" w:eastAsia="Arial" w:hAnsi="Arial" w:cs="Arial"/>
          <w:color w:val="auto"/>
        </w:rPr>
        <w:t xml:space="preserve">; </w:t>
      </w:r>
      <w:r w:rsidR="00984219" w:rsidRPr="00B901E1">
        <w:rPr>
          <w:rFonts w:ascii="Arial" w:eastAsia="Arial" w:hAnsi="Arial" w:cs="Arial"/>
          <w:color w:val="auto"/>
          <w:highlight w:val="white"/>
        </w:rPr>
        <w:t>Schipper, Kessels, &amp; Van Erp, 2010)</w:t>
      </w:r>
    </w:p>
    <w:p w14:paraId="23F3AB7C" w14:textId="00854365" w:rsidR="00977EDB" w:rsidRPr="00F309CF" w:rsidRDefault="00977EDB">
      <w:pPr>
        <w:spacing w:after="0" w:line="360" w:lineRule="auto"/>
        <w:rPr>
          <w:rFonts w:ascii="Arial" w:eastAsia="Arial" w:hAnsi="Arial" w:cs="Arial"/>
        </w:rPr>
      </w:pPr>
    </w:p>
    <w:p w14:paraId="56066E91" w14:textId="77777777" w:rsidR="00977EDB" w:rsidRDefault="00984219">
      <w:pPr>
        <w:spacing w:after="0" w:line="360" w:lineRule="auto"/>
        <w:rPr>
          <w:rFonts w:ascii="Arial" w:eastAsia="Arial" w:hAnsi="Arial" w:cs="Arial"/>
          <w:b/>
          <w:color w:val="1C4587"/>
          <w:sz w:val="24"/>
          <w:szCs w:val="24"/>
        </w:rPr>
      </w:pPr>
      <w:r>
        <w:rPr>
          <w:rFonts w:ascii="Arial" w:eastAsia="Arial" w:hAnsi="Arial" w:cs="Arial"/>
          <w:b/>
          <w:color w:val="1C4587"/>
          <w:sz w:val="24"/>
          <w:szCs w:val="24"/>
        </w:rPr>
        <w:t>Conclusie</w:t>
      </w:r>
    </w:p>
    <w:p w14:paraId="4FCC8532" w14:textId="2919228B" w:rsidR="00977EDB" w:rsidRPr="00B901E1" w:rsidRDefault="00A066EE">
      <w:pPr>
        <w:spacing w:after="0" w:line="360" w:lineRule="auto"/>
        <w:rPr>
          <w:rFonts w:ascii="Arial" w:eastAsia="Arial" w:hAnsi="Arial" w:cs="Arial"/>
          <w:color w:val="auto"/>
        </w:rPr>
      </w:pPr>
      <w:r w:rsidRPr="00B901E1">
        <w:rPr>
          <w:rFonts w:ascii="Arial" w:eastAsia="Arial" w:hAnsi="Arial" w:cs="Arial"/>
          <w:color w:val="auto"/>
        </w:rPr>
        <w:t xml:space="preserve">Over de validiteit van de </w:t>
      </w:r>
      <w:r w:rsidR="0084083F" w:rsidRPr="00B901E1">
        <w:rPr>
          <w:rFonts w:ascii="Arial" w:eastAsia="Arial" w:hAnsi="Arial" w:cs="Arial"/>
          <w:color w:val="auto"/>
        </w:rPr>
        <w:t>grove gezichtsveldbepaling</w:t>
      </w:r>
      <w:r w:rsidRPr="00B901E1">
        <w:rPr>
          <w:rFonts w:ascii="Arial" w:eastAsia="Arial" w:hAnsi="Arial" w:cs="Arial"/>
          <w:color w:val="auto"/>
        </w:rPr>
        <w:t xml:space="preserve"> is geen </w:t>
      </w:r>
      <w:r w:rsidR="001120B1" w:rsidRPr="00B901E1">
        <w:rPr>
          <w:rFonts w:ascii="Arial" w:eastAsia="Arial" w:hAnsi="Arial" w:cs="Arial"/>
          <w:color w:val="auto"/>
        </w:rPr>
        <w:t xml:space="preserve">sluitende </w:t>
      </w:r>
      <w:r w:rsidRPr="00B901E1">
        <w:rPr>
          <w:rFonts w:ascii="Arial" w:eastAsia="Arial" w:hAnsi="Arial" w:cs="Arial"/>
          <w:color w:val="auto"/>
        </w:rPr>
        <w:t xml:space="preserve">conclusie te geven, doordat de </w:t>
      </w:r>
      <w:r w:rsidR="0096219A" w:rsidRPr="00B901E1">
        <w:rPr>
          <w:rFonts w:ascii="Arial" w:eastAsia="Arial" w:hAnsi="Arial" w:cs="Arial"/>
          <w:color w:val="auto"/>
        </w:rPr>
        <w:t>GGB</w:t>
      </w:r>
      <w:r w:rsidRPr="00B901E1">
        <w:rPr>
          <w:rFonts w:ascii="Arial" w:eastAsia="Arial" w:hAnsi="Arial" w:cs="Arial"/>
          <w:color w:val="auto"/>
        </w:rPr>
        <w:t xml:space="preserve"> en </w:t>
      </w:r>
      <w:r w:rsidR="00071B60" w:rsidRPr="00B901E1">
        <w:rPr>
          <w:rFonts w:ascii="Arial" w:eastAsia="Arial" w:hAnsi="Arial" w:cs="Arial"/>
          <w:color w:val="auto"/>
        </w:rPr>
        <w:t>HFA</w:t>
      </w:r>
      <w:r w:rsidRPr="00B901E1">
        <w:rPr>
          <w:rFonts w:ascii="Arial" w:eastAsia="Arial" w:hAnsi="Arial" w:cs="Arial"/>
          <w:color w:val="auto"/>
        </w:rPr>
        <w:t xml:space="preserve"> in elk artikel op een andere manier uitgevoerd wordt. </w:t>
      </w:r>
      <w:r w:rsidR="00984219" w:rsidRPr="00B901E1">
        <w:rPr>
          <w:rFonts w:ascii="Arial" w:eastAsia="Arial" w:hAnsi="Arial" w:cs="Arial"/>
          <w:color w:val="auto"/>
        </w:rPr>
        <w:t xml:space="preserve">Uit één artikel </w:t>
      </w:r>
      <w:r w:rsidR="00984219" w:rsidRPr="00B901E1">
        <w:rPr>
          <w:rFonts w:ascii="Arial" w:eastAsia="Arial" w:hAnsi="Arial" w:cs="Arial"/>
          <w:color w:val="auto"/>
        </w:rPr>
        <w:lastRenderedPageBreak/>
        <w:t xml:space="preserve">blijkt dat de validiteit van de </w:t>
      </w:r>
      <w:r w:rsidR="0084083F" w:rsidRPr="00B901E1">
        <w:rPr>
          <w:rFonts w:ascii="Arial" w:eastAsia="Arial" w:hAnsi="Arial" w:cs="Arial"/>
          <w:color w:val="auto"/>
        </w:rPr>
        <w:t>grove gezichtsveldbepaling</w:t>
      </w:r>
      <w:r w:rsidR="00984219" w:rsidRPr="00B901E1">
        <w:rPr>
          <w:rFonts w:ascii="Arial" w:eastAsia="Arial" w:hAnsi="Arial" w:cs="Arial"/>
          <w:color w:val="auto"/>
        </w:rPr>
        <w:t xml:space="preserve"> relatief hoog is bij patiënten met NAH, mits het onderdeel “het bewegend rode object” gebruikt wordt</w:t>
      </w:r>
      <w:r w:rsidR="00F12E93" w:rsidRPr="00B901E1">
        <w:rPr>
          <w:rFonts w:ascii="Arial" w:eastAsia="Arial" w:hAnsi="Arial" w:cs="Arial"/>
          <w:color w:val="auto"/>
        </w:rPr>
        <w:t>, ten opzichte van het SITA</w:t>
      </w:r>
      <w:r w:rsidR="0059391E" w:rsidRPr="00B901E1">
        <w:rPr>
          <w:rFonts w:ascii="Arial" w:eastAsia="Arial" w:hAnsi="Arial" w:cs="Arial"/>
          <w:color w:val="auto"/>
        </w:rPr>
        <w:t>-</w:t>
      </w:r>
      <w:r w:rsidR="00F12E93" w:rsidRPr="00B901E1">
        <w:rPr>
          <w:rFonts w:ascii="Arial" w:eastAsia="Arial" w:hAnsi="Arial" w:cs="Arial"/>
          <w:color w:val="auto"/>
        </w:rPr>
        <w:t>Standaard 24</w:t>
      </w:r>
      <w:r w:rsidR="00391E2E" w:rsidRPr="00B901E1">
        <w:rPr>
          <w:rFonts w:ascii="Arial" w:eastAsia="Arial" w:hAnsi="Arial" w:cs="Arial"/>
          <w:color w:val="auto"/>
        </w:rPr>
        <w:t>-</w:t>
      </w:r>
      <w:r w:rsidR="00F12E93" w:rsidRPr="00B901E1">
        <w:rPr>
          <w:rFonts w:ascii="Arial" w:eastAsia="Arial" w:hAnsi="Arial" w:cs="Arial"/>
          <w:color w:val="auto"/>
        </w:rPr>
        <w:t>2 HFA programma</w:t>
      </w:r>
      <w:r w:rsidR="00984219" w:rsidRPr="00B901E1">
        <w:rPr>
          <w:rFonts w:ascii="Arial" w:eastAsia="Arial" w:hAnsi="Arial" w:cs="Arial"/>
          <w:color w:val="auto"/>
        </w:rPr>
        <w:t xml:space="preserve">. De sensitiviteit is hierbij relatief hoog, zonder dat de specificiteit daalt. Bij de overige onderdelen van de </w:t>
      </w:r>
      <w:r w:rsidR="0096219A" w:rsidRPr="00B901E1">
        <w:rPr>
          <w:rFonts w:ascii="Arial" w:eastAsia="Arial" w:hAnsi="Arial" w:cs="Arial"/>
          <w:color w:val="auto"/>
        </w:rPr>
        <w:t>GGB</w:t>
      </w:r>
      <w:r w:rsidR="00984219" w:rsidRPr="00B901E1">
        <w:rPr>
          <w:rFonts w:ascii="Arial" w:eastAsia="Arial" w:hAnsi="Arial" w:cs="Arial"/>
          <w:color w:val="auto"/>
        </w:rPr>
        <w:t xml:space="preserve"> varieert de validiteit</w:t>
      </w:r>
      <w:r w:rsidR="00F12E93" w:rsidRPr="00B901E1">
        <w:rPr>
          <w:rFonts w:ascii="Arial" w:eastAsia="Arial" w:hAnsi="Arial" w:cs="Arial"/>
          <w:color w:val="auto"/>
        </w:rPr>
        <w:t xml:space="preserve"> van laag tot hoog</w:t>
      </w:r>
      <w:r w:rsidR="00984219" w:rsidRPr="00B901E1">
        <w:rPr>
          <w:rFonts w:ascii="Arial" w:eastAsia="Arial" w:hAnsi="Arial" w:cs="Arial"/>
          <w:color w:val="auto"/>
        </w:rPr>
        <w:t xml:space="preserve">. </w:t>
      </w:r>
    </w:p>
    <w:p w14:paraId="741EA4CE" w14:textId="77777777" w:rsidR="00977EDB" w:rsidRDefault="00977EDB">
      <w:pPr>
        <w:spacing w:after="0" w:line="360" w:lineRule="auto"/>
        <w:rPr>
          <w:rFonts w:ascii="Arial" w:eastAsia="Arial" w:hAnsi="Arial" w:cs="Arial"/>
          <w:color w:val="1C4587"/>
        </w:rPr>
      </w:pPr>
    </w:p>
    <w:p w14:paraId="56A56447" w14:textId="77777777" w:rsidR="00977EDB" w:rsidRDefault="00984219">
      <w:pPr>
        <w:spacing w:after="0" w:line="360" w:lineRule="auto"/>
        <w:rPr>
          <w:rFonts w:ascii="Arial" w:eastAsia="Arial" w:hAnsi="Arial" w:cs="Arial"/>
          <w:b/>
          <w:color w:val="1C4587"/>
          <w:sz w:val="24"/>
          <w:szCs w:val="24"/>
        </w:rPr>
      </w:pPr>
      <w:r>
        <w:rPr>
          <w:rFonts w:ascii="Arial" w:eastAsia="Arial" w:hAnsi="Arial" w:cs="Arial"/>
          <w:b/>
          <w:color w:val="1C4587"/>
          <w:sz w:val="24"/>
          <w:szCs w:val="24"/>
        </w:rPr>
        <w:t xml:space="preserve">Aanbeveling </w:t>
      </w:r>
    </w:p>
    <w:p w14:paraId="2204D1EF" w14:textId="5701F926" w:rsidR="00391E2E" w:rsidRPr="00B901E1" w:rsidRDefault="00984219">
      <w:pPr>
        <w:spacing w:after="0" w:line="360" w:lineRule="auto"/>
        <w:rPr>
          <w:rFonts w:ascii="Arial" w:hAnsi="Arial" w:cs="Arial"/>
          <w:color w:val="auto"/>
        </w:rPr>
      </w:pPr>
      <w:r w:rsidRPr="00B901E1">
        <w:rPr>
          <w:rFonts w:ascii="Arial" w:hAnsi="Arial" w:cs="Arial"/>
          <w:color w:val="auto"/>
        </w:rPr>
        <w:t xml:space="preserve">Wanneer patiënten last hebben van </w:t>
      </w:r>
      <w:r w:rsidR="002F1C70" w:rsidRPr="00B901E1">
        <w:rPr>
          <w:rFonts w:ascii="Arial" w:hAnsi="Arial" w:cs="Arial"/>
          <w:color w:val="auto"/>
        </w:rPr>
        <w:t xml:space="preserve">diplopie, </w:t>
      </w:r>
      <w:r w:rsidR="00AB13BA" w:rsidRPr="00B901E1">
        <w:rPr>
          <w:rFonts w:ascii="Arial" w:hAnsi="Arial" w:cs="Arial"/>
          <w:color w:val="auto"/>
        </w:rPr>
        <w:t xml:space="preserve">een </w:t>
      </w:r>
      <w:r w:rsidR="002F1C70" w:rsidRPr="00B901E1">
        <w:rPr>
          <w:rFonts w:ascii="Arial" w:hAnsi="Arial" w:cs="Arial"/>
          <w:color w:val="auto"/>
        </w:rPr>
        <w:t xml:space="preserve">torticollis, </w:t>
      </w:r>
      <w:r w:rsidRPr="00B901E1">
        <w:rPr>
          <w:rFonts w:ascii="Arial" w:hAnsi="Arial" w:cs="Arial"/>
          <w:color w:val="auto"/>
        </w:rPr>
        <w:t xml:space="preserve">wazig zien, leesproblemen of andere oogheelkundige klachten na een CVA of andere vorm van NAH, dient de </w:t>
      </w:r>
      <w:r w:rsidR="002F1C70" w:rsidRPr="00B901E1">
        <w:rPr>
          <w:rFonts w:ascii="Arial" w:hAnsi="Arial" w:cs="Arial"/>
          <w:color w:val="auto"/>
        </w:rPr>
        <w:t>behandelaar</w:t>
      </w:r>
      <w:r w:rsidRPr="00B901E1">
        <w:rPr>
          <w:rFonts w:ascii="Arial" w:hAnsi="Arial" w:cs="Arial"/>
          <w:color w:val="auto"/>
        </w:rPr>
        <w:t xml:space="preserve"> alert te zijn op gezichtsvelduitval. Als screeningsonderzoek wordt aanbevolen het “bewegend rode object”</w:t>
      </w:r>
      <w:r w:rsidR="00FB4123" w:rsidRPr="00B901E1">
        <w:rPr>
          <w:rFonts w:ascii="Arial" w:hAnsi="Arial" w:cs="Arial"/>
          <w:color w:val="auto"/>
        </w:rPr>
        <w:t xml:space="preserve"> als onderdeel van de GGB</w:t>
      </w:r>
      <w:r w:rsidRPr="00B901E1">
        <w:rPr>
          <w:rFonts w:ascii="Arial" w:hAnsi="Arial" w:cs="Arial"/>
          <w:color w:val="auto"/>
        </w:rPr>
        <w:t xml:space="preserve"> uit te voeren. </w:t>
      </w:r>
      <w:r w:rsidR="002F1C70" w:rsidRPr="00B901E1">
        <w:rPr>
          <w:rFonts w:ascii="Arial" w:hAnsi="Arial" w:cs="Arial"/>
          <w:color w:val="auto"/>
        </w:rPr>
        <w:t xml:space="preserve">Hierbij kunnen </w:t>
      </w:r>
      <w:r w:rsidRPr="00B901E1">
        <w:rPr>
          <w:rFonts w:ascii="Arial" w:hAnsi="Arial" w:cs="Arial"/>
          <w:color w:val="auto"/>
        </w:rPr>
        <w:t xml:space="preserve">alsnog </w:t>
      </w:r>
      <w:r w:rsidR="001120B1" w:rsidRPr="00B901E1">
        <w:rPr>
          <w:rFonts w:ascii="Arial" w:hAnsi="Arial" w:cs="Arial"/>
          <w:color w:val="auto"/>
        </w:rPr>
        <w:t>één</w:t>
      </w:r>
      <w:r w:rsidRPr="00B901E1">
        <w:rPr>
          <w:rFonts w:ascii="Arial" w:hAnsi="Arial" w:cs="Arial"/>
          <w:color w:val="auto"/>
        </w:rPr>
        <w:t xml:space="preserve"> op de </w:t>
      </w:r>
      <w:r w:rsidR="001120B1" w:rsidRPr="00B901E1">
        <w:rPr>
          <w:rFonts w:ascii="Arial" w:hAnsi="Arial" w:cs="Arial"/>
          <w:color w:val="auto"/>
        </w:rPr>
        <w:t>vier</w:t>
      </w:r>
      <w:r w:rsidRPr="00B901E1">
        <w:rPr>
          <w:rFonts w:ascii="Arial" w:hAnsi="Arial" w:cs="Arial"/>
          <w:color w:val="auto"/>
        </w:rPr>
        <w:t xml:space="preserve"> patiënten gemist worden</w:t>
      </w:r>
      <w:r w:rsidR="002F1C70" w:rsidRPr="00B901E1">
        <w:rPr>
          <w:rFonts w:ascii="Arial" w:hAnsi="Arial" w:cs="Arial"/>
          <w:color w:val="auto"/>
        </w:rPr>
        <w:t xml:space="preserve"> bij een juiste uitvoering</w:t>
      </w:r>
      <w:r w:rsidRPr="00B901E1">
        <w:rPr>
          <w:rFonts w:ascii="Arial" w:hAnsi="Arial" w:cs="Arial"/>
          <w:color w:val="auto"/>
        </w:rPr>
        <w:t>.</w:t>
      </w:r>
      <w:r w:rsidR="00391E2E" w:rsidRPr="00B901E1">
        <w:rPr>
          <w:rFonts w:ascii="Arial" w:hAnsi="Arial" w:cs="Arial"/>
          <w:color w:val="auto"/>
        </w:rPr>
        <w:t xml:space="preserve"> In de praktijk is de validiteit van de GGB ook afhankelijk van concentratie</w:t>
      </w:r>
      <w:r w:rsidR="005A572D" w:rsidRPr="00B901E1">
        <w:rPr>
          <w:rFonts w:ascii="Arial" w:hAnsi="Arial" w:cs="Arial"/>
          <w:color w:val="auto"/>
        </w:rPr>
        <w:t>-</w:t>
      </w:r>
      <w:r w:rsidR="00391E2E" w:rsidRPr="00B901E1">
        <w:rPr>
          <w:rFonts w:ascii="Arial" w:hAnsi="Arial" w:cs="Arial"/>
          <w:color w:val="auto"/>
        </w:rPr>
        <w:t xml:space="preserve"> of cognitieve problemen. </w:t>
      </w:r>
    </w:p>
    <w:p w14:paraId="2DF68502" w14:textId="77777777" w:rsidR="00391E2E" w:rsidRPr="00B901E1" w:rsidRDefault="00391E2E">
      <w:pPr>
        <w:spacing w:after="0" w:line="360" w:lineRule="auto"/>
        <w:rPr>
          <w:rFonts w:ascii="Arial" w:hAnsi="Arial" w:cs="Arial"/>
          <w:color w:val="auto"/>
        </w:rPr>
      </w:pPr>
    </w:p>
    <w:p w14:paraId="655966A1" w14:textId="1A5F1F56" w:rsidR="005F5F68" w:rsidRPr="00B901E1" w:rsidRDefault="00391E2E">
      <w:pPr>
        <w:spacing w:after="0" w:line="360" w:lineRule="auto"/>
        <w:rPr>
          <w:rFonts w:ascii="Arial" w:eastAsia="Times New Roman" w:hAnsi="Arial" w:cs="Arial"/>
          <w:color w:val="auto"/>
          <w:shd w:val="clear" w:color="auto" w:fill="FFFFFF"/>
        </w:rPr>
      </w:pPr>
      <w:r w:rsidRPr="00B901E1">
        <w:rPr>
          <w:rFonts w:ascii="Arial" w:hAnsi="Arial" w:cs="Arial"/>
          <w:color w:val="auto"/>
        </w:rPr>
        <w:t>He</w:t>
      </w:r>
      <w:r w:rsidR="002F1C70" w:rsidRPr="00B901E1">
        <w:rPr>
          <w:rFonts w:ascii="Arial" w:hAnsi="Arial" w:cs="Arial"/>
          <w:color w:val="auto"/>
        </w:rPr>
        <w:t>t</w:t>
      </w:r>
      <w:r w:rsidRPr="00B901E1">
        <w:rPr>
          <w:rFonts w:ascii="Arial" w:hAnsi="Arial" w:cs="Arial"/>
          <w:color w:val="auto"/>
        </w:rPr>
        <w:t xml:space="preserve"> blijft</w:t>
      </w:r>
      <w:r w:rsidR="002F1C70" w:rsidRPr="00B901E1">
        <w:rPr>
          <w:rFonts w:ascii="Arial" w:hAnsi="Arial" w:cs="Arial"/>
          <w:color w:val="auto"/>
        </w:rPr>
        <w:t xml:space="preserve"> </w:t>
      </w:r>
      <w:r w:rsidR="00984219" w:rsidRPr="00B901E1">
        <w:rPr>
          <w:rFonts w:ascii="Arial" w:hAnsi="Arial" w:cs="Arial"/>
          <w:color w:val="auto"/>
        </w:rPr>
        <w:t xml:space="preserve">de vraag of de </w:t>
      </w:r>
      <w:r w:rsidR="002F1C70" w:rsidRPr="00B901E1">
        <w:rPr>
          <w:rFonts w:ascii="Arial" w:hAnsi="Arial" w:cs="Arial"/>
          <w:color w:val="auto"/>
        </w:rPr>
        <w:t>NAH-</w:t>
      </w:r>
      <w:r w:rsidR="00984219" w:rsidRPr="00B901E1">
        <w:rPr>
          <w:rFonts w:ascii="Arial" w:hAnsi="Arial" w:cs="Arial"/>
          <w:color w:val="auto"/>
        </w:rPr>
        <w:t>patiënt het onderzoek begrijpt en de antwoorden juist over k</w:t>
      </w:r>
      <w:r w:rsidRPr="00B901E1">
        <w:rPr>
          <w:rFonts w:ascii="Arial" w:hAnsi="Arial" w:cs="Arial"/>
          <w:color w:val="auto"/>
        </w:rPr>
        <w:t xml:space="preserve">an brengen, waardoor bij vervolgonderzoek het screeningsonderzoek </w:t>
      </w:r>
      <w:r w:rsidR="00984219" w:rsidRPr="00B901E1">
        <w:rPr>
          <w:rFonts w:ascii="Arial" w:eastAsia="Times New Roman" w:hAnsi="Arial" w:cs="Arial"/>
          <w:color w:val="auto"/>
          <w:shd w:val="clear" w:color="auto" w:fill="FFFFFF"/>
        </w:rPr>
        <w:t xml:space="preserve">effectief en gemakkelijk uitvoerbaar </w:t>
      </w:r>
      <w:r w:rsidRPr="00B901E1">
        <w:rPr>
          <w:rFonts w:ascii="Arial" w:eastAsia="Times New Roman" w:hAnsi="Arial" w:cs="Arial"/>
          <w:color w:val="auto"/>
          <w:shd w:val="clear" w:color="auto" w:fill="FFFFFF"/>
        </w:rPr>
        <w:t>zou moeten blijven</w:t>
      </w:r>
      <w:r w:rsidR="00984219" w:rsidRPr="00B901E1">
        <w:rPr>
          <w:rFonts w:ascii="Arial" w:eastAsia="Times New Roman" w:hAnsi="Arial" w:cs="Arial"/>
          <w:color w:val="auto"/>
          <w:shd w:val="clear" w:color="auto" w:fill="FFFFFF"/>
        </w:rPr>
        <w:t>.</w:t>
      </w:r>
      <w:r w:rsidR="001120B1" w:rsidRPr="00B901E1">
        <w:rPr>
          <w:rFonts w:ascii="Arial" w:eastAsia="Times New Roman" w:hAnsi="Arial" w:cs="Arial"/>
          <w:color w:val="auto"/>
          <w:shd w:val="clear" w:color="auto" w:fill="FFFFFF"/>
        </w:rPr>
        <w:t xml:space="preserve"> </w:t>
      </w:r>
      <w:r w:rsidR="001A5C33" w:rsidRPr="00B901E1">
        <w:rPr>
          <w:rFonts w:ascii="Arial" w:eastAsia="Times New Roman" w:hAnsi="Arial" w:cs="Arial"/>
          <w:color w:val="auto"/>
          <w:shd w:val="clear" w:color="auto" w:fill="FFFFFF"/>
        </w:rPr>
        <w:t xml:space="preserve">Geadviseerd wordt </w:t>
      </w:r>
      <w:r w:rsidR="00B901E1" w:rsidRPr="00B901E1">
        <w:rPr>
          <w:rFonts w:ascii="Arial" w:eastAsia="Times New Roman" w:hAnsi="Arial" w:cs="Arial"/>
          <w:color w:val="auto"/>
          <w:shd w:val="clear" w:color="auto" w:fill="FFFFFF"/>
        </w:rPr>
        <w:t xml:space="preserve">om </w:t>
      </w:r>
      <w:r w:rsidR="001A5C33" w:rsidRPr="00B901E1">
        <w:rPr>
          <w:rFonts w:ascii="Arial" w:eastAsia="Times New Roman" w:hAnsi="Arial" w:cs="Arial"/>
          <w:color w:val="auto"/>
          <w:shd w:val="clear" w:color="auto" w:fill="FFFFFF"/>
        </w:rPr>
        <w:t xml:space="preserve">de validiteit te onderzoeken </w:t>
      </w:r>
      <w:r w:rsidR="001A5C33" w:rsidRPr="00B901E1">
        <w:rPr>
          <w:rFonts w:ascii="Arial" w:eastAsia="Times New Roman" w:hAnsi="Arial" w:cs="Arial"/>
          <w:color w:val="auto"/>
          <w:shd w:val="clear" w:color="auto" w:fill="FFFFFF"/>
        </w:rPr>
        <w:t>van de combinatie van het “vingers tellen”, het “vergelijken van de roodheid van een object” en het “bewegende rode object”</w:t>
      </w:r>
      <w:r w:rsidR="001A5C33" w:rsidRPr="00B901E1">
        <w:rPr>
          <w:rFonts w:ascii="Arial" w:eastAsia="Times New Roman" w:hAnsi="Arial" w:cs="Arial"/>
          <w:color w:val="auto"/>
          <w:shd w:val="clear" w:color="auto" w:fill="FFFFFF"/>
        </w:rPr>
        <w:t xml:space="preserve">, vanwege de </w:t>
      </w:r>
      <w:r w:rsidR="00B901E1" w:rsidRPr="00B901E1">
        <w:rPr>
          <w:rFonts w:ascii="Arial" w:eastAsia="Times New Roman" w:hAnsi="Arial" w:cs="Arial"/>
          <w:color w:val="auto"/>
          <w:shd w:val="clear" w:color="auto" w:fill="FFFFFF"/>
        </w:rPr>
        <w:t xml:space="preserve">relatief </w:t>
      </w:r>
      <w:r w:rsidR="001A5C33" w:rsidRPr="00B901E1">
        <w:rPr>
          <w:rFonts w:ascii="Arial" w:eastAsia="Times New Roman" w:hAnsi="Arial" w:cs="Arial"/>
          <w:color w:val="auto"/>
          <w:shd w:val="clear" w:color="auto" w:fill="FFFFFF"/>
        </w:rPr>
        <w:t xml:space="preserve">hoge validiteit bij voornamelijk absolute defecten. Dit zou onderzocht moeten worden </w:t>
      </w:r>
      <w:r w:rsidR="001A5C33" w:rsidRPr="00B901E1">
        <w:rPr>
          <w:rFonts w:ascii="Arial" w:eastAsia="Times New Roman" w:hAnsi="Arial" w:cs="Arial"/>
          <w:color w:val="auto"/>
          <w:shd w:val="clear" w:color="auto" w:fill="FFFFFF"/>
        </w:rPr>
        <w:t>door middel van een gerandomiseerd prospectief vergelijkend onderzoe</w:t>
      </w:r>
      <w:r w:rsidR="001A5C33" w:rsidRPr="00B901E1">
        <w:rPr>
          <w:rFonts w:ascii="Arial" w:eastAsia="Times New Roman" w:hAnsi="Arial" w:cs="Arial"/>
          <w:color w:val="auto"/>
          <w:shd w:val="clear" w:color="auto" w:fill="FFFFFF"/>
        </w:rPr>
        <w:t xml:space="preserve">k bij </w:t>
      </w:r>
      <w:r w:rsidR="00B901E1" w:rsidRPr="00B901E1">
        <w:rPr>
          <w:rFonts w:ascii="Arial" w:eastAsia="Times New Roman" w:hAnsi="Arial" w:cs="Arial"/>
          <w:color w:val="auto"/>
          <w:shd w:val="clear" w:color="auto" w:fill="FFFFFF"/>
        </w:rPr>
        <w:t>NAH-patiënten, met het</w:t>
      </w:r>
      <w:r w:rsidR="001A5C33" w:rsidRPr="00B901E1">
        <w:rPr>
          <w:rFonts w:ascii="Arial" w:eastAsia="Times New Roman" w:hAnsi="Arial" w:cs="Arial"/>
          <w:color w:val="auto"/>
          <w:shd w:val="clear" w:color="auto" w:fill="FFFFFF"/>
        </w:rPr>
        <w:t xml:space="preserve"> Ful</w:t>
      </w:r>
      <w:r w:rsidR="00B901E1" w:rsidRPr="00B901E1">
        <w:rPr>
          <w:rFonts w:ascii="Arial" w:eastAsia="Times New Roman" w:hAnsi="Arial" w:cs="Arial"/>
          <w:color w:val="auto"/>
          <w:shd w:val="clear" w:color="auto" w:fill="FFFFFF"/>
        </w:rPr>
        <w:t>l-threshold 120-punten P</w:t>
      </w:r>
      <w:r w:rsidR="001A5C33" w:rsidRPr="00B901E1">
        <w:rPr>
          <w:rFonts w:ascii="Arial" w:eastAsia="Times New Roman" w:hAnsi="Arial" w:cs="Arial"/>
          <w:color w:val="auto"/>
          <w:shd w:val="clear" w:color="auto" w:fill="FFFFFF"/>
        </w:rPr>
        <w:t xml:space="preserve">HFA als gouden standaard. </w:t>
      </w:r>
      <w:r w:rsidR="00AE1376" w:rsidRPr="00B901E1">
        <w:rPr>
          <w:rFonts w:ascii="Arial" w:eastAsia="Times New Roman" w:hAnsi="Arial" w:cs="Arial"/>
          <w:color w:val="auto"/>
          <w:shd w:val="clear" w:color="auto" w:fill="FFFFFF"/>
        </w:rPr>
        <w:t>Tot slot</w:t>
      </w:r>
      <w:r w:rsidR="00DC64E8" w:rsidRPr="00B901E1">
        <w:rPr>
          <w:rFonts w:ascii="Arial" w:eastAsia="Times New Roman" w:hAnsi="Arial" w:cs="Arial"/>
          <w:color w:val="auto"/>
          <w:shd w:val="clear" w:color="auto" w:fill="FFFFFF"/>
        </w:rPr>
        <w:t xml:space="preserve"> wordt geadviseerd een richtlijn te ontwikkelen over de uitvoering van het grove gezichtsveldonderzoek</w:t>
      </w:r>
      <w:r w:rsidR="00EA6F6C" w:rsidRPr="00B901E1">
        <w:rPr>
          <w:rFonts w:ascii="Arial" w:eastAsia="Times New Roman" w:hAnsi="Arial" w:cs="Arial"/>
          <w:color w:val="auto"/>
          <w:shd w:val="clear" w:color="auto" w:fill="FFFFFF"/>
        </w:rPr>
        <w:t>,</w:t>
      </w:r>
      <w:r w:rsidR="00DC64E8" w:rsidRPr="00B901E1">
        <w:rPr>
          <w:rFonts w:ascii="Arial" w:eastAsia="Times New Roman" w:hAnsi="Arial" w:cs="Arial"/>
          <w:color w:val="auto"/>
          <w:shd w:val="clear" w:color="auto" w:fill="FFFFFF"/>
        </w:rPr>
        <w:t xml:space="preserve"> zodat deze door meerdere disciplines en in vervolgonderzoek op een gelijke manier uitgevoerd wordt bij patiënten met NAH.</w:t>
      </w:r>
      <w:r w:rsidR="00AE1376" w:rsidRPr="00B901E1">
        <w:rPr>
          <w:rFonts w:ascii="Arial" w:hAnsi="Arial" w:cs="Arial"/>
          <w:color w:val="auto"/>
        </w:rPr>
        <w:t xml:space="preserve"> </w:t>
      </w:r>
    </w:p>
    <w:p w14:paraId="31C32494" w14:textId="77777777" w:rsidR="00977EDB" w:rsidRPr="00B901E1" w:rsidRDefault="00984219">
      <w:pPr>
        <w:rPr>
          <w:color w:val="auto"/>
        </w:rPr>
      </w:pPr>
      <w:r w:rsidRPr="00B901E1">
        <w:rPr>
          <w:color w:val="auto"/>
        </w:rPr>
        <w:br w:type="page"/>
      </w:r>
    </w:p>
    <w:p w14:paraId="265EFF6F" w14:textId="77777777" w:rsidR="00977EDB" w:rsidRDefault="00984219">
      <w:pPr>
        <w:spacing w:after="0" w:line="360" w:lineRule="auto"/>
        <w:rPr>
          <w:rFonts w:ascii="Arial" w:eastAsia="Arial" w:hAnsi="Arial" w:cs="Arial"/>
        </w:rPr>
      </w:pPr>
      <w:r>
        <w:rPr>
          <w:rFonts w:ascii="Arial" w:eastAsia="Arial" w:hAnsi="Arial" w:cs="Arial"/>
          <w:b/>
          <w:color w:val="1C4587"/>
          <w:sz w:val="24"/>
          <w:szCs w:val="24"/>
        </w:rPr>
        <w:lastRenderedPageBreak/>
        <w:t>Auteursrechten</w:t>
      </w:r>
      <w:r>
        <w:rPr>
          <w:rFonts w:ascii="Arial" w:eastAsia="Arial" w:hAnsi="Arial" w:cs="Arial"/>
          <w:color w:val="1C4587"/>
        </w:rPr>
        <w:br/>
      </w:r>
      <w:r>
        <w:rPr>
          <w:rFonts w:ascii="Arial" w:eastAsia="Arial" w:hAnsi="Arial" w:cs="Arial"/>
        </w:rPr>
        <w:t>“De auteurs verklaren het volledige auteursrecht op hun werk te bezitten. Zij vrijwaarden de Opleiding Optometrie en Orthoptie van de Hogeschool Utrecht voor alle vorderingen van derden betreffende de inhoud en vorm van het artikel. Vermenigvuldiging en verspreiding van dit artikel is, zonder toestemming van de Opleiding Optometrie of Orthoptie, Hogeschool Utrecht, niet toegestaan. De auteur zal bij eventuele publicatie, gebaseerd op het artikel, de Opleiding Optometrie of Orthoptie slechts vermelden na verleende toestemming”.</w:t>
      </w:r>
    </w:p>
    <w:p w14:paraId="257A0B9C" w14:textId="77777777" w:rsidR="00977EDB" w:rsidRDefault="00977EDB">
      <w:pPr>
        <w:spacing w:after="0" w:line="360" w:lineRule="auto"/>
        <w:rPr>
          <w:rFonts w:ascii="Arial" w:eastAsia="Arial" w:hAnsi="Arial" w:cs="Arial"/>
        </w:rPr>
      </w:pPr>
    </w:p>
    <w:p w14:paraId="561C21AF" w14:textId="77777777" w:rsidR="00977EDB" w:rsidRDefault="00977EDB">
      <w:pPr>
        <w:spacing w:after="0" w:line="360" w:lineRule="auto"/>
        <w:rPr>
          <w:rFonts w:ascii="Arial" w:eastAsia="Arial" w:hAnsi="Arial" w:cs="Arial"/>
        </w:rPr>
      </w:pPr>
    </w:p>
    <w:p w14:paraId="10451164" w14:textId="77777777" w:rsidR="00977EDB" w:rsidRDefault="00977EDB">
      <w:pPr>
        <w:spacing w:after="0" w:line="360" w:lineRule="auto"/>
        <w:rPr>
          <w:rFonts w:ascii="Arial" w:eastAsia="Arial" w:hAnsi="Arial" w:cs="Arial"/>
        </w:rPr>
      </w:pPr>
    </w:p>
    <w:p w14:paraId="44B8E280" w14:textId="77777777" w:rsidR="00977EDB" w:rsidRDefault="00984219">
      <w:r>
        <w:br w:type="page"/>
      </w:r>
    </w:p>
    <w:p w14:paraId="03D612AF" w14:textId="77777777" w:rsidR="00977EDB" w:rsidRDefault="00984219">
      <w:pPr>
        <w:spacing w:line="360" w:lineRule="auto"/>
        <w:rPr>
          <w:rFonts w:ascii="Arial" w:eastAsia="Arial" w:hAnsi="Arial" w:cs="Arial"/>
          <w:b/>
          <w:color w:val="1C4587"/>
          <w:sz w:val="24"/>
          <w:szCs w:val="24"/>
        </w:rPr>
      </w:pPr>
      <w:r>
        <w:rPr>
          <w:rFonts w:ascii="Arial" w:eastAsia="Arial" w:hAnsi="Arial" w:cs="Arial"/>
          <w:b/>
          <w:color w:val="1C4587"/>
          <w:sz w:val="24"/>
          <w:szCs w:val="24"/>
        </w:rPr>
        <w:lastRenderedPageBreak/>
        <w:t>Literatuur</w:t>
      </w:r>
    </w:p>
    <w:p w14:paraId="4697704E"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Alberti, C. F., Peli, E., &amp; Bowers, A. R. (2014). Driving With Hemianopia: III. Detection of Stationary and Approaching Pedestrians in a Simulator Detection Performance of Drivers With Hemianopia. </w:t>
      </w:r>
      <w:r>
        <w:rPr>
          <w:rFonts w:ascii="Arial" w:eastAsia="Arial" w:hAnsi="Arial" w:cs="Arial"/>
          <w:i/>
          <w:highlight w:val="white"/>
        </w:rPr>
        <w:t>Investigative ophthalmology &amp; visual science, 55</w:t>
      </w:r>
      <w:r>
        <w:rPr>
          <w:rFonts w:ascii="Arial" w:eastAsia="Arial" w:hAnsi="Arial" w:cs="Arial"/>
          <w:highlight w:val="white"/>
        </w:rPr>
        <w:t>(1), 368-374.</w:t>
      </w:r>
    </w:p>
    <w:p w14:paraId="3ABC4B09"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Anderson, A. J., Shuey, N. H., &amp; Wall, M. (2009). Rapid confrontation screening for peripheral visual field defects and extinction. </w:t>
      </w:r>
      <w:r>
        <w:rPr>
          <w:rFonts w:ascii="Arial" w:eastAsia="Arial" w:hAnsi="Arial" w:cs="Arial"/>
          <w:i/>
        </w:rPr>
        <w:t>Clinical and Experimental Optometry, 92</w:t>
      </w:r>
      <w:r>
        <w:rPr>
          <w:rFonts w:ascii="Arial" w:eastAsia="Arial" w:hAnsi="Arial" w:cs="Arial"/>
        </w:rPr>
        <w:t>(1), 45-48.</w:t>
      </w:r>
    </w:p>
    <w:p w14:paraId="649764EB" w14:textId="3966ABA1"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Ansons, A. M., &amp; Davis, H. (2014). </w:t>
      </w:r>
      <w:r>
        <w:rPr>
          <w:rFonts w:ascii="Arial" w:eastAsia="Arial" w:hAnsi="Arial" w:cs="Arial"/>
          <w:i/>
          <w:highlight w:val="white"/>
          <w:lang w:val="en-US"/>
        </w:rPr>
        <w:t>Diagnosis and management of ocular motility disorders</w:t>
      </w:r>
      <w:r>
        <w:rPr>
          <w:rFonts w:ascii="Arial" w:eastAsia="Arial" w:hAnsi="Arial" w:cs="Arial"/>
          <w:highlight w:val="white"/>
          <w:lang w:val="en-US"/>
        </w:rPr>
        <w:t xml:space="preserve"> (4th Ed.). Chichester, West Sussex: Wiley-Blackwell.</w:t>
      </w:r>
    </w:p>
    <w:p w14:paraId="1F07849B"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rPr>
        <w:t xml:space="preserve">Bakker, E. C., &amp; Buuren, J. A. van. (2014). </w:t>
      </w:r>
      <w:r>
        <w:rPr>
          <w:rFonts w:ascii="Arial" w:eastAsia="Arial" w:hAnsi="Arial" w:cs="Arial"/>
          <w:i/>
          <w:highlight w:val="white"/>
        </w:rPr>
        <w:t>Onderzoek in de gezondheidszorg</w:t>
      </w:r>
      <w:r>
        <w:rPr>
          <w:rFonts w:ascii="Arial" w:eastAsia="Arial" w:hAnsi="Arial" w:cs="Arial"/>
          <w:highlight w:val="white"/>
        </w:rPr>
        <w:t>. Groningen/Houten: Noordhoff Uitgevers.</w:t>
      </w:r>
    </w:p>
    <w:p w14:paraId="7E770419"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Bruun - Jensen, J. (2011). Visual field screening with a laptop computer system. </w:t>
      </w:r>
      <w:r>
        <w:rPr>
          <w:rFonts w:ascii="Arial" w:eastAsia="Arial" w:hAnsi="Arial" w:cs="Arial"/>
          <w:i/>
          <w:highlight w:val="white"/>
        </w:rPr>
        <w:t>Optometry-Journal of the American Optometric Association</w:t>
      </w:r>
      <w:r>
        <w:rPr>
          <w:rFonts w:ascii="Arial" w:eastAsia="Arial" w:hAnsi="Arial" w:cs="Arial"/>
          <w:highlight w:val="white"/>
        </w:rPr>
        <w:t xml:space="preserve">, </w:t>
      </w:r>
      <w:r>
        <w:rPr>
          <w:rFonts w:ascii="Arial" w:eastAsia="Arial" w:hAnsi="Arial" w:cs="Arial"/>
          <w:i/>
          <w:highlight w:val="white"/>
        </w:rPr>
        <w:t>82</w:t>
      </w:r>
      <w:r>
        <w:rPr>
          <w:rFonts w:ascii="Arial" w:eastAsia="Arial" w:hAnsi="Arial" w:cs="Arial"/>
          <w:highlight w:val="white"/>
        </w:rPr>
        <w:t>(9), 519-527.</w:t>
      </w:r>
    </w:p>
    <w:p w14:paraId="36E53276" w14:textId="77777777" w:rsidR="00977EDB" w:rsidRDefault="00984219">
      <w:pPr>
        <w:numPr>
          <w:ilvl w:val="0"/>
          <w:numId w:val="9"/>
        </w:numPr>
        <w:spacing w:after="0" w:line="360" w:lineRule="auto"/>
        <w:ind w:hanging="360"/>
        <w:contextualSpacing/>
        <w:rPr>
          <w:rFonts w:ascii="Arial" w:hAnsi="Arial" w:cs="Arial"/>
          <w:lang w:val="en-US"/>
        </w:rPr>
      </w:pPr>
      <w:r>
        <w:rPr>
          <w:rFonts w:ascii="Arial" w:eastAsia="Arial" w:hAnsi="Arial" w:cs="Arial"/>
          <w:highlight w:val="white"/>
          <w:lang w:val="en-US"/>
        </w:rPr>
        <w:t xml:space="preserve">Elliott, D. B., North, I., &amp; Flanagan, J. (1997). Confrontation visual field tests. </w:t>
      </w:r>
      <w:r>
        <w:rPr>
          <w:rFonts w:ascii="Arial" w:eastAsia="Arial" w:hAnsi="Arial" w:cs="Arial"/>
          <w:i/>
          <w:highlight w:val="white"/>
          <w:lang w:val="en-US"/>
        </w:rPr>
        <w:t>Ophthalmic and Physiological Optics</w:t>
      </w:r>
      <w:r>
        <w:rPr>
          <w:rFonts w:ascii="Arial" w:eastAsia="Arial" w:hAnsi="Arial" w:cs="Arial"/>
          <w:highlight w:val="white"/>
          <w:lang w:val="en-US"/>
        </w:rPr>
        <w:t xml:space="preserve">, </w:t>
      </w:r>
      <w:r>
        <w:rPr>
          <w:rFonts w:ascii="Arial" w:eastAsia="Arial" w:hAnsi="Arial" w:cs="Arial"/>
          <w:i/>
          <w:highlight w:val="white"/>
          <w:lang w:val="en-US"/>
        </w:rPr>
        <w:t>17</w:t>
      </w:r>
      <w:r>
        <w:rPr>
          <w:rFonts w:ascii="Arial" w:eastAsia="Arial" w:hAnsi="Arial" w:cs="Arial"/>
          <w:highlight w:val="white"/>
          <w:lang w:val="en-US"/>
        </w:rPr>
        <w:t>(1), 17-24.</w:t>
      </w:r>
    </w:p>
    <w:p w14:paraId="11CDAA9E"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rPr>
        <w:t xml:space="preserve">Elshout, J. A., Asten van., F., Hoyng, C. B., Bergsma, D. P., &amp; Berg, A. V. van den. </w:t>
      </w:r>
      <w:r w:rsidRPr="00543037">
        <w:rPr>
          <w:rFonts w:ascii="Arial" w:eastAsia="Arial" w:hAnsi="Arial" w:cs="Arial"/>
          <w:highlight w:val="white"/>
          <w:lang w:val="en-US"/>
        </w:rPr>
        <w:t>(2016). Visual rehabilitation in chronic cerebral blindness: a randomized controlled crossover study. </w:t>
      </w:r>
      <w:r>
        <w:rPr>
          <w:rFonts w:ascii="Arial" w:eastAsia="Arial" w:hAnsi="Arial" w:cs="Arial"/>
          <w:i/>
          <w:highlight w:val="white"/>
        </w:rPr>
        <w:t>Frontiers in Neurology</w:t>
      </w:r>
      <w:r>
        <w:rPr>
          <w:rFonts w:ascii="Arial" w:eastAsia="Arial" w:hAnsi="Arial" w:cs="Arial"/>
          <w:highlight w:val="white"/>
        </w:rPr>
        <w:t>, </w:t>
      </w:r>
      <w:r>
        <w:rPr>
          <w:rFonts w:ascii="Arial" w:eastAsia="Arial" w:hAnsi="Arial" w:cs="Arial"/>
          <w:i/>
          <w:highlight w:val="white"/>
        </w:rPr>
        <w:t>7</w:t>
      </w:r>
      <w:r>
        <w:rPr>
          <w:rFonts w:ascii="Arial" w:eastAsia="Arial" w:hAnsi="Arial" w:cs="Arial"/>
          <w:highlight w:val="white"/>
        </w:rPr>
        <w:t>(1)</w:t>
      </w:r>
      <w:r>
        <w:rPr>
          <w:rFonts w:ascii="Arial" w:eastAsia="Arial" w:hAnsi="Arial" w:cs="Arial"/>
        </w:rPr>
        <w:t>, 1-11.</w:t>
      </w:r>
    </w:p>
    <w:p w14:paraId="1A172965" w14:textId="77777777" w:rsidR="00977EDB" w:rsidRDefault="00984219">
      <w:pPr>
        <w:numPr>
          <w:ilvl w:val="0"/>
          <w:numId w:val="9"/>
        </w:numPr>
        <w:spacing w:after="0" w:line="360" w:lineRule="auto"/>
        <w:ind w:hanging="360"/>
        <w:contextualSpacing/>
        <w:rPr>
          <w:rFonts w:ascii="Arial" w:hAnsi="Arial" w:cs="Arial"/>
        </w:rPr>
      </w:pPr>
      <w:r w:rsidRPr="00936539">
        <w:rPr>
          <w:rFonts w:ascii="Arial" w:eastAsia="Arial" w:hAnsi="Arial" w:cs="Arial"/>
          <w:highlight w:val="white"/>
          <w:lang w:val="de-DE"/>
        </w:rPr>
        <w:t xml:space="preserve">Falke, P., Abela, B. M., Krakau, C. E. T., Lilja, B., Lindgärde, F., Maly, P., &amp; Stavenow, L. (1991). </w:t>
      </w:r>
      <w:r w:rsidRPr="00543037">
        <w:rPr>
          <w:rFonts w:ascii="Arial" w:eastAsia="Arial" w:hAnsi="Arial" w:cs="Arial"/>
          <w:highlight w:val="white"/>
          <w:lang w:val="en-US"/>
        </w:rPr>
        <w:t>High frequency of asymptomatic visual field defects in subjects with transient ischaemic attacks or minor strokes. </w:t>
      </w:r>
      <w:r>
        <w:rPr>
          <w:rFonts w:ascii="Arial" w:eastAsia="Arial" w:hAnsi="Arial" w:cs="Arial"/>
          <w:i/>
          <w:highlight w:val="white"/>
        </w:rPr>
        <w:t>Journal of internal medicine</w:t>
      </w:r>
      <w:r>
        <w:rPr>
          <w:rFonts w:ascii="Arial" w:eastAsia="Arial" w:hAnsi="Arial" w:cs="Arial"/>
          <w:highlight w:val="white"/>
        </w:rPr>
        <w:t>, </w:t>
      </w:r>
      <w:r>
        <w:rPr>
          <w:rFonts w:ascii="Arial" w:eastAsia="Arial" w:hAnsi="Arial" w:cs="Arial"/>
          <w:i/>
          <w:highlight w:val="white"/>
        </w:rPr>
        <w:t>229</w:t>
      </w:r>
      <w:r>
        <w:rPr>
          <w:rFonts w:ascii="Arial" w:eastAsia="Arial" w:hAnsi="Arial" w:cs="Arial"/>
          <w:highlight w:val="white"/>
        </w:rPr>
        <w:t>(6), 521-525.</w:t>
      </w:r>
    </w:p>
    <w:p w14:paraId="059BD1CD" w14:textId="77777777" w:rsidR="00977EDB" w:rsidRPr="00936539" w:rsidRDefault="00984219">
      <w:pPr>
        <w:numPr>
          <w:ilvl w:val="0"/>
          <w:numId w:val="9"/>
        </w:numPr>
        <w:spacing w:after="0" w:line="360" w:lineRule="auto"/>
        <w:ind w:hanging="360"/>
        <w:contextualSpacing/>
        <w:rPr>
          <w:rFonts w:ascii="Arial" w:hAnsi="Arial" w:cs="Arial"/>
          <w:lang w:val="en-US"/>
        </w:rPr>
      </w:pPr>
      <w:r>
        <w:rPr>
          <w:rFonts w:ascii="Arial" w:eastAsia="Arial" w:hAnsi="Arial" w:cs="Arial"/>
          <w:lang w:val="en-US"/>
        </w:rPr>
        <w:t xml:space="preserve">Gall, C., Franke, G. H., &amp; Sabel, B. A. (2010). Vision-related quality of life in first stroke patients with homonymous visual field defects. </w:t>
      </w:r>
      <w:r w:rsidRPr="00936539">
        <w:rPr>
          <w:rFonts w:ascii="Arial" w:eastAsia="Arial" w:hAnsi="Arial" w:cs="Arial"/>
          <w:i/>
          <w:lang w:val="en-US"/>
        </w:rPr>
        <w:t>Health and Quality of Life Outcomes, 8</w:t>
      </w:r>
      <w:r w:rsidRPr="00936539">
        <w:rPr>
          <w:rFonts w:ascii="Arial" w:eastAsia="Arial" w:hAnsi="Arial" w:cs="Arial"/>
          <w:lang w:val="en-US"/>
        </w:rPr>
        <w:t>(33), 1-14.</w:t>
      </w:r>
    </w:p>
    <w:p w14:paraId="45CC4B3D"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rPr>
        <w:t xml:space="preserve">Hersenstichting (2017). Hersenaandoeningen. </w:t>
      </w:r>
      <w:r>
        <w:rPr>
          <w:rFonts w:ascii="Arial" w:eastAsia="Arial" w:hAnsi="Arial" w:cs="Arial"/>
          <w:i/>
        </w:rPr>
        <w:t xml:space="preserve">Hersenstichting. </w:t>
      </w:r>
      <w:r>
        <w:rPr>
          <w:rFonts w:ascii="Arial" w:eastAsia="Arial" w:hAnsi="Arial" w:cs="Arial"/>
        </w:rPr>
        <w:t xml:space="preserve">Geraadpleegd op 5 april 2017 op </w:t>
      </w:r>
      <w:hyperlink r:id="rId14">
        <w:r>
          <w:rPr>
            <w:rFonts w:ascii="Arial" w:eastAsia="Arial" w:hAnsi="Arial" w:cs="Arial"/>
            <w:u w:val="single"/>
          </w:rPr>
          <w:t>https://www.hersenstichting.nl/alles-over-hersenen/hersenaandoeningen</w:t>
        </w:r>
      </w:hyperlink>
    </w:p>
    <w:p w14:paraId="496F2B9E" w14:textId="77777777" w:rsidR="00977EDB" w:rsidRDefault="00984219">
      <w:pPr>
        <w:numPr>
          <w:ilvl w:val="0"/>
          <w:numId w:val="9"/>
        </w:numPr>
        <w:spacing w:after="0" w:line="360" w:lineRule="auto"/>
        <w:ind w:hanging="360"/>
        <w:contextualSpacing/>
        <w:rPr>
          <w:rFonts w:ascii="Arial" w:hAnsi="Arial" w:cs="Arial"/>
          <w:lang w:val="en-US"/>
        </w:rPr>
      </w:pPr>
      <w:r>
        <w:rPr>
          <w:rFonts w:ascii="Arial" w:eastAsia="Arial" w:hAnsi="Arial" w:cs="Arial"/>
          <w:lang w:val="en-US"/>
        </w:rPr>
        <w:t xml:space="preserve">Higgins, J. P., &amp; Green, S. (Eds.). (2008). </w:t>
      </w:r>
      <w:r>
        <w:rPr>
          <w:rFonts w:ascii="Arial" w:eastAsia="Arial" w:hAnsi="Arial" w:cs="Arial"/>
          <w:i/>
          <w:lang w:val="en-US"/>
        </w:rPr>
        <w:t>Cochrane handbook for systematic reviews of</w:t>
      </w:r>
    </w:p>
    <w:p w14:paraId="48E918AD" w14:textId="77777777" w:rsidR="00977EDB" w:rsidRDefault="00984219">
      <w:pPr>
        <w:spacing w:after="0" w:line="360" w:lineRule="auto"/>
        <w:ind w:left="360"/>
        <w:rPr>
          <w:rFonts w:ascii="Arial" w:eastAsia="Arial" w:hAnsi="Arial" w:cs="Arial"/>
          <w:lang w:val="en-US"/>
        </w:rPr>
      </w:pPr>
      <w:r>
        <w:rPr>
          <w:rFonts w:ascii="Arial" w:eastAsia="Arial" w:hAnsi="Arial" w:cs="Arial"/>
          <w:i/>
          <w:lang w:val="en-US"/>
        </w:rPr>
        <w:t xml:space="preserve">interventions </w:t>
      </w:r>
      <w:r>
        <w:rPr>
          <w:rFonts w:ascii="Arial" w:eastAsia="Arial" w:hAnsi="Arial" w:cs="Arial"/>
          <w:lang w:val="en-US"/>
        </w:rPr>
        <w:t>(5</w:t>
      </w:r>
      <w:r>
        <w:rPr>
          <w:rFonts w:ascii="Arial" w:eastAsia="Arial" w:hAnsi="Arial" w:cs="Arial"/>
          <w:vertAlign w:val="superscript"/>
          <w:lang w:val="en-US"/>
        </w:rPr>
        <w:t>e</w:t>
      </w:r>
      <w:r>
        <w:rPr>
          <w:rFonts w:ascii="Arial" w:eastAsia="Arial" w:hAnsi="Arial" w:cs="Arial"/>
          <w:lang w:val="en-US"/>
        </w:rPr>
        <w:t xml:space="preserve"> dr.). Chichester: Wiley-Blackwell.</w:t>
      </w:r>
    </w:p>
    <w:p w14:paraId="31647B3E"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Ho, P. M., Peterson, P. N., &amp; Masoudi, F. A. (2008). Evaluating the evidence. </w:t>
      </w:r>
      <w:r>
        <w:rPr>
          <w:rFonts w:ascii="Arial" w:eastAsia="Arial" w:hAnsi="Arial" w:cs="Arial"/>
          <w:i/>
          <w:highlight w:val="white"/>
        </w:rPr>
        <w:t>Circulation,</w:t>
      </w:r>
      <w:r>
        <w:rPr>
          <w:rFonts w:ascii="Arial" w:eastAsia="Arial" w:hAnsi="Arial" w:cs="Arial"/>
          <w:highlight w:val="white"/>
        </w:rPr>
        <w:t xml:space="preserve"> </w:t>
      </w:r>
      <w:r>
        <w:rPr>
          <w:rFonts w:ascii="Arial" w:eastAsia="Arial" w:hAnsi="Arial" w:cs="Arial"/>
          <w:i/>
          <w:highlight w:val="white"/>
        </w:rPr>
        <w:t>118</w:t>
      </w:r>
      <w:r>
        <w:rPr>
          <w:rFonts w:ascii="Arial" w:eastAsia="Arial" w:hAnsi="Arial" w:cs="Arial"/>
          <w:highlight w:val="white"/>
        </w:rPr>
        <w:t>(16), 1675-1684.</w:t>
      </w:r>
    </w:p>
    <w:p w14:paraId="76D8BD8E"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Ishiyama, Y., Murata, H., Hirasawa, H., &amp; Asaoka, R. (2015). Estimating the Usefulness of Humphrey Perimetry Gaze Tracking for Evaluating Structure–Function Relationship in </w:t>
      </w:r>
      <w:r>
        <w:rPr>
          <w:rFonts w:ascii="Arial" w:eastAsia="Arial" w:hAnsi="Arial" w:cs="Arial"/>
          <w:highlight w:val="white"/>
          <w:lang w:val="en-US"/>
        </w:rPr>
        <w:lastRenderedPageBreak/>
        <w:t xml:space="preserve">GlaucomaGaze Tracking and Visual Field. </w:t>
      </w:r>
      <w:r>
        <w:rPr>
          <w:rFonts w:ascii="Arial" w:eastAsia="Arial" w:hAnsi="Arial" w:cs="Arial"/>
          <w:i/>
          <w:highlight w:val="white"/>
        </w:rPr>
        <w:t>Investigative ophthalmology &amp; visual science</w:t>
      </w:r>
      <w:r>
        <w:rPr>
          <w:rFonts w:ascii="Arial" w:eastAsia="Arial" w:hAnsi="Arial" w:cs="Arial"/>
          <w:highlight w:val="white"/>
        </w:rPr>
        <w:t xml:space="preserve">, </w:t>
      </w:r>
      <w:r>
        <w:rPr>
          <w:rFonts w:ascii="Arial" w:eastAsia="Arial" w:hAnsi="Arial" w:cs="Arial"/>
          <w:i/>
          <w:highlight w:val="white"/>
        </w:rPr>
        <w:t>56</w:t>
      </w:r>
      <w:r>
        <w:rPr>
          <w:rFonts w:ascii="Arial" w:eastAsia="Arial" w:hAnsi="Arial" w:cs="Arial"/>
          <w:highlight w:val="white"/>
        </w:rPr>
        <w:t>(13), 7801-7805.</w:t>
      </w:r>
    </w:p>
    <w:p w14:paraId="73ECEE17"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rPr>
        <w:t>James, C. B., Chew, C., Bron, A. J., Kuijpers, R. W. A., &amp; Vingerling, J. R. (2003). </w:t>
      </w:r>
      <w:r>
        <w:rPr>
          <w:rFonts w:ascii="Arial" w:eastAsia="Arial" w:hAnsi="Arial" w:cs="Arial"/>
          <w:i/>
          <w:highlight w:val="white"/>
        </w:rPr>
        <w:t xml:space="preserve">Zakboek oogheelkunde </w:t>
      </w:r>
      <w:r>
        <w:rPr>
          <w:rFonts w:ascii="Arial" w:eastAsia="Arial" w:hAnsi="Arial" w:cs="Arial"/>
          <w:highlight w:val="white"/>
        </w:rPr>
        <w:t>(3</w:t>
      </w:r>
      <w:r>
        <w:rPr>
          <w:rFonts w:ascii="Arial" w:eastAsia="Arial" w:hAnsi="Arial" w:cs="Arial"/>
          <w:highlight w:val="white"/>
          <w:vertAlign w:val="superscript"/>
        </w:rPr>
        <w:t>e</w:t>
      </w:r>
      <w:r>
        <w:rPr>
          <w:rFonts w:ascii="Arial" w:eastAsia="Arial" w:hAnsi="Arial" w:cs="Arial"/>
          <w:highlight w:val="white"/>
        </w:rPr>
        <w:t xml:space="preserve"> dr.). </w:t>
      </w:r>
      <w:r>
        <w:rPr>
          <w:rFonts w:ascii="Arial" w:eastAsia="Arial" w:hAnsi="Arial" w:cs="Arial"/>
          <w:color w:val="auto"/>
          <w:highlight w:val="white"/>
        </w:rPr>
        <w:t xml:space="preserve">Doetinchem: </w:t>
      </w:r>
      <w:r>
        <w:rPr>
          <w:rFonts w:ascii="Arial" w:eastAsia="Arial" w:hAnsi="Arial" w:cs="Arial"/>
          <w:highlight w:val="white"/>
        </w:rPr>
        <w:t>Elsevier gezondheidszorg.</w:t>
      </w:r>
    </w:p>
    <w:p w14:paraId="2D9C9A4B" w14:textId="77777777" w:rsidR="00CA03BF" w:rsidRDefault="00984219" w:rsidP="00CA03BF">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Johnson, L.N., &amp; Baloh, F.G. (1991). The accuracy of confrontation visual field test in comparison with automated perimetry. </w:t>
      </w:r>
      <w:r>
        <w:rPr>
          <w:rFonts w:ascii="Arial" w:eastAsia="Arial" w:hAnsi="Arial" w:cs="Arial"/>
          <w:i/>
        </w:rPr>
        <w:t>Journal of the national medical association, 83</w:t>
      </w:r>
      <w:r>
        <w:rPr>
          <w:rFonts w:ascii="Arial" w:eastAsia="Arial" w:hAnsi="Arial" w:cs="Arial"/>
        </w:rPr>
        <w:t>(10), 895-896.</w:t>
      </w:r>
    </w:p>
    <w:p w14:paraId="591C6C46" w14:textId="659490E1" w:rsidR="00CA03BF" w:rsidRPr="00CA03BF" w:rsidRDefault="00CA03BF" w:rsidP="00CA03BF">
      <w:pPr>
        <w:numPr>
          <w:ilvl w:val="0"/>
          <w:numId w:val="9"/>
        </w:numPr>
        <w:spacing w:after="0" w:line="360" w:lineRule="auto"/>
        <w:ind w:hanging="360"/>
        <w:contextualSpacing/>
        <w:rPr>
          <w:rFonts w:ascii="Arial" w:hAnsi="Arial" w:cs="Arial"/>
        </w:rPr>
      </w:pPr>
      <w:r w:rsidRPr="00CA03BF">
        <w:rPr>
          <w:rFonts w:ascii="Arial" w:hAnsi="Arial" w:cs="Arial"/>
        </w:rPr>
        <w:t xml:space="preserve">Kanski, J. J., &amp; Bowling, B. (2011). </w:t>
      </w:r>
      <w:r w:rsidRPr="00CA03BF">
        <w:rPr>
          <w:rFonts w:ascii="Arial" w:hAnsi="Arial" w:cs="Arial"/>
          <w:i/>
        </w:rPr>
        <w:t>Clinical ophthalmology: a systematic approach</w:t>
      </w:r>
      <w:r w:rsidR="009039DB">
        <w:rPr>
          <w:rFonts w:ascii="Arial" w:hAnsi="Arial" w:cs="Arial"/>
        </w:rPr>
        <w:t xml:space="preserve"> (7th Ed.). </w:t>
      </w:r>
      <w:r>
        <w:rPr>
          <w:rFonts w:ascii="Arial" w:hAnsi="Arial" w:cs="Arial"/>
        </w:rPr>
        <w:t xml:space="preserve">China: </w:t>
      </w:r>
      <w:r w:rsidRPr="00CA03BF">
        <w:rPr>
          <w:rFonts w:ascii="Arial" w:hAnsi="Arial" w:cs="Arial"/>
        </w:rPr>
        <w:t xml:space="preserve">Elsevier Health Sciences. </w:t>
      </w:r>
    </w:p>
    <w:p w14:paraId="5F74B95B"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Kerr, N. M., Chew, S. S. L., Eady, E. K., Gamble, G. D., &amp; Danesh-Meyer, H. V. (2010). </w:t>
      </w:r>
      <w:r>
        <w:rPr>
          <w:rFonts w:ascii="Arial" w:eastAsia="Arial" w:hAnsi="Arial" w:cs="Arial"/>
        </w:rPr>
        <w:t xml:space="preserve">Diagnostic accuracy of confrontation visual field tests. </w:t>
      </w:r>
      <w:r>
        <w:rPr>
          <w:rFonts w:ascii="Arial" w:eastAsia="Arial" w:hAnsi="Arial" w:cs="Arial"/>
          <w:i/>
        </w:rPr>
        <w:t>Neurology, 74</w:t>
      </w:r>
      <w:r>
        <w:rPr>
          <w:rFonts w:ascii="Arial" w:eastAsia="Arial" w:hAnsi="Arial" w:cs="Arial"/>
        </w:rPr>
        <w:t>(15), 1184-1190.</w:t>
      </w:r>
    </w:p>
    <w:p w14:paraId="1BF7C202"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Khan, S., Leung, E., &amp; Jay, W. M. (2008). Stroke and visual rehabilitation. </w:t>
      </w:r>
      <w:r>
        <w:rPr>
          <w:rFonts w:ascii="Arial" w:eastAsia="Arial" w:hAnsi="Arial" w:cs="Arial"/>
          <w:i/>
          <w:highlight w:val="white"/>
        </w:rPr>
        <w:t>Topics in stroke rehabilitation</w:t>
      </w:r>
      <w:r>
        <w:rPr>
          <w:rFonts w:ascii="Arial" w:eastAsia="Arial" w:hAnsi="Arial" w:cs="Arial"/>
          <w:highlight w:val="white"/>
        </w:rPr>
        <w:t xml:space="preserve">, </w:t>
      </w:r>
      <w:r>
        <w:rPr>
          <w:rFonts w:ascii="Arial" w:eastAsia="Arial" w:hAnsi="Arial" w:cs="Arial"/>
          <w:i/>
          <w:highlight w:val="white"/>
        </w:rPr>
        <w:t>15</w:t>
      </w:r>
      <w:r>
        <w:rPr>
          <w:rFonts w:ascii="Arial" w:eastAsia="Arial" w:hAnsi="Arial" w:cs="Arial"/>
          <w:highlight w:val="white"/>
        </w:rPr>
        <w:t>(1), 27-36.</w:t>
      </w:r>
    </w:p>
    <w:p w14:paraId="0ADA9A6D"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Khuu, S. K., &amp; Kalloniatis, M. (2015). Standard Automated Perimetry: Determining Spatial Summation and Its Effect on Contrast Sensitivity Across the Visual Field Spatial Summation Effect on Visual Sensitivity. </w:t>
      </w:r>
      <w:r>
        <w:rPr>
          <w:rFonts w:ascii="Arial" w:eastAsia="Arial" w:hAnsi="Arial" w:cs="Arial"/>
          <w:i/>
        </w:rPr>
        <w:t>Investigative ophthalmology &amp; visual science, 56</w:t>
      </w:r>
      <w:r>
        <w:rPr>
          <w:rFonts w:ascii="Arial" w:eastAsia="Arial" w:hAnsi="Arial" w:cs="Arial"/>
        </w:rPr>
        <w:t>(6), 3565-3576.</w:t>
      </w:r>
    </w:p>
    <w:p w14:paraId="7F62F6F3"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Lee, M. S., Balcer, L. J., Volpe, N. J., Liu, G. T., Ying, G. S., &amp; Galetta, S. L. (2003). Laser pointer visual field screening. </w:t>
      </w:r>
      <w:r>
        <w:rPr>
          <w:rFonts w:ascii="Arial" w:eastAsia="Arial" w:hAnsi="Arial" w:cs="Arial"/>
          <w:i/>
        </w:rPr>
        <w:t>Journal of neuro-ophthalmology, 23</w:t>
      </w:r>
      <w:r>
        <w:rPr>
          <w:rFonts w:ascii="Arial" w:eastAsia="Arial" w:hAnsi="Arial" w:cs="Arial"/>
        </w:rPr>
        <w:t>(4), 260-263.</w:t>
      </w:r>
    </w:p>
    <w:p w14:paraId="12A8C0B1" w14:textId="77777777" w:rsidR="00977EDB" w:rsidRDefault="00984219">
      <w:pPr>
        <w:numPr>
          <w:ilvl w:val="0"/>
          <w:numId w:val="9"/>
        </w:numPr>
        <w:spacing w:after="0" w:line="360" w:lineRule="auto"/>
        <w:ind w:hanging="360"/>
        <w:contextualSpacing/>
        <w:rPr>
          <w:rFonts w:ascii="Arial" w:eastAsia="Arial" w:hAnsi="Arial" w:cs="Arial"/>
        </w:rPr>
      </w:pPr>
      <w:r>
        <w:rPr>
          <w:rFonts w:ascii="Arial" w:eastAsia="Arial" w:hAnsi="Arial" w:cs="Arial"/>
          <w:lang w:val="en-US"/>
        </w:rPr>
        <w:t>Mendeley (2016).</w:t>
      </w:r>
      <w:r>
        <w:rPr>
          <w:rFonts w:ascii="Arial" w:eastAsia="Arial" w:hAnsi="Arial" w:cs="Arial"/>
          <w:i/>
          <w:lang w:val="en-US"/>
        </w:rPr>
        <w:t xml:space="preserve"> </w:t>
      </w:r>
      <w:r>
        <w:rPr>
          <w:rFonts w:ascii="Arial" w:eastAsia="Arial" w:hAnsi="Arial" w:cs="Arial"/>
          <w:lang w:val="en-US"/>
        </w:rPr>
        <w:t xml:space="preserve">Reference management. </w:t>
      </w:r>
      <w:r>
        <w:rPr>
          <w:rFonts w:ascii="Arial" w:eastAsia="Arial" w:hAnsi="Arial" w:cs="Arial"/>
          <w:i/>
          <w:lang w:val="en-US"/>
        </w:rPr>
        <w:t>Mendeley Ltd.</w:t>
      </w:r>
      <w:r>
        <w:rPr>
          <w:rFonts w:ascii="Arial" w:eastAsia="Arial" w:hAnsi="Arial" w:cs="Arial"/>
          <w:lang w:val="en-US"/>
        </w:rPr>
        <w:t xml:space="preserve"> </w:t>
      </w:r>
      <w:r>
        <w:rPr>
          <w:rFonts w:ascii="Arial" w:eastAsia="Arial" w:hAnsi="Arial" w:cs="Arial"/>
        </w:rPr>
        <w:t xml:space="preserve">Geraadpleegd op 5 april 2017 op </w:t>
      </w:r>
      <w:hyperlink r:id="rId15">
        <w:r>
          <w:rPr>
            <w:rFonts w:ascii="Arial" w:eastAsia="Arial" w:hAnsi="Arial" w:cs="Arial"/>
            <w:u w:val="single"/>
          </w:rPr>
          <w:t>https://www.mendeley.com/</w:t>
        </w:r>
      </w:hyperlink>
      <w:r>
        <w:rPr>
          <w:rFonts w:ascii="Arial" w:eastAsia="Arial" w:hAnsi="Arial" w:cs="Arial"/>
        </w:rPr>
        <w:t xml:space="preserve"> </w:t>
      </w:r>
    </w:p>
    <w:p w14:paraId="6EF4F5E1"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NIHSS (2015). Course material. </w:t>
      </w:r>
      <w:r>
        <w:rPr>
          <w:rFonts w:ascii="Arial" w:eastAsia="Arial" w:hAnsi="Arial" w:cs="Arial"/>
          <w:i/>
          <w:lang w:val="en-US"/>
        </w:rPr>
        <w:t xml:space="preserve">National Institutes of Health Stroke Scale. </w:t>
      </w:r>
      <w:r>
        <w:rPr>
          <w:rFonts w:ascii="Arial" w:eastAsia="Arial" w:hAnsi="Arial" w:cs="Arial"/>
        </w:rPr>
        <w:t>Geraadpleegd op 5 april 2017 op</w:t>
      </w:r>
      <w:hyperlink r:id="rId16">
        <w:r>
          <w:rPr>
            <w:rFonts w:ascii="Arial" w:eastAsia="Arial" w:hAnsi="Arial" w:cs="Arial"/>
          </w:rPr>
          <w:t xml:space="preserve"> </w:t>
        </w:r>
      </w:hyperlink>
      <w:hyperlink r:id="rId17">
        <w:r>
          <w:rPr>
            <w:rFonts w:ascii="Arial" w:eastAsia="Arial" w:hAnsi="Arial" w:cs="Arial"/>
            <w:u w:val="single"/>
          </w:rPr>
          <w:t>http://www.rn.org/courses/coursematerial-266.pdf</w:t>
        </w:r>
      </w:hyperlink>
      <w:r>
        <w:rPr>
          <w:rFonts w:ascii="Arial" w:eastAsia="Arial" w:hAnsi="Arial" w:cs="Arial"/>
        </w:rPr>
        <w:t xml:space="preserve"> </w:t>
      </w:r>
    </w:p>
    <w:p w14:paraId="46899FB1"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rPr>
        <w:t>NOG (2010). Werkgroep ergopthalologie.</w:t>
      </w:r>
      <w:r>
        <w:rPr>
          <w:rFonts w:ascii="Arial" w:eastAsia="Arial" w:hAnsi="Arial" w:cs="Arial"/>
          <w:i/>
        </w:rPr>
        <w:t xml:space="preserve"> Methoden van onderzoek</w:t>
      </w:r>
      <w:r>
        <w:rPr>
          <w:rFonts w:ascii="Arial" w:eastAsia="Arial" w:hAnsi="Arial" w:cs="Arial"/>
        </w:rPr>
        <w:t xml:space="preserve">. Geraadpleegd op 5 april 2017 op </w:t>
      </w:r>
      <w:hyperlink r:id="rId18">
        <w:r>
          <w:rPr>
            <w:rFonts w:ascii="Arial" w:eastAsia="Arial" w:hAnsi="Arial" w:cs="Arial"/>
            <w:u w:val="single"/>
          </w:rPr>
          <w:t>http://www.ergoftalmologie.nl/kg/methoden_van_onderzoek.html</w:t>
        </w:r>
      </w:hyperlink>
      <w:r>
        <w:rPr>
          <w:rFonts w:ascii="Arial" w:eastAsia="Arial" w:hAnsi="Arial" w:cs="Arial"/>
        </w:rPr>
        <w:t xml:space="preserve"> </w:t>
      </w:r>
    </w:p>
    <w:p w14:paraId="28C012F5"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Pandit, R. J., Gales, K., &amp; Griffiths, P. G. (2001). Effectiveness of testing visual fields by confrontation. </w:t>
      </w:r>
      <w:r>
        <w:rPr>
          <w:rFonts w:ascii="Arial" w:eastAsia="Arial" w:hAnsi="Arial" w:cs="Arial"/>
          <w:i/>
        </w:rPr>
        <w:t>The</w:t>
      </w:r>
      <w:r>
        <w:rPr>
          <w:rFonts w:ascii="Arial" w:eastAsia="Arial" w:hAnsi="Arial" w:cs="Arial"/>
        </w:rPr>
        <w:t xml:space="preserve"> </w:t>
      </w:r>
      <w:r>
        <w:rPr>
          <w:rFonts w:ascii="Arial" w:eastAsia="Arial" w:hAnsi="Arial" w:cs="Arial"/>
          <w:i/>
        </w:rPr>
        <w:t>Lancet, 358</w:t>
      </w:r>
      <w:r>
        <w:rPr>
          <w:rFonts w:ascii="Arial" w:eastAsia="Arial" w:hAnsi="Arial" w:cs="Arial"/>
        </w:rPr>
        <w:t>(9290),1339-1340.</w:t>
      </w:r>
    </w:p>
    <w:p w14:paraId="6BA409AF"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Qiao, N., Ye, Z., Shou, X., Wang, Y., Li, S., Wang, M., &amp; Zhao, Y. (2016). Discrepancy between structural and functional visual recovery in patients after trans-sphenoidal pituitary adenoma resection. </w:t>
      </w:r>
      <w:r>
        <w:rPr>
          <w:rFonts w:ascii="Arial" w:eastAsia="Arial" w:hAnsi="Arial" w:cs="Arial"/>
          <w:i/>
        </w:rPr>
        <w:t>Clinical Neurology and Neurosurgery, 151</w:t>
      </w:r>
      <w:r>
        <w:rPr>
          <w:rFonts w:ascii="Arial" w:eastAsia="Arial" w:hAnsi="Arial" w:cs="Arial"/>
        </w:rPr>
        <w:t>(1), 9-17.</w:t>
      </w:r>
    </w:p>
    <w:p w14:paraId="0F145FC2"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lastRenderedPageBreak/>
        <w:t xml:space="preserve">Rowe, F. J., Brand, D., Jackson, C. A., Price, A., Walker, L., Harrison, S., … </w:t>
      </w:r>
      <w:r w:rsidRPr="00543037">
        <w:rPr>
          <w:rFonts w:ascii="Arial" w:eastAsia="Arial" w:hAnsi="Arial" w:cs="Arial"/>
          <w:lang w:val="en-US"/>
        </w:rPr>
        <w:t xml:space="preserve">&amp; Freeman, C. (2009). </w:t>
      </w:r>
      <w:r>
        <w:rPr>
          <w:rFonts w:ascii="Arial" w:eastAsia="Arial" w:hAnsi="Arial" w:cs="Arial"/>
          <w:lang w:val="en-US"/>
        </w:rPr>
        <w:t xml:space="preserve">Visual impairment following stroke: do stroke patients require vision assessment? </w:t>
      </w:r>
      <w:r>
        <w:rPr>
          <w:rFonts w:ascii="Arial" w:eastAsia="Arial" w:hAnsi="Arial" w:cs="Arial"/>
          <w:i/>
        </w:rPr>
        <w:t>Age and Ageing, 38</w:t>
      </w:r>
      <w:r>
        <w:rPr>
          <w:rFonts w:ascii="Arial" w:eastAsia="Arial" w:hAnsi="Arial" w:cs="Arial"/>
        </w:rPr>
        <w:t>(2), 188-193.</w:t>
      </w:r>
    </w:p>
    <w:p w14:paraId="1BAA5F95"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Rowe, F. J., &amp; VIS Group UK (2013). Symptoms of stroke-related visual impairment. </w:t>
      </w:r>
      <w:r>
        <w:rPr>
          <w:rFonts w:ascii="Arial" w:eastAsia="Arial" w:hAnsi="Arial" w:cs="Arial"/>
          <w:i/>
          <w:highlight w:val="white"/>
        </w:rPr>
        <w:t>Strabismus</w:t>
      </w:r>
      <w:r>
        <w:rPr>
          <w:rFonts w:ascii="Arial" w:eastAsia="Arial" w:hAnsi="Arial" w:cs="Arial"/>
          <w:highlight w:val="white"/>
        </w:rPr>
        <w:t xml:space="preserve">, </w:t>
      </w:r>
      <w:r>
        <w:rPr>
          <w:rFonts w:ascii="Arial" w:eastAsia="Arial" w:hAnsi="Arial" w:cs="Arial"/>
          <w:i/>
          <w:highlight w:val="white"/>
        </w:rPr>
        <w:t>21</w:t>
      </w:r>
      <w:r>
        <w:rPr>
          <w:rFonts w:ascii="Arial" w:eastAsia="Arial" w:hAnsi="Arial" w:cs="Arial"/>
          <w:highlight w:val="white"/>
        </w:rPr>
        <w:t>(2), 150-154.</w:t>
      </w:r>
    </w:p>
    <w:p w14:paraId="7221A341"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 xml:space="preserve">Rowe, F. J., Wright, D., Brand, D., Jackson, C., Harrison, S., Maan, T., ... </w:t>
      </w:r>
      <w:r w:rsidRPr="00543037">
        <w:rPr>
          <w:rFonts w:ascii="Arial" w:eastAsia="Arial" w:hAnsi="Arial" w:cs="Arial"/>
          <w:highlight w:val="white"/>
          <w:lang w:val="en-US"/>
        </w:rPr>
        <w:t xml:space="preserve">&amp; Dodridge, C. (2013). </w:t>
      </w:r>
      <w:r>
        <w:rPr>
          <w:rFonts w:ascii="Arial" w:eastAsia="Arial" w:hAnsi="Arial" w:cs="Arial"/>
          <w:highlight w:val="white"/>
          <w:lang w:val="en-US"/>
        </w:rPr>
        <w:t>A prospective profile of visual field loss following stroke: prevalence, type, rehabilitation, and outcome. </w:t>
      </w:r>
      <w:r>
        <w:rPr>
          <w:rFonts w:ascii="Arial" w:eastAsia="Arial" w:hAnsi="Arial" w:cs="Arial"/>
          <w:i/>
          <w:highlight w:val="white"/>
        </w:rPr>
        <w:t>BioMed research international</w:t>
      </w:r>
      <w:r>
        <w:rPr>
          <w:rFonts w:ascii="Arial" w:eastAsia="Arial" w:hAnsi="Arial" w:cs="Arial"/>
          <w:highlight w:val="white"/>
        </w:rPr>
        <w:t>, </w:t>
      </w:r>
      <w:r>
        <w:rPr>
          <w:rFonts w:ascii="Arial" w:eastAsia="Arial" w:hAnsi="Arial" w:cs="Arial"/>
          <w:i/>
          <w:highlight w:val="white"/>
        </w:rPr>
        <w:t>2013</w:t>
      </w:r>
      <w:r>
        <w:rPr>
          <w:rFonts w:ascii="Arial" w:eastAsia="Arial" w:hAnsi="Arial" w:cs="Arial"/>
          <w:highlight w:val="white"/>
        </w:rPr>
        <w:t>(2)</w:t>
      </w:r>
      <w:r>
        <w:rPr>
          <w:rFonts w:ascii="Arial" w:eastAsia="Arial" w:hAnsi="Arial" w:cs="Arial"/>
        </w:rPr>
        <w:t>, 1-12.</w:t>
      </w:r>
    </w:p>
    <w:p w14:paraId="0F80E36F" w14:textId="77777777" w:rsidR="00977EDB" w:rsidRPr="00D75E5E" w:rsidRDefault="00984219">
      <w:pPr>
        <w:numPr>
          <w:ilvl w:val="0"/>
          <w:numId w:val="9"/>
        </w:numPr>
        <w:spacing w:after="0" w:line="360" w:lineRule="auto"/>
        <w:ind w:hanging="360"/>
        <w:contextualSpacing/>
        <w:rPr>
          <w:rFonts w:ascii="Arial" w:hAnsi="Arial" w:cs="Arial"/>
          <w:color w:val="auto"/>
        </w:rPr>
      </w:pPr>
      <w:r>
        <w:rPr>
          <w:rFonts w:ascii="Arial" w:eastAsia="Arial" w:hAnsi="Arial" w:cs="Arial"/>
          <w:highlight w:val="white"/>
          <w:lang w:val="en-US"/>
        </w:rPr>
        <w:t xml:space="preserve">Rowe, F. J., Conroy, E. J., Barton, P. G., Bedson, E., Cwiklinski, E., Dodridge, C., ... </w:t>
      </w:r>
      <w:r w:rsidRPr="00543037">
        <w:rPr>
          <w:rFonts w:ascii="Arial" w:eastAsia="Arial" w:hAnsi="Arial" w:cs="Arial"/>
          <w:highlight w:val="white"/>
          <w:lang w:val="en-US"/>
        </w:rPr>
        <w:t>&amp; MacIntosh</w:t>
      </w:r>
      <w:r w:rsidRPr="00D75E5E">
        <w:rPr>
          <w:rFonts w:ascii="Arial" w:eastAsia="Arial" w:hAnsi="Arial" w:cs="Arial"/>
          <w:color w:val="auto"/>
          <w:highlight w:val="white"/>
          <w:lang w:val="en-US"/>
        </w:rPr>
        <w:t xml:space="preserve">, C. (2016). A randomised controlled trial of treatment for post-stroke </w:t>
      </w:r>
      <w:r w:rsidRPr="00D75E5E">
        <w:rPr>
          <w:rFonts w:ascii="Arial" w:eastAsia="Arial" w:hAnsi="Arial" w:cs="Arial"/>
          <w:color w:val="auto"/>
          <w:lang w:val="en-US"/>
        </w:rPr>
        <w:t xml:space="preserve">homonymous hemianopia: screening and recruitment. </w:t>
      </w:r>
      <w:r w:rsidRPr="00D75E5E">
        <w:rPr>
          <w:rFonts w:ascii="Arial" w:eastAsia="Arial" w:hAnsi="Arial" w:cs="Arial"/>
          <w:i/>
          <w:color w:val="auto"/>
        </w:rPr>
        <w:t>Neuro-Ophthalmology</w:t>
      </w:r>
      <w:r w:rsidRPr="00D75E5E">
        <w:rPr>
          <w:rFonts w:ascii="Arial" w:eastAsia="Arial" w:hAnsi="Arial" w:cs="Arial"/>
          <w:color w:val="auto"/>
        </w:rPr>
        <w:t xml:space="preserve">, </w:t>
      </w:r>
      <w:r w:rsidRPr="00D75E5E">
        <w:rPr>
          <w:rFonts w:ascii="Arial" w:eastAsia="Arial" w:hAnsi="Arial" w:cs="Arial"/>
          <w:i/>
          <w:color w:val="auto"/>
        </w:rPr>
        <w:t>40</w:t>
      </w:r>
      <w:r w:rsidRPr="00D75E5E">
        <w:rPr>
          <w:rFonts w:ascii="Arial" w:eastAsia="Arial" w:hAnsi="Arial" w:cs="Arial"/>
          <w:color w:val="auto"/>
        </w:rPr>
        <w:t>(1), 1-7.</w:t>
      </w:r>
    </w:p>
    <w:p w14:paraId="5EA1E5AD" w14:textId="77777777" w:rsidR="00107FC5" w:rsidRPr="00D75E5E" w:rsidRDefault="00107FC5">
      <w:pPr>
        <w:numPr>
          <w:ilvl w:val="0"/>
          <w:numId w:val="9"/>
        </w:numPr>
        <w:spacing w:after="0" w:line="360" w:lineRule="auto"/>
        <w:ind w:hanging="360"/>
        <w:contextualSpacing/>
        <w:rPr>
          <w:rFonts w:ascii="Arial" w:eastAsia="Arial" w:hAnsi="Arial" w:cs="Arial"/>
          <w:color w:val="auto"/>
          <w:sz w:val="24"/>
        </w:rPr>
      </w:pPr>
      <w:r w:rsidRPr="00D75E5E">
        <w:rPr>
          <w:rFonts w:ascii="Arial" w:hAnsi="Arial" w:cs="Arial"/>
          <w:color w:val="auto"/>
          <w:szCs w:val="20"/>
          <w:shd w:val="clear" w:color="auto" w:fill="FFFFFF"/>
          <w:lang w:val="en-US"/>
        </w:rPr>
        <w:t>Rubinstein, N. J., McKendrick, A. M., &amp; Turpin, A. (2016). Incorporating Spatial Models in Visual Field Test Procedures.</w:t>
      </w:r>
      <w:r w:rsidRPr="00D75E5E">
        <w:rPr>
          <w:rStyle w:val="apple-converted-space"/>
          <w:rFonts w:ascii="Arial" w:hAnsi="Arial" w:cs="Arial"/>
          <w:color w:val="auto"/>
          <w:szCs w:val="20"/>
          <w:shd w:val="clear" w:color="auto" w:fill="FFFFFF"/>
          <w:lang w:val="en-US"/>
        </w:rPr>
        <w:t> </w:t>
      </w:r>
      <w:r w:rsidRPr="00D75E5E">
        <w:rPr>
          <w:rFonts w:ascii="Arial" w:hAnsi="Arial" w:cs="Arial"/>
          <w:i/>
          <w:iCs/>
          <w:color w:val="auto"/>
          <w:szCs w:val="20"/>
          <w:shd w:val="clear" w:color="auto" w:fill="FFFFFF"/>
        </w:rPr>
        <w:t>Translational vision science &amp; technology</w:t>
      </w:r>
      <w:r w:rsidRPr="00D75E5E">
        <w:rPr>
          <w:rFonts w:ascii="Arial" w:hAnsi="Arial" w:cs="Arial"/>
          <w:color w:val="auto"/>
          <w:szCs w:val="20"/>
          <w:shd w:val="clear" w:color="auto" w:fill="FFFFFF"/>
        </w:rPr>
        <w:t>,</w:t>
      </w:r>
      <w:r w:rsidRPr="00D75E5E">
        <w:rPr>
          <w:rStyle w:val="apple-converted-space"/>
          <w:rFonts w:ascii="Arial" w:hAnsi="Arial" w:cs="Arial"/>
          <w:color w:val="auto"/>
          <w:szCs w:val="20"/>
          <w:shd w:val="clear" w:color="auto" w:fill="FFFFFF"/>
        </w:rPr>
        <w:t> </w:t>
      </w:r>
      <w:r w:rsidRPr="00D75E5E">
        <w:rPr>
          <w:rFonts w:ascii="Arial" w:hAnsi="Arial" w:cs="Arial"/>
          <w:i/>
          <w:iCs/>
          <w:color w:val="auto"/>
          <w:szCs w:val="20"/>
          <w:shd w:val="clear" w:color="auto" w:fill="FFFFFF"/>
        </w:rPr>
        <w:t>5</w:t>
      </w:r>
      <w:r w:rsidRPr="00D75E5E">
        <w:rPr>
          <w:rFonts w:ascii="Arial" w:hAnsi="Arial" w:cs="Arial"/>
          <w:color w:val="auto"/>
          <w:szCs w:val="20"/>
          <w:shd w:val="clear" w:color="auto" w:fill="FFFFFF"/>
        </w:rPr>
        <w:t>(2), 7-7.</w:t>
      </w:r>
    </w:p>
    <w:p w14:paraId="03F4FB36" w14:textId="77777777" w:rsidR="00977EDB" w:rsidRDefault="00984219">
      <w:pPr>
        <w:numPr>
          <w:ilvl w:val="0"/>
          <w:numId w:val="9"/>
        </w:numPr>
        <w:spacing w:after="0" w:line="360" w:lineRule="auto"/>
        <w:ind w:hanging="360"/>
        <w:contextualSpacing/>
        <w:rPr>
          <w:rFonts w:ascii="Arial" w:eastAsia="Arial" w:hAnsi="Arial" w:cs="Arial"/>
        </w:rPr>
      </w:pPr>
      <w:r w:rsidRPr="00D75E5E">
        <w:rPr>
          <w:rFonts w:ascii="Arial" w:eastAsia="Arial" w:hAnsi="Arial" w:cs="Arial"/>
          <w:color w:val="auto"/>
        </w:rPr>
        <w:t>Schipper, K., Kessels</w:t>
      </w:r>
      <w:r>
        <w:rPr>
          <w:rFonts w:ascii="Arial" w:eastAsia="Arial" w:hAnsi="Arial" w:cs="Arial"/>
        </w:rPr>
        <w:t xml:space="preserve">, T., &amp; Erp, J. van. (2010). Aandacht voor draagkracht: omgaan met niet-aangeboren hersenletsel. </w:t>
      </w:r>
      <w:r>
        <w:rPr>
          <w:rFonts w:ascii="Arial" w:eastAsia="Arial" w:hAnsi="Arial" w:cs="Arial"/>
          <w:i/>
        </w:rPr>
        <w:t>Psychologie en gezondheid</w:t>
      </w:r>
      <w:r>
        <w:rPr>
          <w:rFonts w:ascii="Arial" w:eastAsia="Arial" w:hAnsi="Arial" w:cs="Arial"/>
        </w:rPr>
        <w:t xml:space="preserve">, </w:t>
      </w:r>
      <w:r>
        <w:rPr>
          <w:rFonts w:ascii="Arial" w:eastAsia="Arial" w:hAnsi="Arial" w:cs="Arial"/>
          <w:i/>
        </w:rPr>
        <w:t>38</w:t>
      </w:r>
      <w:r>
        <w:rPr>
          <w:rFonts w:ascii="Arial" w:eastAsia="Arial" w:hAnsi="Arial" w:cs="Arial"/>
        </w:rPr>
        <w:t>(4), 177-182.</w:t>
      </w:r>
    </w:p>
    <w:p w14:paraId="68560687"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Shahinfar, S., Johnson, L. N., &amp; Madsen, R. W. (1995). Confrontation visual field loss as a function of decibel sensitivity loss on automated static perimetry: implications on the accuracy of confrontation visual field testing. </w:t>
      </w:r>
      <w:r>
        <w:rPr>
          <w:rFonts w:ascii="Arial" w:eastAsia="Arial" w:hAnsi="Arial" w:cs="Arial"/>
          <w:i/>
        </w:rPr>
        <w:t>Ophthalmology, 102</w:t>
      </w:r>
      <w:r>
        <w:rPr>
          <w:rFonts w:ascii="Arial" w:eastAsia="Arial" w:hAnsi="Arial" w:cs="Arial"/>
        </w:rPr>
        <w:t>(6), 872-877.</w:t>
      </w:r>
    </w:p>
    <w:p w14:paraId="474566EC" w14:textId="77777777" w:rsidR="00977EDB" w:rsidRDefault="00984219">
      <w:pPr>
        <w:numPr>
          <w:ilvl w:val="0"/>
          <w:numId w:val="9"/>
        </w:numPr>
        <w:spacing w:after="0" w:line="360" w:lineRule="auto"/>
        <w:ind w:hanging="360"/>
        <w:contextualSpacing/>
        <w:rPr>
          <w:rFonts w:ascii="Arial" w:hAnsi="Arial" w:cs="Arial"/>
          <w:highlight w:val="white"/>
        </w:rPr>
      </w:pPr>
      <w:r>
        <w:rPr>
          <w:rFonts w:ascii="Arial" w:eastAsia="Arial" w:hAnsi="Arial" w:cs="Arial"/>
          <w:highlight w:val="white"/>
        </w:rPr>
        <w:t xml:space="preserve">Sinoo, M. (2013). Beoordelingslijst voor een onderzoek. Geraadpleegd op 5 april 2017 op </w:t>
      </w:r>
      <w:hyperlink r:id="rId19">
        <w:r>
          <w:rPr>
            <w:rFonts w:ascii="Arial" w:eastAsia="Arial" w:hAnsi="Arial" w:cs="Arial"/>
            <w:highlight w:val="white"/>
            <w:u w:val="single"/>
          </w:rPr>
          <w:t>https://onderwijsteams.sharepoint.hu.nl/fg/oogzorg_studenten/j2s2/BIVI%2045/Forms/AllItems.aspx?RootFolder=%2Ffg%2Foogzorg_studenten%2Fj2s2%2FBIVI%2045%2FUVO%20handleiding%20en%20extra%20info&amp;amp;FolderCTID=0x012000E781DB8C483E9E4BADCDE70685D61C9A&amp;amp;View=%7bF8A313CC-DD17-4412-BE77-425358B00356%7d</w:t>
        </w:r>
      </w:hyperlink>
      <w:r>
        <w:rPr>
          <w:rFonts w:ascii="Arial" w:eastAsia="Arial" w:hAnsi="Arial" w:cs="Arial"/>
          <w:highlight w:val="white"/>
        </w:rPr>
        <w:t xml:space="preserve">  </w:t>
      </w:r>
    </w:p>
    <w:p w14:paraId="4170CB8C"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Taravati, P., Woodward, K. R., Keltner, J. L., Johnson, C. A., Redline, D., Carolan, J., ... </w:t>
      </w:r>
      <w:r w:rsidRPr="00543037">
        <w:rPr>
          <w:rFonts w:ascii="Arial" w:eastAsia="Arial" w:hAnsi="Arial" w:cs="Arial"/>
          <w:lang w:val="en-US"/>
        </w:rPr>
        <w:t xml:space="preserve">&amp; Wall, M. (2008). </w:t>
      </w:r>
      <w:r>
        <w:rPr>
          <w:rFonts w:ascii="Arial" w:eastAsia="Arial" w:hAnsi="Arial" w:cs="Arial"/>
          <w:lang w:val="en-US"/>
        </w:rPr>
        <w:t xml:space="preserve">Sensitivity and specificity of the Humphrey Matrix to detect homonymous hemianopias. </w:t>
      </w:r>
      <w:r>
        <w:rPr>
          <w:rFonts w:ascii="Arial" w:eastAsia="Arial" w:hAnsi="Arial" w:cs="Arial"/>
          <w:i/>
        </w:rPr>
        <w:t>Investigative ophthalmology &amp; visual science, 49</w:t>
      </w:r>
      <w:r>
        <w:rPr>
          <w:rFonts w:ascii="Arial" w:eastAsia="Arial" w:hAnsi="Arial" w:cs="Arial"/>
        </w:rPr>
        <w:t>(3), 924-928.</w:t>
      </w:r>
    </w:p>
    <w:p w14:paraId="1F3D7FC5"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lang w:val="en-US"/>
        </w:rPr>
        <w:t>Taub, M. B., Bartuccio, M., &amp; Maino, D. (2012). </w:t>
      </w:r>
      <w:r>
        <w:rPr>
          <w:rFonts w:ascii="Arial" w:eastAsia="Arial" w:hAnsi="Arial" w:cs="Arial"/>
          <w:i/>
          <w:highlight w:val="white"/>
          <w:lang w:val="en-US"/>
        </w:rPr>
        <w:t>Visual diagnosis and Care of the Patient with Special Needs</w:t>
      </w:r>
      <w:r>
        <w:rPr>
          <w:rFonts w:ascii="Arial" w:eastAsia="Arial" w:hAnsi="Arial" w:cs="Arial"/>
          <w:highlight w:val="white"/>
          <w:lang w:val="en-US"/>
        </w:rPr>
        <w:t xml:space="preserve"> (1</w:t>
      </w:r>
      <w:r>
        <w:rPr>
          <w:rFonts w:ascii="Arial" w:eastAsia="Arial" w:hAnsi="Arial" w:cs="Arial"/>
          <w:highlight w:val="white"/>
          <w:vertAlign w:val="superscript"/>
          <w:lang w:val="en-US"/>
        </w:rPr>
        <w:t>e</w:t>
      </w:r>
      <w:r>
        <w:rPr>
          <w:rFonts w:ascii="Arial" w:eastAsia="Arial" w:hAnsi="Arial" w:cs="Arial"/>
          <w:highlight w:val="white"/>
          <w:lang w:val="en-US"/>
        </w:rPr>
        <w:t xml:space="preserve"> dr.). </w:t>
      </w:r>
      <w:r>
        <w:rPr>
          <w:rFonts w:ascii="Arial" w:eastAsia="Arial" w:hAnsi="Arial" w:cs="Arial"/>
          <w:color w:val="auto"/>
          <w:highlight w:val="white"/>
        </w:rPr>
        <w:t xml:space="preserve">China: </w:t>
      </w:r>
      <w:r>
        <w:rPr>
          <w:rFonts w:ascii="Arial" w:eastAsia="Arial" w:hAnsi="Arial" w:cs="Arial"/>
          <w:highlight w:val="white"/>
        </w:rPr>
        <w:t>Lippincott Williams &amp; Wilkins.</w:t>
      </w:r>
    </w:p>
    <w:p w14:paraId="155B6E1A" w14:textId="77777777" w:rsidR="00977EDB" w:rsidRDefault="00984219">
      <w:pPr>
        <w:numPr>
          <w:ilvl w:val="0"/>
          <w:numId w:val="9"/>
        </w:numPr>
        <w:spacing w:after="0" w:line="360" w:lineRule="auto"/>
        <w:ind w:hanging="360"/>
        <w:contextualSpacing/>
        <w:rPr>
          <w:rFonts w:ascii="Arial" w:hAnsi="Arial" w:cs="Arial"/>
          <w:lang w:val="en-US"/>
        </w:rPr>
      </w:pPr>
      <w:r>
        <w:rPr>
          <w:rFonts w:ascii="Arial" w:eastAsia="Arial" w:hAnsi="Arial" w:cs="Arial"/>
          <w:lang w:val="en-US"/>
        </w:rPr>
        <w:lastRenderedPageBreak/>
        <w:t xml:space="preserve">Townend, B. S., Sturm, J. W., Petsoglou, C., O’Leary, B., Whyte, S., &amp; Crimmins, D. (2007). Perimetric homonymous visual field loss post-stroke. </w:t>
      </w:r>
      <w:r>
        <w:rPr>
          <w:rFonts w:ascii="Arial" w:eastAsia="Arial" w:hAnsi="Arial" w:cs="Arial"/>
          <w:i/>
          <w:lang w:val="en-US"/>
        </w:rPr>
        <w:t>Journal of Clinical Neuroscience, 14</w:t>
      </w:r>
      <w:r>
        <w:rPr>
          <w:rFonts w:ascii="Arial" w:eastAsia="Arial" w:hAnsi="Arial" w:cs="Arial"/>
          <w:lang w:val="en-US"/>
        </w:rPr>
        <w:t>(8), 754-756.</w:t>
      </w:r>
    </w:p>
    <w:p w14:paraId="6F9BA47F"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lang w:val="en-US"/>
        </w:rPr>
        <w:t xml:space="preserve">Trobe, J. D., Acosta, P. C., Krischer, J. P., &amp; Trick, G. L. (1981). Confrontation visual field techniques in the detection of anterior visual pathway lesions. </w:t>
      </w:r>
      <w:r>
        <w:rPr>
          <w:rFonts w:ascii="Arial" w:eastAsia="Arial" w:hAnsi="Arial" w:cs="Arial"/>
          <w:i/>
        </w:rPr>
        <w:t>Annals of neurology</w:t>
      </w:r>
      <w:r>
        <w:rPr>
          <w:rFonts w:ascii="Arial" w:eastAsia="Arial" w:hAnsi="Arial" w:cs="Arial"/>
        </w:rPr>
        <w:t xml:space="preserve">, </w:t>
      </w:r>
      <w:r>
        <w:rPr>
          <w:rFonts w:ascii="Arial" w:eastAsia="Arial" w:hAnsi="Arial" w:cs="Arial"/>
          <w:i/>
        </w:rPr>
        <w:t>10</w:t>
      </w:r>
      <w:r>
        <w:rPr>
          <w:rFonts w:ascii="Arial" w:eastAsia="Arial" w:hAnsi="Arial" w:cs="Arial"/>
        </w:rPr>
        <w:t>(1), 28-34.</w:t>
      </w:r>
    </w:p>
    <w:p w14:paraId="4102A029" w14:textId="77777777" w:rsidR="00977EDB" w:rsidRDefault="00984219">
      <w:pPr>
        <w:numPr>
          <w:ilvl w:val="0"/>
          <w:numId w:val="9"/>
        </w:numPr>
        <w:spacing w:after="0" w:line="360" w:lineRule="auto"/>
        <w:ind w:hanging="360"/>
        <w:contextualSpacing/>
        <w:rPr>
          <w:rFonts w:ascii="Arial" w:hAnsi="Arial" w:cs="Arial"/>
          <w:lang w:val="en-US"/>
        </w:rPr>
      </w:pPr>
      <w:r>
        <w:rPr>
          <w:rFonts w:ascii="Arial" w:eastAsia="Arial" w:hAnsi="Arial" w:cs="Arial"/>
          <w:highlight w:val="white"/>
          <w:lang w:val="en-US"/>
        </w:rPr>
        <w:t>Velzen, J. M. van. (2014). Return to work after acquired brain injury</w:t>
      </w:r>
      <w:r>
        <w:rPr>
          <w:rFonts w:ascii="Arial" w:eastAsia="Arial" w:hAnsi="Arial" w:cs="Arial"/>
          <w:lang w:val="en-US"/>
        </w:rPr>
        <w:t xml:space="preserve">, </w:t>
      </w:r>
      <w:r>
        <w:rPr>
          <w:rFonts w:ascii="Arial" w:eastAsia="Arial" w:hAnsi="Arial" w:cs="Arial"/>
          <w:i/>
          <w:lang w:val="en-US"/>
        </w:rPr>
        <w:t>Library of the University of Amsterdam, 1</w:t>
      </w:r>
      <w:r>
        <w:rPr>
          <w:rFonts w:ascii="Arial" w:eastAsia="Arial" w:hAnsi="Arial" w:cs="Arial"/>
          <w:lang w:val="en-US"/>
        </w:rPr>
        <w:t>(1), 1-228.</w:t>
      </w:r>
    </w:p>
    <w:p w14:paraId="1CC720D6" w14:textId="77777777" w:rsidR="00977EDB" w:rsidRDefault="00984219">
      <w:pPr>
        <w:numPr>
          <w:ilvl w:val="0"/>
          <w:numId w:val="9"/>
        </w:numPr>
        <w:spacing w:after="0" w:line="360" w:lineRule="auto"/>
        <w:ind w:hanging="360"/>
        <w:contextualSpacing/>
        <w:rPr>
          <w:rFonts w:ascii="Arial" w:hAnsi="Arial" w:cs="Arial"/>
        </w:rPr>
      </w:pPr>
      <w:r>
        <w:rPr>
          <w:rFonts w:ascii="Arial" w:eastAsia="Arial" w:hAnsi="Arial" w:cs="Arial"/>
          <w:highlight w:val="white"/>
        </w:rPr>
        <w:t xml:space="preserve">Velzen, J. van., Bennekom, C. van., &amp; Frings - Dresen, M. (2016). Is terugkeer naar werk na niet-aangeboren hersenletsel te voorspellen?. </w:t>
      </w:r>
      <w:r>
        <w:rPr>
          <w:rFonts w:ascii="Arial" w:eastAsia="Arial" w:hAnsi="Arial" w:cs="Arial"/>
          <w:i/>
          <w:highlight w:val="white"/>
        </w:rPr>
        <w:t>TBV–Tijdschrift voor Bedrijfs-en Verzekeringsgeneeskunde</w:t>
      </w:r>
      <w:r>
        <w:rPr>
          <w:rFonts w:ascii="Arial" w:eastAsia="Arial" w:hAnsi="Arial" w:cs="Arial"/>
          <w:highlight w:val="white"/>
        </w:rPr>
        <w:t xml:space="preserve">, </w:t>
      </w:r>
      <w:r>
        <w:rPr>
          <w:rFonts w:ascii="Arial" w:eastAsia="Arial" w:hAnsi="Arial" w:cs="Arial"/>
          <w:i/>
          <w:highlight w:val="white"/>
        </w:rPr>
        <w:t>24</w:t>
      </w:r>
      <w:r>
        <w:rPr>
          <w:rFonts w:ascii="Arial" w:eastAsia="Arial" w:hAnsi="Arial" w:cs="Arial"/>
          <w:highlight w:val="white"/>
        </w:rPr>
        <w:t>(10), 506-509.</w:t>
      </w:r>
    </w:p>
    <w:p w14:paraId="1E43605A" w14:textId="77777777" w:rsidR="00977EDB" w:rsidRPr="00D75E5E" w:rsidRDefault="00984219">
      <w:pPr>
        <w:numPr>
          <w:ilvl w:val="0"/>
          <w:numId w:val="9"/>
        </w:numPr>
        <w:spacing w:after="0" w:line="360" w:lineRule="auto"/>
        <w:ind w:hanging="360"/>
        <w:contextualSpacing/>
        <w:rPr>
          <w:rFonts w:ascii="Arial" w:hAnsi="Arial" w:cs="Arial"/>
          <w:color w:val="auto"/>
        </w:rPr>
      </w:pPr>
      <w:r w:rsidRPr="00D75E5E">
        <w:rPr>
          <w:rFonts w:ascii="Arial" w:eastAsia="Arial" w:hAnsi="Arial" w:cs="Arial"/>
          <w:color w:val="auto"/>
          <w:highlight w:val="white"/>
        </w:rPr>
        <w:t xml:space="preserve">Verheul, F. J. M., Spreij, L. A., Rooij, N. D., Claessen, M. H. G., Visser-Meily, J. M. A., &amp; Nijboer, T. C. W. (2016). Virtual Reality als behandeling in de cognitieve revalidatie. </w:t>
      </w:r>
      <w:r w:rsidRPr="00D75E5E">
        <w:rPr>
          <w:rFonts w:ascii="Arial" w:eastAsia="Arial" w:hAnsi="Arial" w:cs="Arial"/>
          <w:i/>
          <w:color w:val="auto"/>
          <w:highlight w:val="white"/>
        </w:rPr>
        <w:t>Ned Tijdschr Revalidatiegeneeskd</w:t>
      </w:r>
      <w:r w:rsidRPr="00D75E5E">
        <w:rPr>
          <w:rFonts w:ascii="Arial" w:eastAsia="Arial" w:hAnsi="Arial" w:cs="Arial"/>
          <w:color w:val="auto"/>
          <w:highlight w:val="white"/>
        </w:rPr>
        <w:t xml:space="preserve">, </w:t>
      </w:r>
      <w:r w:rsidRPr="00D75E5E">
        <w:rPr>
          <w:rFonts w:ascii="Arial" w:eastAsia="Arial" w:hAnsi="Arial" w:cs="Arial"/>
          <w:i/>
          <w:color w:val="auto"/>
          <w:highlight w:val="white"/>
        </w:rPr>
        <w:t>2</w:t>
      </w:r>
      <w:r w:rsidRPr="00D75E5E">
        <w:rPr>
          <w:rFonts w:ascii="Arial" w:eastAsia="Arial" w:hAnsi="Arial" w:cs="Arial"/>
          <w:color w:val="auto"/>
          <w:highlight w:val="white"/>
        </w:rPr>
        <w:t>(1), 47-53.</w:t>
      </w:r>
    </w:p>
    <w:p w14:paraId="19D40F6D" w14:textId="77777777" w:rsidR="00107FC5" w:rsidRPr="00D75E5E" w:rsidRDefault="00107FC5">
      <w:pPr>
        <w:numPr>
          <w:ilvl w:val="0"/>
          <w:numId w:val="9"/>
        </w:numPr>
        <w:spacing w:after="0" w:line="360" w:lineRule="auto"/>
        <w:ind w:hanging="360"/>
        <w:contextualSpacing/>
        <w:rPr>
          <w:rFonts w:ascii="Arial" w:hAnsi="Arial" w:cs="Arial"/>
          <w:color w:val="auto"/>
          <w:sz w:val="24"/>
          <w:lang w:val="en-US"/>
        </w:rPr>
      </w:pPr>
      <w:r w:rsidRPr="00D75E5E">
        <w:rPr>
          <w:rFonts w:ascii="Arial" w:hAnsi="Arial" w:cs="Arial"/>
          <w:color w:val="auto"/>
          <w:szCs w:val="20"/>
          <w:shd w:val="clear" w:color="auto" w:fill="FFFFFF"/>
          <w:lang w:val="en-US"/>
        </w:rPr>
        <w:t>Wall, M., Punke, S. G., Stickney, T. L., Brito, C. F., Withrow, K. R., &amp; Kardon, R. H. (2001). SITA standard in optic neuropathies and hemianopias: a comparison with full threshold testing.</w:t>
      </w:r>
      <w:r w:rsidRPr="00D75E5E">
        <w:rPr>
          <w:rStyle w:val="apple-converted-space"/>
          <w:rFonts w:ascii="Arial" w:hAnsi="Arial" w:cs="Arial"/>
          <w:color w:val="auto"/>
          <w:szCs w:val="20"/>
          <w:shd w:val="clear" w:color="auto" w:fill="FFFFFF"/>
          <w:lang w:val="en-US"/>
        </w:rPr>
        <w:t> </w:t>
      </w:r>
      <w:r w:rsidRPr="00D75E5E">
        <w:rPr>
          <w:rFonts w:ascii="Arial" w:hAnsi="Arial" w:cs="Arial"/>
          <w:i/>
          <w:iCs/>
          <w:color w:val="auto"/>
          <w:szCs w:val="20"/>
          <w:shd w:val="clear" w:color="auto" w:fill="FFFFFF"/>
        </w:rPr>
        <w:t>Investigative ophthalmology &amp; visual science</w:t>
      </w:r>
      <w:r w:rsidRPr="00D75E5E">
        <w:rPr>
          <w:rFonts w:ascii="Arial" w:hAnsi="Arial" w:cs="Arial"/>
          <w:color w:val="auto"/>
          <w:szCs w:val="20"/>
          <w:shd w:val="clear" w:color="auto" w:fill="FFFFFF"/>
        </w:rPr>
        <w:t>,</w:t>
      </w:r>
      <w:r w:rsidRPr="00D75E5E">
        <w:rPr>
          <w:rStyle w:val="apple-converted-space"/>
          <w:rFonts w:ascii="Arial" w:hAnsi="Arial" w:cs="Arial"/>
          <w:color w:val="auto"/>
          <w:szCs w:val="20"/>
          <w:shd w:val="clear" w:color="auto" w:fill="FFFFFF"/>
        </w:rPr>
        <w:t> </w:t>
      </w:r>
      <w:r w:rsidRPr="00D75E5E">
        <w:rPr>
          <w:rFonts w:ascii="Arial" w:hAnsi="Arial" w:cs="Arial"/>
          <w:i/>
          <w:iCs/>
          <w:color w:val="auto"/>
          <w:szCs w:val="20"/>
          <w:shd w:val="clear" w:color="auto" w:fill="FFFFFF"/>
        </w:rPr>
        <w:t>42</w:t>
      </w:r>
      <w:r w:rsidRPr="00D75E5E">
        <w:rPr>
          <w:rFonts w:ascii="Arial" w:hAnsi="Arial" w:cs="Arial"/>
          <w:color w:val="auto"/>
          <w:szCs w:val="20"/>
          <w:shd w:val="clear" w:color="auto" w:fill="FFFFFF"/>
        </w:rPr>
        <w:t>(2), 528-537.</w:t>
      </w:r>
    </w:p>
    <w:p w14:paraId="77607AF2" w14:textId="77777777" w:rsidR="00977EDB" w:rsidRDefault="00984219">
      <w:pPr>
        <w:numPr>
          <w:ilvl w:val="0"/>
          <w:numId w:val="9"/>
        </w:numPr>
        <w:spacing w:after="0" w:line="360" w:lineRule="auto"/>
        <w:ind w:hanging="360"/>
        <w:contextualSpacing/>
        <w:rPr>
          <w:rFonts w:ascii="Arial" w:hAnsi="Arial" w:cs="Arial"/>
          <w:lang w:val="en-US"/>
        </w:rPr>
      </w:pPr>
      <w:r w:rsidRPr="00D75E5E">
        <w:rPr>
          <w:rFonts w:ascii="Arial" w:eastAsia="Arial" w:hAnsi="Arial" w:cs="Arial"/>
          <w:color w:val="auto"/>
          <w:lang w:val="en-US"/>
        </w:rPr>
        <w:t>Wall</w:t>
      </w:r>
      <w:r>
        <w:rPr>
          <w:rFonts w:ascii="Arial" w:eastAsia="Arial" w:hAnsi="Arial" w:cs="Arial"/>
          <w:lang w:val="en-US"/>
        </w:rPr>
        <w:t xml:space="preserve">, M. (2014). Visual Field. </w:t>
      </w:r>
      <w:r>
        <w:rPr>
          <w:rFonts w:ascii="Arial" w:eastAsia="Arial" w:hAnsi="Arial" w:cs="Arial"/>
          <w:i/>
          <w:lang w:val="en-US"/>
        </w:rPr>
        <w:t>Encyclopedia of the Neurological Sciences, 4</w:t>
      </w:r>
      <w:r>
        <w:rPr>
          <w:rFonts w:ascii="Arial" w:eastAsia="Arial" w:hAnsi="Arial" w:cs="Arial"/>
          <w:lang w:val="en-US"/>
        </w:rPr>
        <w:t>(1), 686-688.</w:t>
      </w:r>
    </w:p>
    <w:p w14:paraId="0231ACCE" w14:textId="144D0DF4" w:rsidR="00977EDB" w:rsidRDefault="00984219" w:rsidP="00D75E5E">
      <w:pPr>
        <w:numPr>
          <w:ilvl w:val="0"/>
          <w:numId w:val="9"/>
        </w:numPr>
        <w:spacing w:after="0" w:line="360" w:lineRule="auto"/>
        <w:ind w:hanging="360"/>
        <w:contextualSpacing/>
      </w:pPr>
      <w:r>
        <w:rPr>
          <w:rFonts w:ascii="Arial" w:eastAsia="Arial" w:hAnsi="Arial" w:cs="Arial"/>
          <w:highlight w:val="white"/>
          <w:lang w:val="en-US"/>
        </w:rPr>
        <w:t xml:space="preserve">Wong, A. M., &amp; Sharpe, J. A. (2000). A comparison of tangent screen, Goldmann, and Humphrey perimetry in the detection and localization of occipital lesions. </w:t>
      </w:r>
      <w:r>
        <w:rPr>
          <w:rFonts w:ascii="Arial" w:eastAsia="Arial" w:hAnsi="Arial" w:cs="Arial"/>
          <w:i/>
          <w:highlight w:val="white"/>
        </w:rPr>
        <w:t>Ophthalmology</w:t>
      </w:r>
      <w:r>
        <w:rPr>
          <w:rFonts w:ascii="Arial" w:eastAsia="Arial" w:hAnsi="Arial" w:cs="Arial"/>
          <w:highlight w:val="white"/>
        </w:rPr>
        <w:t xml:space="preserve">, </w:t>
      </w:r>
      <w:r>
        <w:rPr>
          <w:rFonts w:ascii="Arial" w:eastAsia="Arial" w:hAnsi="Arial" w:cs="Arial"/>
          <w:i/>
          <w:highlight w:val="white"/>
        </w:rPr>
        <w:t>107</w:t>
      </w:r>
      <w:r>
        <w:rPr>
          <w:rFonts w:ascii="Arial" w:eastAsia="Arial" w:hAnsi="Arial" w:cs="Arial"/>
          <w:highlight w:val="white"/>
        </w:rPr>
        <w:t>(3), 527-544.</w:t>
      </w:r>
      <w:r w:rsidR="00D75E5E">
        <w:t xml:space="preserve"> </w:t>
      </w:r>
    </w:p>
    <w:sectPr w:rsidR="00977EDB" w:rsidSect="004E3FE1">
      <w:type w:val="continuous"/>
      <w:pgSz w:w="11906" w:h="16838"/>
      <w:pgMar w:top="1418" w:right="1134" w:bottom="1418" w:left="1701"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57C39" w14:textId="77777777" w:rsidR="00BA686E" w:rsidRDefault="00BA686E">
      <w:pPr>
        <w:spacing w:after="0" w:line="240" w:lineRule="auto"/>
      </w:pPr>
      <w:r>
        <w:separator/>
      </w:r>
    </w:p>
  </w:endnote>
  <w:endnote w:type="continuationSeparator" w:id="0">
    <w:p w14:paraId="38B3047F" w14:textId="77777777" w:rsidR="00BA686E" w:rsidRDefault="00BA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6F4D" w14:textId="77777777" w:rsidR="008E11A3" w:rsidRDefault="008E11A3">
    <w:pPr>
      <w:tabs>
        <w:tab w:val="center" w:pos="4536"/>
        <w:tab w:val="right" w:pos="9072"/>
      </w:tabs>
      <w:spacing w:after="0" w:line="240" w:lineRule="auto"/>
      <w:jc w:val="right"/>
    </w:pPr>
    <w:r>
      <w:fldChar w:fldCharType="begin"/>
    </w:r>
    <w:r>
      <w:instrText>PAGE</w:instrText>
    </w:r>
    <w:r>
      <w:fldChar w:fldCharType="separate"/>
    </w:r>
    <w:r w:rsidR="00067666">
      <w:rPr>
        <w:noProof/>
      </w:rPr>
      <w:t>23</w:t>
    </w:r>
    <w:r>
      <w:rPr>
        <w:noProof/>
      </w:rPr>
      <w:fldChar w:fldCharType="end"/>
    </w:r>
  </w:p>
  <w:p w14:paraId="2F9DA102" w14:textId="77777777" w:rsidR="008E11A3" w:rsidRDefault="008E11A3">
    <w:pPr>
      <w:spacing w:after="1616"/>
      <w:jc w:val="center"/>
    </w:pPr>
    <w:r>
      <w:rPr>
        <w:rFonts w:ascii="Arial" w:eastAsia="Arial" w:hAnsi="Arial" w:cs="Arial"/>
        <w:i/>
        <w:color w:val="0B5394"/>
        <w:sz w:val="18"/>
        <w:szCs w:val="18"/>
      </w:rPr>
      <w:t>Validiteit grove gezichtsveldbepaling</w:t>
    </w:r>
    <w:r>
      <w:rPr>
        <w:rFonts w:ascii="Arial" w:eastAsia="Arial" w:hAnsi="Arial" w:cs="Arial"/>
        <w:i/>
        <w:color w:val="0B5394"/>
        <w:sz w:val="18"/>
        <w:szCs w:val="18"/>
      </w:rPr>
      <w:br/>
      <w:t xml:space="preserve">Opmeer, H.E. &amp; Roorda, E.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F85A4" w14:textId="77777777" w:rsidR="00BA686E" w:rsidRDefault="00BA686E">
      <w:pPr>
        <w:spacing w:after="0" w:line="240" w:lineRule="auto"/>
      </w:pPr>
      <w:r>
        <w:separator/>
      </w:r>
    </w:p>
  </w:footnote>
  <w:footnote w:type="continuationSeparator" w:id="0">
    <w:p w14:paraId="33D02906" w14:textId="77777777" w:rsidR="00BA686E" w:rsidRDefault="00BA6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5AB5" w14:textId="77777777" w:rsidR="008E11A3" w:rsidRDefault="008E11A3">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5DC"/>
    <w:multiLevelType w:val="multilevel"/>
    <w:tmpl w:val="FA6C8EFE"/>
    <w:lvl w:ilvl="0">
      <w:start w:val="1"/>
      <w:numFmt w:val="bullet"/>
      <w:lvlText w:val="●"/>
      <w:lvlJc w:val="left"/>
      <w:pPr>
        <w:ind w:left="720" w:firstLine="3960"/>
      </w:pPr>
      <w:rPr>
        <w:rFonts w:ascii="Arial" w:eastAsia="Arial" w:hAnsi="Arial" w:cs="Arial"/>
        <w:sz w:val="20"/>
      </w:rPr>
    </w:lvl>
    <w:lvl w:ilvl="1">
      <w:start w:val="1"/>
      <w:numFmt w:val="bullet"/>
      <w:lvlText w:val="o"/>
      <w:lvlJc w:val="left"/>
      <w:pPr>
        <w:ind w:left="1440" w:firstLine="8280"/>
      </w:pPr>
      <w:rPr>
        <w:rFonts w:ascii="Arial" w:eastAsia="Arial" w:hAnsi="Arial" w:cs="Arial"/>
        <w:sz w:val="20"/>
      </w:rPr>
    </w:lvl>
    <w:lvl w:ilvl="2">
      <w:start w:val="1"/>
      <w:numFmt w:val="bullet"/>
      <w:lvlText w:val="▪"/>
      <w:lvlJc w:val="left"/>
      <w:pPr>
        <w:ind w:left="2160" w:firstLine="12600"/>
      </w:pPr>
      <w:rPr>
        <w:rFonts w:ascii="Arial" w:eastAsia="Arial" w:hAnsi="Arial" w:cs="Arial"/>
        <w:sz w:val="20"/>
      </w:rPr>
    </w:lvl>
    <w:lvl w:ilvl="3">
      <w:start w:val="1"/>
      <w:numFmt w:val="bullet"/>
      <w:lvlText w:val="▪"/>
      <w:lvlJc w:val="left"/>
      <w:pPr>
        <w:ind w:left="2880" w:firstLine="16920"/>
      </w:pPr>
      <w:rPr>
        <w:rFonts w:ascii="Arial" w:eastAsia="Arial" w:hAnsi="Arial" w:cs="Arial"/>
        <w:sz w:val="20"/>
      </w:rPr>
    </w:lvl>
    <w:lvl w:ilvl="4">
      <w:start w:val="1"/>
      <w:numFmt w:val="bullet"/>
      <w:lvlText w:val="▪"/>
      <w:lvlJc w:val="left"/>
      <w:pPr>
        <w:ind w:left="3600" w:firstLine="21240"/>
      </w:pPr>
      <w:rPr>
        <w:rFonts w:ascii="Arial" w:eastAsia="Arial" w:hAnsi="Arial" w:cs="Arial"/>
        <w:sz w:val="20"/>
      </w:rPr>
    </w:lvl>
    <w:lvl w:ilvl="5">
      <w:start w:val="1"/>
      <w:numFmt w:val="bullet"/>
      <w:lvlText w:val="▪"/>
      <w:lvlJc w:val="left"/>
      <w:pPr>
        <w:ind w:left="4320" w:firstLine="25560"/>
      </w:pPr>
      <w:rPr>
        <w:rFonts w:ascii="Arial" w:eastAsia="Arial" w:hAnsi="Arial" w:cs="Arial"/>
        <w:sz w:val="20"/>
      </w:rPr>
    </w:lvl>
    <w:lvl w:ilvl="6">
      <w:start w:val="1"/>
      <w:numFmt w:val="bullet"/>
      <w:lvlText w:val="▪"/>
      <w:lvlJc w:val="left"/>
      <w:pPr>
        <w:ind w:left="5040" w:firstLine="29880"/>
      </w:pPr>
      <w:rPr>
        <w:rFonts w:ascii="Arial" w:eastAsia="Arial" w:hAnsi="Arial" w:cs="Arial"/>
        <w:sz w:val="20"/>
      </w:rPr>
    </w:lvl>
    <w:lvl w:ilvl="7">
      <w:start w:val="1"/>
      <w:numFmt w:val="bullet"/>
      <w:lvlText w:val="▪"/>
      <w:lvlJc w:val="left"/>
      <w:pPr>
        <w:ind w:left="5760" w:hanging="31336"/>
      </w:pPr>
      <w:rPr>
        <w:rFonts w:ascii="Arial" w:eastAsia="Arial" w:hAnsi="Arial" w:cs="Arial"/>
        <w:sz w:val="20"/>
      </w:rPr>
    </w:lvl>
    <w:lvl w:ilvl="8">
      <w:start w:val="1"/>
      <w:numFmt w:val="bullet"/>
      <w:lvlText w:val="▪"/>
      <w:lvlJc w:val="left"/>
      <w:pPr>
        <w:ind w:left="6480" w:hanging="27016"/>
      </w:pPr>
      <w:rPr>
        <w:rFonts w:ascii="Arial" w:eastAsia="Arial" w:hAnsi="Arial" w:cs="Arial"/>
        <w:sz w:val="20"/>
      </w:rPr>
    </w:lvl>
  </w:abstractNum>
  <w:abstractNum w:abstractNumId="1" w15:restartNumberingAfterBreak="0">
    <w:nsid w:val="0A31269B"/>
    <w:multiLevelType w:val="multilevel"/>
    <w:tmpl w:val="95E02680"/>
    <w:lvl w:ilvl="0">
      <w:start w:val="1"/>
      <w:numFmt w:val="bullet"/>
      <w:lvlText w:val="●"/>
      <w:lvlJc w:val="left"/>
      <w:pPr>
        <w:ind w:left="720" w:firstLine="3960"/>
      </w:pPr>
      <w:rPr>
        <w:rFonts w:ascii="Arial" w:eastAsia="Arial" w:hAnsi="Arial" w:cs="Arial"/>
        <w:sz w:val="20"/>
      </w:rPr>
    </w:lvl>
    <w:lvl w:ilvl="1">
      <w:start w:val="1"/>
      <w:numFmt w:val="bullet"/>
      <w:lvlText w:val="o"/>
      <w:lvlJc w:val="left"/>
      <w:pPr>
        <w:ind w:left="1440" w:firstLine="8280"/>
      </w:pPr>
      <w:rPr>
        <w:rFonts w:ascii="Arial" w:eastAsia="Arial" w:hAnsi="Arial" w:cs="Arial"/>
        <w:sz w:val="20"/>
      </w:rPr>
    </w:lvl>
    <w:lvl w:ilvl="2">
      <w:start w:val="1"/>
      <w:numFmt w:val="bullet"/>
      <w:lvlText w:val="▪"/>
      <w:lvlJc w:val="left"/>
      <w:pPr>
        <w:ind w:left="2160" w:firstLine="12600"/>
      </w:pPr>
      <w:rPr>
        <w:rFonts w:ascii="Arial" w:eastAsia="Arial" w:hAnsi="Arial" w:cs="Arial"/>
        <w:sz w:val="20"/>
      </w:rPr>
    </w:lvl>
    <w:lvl w:ilvl="3">
      <w:start w:val="1"/>
      <w:numFmt w:val="bullet"/>
      <w:lvlText w:val="▪"/>
      <w:lvlJc w:val="left"/>
      <w:pPr>
        <w:ind w:left="2880" w:firstLine="16920"/>
      </w:pPr>
      <w:rPr>
        <w:rFonts w:ascii="Arial" w:eastAsia="Arial" w:hAnsi="Arial" w:cs="Arial"/>
        <w:sz w:val="20"/>
      </w:rPr>
    </w:lvl>
    <w:lvl w:ilvl="4">
      <w:start w:val="1"/>
      <w:numFmt w:val="bullet"/>
      <w:lvlText w:val="▪"/>
      <w:lvlJc w:val="left"/>
      <w:pPr>
        <w:ind w:left="3600" w:firstLine="21240"/>
      </w:pPr>
      <w:rPr>
        <w:rFonts w:ascii="Arial" w:eastAsia="Arial" w:hAnsi="Arial" w:cs="Arial"/>
        <w:sz w:val="20"/>
      </w:rPr>
    </w:lvl>
    <w:lvl w:ilvl="5">
      <w:start w:val="1"/>
      <w:numFmt w:val="bullet"/>
      <w:lvlText w:val="▪"/>
      <w:lvlJc w:val="left"/>
      <w:pPr>
        <w:ind w:left="4320" w:firstLine="25560"/>
      </w:pPr>
      <w:rPr>
        <w:rFonts w:ascii="Arial" w:eastAsia="Arial" w:hAnsi="Arial" w:cs="Arial"/>
        <w:sz w:val="20"/>
      </w:rPr>
    </w:lvl>
    <w:lvl w:ilvl="6">
      <w:start w:val="1"/>
      <w:numFmt w:val="bullet"/>
      <w:lvlText w:val="▪"/>
      <w:lvlJc w:val="left"/>
      <w:pPr>
        <w:ind w:left="5040" w:firstLine="29880"/>
      </w:pPr>
      <w:rPr>
        <w:rFonts w:ascii="Arial" w:eastAsia="Arial" w:hAnsi="Arial" w:cs="Arial"/>
        <w:sz w:val="20"/>
      </w:rPr>
    </w:lvl>
    <w:lvl w:ilvl="7">
      <w:start w:val="1"/>
      <w:numFmt w:val="bullet"/>
      <w:lvlText w:val="▪"/>
      <w:lvlJc w:val="left"/>
      <w:pPr>
        <w:ind w:left="5760" w:hanging="31336"/>
      </w:pPr>
      <w:rPr>
        <w:rFonts w:ascii="Arial" w:eastAsia="Arial" w:hAnsi="Arial" w:cs="Arial"/>
        <w:sz w:val="20"/>
      </w:rPr>
    </w:lvl>
    <w:lvl w:ilvl="8">
      <w:start w:val="1"/>
      <w:numFmt w:val="bullet"/>
      <w:lvlText w:val="▪"/>
      <w:lvlJc w:val="left"/>
      <w:pPr>
        <w:ind w:left="6480" w:hanging="27016"/>
      </w:pPr>
      <w:rPr>
        <w:rFonts w:ascii="Arial" w:eastAsia="Arial" w:hAnsi="Arial" w:cs="Arial"/>
        <w:sz w:val="20"/>
      </w:rPr>
    </w:lvl>
  </w:abstractNum>
  <w:abstractNum w:abstractNumId="2" w15:restartNumberingAfterBreak="0">
    <w:nsid w:val="14B9257D"/>
    <w:multiLevelType w:val="multilevel"/>
    <w:tmpl w:val="EDBAC11E"/>
    <w:lvl w:ilvl="0">
      <w:start w:val="1"/>
      <w:numFmt w:val="bullet"/>
      <w:lvlText w:val="●"/>
      <w:lvlJc w:val="left"/>
      <w:pPr>
        <w:ind w:left="720" w:firstLine="3960"/>
      </w:pPr>
      <w:rPr>
        <w:rFonts w:ascii="Arial" w:eastAsia="Arial" w:hAnsi="Arial" w:cs="Arial"/>
        <w:sz w:val="20"/>
      </w:rPr>
    </w:lvl>
    <w:lvl w:ilvl="1">
      <w:start w:val="1"/>
      <w:numFmt w:val="bullet"/>
      <w:lvlText w:val="o"/>
      <w:lvlJc w:val="left"/>
      <w:pPr>
        <w:ind w:left="1440" w:firstLine="8280"/>
      </w:pPr>
      <w:rPr>
        <w:rFonts w:ascii="Arial" w:eastAsia="Arial" w:hAnsi="Arial" w:cs="Arial"/>
        <w:sz w:val="20"/>
      </w:rPr>
    </w:lvl>
    <w:lvl w:ilvl="2">
      <w:start w:val="1"/>
      <w:numFmt w:val="bullet"/>
      <w:lvlText w:val="▪"/>
      <w:lvlJc w:val="left"/>
      <w:pPr>
        <w:ind w:left="2160" w:firstLine="12600"/>
      </w:pPr>
      <w:rPr>
        <w:rFonts w:ascii="Arial" w:eastAsia="Arial" w:hAnsi="Arial" w:cs="Arial"/>
        <w:sz w:val="20"/>
      </w:rPr>
    </w:lvl>
    <w:lvl w:ilvl="3">
      <w:start w:val="1"/>
      <w:numFmt w:val="bullet"/>
      <w:lvlText w:val="▪"/>
      <w:lvlJc w:val="left"/>
      <w:pPr>
        <w:ind w:left="2880" w:firstLine="16920"/>
      </w:pPr>
      <w:rPr>
        <w:rFonts w:ascii="Arial" w:eastAsia="Arial" w:hAnsi="Arial" w:cs="Arial"/>
        <w:sz w:val="20"/>
      </w:rPr>
    </w:lvl>
    <w:lvl w:ilvl="4">
      <w:start w:val="1"/>
      <w:numFmt w:val="bullet"/>
      <w:lvlText w:val="▪"/>
      <w:lvlJc w:val="left"/>
      <w:pPr>
        <w:ind w:left="3600" w:firstLine="21240"/>
      </w:pPr>
      <w:rPr>
        <w:rFonts w:ascii="Arial" w:eastAsia="Arial" w:hAnsi="Arial" w:cs="Arial"/>
        <w:sz w:val="20"/>
      </w:rPr>
    </w:lvl>
    <w:lvl w:ilvl="5">
      <w:start w:val="1"/>
      <w:numFmt w:val="bullet"/>
      <w:lvlText w:val="▪"/>
      <w:lvlJc w:val="left"/>
      <w:pPr>
        <w:ind w:left="4320" w:firstLine="25560"/>
      </w:pPr>
      <w:rPr>
        <w:rFonts w:ascii="Arial" w:eastAsia="Arial" w:hAnsi="Arial" w:cs="Arial"/>
        <w:sz w:val="20"/>
      </w:rPr>
    </w:lvl>
    <w:lvl w:ilvl="6">
      <w:start w:val="1"/>
      <w:numFmt w:val="bullet"/>
      <w:lvlText w:val="▪"/>
      <w:lvlJc w:val="left"/>
      <w:pPr>
        <w:ind w:left="5040" w:firstLine="29880"/>
      </w:pPr>
      <w:rPr>
        <w:rFonts w:ascii="Arial" w:eastAsia="Arial" w:hAnsi="Arial" w:cs="Arial"/>
        <w:sz w:val="20"/>
      </w:rPr>
    </w:lvl>
    <w:lvl w:ilvl="7">
      <w:start w:val="1"/>
      <w:numFmt w:val="bullet"/>
      <w:lvlText w:val="▪"/>
      <w:lvlJc w:val="left"/>
      <w:pPr>
        <w:ind w:left="5760" w:hanging="31336"/>
      </w:pPr>
      <w:rPr>
        <w:rFonts w:ascii="Arial" w:eastAsia="Arial" w:hAnsi="Arial" w:cs="Arial"/>
        <w:sz w:val="20"/>
      </w:rPr>
    </w:lvl>
    <w:lvl w:ilvl="8">
      <w:start w:val="1"/>
      <w:numFmt w:val="bullet"/>
      <w:lvlText w:val="▪"/>
      <w:lvlJc w:val="left"/>
      <w:pPr>
        <w:ind w:left="6480" w:hanging="27016"/>
      </w:pPr>
      <w:rPr>
        <w:rFonts w:ascii="Arial" w:eastAsia="Arial" w:hAnsi="Arial" w:cs="Arial"/>
        <w:sz w:val="20"/>
      </w:rPr>
    </w:lvl>
  </w:abstractNum>
  <w:abstractNum w:abstractNumId="3" w15:restartNumberingAfterBreak="0">
    <w:nsid w:val="1534132B"/>
    <w:multiLevelType w:val="multilevel"/>
    <w:tmpl w:val="1AD26A60"/>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4" w15:restartNumberingAfterBreak="0">
    <w:nsid w:val="202B5043"/>
    <w:multiLevelType w:val="multilevel"/>
    <w:tmpl w:val="AB046B2C"/>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5" w15:restartNumberingAfterBreak="0">
    <w:nsid w:val="20522B03"/>
    <w:multiLevelType w:val="multilevel"/>
    <w:tmpl w:val="9642E1E6"/>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6" w15:restartNumberingAfterBreak="0">
    <w:nsid w:val="252B195E"/>
    <w:multiLevelType w:val="multilevel"/>
    <w:tmpl w:val="C49AEAB8"/>
    <w:lvl w:ilvl="0">
      <w:start w:val="1"/>
      <w:numFmt w:val="bullet"/>
      <w:lvlText w:val="−"/>
      <w:lvlJc w:val="left"/>
      <w:pPr>
        <w:ind w:left="360" w:firstLine="1440"/>
      </w:pPr>
      <w:rPr>
        <w:rFonts w:ascii="Arial" w:eastAsia="Arial" w:hAnsi="Arial" w:cs="Arial"/>
        <w:color w:val="000000"/>
      </w:rPr>
    </w:lvl>
    <w:lvl w:ilvl="1">
      <w:start w:val="1"/>
      <w:numFmt w:val="lowerLetter"/>
      <w:lvlText w:val="%2."/>
      <w:lvlJc w:val="left"/>
      <w:pPr>
        <w:ind w:left="1080" w:firstLine="5040"/>
      </w:pPr>
    </w:lvl>
    <w:lvl w:ilvl="2">
      <w:start w:val="1"/>
      <w:numFmt w:val="lowerRoman"/>
      <w:lvlText w:val="%3."/>
      <w:lvlJc w:val="right"/>
      <w:pPr>
        <w:ind w:left="1800" w:firstLine="8820"/>
      </w:pPr>
    </w:lvl>
    <w:lvl w:ilvl="3">
      <w:start w:val="1"/>
      <w:numFmt w:val="decimal"/>
      <w:lvlText w:val="%4."/>
      <w:lvlJc w:val="left"/>
      <w:pPr>
        <w:ind w:left="2520" w:firstLine="12240"/>
      </w:pPr>
    </w:lvl>
    <w:lvl w:ilvl="4">
      <w:start w:val="1"/>
      <w:numFmt w:val="lowerLetter"/>
      <w:lvlText w:val="%5."/>
      <w:lvlJc w:val="left"/>
      <w:pPr>
        <w:ind w:left="3240" w:firstLine="15840"/>
      </w:pPr>
    </w:lvl>
    <w:lvl w:ilvl="5">
      <w:start w:val="1"/>
      <w:numFmt w:val="lowerRoman"/>
      <w:lvlText w:val="%6."/>
      <w:lvlJc w:val="right"/>
      <w:pPr>
        <w:ind w:left="3960" w:firstLine="19620"/>
      </w:pPr>
    </w:lvl>
    <w:lvl w:ilvl="6">
      <w:start w:val="1"/>
      <w:numFmt w:val="decimal"/>
      <w:lvlText w:val="%7."/>
      <w:lvlJc w:val="left"/>
      <w:pPr>
        <w:ind w:left="4680" w:firstLine="23040"/>
      </w:pPr>
    </w:lvl>
    <w:lvl w:ilvl="7">
      <w:start w:val="1"/>
      <w:numFmt w:val="lowerLetter"/>
      <w:lvlText w:val="%8."/>
      <w:lvlJc w:val="left"/>
      <w:pPr>
        <w:ind w:left="5400" w:firstLine="26640"/>
      </w:pPr>
    </w:lvl>
    <w:lvl w:ilvl="8">
      <w:start w:val="1"/>
      <w:numFmt w:val="lowerRoman"/>
      <w:lvlText w:val="%9."/>
      <w:lvlJc w:val="right"/>
      <w:pPr>
        <w:ind w:left="6120" w:firstLine="30420"/>
      </w:pPr>
    </w:lvl>
  </w:abstractNum>
  <w:abstractNum w:abstractNumId="7" w15:restartNumberingAfterBreak="0">
    <w:nsid w:val="2CBC6748"/>
    <w:multiLevelType w:val="multilevel"/>
    <w:tmpl w:val="E684F3FE"/>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8" w15:restartNumberingAfterBreak="0">
    <w:nsid w:val="41DC4B0D"/>
    <w:multiLevelType w:val="multilevel"/>
    <w:tmpl w:val="D130ABBA"/>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9" w15:restartNumberingAfterBreak="0">
    <w:nsid w:val="461D0304"/>
    <w:multiLevelType w:val="hybridMultilevel"/>
    <w:tmpl w:val="DF5A18F4"/>
    <w:lvl w:ilvl="0" w:tplc="8B722750">
      <w:start w:val="1"/>
      <w:numFmt w:val="bullet"/>
      <w:lvlText w:val=""/>
      <w:lvlJc w:val="left"/>
      <w:pPr>
        <w:ind w:left="720" w:hanging="360"/>
      </w:pPr>
      <w:rPr>
        <w:rFonts w:ascii="Wingdings" w:hAnsi="Wingdings" w:hint="default"/>
      </w:rPr>
    </w:lvl>
    <w:lvl w:ilvl="1" w:tplc="9C10A5BC">
      <w:start w:val="1"/>
      <w:numFmt w:val="bullet"/>
      <w:lvlText w:val="o"/>
      <w:lvlJc w:val="left"/>
      <w:pPr>
        <w:ind w:left="1440" w:hanging="360"/>
      </w:pPr>
      <w:rPr>
        <w:rFonts w:ascii="Courier New" w:hAnsi="Courier New" w:cs="Courier New" w:hint="default"/>
      </w:rPr>
    </w:lvl>
    <w:lvl w:ilvl="2" w:tplc="9B9E6340">
      <w:start w:val="1"/>
      <w:numFmt w:val="bullet"/>
      <w:lvlText w:val=""/>
      <w:lvlJc w:val="left"/>
      <w:pPr>
        <w:ind w:left="2160" w:hanging="360"/>
      </w:pPr>
      <w:rPr>
        <w:rFonts w:ascii="Wingdings" w:hAnsi="Wingdings" w:hint="default"/>
      </w:rPr>
    </w:lvl>
    <w:lvl w:ilvl="3" w:tplc="F76690BE">
      <w:start w:val="1"/>
      <w:numFmt w:val="bullet"/>
      <w:lvlText w:val=""/>
      <w:lvlJc w:val="left"/>
      <w:pPr>
        <w:ind w:left="2880" w:hanging="360"/>
      </w:pPr>
      <w:rPr>
        <w:rFonts w:ascii="Symbol" w:hAnsi="Symbol" w:hint="default"/>
      </w:rPr>
    </w:lvl>
    <w:lvl w:ilvl="4" w:tplc="4CBA1460">
      <w:start w:val="1"/>
      <w:numFmt w:val="bullet"/>
      <w:lvlText w:val="o"/>
      <w:lvlJc w:val="left"/>
      <w:pPr>
        <w:ind w:left="3600" w:hanging="360"/>
      </w:pPr>
      <w:rPr>
        <w:rFonts w:ascii="Courier New" w:hAnsi="Courier New" w:cs="Courier New" w:hint="default"/>
      </w:rPr>
    </w:lvl>
    <w:lvl w:ilvl="5" w:tplc="098C9D1C">
      <w:start w:val="1"/>
      <w:numFmt w:val="bullet"/>
      <w:lvlText w:val=""/>
      <w:lvlJc w:val="left"/>
      <w:pPr>
        <w:ind w:left="4320" w:hanging="360"/>
      </w:pPr>
      <w:rPr>
        <w:rFonts w:ascii="Wingdings" w:hAnsi="Wingdings" w:hint="default"/>
      </w:rPr>
    </w:lvl>
    <w:lvl w:ilvl="6" w:tplc="CBB460E0">
      <w:start w:val="1"/>
      <w:numFmt w:val="bullet"/>
      <w:lvlText w:val=""/>
      <w:lvlJc w:val="left"/>
      <w:pPr>
        <w:ind w:left="5040" w:hanging="360"/>
      </w:pPr>
      <w:rPr>
        <w:rFonts w:ascii="Symbol" w:hAnsi="Symbol" w:hint="default"/>
      </w:rPr>
    </w:lvl>
    <w:lvl w:ilvl="7" w:tplc="D8DE7F14">
      <w:start w:val="1"/>
      <w:numFmt w:val="bullet"/>
      <w:lvlText w:val="o"/>
      <w:lvlJc w:val="left"/>
      <w:pPr>
        <w:ind w:left="5760" w:hanging="360"/>
      </w:pPr>
      <w:rPr>
        <w:rFonts w:ascii="Courier New" w:hAnsi="Courier New" w:cs="Courier New" w:hint="default"/>
      </w:rPr>
    </w:lvl>
    <w:lvl w:ilvl="8" w:tplc="C8A6156A">
      <w:start w:val="1"/>
      <w:numFmt w:val="bullet"/>
      <w:lvlText w:val=""/>
      <w:lvlJc w:val="left"/>
      <w:pPr>
        <w:ind w:left="6480" w:hanging="360"/>
      </w:pPr>
      <w:rPr>
        <w:rFonts w:ascii="Wingdings" w:hAnsi="Wingdings" w:hint="default"/>
      </w:rPr>
    </w:lvl>
  </w:abstractNum>
  <w:abstractNum w:abstractNumId="10" w15:restartNumberingAfterBreak="0">
    <w:nsid w:val="5833580F"/>
    <w:multiLevelType w:val="multilevel"/>
    <w:tmpl w:val="E36AFD84"/>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11" w15:restartNumberingAfterBreak="0">
    <w:nsid w:val="74D430D7"/>
    <w:multiLevelType w:val="multilevel"/>
    <w:tmpl w:val="EB5E2684"/>
    <w:lvl w:ilvl="0">
      <w:start w:val="1"/>
      <w:numFmt w:val="bullet"/>
      <w:lvlText w:val="●"/>
      <w:lvlJc w:val="left"/>
      <w:pPr>
        <w:ind w:left="720" w:firstLine="3960"/>
      </w:pPr>
      <w:rPr>
        <w:rFonts w:ascii="Arial" w:eastAsia="Arial" w:hAnsi="Arial" w:cs="Arial"/>
        <w:sz w:val="20"/>
      </w:rPr>
    </w:lvl>
    <w:lvl w:ilvl="1">
      <w:start w:val="1"/>
      <w:numFmt w:val="bullet"/>
      <w:lvlText w:val="o"/>
      <w:lvlJc w:val="left"/>
      <w:pPr>
        <w:ind w:left="1440" w:firstLine="8280"/>
      </w:pPr>
      <w:rPr>
        <w:rFonts w:ascii="Arial" w:eastAsia="Arial" w:hAnsi="Arial" w:cs="Arial"/>
        <w:sz w:val="20"/>
      </w:rPr>
    </w:lvl>
    <w:lvl w:ilvl="2">
      <w:start w:val="1"/>
      <w:numFmt w:val="bullet"/>
      <w:lvlText w:val="▪"/>
      <w:lvlJc w:val="left"/>
      <w:pPr>
        <w:ind w:left="2160" w:firstLine="12600"/>
      </w:pPr>
      <w:rPr>
        <w:rFonts w:ascii="Arial" w:eastAsia="Arial" w:hAnsi="Arial" w:cs="Arial"/>
        <w:sz w:val="20"/>
      </w:rPr>
    </w:lvl>
    <w:lvl w:ilvl="3">
      <w:start w:val="1"/>
      <w:numFmt w:val="bullet"/>
      <w:lvlText w:val="▪"/>
      <w:lvlJc w:val="left"/>
      <w:pPr>
        <w:ind w:left="2880" w:firstLine="16920"/>
      </w:pPr>
      <w:rPr>
        <w:rFonts w:ascii="Arial" w:eastAsia="Arial" w:hAnsi="Arial" w:cs="Arial"/>
        <w:sz w:val="20"/>
      </w:rPr>
    </w:lvl>
    <w:lvl w:ilvl="4">
      <w:start w:val="1"/>
      <w:numFmt w:val="bullet"/>
      <w:lvlText w:val="▪"/>
      <w:lvlJc w:val="left"/>
      <w:pPr>
        <w:ind w:left="3600" w:firstLine="21240"/>
      </w:pPr>
      <w:rPr>
        <w:rFonts w:ascii="Arial" w:eastAsia="Arial" w:hAnsi="Arial" w:cs="Arial"/>
        <w:sz w:val="20"/>
      </w:rPr>
    </w:lvl>
    <w:lvl w:ilvl="5">
      <w:start w:val="1"/>
      <w:numFmt w:val="bullet"/>
      <w:lvlText w:val="▪"/>
      <w:lvlJc w:val="left"/>
      <w:pPr>
        <w:ind w:left="4320" w:firstLine="25560"/>
      </w:pPr>
      <w:rPr>
        <w:rFonts w:ascii="Arial" w:eastAsia="Arial" w:hAnsi="Arial" w:cs="Arial"/>
        <w:sz w:val="20"/>
      </w:rPr>
    </w:lvl>
    <w:lvl w:ilvl="6">
      <w:start w:val="1"/>
      <w:numFmt w:val="bullet"/>
      <w:lvlText w:val="▪"/>
      <w:lvlJc w:val="left"/>
      <w:pPr>
        <w:ind w:left="5040" w:firstLine="29880"/>
      </w:pPr>
      <w:rPr>
        <w:rFonts w:ascii="Arial" w:eastAsia="Arial" w:hAnsi="Arial" w:cs="Arial"/>
        <w:sz w:val="20"/>
      </w:rPr>
    </w:lvl>
    <w:lvl w:ilvl="7">
      <w:start w:val="1"/>
      <w:numFmt w:val="bullet"/>
      <w:lvlText w:val="▪"/>
      <w:lvlJc w:val="left"/>
      <w:pPr>
        <w:ind w:left="5760" w:hanging="31336"/>
      </w:pPr>
      <w:rPr>
        <w:rFonts w:ascii="Arial" w:eastAsia="Arial" w:hAnsi="Arial" w:cs="Arial"/>
        <w:sz w:val="20"/>
      </w:rPr>
    </w:lvl>
    <w:lvl w:ilvl="8">
      <w:start w:val="1"/>
      <w:numFmt w:val="bullet"/>
      <w:lvlText w:val="▪"/>
      <w:lvlJc w:val="left"/>
      <w:pPr>
        <w:ind w:left="6480" w:hanging="27016"/>
      </w:pPr>
      <w:rPr>
        <w:rFonts w:ascii="Arial" w:eastAsia="Arial" w:hAnsi="Arial" w:cs="Arial"/>
        <w:sz w:val="20"/>
      </w:rPr>
    </w:lvl>
  </w:abstractNum>
  <w:abstractNum w:abstractNumId="12" w15:restartNumberingAfterBreak="0">
    <w:nsid w:val="77EB4957"/>
    <w:multiLevelType w:val="multilevel"/>
    <w:tmpl w:val="9672414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15:restartNumberingAfterBreak="0">
    <w:nsid w:val="784F3945"/>
    <w:multiLevelType w:val="multilevel"/>
    <w:tmpl w:val="A6F6CBA6"/>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14" w15:restartNumberingAfterBreak="0">
    <w:nsid w:val="7BF37482"/>
    <w:multiLevelType w:val="multilevel"/>
    <w:tmpl w:val="DEA26F8C"/>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abstractNum w:abstractNumId="15" w15:restartNumberingAfterBreak="0">
    <w:nsid w:val="7CAC38ED"/>
    <w:multiLevelType w:val="multilevel"/>
    <w:tmpl w:val="1E54D502"/>
    <w:lvl w:ilvl="0">
      <w:start w:val="1"/>
      <w:numFmt w:val="bullet"/>
      <w:lvlText w:val="●"/>
      <w:lvlJc w:val="left"/>
      <w:pPr>
        <w:ind w:left="720" w:firstLine="1800"/>
      </w:pPr>
      <w:rPr>
        <w:rFonts w:ascii="Arial" w:eastAsia="Arial" w:hAnsi="Arial" w:cs="Arial"/>
        <w:sz w:val="20"/>
      </w:rPr>
    </w:lvl>
    <w:lvl w:ilvl="1">
      <w:start w:val="1"/>
      <w:numFmt w:val="bullet"/>
      <w:lvlText w:val="o"/>
      <w:lvlJc w:val="left"/>
      <w:pPr>
        <w:ind w:left="1440" w:firstLine="3960"/>
      </w:pPr>
      <w:rPr>
        <w:rFonts w:ascii="Arial" w:eastAsia="Arial" w:hAnsi="Arial" w:cs="Arial"/>
        <w:sz w:val="20"/>
      </w:rPr>
    </w:lvl>
    <w:lvl w:ilvl="2">
      <w:start w:val="1"/>
      <w:numFmt w:val="bullet"/>
      <w:lvlText w:val="▪"/>
      <w:lvlJc w:val="left"/>
      <w:pPr>
        <w:ind w:left="2160" w:firstLine="6120"/>
      </w:pPr>
      <w:rPr>
        <w:rFonts w:ascii="Arial" w:eastAsia="Arial" w:hAnsi="Arial" w:cs="Arial"/>
        <w:sz w:val="20"/>
      </w:rPr>
    </w:lvl>
    <w:lvl w:ilvl="3">
      <w:start w:val="1"/>
      <w:numFmt w:val="bullet"/>
      <w:lvlText w:val="▪"/>
      <w:lvlJc w:val="left"/>
      <w:pPr>
        <w:ind w:left="2880" w:firstLine="8280"/>
      </w:pPr>
      <w:rPr>
        <w:rFonts w:ascii="Arial" w:eastAsia="Arial" w:hAnsi="Arial" w:cs="Arial"/>
        <w:sz w:val="20"/>
      </w:rPr>
    </w:lvl>
    <w:lvl w:ilvl="4">
      <w:start w:val="1"/>
      <w:numFmt w:val="bullet"/>
      <w:lvlText w:val="▪"/>
      <w:lvlJc w:val="left"/>
      <w:pPr>
        <w:ind w:left="3600" w:firstLine="10440"/>
      </w:pPr>
      <w:rPr>
        <w:rFonts w:ascii="Arial" w:eastAsia="Arial" w:hAnsi="Arial" w:cs="Arial"/>
        <w:sz w:val="20"/>
      </w:rPr>
    </w:lvl>
    <w:lvl w:ilvl="5">
      <w:start w:val="1"/>
      <w:numFmt w:val="bullet"/>
      <w:lvlText w:val="▪"/>
      <w:lvlJc w:val="left"/>
      <w:pPr>
        <w:ind w:left="4320" w:firstLine="12600"/>
      </w:pPr>
      <w:rPr>
        <w:rFonts w:ascii="Arial" w:eastAsia="Arial" w:hAnsi="Arial" w:cs="Arial"/>
        <w:sz w:val="20"/>
      </w:rPr>
    </w:lvl>
    <w:lvl w:ilvl="6">
      <w:start w:val="1"/>
      <w:numFmt w:val="bullet"/>
      <w:lvlText w:val="▪"/>
      <w:lvlJc w:val="left"/>
      <w:pPr>
        <w:ind w:left="5040" w:firstLine="14760"/>
      </w:pPr>
      <w:rPr>
        <w:rFonts w:ascii="Arial" w:eastAsia="Arial" w:hAnsi="Arial" w:cs="Arial"/>
        <w:sz w:val="20"/>
      </w:rPr>
    </w:lvl>
    <w:lvl w:ilvl="7">
      <w:start w:val="1"/>
      <w:numFmt w:val="bullet"/>
      <w:lvlText w:val="▪"/>
      <w:lvlJc w:val="left"/>
      <w:pPr>
        <w:ind w:left="5760" w:firstLine="16920"/>
      </w:pPr>
      <w:rPr>
        <w:rFonts w:ascii="Arial" w:eastAsia="Arial" w:hAnsi="Arial" w:cs="Arial"/>
        <w:sz w:val="20"/>
      </w:rPr>
    </w:lvl>
    <w:lvl w:ilvl="8">
      <w:start w:val="1"/>
      <w:numFmt w:val="bullet"/>
      <w:lvlText w:val="▪"/>
      <w:lvlJc w:val="left"/>
      <w:pPr>
        <w:ind w:left="6480" w:firstLine="19080"/>
      </w:pPr>
      <w:rPr>
        <w:rFonts w:ascii="Arial" w:eastAsia="Arial" w:hAnsi="Arial" w:cs="Arial"/>
        <w:sz w:val="20"/>
      </w:rPr>
    </w:lvl>
  </w:abstractNum>
  <w:num w:numId="1">
    <w:abstractNumId w:val="14"/>
  </w:num>
  <w:num w:numId="2">
    <w:abstractNumId w:val="11"/>
  </w:num>
  <w:num w:numId="3">
    <w:abstractNumId w:val="15"/>
  </w:num>
  <w:num w:numId="4">
    <w:abstractNumId w:val="3"/>
  </w:num>
  <w:num w:numId="5">
    <w:abstractNumId w:val="8"/>
  </w:num>
  <w:num w:numId="6">
    <w:abstractNumId w:val="10"/>
  </w:num>
  <w:num w:numId="7">
    <w:abstractNumId w:val="4"/>
  </w:num>
  <w:num w:numId="8">
    <w:abstractNumId w:val="0"/>
  </w:num>
  <w:num w:numId="9">
    <w:abstractNumId w:val="6"/>
  </w:num>
  <w:num w:numId="10">
    <w:abstractNumId w:val="7"/>
  </w:num>
  <w:num w:numId="11">
    <w:abstractNumId w:val="13"/>
  </w:num>
  <w:num w:numId="12">
    <w:abstractNumId w:val="2"/>
  </w:num>
  <w:num w:numId="13">
    <w:abstractNumId w:val="1"/>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D7"/>
    <w:rsid w:val="00004BCB"/>
    <w:rsid w:val="00007B18"/>
    <w:rsid w:val="0001376B"/>
    <w:rsid w:val="000325F1"/>
    <w:rsid w:val="00037D33"/>
    <w:rsid w:val="00040BA5"/>
    <w:rsid w:val="00045709"/>
    <w:rsid w:val="00046AC6"/>
    <w:rsid w:val="000530DB"/>
    <w:rsid w:val="0006590B"/>
    <w:rsid w:val="00067666"/>
    <w:rsid w:val="00071B60"/>
    <w:rsid w:val="000A70F9"/>
    <w:rsid w:val="000B5F58"/>
    <w:rsid w:val="000D109F"/>
    <w:rsid w:val="0010757C"/>
    <w:rsid w:val="00107FC5"/>
    <w:rsid w:val="001108EA"/>
    <w:rsid w:val="001120B1"/>
    <w:rsid w:val="00114707"/>
    <w:rsid w:val="00116941"/>
    <w:rsid w:val="00133E4E"/>
    <w:rsid w:val="00152202"/>
    <w:rsid w:val="00172739"/>
    <w:rsid w:val="00175D6E"/>
    <w:rsid w:val="0017735E"/>
    <w:rsid w:val="00181F83"/>
    <w:rsid w:val="001A5C33"/>
    <w:rsid w:val="001B39AF"/>
    <w:rsid w:val="001C052F"/>
    <w:rsid w:val="001D3DCC"/>
    <w:rsid w:val="001F2E7E"/>
    <w:rsid w:val="00210ED8"/>
    <w:rsid w:val="00261F5C"/>
    <w:rsid w:val="0028455E"/>
    <w:rsid w:val="00293584"/>
    <w:rsid w:val="002A1528"/>
    <w:rsid w:val="002B5E6C"/>
    <w:rsid w:val="002E2EE8"/>
    <w:rsid w:val="002F1C70"/>
    <w:rsid w:val="002F507E"/>
    <w:rsid w:val="002F5099"/>
    <w:rsid w:val="002F5CB5"/>
    <w:rsid w:val="0030618F"/>
    <w:rsid w:val="00346609"/>
    <w:rsid w:val="00351DCD"/>
    <w:rsid w:val="00372489"/>
    <w:rsid w:val="003729FA"/>
    <w:rsid w:val="00374CA9"/>
    <w:rsid w:val="00381F0A"/>
    <w:rsid w:val="003855C5"/>
    <w:rsid w:val="00390E10"/>
    <w:rsid w:val="00391E2E"/>
    <w:rsid w:val="0039487A"/>
    <w:rsid w:val="003B263A"/>
    <w:rsid w:val="003B5373"/>
    <w:rsid w:val="003D5ABE"/>
    <w:rsid w:val="003E240B"/>
    <w:rsid w:val="00401EA0"/>
    <w:rsid w:val="00417DF0"/>
    <w:rsid w:val="00426E93"/>
    <w:rsid w:val="00435FEC"/>
    <w:rsid w:val="00450A9F"/>
    <w:rsid w:val="00451486"/>
    <w:rsid w:val="00454CE7"/>
    <w:rsid w:val="00462862"/>
    <w:rsid w:val="00467108"/>
    <w:rsid w:val="00476291"/>
    <w:rsid w:val="00492AAA"/>
    <w:rsid w:val="00496A6D"/>
    <w:rsid w:val="004A2D3C"/>
    <w:rsid w:val="004D19E3"/>
    <w:rsid w:val="004E1F65"/>
    <w:rsid w:val="004E3FE1"/>
    <w:rsid w:val="00507F46"/>
    <w:rsid w:val="00522AB4"/>
    <w:rsid w:val="0053682B"/>
    <w:rsid w:val="00543037"/>
    <w:rsid w:val="00543C67"/>
    <w:rsid w:val="00560CC4"/>
    <w:rsid w:val="005841A1"/>
    <w:rsid w:val="005921C4"/>
    <w:rsid w:val="0059391E"/>
    <w:rsid w:val="005A08F6"/>
    <w:rsid w:val="005A572D"/>
    <w:rsid w:val="005B650F"/>
    <w:rsid w:val="005C34ED"/>
    <w:rsid w:val="005E27A9"/>
    <w:rsid w:val="005F5F68"/>
    <w:rsid w:val="00613960"/>
    <w:rsid w:val="0061541E"/>
    <w:rsid w:val="00634689"/>
    <w:rsid w:val="00661FE5"/>
    <w:rsid w:val="006651A6"/>
    <w:rsid w:val="00666FB3"/>
    <w:rsid w:val="00673D4F"/>
    <w:rsid w:val="0067588E"/>
    <w:rsid w:val="00684927"/>
    <w:rsid w:val="006928F4"/>
    <w:rsid w:val="006A223E"/>
    <w:rsid w:val="006B460E"/>
    <w:rsid w:val="006D4631"/>
    <w:rsid w:val="006D4DEC"/>
    <w:rsid w:val="00712723"/>
    <w:rsid w:val="00721521"/>
    <w:rsid w:val="00721E1E"/>
    <w:rsid w:val="00762D8F"/>
    <w:rsid w:val="00766416"/>
    <w:rsid w:val="007804F5"/>
    <w:rsid w:val="00797D74"/>
    <w:rsid w:val="007A2558"/>
    <w:rsid w:val="007A3C72"/>
    <w:rsid w:val="007B35A6"/>
    <w:rsid w:val="007D5DC5"/>
    <w:rsid w:val="008047D2"/>
    <w:rsid w:val="0082790E"/>
    <w:rsid w:val="00832FAB"/>
    <w:rsid w:val="0084083F"/>
    <w:rsid w:val="00845695"/>
    <w:rsid w:val="0085307F"/>
    <w:rsid w:val="00894EAD"/>
    <w:rsid w:val="008A4FF9"/>
    <w:rsid w:val="008C377B"/>
    <w:rsid w:val="008D00D5"/>
    <w:rsid w:val="008E11A3"/>
    <w:rsid w:val="008F4089"/>
    <w:rsid w:val="009001EB"/>
    <w:rsid w:val="009039DB"/>
    <w:rsid w:val="00906EB7"/>
    <w:rsid w:val="00925C4B"/>
    <w:rsid w:val="009260D1"/>
    <w:rsid w:val="00936539"/>
    <w:rsid w:val="0096219A"/>
    <w:rsid w:val="00977EDB"/>
    <w:rsid w:val="009805A2"/>
    <w:rsid w:val="009823BD"/>
    <w:rsid w:val="00984219"/>
    <w:rsid w:val="00995B99"/>
    <w:rsid w:val="009E3391"/>
    <w:rsid w:val="009E5FBD"/>
    <w:rsid w:val="00A04396"/>
    <w:rsid w:val="00A066EE"/>
    <w:rsid w:val="00A268DD"/>
    <w:rsid w:val="00A27E6F"/>
    <w:rsid w:val="00A436A1"/>
    <w:rsid w:val="00A55B31"/>
    <w:rsid w:val="00A80E95"/>
    <w:rsid w:val="00A81F59"/>
    <w:rsid w:val="00A90170"/>
    <w:rsid w:val="00A919CC"/>
    <w:rsid w:val="00A95BFD"/>
    <w:rsid w:val="00AA1CEC"/>
    <w:rsid w:val="00AA5928"/>
    <w:rsid w:val="00AB13BA"/>
    <w:rsid w:val="00AC0758"/>
    <w:rsid w:val="00AC1298"/>
    <w:rsid w:val="00AD119A"/>
    <w:rsid w:val="00AD265F"/>
    <w:rsid w:val="00AD31B1"/>
    <w:rsid w:val="00AE1376"/>
    <w:rsid w:val="00AE371D"/>
    <w:rsid w:val="00AF20E3"/>
    <w:rsid w:val="00B03C48"/>
    <w:rsid w:val="00B0578F"/>
    <w:rsid w:val="00B252B9"/>
    <w:rsid w:val="00B424F5"/>
    <w:rsid w:val="00B47A40"/>
    <w:rsid w:val="00B52DE3"/>
    <w:rsid w:val="00B57BF6"/>
    <w:rsid w:val="00B71705"/>
    <w:rsid w:val="00B74072"/>
    <w:rsid w:val="00B757D8"/>
    <w:rsid w:val="00B7581D"/>
    <w:rsid w:val="00B901E1"/>
    <w:rsid w:val="00B938A1"/>
    <w:rsid w:val="00BA686E"/>
    <w:rsid w:val="00BA6D54"/>
    <w:rsid w:val="00BC0442"/>
    <w:rsid w:val="00BC7D81"/>
    <w:rsid w:val="00BF06A3"/>
    <w:rsid w:val="00C0272B"/>
    <w:rsid w:val="00C17989"/>
    <w:rsid w:val="00C228DD"/>
    <w:rsid w:val="00C65721"/>
    <w:rsid w:val="00C76388"/>
    <w:rsid w:val="00CA03BF"/>
    <w:rsid w:val="00CA6877"/>
    <w:rsid w:val="00CD0CD7"/>
    <w:rsid w:val="00CE54DF"/>
    <w:rsid w:val="00D34BAB"/>
    <w:rsid w:val="00D51558"/>
    <w:rsid w:val="00D6229A"/>
    <w:rsid w:val="00D67AE3"/>
    <w:rsid w:val="00D75E5E"/>
    <w:rsid w:val="00D966FF"/>
    <w:rsid w:val="00D97B7A"/>
    <w:rsid w:val="00DA1D76"/>
    <w:rsid w:val="00DB63AF"/>
    <w:rsid w:val="00DC4DB6"/>
    <w:rsid w:val="00DC64E8"/>
    <w:rsid w:val="00DC679A"/>
    <w:rsid w:val="00DC7A95"/>
    <w:rsid w:val="00DD12AF"/>
    <w:rsid w:val="00DE7B2A"/>
    <w:rsid w:val="00DF21D7"/>
    <w:rsid w:val="00DF3BE6"/>
    <w:rsid w:val="00DF6B98"/>
    <w:rsid w:val="00E13820"/>
    <w:rsid w:val="00E16CDA"/>
    <w:rsid w:val="00E703CD"/>
    <w:rsid w:val="00E740F4"/>
    <w:rsid w:val="00E82057"/>
    <w:rsid w:val="00E9083B"/>
    <w:rsid w:val="00EA6F6C"/>
    <w:rsid w:val="00ED3E07"/>
    <w:rsid w:val="00EE45C3"/>
    <w:rsid w:val="00F03094"/>
    <w:rsid w:val="00F04083"/>
    <w:rsid w:val="00F12E93"/>
    <w:rsid w:val="00F2498B"/>
    <w:rsid w:val="00F309CF"/>
    <w:rsid w:val="00F331B1"/>
    <w:rsid w:val="00F448EC"/>
    <w:rsid w:val="00F626DD"/>
    <w:rsid w:val="00F6333F"/>
    <w:rsid w:val="00F63ABF"/>
    <w:rsid w:val="00F64E85"/>
    <w:rsid w:val="00F72F1E"/>
    <w:rsid w:val="00F80508"/>
    <w:rsid w:val="00F9130B"/>
    <w:rsid w:val="00F92112"/>
    <w:rsid w:val="00F92ABC"/>
    <w:rsid w:val="00F96663"/>
    <w:rsid w:val="00FB4123"/>
    <w:rsid w:val="00FD111F"/>
    <w:rsid w:val="00FE37F1"/>
    <w:rsid w:val="00FE4EC9"/>
    <w:rsid w:val="00FE53A8"/>
    <w:rsid w:val="00FF7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2206"/>
  <w15:docId w15:val="{9646DD11-5D22-40C9-9DBD-0AABA81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E3FE1"/>
  </w:style>
  <w:style w:type="paragraph" w:styleId="Kop1">
    <w:name w:val="heading 1"/>
    <w:basedOn w:val="Standaard"/>
    <w:rsid w:val="004E3FE1"/>
    <w:pPr>
      <w:keepNext/>
      <w:keepLines/>
      <w:spacing w:before="480" w:after="120"/>
      <w:outlineLvl w:val="0"/>
    </w:pPr>
    <w:rPr>
      <w:b/>
      <w:sz w:val="48"/>
      <w:szCs w:val="48"/>
    </w:rPr>
  </w:style>
  <w:style w:type="paragraph" w:styleId="Kop2">
    <w:name w:val="heading 2"/>
    <w:basedOn w:val="Standaard"/>
    <w:rsid w:val="004E3FE1"/>
    <w:pPr>
      <w:keepNext/>
      <w:keepLines/>
      <w:spacing w:before="360" w:after="80"/>
      <w:outlineLvl w:val="1"/>
    </w:pPr>
    <w:rPr>
      <w:b/>
      <w:sz w:val="36"/>
      <w:szCs w:val="36"/>
    </w:rPr>
  </w:style>
  <w:style w:type="paragraph" w:styleId="Kop3">
    <w:name w:val="heading 3"/>
    <w:basedOn w:val="Standaard"/>
    <w:rsid w:val="004E3FE1"/>
    <w:pPr>
      <w:keepNext/>
      <w:keepLines/>
      <w:spacing w:before="280" w:after="80"/>
      <w:outlineLvl w:val="2"/>
    </w:pPr>
    <w:rPr>
      <w:b/>
      <w:sz w:val="28"/>
      <w:szCs w:val="28"/>
    </w:rPr>
  </w:style>
  <w:style w:type="paragraph" w:styleId="Kop4">
    <w:name w:val="heading 4"/>
    <w:basedOn w:val="Standaard"/>
    <w:rsid w:val="004E3FE1"/>
    <w:pPr>
      <w:keepNext/>
      <w:keepLines/>
      <w:spacing w:before="240" w:after="40"/>
      <w:outlineLvl w:val="3"/>
    </w:pPr>
    <w:rPr>
      <w:b/>
      <w:sz w:val="24"/>
      <w:szCs w:val="24"/>
    </w:rPr>
  </w:style>
  <w:style w:type="paragraph" w:styleId="Kop5">
    <w:name w:val="heading 5"/>
    <w:basedOn w:val="Standaard"/>
    <w:rsid w:val="004E3FE1"/>
    <w:pPr>
      <w:keepNext/>
      <w:keepLines/>
      <w:spacing w:before="220" w:after="40"/>
      <w:outlineLvl w:val="4"/>
    </w:pPr>
    <w:rPr>
      <w:b/>
    </w:rPr>
  </w:style>
  <w:style w:type="paragraph" w:styleId="Kop6">
    <w:name w:val="heading 6"/>
    <w:basedOn w:val="Standaard"/>
    <w:rsid w:val="004E3FE1"/>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E3FE1"/>
    <w:tblPr>
      <w:tblCellMar>
        <w:top w:w="0" w:type="dxa"/>
        <w:left w:w="0" w:type="dxa"/>
        <w:bottom w:w="0" w:type="dxa"/>
        <w:right w:w="0" w:type="dxa"/>
      </w:tblCellMar>
    </w:tblPr>
  </w:style>
  <w:style w:type="paragraph" w:styleId="Titel">
    <w:name w:val="Title"/>
    <w:basedOn w:val="Standaard"/>
    <w:rsid w:val="004E3FE1"/>
    <w:pPr>
      <w:keepNext/>
      <w:keepLines/>
      <w:spacing w:before="480" w:after="120"/>
    </w:pPr>
    <w:rPr>
      <w:b/>
      <w:sz w:val="72"/>
      <w:szCs w:val="72"/>
    </w:rPr>
  </w:style>
  <w:style w:type="paragraph" w:styleId="Ondertitel">
    <w:name w:val="Subtitle"/>
    <w:basedOn w:val="Standaard"/>
    <w:rsid w:val="004E3FE1"/>
    <w:pPr>
      <w:keepNext/>
      <w:keepLines/>
      <w:spacing w:before="360" w:after="80"/>
    </w:pPr>
    <w:rPr>
      <w:rFonts w:ascii="Georgia" w:eastAsia="Georgia" w:hAnsi="Georgia" w:cs="Georgia"/>
      <w:i/>
      <w:color w:val="666666"/>
      <w:sz w:val="48"/>
      <w:szCs w:val="48"/>
    </w:rPr>
  </w:style>
  <w:style w:type="table" w:customStyle="1" w:styleId="a">
    <w:basedOn w:val="TableNormal"/>
    <w:rsid w:val="004E3FE1"/>
    <w:pPr>
      <w:contextualSpacing/>
    </w:pPr>
    <w:tblPr>
      <w:tblStyleRowBandSize w:val="1"/>
      <w:tblStyleColBandSize w:val="1"/>
      <w:tblCellMar>
        <w:left w:w="115" w:type="dxa"/>
        <w:right w:w="115" w:type="dxa"/>
      </w:tblCellMar>
    </w:tblPr>
    <w:tblStylePr w:type="firstRow">
      <w:pPr>
        <w:contextualSpacing/>
      </w:pPr>
      <w:tblPr/>
      <w:tcPr>
        <w:vAlign w:val="top"/>
      </w:tcPr>
    </w:tblStylePr>
    <w:tblStylePr w:type="lastRow">
      <w:pPr>
        <w:contextualSpacing/>
      </w:pPr>
      <w:tblPr/>
      <w:tcPr>
        <w:vAlign w:val="top"/>
      </w:tcPr>
    </w:tblStylePr>
    <w:tblStylePr w:type="firstCol">
      <w:pPr>
        <w:contextualSpacing/>
      </w:pPr>
      <w:tblPr/>
      <w:tcPr>
        <w:vAlign w:val="top"/>
      </w:tcPr>
    </w:tblStylePr>
    <w:tblStylePr w:type="lastCol">
      <w:pPr>
        <w:contextualSpacing/>
      </w:pPr>
      <w:tblPr/>
      <w:tcPr>
        <w:vAlign w:val="top"/>
      </w:tcPr>
    </w:tblStylePr>
    <w:tblStylePr w:type="band1Vert">
      <w:pPr>
        <w:contextualSpacing/>
      </w:pPr>
      <w:tblPr/>
      <w:tcPr>
        <w:vAlign w:val="top"/>
      </w:tcPr>
    </w:tblStylePr>
    <w:tblStylePr w:type="band2Vert">
      <w:pPr>
        <w:contextualSpacing/>
      </w:pPr>
      <w:tblPr/>
      <w:tcPr>
        <w:vAlign w:val="top"/>
      </w:tcPr>
    </w:tblStylePr>
    <w:tblStylePr w:type="band1Horz">
      <w:pPr>
        <w:contextualSpacing/>
      </w:pPr>
      <w:tblPr/>
      <w:tcPr>
        <w:vAlign w:val="top"/>
      </w:tcPr>
    </w:tblStylePr>
    <w:tblStylePr w:type="band2Horz">
      <w:pPr>
        <w:contextualSpacing/>
      </w:pPr>
      <w:tblPr/>
      <w:tcPr>
        <w:vAlign w:val="top"/>
      </w:tcPr>
    </w:tblStylePr>
    <w:tblStylePr w:type="neCell">
      <w:pPr>
        <w:contextualSpacing/>
      </w:pPr>
      <w:tblPr/>
      <w:tcPr>
        <w:vAlign w:val="top"/>
      </w:tcPr>
    </w:tblStylePr>
    <w:tblStylePr w:type="nwCell">
      <w:pPr>
        <w:contextualSpacing/>
      </w:pPr>
      <w:tblPr/>
      <w:tcPr>
        <w:vAlign w:val="top"/>
      </w:tcPr>
    </w:tblStylePr>
    <w:tblStylePr w:type="seCell">
      <w:pPr>
        <w:contextualSpacing/>
      </w:pPr>
      <w:tblPr/>
      <w:tcPr>
        <w:vAlign w:val="top"/>
      </w:tcPr>
    </w:tblStylePr>
    <w:tblStylePr w:type="swCell">
      <w:pPr>
        <w:contextualSpacing/>
      </w:pPr>
      <w:tblPr/>
      <w:tcPr>
        <w:vAlign w:val="top"/>
      </w:tcPr>
    </w:tblStylePr>
  </w:style>
  <w:style w:type="table" w:customStyle="1" w:styleId="a0">
    <w:basedOn w:val="TableNormal"/>
    <w:rsid w:val="004E3FE1"/>
    <w:pPr>
      <w:contextualSpacing/>
    </w:pPr>
    <w:tblPr>
      <w:tblStyleRowBandSize w:val="1"/>
      <w:tblStyleColBandSize w:val="1"/>
      <w:tblCellMar>
        <w:left w:w="115" w:type="dxa"/>
        <w:right w:w="115" w:type="dxa"/>
      </w:tblCellMar>
    </w:tblPr>
  </w:style>
  <w:style w:type="table" w:customStyle="1" w:styleId="a1">
    <w:basedOn w:val="TableNormal"/>
    <w:rsid w:val="004E3FE1"/>
    <w:pPr>
      <w:contextualSpacing/>
    </w:pPr>
    <w:tblPr>
      <w:tblStyleRowBandSize w:val="1"/>
      <w:tblStyleColBandSize w:val="1"/>
      <w:tblCellMar>
        <w:left w:w="115" w:type="dxa"/>
        <w:right w:w="115" w:type="dxa"/>
      </w:tblCellMar>
    </w:tblPr>
    <w:tblStylePr w:type="firstRow">
      <w:pPr>
        <w:contextualSpacing/>
      </w:pPr>
      <w:tblPr/>
      <w:tcPr>
        <w:vAlign w:val="top"/>
      </w:tcPr>
    </w:tblStylePr>
    <w:tblStylePr w:type="lastRow">
      <w:pPr>
        <w:contextualSpacing/>
      </w:pPr>
      <w:tblPr/>
      <w:tcPr>
        <w:vAlign w:val="top"/>
      </w:tcPr>
    </w:tblStylePr>
    <w:tblStylePr w:type="firstCol">
      <w:pPr>
        <w:contextualSpacing/>
      </w:pPr>
      <w:tblPr/>
      <w:tcPr>
        <w:vAlign w:val="top"/>
      </w:tcPr>
    </w:tblStylePr>
    <w:tblStylePr w:type="lastCol">
      <w:pPr>
        <w:contextualSpacing/>
      </w:pPr>
      <w:tblPr/>
      <w:tcPr>
        <w:vAlign w:val="top"/>
      </w:tcPr>
    </w:tblStylePr>
    <w:tblStylePr w:type="band1Vert">
      <w:pPr>
        <w:contextualSpacing/>
      </w:pPr>
      <w:tblPr/>
      <w:tcPr>
        <w:vAlign w:val="top"/>
      </w:tcPr>
    </w:tblStylePr>
    <w:tblStylePr w:type="band2Vert">
      <w:pPr>
        <w:contextualSpacing/>
      </w:pPr>
      <w:tblPr/>
      <w:tcPr>
        <w:vAlign w:val="top"/>
      </w:tcPr>
    </w:tblStylePr>
    <w:tblStylePr w:type="band1Horz">
      <w:pPr>
        <w:contextualSpacing/>
      </w:pPr>
      <w:tblPr/>
      <w:tcPr>
        <w:vAlign w:val="top"/>
      </w:tcPr>
    </w:tblStylePr>
    <w:tblStylePr w:type="band2Horz">
      <w:pPr>
        <w:contextualSpacing/>
      </w:pPr>
      <w:tblPr/>
      <w:tcPr>
        <w:vAlign w:val="top"/>
      </w:tcPr>
    </w:tblStylePr>
    <w:tblStylePr w:type="neCell">
      <w:pPr>
        <w:contextualSpacing/>
      </w:pPr>
      <w:tblPr/>
      <w:tcPr>
        <w:vAlign w:val="top"/>
      </w:tcPr>
    </w:tblStylePr>
    <w:tblStylePr w:type="nwCell">
      <w:pPr>
        <w:contextualSpacing/>
      </w:pPr>
      <w:tblPr/>
      <w:tcPr>
        <w:vAlign w:val="top"/>
      </w:tcPr>
    </w:tblStylePr>
    <w:tblStylePr w:type="seCell">
      <w:pPr>
        <w:contextualSpacing/>
      </w:pPr>
      <w:tblPr/>
      <w:tcPr>
        <w:vAlign w:val="top"/>
      </w:tcPr>
    </w:tblStylePr>
    <w:tblStylePr w:type="swCell">
      <w:pPr>
        <w:contextualSpacing/>
      </w:pPr>
      <w:tblPr/>
      <w:tcPr>
        <w:vAlign w:val="top"/>
      </w:tcPr>
    </w:tblStylePr>
  </w:style>
  <w:style w:type="table" w:customStyle="1" w:styleId="a2">
    <w:basedOn w:val="TableNormal"/>
    <w:rsid w:val="004E3FE1"/>
    <w:pPr>
      <w:contextualSpacing/>
    </w:pPr>
    <w:tblPr>
      <w:tblStyleRowBandSize w:val="1"/>
      <w:tblStyleColBandSize w:val="1"/>
      <w:tblCellMar>
        <w:left w:w="115" w:type="dxa"/>
        <w:right w:w="115" w:type="dxa"/>
      </w:tblCellMar>
    </w:tblPr>
    <w:tblStylePr w:type="firstRow">
      <w:pPr>
        <w:contextualSpacing/>
      </w:pPr>
      <w:tblPr/>
      <w:tcPr>
        <w:vAlign w:val="top"/>
      </w:tcPr>
    </w:tblStylePr>
    <w:tblStylePr w:type="lastRow">
      <w:pPr>
        <w:contextualSpacing/>
      </w:pPr>
      <w:tblPr/>
      <w:tcPr>
        <w:vAlign w:val="top"/>
      </w:tcPr>
    </w:tblStylePr>
    <w:tblStylePr w:type="firstCol">
      <w:pPr>
        <w:contextualSpacing/>
      </w:pPr>
      <w:tblPr/>
      <w:tcPr>
        <w:vAlign w:val="top"/>
      </w:tcPr>
    </w:tblStylePr>
    <w:tblStylePr w:type="lastCol">
      <w:pPr>
        <w:contextualSpacing/>
      </w:pPr>
      <w:tblPr/>
      <w:tcPr>
        <w:vAlign w:val="top"/>
      </w:tcPr>
    </w:tblStylePr>
    <w:tblStylePr w:type="band1Vert">
      <w:pPr>
        <w:contextualSpacing/>
      </w:pPr>
      <w:tblPr/>
      <w:tcPr>
        <w:vAlign w:val="top"/>
      </w:tcPr>
    </w:tblStylePr>
    <w:tblStylePr w:type="band2Vert">
      <w:pPr>
        <w:contextualSpacing/>
      </w:pPr>
      <w:tblPr/>
      <w:tcPr>
        <w:vAlign w:val="top"/>
      </w:tcPr>
    </w:tblStylePr>
    <w:tblStylePr w:type="band1Horz">
      <w:pPr>
        <w:contextualSpacing/>
      </w:pPr>
      <w:tblPr/>
      <w:tcPr>
        <w:vAlign w:val="top"/>
      </w:tcPr>
    </w:tblStylePr>
    <w:tblStylePr w:type="band2Horz">
      <w:pPr>
        <w:contextualSpacing/>
      </w:pPr>
      <w:tblPr/>
      <w:tcPr>
        <w:vAlign w:val="top"/>
      </w:tcPr>
    </w:tblStylePr>
    <w:tblStylePr w:type="neCell">
      <w:pPr>
        <w:contextualSpacing/>
      </w:pPr>
      <w:tblPr/>
      <w:tcPr>
        <w:vAlign w:val="top"/>
      </w:tcPr>
    </w:tblStylePr>
    <w:tblStylePr w:type="nwCell">
      <w:pPr>
        <w:contextualSpacing/>
      </w:pPr>
      <w:tblPr/>
      <w:tcPr>
        <w:vAlign w:val="top"/>
      </w:tcPr>
    </w:tblStylePr>
    <w:tblStylePr w:type="seCell">
      <w:pPr>
        <w:contextualSpacing/>
      </w:pPr>
      <w:tblPr/>
      <w:tcPr>
        <w:vAlign w:val="top"/>
      </w:tcPr>
    </w:tblStylePr>
    <w:tblStylePr w:type="swCell">
      <w:pPr>
        <w:contextualSpacing/>
      </w:pPr>
      <w:tblPr/>
      <w:tcPr>
        <w:vAlign w:val="top"/>
      </w:tcPr>
    </w:tblStylePr>
  </w:style>
  <w:style w:type="table" w:customStyle="1" w:styleId="a3">
    <w:basedOn w:val="TableNormal"/>
    <w:rsid w:val="004E3FE1"/>
    <w:pPr>
      <w:contextualSpacing/>
    </w:pPr>
    <w:tblPr>
      <w:tblStyleRowBandSize w:val="1"/>
      <w:tblStyleColBandSize w:val="1"/>
      <w:tblCellMar>
        <w:left w:w="115" w:type="dxa"/>
        <w:right w:w="115" w:type="dxa"/>
      </w:tblCellMar>
    </w:tblPr>
  </w:style>
  <w:style w:type="table" w:styleId="Tabelraster">
    <w:name w:val="Table Grid"/>
    <w:basedOn w:val="Standaardtabel"/>
    <w:uiPriority w:val="39"/>
    <w:rsid w:val="004E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E3FE1"/>
    <w:pPr>
      <w:ind w:left="720"/>
      <w:contextualSpacing/>
    </w:pPr>
  </w:style>
  <w:style w:type="paragraph" w:styleId="Normaalweb">
    <w:name w:val="Normal (Web)"/>
    <w:basedOn w:val="Standaard"/>
    <w:uiPriority w:val="99"/>
    <w:rsid w:val="004E3F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Koptekst">
    <w:name w:val="header"/>
    <w:basedOn w:val="Standaard"/>
    <w:link w:val="KoptekstChar"/>
    <w:uiPriority w:val="99"/>
    <w:rsid w:val="004E3F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3FE1"/>
  </w:style>
  <w:style w:type="paragraph" w:styleId="Voettekst">
    <w:name w:val="footer"/>
    <w:basedOn w:val="Standaard"/>
    <w:link w:val="VoettekstChar"/>
    <w:uiPriority w:val="99"/>
    <w:rsid w:val="004E3F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3FE1"/>
  </w:style>
  <w:style w:type="paragraph" w:styleId="Ballontekst">
    <w:name w:val="Balloon Text"/>
    <w:basedOn w:val="Standaard"/>
    <w:link w:val="BallontekstChar"/>
    <w:uiPriority w:val="99"/>
    <w:rsid w:val="004E3FE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rsid w:val="004E3FE1"/>
    <w:rPr>
      <w:rFonts w:ascii="Times New Roman" w:hAnsi="Times New Roman" w:cs="Times New Roman"/>
      <w:sz w:val="18"/>
      <w:szCs w:val="18"/>
    </w:rPr>
  </w:style>
  <w:style w:type="character" w:styleId="Verwijzingopmerking">
    <w:name w:val="annotation reference"/>
    <w:basedOn w:val="Standaardalinea-lettertype"/>
    <w:uiPriority w:val="99"/>
    <w:rsid w:val="004E3FE1"/>
    <w:rPr>
      <w:sz w:val="18"/>
      <w:szCs w:val="18"/>
    </w:rPr>
  </w:style>
  <w:style w:type="paragraph" w:styleId="Tekstopmerking">
    <w:name w:val="annotation text"/>
    <w:basedOn w:val="Standaard"/>
    <w:link w:val="TekstopmerkingChar"/>
    <w:uiPriority w:val="99"/>
    <w:rsid w:val="004E3FE1"/>
    <w:pPr>
      <w:spacing w:line="240" w:lineRule="auto"/>
    </w:pPr>
    <w:rPr>
      <w:sz w:val="24"/>
      <w:szCs w:val="24"/>
    </w:rPr>
  </w:style>
  <w:style w:type="character" w:customStyle="1" w:styleId="TekstopmerkingChar">
    <w:name w:val="Tekst opmerking Char"/>
    <w:basedOn w:val="Standaardalinea-lettertype"/>
    <w:link w:val="Tekstopmerking"/>
    <w:uiPriority w:val="99"/>
    <w:rsid w:val="004E3FE1"/>
    <w:rPr>
      <w:sz w:val="24"/>
      <w:szCs w:val="24"/>
    </w:rPr>
  </w:style>
  <w:style w:type="paragraph" w:styleId="Onderwerpvanopmerking">
    <w:name w:val="annotation subject"/>
    <w:basedOn w:val="Tekstopmerking"/>
    <w:link w:val="OnderwerpvanopmerkingChar"/>
    <w:uiPriority w:val="99"/>
    <w:rsid w:val="004E3FE1"/>
    <w:rPr>
      <w:b/>
      <w:sz w:val="20"/>
      <w:szCs w:val="20"/>
    </w:rPr>
  </w:style>
  <w:style w:type="character" w:customStyle="1" w:styleId="OnderwerpvanopmerkingChar">
    <w:name w:val="Onderwerp van opmerking Char"/>
    <w:basedOn w:val="TekstopmerkingChar"/>
    <w:link w:val="Onderwerpvanopmerking"/>
    <w:uiPriority w:val="99"/>
    <w:rsid w:val="004E3FE1"/>
    <w:rPr>
      <w:b/>
      <w:sz w:val="20"/>
      <w:szCs w:val="20"/>
    </w:rPr>
  </w:style>
  <w:style w:type="character" w:customStyle="1" w:styleId="apple-converted-space">
    <w:name w:val="apple-converted-space"/>
    <w:basedOn w:val="Standaardalinea-lettertype"/>
    <w:rsid w:val="004E3FE1"/>
  </w:style>
  <w:style w:type="character" w:customStyle="1" w:styleId="highlight">
    <w:name w:val="highlight"/>
    <w:basedOn w:val="Standaardalinea-lettertype"/>
    <w:rsid w:val="00673D4F"/>
  </w:style>
  <w:style w:type="character" w:styleId="Hyperlink">
    <w:name w:val="Hyperlink"/>
    <w:basedOn w:val="Standaardalinea-lettertype"/>
    <w:uiPriority w:val="99"/>
    <w:unhideWhenUsed/>
    <w:rsid w:val="00B47A40"/>
    <w:rPr>
      <w:color w:val="0563C1" w:themeColor="hyperlink"/>
      <w:u w:val="single"/>
    </w:rPr>
  </w:style>
  <w:style w:type="paragraph" w:styleId="Revisie">
    <w:name w:val="Revision"/>
    <w:hidden/>
    <w:uiPriority w:val="99"/>
    <w:semiHidden/>
    <w:rsid w:val="00D97B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780">
      <w:bodyDiv w:val="1"/>
      <w:marLeft w:val="0"/>
      <w:marRight w:val="0"/>
      <w:marTop w:val="0"/>
      <w:marBottom w:val="0"/>
      <w:divBdr>
        <w:top w:val="none" w:sz="0" w:space="0" w:color="auto"/>
        <w:left w:val="none" w:sz="0" w:space="0" w:color="auto"/>
        <w:bottom w:val="none" w:sz="0" w:space="0" w:color="auto"/>
        <w:right w:val="none" w:sz="0" w:space="0" w:color="auto"/>
      </w:divBdr>
    </w:div>
    <w:div w:id="407580045">
      <w:bodyDiv w:val="1"/>
      <w:marLeft w:val="0"/>
      <w:marRight w:val="0"/>
      <w:marTop w:val="0"/>
      <w:marBottom w:val="0"/>
      <w:divBdr>
        <w:top w:val="none" w:sz="0" w:space="0" w:color="auto"/>
        <w:left w:val="none" w:sz="0" w:space="0" w:color="auto"/>
        <w:bottom w:val="none" w:sz="0" w:space="0" w:color="auto"/>
        <w:right w:val="none" w:sz="0" w:space="0" w:color="auto"/>
      </w:divBdr>
    </w:div>
    <w:div w:id="453712393">
      <w:bodyDiv w:val="1"/>
      <w:marLeft w:val="0"/>
      <w:marRight w:val="0"/>
      <w:marTop w:val="0"/>
      <w:marBottom w:val="0"/>
      <w:divBdr>
        <w:top w:val="none" w:sz="0" w:space="0" w:color="auto"/>
        <w:left w:val="none" w:sz="0" w:space="0" w:color="auto"/>
        <w:bottom w:val="none" w:sz="0" w:space="0" w:color="auto"/>
        <w:right w:val="none" w:sz="0" w:space="0" w:color="auto"/>
      </w:divBdr>
    </w:div>
    <w:div w:id="479539559">
      <w:bodyDiv w:val="1"/>
      <w:marLeft w:val="0"/>
      <w:marRight w:val="0"/>
      <w:marTop w:val="0"/>
      <w:marBottom w:val="0"/>
      <w:divBdr>
        <w:top w:val="none" w:sz="0" w:space="0" w:color="auto"/>
        <w:left w:val="none" w:sz="0" w:space="0" w:color="auto"/>
        <w:bottom w:val="none" w:sz="0" w:space="0" w:color="auto"/>
        <w:right w:val="none" w:sz="0" w:space="0" w:color="auto"/>
      </w:divBdr>
      <w:divsChild>
        <w:div w:id="1341197811">
          <w:marLeft w:val="0"/>
          <w:marRight w:val="0"/>
          <w:marTop w:val="0"/>
          <w:marBottom w:val="0"/>
          <w:divBdr>
            <w:top w:val="none" w:sz="0" w:space="0" w:color="auto"/>
            <w:left w:val="none" w:sz="0" w:space="0" w:color="auto"/>
            <w:bottom w:val="none" w:sz="0" w:space="0" w:color="auto"/>
            <w:right w:val="none" w:sz="0" w:space="0" w:color="auto"/>
          </w:divBdr>
        </w:div>
      </w:divsChild>
    </w:div>
    <w:div w:id="562377787">
      <w:bodyDiv w:val="1"/>
      <w:marLeft w:val="0"/>
      <w:marRight w:val="0"/>
      <w:marTop w:val="0"/>
      <w:marBottom w:val="0"/>
      <w:divBdr>
        <w:top w:val="none" w:sz="0" w:space="0" w:color="auto"/>
        <w:left w:val="none" w:sz="0" w:space="0" w:color="auto"/>
        <w:bottom w:val="none" w:sz="0" w:space="0" w:color="auto"/>
        <w:right w:val="none" w:sz="0" w:space="0" w:color="auto"/>
      </w:divBdr>
    </w:div>
    <w:div w:id="718671425">
      <w:bodyDiv w:val="1"/>
      <w:marLeft w:val="0"/>
      <w:marRight w:val="0"/>
      <w:marTop w:val="0"/>
      <w:marBottom w:val="0"/>
      <w:divBdr>
        <w:top w:val="none" w:sz="0" w:space="0" w:color="auto"/>
        <w:left w:val="none" w:sz="0" w:space="0" w:color="auto"/>
        <w:bottom w:val="none" w:sz="0" w:space="0" w:color="auto"/>
        <w:right w:val="none" w:sz="0" w:space="0" w:color="auto"/>
      </w:divBdr>
    </w:div>
    <w:div w:id="1007437560">
      <w:bodyDiv w:val="1"/>
      <w:marLeft w:val="0"/>
      <w:marRight w:val="0"/>
      <w:marTop w:val="0"/>
      <w:marBottom w:val="0"/>
      <w:divBdr>
        <w:top w:val="none" w:sz="0" w:space="0" w:color="auto"/>
        <w:left w:val="none" w:sz="0" w:space="0" w:color="auto"/>
        <w:bottom w:val="none" w:sz="0" w:space="0" w:color="auto"/>
        <w:right w:val="none" w:sz="0" w:space="0" w:color="auto"/>
      </w:divBdr>
      <w:divsChild>
        <w:div w:id="2070615974">
          <w:marLeft w:val="0"/>
          <w:marRight w:val="0"/>
          <w:marTop w:val="0"/>
          <w:marBottom w:val="0"/>
          <w:divBdr>
            <w:top w:val="none" w:sz="0" w:space="0" w:color="auto"/>
            <w:left w:val="none" w:sz="0" w:space="0" w:color="auto"/>
            <w:bottom w:val="none" w:sz="0" w:space="0" w:color="auto"/>
            <w:right w:val="none" w:sz="0" w:space="0" w:color="auto"/>
          </w:divBdr>
        </w:div>
      </w:divsChild>
    </w:div>
    <w:div w:id="1110317146">
      <w:bodyDiv w:val="1"/>
      <w:marLeft w:val="0"/>
      <w:marRight w:val="0"/>
      <w:marTop w:val="0"/>
      <w:marBottom w:val="0"/>
      <w:divBdr>
        <w:top w:val="none" w:sz="0" w:space="0" w:color="auto"/>
        <w:left w:val="none" w:sz="0" w:space="0" w:color="auto"/>
        <w:bottom w:val="none" w:sz="0" w:space="0" w:color="auto"/>
        <w:right w:val="none" w:sz="0" w:space="0" w:color="auto"/>
      </w:divBdr>
    </w:div>
    <w:div w:id="129717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ter.opmeer@student.hu.nl" TargetMode="External"/><Relationship Id="rId13" Type="http://schemas.openxmlformats.org/officeDocument/2006/relationships/footer" Target="footer1.xml"/><Relationship Id="rId18" Type="http://schemas.openxmlformats.org/officeDocument/2006/relationships/hyperlink" Target="http://www.ergoftalmologie.nl/kg/methoden_van_onderzoe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rn.org/courses/coursematerial-266.pdf" TargetMode="External"/><Relationship Id="rId2" Type="http://schemas.openxmlformats.org/officeDocument/2006/relationships/numbering" Target="numbering.xml"/><Relationship Id="rId16" Type="http://schemas.openxmlformats.org/officeDocument/2006/relationships/hyperlink" Target="http://www.rn.org/courses/coursematerial-26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mendeley.com/" TargetMode="External"/><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hyperlink" Target="https://onderwijsteams.sharepoint.hu.nl/fg/oogzorg_studenten/j2s2/BIVI%2045/Forms/AllItems.aspx?RootFolder=%2Ffg%2Foogzorg_studenten%2Fj2s2%2FBIVI%2045%2FUVO%20handleiding%20en%20extra%20info&amp;amp;FolderCTID=0x012000E781DB8C483E9E4BADCDE70685D61C9A&amp;amp;View=%7bF8A313CC-DD17-4412-BE77-425358B00356%7d" TargetMode="External"/><Relationship Id="rId4" Type="http://schemas.openxmlformats.org/officeDocument/2006/relationships/settings" Target="settings.xml"/><Relationship Id="rId9" Type="http://schemas.openxmlformats.org/officeDocument/2006/relationships/hyperlink" Target="mailto:elianne.roorda@student.hu.nl" TargetMode="External"/><Relationship Id="rId14" Type="http://schemas.openxmlformats.org/officeDocument/2006/relationships/hyperlink" Target="https://www.hersenstichting.nl/alles-over-hersenen/hersenaandoeningen/cijfers-over-patienten/cijfers-over-patienten" TargetMode="External"/><Relationship Id="rId22"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942D7AF19E9142B7E529B02ADD9912" ma:contentTypeVersion="" ma:contentTypeDescription="Een nieuw document maken." ma:contentTypeScope="" ma:versionID="5458705fa436e76bfac485f2220a511c">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ACEE3-BF3A-4FE6-898C-208BA96898A5}"/>
</file>

<file path=customXml/itemProps2.xml><?xml version="1.0" encoding="utf-8"?>
<ds:datastoreItem xmlns:ds="http://schemas.openxmlformats.org/officeDocument/2006/customXml" ds:itemID="{9D23FAF6-5B5C-47AC-A929-29BE9E145A69}"/>
</file>

<file path=customXml/itemProps3.xml><?xml version="1.0" encoding="utf-8"?>
<ds:datastoreItem xmlns:ds="http://schemas.openxmlformats.org/officeDocument/2006/customXml" ds:itemID="{CCC81825-79D6-4551-8EC4-619AA5776D3C}"/>
</file>

<file path=customXml/itemProps4.xml><?xml version="1.0" encoding="utf-8"?>
<ds:datastoreItem xmlns:ds="http://schemas.openxmlformats.org/officeDocument/2006/customXml" ds:itemID="{A8FABDB5-B69F-4099-AAB2-7DC38CE5A0D4}"/>
</file>

<file path=docProps/app.xml><?xml version="1.0" encoding="utf-8"?>
<Properties xmlns="http://schemas.openxmlformats.org/officeDocument/2006/extended-properties" xmlns:vt="http://schemas.openxmlformats.org/officeDocument/2006/docPropsVTypes">
  <Template>Normal</Template>
  <TotalTime>1</TotalTime>
  <Pages>23</Pages>
  <Words>6577</Words>
  <Characters>36179</Characters>
  <Application>Microsoft Office Word</Application>
  <DocSecurity>0</DocSecurity>
  <Lines>301</Lines>
  <Paragraphs>85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dc:creator>
  <cp:lastModifiedBy>Hester</cp:lastModifiedBy>
  <cp:revision>2</cp:revision>
  <dcterms:created xsi:type="dcterms:W3CDTF">2017-04-30T17:54:00Z</dcterms:created>
  <dcterms:modified xsi:type="dcterms:W3CDTF">2017-04-30T17:54:00Z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0x010100F9942D7AF19E9142B7E529B02ADD9912</vt:lpwstr>
  </property>
</Properties>
</file>