
<file path=[Content_Types].xml><?xml version="1.0" encoding="utf-8"?>
<Types xmlns="http://schemas.openxmlformats.org/package/2006/content-types">
  <Default Extension="png" ContentType="image/png"/>
  <Default Extension="tmp"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413319037"/>
        <w:docPartObj>
          <w:docPartGallery w:val="Cover Pages"/>
          <w:docPartUnique/>
        </w:docPartObj>
      </w:sdtPr>
      <w:sdtEndPr>
        <w:rPr>
          <w:rFonts w:asciiTheme="minorHAnsi" w:eastAsiaTheme="minorEastAsia" w:hAnsiTheme="minorHAnsi" w:cstheme="minorBidi"/>
          <w:b/>
          <w:caps w:val="0"/>
          <w:sz w:val="44"/>
        </w:rPr>
      </w:sdtEndPr>
      <w:sdtContent>
        <w:tbl>
          <w:tblPr>
            <w:tblW w:w="5000" w:type="pct"/>
            <w:jc w:val="center"/>
            <w:tblLook w:val="04A0" w:firstRow="1" w:lastRow="0" w:firstColumn="1" w:lastColumn="0" w:noHBand="0" w:noVBand="1"/>
          </w:tblPr>
          <w:tblGrid>
            <w:gridCol w:w="9620"/>
          </w:tblGrid>
          <w:tr w:rsidR="00A618B0" w14:paraId="6D3C1485" w14:textId="77777777">
            <w:trPr>
              <w:trHeight w:val="2880"/>
              <w:jc w:val="center"/>
            </w:trPr>
            <w:tc>
              <w:tcPr>
                <w:tcW w:w="5000" w:type="pct"/>
              </w:tcPr>
              <w:p w14:paraId="3C7EF2F9" w14:textId="77777777" w:rsidR="00A618B0" w:rsidRDefault="00A618B0" w:rsidP="003C5D11">
                <w:pPr>
                  <w:pStyle w:val="Geenafstand"/>
                  <w:jc w:val="center"/>
                  <w:rPr>
                    <w:rFonts w:asciiTheme="majorHAnsi" w:eastAsiaTheme="majorEastAsia" w:hAnsiTheme="majorHAnsi" w:cstheme="majorBidi"/>
                    <w:caps/>
                  </w:rPr>
                </w:pPr>
              </w:p>
            </w:tc>
          </w:tr>
          <w:tr w:rsidR="00A618B0" w14:paraId="623BA294" w14:textId="77777777">
            <w:trPr>
              <w:trHeight w:val="1440"/>
              <w:jc w:val="center"/>
            </w:trPr>
            <w:sdt>
              <w:sdtPr>
                <w:rPr>
                  <w:rFonts w:asciiTheme="majorHAnsi" w:eastAsiaTheme="majorEastAsia" w:hAnsiTheme="majorHAnsi" w:cstheme="majorBidi"/>
                  <w:sz w:val="80"/>
                  <w:szCs w:val="80"/>
                </w:rPr>
                <w:alias w:val="Titel"/>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34EC245C" w14:textId="77777777" w:rsidR="00A618B0" w:rsidRDefault="00A618B0" w:rsidP="003C5D11">
                    <w:pPr>
                      <w:pStyle w:val="Geenafstand"/>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Kostprijzen bij Amaris</w:t>
                    </w:r>
                  </w:p>
                </w:tc>
              </w:sdtContent>
            </w:sdt>
          </w:tr>
          <w:tr w:rsidR="00A618B0" w14:paraId="3316BDA8" w14:textId="77777777">
            <w:trPr>
              <w:trHeight w:val="720"/>
              <w:jc w:val="center"/>
            </w:trPr>
            <w:tc>
              <w:tcPr>
                <w:tcW w:w="5000" w:type="pct"/>
                <w:tcBorders>
                  <w:top w:val="single" w:sz="4" w:space="0" w:color="4F81BD" w:themeColor="accent1"/>
                </w:tcBorders>
                <w:vAlign w:val="center"/>
              </w:tcPr>
              <w:p w14:paraId="24D8FAB5" w14:textId="77777777" w:rsidR="00A618B0" w:rsidRDefault="00A618B0" w:rsidP="003C5D11">
                <w:pPr>
                  <w:pStyle w:val="Geenafstand"/>
                  <w:jc w:val="center"/>
                  <w:rPr>
                    <w:rFonts w:asciiTheme="majorHAnsi" w:eastAsiaTheme="majorEastAsia" w:hAnsiTheme="majorHAnsi" w:cstheme="majorBidi"/>
                    <w:sz w:val="44"/>
                    <w:szCs w:val="44"/>
                  </w:rPr>
                </w:pPr>
              </w:p>
            </w:tc>
          </w:tr>
          <w:tr w:rsidR="00A618B0" w14:paraId="0648AF8F" w14:textId="77777777">
            <w:trPr>
              <w:trHeight w:val="360"/>
              <w:jc w:val="center"/>
            </w:trPr>
            <w:tc>
              <w:tcPr>
                <w:tcW w:w="5000" w:type="pct"/>
                <w:vAlign w:val="center"/>
              </w:tcPr>
              <w:p w14:paraId="0A76AFF3" w14:textId="77777777" w:rsidR="00A618B0" w:rsidRDefault="00A618B0" w:rsidP="003C5D11">
                <w:pPr>
                  <w:pStyle w:val="Geenafstand"/>
                  <w:jc w:val="center"/>
                </w:pPr>
              </w:p>
            </w:tc>
          </w:tr>
          <w:tr w:rsidR="00A618B0" w14:paraId="2FFE3329" w14:textId="77777777">
            <w:trPr>
              <w:trHeight w:val="360"/>
              <w:jc w:val="center"/>
            </w:trPr>
            <w:sdt>
              <w:sdtPr>
                <w:rPr>
                  <w:b/>
                  <w:bCs/>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2D83AFDB" w14:textId="77777777" w:rsidR="00A618B0" w:rsidRDefault="00A618B0" w:rsidP="003C5D11">
                    <w:pPr>
                      <w:pStyle w:val="Geenafstand"/>
                      <w:jc w:val="center"/>
                      <w:rPr>
                        <w:b/>
                        <w:bCs/>
                      </w:rPr>
                    </w:pPr>
                    <w:r>
                      <w:rPr>
                        <w:b/>
                        <w:bCs/>
                      </w:rPr>
                      <w:t>Sybren van Dijk</w:t>
                    </w:r>
                  </w:p>
                </w:tc>
              </w:sdtContent>
            </w:sdt>
          </w:tr>
          <w:tr w:rsidR="00A618B0" w14:paraId="275CCD5D" w14:textId="77777777">
            <w:trPr>
              <w:trHeight w:val="360"/>
              <w:jc w:val="center"/>
            </w:trPr>
            <w:tc>
              <w:tcPr>
                <w:tcW w:w="5000" w:type="pct"/>
                <w:vAlign w:val="center"/>
              </w:tcPr>
              <w:p w14:paraId="45FD7420" w14:textId="77777777" w:rsidR="00A618B0" w:rsidRDefault="00A618B0" w:rsidP="003C5D11">
                <w:pPr>
                  <w:pStyle w:val="Geenafstand"/>
                  <w:jc w:val="center"/>
                  <w:rPr>
                    <w:b/>
                    <w:bCs/>
                  </w:rPr>
                </w:pPr>
              </w:p>
            </w:tc>
          </w:tr>
        </w:tbl>
        <w:p w14:paraId="2E3F252E" w14:textId="77777777" w:rsidR="00A618B0" w:rsidRDefault="00A618B0" w:rsidP="003C5D11">
          <w:pPr>
            <w:spacing w:line="240" w:lineRule="auto"/>
          </w:pPr>
        </w:p>
        <w:p w14:paraId="4782189F" w14:textId="77777777" w:rsidR="00A618B0" w:rsidRDefault="00A618B0" w:rsidP="003C5D11">
          <w:pPr>
            <w:spacing w:line="240" w:lineRule="auto"/>
          </w:pPr>
        </w:p>
        <w:p w14:paraId="64F76D77" w14:textId="77777777" w:rsidR="00A618B0" w:rsidRDefault="00A618B0" w:rsidP="003C5D11">
          <w:pPr>
            <w:spacing w:line="240" w:lineRule="auto"/>
          </w:pPr>
        </w:p>
        <w:p w14:paraId="032F690B" w14:textId="1DC6E338" w:rsidR="005F74FD" w:rsidRDefault="00C34D5E" w:rsidP="003C5D11">
          <w:pPr>
            <w:spacing w:after="0" w:line="240" w:lineRule="auto"/>
            <w:rPr>
              <w:b/>
              <w:sz w:val="44"/>
            </w:rPr>
            <w:sectPr w:rsidR="005F74FD" w:rsidSect="00A618B0">
              <w:footerReference w:type="even" r:id="rId11"/>
              <w:footerReference w:type="default" r:id="rId12"/>
              <w:footerReference w:type="first" r:id="rId13"/>
              <w:pgSz w:w="12240" w:h="15840"/>
              <w:pgMar w:top="1418" w:right="1418" w:bottom="1418" w:left="1418" w:header="709" w:footer="709" w:gutter="0"/>
              <w:pgNumType w:start="0"/>
              <w:cols w:space="708"/>
              <w:titlePg/>
              <w:docGrid w:linePitch="360"/>
            </w:sectPr>
          </w:pPr>
          <w:r>
            <w:rPr>
              <w:noProof/>
              <w:lang w:val="en-US" w:eastAsia="en-US"/>
            </w:rPr>
            <mc:AlternateContent>
              <mc:Choice Requires="wps">
                <w:drawing>
                  <wp:anchor distT="0" distB="0" distL="114300" distR="114300" simplePos="0" relativeHeight="251665408" behindDoc="0" locked="0" layoutInCell="1" allowOverlap="1" wp14:anchorId="72078D05" wp14:editId="265454D5">
                    <wp:simplePos x="0" y="0"/>
                    <wp:positionH relativeFrom="column">
                      <wp:posOffset>766445</wp:posOffset>
                    </wp:positionH>
                    <wp:positionV relativeFrom="paragraph">
                      <wp:posOffset>2896235</wp:posOffset>
                    </wp:positionV>
                    <wp:extent cx="4772025" cy="561975"/>
                    <wp:effectExtent l="0" t="0" r="28575" b="2857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561975"/>
                            </a:xfrm>
                            <a:prstGeom prst="rect">
                              <a:avLst/>
                            </a:prstGeom>
                            <a:solidFill>
                              <a:srgbClr val="FFFFFF"/>
                            </a:solidFill>
                            <a:ln w="9525">
                              <a:solidFill>
                                <a:srgbClr val="000000"/>
                              </a:solidFill>
                              <a:miter lim="800000"/>
                              <a:headEnd/>
                              <a:tailEnd/>
                            </a:ln>
                          </wps:spPr>
                          <wps:txbx>
                            <w:txbxContent>
                              <w:p w14:paraId="406FD839" w14:textId="622745A3" w:rsidR="007F6C56" w:rsidRDefault="007F6C56" w:rsidP="00C34D5E">
                                <w:r>
                                  <w:t>In verband met concurrentie gevoelige informatie zijn diversen calculaties aangepast, zonder dat dit effect heeft op de conclusies van het 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78D05" id="_x0000_t202" coordsize="21600,21600" o:spt="202" path="m,l,21600r21600,l21600,xe">
                    <v:stroke joinstyle="miter"/>
                    <v:path gradientshapeok="t" o:connecttype="rect"/>
                  </v:shapetype>
                  <v:shape id="_x0000_s1026" type="#_x0000_t202" style="position:absolute;margin-left:60.35pt;margin-top:228.05pt;width:375.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">
                    <v:textbox>
                      <w:txbxContent>
                        <w:p w14:paraId="406FD839" w14:textId="622745A3" w:rsidR="007F6C56" w:rsidRDefault="007F6C56" w:rsidP="00C34D5E">
                          <w:r>
                            <w:t>In verband met concurrentie gevoelige informatie zijn diversen calculaties aangepast, zonder dat dit effect heeft op de conclusies van het onderzoek.</w:t>
                          </w:r>
                        </w:p>
                      </w:txbxContent>
                    </v:textbox>
                  </v:shape>
                </w:pict>
              </mc:Fallback>
            </mc:AlternateContent>
          </w:r>
          <w:r w:rsidR="00A618B0">
            <w:rPr>
              <w:b/>
              <w:sz w:val="44"/>
            </w:rPr>
            <w:br w:type="page"/>
          </w:r>
        </w:p>
        <w:p w14:paraId="4CDD734F" w14:textId="77777777" w:rsidR="00A618B0" w:rsidRDefault="007F6C56" w:rsidP="003C5D11">
          <w:pPr>
            <w:spacing w:after="0" w:line="240" w:lineRule="auto"/>
            <w:rPr>
              <w:b/>
              <w:sz w:val="44"/>
            </w:rPr>
          </w:pPr>
        </w:p>
        <w:bookmarkStart w:id="0" w:name="_GoBack" w:displacedByCustomXml="next"/>
        <w:bookmarkEnd w:id="0" w:displacedByCustomXml="next"/>
      </w:sdtContent>
    </w:sdt>
    <w:p w14:paraId="669D6CE6" w14:textId="77777777" w:rsidR="00211151" w:rsidRPr="00E827BF" w:rsidRDefault="00211151" w:rsidP="003C5D11">
      <w:pPr>
        <w:spacing w:line="240" w:lineRule="auto"/>
        <w:rPr>
          <w:sz w:val="32"/>
        </w:rPr>
      </w:pPr>
    </w:p>
    <w:p w14:paraId="4067A42C" w14:textId="77777777" w:rsidR="00211151" w:rsidRPr="00E827BF" w:rsidRDefault="00211151" w:rsidP="003C5D11">
      <w:pPr>
        <w:spacing w:line="240" w:lineRule="auto"/>
        <w:rPr>
          <w:sz w:val="32"/>
        </w:rPr>
      </w:pPr>
    </w:p>
    <w:p w14:paraId="6312060C" w14:textId="77777777" w:rsidR="00211151" w:rsidRPr="00E827BF" w:rsidRDefault="00211151" w:rsidP="003C5D11">
      <w:pPr>
        <w:spacing w:line="240" w:lineRule="auto"/>
        <w:rPr>
          <w:sz w:val="32"/>
        </w:rPr>
      </w:pPr>
    </w:p>
    <w:p w14:paraId="457EE0F0" w14:textId="77777777" w:rsidR="00752B61" w:rsidRPr="00E827BF" w:rsidRDefault="00752B61" w:rsidP="00752B61">
      <w:pPr>
        <w:spacing w:line="240" w:lineRule="auto"/>
        <w:jc w:val="center"/>
        <w:rPr>
          <w:b/>
          <w:sz w:val="44"/>
        </w:rPr>
      </w:pPr>
      <w:r w:rsidRPr="00E827BF">
        <w:rPr>
          <w:b/>
          <w:sz w:val="44"/>
        </w:rPr>
        <w:t>Kostprijzen bij Amaris Zorggroep</w:t>
      </w:r>
    </w:p>
    <w:p w14:paraId="2F882437" w14:textId="77777777" w:rsidR="00211151" w:rsidRPr="00E827BF" w:rsidRDefault="00211151" w:rsidP="003C5D11">
      <w:pPr>
        <w:spacing w:line="240" w:lineRule="auto"/>
        <w:rPr>
          <w:sz w:val="32"/>
        </w:rPr>
      </w:pPr>
    </w:p>
    <w:p w14:paraId="14E22155" w14:textId="77777777" w:rsidR="00211151" w:rsidRPr="00E827BF" w:rsidRDefault="00211151" w:rsidP="003C5D11">
      <w:pPr>
        <w:spacing w:line="240" w:lineRule="auto"/>
        <w:rPr>
          <w:sz w:val="32"/>
        </w:rPr>
      </w:pPr>
    </w:p>
    <w:p w14:paraId="42257B11" w14:textId="77777777" w:rsidR="00211151" w:rsidRPr="00E827BF" w:rsidRDefault="00211151" w:rsidP="003C5D11">
      <w:pPr>
        <w:spacing w:line="240" w:lineRule="auto"/>
        <w:rPr>
          <w:sz w:val="32"/>
        </w:rPr>
      </w:pPr>
    </w:p>
    <w:p w14:paraId="32EF1611" w14:textId="77777777" w:rsidR="00211151" w:rsidRPr="00E827BF" w:rsidRDefault="00211151" w:rsidP="003C5D11">
      <w:pPr>
        <w:spacing w:line="240" w:lineRule="auto"/>
        <w:rPr>
          <w:sz w:val="32"/>
        </w:rPr>
      </w:pPr>
    </w:p>
    <w:p w14:paraId="192E4A51" w14:textId="77777777" w:rsidR="00211151" w:rsidRPr="00E827BF" w:rsidRDefault="00211151" w:rsidP="003C5D11">
      <w:pPr>
        <w:spacing w:line="240" w:lineRule="auto"/>
        <w:rPr>
          <w:sz w:val="32"/>
        </w:rPr>
      </w:pPr>
    </w:p>
    <w:p w14:paraId="1FE5CB7C" w14:textId="77777777" w:rsidR="00211151" w:rsidRPr="00E827BF" w:rsidRDefault="00211151" w:rsidP="003C5D11">
      <w:pPr>
        <w:spacing w:line="240" w:lineRule="auto"/>
        <w:rPr>
          <w:sz w:val="32"/>
        </w:rPr>
      </w:pPr>
    </w:p>
    <w:p w14:paraId="4DBC2784" w14:textId="77777777" w:rsidR="00211151" w:rsidRPr="00E827BF" w:rsidRDefault="00211151" w:rsidP="003C5D11">
      <w:pPr>
        <w:spacing w:line="240" w:lineRule="auto"/>
        <w:rPr>
          <w:sz w:val="32"/>
        </w:rPr>
      </w:pPr>
    </w:p>
    <w:p w14:paraId="4644DA21" w14:textId="77777777" w:rsidR="00211151" w:rsidRPr="00E827BF" w:rsidRDefault="00211151" w:rsidP="003C5D11">
      <w:pPr>
        <w:spacing w:line="240" w:lineRule="auto"/>
        <w:rPr>
          <w:sz w:val="32"/>
        </w:rPr>
      </w:pPr>
    </w:p>
    <w:p w14:paraId="5A710266" w14:textId="77777777" w:rsidR="00211151" w:rsidRPr="00E827BF" w:rsidRDefault="00211151" w:rsidP="003C5D11">
      <w:pPr>
        <w:pStyle w:val="Geenafstand"/>
      </w:pPr>
      <w:r w:rsidRPr="00E827BF">
        <w:t>Naam: Sybren van Dijk</w:t>
      </w:r>
    </w:p>
    <w:p w14:paraId="3C75D7CD" w14:textId="77777777" w:rsidR="00211151" w:rsidRPr="00E827BF" w:rsidRDefault="00211151" w:rsidP="003C5D11">
      <w:pPr>
        <w:pStyle w:val="Geenafstand"/>
      </w:pPr>
      <w:r w:rsidRPr="00E827BF">
        <w:t>Studentennummer: 1600984</w:t>
      </w:r>
    </w:p>
    <w:p w14:paraId="0FE497A9" w14:textId="77777777" w:rsidR="00A618B0" w:rsidRDefault="00A618B0" w:rsidP="003C5D11">
      <w:pPr>
        <w:pStyle w:val="Geenafstand"/>
      </w:pPr>
      <w:r w:rsidRPr="00E827BF">
        <w:t>Opleiding: Bedrijfseconomie</w:t>
      </w:r>
    </w:p>
    <w:p w14:paraId="4F9AED1C" w14:textId="079D9E09" w:rsidR="00211151" w:rsidRDefault="00211151" w:rsidP="003C5D11">
      <w:pPr>
        <w:pStyle w:val="Geenafstand"/>
      </w:pPr>
      <w:r w:rsidRPr="00E827BF">
        <w:t xml:space="preserve">Datum: </w:t>
      </w:r>
      <w:r w:rsidR="00C34D5E">
        <w:t>22</w:t>
      </w:r>
      <w:r w:rsidR="003259F0" w:rsidRPr="003259F0">
        <w:t>-6-2016</w:t>
      </w:r>
    </w:p>
    <w:p w14:paraId="0587264A" w14:textId="4DEEB5A7" w:rsidR="00A618B0" w:rsidRPr="00E827BF" w:rsidRDefault="003B3B65" w:rsidP="003C5D11">
      <w:pPr>
        <w:pStyle w:val="Geenafstand"/>
      </w:pPr>
      <w:r>
        <w:t xml:space="preserve">Versie: </w:t>
      </w:r>
      <w:r w:rsidR="00C34D5E">
        <w:t>11</w:t>
      </w:r>
    </w:p>
    <w:p w14:paraId="2CD49391" w14:textId="77777777" w:rsidR="00A618B0" w:rsidRPr="00E827BF" w:rsidRDefault="00A618B0" w:rsidP="003C5D11">
      <w:pPr>
        <w:pStyle w:val="Geenafstand"/>
      </w:pPr>
      <w:r>
        <w:t>HU FEM</w:t>
      </w:r>
    </w:p>
    <w:p w14:paraId="722DDB5E" w14:textId="77777777" w:rsidR="00211151" w:rsidRPr="00E827BF" w:rsidRDefault="00211151" w:rsidP="003C5D11">
      <w:pPr>
        <w:spacing w:line="240" w:lineRule="auto"/>
        <w:rPr>
          <w:sz w:val="32"/>
        </w:rPr>
      </w:pPr>
    </w:p>
    <w:p w14:paraId="6445A01B" w14:textId="77777777" w:rsidR="00211151" w:rsidRPr="00E827BF" w:rsidRDefault="00211151" w:rsidP="003C5D11">
      <w:pPr>
        <w:spacing w:line="240" w:lineRule="auto"/>
        <w:rPr>
          <w:sz w:val="32"/>
        </w:rPr>
      </w:pPr>
    </w:p>
    <w:p w14:paraId="5E1C087E" w14:textId="77777777" w:rsidR="005F74FD" w:rsidRDefault="005F74FD" w:rsidP="003C5D11">
      <w:pPr>
        <w:spacing w:line="240" w:lineRule="auto"/>
        <w:rPr>
          <w:b/>
          <w:color w:val="1F497D" w:themeColor="text2"/>
          <w:sz w:val="28"/>
        </w:rPr>
        <w:sectPr w:rsidR="005F74FD" w:rsidSect="00A618B0">
          <w:pgSz w:w="12240" w:h="15840"/>
          <w:pgMar w:top="1418" w:right="1418" w:bottom="1418" w:left="1418" w:header="709" w:footer="709" w:gutter="0"/>
          <w:pgNumType w:start="0"/>
          <w:cols w:space="708"/>
          <w:titlePg/>
          <w:docGrid w:linePitch="360"/>
        </w:sectPr>
      </w:pPr>
    </w:p>
    <w:p w14:paraId="747EBE0F" w14:textId="6097D2F2" w:rsidR="0099063D" w:rsidRPr="00144EAE" w:rsidRDefault="00DF273E" w:rsidP="003C5D11">
      <w:pPr>
        <w:pStyle w:val="Kop1"/>
        <w:numPr>
          <w:ilvl w:val="0"/>
          <w:numId w:val="0"/>
        </w:numPr>
        <w:spacing w:line="240" w:lineRule="auto"/>
        <w:ind w:left="432" w:hanging="432"/>
        <w:rPr>
          <w:lang w:val="nl-NL"/>
        </w:rPr>
      </w:pPr>
      <w:bookmarkStart w:id="1" w:name="_Toc448487494"/>
      <w:bookmarkStart w:id="2" w:name="_Toc448487984"/>
      <w:bookmarkStart w:id="3" w:name="_Toc452551556"/>
      <w:bookmarkStart w:id="4" w:name="_Toc452629853"/>
      <w:bookmarkStart w:id="5" w:name="_Toc453850619"/>
      <w:bookmarkStart w:id="6" w:name="_Toc453851114"/>
      <w:r w:rsidRPr="00144EAE">
        <w:rPr>
          <w:lang w:val="nl-NL"/>
        </w:rPr>
        <w:lastRenderedPageBreak/>
        <w:t>Voorwoord</w:t>
      </w:r>
      <w:bookmarkEnd w:id="1"/>
      <w:bookmarkEnd w:id="2"/>
      <w:bookmarkEnd w:id="3"/>
      <w:bookmarkEnd w:id="4"/>
      <w:bookmarkEnd w:id="5"/>
      <w:bookmarkEnd w:id="6"/>
    </w:p>
    <w:p w14:paraId="3D4E420E" w14:textId="77777777" w:rsidR="00A9107A" w:rsidRDefault="00A9107A" w:rsidP="003C5D11">
      <w:pPr>
        <w:spacing w:line="240" w:lineRule="auto"/>
      </w:pPr>
    </w:p>
    <w:p w14:paraId="7E48EF9E" w14:textId="1C6078AA" w:rsidR="005164EE" w:rsidRDefault="00B06887" w:rsidP="003C5D11">
      <w:pPr>
        <w:spacing w:line="240" w:lineRule="auto"/>
      </w:pPr>
      <w:r>
        <w:t xml:space="preserve">Met genoegen presenteer ik hierbij mijn afstudeerscriptie die is </w:t>
      </w:r>
      <w:r w:rsidR="005164EE">
        <w:t>opgesteld</w:t>
      </w:r>
      <w:r>
        <w:t xml:space="preserve"> </w:t>
      </w:r>
      <w:r w:rsidR="000349F0">
        <w:t>ter</w:t>
      </w:r>
      <w:r>
        <w:t xml:space="preserve"> afsluiting van de bachelor opleiding bedrijfseconomie bij de Hogeschool </w:t>
      </w:r>
      <w:r w:rsidR="00884ED6">
        <w:t xml:space="preserve">Utrecht. </w:t>
      </w:r>
      <w:r>
        <w:t xml:space="preserve">Deze scriptie is </w:t>
      </w:r>
      <w:r w:rsidR="005164EE">
        <w:t>opgesteld na</w:t>
      </w:r>
      <w:r w:rsidR="000349F0">
        <w:t>ar</w:t>
      </w:r>
      <w:r w:rsidR="005164EE">
        <w:t xml:space="preserve"> aanleiding van een afstudeerstage die is gelopen bij Amaris Zorggroep in Laren. </w:t>
      </w:r>
    </w:p>
    <w:p w14:paraId="4F1D8D1D" w14:textId="77777777" w:rsidR="00B06887" w:rsidRDefault="005164EE" w:rsidP="003C5D11">
      <w:pPr>
        <w:spacing w:line="240" w:lineRule="auto"/>
      </w:pPr>
      <w:r>
        <w:t xml:space="preserve"> </w:t>
      </w:r>
      <w:r w:rsidR="000349F0">
        <w:t>G</w:t>
      </w:r>
      <w:r>
        <w:t xml:space="preserve">raag </w:t>
      </w:r>
      <w:r w:rsidR="000349F0">
        <w:t xml:space="preserve">wil ik van </w:t>
      </w:r>
      <w:r w:rsidR="00884ED6">
        <w:t xml:space="preserve">de </w:t>
      </w:r>
      <w:r>
        <w:t xml:space="preserve">gelegenheid </w:t>
      </w:r>
      <w:r w:rsidR="000349F0">
        <w:t xml:space="preserve">gebruik </w:t>
      </w:r>
      <w:r w:rsidR="00884ED6">
        <w:t xml:space="preserve">maken </w:t>
      </w:r>
      <w:r>
        <w:t xml:space="preserve">om een aantal mensen te </w:t>
      </w:r>
      <w:r w:rsidR="00884ED6">
        <w:t xml:space="preserve">bedanken </w:t>
      </w:r>
      <w:r>
        <w:t>die hebben geholpen</w:t>
      </w:r>
      <w:r w:rsidR="00065CA6">
        <w:t xml:space="preserve"> bi</w:t>
      </w:r>
      <w:r w:rsidR="00153AB1">
        <w:t>j het opstellen van deze scriptie. Allereerst Arnoud Meeder RA</w:t>
      </w:r>
      <w:r w:rsidR="00631A97">
        <w:t xml:space="preserve"> van de afdeling Business control van Amaris Zorggroep,</w:t>
      </w:r>
      <w:r w:rsidR="00153AB1">
        <w:t xml:space="preserve"> </w:t>
      </w:r>
      <w:r w:rsidR="00631A97">
        <w:t>voor zijn tijd en toewijding om tot een optimaal verhaal te komen. Tevens gaat mijn dankbaarheid uit naar Dr. Wil van Erp van de Hogeschool Utrecht voor zijn toewijding en begeleid</w:t>
      </w:r>
      <w:r w:rsidR="000349F0">
        <w:t>ing</w:t>
      </w:r>
      <w:r w:rsidR="00631A97">
        <w:t>, maar ook Wouter van Dijk voor zijn feedback</w:t>
      </w:r>
      <w:r w:rsidR="00BB6905">
        <w:t xml:space="preserve"> op de scriptie</w:t>
      </w:r>
      <w:r w:rsidR="00631A97">
        <w:t>.</w:t>
      </w:r>
    </w:p>
    <w:p w14:paraId="3BBB702C" w14:textId="77777777" w:rsidR="00631A97" w:rsidRDefault="00BB6905" w:rsidP="003C5D11">
      <w:pPr>
        <w:spacing w:line="240" w:lineRule="auto"/>
      </w:pPr>
      <w:r>
        <w:t>Ook wil ik middels</w:t>
      </w:r>
      <w:r w:rsidR="00631A97">
        <w:t xml:space="preserve"> dit voorwoord de </w:t>
      </w:r>
      <w:r>
        <w:t>afdeling Financiën en Control bedanken voor het hartelijke ontvangst en de geweldige samenwerking. En als laatste gaat mijn dank uit naar alle overige medewerkers van de “De Ark” waarmee ik tijdens de stage periode heb mogen samenwerken.</w:t>
      </w:r>
    </w:p>
    <w:p w14:paraId="20CB0B46" w14:textId="77777777" w:rsidR="00631A97" w:rsidRDefault="00631A97" w:rsidP="003C5D11">
      <w:pPr>
        <w:spacing w:line="240" w:lineRule="auto"/>
      </w:pPr>
    </w:p>
    <w:p w14:paraId="287C3441" w14:textId="77777777" w:rsidR="00BB6905" w:rsidRDefault="00BB6905" w:rsidP="003C5D11">
      <w:pPr>
        <w:spacing w:line="240" w:lineRule="auto"/>
      </w:pPr>
    </w:p>
    <w:p w14:paraId="3FED6174" w14:textId="77777777" w:rsidR="00BB6905" w:rsidRDefault="00BB6905" w:rsidP="003C5D11">
      <w:pPr>
        <w:spacing w:line="240" w:lineRule="auto"/>
      </w:pPr>
    </w:p>
    <w:p w14:paraId="10C06FB1" w14:textId="77777777" w:rsidR="004F65EF" w:rsidRDefault="004F65EF" w:rsidP="003C5D11">
      <w:pPr>
        <w:spacing w:line="240" w:lineRule="auto"/>
      </w:pPr>
      <w:r>
        <w:t>Sybren Gerard van Dijk</w:t>
      </w:r>
    </w:p>
    <w:p w14:paraId="418996E4" w14:textId="77777777" w:rsidR="004F65EF" w:rsidRDefault="004F65EF" w:rsidP="003C5D11">
      <w:pPr>
        <w:spacing w:line="240" w:lineRule="auto"/>
      </w:pPr>
    </w:p>
    <w:p w14:paraId="566E8E81" w14:textId="77777777" w:rsidR="00BB6905" w:rsidRDefault="00BB6905" w:rsidP="003C5D11">
      <w:pPr>
        <w:spacing w:line="240" w:lineRule="auto"/>
      </w:pPr>
    </w:p>
    <w:p w14:paraId="6A5DD75B" w14:textId="77777777" w:rsidR="005F74FD" w:rsidRDefault="004F65EF" w:rsidP="003C5D11">
      <w:pPr>
        <w:spacing w:line="240" w:lineRule="auto"/>
      </w:pPr>
      <w:r>
        <w:t xml:space="preserve">Laren, </w:t>
      </w:r>
      <w:r w:rsidR="00F226D8">
        <w:t>april 2015</w:t>
      </w:r>
    </w:p>
    <w:p w14:paraId="2D1BBEDD" w14:textId="77777777" w:rsidR="005F74FD" w:rsidRDefault="005F74FD" w:rsidP="003C5D11">
      <w:pPr>
        <w:spacing w:line="240" w:lineRule="auto"/>
        <w:sectPr w:rsidR="005F74FD" w:rsidSect="001953B1">
          <w:pgSz w:w="12240" w:h="15840"/>
          <w:pgMar w:top="1418" w:right="1418" w:bottom="1418" w:left="1418" w:header="709" w:footer="709" w:gutter="0"/>
          <w:pgNumType w:start="0"/>
          <w:cols w:space="708"/>
          <w:titlePg/>
          <w:docGrid w:linePitch="360"/>
        </w:sectPr>
      </w:pPr>
    </w:p>
    <w:p w14:paraId="2ADBF79F" w14:textId="53B76740" w:rsidR="006D6401" w:rsidRPr="006D6401" w:rsidRDefault="00F04AF8" w:rsidP="006D6401">
      <w:pPr>
        <w:pStyle w:val="Kop1"/>
        <w:numPr>
          <w:ilvl w:val="0"/>
          <w:numId w:val="0"/>
        </w:numPr>
        <w:ind w:left="432" w:hanging="432"/>
      </w:pPr>
      <w:bookmarkStart w:id="7" w:name="_Toc448487985"/>
      <w:bookmarkStart w:id="8" w:name="_Toc452551557"/>
      <w:bookmarkStart w:id="9" w:name="_Toc452629854"/>
      <w:bookmarkStart w:id="10" w:name="_Toc453850620"/>
      <w:bookmarkStart w:id="11" w:name="_Toc453851115"/>
      <w:bookmarkStart w:id="12" w:name="_Toc448487495"/>
      <w:r>
        <w:lastRenderedPageBreak/>
        <w:t>Inhoudsopgave</w:t>
      </w:r>
      <w:bookmarkEnd w:id="7"/>
      <w:bookmarkEnd w:id="8"/>
      <w:bookmarkEnd w:id="9"/>
      <w:bookmarkEnd w:id="10"/>
      <w:bookmarkEnd w:id="11"/>
    </w:p>
    <w:sdt>
      <w:sdtPr>
        <w:id w:val="63533716"/>
        <w:docPartObj>
          <w:docPartGallery w:val="Table of Contents"/>
          <w:docPartUnique/>
        </w:docPartObj>
      </w:sdtPr>
      <w:sdtEndPr>
        <w:rPr>
          <w:b/>
          <w:bCs/>
        </w:rPr>
      </w:sdtEndPr>
      <w:sdtContent>
        <w:p w14:paraId="663B8672" w14:textId="1D1785C9" w:rsidR="006D6401" w:rsidRDefault="006D6401" w:rsidP="006D6401">
          <w:pPr>
            <w:spacing w:line="240" w:lineRule="auto"/>
            <w:rPr>
              <w:noProof/>
            </w:rPr>
          </w:pPr>
          <w:r>
            <w:fldChar w:fldCharType="begin"/>
          </w:r>
          <w:r>
            <w:instrText xml:space="preserve"> TOC \o "1-3" \h \z \u </w:instrText>
          </w:r>
          <w:r>
            <w:fldChar w:fldCharType="separate"/>
          </w:r>
        </w:p>
        <w:p w14:paraId="14A1AB91" w14:textId="77777777" w:rsidR="006D6401" w:rsidRDefault="007F6C56" w:rsidP="006D6401">
          <w:pPr>
            <w:pStyle w:val="Inhopg1"/>
            <w:tabs>
              <w:tab w:val="right" w:leader="dot" w:pos="9394"/>
            </w:tabs>
            <w:spacing w:line="240" w:lineRule="auto"/>
            <w:rPr>
              <w:noProof/>
            </w:rPr>
          </w:pPr>
          <w:hyperlink w:anchor="_Toc453851116" w:history="1">
            <w:r w:rsidR="006D6401" w:rsidRPr="008C4B63">
              <w:rPr>
                <w:rStyle w:val="Hyperlink"/>
                <w:noProof/>
              </w:rPr>
              <w:t>Samenvatting</w:t>
            </w:r>
            <w:r w:rsidR="006D6401">
              <w:rPr>
                <w:noProof/>
                <w:webHidden/>
              </w:rPr>
              <w:tab/>
            </w:r>
            <w:r w:rsidR="006D6401">
              <w:rPr>
                <w:noProof/>
                <w:webHidden/>
              </w:rPr>
              <w:fldChar w:fldCharType="begin"/>
            </w:r>
            <w:r w:rsidR="006D6401">
              <w:rPr>
                <w:noProof/>
                <w:webHidden/>
              </w:rPr>
              <w:instrText xml:space="preserve"> PAGEREF _Toc453851116 \h </w:instrText>
            </w:r>
            <w:r w:rsidR="006D6401">
              <w:rPr>
                <w:noProof/>
                <w:webHidden/>
              </w:rPr>
            </w:r>
            <w:r w:rsidR="006D6401">
              <w:rPr>
                <w:noProof/>
                <w:webHidden/>
              </w:rPr>
              <w:fldChar w:fldCharType="separate"/>
            </w:r>
            <w:r w:rsidR="006D6401">
              <w:rPr>
                <w:noProof/>
                <w:webHidden/>
              </w:rPr>
              <w:t>1</w:t>
            </w:r>
            <w:r w:rsidR="006D6401">
              <w:rPr>
                <w:noProof/>
                <w:webHidden/>
              </w:rPr>
              <w:fldChar w:fldCharType="end"/>
            </w:r>
          </w:hyperlink>
        </w:p>
        <w:p w14:paraId="193F9F96" w14:textId="77777777" w:rsidR="006D6401" w:rsidRDefault="007F6C56" w:rsidP="006D6401">
          <w:pPr>
            <w:pStyle w:val="Inhopg1"/>
            <w:tabs>
              <w:tab w:val="left" w:pos="440"/>
              <w:tab w:val="right" w:leader="dot" w:pos="9394"/>
            </w:tabs>
            <w:spacing w:line="240" w:lineRule="auto"/>
            <w:rPr>
              <w:noProof/>
            </w:rPr>
          </w:pPr>
          <w:hyperlink w:anchor="_Toc453851117" w:history="1">
            <w:r w:rsidR="006D6401" w:rsidRPr="008C4B63">
              <w:rPr>
                <w:rStyle w:val="Hyperlink"/>
                <w:noProof/>
              </w:rPr>
              <w:t>1</w:t>
            </w:r>
            <w:r w:rsidR="006D6401">
              <w:rPr>
                <w:noProof/>
              </w:rPr>
              <w:tab/>
            </w:r>
            <w:r w:rsidR="006D6401" w:rsidRPr="008C4B63">
              <w:rPr>
                <w:rStyle w:val="Hyperlink"/>
                <w:noProof/>
              </w:rPr>
              <w:t>Inleiding</w:t>
            </w:r>
            <w:r w:rsidR="006D6401">
              <w:rPr>
                <w:noProof/>
                <w:webHidden/>
              </w:rPr>
              <w:tab/>
            </w:r>
            <w:r w:rsidR="006D6401">
              <w:rPr>
                <w:noProof/>
                <w:webHidden/>
              </w:rPr>
              <w:fldChar w:fldCharType="begin"/>
            </w:r>
            <w:r w:rsidR="006D6401">
              <w:rPr>
                <w:noProof/>
                <w:webHidden/>
              </w:rPr>
              <w:instrText xml:space="preserve"> PAGEREF _Toc453851117 \h </w:instrText>
            </w:r>
            <w:r w:rsidR="006D6401">
              <w:rPr>
                <w:noProof/>
                <w:webHidden/>
              </w:rPr>
            </w:r>
            <w:r w:rsidR="006D6401">
              <w:rPr>
                <w:noProof/>
                <w:webHidden/>
              </w:rPr>
              <w:fldChar w:fldCharType="separate"/>
            </w:r>
            <w:r w:rsidR="006D6401">
              <w:rPr>
                <w:noProof/>
                <w:webHidden/>
              </w:rPr>
              <w:t>2</w:t>
            </w:r>
            <w:r w:rsidR="006D6401">
              <w:rPr>
                <w:noProof/>
                <w:webHidden/>
              </w:rPr>
              <w:fldChar w:fldCharType="end"/>
            </w:r>
          </w:hyperlink>
        </w:p>
        <w:p w14:paraId="38DA0307" w14:textId="77777777" w:rsidR="006D6401" w:rsidRDefault="007F6C56" w:rsidP="006D6401">
          <w:pPr>
            <w:pStyle w:val="Inhopg2"/>
            <w:rPr>
              <w:noProof/>
            </w:rPr>
          </w:pPr>
          <w:hyperlink w:anchor="_Toc453851118" w:history="1">
            <w:r w:rsidR="006D6401" w:rsidRPr="008C4B63">
              <w:rPr>
                <w:rStyle w:val="Hyperlink"/>
                <w:noProof/>
              </w:rPr>
              <w:t>1.1</w:t>
            </w:r>
            <w:r w:rsidR="006D6401">
              <w:rPr>
                <w:noProof/>
              </w:rPr>
              <w:tab/>
            </w:r>
            <w:r w:rsidR="006D6401" w:rsidRPr="008C4B63">
              <w:rPr>
                <w:rStyle w:val="Hyperlink"/>
                <w:noProof/>
              </w:rPr>
              <w:t>Organisatie omschrijving</w:t>
            </w:r>
            <w:r w:rsidR="006D6401">
              <w:rPr>
                <w:noProof/>
                <w:webHidden/>
              </w:rPr>
              <w:tab/>
            </w:r>
            <w:r w:rsidR="006D6401">
              <w:rPr>
                <w:noProof/>
                <w:webHidden/>
              </w:rPr>
              <w:fldChar w:fldCharType="begin"/>
            </w:r>
            <w:r w:rsidR="006D6401">
              <w:rPr>
                <w:noProof/>
                <w:webHidden/>
              </w:rPr>
              <w:instrText xml:space="preserve"> PAGEREF _Toc453851118 \h </w:instrText>
            </w:r>
            <w:r w:rsidR="006D6401">
              <w:rPr>
                <w:noProof/>
                <w:webHidden/>
              </w:rPr>
            </w:r>
            <w:r w:rsidR="006D6401">
              <w:rPr>
                <w:noProof/>
                <w:webHidden/>
              </w:rPr>
              <w:fldChar w:fldCharType="separate"/>
            </w:r>
            <w:r w:rsidR="006D6401">
              <w:rPr>
                <w:noProof/>
                <w:webHidden/>
              </w:rPr>
              <w:t>2</w:t>
            </w:r>
            <w:r w:rsidR="006D6401">
              <w:rPr>
                <w:noProof/>
                <w:webHidden/>
              </w:rPr>
              <w:fldChar w:fldCharType="end"/>
            </w:r>
          </w:hyperlink>
        </w:p>
        <w:p w14:paraId="1EB2EC9A" w14:textId="77777777" w:rsidR="006D6401" w:rsidRDefault="007F6C56" w:rsidP="006D6401">
          <w:pPr>
            <w:pStyle w:val="Inhopg2"/>
            <w:rPr>
              <w:noProof/>
            </w:rPr>
          </w:pPr>
          <w:hyperlink w:anchor="_Toc453851119" w:history="1">
            <w:r w:rsidR="006D6401" w:rsidRPr="008C4B63">
              <w:rPr>
                <w:rStyle w:val="Hyperlink"/>
                <w:noProof/>
              </w:rPr>
              <w:t>1.2</w:t>
            </w:r>
            <w:r w:rsidR="006D6401">
              <w:rPr>
                <w:noProof/>
              </w:rPr>
              <w:tab/>
            </w:r>
            <w:r w:rsidR="006D6401" w:rsidRPr="008C4B63">
              <w:rPr>
                <w:rStyle w:val="Hyperlink"/>
                <w:noProof/>
              </w:rPr>
              <w:t>Aanleiding</w:t>
            </w:r>
            <w:r w:rsidR="006D6401">
              <w:rPr>
                <w:noProof/>
                <w:webHidden/>
              </w:rPr>
              <w:tab/>
            </w:r>
            <w:r w:rsidR="006D6401">
              <w:rPr>
                <w:noProof/>
                <w:webHidden/>
              </w:rPr>
              <w:fldChar w:fldCharType="begin"/>
            </w:r>
            <w:r w:rsidR="006D6401">
              <w:rPr>
                <w:noProof/>
                <w:webHidden/>
              </w:rPr>
              <w:instrText xml:space="preserve"> PAGEREF _Toc453851119 \h </w:instrText>
            </w:r>
            <w:r w:rsidR="006D6401">
              <w:rPr>
                <w:noProof/>
                <w:webHidden/>
              </w:rPr>
            </w:r>
            <w:r w:rsidR="006D6401">
              <w:rPr>
                <w:noProof/>
                <w:webHidden/>
              </w:rPr>
              <w:fldChar w:fldCharType="separate"/>
            </w:r>
            <w:r w:rsidR="006D6401">
              <w:rPr>
                <w:noProof/>
                <w:webHidden/>
              </w:rPr>
              <w:t>3</w:t>
            </w:r>
            <w:r w:rsidR="006D6401">
              <w:rPr>
                <w:noProof/>
                <w:webHidden/>
              </w:rPr>
              <w:fldChar w:fldCharType="end"/>
            </w:r>
          </w:hyperlink>
        </w:p>
        <w:p w14:paraId="512B873E" w14:textId="77777777" w:rsidR="006D6401" w:rsidRDefault="007F6C56" w:rsidP="006D6401">
          <w:pPr>
            <w:pStyle w:val="Inhopg2"/>
            <w:rPr>
              <w:noProof/>
            </w:rPr>
          </w:pPr>
          <w:hyperlink w:anchor="_Toc453851120" w:history="1">
            <w:r w:rsidR="006D6401" w:rsidRPr="008C4B63">
              <w:rPr>
                <w:rStyle w:val="Hyperlink"/>
                <w:noProof/>
              </w:rPr>
              <w:t>1.3</w:t>
            </w:r>
            <w:r w:rsidR="006D6401">
              <w:rPr>
                <w:noProof/>
              </w:rPr>
              <w:tab/>
            </w:r>
            <w:r w:rsidR="006D6401" w:rsidRPr="008C4B63">
              <w:rPr>
                <w:rStyle w:val="Hyperlink"/>
                <w:noProof/>
              </w:rPr>
              <w:t>Doel- en vraagstelling</w:t>
            </w:r>
            <w:r w:rsidR="006D6401">
              <w:rPr>
                <w:noProof/>
                <w:webHidden/>
              </w:rPr>
              <w:tab/>
            </w:r>
            <w:r w:rsidR="006D6401">
              <w:rPr>
                <w:noProof/>
                <w:webHidden/>
              </w:rPr>
              <w:fldChar w:fldCharType="begin"/>
            </w:r>
            <w:r w:rsidR="006D6401">
              <w:rPr>
                <w:noProof/>
                <w:webHidden/>
              </w:rPr>
              <w:instrText xml:space="preserve"> PAGEREF _Toc453851120 \h </w:instrText>
            </w:r>
            <w:r w:rsidR="006D6401">
              <w:rPr>
                <w:noProof/>
                <w:webHidden/>
              </w:rPr>
            </w:r>
            <w:r w:rsidR="006D6401">
              <w:rPr>
                <w:noProof/>
                <w:webHidden/>
              </w:rPr>
              <w:fldChar w:fldCharType="separate"/>
            </w:r>
            <w:r w:rsidR="006D6401">
              <w:rPr>
                <w:noProof/>
                <w:webHidden/>
              </w:rPr>
              <w:t>3</w:t>
            </w:r>
            <w:r w:rsidR="006D6401">
              <w:rPr>
                <w:noProof/>
                <w:webHidden/>
              </w:rPr>
              <w:fldChar w:fldCharType="end"/>
            </w:r>
          </w:hyperlink>
        </w:p>
        <w:p w14:paraId="0DF03150" w14:textId="77777777" w:rsidR="006D6401" w:rsidRDefault="007F6C56" w:rsidP="006D6401">
          <w:pPr>
            <w:pStyle w:val="Inhopg2"/>
            <w:rPr>
              <w:noProof/>
            </w:rPr>
          </w:pPr>
          <w:hyperlink w:anchor="_Toc453851121" w:history="1">
            <w:r w:rsidR="006D6401" w:rsidRPr="008C4B63">
              <w:rPr>
                <w:rStyle w:val="Hyperlink"/>
                <w:noProof/>
              </w:rPr>
              <w:t>1.4</w:t>
            </w:r>
            <w:r w:rsidR="006D6401">
              <w:rPr>
                <w:noProof/>
              </w:rPr>
              <w:tab/>
            </w:r>
            <w:r w:rsidR="006D6401" w:rsidRPr="008C4B63">
              <w:rPr>
                <w:rStyle w:val="Hyperlink"/>
                <w:noProof/>
              </w:rPr>
              <w:t>Randvoorwaarden en afbakening</w:t>
            </w:r>
            <w:r w:rsidR="006D6401">
              <w:rPr>
                <w:noProof/>
                <w:webHidden/>
              </w:rPr>
              <w:tab/>
            </w:r>
            <w:r w:rsidR="006D6401">
              <w:rPr>
                <w:noProof/>
                <w:webHidden/>
              </w:rPr>
              <w:fldChar w:fldCharType="begin"/>
            </w:r>
            <w:r w:rsidR="006D6401">
              <w:rPr>
                <w:noProof/>
                <w:webHidden/>
              </w:rPr>
              <w:instrText xml:space="preserve"> PAGEREF _Toc453851121 \h </w:instrText>
            </w:r>
            <w:r w:rsidR="006D6401">
              <w:rPr>
                <w:noProof/>
                <w:webHidden/>
              </w:rPr>
            </w:r>
            <w:r w:rsidR="006D6401">
              <w:rPr>
                <w:noProof/>
                <w:webHidden/>
              </w:rPr>
              <w:fldChar w:fldCharType="separate"/>
            </w:r>
            <w:r w:rsidR="006D6401">
              <w:rPr>
                <w:noProof/>
                <w:webHidden/>
              </w:rPr>
              <w:t>4</w:t>
            </w:r>
            <w:r w:rsidR="006D6401">
              <w:rPr>
                <w:noProof/>
                <w:webHidden/>
              </w:rPr>
              <w:fldChar w:fldCharType="end"/>
            </w:r>
          </w:hyperlink>
        </w:p>
        <w:p w14:paraId="52A09118" w14:textId="77777777" w:rsidR="006D6401" w:rsidRDefault="007F6C56" w:rsidP="006D6401">
          <w:pPr>
            <w:pStyle w:val="Inhopg1"/>
            <w:tabs>
              <w:tab w:val="left" w:pos="440"/>
              <w:tab w:val="right" w:leader="dot" w:pos="9394"/>
            </w:tabs>
            <w:spacing w:line="240" w:lineRule="auto"/>
            <w:rPr>
              <w:noProof/>
            </w:rPr>
          </w:pPr>
          <w:hyperlink w:anchor="_Toc453851122" w:history="1">
            <w:r w:rsidR="006D6401" w:rsidRPr="008C4B63">
              <w:rPr>
                <w:rStyle w:val="Hyperlink"/>
                <w:noProof/>
              </w:rPr>
              <w:t>2</w:t>
            </w:r>
            <w:r w:rsidR="006D6401">
              <w:rPr>
                <w:noProof/>
              </w:rPr>
              <w:tab/>
            </w:r>
            <w:r w:rsidR="006D6401" w:rsidRPr="008C4B63">
              <w:rPr>
                <w:rStyle w:val="Hyperlink"/>
                <w:noProof/>
              </w:rPr>
              <w:t>Theoretisch kader</w:t>
            </w:r>
            <w:r w:rsidR="006D6401">
              <w:rPr>
                <w:noProof/>
                <w:webHidden/>
              </w:rPr>
              <w:tab/>
            </w:r>
            <w:r w:rsidR="006D6401">
              <w:rPr>
                <w:noProof/>
                <w:webHidden/>
              </w:rPr>
              <w:fldChar w:fldCharType="begin"/>
            </w:r>
            <w:r w:rsidR="006D6401">
              <w:rPr>
                <w:noProof/>
                <w:webHidden/>
              </w:rPr>
              <w:instrText xml:space="preserve"> PAGEREF _Toc453851122 \h </w:instrText>
            </w:r>
            <w:r w:rsidR="006D6401">
              <w:rPr>
                <w:noProof/>
                <w:webHidden/>
              </w:rPr>
            </w:r>
            <w:r w:rsidR="006D6401">
              <w:rPr>
                <w:noProof/>
                <w:webHidden/>
              </w:rPr>
              <w:fldChar w:fldCharType="separate"/>
            </w:r>
            <w:r w:rsidR="006D6401">
              <w:rPr>
                <w:noProof/>
                <w:webHidden/>
              </w:rPr>
              <w:t>5</w:t>
            </w:r>
            <w:r w:rsidR="006D6401">
              <w:rPr>
                <w:noProof/>
                <w:webHidden/>
              </w:rPr>
              <w:fldChar w:fldCharType="end"/>
            </w:r>
          </w:hyperlink>
        </w:p>
        <w:p w14:paraId="74EB270C" w14:textId="77777777" w:rsidR="006D6401" w:rsidRDefault="007F6C56" w:rsidP="006D6401">
          <w:pPr>
            <w:pStyle w:val="Inhopg2"/>
            <w:rPr>
              <w:noProof/>
            </w:rPr>
          </w:pPr>
          <w:hyperlink w:anchor="_Toc453851123" w:history="1">
            <w:r w:rsidR="006D6401" w:rsidRPr="008C4B63">
              <w:rPr>
                <w:rStyle w:val="Hyperlink"/>
                <w:noProof/>
              </w:rPr>
              <w:t>2.1</w:t>
            </w:r>
            <w:r w:rsidR="006D6401">
              <w:rPr>
                <w:noProof/>
              </w:rPr>
              <w:tab/>
            </w:r>
            <w:r w:rsidR="006D6401" w:rsidRPr="008C4B63">
              <w:rPr>
                <w:rStyle w:val="Hyperlink"/>
                <w:noProof/>
              </w:rPr>
              <w:t>Wat zijn kostprijsmethodieken?</w:t>
            </w:r>
            <w:r w:rsidR="006D6401">
              <w:rPr>
                <w:noProof/>
                <w:webHidden/>
              </w:rPr>
              <w:tab/>
            </w:r>
            <w:r w:rsidR="006D6401">
              <w:rPr>
                <w:noProof/>
                <w:webHidden/>
              </w:rPr>
              <w:fldChar w:fldCharType="begin"/>
            </w:r>
            <w:r w:rsidR="006D6401">
              <w:rPr>
                <w:noProof/>
                <w:webHidden/>
              </w:rPr>
              <w:instrText xml:space="preserve"> PAGEREF _Toc453851123 \h </w:instrText>
            </w:r>
            <w:r w:rsidR="006D6401">
              <w:rPr>
                <w:noProof/>
                <w:webHidden/>
              </w:rPr>
            </w:r>
            <w:r w:rsidR="006D6401">
              <w:rPr>
                <w:noProof/>
                <w:webHidden/>
              </w:rPr>
              <w:fldChar w:fldCharType="separate"/>
            </w:r>
            <w:r w:rsidR="006D6401">
              <w:rPr>
                <w:noProof/>
                <w:webHidden/>
              </w:rPr>
              <w:t>5</w:t>
            </w:r>
            <w:r w:rsidR="006D6401">
              <w:rPr>
                <w:noProof/>
                <w:webHidden/>
              </w:rPr>
              <w:fldChar w:fldCharType="end"/>
            </w:r>
          </w:hyperlink>
        </w:p>
        <w:p w14:paraId="7C45F5AF" w14:textId="77777777" w:rsidR="006D6401" w:rsidRDefault="007F6C56" w:rsidP="006D6401">
          <w:pPr>
            <w:pStyle w:val="Inhopg3"/>
            <w:tabs>
              <w:tab w:val="left" w:pos="1320"/>
              <w:tab w:val="right" w:leader="dot" w:pos="9394"/>
            </w:tabs>
            <w:spacing w:line="240" w:lineRule="auto"/>
            <w:rPr>
              <w:noProof/>
            </w:rPr>
          </w:pPr>
          <w:hyperlink w:anchor="_Toc453851124" w:history="1">
            <w:r w:rsidR="006D6401" w:rsidRPr="008C4B63">
              <w:rPr>
                <w:rStyle w:val="Hyperlink"/>
                <w:noProof/>
              </w:rPr>
              <w:t>2.1.1</w:t>
            </w:r>
            <w:r w:rsidR="006D6401">
              <w:rPr>
                <w:noProof/>
              </w:rPr>
              <w:tab/>
            </w:r>
            <w:r w:rsidR="006D6401" w:rsidRPr="008C4B63">
              <w:rPr>
                <w:rStyle w:val="Hyperlink"/>
                <w:noProof/>
              </w:rPr>
              <w:t>Traditionele methodiek: Delingscalculatie</w:t>
            </w:r>
            <w:r w:rsidR="006D6401">
              <w:rPr>
                <w:noProof/>
                <w:webHidden/>
              </w:rPr>
              <w:tab/>
            </w:r>
            <w:r w:rsidR="006D6401">
              <w:rPr>
                <w:noProof/>
                <w:webHidden/>
              </w:rPr>
              <w:fldChar w:fldCharType="begin"/>
            </w:r>
            <w:r w:rsidR="006D6401">
              <w:rPr>
                <w:noProof/>
                <w:webHidden/>
              </w:rPr>
              <w:instrText xml:space="preserve"> PAGEREF _Toc453851124 \h </w:instrText>
            </w:r>
            <w:r w:rsidR="006D6401">
              <w:rPr>
                <w:noProof/>
                <w:webHidden/>
              </w:rPr>
            </w:r>
            <w:r w:rsidR="006D6401">
              <w:rPr>
                <w:noProof/>
                <w:webHidden/>
              </w:rPr>
              <w:fldChar w:fldCharType="separate"/>
            </w:r>
            <w:r w:rsidR="006D6401">
              <w:rPr>
                <w:noProof/>
                <w:webHidden/>
              </w:rPr>
              <w:t>6</w:t>
            </w:r>
            <w:r w:rsidR="006D6401">
              <w:rPr>
                <w:noProof/>
                <w:webHidden/>
              </w:rPr>
              <w:fldChar w:fldCharType="end"/>
            </w:r>
          </w:hyperlink>
        </w:p>
        <w:p w14:paraId="22EF4438" w14:textId="77777777" w:rsidR="006D6401" w:rsidRDefault="007F6C56" w:rsidP="006D6401">
          <w:pPr>
            <w:pStyle w:val="Inhopg3"/>
            <w:tabs>
              <w:tab w:val="left" w:pos="1320"/>
              <w:tab w:val="right" w:leader="dot" w:pos="9394"/>
            </w:tabs>
            <w:spacing w:line="240" w:lineRule="auto"/>
            <w:rPr>
              <w:noProof/>
            </w:rPr>
          </w:pPr>
          <w:hyperlink w:anchor="_Toc453851125" w:history="1">
            <w:r w:rsidR="006D6401" w:rsidRPr="008C4B63">
              <w:rPr>
                <w:rStyle w:val="Hyperlink"/>
                <w:noProof/>
              </w:rPr>
              <w:t>2.1.2</w:t>
            </w:r>
            <w:r w:rsidR="006D6401">
              <w:rPr>
                <w:noProof/>
              </w:rPr>
              <w:tab/>
            </w:r>
            <w:r w:rsidR="006D6401" w:rsidRPr="008C4B63">
              <w:rPr>
                <w:rStyle w:val="Hyperlink"/>
                <w:noProof/>
              </w:rPr>
              <w:t>Traditionele methodiek: Opslagmethodiek</w:t>
            </w:r>
            <w:r w:rsidR="006D6401">
              <w:rPr>
                <w:noProof/>
                <w:webHidden/>
              </w:rPr>
              <w:tab/>
            </w:r>
            <w:r w:rsidR="006D6401">
              <w:rPr>
                <w:noProof/>
                <w:webHidden/>
              </w:rPr>
              <w:fldChar w:fldCharType="begin"/>
            </w:r>
            <w:r w:rsidR="006D6401">
              <w:rPr>
                <w:noProof/>
                <w:webHidden/>
              </w:rPr>
              <w:instrText xml:space="preserve"> PAGEREF _Toc453851125 \h </w:instrText>
            </w:r>
            <w:r w:rsidR="006D6401">
              <w:rPr>
                <w:noProof/>
                <w:webHidden/>
              </w:rPr>
            </w:r>
            <w:r w:rsidR="006D6401">
              <w:rPr>
                <w:noProof/>
                <w:webHidden/>
              </w:rPr>
              <w:fldChar w:fldCharType="separate"/>
            </w:r>
            <w:r w:rsidR="006D6401">
              <w:rPr>
                <w:noProof/>
                <w:webHidden/>
              </w:rPr>
              <w:t>7</w:t>
            </w:r>
            <w:r w:rsidR="006D6401">
              <w:rPr>
                <w:noProof/>
                <w:webHidden/>
              </w:rPr>
              <w:fldChar w:fldCharType="end"/>
            </w:r>
          </w:hyperlink>
        </w:p>
        <w:p w14:paraId="5018E5BE" w14:textId="77777777" w:rsidR="006D6401" w:rsidRDefault="007F6C56" w:rsidP="006D6401">
          <w:pPr>
            <w:pStyle w:val="Inhopg3"/>
            <w:tabs>
              <w:tab w:val="left" w:pos="1320"/>
              <w:tab w:val="right" w:leader="dot" w:pos="9394"/>
            </w:tabs>
            <w:spacing w:line="240" w:lineRule="auto"/>
            <w:rPr>
              <w:noProof/>
            </w:rPr>
          </w:pPr>
          <w:hyperlink w:anchor="_Toc453851126" w:history="1">
            <w:r w:rsidR="006D6401" w:rsidRPr="008C4B63">
              <w:rPr>
                <w:rStyle w:val="Hyperlink"/>
                <w:noProof/>
              </w:rPr>
              <w:t>2.1.3</w:t>
            </w:r>
            <w:r w:rsidR="006D6401">
              <w:rPr>
                <w:noProof/>
              </w:rPr>
              <w:tab/>
            </w:r>
            <w:r w:rsidR="006D6401" w:rsidRPr="008C4B63">
              <w:rPr>
                <w:rStyle w:val="Hyperlink"/>
                <w:noProof/>
              </w:rPr>
              <w:t>Traditionele methodiek: Kostenplaatsmethode</w:t>
            </w:r>
            <w:r w:rsidR="006D6401">
              <w:rPr>
                <w:noProof/>
                <w:webHidden/>
              </w:rPr>
              <w:tab/>
            </w:r>
            <w:r w:rsidR="006D6401">
              <w:rPr>
                <w:noProof/>
                <w:webHidden/>
              </w:rPr>
              <w:fldChar w:fldCharType="begin"/>
            </w:r>
            <w:r w:rsidR="006D6401">
              <w:rPr>
                <w:noProof/>
                <w:webHidden/>
              </w:rPr>
              <w:instrText xml:space="preserve"> PAGEREF _Toc453851126 \h </w:instrText>
            </w:r>
            <w:r w:rsidR="006D6401">
              <w:rPr>
                <w:noProof/>
                <w:webHidden/>
              </w:rPr>
            </w:r>
            <w:r w:rsidR="006D6401">
              <w:rPr>
                <w:noProof/>
                <w:webHidden/>
              </w:rPr>
              <w:fldChar w:fldCharType="separate"/>
            </w:r>
            <w:r w:rsidR="006D6401">
              <w:rPr>
                <w:noProof/>
                <w:webHidden/>
              </w:rPr>
              <w:t>7</w:t>
            </w:r>
            <w:r w:rsidR="006D6401">
              <w:rPr>
                <w:noProof/>
                <w:webHidden/>
              </w:rPr>
              <w:fldChar w:fldCharType="end"/>
            </w:r>
          </w:hyperlink>
        </w:p>
        <w:p w14:paraId="66329C36" w14:textId="77777777" w:rsidR="006D6401" w:rsidRDefault="007F6C56" w:rsidP="006D6401">
          <w:pPr>
            <w:pStyle w:val="Inhopg3"/>
            <w:tabs>
              <w:tab w:val="left" w:pos="1320"/>
              <w:tab w:val="right" w:leader="dot" w:pos="9394"/>
            </w:tabs>
            <w:spacing w:line="240" w:lineRule="auto"/>
            <w:rPr>
              <w:noProof/>
            </w:rPr>
          </w:pPr>
          <w:hyperlink w:anchor="_Toc453851127" w:history="1">
            <w:r w:rsidR="006D6401" w:rsidRPr="008C4B63">
              <w:rPr>
                <w:rStyle w:val="Hyperlink"/>
                <w:noProof/>
              </w:rPr>
              <w:t>2.1.4</w:t>
            </w:r>
            <w:r w:rsidR="006D6401">
              <w:rPr>
                <w:noProof/>
              </w:rPr>
              <w:tab/>
            </w:r>
            <w:r w:rsidR="006D6401" w:rsidRPr="008C4B63">
              <w:rPr>
                <w:rStyle w:val="Hyperlink"/>
                <w:noProof/>
              </w:rPr>
              <w:t>Activity Based Costing</w:t>
            </w:r>
            <w:r w:rsidR="006D6401">
              <w:rPr>
                <w:noProof/>
                <w:webHidden/>
              </w:rPr>
              <w:tab/>
            </w:r>
            <w:r w:rsidR="006D6401">
              <w:rPr>
                <w:noProof/>
                <w:webHidden/>
              </w:rPr>
              <w:fldChar w:fldCharType="begin"/>
            </w:r>
            <w:r w:rsidR="006D6401">
              <w:rPr>
                <w:noProof/>
                <w:webHidden/>
              </w:rPr>
              <w:instrText xml:space="preserve"> PAGEREF _Toc453851127 \h </w:instrText>
            </w:r>
            <w:r w:rsidR="006D6401">
              <w:rPr>
                <w:noProof/>
                <w:webHidden/>
              </w:rPr>
            </w:r>
            <w:r w:rsidR="006D6401">
              <w:rPr>
                <w:noProof/>
                <w:webHidden/>
              </w:rPr>
              <w:fldChar w:fldCharType="separate"/>
            </w:r>
            <w:r w:rsidR="006D6401">
              <w:rPr>
                <w:noProof/>
                <w:webHidden/>
              </w:rPr>
              <w:t>8</w:t>
            </w:r>
            <w:r w:rsidR="006D6401">
              <w:rPr>
                <w:noProof/>
                <w:webHidden/>
              </w:rPr>
              <w:fldChar w:fldCharType="end"/>
            </w:r>
          </w:hyperlink>
        </w:p>
        <w:p w14:paraId="3E9FBCED" w14:textId="77777777" w:rsidR="006D6401" w:rsidRDefault="007F6C56" w:rsidP="006D6401">
          <w:pPr>
            <w:pStyle w:val="Inhopg3"/>
            <w:tabs>
              <w:tab w:val="left" w:pos="1320"/>
              <w:tab w:val="right" w:leader="dot" w:pos="9394"/>
            </w:tabs>
            <w:spacing w:line="240" w:lineRule="auto"/>
            <w:rPr>
              <w:noProof/>
            </w:rPr>
          </w:pPr>
          <w:hyperlink w:anchor="_Toc453851128" w:history="1">
            <w:r w:rsidR="006D6401" w:rsidRPr="008C4B63">
              <w:rPr>
                <w:rStyle w:val="Hyperlink"/>
                <w:noProof/>
              </w:rPr>
              <w:t>2.1.5</w:t>
            </w:r>
            <w:r w:rsidR="006D6401">
              <w:rPr>
                <w:noProof/>
              </w:rPr>
              <w:tab/>
            </w:r>
            <w:r w:rsidR="006D6401" w:rsidRPr="008C4B63">
              <w:rPr>
                <w:rStyle w:val="Hyperlink"/>
                <w:noProof/>
              </w:rPr>
              <w:t>Time Driven Activity Based Costing</w:t>
            </w:r>
            <w:r w:rsidR="006D6401">
              <w:rPr>
                <w:noProof/>
                <w:webHidden/>
              </w:rPr>
              <w:tab/>
            </w:r>
            <w:r w:rsidR="006D6401">
              <w:rPr>
                <w:noProof/>
                <w:webHidden/>
              </w:rPr>
              <w:fldChar w:fldCharType="begin"/>
            </w:r>
            <w:r w:rsidR="006D6401">
              <w:rPr>
                <w:noProof/>
                <w:webHidden/>
              </w:rPr>
              <w:instrText xml:space="preserve"> PAGEREF _Toc453851128 \h </w:instrText>
            </w:r>
            <w:r w:rsidR="006D6401">
              <w:rPr>
                <w:noProof/>
                <w:webHidden/>
              </w:rPr>
            </w:r>
            <w:r w:rsidR="006D6401">
              <w:rPr>
                <w:noProof/>
                <w:webHidden/>
              </w:rPr>
              <w:fldChar w:fldCharType="separate"/>
            </w:r>
            <w:r w:rsidR="006D6401">
              <w:rPr>
                <w:noProof/>
                <w:webHidden/>
              </w:rPr>
              <w:t>10</w:t>
            </w:r>
            <w:r w:rsidR="006D6401">
              <w:rPr>
                <w:noProof/>
                <w:webHidden/>
              </w:rPr>
              <w:fldChar w:fldCharType="end"/>
            </w:r>
          </w:hyperlink>
        </w:p>
        <w:p w14:paraId="111FACDD" w14:textId="77777777" w:rsidR="006D6401" w:rsidRDefault="007F6C56" w:rsidP="006D6401">
          <w:pPr>
            <w:pStyle w:val="Inhopg2"/>
            <w:rPr>
              <w:noProof/>
            </w:rPr>
          </w:pPr>
          <w:hyperlink w:anchor="_Toc453851129" w:history="1">
            <w:r w:rsidR="006D6401" w:rsidRPr="008C4B63">
              <w:rPr>
                <w:rStyle w:val="Hyperlink"/>
                <w:noProof/>
              </w:rPr>
              <w:t>2.2</w:t>
            </w:r>
            <w:r w:rsidR="006D6401">
              <w:rPr>
                <w:noProof/>
              </w:rPr>
              <w:tab/>
            </w:r>
            <w:r w:rsidR="006D6401" w:rsidRPr="008C4B63">
              <w:rPr>
                <w:rStyle w:val="Hyperlink"/>
                <w:noProof/>
              </w:rPr>
              <w:t>Data Quality Assessment</w:t>
            </w:r>
            <w:r w:rsidR="006D6401">
              <w:rPr>
                <w:noProof/>
                <w:webHidden/>
              </w:rPr>
              <w:tab/>
            </w:r>
            <w:r w:rsidR="006D6401">
              <w:rPr>
                <w:noProof/>
                <w:webHidden/>
              </w:rPr>
              <w:fldChar w:fldCharType="begin"/>
            </w:r>
            <w:r w:rsidR="006D6401">
              <w:rPr>
                <w:noProof/>
                <w:webHidden/>
              </w:rPr>
              <w:instrText xml:space="preserve"> PAGEREF _Toc453851129 \h </w:instrText>
            </w:r>
            <w:r w:rsidR="006D6401">
              <w:rPr>
                <w:noProof/>
                <w:webHidden/>
              </w:rPr>
            </w:r>
            <w:r w:rsidR="006D6401">
              <w:rPr>
                <w:noProof/>
                <w:webHidden/>
              </w:rPr>
              <w:fldChar w:fldCharType="separate"/>
            </w:r>
            <w:r w:rsidR="006D6401">
              <w:rPr>
                <w:noProof/>
                <w:webHidden/>
              </w:rPr>
              <w:t>10</w:t>
            </w:r>
            <w:r w:rsidR="006D6401">
              <w:rPr>
                <w:noProof/>
                <w:webHidden/>
              </w:rPr>
              <w:fldChar w:fldCharType="end"/>
            </w:r>
          </w:hyperlink>
        </w:p>
        <w:p w14:paraId="073748D2" w14:textId="77777777" w:rsidR="006D6401" w:rsidRDefault="007F6C56" w:rsidP="006D6401">
          <w:pPr>
            <w:pStyle w:val="Inhopg2"/>
            <w:rPr>
              <w:noProof/>
            </w:rPr>
          </w:pPr>
          <w:hyperlink w:anchor="_Toc453851130" w:history="1">
            <w:r w:rsidR="006D6401" w:rsidRPr="008C4B63">
              <w:rPr>
                <w:rStyle w:val="Hyperlink"/>
                <w:noProof/>
              </w:rPr>
              <w:t>2.3</w:t>
            </w:r>
            <w:r w:rsidR="006D6401">
              <w:rPr>
                <w:noProof/>
              </w:rPr>
              <w:tab/>
            </w:r>
            <w:r w:rsidR="006D6401" w:rsidRPr="008C4B63">
              <w:rPr>
                <w:rStyle w:val="Hyperlink"/>
                <w:noProof/>
              </w:rPr>
              <w:t>Prijsdruk zorg</w:t>
            </w:r>
            <w:r w:rsidR="006D6401">
              <w:rPr>
                <w:noProof/>
                <w:webHidden/>
              </w:rPr>
              <w:tab/>
            </w:r>
            <w:r w:rsidR="006D6401">
              <w:rPr>
                <w:noProof/>
                <w:webHidden/>
              </w:rPr>
              <w:fldChar w:fldCharType="begin"/>
            </w:r>
            <w:r w:rsidR="006D6401">
              <w:rPr>
                <w:noProof/>
                <w:webHidden/>
              </w:rPr>
              <w:instrText xml:space="preserve"> PAGEREF _Toc453851130 \h </w:instrText>
            </w:r>
            <w:r w:rsidR="006D6401">
              <w:rPr>
                <w:noProof/>
                <w:webHidden/>
              </w:rPr>
            </w:r>
            <w:r w:rsidR="006D6401">
              <w:rPr>
                <w:noProof/>
                <w:webHidden/>
              </w:rPr>
              <w:fldChar w:fldCharType="separate"/>
            </w:r>
            <w:r w:rsidR="006D6401">
              <w:rPr>
                <w:noProof/>
                <w:webHidden/>
              </w:rPr>
              <w:t>11</w:t>
            </w:r>
            <w:r w:rsidR="006D6401">
              <w:rPr>
                <w:noProof/>
                <w:webHidden/>
              </w:rPr>
              <w:fldChar w:fldCharType="end"/>
            </w:r>
          </w:hyperlink>
        </w:p>
        <w:p w14:paraId="6EF14C0B" w14:textId="77777777" w:rsidR="006D6401" w:rsidRDefault="007F6C56" w:rsidP="006D6401">
          <w:pPr>
            <w:pStyle w:val="Inhopg1"/>
            <w:tabs>
              <w:tab w:val="left" w:pos="440"/>
              <w:tab w:val="right" w:leader="dot" w:pos="9394"/>
            </w:tabs>
            <w:spacing w:line="240" w:lineRule="auto"/>
            <w:rPr>
              <w:noProof/>
            </w:rPr>
          </w:pPr>
          <w:hyperlink w:anchor="_Toc453851131" w:history="1">
            <w:r w:rsidR="006D6401" w:rsidRPr="008C4B63">
              <w:rPr>
                <w:rStyle w:val="Hyperlink"/>
                <w:noProof/>
              </w:rPr>
              <w:t>3</w:t>
            </w:r>
            <w:r w:rsidR="006D6401">
              <w:rPr>
                <w:noProof/>
              </w:rPr>
              <w:tab/>
            </w:r>
            <w:r w:rsidR="006D6401" w:rsidRPr="008C4B63">
              <w:rPr>
                <w:rStyle w:val="Hyperlink"/>
                <w:noProof/>
              </w:rPr>
              <w:t>Methode van onderzoek</w:t>
            </w:r>
            <w:r w:rsidR="006D6401">
              <w:rPr>
                <w:noProof/>
                <w:webHidden/>
              </w:rPr>
              <w:tab/>
            </w:r>
            <w:r w:rsidR="006D6401">
              <w:rPr>
                <w:noProof/>
                <w:webHidden/>
              </w:rPr>
              <w:fldChar w:fldCharType="begin"/>
            </w:r>
            <w:r w:rsidR="006D6401">
              <w:rPr>
                <w:noProof/>
                <w:webHidden/>
              </w:rPr>
              <w:instrText xml:space="preserve"> PAGEREF _Toc453851131 \h </w:instrText>
            </w:r>
            <w:r w:rsidR="006D6401">
              <w:rPr>
                <w:noProof/>
                <w:webHidden/>
              </w:rPr>
            </w:r>
            <w:r w:rsidR="006D6401">
              <w:rPr>
                <w:noProof/>
                <w:webHidden/>
              </w:rPr>
              <w:fldChar w:fldCharType="separate"/>
            </w:r>
            <w:r w:rsidR="006D6401">
              <w:rPr>
                <w:noProof/>
                <w:webHidden/>
              </w:rPr>
              <w:t>13</w:t>
            </w:r>
            <w:r w:rsidR="006D6401">
              <w:rPr>
                <w:noProof/>
                <w:webHidden/>
              </w:rPr>
              <w:fldChar w:fldCharType="end"/>
            </w:r>
          </w:hyperlink>
        </w:p>
        <w:p w14:paraId="39FF4532" w14:textId="77777777" w:rsidR="006D6401" w:rsidRDefault="007F6C56" w:rsidP="006D6401">
          <w:pPr>
            <w:pStyle w:val="Inhopg2"/>
            <w:rPr>
              <w:noProof/>
            </w:rPr>
          </w:pPr>
          <w:hyperlink w:anchor="_Toc453851132" w:history="1">
            <w:r w:rsidR="006D6401" w:rsidRPr="008C4B63">
              <w:rPr>
                <w:rStyle w:val="Hyperlink"/>
                <w:noProof/>
              </w:rPr>
              <w:t>3.1</w:t>
            </w:r>
            <w:r w:rsidR="006D6401">
              <w:rPr>
                <w:noProof/>
              </w:rPr>
              <w:tab/>
            </w:r>
            <w:r w:rsidR="006D6401" w:rsidRPr="008C4B63">
              <w:rPr>
                <w:rStyle w:val="Hyperlink"/>
                <w:noProof/>
              </w:rPr>
              <w:t>Deskresearch</w:t>
            </w:r>
            <w:r w:rsidR="006D6401">
              <w:rPr>
                <w:noProof/>
                <w:webHidden/>
              </w:rPr>
              <w:tab/>
            </w:r>
            <w:r w:rsidR="006D6401">
              <w:rPr>
                <w:noProof/>
                <w:webHidden/>
              </w:rPr>
              <w:fldChar w:fldCharType="begin"/>
            </w:r>
            <w:r w:rsidR="006D6401">
              <w:rPr>
                <w:noProof/>
                <w:webHidden/>
              </w:rPr>
              <w:instrText xml:space="preserve"> PAGEREF _Toc453851132 \h </w:instrText>
            </w:r>
            <w:r w:rsidR="006D6401">
              <w:rPr>
                <w:noProof/>
                <w:webHidden/>
              </w:rPr>
            </w:r>
            <w:r w:rsidR="006D6401">
              <w:rPr>
                <w:noProof/>
                <w:webHidden/>
              </w:rPr>
              <w:fldChar w:fldCharType="separate"/>
            </w:r>
            <w:r w:rsidR="006D6401">
              <w:rPr>
                <w:noProof/>
                <w:webHidden/>
              </w:rPr>
              <w:t>13</w:t>
            </w:r>
            <w:r w:rsidR="006D6401">
              <w:rPr>
                <w:noProof/>
                <w:webHidden/>
              </w:rPr>
              <w:fldChar w:fldCharType="end"/>
            </w:r>
          </w:hyperlink>
        </w:p>
        <w:p w14:paraId="110E6B1B" w14:textId="77777777" w:rsidR="006D6401" w:rsidRDefault="007F6C56" w:rsidP="006D6401">
          <w:pPr>
            <w:pStyle w:val="Inhopg2"/>
            <w:rPr>
              <w:noProof/>
            </w:rPr>
          </w:pPr>
          <w:hyperlink w:anchor="_Toc453851133" w:history="1">
            <w:r w:rsidR="006D6401" w:rsidRPr="008C4B63">
              <w:rPr>
                <w:rStyle w:val="Hyperlink"/>
                <w:noProof/>
              </w:rPr>
              <w:t>3.2</w:t>
            </w:r>
            <w:r w:rsidR="006D6401">
              <w:rPr>
                <w:noProof/>
              </w:rPr>
              <w:tab/>
            </w:r>
            <w:r w:rsidR="006D6401" w:rsidRPr="008C4B63">
              <w:rPr>
                <w:rStyle w:val="Hyperlink"/>
                <w:noProof/>
              </w:rPr>
              <w:t>Koppeling deelvragen onderzoeksmethode</w:t>
            </w:r>
            <w:r w:rsidR="006D6401">
              <w:rPr>
                <w:noProof/>
                <w:webHidden/>
              </w:rPr>
              <w:tab/>
            </w:r>
            <w:r w:rsidR="006D6401">
              <w:rPr>
                <w:noProof/>
                <w:webHidden/>
              </w:rPr>
              <w:fldChar w:fldCharType="begin"/>
            </w:r>
            <w:r w:rsidR="006D6401">
              <w:rPr>
                <w:noProof/>
                <w:webHidden/>
              </w:rPr>
              <w:instrText xml:space="preserve"> PAGEREF _Toc453851133 \h </w:instrText>
            </w:r>
            <w:r w:rsidR="006D6401">
              <w:rPr>
                <w:noProof/>
                <w:webHidden/>
              </w:rPr>
            </w:r>
            <w:r w:rsidR="006D6401">
              <w:rPr>
                <w:noProof/>
                <w:webHidden/>
              </w:rPr>
              <w:fldChar w:fldCharType="separate"/>
            </w:r>
            <w:r w:rsidR="006D6401">
              <w:rPr>
                <w:noProof/>
                <w:webHidden/>
              </w:rPr>
              <w:t>15</w:t>
            </w:r>
            <w:r w:rsidR="006D6401">
              <w:rPr>
                <w:noProof/>
                <w:webHidden/>
              </w:rPr>
              <w:fldChar w:fldCharType="end"/>
            </w:r>
          </w:hyperlink>
        </w:p>
        <w:p w14:paraId="712F9969" w14:textId="77777777" w:rsidR="006D6401" w:rsidRDefault="007F6C56" w:rsidP="006D6401">
          <w:pPr>
            <w:pStyle w:val="Inhopg2"/>
            <w:rPr>
              <w:noProof/>
            </w:rPr>
          </w:pPr>
          <w:hyperlink w:anchor="_Toc453851134" w:history="1">
            <w:r w:rsidR="006D6401" w:rsidRPr="008C4B63">
              <w:rPr>
                <w:rStyle w:val="Hyperlink"/>
                <w:noProof/>
              </w:rPr>
              <w:t>3.3</w:t>
            </w:r>
            <w:r w:rsidR="006D6401">
              <w:rPr>
                <w:noProof/>
              </w:rPr>
              <w:tab/>
            </w:r>
            <w:r w:rsidR="006D6401" w:rsidRPr="008C4B63">
              <w:rPr>
                <w:rStyle w:val="Hyperlink"/>
                <w:noProof/>
              </w:rPr>
              <w:t>Analyseren</w:t>
            </w:r>
            <w:r w:rsidR="006D6401">
              <w:rPr>
                <w:noProof/>
                <w:webHidden/>
              </w:rPr>
              <w:tab/>
            </w:r>
            <w:r w:rsidR="006D6401">
              <w:rPr>
                <w:noProof/>
                <w:webHidden/>
              </w:rPr>
              <w:fldChar w:fldCharType="begin"/>
            </w:r>
            <w:r w:rsidR="006D6401">
              <w:rPr>
                <w:noProof/>
                <w:webHidden/>
              </w:rPr>
              <w:instrText xml:space="preserve"> PAGEREF _Toc453851134 \h </w:instrText>
            </w:r>
            <w:r w:rsidR="006D6401">
              <w:rPr>
                <w:noProof/>
                <w:webHidden/>
              </w:rPr>
            </w:r>
            <w:r w:rsidR="006D6401">
              <w:rPr>
                <w:noProof/>
                <w:webHidden/>
              </w:rPr>
              <w:fldChar w:fldCharType="separate"/>
            </w:r>
            <w:r w:rsidR="006D6401">
              <w:rPr>
                <w:noProof/>
                <w:webHidden/>
              </w:rPr>
              <w:t>15</w:t>
            </w:r>
            <w:r w:rsidR="006D6401">
              <w:rPr>
                <w:noProof/>
                <w:webHidden/>
              </w:rPr>
              <w:fldChar w:fldCharType="end"/>
            </w:r>
          </w:hyperlink>
        </w:p>
        <w:p w14:paraId="4A1D5099" w14:textId="77777777" w:rsidR="006D6401" w:rsidRDefault="007F6C56" w:rsidP="006D6401">
          <w:pPr>
            <w:pStyle w:val="Inhopg3"/>
            <w:tabs>
              <w:tab w:val="left" w:pos="1320"/>
              <w:tab w:val="right" w:leader="dot" w:pos="9394"/>
            </w:tabs>
            <w:spacing w:line="240" w:lineRule="auto"/>
            <w:rPr>
              <w:noProof/>
            </w:rPr>
          </w:pPr>
          <w:hyperlink w:anchor="_Toc453851135" w:history="1">
            <w:r w:rsidR="006D6401" w:rsidRPr="008C4B63">
              <w:rPr>
                <w:rStyle w:val="Hyperlink"/>
                <w:noProof/>
              </w:rPr>
              <w:t>3.3.1</w:t>
            </w:r>
            <w:r w:rsidR="006D6401">
              <w:rPr>
                <w:noProof/>
              </w:rPr>
              <w:tab/>
            </w:r>
            <w:r w:rsidR="006D6401" w:rsidRPr="008C4B63">
              <w:rPr>
                <w:rStyle w:val="Hyperlink"/>
                <w:noProof/>
              </w:rPr>
              <w:t>De vergelijkingstabel</w:t>
            </w:r>
            <w:r w:rsidR="006D6401">
              <w:rPr>
                <w:noProof/>
                <w:webHidden/>
              </w:rPr>
              <w:tab/>
            </w:r>
            <w:r w:rsidR="006D6401">
              <w:rPr>
                <w:noProof/>
                <w:webHidden/>
              </w:rPr>
              <w:fldChar w:fldCharType="begin"/>
            </w:r>
            <w:r w:rsidR="006D6401">
              <w:rPr>
                <w:noProof/>
                <w:webHidden/>
              </w:rPr>
              <w:instrText xml:space="preserve"> PAGEREF _Toc453851135 \h </w:instrText>
            </w:r>
            <w:r w:rsidR="006D6401">
              <w:rPr>
                <w:noProof/>
                <w:webHidden/>
              </w:rPr>
            </w:r>
            <w:r w:rsidR="006D6401">
              <w:rPr>
                <w:noProof/>
                <w:webHidden/>
              </w:rPr>
              <w:fldChar w:fldCharType="separate"/>
            </w:r>
            <w:r w:rsidR="006D6401">
              <w:rPr>
                <w:noProof/>
                <w:webHidden/>
              </w:rPr>
              <w:t>15</w:t>
            </w:r>
            <w:r w:rsidR="006D6401">
              <w:rPr>
                <w:noProof/>
                <w:webHidden/>
              </w:rPr>
              <w:fldChar w:fldCharType="end"/>
            </w:r>
          </w:hyperlink>
        </w:p>
        <w:p w14:paraId="61A9D65F" w14:textId="77777777" w:rsidR="006D6401" w:rsidRDefault="007F6C56" w:rsidP="006D6401">
          <w:pPr>
            <w:pStyle w:val="Inhopg2"/>
            <w:rPr>
              <w:noProof/>
            </w:rPr>
          </w:pPr>
          <w:hyperlink w:anchor="_Toc453851136" w:history="1">
            <w:r w:rsidR="006D6401" w:rsidRPr="008C4B63">
              <w:rPr>
                <w:rStyle w:val="Hyperlink"/>
                <w:noProof/>
              </w:rPr>
              <w:t>3.4</w:t>
            </w:r>
            <w:r w:rsidR="006D6401">
              <w:rPr>
                <w:noProof/>
              </w:rPr>
              <w:tab/>
            </w:r>
            <w:r w:rsidR="006D6401" w:rsidRPr="008C4B63">
              <w:rPr>
                <w:rStyle w:val="Hyperlink"/>
                <w:noProof/>
              </w:rPr>
              <w:t>Betrouwbaarheid en validiteit per onderzoeksmethode</w:t>
            </w:r>
            <w:r w:rsidR="006D6401">
              <w:rPr>
                <w:noProof/>
                <w:webHidden/>
              </w:rPr>
              <w:tab/>
            </w:r>
            <w:r w:rsidR="006D6401">
              <w:rPr>
                <w:noProof/>
                <w:webHidden/>
              </w:rPr>
              <w:fldChar w:fldCharType="begin"/>
            </w:r>
            <w:r w:rsidR="006D6401">
              <w:rPr>
                <w:noProof/>
                <w:webHidden/>
              </w:rPr>
              <w:instrText xml:space="preserve"> PAGEREF _Toc453851136 \h </w:instrText>
            </w:r>
            <w:r w:rsidR="006D6401">
              <w:rPr>
                <w:noProof/>
                <w:webHidden/>
              </w:rPr>
            </w:r>
            <w:r w:rsidR="006D6401">
              <w:rPr>
                <w:noProof/>
                <w:webHidden/>
              </w:rPr>
              <w:fldChar w:fldCharType="separate"/>
            </w:r>
            <w:r w:rsidR="006D6401">
              <w:rPr>
                <w:noProof/>
                <w:webHidden/>
              </w:rPr>
              <w:t>16</w:t>
            </w:r>
            <w:r w:rsidR="006D6401">
              <w:rPr>
                <w:noProof/>
                <w:webHidden/>
              </w:rPr>
              <w:fldChar w:fldCharType="end"/>
            </w:r>
          </w:hyperlink>
        </w:p>
        <w:p w14:paraId="4B91DDB7" w14:textId="77777777" w:rsidR="006D6401" w:rsidRDefault="007F6C56" w:rsidP="006D6401">
          <w:pPr>
            <w:pStyle w:val="Inhopg3"/>
            <w:tabs>
              <w:tab w:val="left" w:pos="1320"/>
              <w:tab w:val="right" w:leader="dot" w:pos="9394"/>
            </w:tabs>
            <w:spacing w:line="240" w:lineRule="auto"/>
            <w:rPr>
              <w:noProof/>
            </w:rPr>
          </w:pPr>
          <w:hyperlink w:anchor="_Toc453851137" w:history="1">
            <w:r w:rsidR="006D6401" w:rsidRPr="008C4B63">
              <w:rPr>
                <w:rStyle w:val="Hyperlink"/>
                <w:noProof/>
              </w:rPr>
              <w:t>3.4.1</w:t>
            </w:r>
            <w:r w:rsidR="006D6401">
              <w:rPr>
                <w:noProof/>
              </w:rPr>
              <w:tab/>
            </w:r>
            <w:r w:rsidR="006D6401" w:rsidRPr="008C4B63">
              <w:rPr>
                <w:rStyle w:val="Hyperlink"/>
                <w:noProof/>
              </w:rPr>
              <w:t>Fieldresearch</w:t>
            </w:r>
            <w:r w:rsidR="006D6401">
              <w:rPr>
                <w:noProof/>
                <w:webHidden/>
              </w:rPr>
              <w:tab/>
            </w:r>
            <w:r w:rsidR="006D6401">
              <w:rPr>
                <w:noProof/>
                <w:webHidden/>
              </w:rPr>
              <w:fldChar w:fldCharType="begin"/>
            </w:r>
            <w:r w:rsidR="006D6401">
              <w:rPr>
                <w:noProof/>
                <w:webHidden/>
              </w:rPr>
              <w:instrText xml:space="preserve"> PAGEREF _Toc453851137 \h </w:instrText>
            </w:r>
            <w:r w:rsidR="006D6401">
              <w:rPr>
                <w:noProof/>
                <w:webHidden/>
              </w:rPr>
            </w:r>
            <w:r w:rsidR="006D6401">
              <w:rPr>
                <w:noProof/>
                <w:webHidden/>
              </w:rPr>
              <w:fldChar w:fldCharType="separate"/>
            </w:r>
            <w:r w:rsidR="006D6401">
              <w:rPr>
                <w:noProof/>
                <w:webHidden/>
              </w:rPr>
              <w:t>16</w:t>
            </w:r>
            <w:r w:rsidR="006D6401">
              <w:rPr>
                <w:noProof/>
                <w:webHidden/>
              </w:rPr>
              <w:fldChar w:fldCharType="end"/>
            </w:r>
          </w:hyperlink>
        </w:p>
        <w:p w14:paraId="35F3A234" w14:textId="77777777" w:rsidR="006D6401" w:rsidRDefault="007F6C56" w:rsidP="006D6401">
          <w:pPr>
            <w:pStyle w:val="Inhopg3"/>
            <w:tabs>
              <w:tab w:val="left" w:pos="1320"/>
              <w:tab w:val="right" w:leader="dot" w:pos="9394"/>
            </w:tabs>
            <w:spacing w:line="240" w:lineRule="auto"/>
            <w:rPr>
              <w:noProof/>
            </w:rPr>
          </w:pPr>
          <w:hyperlink w:anchor="_Toc453851138" w:history="1">
            <w:r w:rsidR="006D6401" w:rsidRPr="008C4B63">
              <w:rPr>
                <w:rStyle w:val="Hyperlink"/>
                <w:noProof/>
              </w:rPr>
              <w:t>3.4.2</w:t>
            </w:r>
            <w:r w:rsidR="006D6401">
              <w:rPr>
                <w:noProof/>
              </w:rPr>
              <w:tab/>
            </w:r>
            <w:r w:rsidR="006D6401" w:rsidRPr="008C4B63">
              <w:rPr>
                <w:rStyle w:val="Hyperlink"/>
                <w:noProof/>
              </w:rPr>
              <w:t>Deskresearch</w:t>
            </w:r>
            <w:r w:rsidR="006D6401">
              <w:rPr>
                <w:noProof/>
                <w:webHidden/>
              </w:rPr>
              <w:tab/>
            </w:r>
            <w:r w:rsidR="006D6401">
              <w:rPr>
                <w:noProof/>
                <w:webHidden/>
              </w:rPr>
              <w:fldChar w:fldCharType="begin"/>
            </w:r>
            <w:r w:rsidR="006D6401">
              <w:rPr>
                <w:noProof/>
                <w:webHidden/>
              </w:rPr>
              <w:instrText xml:space="preserve"> PAGEREF _Toc453851138 \h </w:instrText>
            </w:r>
            <w:r w:rsidR="006D6401">
              <w:rPr>
                <w:noProof/>
                <w:webHidden/>
              </w:rPr>
            </w:r>
            <w:r w:rsidR="006D6401">
              <w:rPr>
                <w:noProof/>
                <w:webHidden/>
              </w:rPr>
              <w:fldChar w:fldCharType="separate"/>
            </w:r>
            <w:r w:rsidR="006D6401">
              <w:rPr>
                <w:noProof/>
                <w:webHidden/>
              </w:rPr>
              <w:t>17</w:t>
            </w:r>
            <w:r w:rsidR="006D6401">
              <w:rPr>
                <w:noProof/>
                <w:webHidden/>
              </w:rPr>
              <w:fldChar w:fldCharType="end"/>
            </w:r>
          </w:hyperlink>
        </w:p>
        <w:p w14:paraId="5EA26DDF" w14:textId="77777777" w:rsidR="006D6401" w:rsidRDefault="007F6C56" w:rsidP="006D6401">
          <w:pPr>
            <w:pStyle w:val="Inhopg1"/>
            <w:tabs>
              <w:tab w:val="left" w:pos="440"/>
              <w:tab w:val="right" w:leader="dot" w:pos="9394"/>
            </w:tabs>
            <w:spacing w:line="240" w:lineRule="auto"/>
            <w:rPr>
              <w:noProof/>
            </w:rPr>
          </w:pPr>
          <w:hyperlink w:anchor="_Toc453851139" w:history="1">
            <w:r w:rsidR="006D6401" w:rsidRPr="008C4B63">
              <w:rPr>
                <w:rStyle w:val="Hyperlink"/>
                <w:noProof/>
              </w:rPr>
              <w:t>4</w:t>
            </w:r>
            <w:r w:rsidR="006D6401">
              <w:rPr>
                <w:noProof/>
              </w:rPr>
              <w:tab/>
            </w:r>
            <w:r w:rsidR="006D6401" w:rsidRPr="008C4B63">
              <w:rPr>
                <w:rStyle w:val="Hyperlink"/>
                <w:noProof/>
              </w:rPr>
              <w:t>Betrouwbaarheid van kostprijsbepaling</w:t>
            </w:r>
            <w:r w:rsidR="006D6401">
              <w:rPr>
                <w:noProof/>
                <w:webHidden/>
              </w:rPr>
              <w:tab/>
            </w:r>
            <w:r w:rsidR="006D6401">
              <w:rPr>
                <w:noProof/>
                <w:webHidden/>
              </w:rPr>
              <w:fldChar w:fldCharType="begin"/>
            </w:r>
            <w:r w:rsidR="006D6401">
              <w:rPr>
                <w:noProof/>
                <w:webHidden/>
              </w:rPr>
              <w:instrText xml:space="preserve"> PAGEREF _Toc453851139 \h </w:instrText>
            </w:r>
            <w:r w:rsidR="006D6401">
              <w:rPr>
                <w:noProof/>
                <w:webHidden/>
              </w:rPr>
            </w:r>
            <w:r w:rsidR="006D6401">
              <w:rPr>
                <w:noProof/>
                <w:webHidden/>
              </w:rPr>
              <w:fldChar w:fldCharType="separate"/>
            </w:r>
            <w:r w:rsidR="006D6401">
              <w:rPr>
                <w:noProof/>
                <w:webHidden/>
              </w:rPr>
              <w:t>18</w:t>
            </w:r>
            <w:r w:rsidR="006D6401">
              <w:rPr>
                <w:noProof/>
                <w:webHidden/>
              </w:rPr>
              <w:fldChar w:fldCharType="end"/>
            </w:r>
          </w:hyperlink>
        </w:p>
        <w:p w14:paraId="185DDAB5" w14:textId="77777777" w:rsidR="006D6401" w:rsidRDefault="007F6C56" w:rsidP="006D6401">
          <w:pPr>
            <w:pStyle w:val="Inhopg2"/>
            <w:rPr>
              <w:noProof/>
            </w:rPr>
          </w:pPr>
          <w:hyperlink w:anchor="_Toc453851140" w:history="1">
            <w:r w:rsidR="006D6401" w:rsidRPr="008C4B63">
              <w:rPr>
                <w:rStyle w:val="Hyperlink"/>
                <w:noProof/>
                <w:lang w:eastAsia="en-GB"/>
              </w:rPr>
              <w:t>4.1</w:t>
            </w:r>
            <w:r w:rsidR="006D6401">
              <w:rPr>
                <w:noProof/>
              </w:rPr>
              <w:tab/>
            </w:r>
            <w:r w:rsidR="006D6401" w:rsidRPr="008C4B63">
              <w:rPr>
                <w:rStyle w:val="Hyperlink"/>
                <w:noProof/>
                <w:lang w:eastAsia="en-GB"/>
              </w:rPr>
              <w:t>Afbakening model van Pipinio</w:t>
            </w:r>
            <w:r w:rsidR="006D6401">
              <w:rPr>
                <w:noProof/>
                <w:webHidden/>
              </w:rPr>
              <w:tab/>
            </w:r>
            <w:r w:rsidR="006D6401">
              <w:rPr>
                <w:noProof/>
                <w:webHidden/>
              </w:rPr>
              <w:fldChar w:fldCharType="begin"/>
            </w:r>
            <w:r w:rsidR="006D6401">
              <w:rPr>
                <w:noProof/>
                <w:webHidden/>
              </w:rPr>
              <w:instrText xml:space="preserve"> PAGEREF _Toc453851140 \h </w:instrText>
            </w:r>
            <w:r w:rsidR="006D6401">
              <w:rPr>
                <w:noProof/>
                <w:webHidden/>
              </w:rPr>
            </w:r>
            <w:r w:rsidR="006D6401">
              <w:rPr>
                <w:noProof/>
                <w:webHidden/>
              </w:rPr>
              <w:fldChar w:fldCharType="separate"/>
            </w:r>
            <w:r w:rsidR="006D6401">
              <w:rPr>
                <w:noProof/>
                <w:webHidden/>
              </w:rPr>
              <w:t>18</w:t>
            </w:r>
            <w:r w:rsidR="006D6401">
              <w:rPr>
                <w:noProof/>
                <w:webHidden/>
              </w:rPr>
              <w:fldChar w:fldCharType="end"/>
            </w:r>
          </w:hyperlink>
        </w:p>
        <w:p w14:paraId="639C0B4C" w14:textId="77777777" w:rsidR="006D6401" w:rsidRDefault="007F6C56" w:rsidP="006D6401">
          <w:pPr>
            <w:pStyle w:val="Inhopg2"/>
            <w:rPr>
              <w:noProof/>
            </w:rPr>
          </w:pPr>
          <w:hyperlink w:anchor="_Toc453851141" w:history="1">
            <w:r w:rsidR="006D6401" w:rsidRPr="008C4B63">
              <w:rPr>
                <w:rStyle w:val="Hyperlink"/>
                <w:noProof/>
              </w:rPr>
              <w:t>4.2</w:t>
            </w:r>
            <w:r w:rsidR="006D6401">
              <w:rPr>
                <w:noProof/>
              </w:rPr>
              <w:tab/>
            </w:r>
            <w:r w:rsidR="006D6401" w:rsidRPr="008C4B63">
              <w:rPr>
                <w:rStyle w:val="Hyperlink"/>
                <w:noProof/>
              </w:rPr>
              <w:t>Invulling van datakwaliteit dimensies</w:t>
            </w:r>
            <w:r w:rsidR="006D6401">
              <w:rPr>
                <w:noProof/>
                <w:webHidden/>
              </w:rPr>
              <w:tab/>
            </w:r>
            <w:r w:rsidR="006D6401">
              <w:rPr>
                <w:noProof/>
                <w:webHidden/>
              </w:rPr>
              <w:fldChar w:fldCharType="begin"/>
            </w:r>
            <w:r w:rsidR="006D6401">
              <w:rPr>
                <w:noProof/>
                <w:webHidden/>
              </w:rPr>
              <w:instrText xml:space="preserve"> PAGEREF _Toc453851141 \h </w:instrText>
            </w:r>
            <w:r w:rsidR="006D6401">
              <w:rPr>
                <w:noProof/>
                <w:webHidden/>
              </w:rPr>
            </w:r>
            <w:r w:rsidR="006D6401">
              <w:rPr>
                <w:noProof/>
                <w:webHidden/>
              </w:rPr>
              <w:fldChar w:fldCharType="separate"/>
            </w:r>
            <w:r w:rsidR="006D6401">
              <w:rPr>
                <w:noProof/>
                <w:webHidden/>
              </w:rPr>
              <w:t>19</w:t>
            </w:r>
            <w:r w:rsidR="006D6401">
              <w:rPr>
                <w:noProof/>
                <w:webHidden/>
              </w:rPr>
              <w:fldChar w:fldCharType="end"/>
            </w:r>
          </w:hyperlink>
        </w:p>
        <w:p w14:paraId="746A4FA1" w14:textId="77777777" w:rsidR="006D6401" w:rsidRDefault="007F6C56" w:rsidP="006D6401">
          <w:pPr>
            <w:pStyle w:val="Inhopg1"/>
            <w:tabs>
              <w:tab w:val="left" w:pos="440"/>
              <w:tab w:val="right" w:leader="dot" w:pos="9394"/>
            </w:tabs>
            <w:spacing w:line="240" w:lineRule="auto"/>
            <w:rPr>
              <w:noProof/>
            </w:rPr>
          </w:pPr>
          <w:hyperlink w:anchor="_Toc453851142" w:history="1">
            <w:r w:rsidR="006D6401" w:rsidRPr="008C4B63">
              <w:rPr>
                <w:rStyle w:val="Hyperlink"/>
                <w:noProof/>
              </w:rPr>
              <w:t>5</w:t>
            </w:r>
            <w:r w:rsidR="006D6401">
              <w:rPr>
                <w:noProof/>
              </w:rPr>
              <w:tab/>
            </w:r>
            <w:r w:rsidR="006D6401" w:rsidRPr="008C4B63">
              <w:rPr>
                <w:rStyle w:val="Hyperlink"/>
                <w:noProof/>
              </w:rPr>
              <w:t>Huidige kostprijsbepaling en informatiebehoefte</w:t>
            </w:r>
            <w:r w:rsidR="006D6401">
              <w:rPr>
                <w:noProof/>
                <w:webHidden/>
              </w:rPr>
              <w:tab/>
            </w:r>
            <w:r w:rsidR="006D6401">
              <w:rPr>
                <w:noProof/>
                <w:webHidden/>
              </w:rPr>
              <w:fldChar w:fldCharType="begin"/>
            </w:r>
            <w:r w:rsidR="006D6401">
              <w:rPr>
                <w:noProof/>
                <w:webHidden/>
              </w:rPr>
              <w:instrText xml:space="preserve"> PAGEREF _Toc453851142 \h </w:instrText>
            </w:r>
            <w:r w:rsidR="006D6401">
              <w:rPr>
                <w:noProof/>
                <w:webHidden/>
              </w:rPr>
            </w:r>
            <w:r w:rsidR="006D6401">
              <w:rPr>
                <w:noProof/>
                <w:webHidden/>
              </w:rPr>
              <w:fldChar w:fldCharType="separate"/>
            </w:r>
            <w:r w:rsidR="006D6401">
              <w:rPr>
                <w:noProof/>
                <w:webHidden/>
              </w:rPr>
              <w:t>20</w:t>
            </w:r>
            <w:r w:rsidR="006D6401">
              <w:rPr>
                <w:noProof/>
                <w:webHidden/>
              </w:rPr>
              <w:fldChar w:fldCharType="end"/>
            </w:r>
          </w:hyperlink>
        </w:p>
        <w:p w14:paraId="4501EDC2" w14:textId="77777777" w:rsidR="006D6401" w:rsidRDefault="007F6C56" w:rsidP="006D6401">
          <w:pPr>
            <w:pStyle w:val="Inhopg2"/>
            <w:rPr>
              <w:rStyle w:val="Hyperlink"/>
              <w:noProof/>
            </w:rPr>
            <w:sectPr w:rsidR="006D6401" w:rsidSect="006D6401">
              <w:pgSz w:w="12240" w:h="15840"/>
              <w:pgMar w:top="1418" w:right="1418" w:bottom="1418" w:left="1418" w:header="709" w:footer="709" w:gutter="0"/>
              <w:pgNumType w:start="0"/>
              <w:cols w:space="708"/>
              <w:titlePg/>
              <w:docGrid w:linePitch="360"/>
            </w:sectPr>
          </w:pPr>
          <w:hyperlink w:anchor="_Toc453851143" w:history="1">
            <w:r w:rsidR="006D6401" w:rsidRPr="008C4B63">
              <w:rPr>
                <w:rStyle w:val="Hyperlink"/>
                <w:noProof/>
                <w:lang w:eastAsia="en-GB"/>
              </w:rPr>
              <w:t>5.1</w:t>
            </w:r>
            <w:r w:rsidR="006D6401">
              <w:rPr>
                <w:noProof/>
              </w:rPr>
              <w:tab/>
            </w:r>
            <w:r w:rsidR="006D6401" w:rsidRPr="008C4B63">
              <w:rPr>
                <w:rStyle w:val="Hyperlink"/>
                <w:noProof/>
                <w:lang w:eastAsia="en-GB"/>
              </w:rPr>
              <w:t>Huidige kostprijsbepaling en MIS</w:t>
            </w:r>
            <w:r w:rsidR="006D6401">
              <w:rPr>
                <w:noProof/>
                <w:webHidden/>
              </w:rPr>
              <w:tab/>
            </w:r>
            <w:r w:rsidR="006D6401">
              <w:rPr>
                <w:noProof/>
                <w:webHidden/>
              </w:rPr>
              <w:fldChar w:fldCharType="begin"/>
            </w:r>
            <w:r w:rsidR="006D6401">
              <w:rPr>
                <w:noProof/>
                <w:webHidden/>
              </w:rPr>
              <w:instrText xml:space="preserve"> PAGEREF _Toc453851143 \h </w:instrText>
            </w:r>
            <w:r w:rsidR="006D6401">
              <w:rPr>
                <w:noProof/>
                <w:webHidden/>
              </w:rPr>
            </w:r>
            <w:r w:rsidR="006D6401">
              <w:rPr>
                <w:noProof/>
                <w:webHidden/>
              </w:rPr>
              <w:fldChar w:fldCharType="separate"/>
            </w:r>
            <w:r w:rsidR="006D6401">
              <w:rPr>
                <w:noProof/>
                <w:webHidden/>
              </w:rPr>
              <w:t>20</w:t>
            </w:r>
            <w:r w:rsidR="006D6401">
              <w:rPr>
                <w:noProof/>
                <w:webHidden/>
              </w:rPr>
              <w:fldChar w:fldCharType="end"/>
            </w:r>
          </w:hyperlink>
        </w:p>
        <w:p w14:paraId="2D7DB858" w14:textId="3E00EFF2" w:rsidR="006D6401" w:rsidRDefault="006D6401" w:rsidP="006D6401">
          <w:pPr>
            <w:pStyle w:val="Inhopg2"/>
            <w:rPr>
              <w:noProof/>
            </w:rPr>
          </w:pPr>
        </w:p>
        <w:p w14:paraId="4B15CE2D" w14:textId="77777777" w:rsidR="006D6401" w:rsidRDefault="007F6C56" w:rsidP="006D6401">
          <w:pPr>
            <w:pStyle w:val="Inhopg2"/>
            <w:rPr>
              <w:noProof/>
            </w:rPr>
          </w:pPr>
          <w:hyperlink w:anchor="_Toc453851144" w:history="1">
            <w:r w:rsidR="006D6401" w:rsidRPr="008C4B63">
              <w:rPr>
                <w:rStyle w:val="Hyperlink"/>
                <w:noProof/>
                <w:lang w:eastAsia="en-GB"/>
              </w:rPr>
              <w:t>5.2</w:t>
            </w:r>
            <w:r w:rsidR="006D6401">
              <w:rPr>
                <w:noProof/>
              </w:rPr>
              <w:tab/>
            </w:r>
            <w:r w:rsidR="006D6401" w:rsidRPr="008C4B63">
              <w:rPr>
                <w:rStyle w:val="Hyperlink"/>
                <w:noProof/>
                <w:lang w:eastAsia="en-GB"/>
              </w:rPr>
              <w:t>Aanwezige informatie behoefte</w:t>
            </w:r>
            <w:r w:rsidR="006D6401">
              <w:rPr>
                <w:noProof/>
                <w:webHidden/>
              </w:rPr>
              <w:tab/>
            </w:r>
            <w:r w:rsidR="006D6401">
              <w:rPr>
                <w:noProof/>
                <w:webHidden/>
              </w:rPr>
              <w:fldChar w:fldCharType="begin"/>
            </w:r>
            <w:r w:rsidR="006D6401">
              <w:rPr>
                <w:noProof/>
                <w:webHidden/>
              </w:rPr>
              <w:instrText xml:space="preserve"> PAGEREF _Toc453851144 \h </w:instrText>
            </w:r>
            <w:r w:rsidR="006D6401">
              <w:rPr>
                <w:noProof/>
                <w:webHidden/>
              </w:rPr>
            </w:r>
            <w:r w:rsidR="006D6401">
              <w:rPr>
                <w:noProof/>
                <w:webHidden/>
              </w:rPr>
              <w:fldChar w:fldCharType="separate"/>
            </w:r>
            <w:r w:rsidR="006D6401">
              <w:rPr>
                <w:noProof/>
                <w:webHidden/>
              </w:rPr>
              <w:t>20</w:t>
            </w:r>
            <w:r w:rsidR="006D6401">
              <w:rPr>
                <w:noProof/>
                <w:webHidden/>
              </w:rPr>
              <w:fldChar w:fldCharType="end"/>
            </w:r>
          </w:hyperlink>
        </w:p>
        <w:p w14:paraId="1E9375C2" w14:textId="77777777" w:rsidR="006D6401" w:rsidRDefault="007F6C56" w:rsidP="006D6401">
          <w:pPr>
            <w:pStyle w:val="Inhopg2"/>
            <w:rPr>
              <w:noProof/>
            </w:rPr>
          </w:pPr>
          <w:hyperlink w:anchor="_Toc453851145" w:history="1">
            <w:r w:rsidR="006D6401" w:rsidRPr="008C4B63">
              <w:rPr>
                <w:rStyle w:val="Hyperlink"/>
                <w:noProof/>
              </w:rPr>
              <w:t>5.3</w:t>
            </w:r>
            <w:r w:rsidR="006D6401">
              <w:rPr>
                <w:noProof/>
              </w:rPr>
              <w:tab/>
            </w:r>
            <w:r w:rsidR="006D6401" w:rsidRPr="008C4B63">
              <w:rPr>
                <w:rStyle w:val="Hyperlink"/>
                <w:noProof/>
              </w:rPr>
              <w:t>Invulling organisatorische en financiële aspecten</w:t>
            </w:r>
            <w:r w:rsidR="006D6401">
              <w:rPr>
                <w:noProof/>
                <w:webHidden/>
              </w:rPr>
              <w:tab/>
            </w:r>
            <w:r w:rsidR="006D6401">
              <w:rPr>
                <w:noProof/>
                <w:webHidden/>
              </w:rPr>
              <w:fldChar w:fldCharType="begin"/>
            </w:r>
            <w:r w:rsidR="006D6401">
              <w:rPr>
                <w:noProof/>
                <w:webHidden/>
              </w:rPr>
              <w:instrText xml:space="preserve"> PAGEREF _Toc453851145 \h </w:instrText>
            </w:r>
            <w:r w:rsidR="006D6401">
              <w:rPr>
                <w:noProof/>
                <w:webHidden/>
              </w:rPr>
            </w:r>
            <w:r w:rsidR="006D6401">
              <w:rPr>
                <w:noProof/>
                <w:webHidden/>
              </w:rPr>
              <w:fldChar w:fldCharType="separate"/>
            </w:r>
            <w:r w:rsidR="006D6401">
              <w:rPr>
                <w:noProof/>
                <w:webHidden/>
              </w:rPr>
              <w:t>22</w:t>
            </w:r>
            <w:r w:rsidR="006D6401">
              <w:rPr>
                <w:noProof/>
                <w:webHidden/>
              </w:rPr>
              <w:fldChar w:fldCharType="end"/>
            </w:r>
          </w:hyperlink>
        </w:p>
        <w:p w14:paraId="1A194C0D" w14:textId="77777777" w:rsidR="006D6401" w:rsidRDefault="007F6C56" w:rsidP="006D6401">
          <w:pPr>
            <w:pStyle w:val="Inhopg1"/>
            <w:tabs>
              <w:tab w:val="left" w:pos="440"/>
              <w:tab w:val="right" w:leader="dot" w:pos="9394"/>
            </w:tabs>
            <w:spacing w:line="240" w:lineRule="auto"/>
            <w:rPr>
              <w:noProof/>
            </w:rPr>
          </w:pPr>
          <w:hyperlink w:anchor="_Toc453851146" w:history="1">
            <w:r w:rsidR="006D6401" w:rsidRPr="008C4B63">
              <w:rPr>
                <w:rStyle w:val="Hyperlink"/>
                <w:noProof/>
              </w:rPr>
              <w:t>6</w:t>
            </w:r>
            <w:r w:rsidR="006D6401">
              <w:rPr>
                <w:noProof/>
              </w:rPr>
              <w:tab/>
            </w:r>
            <w:r w:rsidR="006D6401" w:rsidRPr="008C4B63">
              <w:rPr>
                <w:rStyle w:val="Hyperlink"/>
                <w:noProof/>
              </w:rPr>
              <w:t>Uitwerking optimale kostprijsmethodiek</w:t>
            </w:r>
            <w:r w:rsidR="006D6401">
              <w:rPr>
                <w:noProof/>
                <w:webHidden/>
              </w:rPr>
              <w:tab/>
            </w:r>
            <w:r w:rsidR="006D6401">
              <w:rPr>
                <w:noProof/>
                <w:webHidden/>
              </w:rPr>
              <w:fldChar w:fldCharType="begin"/>
            </w:r>
            <w:r w:rsidR="006D6401">
              <w:rPr>
                <w:noProof/>
                <w:webHidden/>
              </w:rPr>
              <w:instrText xml:space="preserve"> PAGEREF _Toc453851146 \h </w:instrText>
            </w:r>
            <w:r w:rsidR="006D6401">
              <w:rPr>
                <w:noProof/>
                <w:webHidden/>
              </w:rPr>
            </w:r>
            <w:r w:rsidR="006D6401">
              <w:rPr>
                <w:noProof/>
                <w:webHidden/>
              </w:rPr>
              <w:fldChar w:fldCharType="separate"/>
            </w:r>
            <w:r w:rsidR="006D6401">
              <w:rPr>
                <w:noProof/>
                <w:webHidden/>
              </w:rPr>
              <w:t>24</w:t>
            </w:r>
            <w:r w:rsidR="006D6401">
              <w:rPr>
                <w:noProof/>
                <w:webHidden/>
              </w:rPr>
              <w:fldChar w:fldCharType="end"/>
            </w:r>
          </w:hyperlink>
        </w:p>
        <w:p w14:paraId="57874784" w14:textId="77777777" w:rsidR="006D6401" w:rsidRDefault="007F6C56" w:rsidP="006D6401">
          <w:pPr>
            <w:pStyle w:val="Inhopg2"/>
            <w:rPr>
              <w:noProof/>
            </w:rPr>
          </w:pPr>
          <w:hyperlink w:anchor="_Toc453851147" w:history="1">
            <w:r w:rsidR="006D6401" w:rsidRPr="008C4B63">
              <w:rPr>
                <w:rStyle w:val="Hyperlink"/>
                <w:noProof/>
                <w:lang w:eastAsia="en-GB"/>
              </w:rPr>
              <w:t>6.1</w:t>
            </w:r>
            <w:r w:rsidR="006D6401">
              <w:rPr>
                <w:noProof/>
              </w:rPr>
              <w:tab/>
            </w:r>
            <w:r w:rsidR="006D6401" w:rsidRPr="008C4B63">
              <w:rPr>
                <w:rStyle w:val="Hyperlink"/>
                <w:noProof/>
                <w:lang w:eastAsia="en-GB"/>
              </w:rPr>
              <w:t>Uitwerking kostprijsbepalingen</w:t>
            </w:r>
            <w:r w:rsidR="006D6401">
              <w:rPr>
                <w:noProof/>
                <w:webHidden/>
              </w:rPr>
              <w:tab/>
            </w:r>
            <w:r w:rsidR="006D6401">
              <w:rPr>
                <w:noProof/>
                <w:webHidden/>
              </w:rPr>
              <w:fldChar w:fldCharType="begin"/>
            </w:r>
            <w:r w:rsidR="006D6401">
              <w:rPr>
                <w:noProof/>
                <w:webHidden/>
              </w:rPr>
              <w:instrText xml:space="preserve"> PAGEREF _Toc453851147 \h </w:instrText>
            </w:r>
            <w:r w:rsidR="006D6401">
              <w:rPr>
                <w:noProof/>
                <w:webHidden/>
              </w:rPr>
            </w:r>
            <w:r w:rsidR="006D6401">
              <w:rPr>
                <w:noProof/>
                <w:webHidden/>
              </w:rPr>
              <w:fldChar w:fldCharType="separate"/>
            </w:r>
            <w:r w:rsidR="006D6401">
              <w:rPr>
                <w:noProof/>
                <w:webHidden/>
              </w:rPr>
              <w:t>24</w:t>
            </w:r>
            <w:r w:rsidR="006D6401">
              <w:rPr>
                <w:noProof/>
                <w:webHidden/>
              </w:rPr>
              <w:fldChar w:fldCharType="end"/>
            </w:r>
          </w:hyperlink>
        </w:p>
        <w:p w14:paraId="7BCF8704" w14:textId="77777777" w:rsidR="006D6401" w:rsidRDefault="007F6C56" w:rsidP="006D6401">
          <w:pPr>
            <w:pStyle w:val="Inhopg3"/>
            <w:tabs>
              <w:tab w:val="left" w:pos="1320"/>
              <w:tab w:val="right" w:leader="dot" w:pos="9394"/>
            </w:tabs>
            <w:spacing w:line="240" w:lineRule="auto"/>
            <w:rPr>
              <w:noProof/>
            </w:rPr>
          </w:pPr>
          <w:hyperlink w:anchor="_Toc453851148" w:history="1">
            <w:r w:rsidR="006D6401" w:rsidRPr="008C4B63">
              <w:rPr>
                <w:rStyle w:val="Hyperlink"/>
                <w:noProof/>
                <w:lang w:eastAsia="en-GB"/>
              </w:rPr>
              <w:t>6.1.1</w:t>
            </w:r>
            <w:r w:rsidR="006D6401">
              <w:rPr>
                <w:noProof/>
              </w:rPr>
              <w:tab/>
            </w:r>
            <w:r w:rsidR="006D6401" w:rsidRPr="008C4B63">
              <w:rPr>
                <w:rStyle w:val="Hyperlink"/>
                <w:noProof/>
                <w:lang w:eastAsia="en-GB"/>
              </w:rPr>
              <w:t>Delingscalculatie</w:t>
            </w:r>
            <w:r w:rsidR="006D6401">
              <w:rPr>
                <w:noProof/>
                <w:webHidden/>
              </w:rPr>
              <w:tab/>
            </w:r>
            <w:r w:rsidR="006D6401">
              <w:rPr>
                <w:noProof/>
                <w:webHidden/>
              </w:rPr>
              <w:fldChar w:fldCharType="begin"/>
            </w:r>
            <w:r w:rsidR="006D6401">
              <w:rPr>
                <w:noProof/>
                <w:webHidden/>
              </w:rPr>
              <w:instrText xml:space="preserve"> PAGEREF _Toc453851148 \h </w:instrText>
            </w:r>
            <w:r w:rsidR="006D6401">
              <w:rPr>
                <w:noProof/>
                <w:webHidden/>
              </w:rPr>
            </w:r>
            <w:r w:rsidR="006D6401">
              <w:rPr>
                <w:noProof/>
                <w:webHidden/>
              </w:rPr>
              <w:fldChar w:fldCharType="separate"/>
            </w:r>
            <w:r w:rsidR="006D6401">
              <w:rPr>
                <w:noProof/>
                <w:webHidden/>
              </w:rPr>
              <w:t>24</w:t>
            </w:r>
            <w:r w:rsidR="006D6401">
              <w:rPr>
                <w:noProof/>
                <w:webHidden/>
              </w:rPr>
              <w:fldChar w:fldCharType="end"/>
            </w:r>
          </w:hyperlink>
        </w:p>
        <w:p w14:paraId="637B8C27" w14:textId="77777777" w:rsidR="006D6401" w:rsidRDefault="007F6C56" w:rsidP="006D6401">
          <w:pPr>
            <w:pStyle w:val="Inhopg3"/>
            <w:tabs>
              <w:tab w:val="left" w:pos="1320"/>
              <w:tab w:val="right" w:leader="dot" w:pos="9394"/>
            </w:tabs>
            <w:spacing w:line="240" w:lineRule="auto"/>
            <w:rPr>
              <w:noProof/>
            </w:rPr>
          </w:pPr>
          <w:hyperlink w:anchor="_Toc453851149" w:history="1">
            <w:r w:rsidR="006D6401" w:rsidRPr="008C4B63">
              <w:rPr>
                <w:rStyle w:val="Hyperlink"/>
                <w:noProof/>
                <w:lang w:eastAsia="en-GB"/>
              </w:rPr>
              <w:t>6.1.2</w:t>
            </w:r>
            <w:r w:rsidR="006D6401">
              <w:rPr>
                <w:noProof/>
              </w:rPr>
              <w:tab/>
            </w:r>
            <w:r w:rsidR="006D6401" w:rsidRPr="008C4B63">
              <w:rPr>
                <w:rStyle w:val="Hyperlink"/>
                <w:noProof/>
                <w:lang w:eastAsia="en-GB"/>
              </w:rPr>
              <w:t>Opslagmethode</w:t>
            </w:r>
            <w:r w:rsidR="006D6401">
              <w:rPr>
                <w:noProof/>
                <w:webHidden/>
              </w:rPr>
              <w:tab/>
            </w:r>
            <w:r w:rsidR="006D6401">
              <w:rPr>
                <w:noProof/>
                <w:webHidden/>
              </w:rPr>
              <w:fldChar w:fldCharType="begin"/>
            </w:r>
            <w:r w:rsidR="006D6401">
              <w:rPr>
                <w:noProof/>
                <w:webHidden/>
              </w:rPr>
              <w:instrText xml:space="preserve"> PAGEREF _Toc453851149 \h </w:instrText>
            </w:r>
            <w:r w:rsidR="006D6401">
              <w:rPr>
                <w:noProof/>
                <w:webHidden/>
              </w:rPr>
            </w:r>
            <w:r w:rsidR="006D6401">
              <w:rPr>
                <w:noProof/>
                <w:webHidden/>
              </w:rPr>
              <w:fldChar w:fldCharType="separate"/>
            </w:r>
            <w:r w:rsidR="006D6401">
              <w:rPr>
                <w:noProof/>
                <w:webHidden/>
              </w:rPr>
              <w:t>25</w:t>
            </w:r>
            <w:r w:rsidR="006D6401">
              <w:rPr>
                <w:noProof/>
                <w:webHidden/>
              </w:rPr>
              <w:fldChar w:fldCharType="end"/>
            </w:r>
          </w:hyperlink>
        </w:p>
        <w:p w14:paraId="15BC9CFF" w14:textId="77777777" w:rsidR="006D6401" w:rsidRDefault="007F6C56" w:rsidP="006D6401">
          <w:pPr>
            <w:pStyle w:val="Inhopg3"/>
            <w:tabs>
              <w:tab w:val="left" w:pos="1320"/>
              <w:tab w:val="right" w:leader="dot" w:pos="9394"/>
            </w:tabs>
            <w:spacing w:line="240" w:lineRule="auto"/>
            <w:rPr>
              <w:noProof/>
            </w:rPr>
          </w:pPr>
          <w:hyperlink w:anchor="_Toc453851150" w:history="1">
            <w:r w:rsidR="006D6401" w:rsidRPr="008C4B63">
              <w:rPr>
                <w:rStyle w:val="Hyperlink"/>
                <w:noProof/>
                <w:lang w:eastAsia="en-GB"/>
              </w:rPr>
              <w:t>6.1.3</w:t>
            </w:r>
            <w:r w:rsidR="006D6401">
              <w:rPr>
                <w:noProof/>
              </w:rPr>
              <w:tab/>
            </w:r>
            <w:r w:rsidR="006D6401" w:rsidRPr="008C4B63">
              <w:rPr>
                <w:rStyle w:val="Hyperlink"/>
                <w:noProof/>
                <w:lang w:eastAsia="en-GB"/>
              </w:rPr>
              <w:t>Kostenplaatsmethode</w:t>
            </w:r>
            <w:r w:rsidR="006D6401">
              <w:rPr>
                <w:noProof/>
                <w:webHidden/>
              </w:rPr>
              <w:tab/>
            </w:r>
            <w:r w:rsidR="006D6401">
              <w:rPr>
                <w:noProof/>
                <w:webHidden/>
              </w:rPr>
              <w:fldChar w:fldCharType="begin"/>
            </w:r>
            <w:r w:rsidR="006D6401">
              <w:rPr>
                <w:noProof/>
                <w:webHidden/>
              </w:rPr>
              <w:instrText xml:space="preserve"> PAGEREF _Toc453851150 \h </w:instrText>
            </w:r>
            <w:r w:rsidR="006D6401">
              <w:rPr>
                <w:noProof/>
                <w:webHidden/>
              </w:rPr>
            </w:r>
            <w:r w:rsidR="006D6401">
              <w:rPr>
                <w:noProof/>
                <w:webHidden/>
              </w:rPr>
              <w:fldChar w:fldCharType="separate"/>
            </w:r>
            <w:r w:rsidR="006D6401">
              <w:rPr>
                <w:noProof/>
                <w:webHidden/>
              </w:rPr>
              <w:t>26</w:t>
            </w:r>
            <w:r w:rsidR="006D6401">
              <w:rPr>
                <w:noProof/>
                <w:webHidden/>
              </w:rPr>
              <w:fldChar w:fldCharType="end"/>
            </w:r>
          </w:hyperlink>
        </w:p>
        <w:p w14:paraId="7FDF9A88" w14:textId="77777777" w:rsidR="006D6401" w:rsidRDefault="007F6C56" w:rsidP="006D6401">
          <w:pPr>
            <w:pStyle w:val="Inhopg3"/>
            <w:tabs>
              <w:tab w:val="left" w:pos="1320"/>
              <w:tab w:val="right" w:leader="dot" w:pos="9394"/>
            </w:tabs>
            <w:spacing w:line="240" w:lineRule="auto"/>
            <w:rPr>
              <w:noProof/>
            </w:rPr>
          </w:pPr>
          <w:hyperlink w:anchor="_Toc453851151" w:history="1">
            <w:r w:rsidR="006D6401" w:rsidRPr="008C4B63">
              <w:rPr>
                <w:rStyle w:val="Hyperlink"/>
                <w:noProof/>
                <w:lang w:eastAsia="en-GB"/>
              </w:rPr>
              <w:t>6.1.4</w:t>
            </w:r>
            <w:r w:rsidR="006D6401">
              <w:rPr>
                <w:noProof/>
              </w:rPr>
              <w:tab/>
            </w:r>
            <w:r w:rsidR="006D6401" w:rsidRPr="008C4B63">
              <w:rPr>
                <w:rStyle w:val="Hyperlink"/>
                <w:noProof/>
                <w:lang w:val="en-US" w:eastAsia="en-GB"/>
              </w:rPr>
              <w:t>Activity Based Costing</w:t>
            </w:r>
            <w:r w:rsidR="006D6401">
              <w:rPr>
                <w:noProof/>
                <w:webHidden/>
              </w:rPr>
              <w:tab/>
            </w:r>
            <w:r w:rsidR="006D6401">
              <w:rPr>
                <w:noProof/>
                <w:webHidden/>
              </w:rPr>
              <w:fldChar w:fldCharType="begin"/>
            </w:r>
            <w:r w:rsidR="006D6401">
              <w:rPr>
                <w:noProof/>
                <w:webHidden/>
              </w:rPr>
              <w:instrText xml:space="preserve"> PAGEREF _Toc453851151 \h </w:instrText>
            </w:r>
            <w:r w:rsidR="006D6401">
              <w:rPr>
                <w:noProof/>
                <w:webHidden/>
              </w:rPr>
            </w:r>
            <w:r w:rsidR="006D6401">
              <w:rPr>
                <w:noProof/>
                <w:webHidden/>
              </w:rPr>
              <w:fldChar w:fldCharType="separate"/>
            </w:r>
            <w:r w:rsidR="006D6401">
              <w:rPr>
                <w:noProof/>
                <w:webHidden/>
              </w:rPr>
              <w:t>28</w:t>
            </w:r>
            <w:r w:rsidR="006D6401">
              <w:rPr>
                <w:noProof/>
                <w:webHidden/>
              </w:rPr>
              <w:fldChar w:fldCharType="end"/>
            </w:r>
          </w:hyperlink>
        </w:p>
        <w:p w14:paraId="40384094" w14:textId="77777777" w:rsidR="006D6401" w:rsidRDefault="007F6C56" w:rsidP="006D6401">
          <w:pPr>
            <w:pStyle w:val="Inhopg3"/>
            <w:tabs>
              <w:tab w:val="left" w:pos="1320"/>
              <w:tab w:val="right" w:leader="dot" w:pos="9394"/>
            </w:tabs>
            <w:spacing w:line="240" w:lineRule="auto"/>
            <w:rPr>
              <w:noProof/>
            </w:rPr>
          </w:pPr>
          <w:hyperlink w:anchor="_Toc453851152" w:history="1">
            <w:r w:rsidR="006D6401" w:rsidRPr="008C4B63">
              <w:rPr>
                <w:rStyle w:val="Hyperlink"/>
                <w:noProof/>
                <w:lang w:val="en-GB" w:eastAsia="en-GB"/>
              </w:rPr>
              <w:t>6.1.5</w:t>
            </w:r>
            <w:r w:rsidR="006D6401">
              <w:rPr>
                <w:noProof/>
              </w:rPr>
              <w:tab/>
            </w:r>
            <w:r w:rsidR="006D6401" w:rsidRPr="008C4B63">
              <w:rPr>
                <w:rStyle w:val="Hyperlink"/>
                <w:noProof/>
                <w:lang w:val="en-GB" w:eastAsia="en-GB"/>
              </w:rPr>
              <w:t>Time-Driven Activity Based Costing</w:t>
            </w:r>
            <w:r w:rsidR="006D6401">
              <w:rPr>
                <w:noProof/>
                <w:webHidden/>
              </w:rPr>
              <w:tab/>
            </w:r>
            <w:r w:rsidR="006D6401">
              <w:rPr>
                <w:noProof/>
                <w:webHidden/>
              </w:rPr>
              <w:fldChar w:fldCharType="begin"/>
            </w:r>
            <w:r w:rsidR="006D6401">
              <w:rPr>
                <w:noProof/>
                <w:webHidden/>
              </w:rPr>
              <w:instrText xml:space="preserve"> PAGEREF _Toc453851152 \h </w:instrText>
            </w:r>
            <w:r w:rsidR="006D6401">
              <w:rPr>
                <w:noProof/>
                <w:webHidden/>
              </w:rPr>
            </w:r>
            <w:r w:rsidR="006D6401">
              <w:rPr>
                <w:noProof/>
                <w:webHidden/>
              </w:rPr>
              <w:fldChar w:fldCharType="separate"/>
            </w:r>
            <w:r w:rsidR="006D6401">
              <w:rPr>
                <w:noProof/>
                <w:webHidden/>
              </w:rPr>
              <w:t>29</w:t>
            </w:r>
            <w:r w:rsidR="006D6401">
              <w:rPr>
                <w:noProof/>
                <w:webHidden/>
              </w:rPr>
              <w:fldChar w:fldCharType="end"/>
            </w:r>
          </w:hyperlink>
        </w:p>
        <w:p w14:paraId="49123A44" w14:textId="77777777" w:rsidR="006D6401" w:rsidRDefault="007F6C56" w:rsidP="006D6401">
          <w:pPr>
            <w:pStyle w:val="Inhopg2"/>
            <w:rPr>
              <w:noProof/>
            </w:rPr>
          </w:pPr>
          <w:hyperlink w:anchor="_Toc453851153" w:history="1">
            <w:r w:rsidR="006D6401" w:rsidRPr="008C4B63">
              <w:rPr>
                <w:rStyle w:val="Hyperlink"/>
                <w:noProof/>
                <w:lang w:eastAsia="en-GB"/>
              </w:rPr>
              <w:t>6.2</w:t>
            </w:r>
            <w:r w:rsidR="006D6401">
              <w:rPr>
                <w:noProof/>
              </w:rPr>
              <w:tab/>
            </w:r>
            <w:r w:rsidR="006D6401" w:rsidRPr="008C4B63">
              <w:rPr>
                <w:rStyle w:val="Hyperlink"/>
                <w:noProof/>
                <w:lang w:eastAsia="en-GB"/>
              </w:rPr>
              <w:t>Model resultaten</w:t>
            </w:r>
            <w:r w:rsidR="006D6401">
              <w:rPr>
                <w:noProof/>
                <w:webHidden/>
              </w:rPr>
              <w:tab/>
            </w:r>
            <w:r w:rsidR="006D6401">
              <w:rPr>
                <w:noProof/>
                <w:webHidden/>
              </w:rPr>
              <w:fldChar w:fldCharType="begin"/>
            </w:r>
            <w:r w:rsidR="006D6401">
              <w:rPr>
                <w:noProof/>
                <w:webHidden/>
              </w:rPr>
              <w:instrText xml:space="preserve"> PAGEREF _Toc453851153 \h </w:instrText>
            </w:r>
            <w:r w:rsidR="006D6401">
              <w:rPr>
                <w:noProof/>
                <w:webHidden/>
              </w:rPr>
            </w:r>
            <w:r w:rsidR="006D6401">
              <w:rPr>
                <w:noProof/>
                <w:webHidden/>
              </w:rPr>
              <w:fldChar w:fldCharType="separate"/>
            </w:r>
            <w:r w:rsidR="006D6401">
              <w:rPr>
                <w:noProof/>
                <w:webHidden/>
              </w:rPr>
              <w:t>30</w:t>
            </w:r>
            <w:r w:rsidR="006D6401">
              <w:rPr>
                <w:noProof/>
                <w:webHidden/>
              </w:rPr>
              <w:fldChar w:fldCharType="end"/>
            </w:r>
          </w:hyperlink>
        </w:p>
        <w:p w14:paraId="5B522E00" w14:textId="77777777" w:rsidR="006D6401" w:rsidRDefault="007F6C56" w:rsidP="006D6401">
          <w:pPr>
            <w:pStyle w:val="Inhopg2"/>
            <w:rPr>
              <w:noProof/>
            </w:rPr>
          </w:pPr>
          <w:hyperlink w:anchor="_Toc453851154" w:history="1">
            <w:r w:rsidR="006D6401" w:rsidRPr="008C4B63">
              <w:rPr>
                <w:rStyle w:val="Hyperlink"/>
                <w:noProof/>
                <w:lang w:eastAsia="en-GB"/>
              </w:rPr>
              <w:t>6.3</w:t>
            </w:r>
            <w:r w:rsidR="006D6401">
              <w:rPr>
                <w:noProof/>
              </w:rPr>
              <w:tab/>
            </w:r>
            <w:r w:rsidR="006D6401" w:rsidRPr="008C4B63">
              <w:rPr>
                <w:rStyle w:val="Hyperlink"/>
                <w:noProof/>
                <w:lang w:eastAsia="en-GB"/>
              </w:rPr>
              <w:t>Analyse beoordeling kostprijsmethodieken</w:t>
            </w:r>
            <w:r w:rsidR="006D6401">
              <w:rPr>
                <w:noProof/>
                <w:webHidden/>
              </w:rPr>
              <w:tab/>
            </w:r>
            <w:r w:rsidR="006D6401">
              <w:rPr>
                <w:noProof/>
                <w:webHidden/>
              </w:rPr>
              <w:fldChar w:fldCharType="begin"/>
            </w:r>
            <w:r w:rsidR="006D6401">
              <w:rPr>
                <w:noProof/>
                <w:webHidden/>
              </w:rPr>
              <w:instrText xml:space="preserve"> PAGEREF _Toc453851154 \h </w:instrText>
            </w:r>
            <w:r w:rsidR="006D6401">
              <w:rPr>
                <w:noProof/>
                <w:webHidden/>
              </w:rPr>
            </w:r>
            <w:r w:rsidR="006D6401">
              <w:rPr>
                <w:noProof/>
                <w:webHidden/>
              </w:rPr>
              <w:fldChar w:fldCharType="separate"/>
            </w:r>
            <w:r w:rsidR="006D6401">
              <w:rPr>
                <w:noProof/>
                <w:webHidden/>
              </w:rPr>
              <w:t>31</w:t>
            </w:r>
            <w:r w:rsidR="006D6401">
              <w:rPr>
                <w:noProof/>
                <w:webHidden/>
              </w:rPr>
              <w:fldChar w:fldCharType="end"/>
            </w:r>
          </w:hyperlink>
        </w:p>
        <w:p w14:paraId="7ABB9408" w14:textId="77777777" w:rsidR="006D6401" w:rsidRDefault="007F6C56" w:rsidP="006D6401">
          <w:pPr>
            <w:pStyle w:val="Inhopg3"/>
            <w:tabs>
              <w:tab w:val="left" w:pos="1320"/>
              <w:tab w:val="right" w:leader="dot" w:pos="9394"/>
            </w:tabs>
            <w:spacing w:line="240" w:lineRule="auto"/>
            <w:rPr>
              <w:noProof/>
            </w:rPr>
          </w:pPr>
          <w:hyperlink w:anchor="_Toc453851155" w:history="1">
            <w:r w:rsidR="006D6401" w:rsidRPr="008C4B63">
              <w:rPr>
                <w:rStyle w:val="Hyperlink"/>
                <w:noProof/>
                <w:lang w:eastAsia="en-GB"/>
              </w:rPr>
              <w:t>6.3.1</w:t>
            </w:r>
            <w:r w:rsidR="006D6401">
              <w:rPr>
                <w:noProof/>
              </w:rPr>
              <w:tab/>
            </w:r>
            <w:r w:rsidR="006D6401" w:rsidRPr="008C4B63">
              <w:rPr>
                <w:rStyle w:val="Hyperlink"/>
                <w:noProof/>
                <w:lang w:eastAsia="en-GB"/>
              </w:rPr>
              <w:t>Voor- en nadelen kostprijsmethodieken</w:t>
            </w:r>
            <w:r w:rsidR="006D6401">
              <w:rPr>
                <w:noProof/>
                <w:webHidden/>
              </w:rPr>
              <w:tab/>
            </w:r>
            <w:r w:rsidR="006D6401">
              <w:rPr>
                <w:noProof/>
                <w:webHidden/>
              </w:rPr>
              <w:fldChar w:fldCharType="begin"/>
            </w:r>
            <w:r w:rsidR="006D6401">
              <w:rPr>
                <w:noProof/>
                <w:webHidden/>
              </w:rPr>
              <w:instrText xml:space="preserve"> PAGEREF _Toc453851155 \h </w:instrText>
            </w:r>
            <w:r w:rsidR="006D6401">
              <w:rPr>
                <w:noProof/>
                <w:webHidden/>
              </w:rPr>
            </w:r>
            <w:r w:rsidR="006D6401">
              <w:rPr>
                <w:noProof/>
                <w:webHidden/>
              </w:rPr>
              <w:fldChar w:fldCharType="separate"/>
            </w:r>
            <w:r w:rsidR="006D6401">
              <w:rPr>
                <w:noProof/>
                <w:webHidden/>
              </w:rPr>
              <w:t>32</w:t>
            </w:r>
            <w:r w:rsidR="006D6401">
              <w:rPr>
                <w:noProof/>
                <w:webHidden/>
              </w:rPr>
              <w:fldChar w:fldCharType="end"/>
            </w:r>
          </w:hyperlink>
        </w:p>
        <w:p w14:paraId="092AF58A" w14:textId="77777777" w:rsidR="006D6401" w:rsidRDefault="007F6C56" w:rsidP="006D6401">
          <w:pPr>
            <w:pStyle w:val="Inhopg1"/>
            <w:tabs>
              <w:tab w:val="left" w:pos="440"/>
              <w:tab w:val="right" w:leader="dot" w:pos="9394"/>
            </w:tabs>
            <w:spacing w:line="240" w:lineRule="auto"/>
            <w:rPr>
              <w:noProof/>
            </w:rPr>
          </w:pPr>
          <w:hyperlink w:anchor="_Toc453851156" w:history="1">
            <w:r w:rsidR="006D6401" w:rsidRPr="008C4B63">
              <w:rPr>
                <w:rStyle w:val="Hyperlink"/>
                <w:noProof/>
              </w:rPr>
              <w:t>7</w:t>
            </w:r>
            <w:r w:rsidR="006D6401">
              <w:rPr>
                <w:noProof/>
              </w:rPr>
              <w:tab/>
            </w:r>
            <w:r w:rsidR="006D6401" w:rsidRPr="008C4B63">
              <w:rPr>
                <w:rStyle w:val="Hyperlink"/>
                <w:noProof/>
              </w:rPr>
              <w:t>Mogelijkheden met de toepassing van de kostprijsmethodiek</w:t>
            </w:r>
            <w:r w:rsidR="006D6401">
              <w:rPr>
                <w:noProof/>
                <w:webHidden/>
              </w:rPr>
              <w:tab/>
            </w:r>
            <w:r w:rsidR="006D6401">
              <w:rPr>
                <w:noProof/>
                <w:webHidden/>
              </w:rPr>
              <w:fldChar w:fldCharType="begin"/>
            </w:r>
            <w:r w:rsidR="006D6401">
              <w:rPr>
                <w:noProof/>
                <w:webHidden/>
              </w:rPr>
              <w:instrText xml:space="preserve"> PAGEREF _Toc453851156 \h </w:instrText>
            </w:r>
            <w:r w:rsidR="006D6401">
              <w:rPr>
                <w:noProof/>
                <w:webHidden/>
              </w:rPr>
            </w:r>
            <w:r w:rsidR="006D6401">
              <w:rPr>
                <w:noProof/>
                <w:webHidden/>
              </w:rPr>
              <w:fldChar w:fldCharType="separate"/>
            </w:r>
            <w:r w:rsidR="006D6401">
              <w:rPr>
                <w:noProof/>
                <w:webHidden/>
              </w:rPr>
              <w:t>36</w:t>
            </w:r>
            <w:r w:rsidR="006D6401">
              <w:rPr>
                <w:noProof/>
                <w:webHidden/>
              </w:rPr>
              <w:fldChar w:fldCharType="end"/>
            </w:r>
          </w:hyperlink>
        </w:p>
        <w:p w14:paraId="501A618F" w14:textId="77777777" w:rsidR="006D6401" w:rsidRDefault="007F6C56" w:rsidP="006D6401">
          <w:pPr>
            <w:pStyle w:val="Inhopg2"/>
            <w:rPr>
              <w:noProof/>
            </w:rPr>
          </w:pPr>
          <w:hyperlink w:anchor="_Toc453851157" w:history="1">
            <w:r w:rsidR="006D6401" w:rsidRPr="008C4B63">
              <w:rPr>
                <w:rStyle w:val="Hyperlink"/>
                <w:noProof/>
                <w:lang w:eastAsia="en-GB"/>
              </w:rPr>
              <w:t>7.1</w:t>
            </w:r>
            <w:r w:rsidR="006D6401">
              <w:rPr>
                <w:noProof/>
              </w:rPr>
              <w:tab/>
            </w:r>
            <w:r w:rsidR="006D6401" w:rsidRPr="008C4B63">
              <w:rPr>
                <w:rStyle w:val="Hyperlink"/>
                <w:noProof/>
                <w:lang w:eastAsia="en-GB"/>
              </w:rPr>
              <w:t>Inrichting strategic cost management</w:t>
            </w:r>
            <w:r w:rsidR="006D6401">
              <w:rPr>
                <w:noProof/>
                <w:webHidden/>
              </w:rPr>
              <w:tab/>
            </w:r>
            <w:r w:rsidR="006D6401">
              <w:rPr>
                <w:noProof/>
                <w:webHidden/>
              </w:rPr>
              <w:fldChar w:fldCharType="begin"/>
            </w:r>
            <w:r w:rsidR="006D6401">
              <w:rPr>
                <w:noProof/>
                <w:webHidden/>
              </w:rPr>
              <w:instrText xml:space="preserve"> PAGEREF _Toc453851157 \h </w:instrText>
            </w:r>
            <w:r w:rsidR="006D6401">
              <w:rPr>
                <w:noProof/>
                <w:webHidden/>
              </w:rPr>
            </w:r>
            <w:r w:rsidR="006D6401">
              <w:rPr>
                <w:noProof/>
                <w:webHidden/>
              </w:rPr>
              <w:fldChar w:fldCharType="separate"/>
            </w:r>
            <w:r w:rsidR="006D6401">
              <w:rPr>
                <w:noProof/>
                <w:webHidden/>
              </w:rPr>
              <w:t>36</w:t>
            </w:r>
            <w:r w:rsidR="006D6401">
              <w:rPr>
                <w:noProof/>
                <w:webHidden/>
              </w:rPr>
              <w:fldChar w:fldCharType="end"/>
            </w:r>
          </w:hyperlink>
        </w:p>
        <w:p w14:paraId="1F1D8E28" w14:textId="77777777" w:rsidR="006D6401" w:rsidRDefault="007F6C56" w:rsidP="006D6401">
          <w:pPr>
            <w:pStyle w:val="Inhopg2"/>
            <w:rPr>
              <w:noProof/>
            </w:rPr>
          </w:pPr>
          <w:hyperlink w:anchor="_Toc453851158" w:history="1">
            <w:r w:rsidR="006D6401" w:rsidRPr="008C4B63">
              <w:rPr>
                <w:rStyle w:val="Hyperlink"/>
                <w:noProof/>
              </w:rPr>
              <w:t>7.2</w:t>
            </w:r>
            <w:r w:rsidR="006D6401">
              <w:rPr>
                <w:noProof/>
              </w:rPr>
              <w:tab/>
            </w:r>
            <w:r w:rsidR="006D6401" w:rsidRPr="008C4B63">
              <w:rPr>
                <w:rStyle w:val="Hyperlink"/>
                <w:noProof/>
              </w:rPr>
              <w:t>Portefeuille analyse</w:t>
            </w:r>
            <w:r w:rsidR="006D6401">
              <w:rPr>
                <w:noProof/>
                <w:webHidden/>
              </w:rPr>
              <w:tab/>
            </w:r>
            <w:r w:rsidR="006D6401">
              <w:rPr>
                <w:noProof/>
                <w:webHidden/>
              </w:rPr>
              <w:fldChar w:fldCharType="begin"/>
            </w:r>
            <w:r w:rsidR="006D6401">
              <w:rPr>
                <w:noProof/>
                <w:webHidden/>
              </w:rPr>
              <w:instrText xml:space="preserve"> PAGEREF _Toc453851158 \h </w:instrText>
            </w:r>
            <w:r w:rsidR="006D6401">
              <w:rPr>
                <w:noProof/>
                <w:webHidden/>
              </w:rPr>
            </w:r>
            <w:r w:rsidR="006D6401">
              <w:rPr>
                <w:noProof/>
                <w:webHidden/>
              </w:rPr>
              <w:fldChar w:fldCharType="separate"/>
            </w:r>
            <w:r w:rsidR="006D6401">
              <w:rPr>
                <w:noProof/>
                <w:webHidden/>
              </w:rPr>
              <w:t>37</w:t>
            </w:r>
            <w:r w:rsidR="006D6401">
              <w:rPr>
                <w:noProof/>
                <w:webHidden/>
              </w:rPr>
              <w:fldChar w:fldCharType="end"/>
            </w:r>
          </w:hyperlink>
        </w:p>
        <w:p w14:paraId="4BE35AE3" w14:textId="77777777" w:rsidR="006D6401" w:rsidRDefault="007F6C56" w:rsidP="006D6401">
          <w:pPr>
            <w:pStyle w:val="Inhopg2"/>
            <w:rPr>
              <w:noProof/>
            </w:rPr>
          </w:pPr>
          <w:hyperlink w:anchor="_Toc453851159" w:history="1">
            <w:r w:rsidR="006D6401" w:rsidRPr="008C4B63">
              <w:rPr>
                <w:rStyle w:val="Hyperlink"/>
                <w:noProof/>
              </w:rPr>
              <w:t>7.3</w:t>
            </w:r>
            <w:r w:rsidR="006D6401">
              <w:rPr>
                <w:noProof/>
              </w:rPr>
              <w:tab/>
            </w:r>
            <w:r w:rsidR="006D6401" w:rsidRPr="008C4B63">
              <w:rPr>
                <w:rStyle w:val="Hyperlink"/>
                <w:noProof/>
              </w:rPr>
              <w:t>Integrale kostprijs analyse</w:t>
            </w:r>
            <w:r w:rsidR="006D6401">
              <w:rPr>
                <w:noProof/>
                <w:webHidden/>
              </w:rPr>
              <w:tab/>
            </w:r>
            <w:r w:rsidR="006D6401">
              <w:rPr>
                <w:noProof/>
                <w:webHidden/>
              </w:rPr>
              <w:fldChar w:fldCharType="begin"/>
            </w:r>
            <w:r w:rsidR="006D6401">
              <w:rPr>
                <w:noProof/>
                <w:webHidden/>
              </w:rPr>
              <w:instrText xml:space="preserve"> PAGEREF _Toc453851159 \h </w:instrText>
            </w:r>
            <w:r w:rsidR="006D6401">
              <w:rPr>
                <w:noProof/>
                <w:webHidden/>
              </w:rPr>
            </w:r>
            <w:r w:rsidR="006D6401">
              <w:rPr>
                <w:noProof/>
                <w:webHidden/>
              </w:rPr>
              <w:fldChar w:fldCharType="separate"/>
            </w:r>
            <w:r w:rsidR="006D6401">
              <w:rPr>
                <w:noProof/>
                <w:webHidden/>
              </w:rPr>
              <w:t>37</w:t>
            </w:r>
            <w:r w:rsidR="006D6401">
              <w:rPr>
                <w:noProof/>
                <w:webHidden/>
              </w:rPr>
              <w:fldChar w:fldCharType="end"/>
            </w:r>
          </w:hyperlink>
        </w:p>
        <w:p w14:paraId="6C22A5CE" w14:textId="77777777" w:rsidR="006D6401" w:rsidRDefault="007F6C56" w:rsidP="006D6401">
          <w:pPr>
            <w:pStyle w:val="Inhopg2"/>
            <w:rPr>
              <w:noProof/>
            </w:rPr>
          </w:pPr>
          <w:hyperlink w:anchor="_Toc453851160" w:history="1">
            <w:r w:rsidR="006D6401" w:rsidRPr="008C4B63">
              <w:rPr>
                <w:rStyle w:val="Hyperlink"/>
                <w:noProof/>
              </w:rPr>
              <w:t>7.4</w:t>
            </w:r>
            <w:r w:rsidR="006D6401">
              <w:rPr>
                <w:noProof/>
              </w:rPr>
              <w:tab/>
            </w:r>
            <w:r w:rsidR="006D6401" w:rsidRPr="008C4B63">
              <w:rPr>
                <w:rStyle w:val="Hyperlink"/>
                <w:noProof/>
              </w:rPr>
              <w:t>What if analyse</w:t>
            </w:r>
            <w:r w:rsidR="006D6401">
              <w:rPr>
                <w:noProof/>
                <w:webHidden/>
              </w:rPr>
              <w:tab/>
            </w:r>
            <w:r w:rsidR="006D6401">
              <w:rPr>
                <w:noProof/>
                <w:webHidden/>
              </w:rPr>
              <w:fldChar w:fldCharType="begin"/>
            </w:r>
            <w:r w:rsidR="006D6401">
              <w:rPr>
                <w:noProof/>
                <w:webHidden/>
              </w:rPr>
              <w:instrText xml:space="preserve"> PAGEREF _Toc453851160 \h </w:instrText>
            </w:r>
            <w:r w:rsidR="006D6401">
              <w:rPr>
                <w:noProof/>
                <w:webHidden/>
              </w:rPr>
            </w:r>
            <w:r w:rsidR="006D6401">
              <w:rPr>
                <w:noProof/>
                <w:webHidden/>
              </w:rPr>
              <w:fldChar w:fldCharType="separate"/>
            </w:r>
            <w:r w:rsidR="006D6401">
              <w:rPr>
                <w:noProof/>
                <w:webHidden/>
              </w:rPr>
              <w:t>38</w:t>
            </w:r>
            <w:r w:rsidR="006D6401">
              <w:rPr>
                <w:noProof/>
                <w:webHidden/>
              </w:rPr>
              <w:fldChar w:fldCharType="end"/>
            </w:r>
          </w:hyperlink>
        </w:p>
        <w:p w14:paraId="083FCCE5" w14:textId="77777777" w:rsidR="006D6401" w:rsidRDefault="007F6C56" w:rsidP="006D6401">
          <w:pPr>
            <w:pStyle w:val="Inhopg2"/>
            <w:rPr>
              <w:noProof/>
            </w:rPr>
          </w:pPr>
          <w:hyperlink w:anchor="_Toc453851161" w:history="1">
            <w:r w:rsidR="006D6401" w:rsidRPr="008C4B63">
              <w:rPr>
                <w:rStyle w:val="Hyperlink"/>
                <w:noProof/>
              </w:rPr>
              <w:t>7.5</w:t>
            </w:r>
            <w:r w:rsidR="006D6401">
              <w:rPr>
                <w:noProof/>
              </w:rPr>
              <w:tab/>
            </w:r>
            <w:r w:rsidR="006D6401" w:rsidRPr="008C4B63">
              <w:rPr>
                <w:rStyle w:val="Hyperlink"/>
                <w:noProof/>
              </w:rPr>
              <w:t>Productiviteit analyse</w:t>
            </w:r>
            <w:r w:rsidR="006D6401">
              <w:rPr>
                <w:noProof/>
                <w:webHidden/>
              </w:rPr>
              <w:tab/>
            </w:r>
            <w:r w:rsidR="006D6401">
              <w:rPr>
                <w:noProof/>
                <w:webHidden/>
              </w:rPr>
              <w:fldChar w:fldCharType="begin"/>
            </w:r>
            <w:r w:rsidR="006D6401">
              <w:rPr>
                <w:noProof/>
                <w:webHidden/>
              </w:rPr>
              <w:instrText xml:space="preserve"> PAGEREF _Toc453851161 \h </w:instrText>
            </w:r>
            <w:r w:rsidR="006D6401">
              <w:rPr>
                <w:noProof/>
                <w:webHidden/>
              </w:rPr>
            </w:r>
            <w:r w:rsidR="006D6401">
              <w:rPr>
                <w:noProof/>
                <w:webHidden/>
              </w:rPr>
              <w:fldChar w:fldCharType="separate"/>
            </w:r>
            <w:r w:rsidR="006D6401">
              <w:rPr>
                <w:noProof/>
                <w:webHidden/>
              </w:rPr>
              <w:t>38</w:t>
            </w:r>
            <w:r w:rsidR="006D6401">
              <w:rPr>
                <w:noProof/>
                <w:webHidden/>
              </w:rPr>
              <w:fldChar w:fldCharType="end"/>
            </w:r>
          </w:hyperlink>
        </w:p>
        <w:p w14:paraId="12A426D0" w14:textId="77777777" w:rsidR="006D6401" w:rsidRDefault="007F6C56" w:rsidP="006D6401">
          <w:pPr>
            <w:pStyle w:val="Inhopg1"/>
            <w:tabs>
              <w:tab w:val="right" w:leader="dot" w:pos="9394"/>
            </w:tabs>
            <w:spacing w:line="240" w:lineRule="auto"/>
            <w:rPr>
              <w:noProof/>
            </w:rPr>
          </w:pPr>
          <w:hyperlink w:anchor="_Toc453851162" w:history="1">
            <w:r w:rsidR="006D6401" w:rsidRPr="008C4B63">
              <w:rPr>
                <w:rStyle w:val="Hyperlink"/>
                <w:noProof/>
              </w:rPr>
              <w:t>Conclusie en aanbevelingen</w:t>
            </w:r>
            <w:r w:rsidR="006D6401">
              <w:rPr>
                <w:noProof/>
                <w:webHidden/>
              </w:rPr>
              <w:tab/>
            </w:r>
            <w:r w:rsidR="006D6401">
              <w:rPr>
                <w:noProof/>
                <w:webHidden/>
              </w:rPr>
              <w:fldChar w:fldCharType="begin"/>
            </w:r>
            <w:r w:rsidR="006D6401">
              <w:rPr>
                <w:noProof/>
                <w:webHidden/>
              </w:rPr>
              <w:instrText xml:space="preserve"> PAGEREF _Toc453851162 \h </w:instrText>
            </w:r>
            <w:r w:rsidR="006D6401">
              <w:rPr>
                <w:noProof/>
                <w:webHidden/>
              </w:rPr>
            </w:r>
            <w:r w:rsidR="006D6401">
              <w:rPr>
                <w:noProof/>
                <w:webHidden/>
              </w:rPr>
              <w:fldChar w:fldCharType="separate"/>
            </w:r>
            <w:r w:rsidR="006D6401">
              <w:rPr>
                <w:noProof/>
                <w:webHidden/>
              </w:rPr>
              <w:t>39</w:t>
            </w:r>
            <w:r w:rsidR="006D6401">
              <w:rPr>
                <w:noProof/>
                <w:webHidden/>
              </w:rPr>
              <w:fldChar w:fldCharType="end"/>
            </w:r>
          </w:hyperlink>
        </w:p>
        <w:p w14:paraId="3E71C730" w14:textId="77777777" w:rsidR="006D6401" w:rsidRDefault="007F6C56" w:rsidP="006D6401">
          <w:pPr>
            <w:pStyle w:val="Inhopg1"/>
            <w:tabs>
              <w:tab w:val="right" w:leader="dot" w:pos="9394"/>
            </w:tabs>
            <w:spacing w:line="240" w:lineRule="auto"/>
            <w:rPr>
              <w:noProof/>
            </w:rPr>
          </w:pPr>
          <w:hyperlink w:anchor="_Toc453851163" w:history="1">
            <w:r w:rsidR="006D6401" w:rsidRPr="008C4B63">
              <w:rPr>
                <w:rStyle w:val="Hyperlink"/>
                <w:noProof/>
              </w:rPr>
              <w:t>Zelfreflectie op het onderzoek</w:t>
            </w:r>
            <w:r w:rsidR="006D6401">
              <w:rPr>
                <w:noProof/>
                <w:webHidden/>
              </w:rPr>
              <w:tab/>
            </w:r>
            <w:r w:rsidR="006D6401">
              <w:rPr>
                <w:noProof/>
                <w:webHidden/>
              </w:rPr>
              <w:fldChar w:fldCharType="begin"/>
            </w:r>
            <w:r w:rsidR="006D6401">
              <w:rPr>
                <w:noProof/>
                <w:webHidden/>
              </w:rPr>
              <w:instrText xml:space="preserve"> PAGEREF _Toc453851163 \h </w:instrText>
            </w:r>
            <w:r w:rsidR="006D6401">
              <w:rPr>
                <w:noProof/>
                <w:webHidden/>
              </w:rPr>
            </w:r>
            <w:r w:rsidR="006D6401">
              <w:rPr>
                <w:noProof/>
                <w:webHidden/>
              </w:rPr>
              <w:fldChar w:fldCharType="separate"/>
            </w:r>
            <w:r w:rsidR="006D6401">
              <w:rPr>
                <w:noProof/>
                <w:webHidden/>
              </w:rPr>
              <w:t>41</w:t>
            </w:r>
            <w:r w:rsidR="006D6401">
              <w:rPr>
                <w:noProof/>
                <w:webHidden/>
              </w:rPr>
              <w:fldChar w:fldCharType="end"/>
            </w:r>
          </w:hyperlink>
        </w:p>
        <w:p w14:paraId="2DF35D2C" w14:textId="77777777" w:rsidR="006D6401" w:rsidRDefault="007F6C56" w:rsidP="006D6401">
          <w:pPr>
            <w:pStyle w:val="Inhopg1"/>
            <w:tabs>
              <w:tab w:val="right" w:leader="dot" w:pos="9394"/>
            </w:tabs>
            <w:spacing w:line="240" w:lineRule="auto"/>
            <w:rPr>
              <w:noProof/>
            </w:rPr>
          </w:pPr>
          <w:hyperlink w:anchor="_Toc453851164" w:history="1">
            <w:r w:rsidR="006D6401" w:rsidRPr="008C4B63">
              <w:rPr>
                <w:rStyle w:val="Hyperlink"/>
                <w:noProof/>
              </w:rPr>
              <w:t>Bibliografie</w:t>
            </w:r>
            <w:r w:rsidR="006D6401">
              <w:rPr>
                <w:noProof/>
                <w:webHidden/>
              </w:rPr>
              <w:tab/>
            </w:r>
            <w:r w:rsidR="006D6401">
              <w:rPr>
                <w:noProof/>
                <w:webHidden/>
              </w:rPr>
              <w:fldChar w:fldCharType="begin"/>
            </w:r>
            <w:r w:rsidR="006D6401">
              <w:rPr>
                <w:noProof/>
                <w:webHidden/>
              </w:rPr>
              <w:instrText xml:space="preserve"> PAGEREF _Toc453851164 \h </w:instrText>
            </w:r>
            <w:r w:rsidR="006D6401">
              <w:rPr>
                <w:noProof/>
                <w:webHidden/>
              </w:rPr>
            </w:r>
            <w:r w:rsidR="006D6401">
              <w:rPr>
                <w:noProof/>
                <w:webHidden/>
              </w:rPr>
              <w:fldChar w:fldCharType="separate"/>
            </w:r>
            <w:r w:rsidR="006D6401">
              <w:rPr>
                <w:noProof/>
                <w:webHidden/>
              </w:rPr>
              <w:t>42</w:t>
            </w:r>
            <w:r w:rsidR="006D6401">
              <w:rPr>
                <w:noProof/>
                <w:webHidden/>
              </w:rPr>
              <w:fldChar w:fldCharType="end"/>
            </w:r>
          </w:hyperlink>
        </w:p>
        <w:p w14:paraId="6C4A2790" w14:textId="77777777" w:rsidR="006D6401" w:rsidRDefault="007F6C56" w:rsidP="006D6401">
          <w:pPr>
            <w:pStyle w:val="Inhopg1"/>
            <w:tabs>
              <w:tab w:val="right" w:leader="dot" w:pos="9394"/>
            </w:tabs>
            <w:spacing w:line="240" w:lineRule="auto"/>
            <w:rPr>
              <w:noProof/>
            </w:rPr>
          </w:pPr>
          <w:hyperlink w:anchor="_Toc453851165" w:history="1">
            <w:r w:rsidR="006D6401" w:rsidRPr="008C4B63">
              <w:rPr>
                <w:rStyle w:val="Hyperlink"/>
                <w:noProof/>
              </w:rPr>
              <w:t>Bijlagen</w:t>
            </w:r>
            <w:r w:rsidR="006D6401">
              <w:rPr>
                <w:noProof/>
                <w:webHidden/>
              </w:rPr>
              <w:tab/>
            </w:r>
            <w:r w:rsidR="006D6401">
              <w:rPr>
                <w:noProof/>
                <w:webHidden/>
              </w:rPr>
              <w:fldChar w:fldCharType="begin"/>
            </w:r>
            <w:r w:rsidR="006D6401">
              <w:rPr>
                <w:noProof/>
                <w:webHidden/>
              </w:rPr>
              <w:instrText xml:space="preserve"> PAGEREF _Toc453851165 \h </w:instrText>
            </w:r>
            <w:r w:rsidR="006D6401">
              <w:rPr>
                <w:noProof/>
                <w:webHidden/>
              </w:rPr>
            </w:r>
            <w:r w:rsidR="006D6401">
              <w:rPr>
                <w:noProof/>
                <w:webHidden/>
              </w:rPr>
              <w:fldChar w:fldCharType="separate"/>
            </w:r>
            <w:r w:rsidR="006D6401">
              <w:rPr>
                <w:noProof/>
                <w:webHidden/>
              </w:rPr>
              <w:t>44</w:t>
            </w:r>
            <w:r w:rsidR="006D6401">
              <w:rPr>
                <w:noProof/>
                <w:webHidden/>
              </w:rPr>
              <w:fldChar w:fldCharType="end"/>
            </w:r>
          </w:hyperlink>
        </w:p>
        <w:p w14:paraId="6CC440A0" w14:textId="73DCC38F" w:rsidR="006D6401" w:rsidRDefault="006D6401" w:rsidP="006D6401">
          <w:pPr>
            <w:spacing w:line="240" w:lineRule="auto"/>
          </w:pPr>
          <w:r>
            <w:rPr>
              <w:b/>
              <w:bCs/>
            </w:rPr>
            <w:fldChar w:fldCharType="end"/>
          </w:r>
        </w:p>
      </w:sdtContent>
    </w:sdt>
    <w:p w14:paraId="66B53DFD" w14:textId="449952DA" w:rsidR="00F04AF8" w:rsidRDefault="00F04AF8" w:rsidP="006D6401">
      <w:pPr>
        <w:spacing w:after="0" w:line="240" w:lineRule="auto"/>
      </w:pPr>
    </w:p>
    <w:p w14:paraId="521803C0" w14:textId="77777777" w:rsidR="00F04AF8" w:rsidRDefault="00F04AF8">
      <w:pPr>
        <w:spacing w:after="0" w:line="240" w:lineRule="auto"/>
      </w:pPr>
    </w:p>
    <w:p w14:paraId="7E54CBB7" w14:textId="77777777" w:rsidR="00F04AF8" w:rsidRDefault="00F04AF8">
      <w:pPr>
        <w:spacing w:after="0" w:line="240" w:lineRule="auto"/>
        <w:sectPr w:rsidR="00F04AF8" w:rsidSect="006D6401">
          <w:pgSz w:w="12240" w:h="15840"/>
          <w:pgMar w:top="1418" w:right="1418" w:bottom="1418" w:left="1418" w:header="709" w:footer="709" w:gutter="0"/>
          <w:pgNumType w:start="0"/>
          <w:cols w:space="708"/>
          <w:titlePg/>
          <w:docGrid w:linePitch="360"/>
        </w:sectPr>
      </w:pPr>
    </w:p>
    <w:p w14:paraId="16182C0F" w14:textId="77777777" w:rsidR="006E7478" w:rsidRPr="00144EAE" w:rsidRDefault="006E7478" w:rsidP="003C5D11">
      <w:pPr>
        <w:pStyle w:val="Kop1"/>
        <w:numPr>
          <w:ilvl w:val="0"/>
          <w:numId w:val="0"/>
        </w:numPr>
        <w:spacing w:line="240" w:lineRule="auto"/>
        <w:ind w:left="432" w:hanging="432"/>
        <w:rPr>
          <w:lang w:val="nl-NL"/>
        </w:rPr>
      </w:pPr>
      <w:bookmarkStart w:id="13" w:name="_Toc453850621"/>
      <w:bookmarkStart w:id="14" w:name="_Toc453851116"/>
      <w:r w:rsidRPr="00144EAE">
        <w:rPr>
          <w:lang w:val="nl-NL"/>
        </w:rPr>
        <w:lastRenderedPageBreak/>
        <w:t>Samenvatting</w:t>
      </w:r>
      <w:bookmarkEnd w:id="12"/>
      <w:bookmarkEnd w:id="13"/>
      <w:bookmarkEnd w:id="14"/>
    </w:p>
    <w:p w14:paraId="385F099A" w14:textId="77777777" w:rsidR="00DA7C22" w:rsidRDefault="00DA7C22" w:rsidP="003C5D11">
      <w:pPr>
        <w:spacing w:after="0" w:line="240" w:lineRule="auto"/>
      </w:pPr>
    </w:p>
    <w:p w14:paraId="31001DBB" w14:textId="77777777" w:rsidR="00DA7C22" w:rsidRDefault="00535D30" w:rsidP="003C5D11">
      <w:pPr>
        <w:spacing w:after="0" w:line="240" w:lineRule="auto"/>
      </w:pPr>
      <w:r>
        <w:t xml:space="preserve">Door een </w:t>
      </w:r>
      <w:r w:rsidR="005C545B">
        <w:t>toenemende</w:t>
      </w:r>
      <w:r>
        <w:t xml:space="preserve"> prijsdruk is het voor een organisatie als Amaris </w:t>
      </w:r>
      <w:r w:rsidR="000349F0">
        <w:t xml:space="preserve">Zorggroep </w:t>
      </w:r>
      <w:r>
        <w:t>belangrijk effectiever te op</w:t>
      </w:r>
      <w:r w:rsidR="000D0703">
        <w:t>ereren.</w:t>
      </w:r>
      <w:r w:rsidR="005C545B">
        <w:t xml:space="preserve"> </w:t>
      </w:r>
      <w:r w:rsidR="00DA7C22">
        <w:t xml:space="preserve">Dit heeft ook betrekking op de manier van </w:t>
      </w:r>
      <w:r w:rsidR="000349F0">
        <w:t>‘</w:t>
      </w:r>
      <w:r w:rsidR="00DA7C22">
        <w:t>cost managen</w:t>
      </w:r>
      <w:r w:rsidR="000349F0">
        <w:t>’</w:t>
      </w:r>
      <w:r w:rsidR="00DA7C22">
        <w:t xml:space="preserve">. </w:t>
      </w:r>
      <w:r w:rsidR="005C545B">
        <w:t>Door</w:t>
      </w:r>
      <w:r w:rsidR="000349F0">
        <w:t xml:space="preserve"> </w:t>
      </w:r>
      <w:r w:rsidR="005C545B">
        <w:t xml:space="preserve">middel van een kostprijsmethodiek </w:t>
      </w:r>
      <w:r w:rsidR="00DA7C22">
        <w:t xml:space="preserve">kan </w:t>
      </w:r>
      <w:r w:rsidR="000349F0">
        <w:t>het</w:t>
      </w:r>
      <w:r w:rsidR="00DA7C22">
        <w:t xml:space="preserve"> proces </w:t>
      </w:r>
      <w:r w:rsidR="000349F0">
        <w:t xml:space="preserve">van cost management </w:t>
      </w:r>
      <w:r w:rsidR="00DA7C22">
        <w:t>op een strategisch</w:t>
      </w:r>
      <w:r w:rsidR="000349F0">
        <w:t>e</w:t>
      </w:r>
      <w:r w:rsidR="00DA7C22">
        <w:t xml:space="preserve"> manier worden </w:t>
      </w:r>
      <w:r w:rsidR="00884ED6">
        <w:t xml:space="preserve">ingericht. </w:t>
      </w:r>
      <w:r w:rsidR="001E5B78">
        <w:t>D</w:t>
      </w:r>
      <w:r w:rsidR="00C56FBE">
        <w:t>e noodzakelijke herinrichting van het cost management is de</w:t>
      </w:r>
      <w:r w:rsidR="001E5B78">
        <w:t xml:space="preserve"> </w:t>
      </w:r>
      <w:r w:rsidR="00A15628">
        <w:t>aanleiding</w:t>
      </w:r>
      <w:r w:rsidR="00C56FBE">
        <w:t xml:space="preserve"> voor dit onderzoek</w:t>
      </w:r>
      <w:r w:rsidR="001E5B78">
        <w:t xml:space="preserve"> en</w:t>
      </w:r>
      <w:r w:rsidR="00DA7C22">
        <w:t xml:space="preserve"> heeft geleid tot de volgende </w:t>
      </w:r>
      <w:r w:rsidR="00C56FBE">
        <w:t>onderzoeks</w:t>
      </w:r>
      <w:r w:rsidR="00DA7C22">
        <w:t>vraag:</w:t>
      </w:r>
    </w:p>
    <w:p w14:paraId="6C815F08" w14:textId="77777777" w:rsidR="00DA7C22" w:rsidRPr="006563B0" w:rsidRDefault="00DA7C22" w:rsidP="003C5D11">
      <w:pPr>
        <w:pStyle w:val="Lijstalinea"/>
        <w:numPr>
          <w:ilvl w:val="0"/>
          <w:numId w:val="42"/>
        </w:numPr>
        <w:spacing w:after="0" w:line="240" w:lineRule="auto"/>
      </w:pPr>
      <w:r w:rsidRPr="00DA7C22">
        <w:t xml:space="preserve">Op welke wijze dient Amaris haar kostprijzen te </w:t>
      </w:r>
      <w:r w:rsidR="00884ED6" w:rsidRPr="00DA7C22">
        <w:t xml:space="preserve">bepalen, </w:t>
      </w:r>
      <w:r w:rsidRPr="00DA7C22">
        <w:t>zodat deze betrouwbare stuurinformatie genereert die het cost management proces kan verbeteren?</w:t>
      </w:r>
    </w:p>
    <w:p w14:paraId="3A27966A" w14:textId="77777777" w:rsidR="00EE6C50" w:rsidRDefault="00EE6C50" w:rsidP="003C5D11">
      <w:pPr>
        <w:spacing w:after="0" w:line="240" w:lineRule="auto"/>
      </w:pPr>
    </w:p>
    <w:p w14:paraId="1BC2388D" w14:textId="77777777" w:rsidR="00EE6C50" w:rsidRDefault="00EE6C50" w:rsidP="003C5D11">
      <w:pPr>
        <w:spacing w:after="0" w:line="240" w:lineRule="auto"/>
      </w:pPr>
      <w:r>
        <w:t xml:space="preserve">Door het beantwoorden van deze </w:t>
      </w:r>
      <w:r w:rsidR="0001463B">
        <w:t>onderzoeks</w:t>
      </w:r>
      <w:r>
        <w:t xml:space="preserve">vraag kan er een advies worden gegeven over een kostprijsmethodiek die past bij het </w:t>
      </w:r>
      <w:r w:rsidR="00884ED6">
        <w:t xml:space="preserve">gewenste </w:t>
      </w:r>
      <w:r>
        <w:t>cost management proces van Amaris. De volgende kostprijsmethodieken zijn</w:t>
      </w:r>
      <w:r w:rsidR="00C9525C">
        <w:t xml:space="preserve"> </w:t>
      </w:r>
      <w:r>
        <w:t>onderzocht:</w:t>
      </w:r>
    </w:p>
    <w:p w14:paraId="05003D1D" w14:textId="77777777" w:rsidR="00EE6C50" w:rsidRDefault="00EE6C50" w:rsidP="003C5D11">
      <w:pPr>
        <w:pStyle w:val="Lijstalinea"/>
        <w:numPr>
          <w:ilvl w:val="0"/>
          <w:numId w:val="42"/>
        </w:numPr>
        <w:spacing w:after="0" w:line="240" w:lineRule="auto"/>
      </w:pPr>
      <w:r>
        <w:t>Delingscalculatie</w:t>
      </w:r>
    </w:p>
    <w:p w14:paraId="75352460" w14:textId="77777777" w:rsidR="00EE6C50" w:rsidRDefault="00EE6C50" w:rsidP="003C5D11">
      <w:pPr>
        <w:pStyle w:val="Lijstalinea"/>
        <w:numPr>
          <w:ilvl w:val="0"/>
          <w:numId w:val="42"/>
        </w:numPr>
        <w:spacing w:after="0" w:line="240" w:lineRule="auto"/>
      </w:pPr>
      <w:r>
        <w:t>Opslagmethode</w:t>
      </w:r>
    </w:p>
    <w:p w14:paraId="12C1627A" w14:textId="77777777" w:rsidR="00EE6C50" w:rsidRDefault="00EE6C50" w:rsidP="003C5D11">
      <w:pPr>
        <w:pStyle w:val="Lijstalinea"/>
        <w:numPr>
          <w:ilvl w:val="0"/>
          <w:numId w:val="42"/>
        </w:numPr>
        <w:spacing w:after="0" w:line="240" w:lineRule="auto"/>
      </w:pPr>
      <w:r>
        <w:t>Kostenplaatsmethode</w:t>
      </w:r>
    </w:p>
    <w:p w14:paraId="1FEB8F81" w14:textId="77777777" w:rsidR="00EE6C50" w:rsidRDefault="00EE6C50" w:rsidP="003C5D11">
      <w:pPr>
        <w:pStyle w:val="Lijstalinea"/>
        <w:numPr>
          <w:ilvl w:val="0"/>
          <w:numId w:val="42"/>
        </w:numPr>
        <w:spacing w:after="0" w:line="240" w:lineRule="auto"/>
      </w:pPr>
      <w:r>
        <w:t>Activity Based Costing</w:t>
      </w:r>
    </w:p>
    <w:p w14:paraId="2AED0FA5" w14:textId="77777777" w:rsidR="00EE6C50" w:rsidRDefault="00EE6C50" w:rsidP="003C5D11">
      <w:pPr>
        <w:pStyle w:val="Lijstalinea"/>
        <w:numPr>
          <w:ilvl w:val="0"/>
          <w:numId w:val="42"/>
        </w:numPr>
        <w:spacing w:after="0" w:line="240" w:lineRule="auto"/>
      </w:pPr>
      <w:r>
        <w:t xml:space="preserve">Time Driven Activity Based Costing </w:t>
      </w:r>
    </w:p>
    <w:p w14:paraId="637E073A" w14:textId="77777777" w:rsidR="00C9525C" w:rsidRDefault="00C9525C" w:rsidP="003C5D11">
      <w:pPr>
        <w:spacing w:after="0" w:line="240" w:lineRule="auto"/>
      </w:pPr>
    </w:p>
    <w:p w14:paraId="74E8378D" w14:textId="77777777" w:rsidR="00C20BE1" w:rsidRDefault="00C9525C" w:rsidP="003C5D11">
      <w:pPr>
        <w:spacing w:line="240" w:lineRule="auto"/>
      </w:pPr>
      <w:r>
        <w:t xml:space="preserve">Om tot een </w:t>
      </w:r>
      <w:r w:rsidR="00884ED6">
        <w:t xml:space="preserve">advies </w:t>
      </w:r>
      <w:r>
        <w:t xml:space="preserve">te komen van </w:t>
      </w:r>
      <w:r w:rsidR="001E5B78">
        <w:t xml:space="preserve">een methodiek </w:t>
      </w:r>
      <w:r>
        <w:t xml:space="preserve">zijn </w:t>
      </w:r>
      <w:r w:rsidR="001E5B78">
        <w:t>onderzochte</w:t>
      </w:r>
      <w:r w:rsidR="00354D67">
        <w:t xml:space="preserve"> </w:t>
      </w:r>
      <w:r>
        <w:t xml:space="preserve">methodieken uitgewerkt voor de kostendragers </w:t>
      </w:r>
      <w:r w:rsidR="00C20BE1">
        <w:t>H</w:t>
      </w:r>
      <w:r w:rsidR="00C20BE1" w:rsidRPr="00E827BF">
        <w:t xml:space="preserve">uishoudelijk </w:t>
      </w:r>
      <w:r w:rsidR="00C20BE1">
        <w:t>Hulp basis (HH1</w:t>
      </w:r>
      <w:r w:rsidR="00C20BE1" w:rsidRPr="00E827BF">
        <w:t>)</w:t>
      </w:r>
      <w:r w:rsidR="00C20BE1">
        <w:t xml:space="preserve"> en </w:t>
      </w:r>
      <w:r w:rsidR="00C20BE1" w:rsidRPr="00E827BF">
        <w:t>Zorgzwaarte pakket voor oudere</w:t>
      </w:r>
      <w:r w:rsidR="00C20BE1">
        <w:t>n of dementerende cliënten (ZZP</w:t>
      </w:r>
      <w:r w:rsidR="00C20BE1" w:rsidRPr="00E827BF">
        <w:t>5</w:t>
      </w:r>
      <w:r w:rsidR="00C20BE1">
        <w:t xml:space="preserve"> ex BH</w:t>
      </w:r>
      <w:r w:rsidR="00C20BE1" w:rsidRPr="00E827BF">
        <w:t>)</w:t>
      </w:r>
      <w:r w:rsidR="00C20BE1">
        <w:t xml:space="preserve">. </w:t>
      </w:r>
    </w:p>
    <w:p w14:paraId="0BA80341" w14:textId="77777777" w:rsidR="00EE6C50" w:rsidRDefault="00C9525C" w:rsidP="003C5D11">
      <w:pPr>
        <w:spacing w:after="0" w:line="240" w:lineRule="auto"/>
      </w:pPr>
      <w:r>
        <w:t>Vervolgens</w:t>
      </w:r>
      <w:r w:rsidR="00FA0C5B">
        <w:t xml:space="preserve"> </w:t>
      </w:r>
      <w:r w:rsidR="001E5B78">
        <w:t xml:space="preserve">is uitwerking van </w:t>
      </w:r>
      <w:r w:rsidR="00FA0C5B">
        <w:t>deze methodieken beoordeeld op de volgende aspecten:</w:t>
      </w:r>
    </w:p>
    <w:p w14:paraId="47917ECC" w14:textId="77777777" w:rsidR="00C9525C" w:rsidRDefault="00C9525C" w:rsidP="003C5D11">
      <w:pPr>
        <w:pStyle w:val="Lijstalinea"/>
        <w:numPr>
          <w:ilvl w:val="0"/>
          <w:numId w:val="42"/>
        </w:numPr>
        <w:spacing w:after="0" w:line="240" w:lineRule="auto"/>
      </w:pPr>
      <w:r>
        <w:t xml:space="preserve">Betrouwbaarheidsaspecten; </w:t>
      </w:r>
      <w:r w:rsidR="00FA0C5B">
        <w:t>gedefinieerd op basis van het</w:t>
      </w:r>
      <w:r>
        <w:t xml:space="preserve"> ‘Data Quality Assessment’</w:t>
      </w:r>
      <w:r w:rsidR="00FA0C5B">
        <w:t xml:space="preserve"> van Pipinio</w:t>
      </w:r>
      <w:r>
        <w:t xml:space="preserve">. </w:t>
      </w:r>
    </w:p>
    <w:p w14:paraId="33BA3C11" w14:textId="77777777" w:rsidR="00C9525C" w:rsidRDefault="00C9525C" w:rsidP="003C5D11">
      <w:pPr>
        <w:pStyle w:val="Lijstalinea"/>
        <w:numPr>
          <w:ilvl w:val="0"/>
          <w:numId w:val="42"/>
        </w:numPr>
        <w:spacing w:after="0" w:line="240" w:lineRule="auto"/>
      </w:pPr>
      <w:r>
        <w:t xml:space="preserve">Organisatorische aspecten; gedefinieerd </w:t>
      </w:r>
      <w:r w:rsidR="00FA0C5B">
        <w:t>op basis van fieldresearch</w:t>
      </w:r>
      <w:r w:rsidR="001E5B78">
        <w:t xml:space="preserve"> (interviews &amp; observaties)</w:t>
      </w:r>
    </w:p>
    <w:p w14:paraId="0A9F177E" w14:textId="77777777" w:rsidR="00FA0C5B" w:rsidRDefault="00C9525C" w:rsidP="003C5D11">
      <w:pPr>
        <w:pStyle w:val="Lijstalinea"/>
        <w:numPr>
          <w:ilvl w:val="0"/>
          <w:numId w:val="42"/>
        </w:numPr>
        <w:spacing w:after="0" w:line="240" w:lineRule="auto"/>
      </w:pPr>
      <w:r>
        <w:t xml:space="preserve">Financiële </w:t>
      </w:r>
      <w:r w:rsidR="00884ED6">
        <w:t xml:space="preserve">aspecten: </w:t>
      </w:r>
      <w:r>
        <w:t xml:space="preserve">gedefinieerd </w:t>
      </w:r>
      <w:r w:rsidR="00FA0C5B">
        <w:t>op basis van fieldresearch.</w:t>
      </w:r>
    </w:p>
    <w:p w14:paraId="145502E9" w14:textId="77777777" w:rsidR="00FA0C5B" w:rsidRDefault="00FA0C5B" w:rsidP="003C5D11">
      <w:pPr>
        <w:spacing w:after="0" w:line="240" w:lineRule="auto"/>
      </w:pPr>
    </w:p>
    <w:p w14:paraId="1C5D58B9" w14:textId="77777777" w:rsidR="007A1553" w:rsidRDefault="00FA0C5B" w:rsidP="003C5D11">
      <w:pPr>
        <w:spacing w:after="0" w:line="240" w:lineRule="auto"/>
      </w:pPr>
      <w:r>
        <w:t xml:space="preserve">Uit deze beoordeling is te concluderen dat de kostenplaatsmethode </w:t>
      </w:r>
      <w:r w:rsidR="007A1553">
        <w:t>het hoogste scoort</w:t>
      </w:r>
      <w:r w:rsidR="001E5B78">
        <w:t xml:space="preserve"> op deze aspecten</w:t>
      </w:r>
      <w:r w:rsidR="007A1553">
        <w:t xml:space="preserve">, vanwege de aansluiting met het </w:t>
      </w:r>
      <w:r w:rsidR="00C56FBE">
        <w:t>gewenste</w:t>
      </w:r>
      <w:r w:rsidR="007A1553">
        <w:t xml:space="preserve"> besturingsmodel </w:t>
      </w:r>
      <w:r w:rsidR="007A1553">
        <w:lastRenderedPageBreak/>
        <w:t xml:space="preserve">en de aanwezige uitbreidingsmogelijkheden voor een </w:t>
      </w:r>
      <w:r w:rsidR="00C56FBE">
        <w:t>nauwkeurige</w:t>
      </w:r>
      <w:r w:rsidR="007A1553">
        <w:t xml:space="preserve"> toewijzing van de indirecte kosten naar de kostendragers.</w:t>
      </w:r>
    </w:p>
    <w:p w14:paraId="44216DE6" w14:textId="77777777" w:rsidR="007A1553" w:rsidRDefault="007A1553" w:rsidP="003C5D11">
      <w:pPr>
        <w:spacing w:after="0" w:line="240" w:lineRule="auto"/>
      </w:pPr>
    </w:p>
    <w:p w14:paraId="5181EF57" w14:textId="77777777" w:rsidR="00D411C9" w:rsidRDefault="00154F5A" w:rsidP="00EC15FD">
      <w:pPr>
        <w:spacing w:after="0" w:line="240" w:lineRule="auto"/>
      </w:pPr>
      <w:r>
        <w:t>De</w:t>
      </w:r>
      <w:r w:rsidR="00461FC4">
        <w:t xml:space="preserve"> </w:t>
      </w:r>
      <w:r w:rsidR="00884ED6">
        <w:t xml:space="preserve">kostenplaatsmethodiek </w:t>
      </w:r>
      <w:r>
        <w:t>geeft</w:t>
      </w:r>
      <w:r w:rsidR="00461FC4">
        <w:t xml:space="preserve"> daarnaast </w:t>
      </w:r>
      <w:r>
        <w:t xml:space="preserve">de mogelijkheid om het strategisch cost </w:t>
      </w:r>
      <w:r w:rsidR="00107216">
        <w:t>management</w:t>
      </w:r>
      <w:r>
        <w:t xml:space="preserve"> proces te verbeter</w:t>
      </w:r>
      <w:r w:rsidR="00107216">
        <w:t xml:space="preserve">en. </w:t>
      </w:r>
      <w:r w:rsidR="00461FC4">
        <w:t xml:space="preserve">Daarbij gaat het om de ondersteuning van strategische en tactische </w:t>
      </w:r>
      <w:r w:rsidR="00B65A5C">
        <w:t>b</w:t>
      </w:r>
      <w:r w:rsidR="00461FC4">
        <w:t xml:space="preserve">eslissingen </w:t>
      </w:r>
      <w:r w:rsidR="00B65A5C">
        <w:t xml:space="preserve">met o.a. </w:t>
      </w:r>
      <w:r w:rsidR="00884ED6">
        <w:t>'what-if'</w:t>
      </w:r>
      <w:r w:rsidR="00B65A5C">
        <w:t xml:space="preserve"> analyse, integrale kostprijsanalyse en portefeuilleanalyses</w:t>
      </w:r>
      <w:r w:rsidR="00EC15FD">
        <w:t xml:space="preserve">. </w:t>
      </w:r>
    </w:p>
    <w:p w14:paraId="00C7ADD5" w14:textId="77777777" w:rsidR="00D411C9" w:rsidRDefault="00D411C9">
      <w:pPr>
        <w:spacing w:after="0" w:line="240" w:lineRule="auto"/>
      </w:pPr>
      <w:r>
        <w:br w:type="page"/>
      </w:r>
    </w:p>
    <w:p w14:paraId="076473F6" w14:textId="77777777" w:rsidR="00461FC4" w:rsidRDefault="00461FC4" w:rsidP="00EC15FD">
      <w:pPr>
        <w:spacing w:after="0" w:line="240" w:lineRule="auto"/>
      </w:pPr>
    </w:p>
    <w:p w14:paraId="33C164F5" w14:textId="77777777" w:rsidR="00211151" w:rsidRPr="00E827BF" w:rsidRDefault="00211151" w:rsidP="003C5D11">
      <w:pPr>
        <w:pStyle w:val="Kop1"/>
        <w:spacing w:line="240" w:lineRule="auto"/>
        <w:rPr>
          <w:lang w:val="nl-NL"/>
        </w:rPr>
      </w:pPr>
      <w:bookmarkStart w:id="15" w:name="_Toc448487496"/>
      <w:bookmarkStart w:id="16" w:name="_Toc453850622"/>
      <w:bookmarkStart w:id="17" w:name="_Toc453851117"/>
      <w:r w:rsidRPr="00E827BF">
        <w:rPr>
          <w:lang w:val="nl-NL"/>
        </w:rPr>
        <w:t>Inleiding</w:t>
      </w:r>
      <w:bookmarkEnd w:id="15"/>
      <w:bookmarkEnd w:id="16"/>
      <w:bookmarkEnd w:id="17"/>
    </w:p>
    <w:p w14:paraId="1D4AE003" w14:textId="77777777" w:rsidR="00211151" w:rsidRPr="00E827BF" w:rsidRDefault="00211151" w:rsidP="003C5D11">
      <w:pPr>
        <w:spacing w:line="240" w:lineRule="auto"/>
        <w:rPr>
          <w:lang w:eastAsia="en-GB"/>
        </w:rPr>
      </w:pPr>
      <w:r w:rsidRPr="00E827BF">
        <w:rPr>
          <w:lang w:eastAsia="en-GB"/>
        </w:rPr>
        <w:t xml:space="preserve"> ‘Door kostprijzen heeft een organisatie meer inzicht in zijn eigen kosten’</w:t>
      </w:r>
      <w:sdt>
        <w:sdtPr>
          <w:rPr>
            <w:lang w:eastAsia="en-GB"/>
          </w:rPr>
          <w:id w:val="-408004835"/>
          <w:citation/>
        </w:sdtPr>
        <w:sdtContent>
          <w:r w:rsidRPr="00E827BF">
            <w:rPr>
              <w:lang w:eastAsia="en-GB"/>
            </w:rPr>
            <w:fldChar w:fldCharType="begin"/>
          </w:r>
          <w:r w:rsidRPr="00E827BF">
            <w:rPr>
              <w:lang w:eastAsia="en-GB"/>
            </w:rPr>
            <w:instrText xml:space="preserve"> CITATION Dek09 \l 1043 </w:instrText>
          </w:r>
          <w:r w:rsidRPr="00E827BF">
            <w:rPr>
              <w:lang w:eastAsia="en-GB"/>
            </w:rPr>
            <w:fldChar w:fldCharType="separate"/>
          </w:r>
          <w:r w:rsidR="00FC1C31">
            <w:rPr>
              <w:noProof/>
              <w:lang w:eastAsia="en-GB"/>
            </w:rPr>
            <w:t xml:space="preserve"> (Dekker, 2009)</w:t>
          </w:r>
          <w:r w:rsidRPr="00E827BF">
            <w:rPr>
              <w:lang w:eastAsia="en-GB"/>
            </w:rPr>
            <w:fldChar w:fldCharType="end"/>
          </w:r>
        </w:sdtContent>
      </w:sdt>
      <w:r w:rsidRPr="00E827BF">
        <w:rPr>
          <w:lang w:eastAsia="en-GB"/>
        </w:rPr>
        <w:t xml:space="preserve">. </w:t>
      </w:r>
      <w:r w:rsidR="007E0216" w:rsidRPr="00E827BF">
        <w:rPr>
          <w:lang w:eastAsia="en-GB"/>
        </w:rPr>
        <w:t>Dit</w:t>
      </w:r>
      <w:r w:rsidRPr="00E827BF">
        <w:rPr>
          <w:lang w:eastAsia="en-GB"/>
        </w:rPr>
        <w:t xml:space="preserve"> citaat vat de noodzaak van kostprijzen in één zin samen. Amaris </w:t>
      </w:r>
      <w:r w:rsidR="003008B6">
        <w:rPr>
          <w:lang w:eastAsia="en-GB"/>
        </w:rPr>
        <w:t>Z</w:t>
      </w:r>
      <w:r w:rsidRPr="00E827BF">
        <w:rPr>
          <w:lang w:eastAsia="en-GB"/>
        </w:rPr>
        <w:t xml:space="preserve">orggroep (hierna </w:t>
      </w:r>
      <w:r w:rsidR="00884ED6" w:rsidRPr="00E827BF">
        <w:rPr>
          <w:lang w:eastAsia="en-GB"/>
        </w:rPr>
        <w:t xml:space="preserve">Amaris) </w:t>
      </w:r>
      <w:r w:rsidRPr="00E827BF">
        <w:rPr>
          <w:lang w:eastAsia="en-GB"/>
        </w:rPr>
        <w:t>is op zoek naar meer inzicht in zijn eigen kosten</w:t>
      </w:r>
      <w:r w:rsidR="00664D7F" w:rsidRPr="00E827BF">
        <w:rPr>
          <w:lang w:eastAsia="en-GB"/>
        </w:rPr>
        <w:t xml:space="preserve"> vanwege de toenemende prijsdruk die on</w:t>
      </w:r>
      <w:r w:rsidR="00DC6F99" w:rsidRPr="00E827BF">
        <w:rPr>
          <w:lang w:eastAsia="en-GB"/>
        </w:rPr>
        <w:t>t</w:t>
      </w:r>
      <w:r w:rsidR="00664D7F" w:rsidRPr="00E827BF">
        <w:rPr>
          <w:lang w:eastAsia="en-GB"/>
        </w:rPr>
        <w:t>staat door diverse marktontwikkeling</w:t>
      </w:r>
      <w:r w:rsidR="00907413" w:rsidRPr="00E827BF">
        <w:rPr>
          <w:lang w:eastAsia="en-GB"/>
        </w:rPr>
        <w:t>en</w:t>
      </w:r>
      <w:r w:rsidR="00664D7F" w:rsidRPr="00E827BF">
        <w:rPr>
          <w:lang w:eastAsia="en-GB"/>
        </w:rPr>
        <w:t>. Amaris</w:t>
      </w:r>
      <w:r w:rsidRPr="00E827BF">
        <w:rPr>
          <w:lang w:eastAsia="en-GB"/>
        </w:rPr>
        <w:t xml:space="preserve"> wil laten onderzoeken welke kostprijsmethodiek hen </w:t>
      </w:r>
      <w:r w:rsidR="007E0216" w:rsidRPr="00E827BF">
        <w:rPr>
          <w:lang w:eastAsia="en-GB"/>
        </w:rPr>
        <w:t xml:space="preserve">hierbij </w:t>
      </w:r>
      <w:r w:rsidRPr="00E827BF">
        <w:rPr>
          <w:lang w:eastAsia="en-GB"/>
        </w:rPr>
        <w:t>zou kunnen helpen.</w:t>
      </w:r>
    </w:p>
    <w:p w14:paraId="5C809C7B" w14:textId="77777777" w:rsidR="00211151" w:rsidRPr="00B53211" w:rsidRDefault="00211151" w:rsidP="003C5D11">
      <w:pPr>
        <w:pStyle w:val="Kop2"/>
        <w:spacing w:line="240" w:lineRule="auto"/>
      </w:pPr>
      <w:bookmarkStart w:id="18" w:name="_Toc448487497"/>
      <w:bookmarkStart w:id="19" w:name="_Toc453850623"/>
      <w:bookmarkStart w:id="20" w:name="_Toc453851118"/>
      <w:r w:rsidRPr="00E827BF">
        <w:t>Organisatie omschrijving</w:t>
      </w:r>
      <w:bookmarkEnd w:id="18"/>
      <w:bookmarkEnd w:id="19"/>
      <w:bookmarkEnd w:id="20"/>
    </w:p>
    <w:p w14:paraId="4D000485" w14:textId="77777777" w:rsidR="00211151" w:rsidRPr="00E827BF" w:rsidRDefault="00DC6F99" w:rsidP="003C5D11">
      <w:pPr>
        <w:pStyle w:val="Geenafstand"/>
        <w:rPr>
          <w:rFonts w:eastAsiaTheme="majorEastAsia"/>
        </w:rPr>
      </w:pPr>
      <w:r w:rsidRPr="00E827BF">
        <w:rPr>
          <w:rFonts w:eastAsiaTheme="majorEastAsia"/>
        </w:rPr>
        <w:t xml:space="preserve">Om een beeld te geven van de organisatie Amaris wordt in deze paragraaf de visie en de bedrijfsvoering van Amaris kort </w:t>
      </w:r>
      <w:r w:rsidR="00B21228" w:rsidRPr="00E827BF">
        <w:rPr>
          <w:rFonts w:eastAsiaTheme="majorEastAsia"/>
        </w:rPr>
        <w:t>toegelicht</w:t>
      </w:r>
      <w:r w:rsidRPr="00E827BF">
        <w:rPr>
          <w:rFonts w:eastAsiaTheme="majorEastAsia"/>
        </w:rPr>
        <w:t>.</w:t>
      </w:r>
    </w:p>
    <w:p w14:paraId="14BA3EC8" w14:textId="77777777" w:rsidR="00C72B52" w:rsidRPr="00E827BF" w:rsidRDefault="00C72B52" w:rsidP="003C5D11">
      <w:pPr>
        <w:pStyle w:val="Geenafstand"/>
        <w:rPr>
          <w:rFonts w:eastAsiaTheme="majorEastAsia"/>
        </w:rPr>
      </w:pPr>
    </w:p>
    <w:p w14:paraId="480737AD" w14:textId="77777777" w:rsidR="00211151" w:rsidRPr="00E827BF" w:rsidRDefault="00211151" w:rsidP="003C5D11">
      <w:pPr>
        <w:pStyle w:val="Geenafstand"/>
        <w:rPr>
          <w:rFonts w:eastAsiaTheme="majorEastAsia"/>
          <w:b/>
        </w:rPr>
      </w:pPr>
      <w:r w:rsidRPr="00E827BF">
        <w:rPr>
          <w:rFonts w:eastAsiaTheme="majorEastAsia"/>
          <w:b/>
        </w:rPr>
        <w:t>De visie</w:t>
      </w:r>
    </w:p>
    <w:p w14:paraId="57EFCA74" w14:textId="77777777" w:rsidR="00211151" w:rsidRPr="00E827BF" w:rsidRDefault="00211151" w:rsidP="003C5D11">
      <w:pPr>
        <w:pStyle w:val="Geenafstand"/>
        <w:rPr>
          <w:rFonts w:eastAsiaTheme="majorEastAsia"/>
        </w:rPr>
      </w:pPr>
      <w:r w:rsidRPr="00E827BF">
        <w:rPr>
          <w:rFonts w:eastAsiaTheme="majorEastAsia"/>
        </w:rPr>
        <w:t xml:space="preserve">De visie voor Amaris is om cliënten professionele zorg te leveren die past bij de wensen en behoefte van haar cliënten </w:t>
      </w:r>
      <w:sdt>
        <w:sdtPr>
          <w:rPr>
            <w:rFonts w:eastAsiaTheme="majorEastAsia"/>
          </w:rPr>
          <w:id w:val="377053755"/>
          <w:citation/>
        </w:sdtPr>
        <w:sdtContent>
          <w:r w:rsidRPr="00E827BF">
            <w:rPr>
              <w:rFonts w:eastAsiaTheme="majorEastAsia"/>
            </w:rPr>
            <w:fldChar w:fldCharType="begin"/>
          </w:r>
          <w:r w:rsidRPr="00E827BF">
            <w:rPr>
              <w:rFonts w:eastAsiaTheme="majorEastAsia"/>
            </w:rPr>
            <w:instrText xml:space="preserve"> CITATION Ama151 \l 1043 </w:instrText>
          </w:r>
          <w:r w:rsidRPr="00E827BF">
            <w:rPr>
              <w:rFonts w:eastAsiaTheme="majorEastAsia"/>
            </w:rPr>
            <w:fldChar w:fldCharType="separate"/>
          </w:r>
          <w:r w:rsidR="00FC1C31" w:rsidRPr="00FC1C31">
            <w:rPr>
              <w:rFonts w:eastAsiaTheme="majorEastAsia"/>
              <w:noProof/>
            </w:rPr>
            <w:t>(Amaris Zorggroep, 2015)</w:t>
          </w:r>
          <w:r w:rsidRPr="00E827BF">
            <w:rPr>
              <w:rFonts w:eastAsiaTheme="majorEastAsia"/>
            </w:rPr>
            <w:fldChar w:fldCharType="end"/>
          </w:r>
        </w:sdtContent>
      </w:sdt>
      <w:r w:rsidR="00884ED6" w:rsidRPr="00E827BF">
        <w:rPr>
          <w:rFonts w:eastAsiaTheme="majorEastAsia"/>
        </w:rPr>
        <w:t xml:space="preserve">. </w:t>
      </w:r>
    </w:p>
    <w:tbl>
      <w:tblPr>
        <w:tblStyle w:val="Tabelraster"/>
        <w:tblW w:w="0" w:type="auto"/>
        <w:tblLook w:val="04A0" w:firstRow="1" w:lastRow="0" w:firstColumn="1" w:lastColumn="0" w:noHBand="0" w:noVBand="1"/>
      </w:tblPr>
      <w:tblGrid>
        <w:gridCol w:w="2375"/>
        <w:gridCol w:w="2375"/>
        <w:gridCol w:w="2375"/>
      </w:tblGrid>
      <w:tr w:rsidR="00211151" w:rsidRPr="00E827BF" w14:paraId="3B90F545" w14:textId="77777777" w:rsidTr="004A4E1D">
        <w:tc>
          <w:tcPr>
            <w:tcW w:w="7125" w:type="dxa"/>
            <w:gridSpan w:val="3"/>
            <w:shd w:val="clear" w:color="auto" w:fill="FABF8F" w:themeFill="accent6" w:themeFillTint="99"/>
          </w:tcPr>
          <w:p w14:paraId="25369F7B" w14:textId="77777777" w:rsidR="00211151" w:rsidRPr="00E827BF" w:rsidRDefault="00211151" w:rsidP="003C5D11">
            <w:pPr>
              <w:pStyle w:val="Geenafstand"/>
              <w:jc w:val="center"/>
              <w:rPr>
                <w:rFonts w:eastAsiaTheme="majorEastAsia"/>
              </w:rPr>
            </w:pPr>
            <w:r w:rsidRPr="00E827BF">
              <w:rPr>
                <w:rFonts w:eastAsiaTheme="majorEastAsia"/>
              </w:rPr>
              <w:t>Kerncijfers Amaris Zorggroep</w:t>
            </w:r>
          </w:p>
        </w:tc>
      </w:tr>
      <w:tr w:rsidR="00211151" w:rsidRPr="00E827BF" w14:paraId="3087C495" w14:textId="77777777" w:rsidTr="004A4E1D">
        <w:tc>
          <w:tcPr>
            <w:tcW w:w="2375" w:type="dxa"/>
            <w:shd w:val="clear" w:color="auto" w:fill="FDE9D9" w:themeFill="accent6" w:themeFillTint="33"/>
          </w:tcPr>
          <w:p w14:paraId="431E2BC3" w14:textId="77777777" w:rsidR="00211151" w:rsidRPr="00E827BF" w:rsidRDefault="00211151" w:rsidP="003C5D11">
            <w:pPr>
              <w:pStyle w:val="Geenafstand"/>
              <w:rPr>
                <w:rFonts w:eastAsiaTheme="majorEastAsia"/>
              </w:rPr>
            </w:pPr>
          </w:p>
        </w:tc>
        <w:tc>
          <w:tcPr>
            <w:tcW w:w="2375" w:type="dxa"/>
            <w:shd w:val="clear" w:color="auto" w:fill="FDE9D9" w:themeFill="accent6" w:themeFillTint="33"/>
          </w:tcPr>
          <w:p w14:paraId="7781AD8E" w14:textId="77777777" w:rsidR="00211151" w:rsidRPr="00E827BF" w:rsidRDefault="00211151" w:rsidP="003C5D11">
            <w:pPr>
              <w:pStyle w:val="Geenafstand"/>
              <w:jc w:val="center"/>
              <w:rPr>
                <w:rFonts w:eastAsiaTheme="majorEastAsia"/>
              </w:rPr>
            </w:pPr>
            <w:r w:rsidRPr="00E827BF">
              <w:rPr>
                <w:rFonts w:eastAsiaTheme="majorEastAsia"/>
              </w:rPr>
              <w:t>2014</w:t>
            </w:r>
          </w:p>
        </w:tc>
        <w:tc>
          <w:tcPr>
            <w:tcW w:w="2375" w:type="dxa"/>
            <w:shd w:val="clear" w:color="auto" w:fill="FDE9D9" w:themeFill="accent6" w:themeFillTint="33"/>
          </w:tcPr>
          <w:p w14:paraId="44EC18FF" w14:textId="77777777" w:rsidR="00211151" w:rsidRPr="00E827BF" w:rsidRDefault="00211151" w:rsidP="003C5D11">
            <w:pPr>
              <w:pStyle w:val="Geenafstand"/>
              <w:jc w:val="center"/>
              <w:rPr>
                <w:rFonts w:eastAsiaTheme="majorEastAsia"/>
              </w:rPr>
            </w:pPr>
            <w:r w:rsidRPr="00E827BF">
              <w:rPr>
                <w:rFonts w:eastAsiaTheme="majorEastAsia"/>
              </w:rPr>
              <w:t>2013</w:t>
            </w:r>
          </w:p>
        </w:tc>
      </w:tr>
      <w:tr w:rsidR="00211151" w:rsidRPr="00E827BF" w14:paraId="446C511D" w14:textId="77777777" w:rsidTr="00424ACC">
        <w:tc>
          <w:tcPr>
            <w:tcW w:w="2375" w:type="dxa"/>
          </w:tcPr>
          <w:p w14:paraId="638D48B7" w14:textId="77777777" w:rsidR="00211151" w:rsidRPr="00E827BF" w:rsidRDefault="00211151" w:rsidP="003C5D11">
            <w:pPr>
              <w:pStyle w:val="Geenafstand"/>
              <w:rPr>
                <w:rFonts w:eastAsiaTheme="majorEastAsia"/>
              </w:rPr>
            </w:pPr>
            <w:r w:rsidRPr="00E827BF">
              <w:rPr>
                <w:rFonts w:eastAsiaTheme="majorEastAsia"/>
              </w:rPr>
              <w:t>Omzet</w:t>
            </w:r>
          </w:p>
        </w:tc>
        <w:tc>
          <w:tcPr>
            <w:tcW w:w="2375" w:type="dxa"/>
          </w:tcPr>
          <w:p w14:paraId="3E2B8459" w14:textId="77777777" w:rsidR="00211151" w:rsidRPr="00E827BF" w:rsidRDefault="00211151" w:rsidP="003C5D11">
            <w:pPr>
              <w:pStyle w:val="Geenafstand"/>
              <w:jc w:val="right"/>
              <w:rPr>
                <w:rFonts w:eastAsiaTheme="majorEastAsia"/>
              </w:rPr>
            </w:pPr>
            <w:r w:rsidRPr="00E827BF">
              <w:rPr>
                <w:rFonts w:eastAsiaTheme="majorEastAsia"/>
              </w:rPr>
              <w:t>€ 94.032.606</w:t>
            </w:r>
          </w:p>
        </w:tc>
        <w:tc>
          <w:tcPr>
            <w:tcW w:w="2375" w:type="dxa"/>
          </w:tcPr>
          <w:p w14:paraId="26812B71" w14:textId="77777777" w:rsidR="00211151" w:rsidRPr="00E827BF" w:rsidRDefault="00211151" w:rsidP="003C5D11">
            <w:pPr>
              <w:pStyle w:val="Geenafstand"/>
              <w:jc w:val="right"/>
              <w:rPr>
                <w:rFonts w:eastAsiaTheme="majorEastAsia"/>
              </w:rPr>
            </w:pPr>
            <w:r w:rsidRPr="00E827BF">
              <w:rPr>
                <w:rFonts w:eastAsiaTheme="majorEastAsia"/>
              </w:rPr>
              <w:t>€ 94.600.745</w:t>
            </w:r>
          </w:p>
        </w:tc>
      </w:tr>
      <w:tr w:rsidR="00211151" w:rsidRPr="00E827BF" w14:paraId="0A221BAB" w14:textId="77777777" w:rsidTr="00424ACC">
        <w:tc>
          <w:tcPr>
            <w:tcW w:w="2375" w:type="dxa"/>
          </w:tcPr>
          <w:p w14:paraId="0A708ED2" w14:textId="77777777" w:rsidR="00211151" w:rsidRPr="00E827BF" w:rsidRDefault="00211151" w:rsidP="003C5D11">
            <w:pPr>
              <w:pStyle w:val="Geenafstand"/>
              <w:rPr>
                <w:rFonts w:eastAsiaTheme="majorEastAsia"/>
              </w:rPr>
            </w:pPr>
            <w:r w:rsidRPr="00E827BF">
              <w:rPr>
                <w:rFonts w:eastAsiaTheme="majorEastAsia"/>
              </w:rPr>
              <w:t>FTE</w:t>
            </w:r>
          </w:p>
        </w:tc>
        <w:tc>
          <w:tcPr>
            <w:tcW w:w="2375" w:type="dxa"/>
          </w:tcPr>
          <w:p w14:paraId="1B23B421" w14:textId="77777777" w:rsidR="00211151" w:rsidRPr="00E827BF" w:rsidRDefault="00211151" w:rsidP="003C5D11">
            <w:pPr>
              <w:pStyle w:val="Geenafstand"/>
              <w:jc w:val="right"/>
              <w:rPr>
                <w:rFonts w:eastAsiaTheme="majorEastAsia"/>
              </w:rPr>
            </w:pPr>
            <w:r w:rsidRPr="00E827BF">
              <w:rPr>
                <w:rFonts w:eastAsiaTheme="majorEastAsia"/>
              </w:rPr>
              <w:t>1.472</w:t>
            </w:r>
          </w:p>
        </w:tc>
        <w:tc>
          <w:tcPr>
            <w:tcW w:w="2375" w:type="dxa"/>
          </w:tcPr>
          <w:p w14:paraId="43C2256A" w14:textId="77777777" w:rsidR="00211151" w:rsidRPr="00E827BF" w:rsidRDefault="00211151" w:rsidP="003C5D11">
            <w:pPr>
              <w:pStyle w:val="Geenafstand"/>
              <w:jc w:val="right"/>
              <w:rPr>
                <w:rFonts w:eastAsiaTheme="majorEastAsia"/>
              </w:rPr>
            </w:pPr>
            <w:r w:rsidRPr="00E827BF">
              <w:rPr>
                <w:rFonts w:eastAsiaTheme="majorEastAsia"/>
              </w:rPr>
              <w:t>1</w:t>
            </w:r>
            <w:r w:rsidR="00721BF7" w:rsidRPr="00E827BF">
              <w:rPr>
                <w:rFonts w:eastAsiaTheme="majorEastAsia"/>
              </w:rPr>
              <w:t>.</w:t>
            </w:r>
            <w:r w:rsidRPr="00E827BF">
              <w:rPr>
                <w:rFonts w:eastAsiaTheme="majorEastAsia"/>
              </w:rPr>
              <w:t>480</w:t>
            </w:r>
          </w:p>
        </w:tc>
      </w:tr>
      <w:tr w:rsidR="00211151" w:rsidRPr="00E827BF" w14:paraId="39D39847" w14:textId="77777777" w:rsidTr="00424ACC">
        <w:tc>
          <w:tcPr>
            <w:tcW w:w="2375" w:type="dxa"/>
          </w:tcPr>
          <w:p w14:paraId="598C1F86" w14:textId="77777777" w:rsidR="00211151" w:rsidRPr="00E827BF" w:rsidRDefault="00211151" w:rsidP="003C5D11">
            <w:pPr>
              <w:pStyle w:val="Geenafstand"/>
              <w:rPr>
                <w:rFonts w:eastAsiaTheme="majorEastAsia"/>
              </w:rPr>
            </w:pPr>
            <w:r w:rsidRPr="00E827BF">
              <w:rPr>
                <w:rFonts w:eastAsiaTheme="majorEastAsia"/>
              </w:rPr>
              <w:t>Bedrijfsresultaat</w:t>
            </w:r>
          </w:p>
        </w:tc>
        <w:tc>
          <w:tcPr>
            <w:tcW w:w="2375" w:type="dxa"/>
          </w:tcPr>
          <w:p w14:paraId="6FA23E8E" w14:textId="77777777" w:rsidR="00211151" w:rsidRPr="00E827BF" w:rsidRDefault="00211151" w:rsidP="003C5D11">
            <w:pPr>
              <w:pStyle w:val="Geenafstand"/>
              <w:jc w:val="right"/>
              <w:rPr>
                <w:rFonts w:eastAsiaTheme="majorEastAsia"/>
              </w:rPr>
            </w:pPr>
            <w:r w:rsidRPr="00E827BF">
              <w:rPr>
                <w:rFonts w:eastAsiaTheme="majorEastAsia"/>
              </w:rPr>
              <w:t>€-5.611.785</w:t>
            </w:r>
          </w:p>
        </w:tc>
        <w:tc>
          <w:tcPr>
            <w:tcW w:w="2375" w:type="dxa"/>
          </w:tcPr>
          <w:p w14:paraId="3E46B67C" w14:textId="77777777" w:rsidR="00211151" w:rsidRPr="00E827BF" w:rsidRDefault="00211151" w:rsidP="003C5D11">
            <w:pPr>
              <w:pStyle w:val="Geenafstand"/>
              <w:keepNext/>
              <w:jc w:val="right"/>
              <w:rPr>
                <w:rFonts w:eastAsiaTheme="majorEastAsia"/>
              </w:rPr>
            </w:pPr>
            <w:r w:rsidRPr="00E827BF">
              <w:rPr>
                <w:rFonts w:eastAsiaTheme="majorEastAsia"/>
              </w:rPr>
              <w:t>€717.076</w:t>
            </w:r>
          </w:p>
        </w:tc>
      </w:tr>
    </w:tbl>
    <w:p w14:paraId="05859E7C" w14:textId="77777777" w:rsidR="00211151" w:rsidRPr="00E827BF" w:rsidRDefault="00211151" w:rsidP="003C5D11">
      <w:pPr>
        <w:pStyle w:val="Bijschrift"/>
        <w:rPr>
          <w:rFonts w:eastAsiaTheme="majorEastAsia"/>
        </w:rPr>
      </w:pPr>
      <w:bookmarkStart w:id="21" w:name="_Ref446588953"/>
      <w:bookmarkStart w:id="22" w:name="_Toc438212695"/>
      <w:r w:rsidRPr="00E827BF">
        <w:t xml:space="preserve">Tabel </w:t>
      </w:r>
      <w:fldSimple w:instr=" SEQ Tabel \* ARABIC ">
        <w:r w:rsidR="00EE6F39">
          <w:rPr>
            <w:noProof/>
          </w:rPr>
          <w:t>1</w:t>
        </w:r>
      </w:fldSimple>
      <w:bookmarkEnd w:id="21"/>
      <w:r w:rsidRPr="00E827BF">
        <w:t xml:space="preserve">: Financiële kerncijfers van Amaris </w:t>
      </w:r>
      <w:sdt>
        <w:sdtPr>
          <w:id w:val="1326091855"/>
          <w:citation/>
        </w:sdtPr>
        <w:sdtContent>
          <w:r w:rsidRPr="00E827BF">
            <w:fldChar w:fldCharType="begin"/>
          </w:r>
          <w:r w:rsidRPr="00E827BF">
            <w:instrText xml:space="preserve">CITATION Ama14 \l 1043 </w:instrText>
          </w:r>
          <w:r w:rsidRPr="00E827BF">
            <w:fldChar w:fldCharType="separate"/>
          </w:r>
          <w:r w:rsidR="00FC1C31">
            <w:rPr>
              <w:noProof/>
            </w:rPr>
            <w:t>(Amaris Zorggroep, 2015)</w:t>
          </w:r>
          <w:r w:rsidRPr="00E827BF">
            <w:fldChar w:fldCharType="end"/>
          </w:r>
        </w:sdtContent>
      </w:sdt>
      <w:bookmarkEnd w:id="22"/>
    </w:p>
    <w:p w14:paraId="721DA17B" w14:textId="77777777" w:rsidR="00211151" w:rsidRPr="00E827BF" w:rsidRDefault="00211151" w:rsidP="003C5D11">
      <w:pPr>
        <w:pStyle w:val="Geenafstand"/>
        <w:rPr>
          <w:rFonts w:eastAsiaTheme="majorEastAsia"/>
          <w:b/>
        </w:rPr>
      </w:pPr>
      <w:r w:rsidRPr="00E827BF">
        <w:rPr>
          <w:rFonts w:eastAsiaTheme="majorEastAsia"/>
          <w:b/>
        </w:rPr>
        <w:t>Bedrijfsvoering</w:t>
      </w:r>
    </w:p>
    <w:p w14:paraId="75C8F2DA" w14:textId="77777777" w:rsidR="00DC6F99" w:rsidRPr="00E827BF" w:rsidRDefault="00DC6F99" w:rsidP="003C5D11">
      <w:pPr>
        <w:pStyle w:val="Geenafstand"/>
        <w:rPr>
          <w:rFonts w:eastAsiaTheme="majorEastAsia"/>
        </w:rPr>
      </w:pPr>
      <w:r w:rsidRPr="00E827BF">
        <w:rPr>
          <w:rFonts w:eastAsiaTheme="majorEastAsia"/>
        </w:rPr>
        <w:t xml:space="preserve">Amaris verleent </w:t>
      </w:r>
      <w:r w:rsidR="00D542C2" w:rsidRPr="00E827BF">
        <w:rPr>
          <w:rFonts w:eastAsiaTheme="majorEastAsia"/>
        </w:rPr>
        <w:t>welzijn</w:t>
      </w:r>
      <w:r w:rsidR="00721BF7" w:rsidRPr="00E827BF">
        <w:rPr>
          <w:rFonts w:eastAsiaTheme="majorEastAsia"/>
        </w:rPr>
        <w:t xml:space="preserve">, </w:t>
      </w:r>
      <w:r w:rsidR="00D542C2" w:rsidRPr="00E827BF">
        <w:rPr>
          <w:rFonts w:eastAsiaTheme="majorEastAsia"/>
        </w:rPr>
        <w:t>zorg</w:t>
      </w:r>
      <w:r w:rsidR="00721BF7" w:rsidRPr="00E827BF">
        <w:rPr>
          <w:rFonts w:eastAsiaTheme="majorEastAsia"/>
        </w:rPr>
        <w:t xml:space="preserve">, behandeling en </w:t>
      </w:r>
      <w:r w:rsidRPr="00E827BF">
        <w:rPr>
          <w:rFonts w:eastAsiaTheme="majorEastAsia"/>
        </w:rPr>
        <w:t xml:space="preserve">diensten binnen de regio’s </w:t>
      </w:r>
      <w:r w:rsidR="00884ED6" w:rsidRPr="00E827BF">
        <w:rPr>
          <w:rFonts w:eastAsiaTheme="majorEastAsia"/>
        </w:rPr>
        <w:t>het</w:t>
      </w:r>
      <w:r w:rsidRPr="00E827BF">
        <w:rPr>
          <w:rFonts w:eastAsiaTheme="majorEastAsia"/>
        </w:rPr>
        <w:t xml:space="preserve"> Gooi en Eemland zoals:</w:t>
      </w:r>
    </w:p>
    <w:p w14:paraId="3919891C" w14:textId="77777777" w:rsidR="00211151" w:rsidRPr="00E827BF" w:rsidRDefault="00884ED6" w:rsidP="003C5D11">
      <w:pPr>
        <w:pStyle w:val="Geenafstand"/>
        <w:rPr>
          <w:rFonts w:eastAsiaTheme="majorEastAsia"/>
        </w:rPr>
      </w:pPr>
      <w:r w:rsidRPr="00E827BF">
        <w:rPr>
          <w:rFonts w:eastAsiaTheme="majorEastAsia"/>
        </w:rPr>
        <w:t>Thuiszorg</w:t>
      </w:r>
      <w:r w:rsidR="00211151" w:rsidRPr="00E827BF">
        <w:rPr>
          <w:rFonts w:eastAsiaTheme="majorEastAsia"/>
        </w:rPr>
        <w:t xml:space="preserve"> (incl. wijkverpleging), zorg en wonen, revalidatie zorg en diverse services en sociale</w:t>
      </w:r>
      <w:r w:rsidR="00175170" w:rsidRPr="00E827BF">
        <w:rPr>
          <w:rFonts w:eastAsiaTheme="majorEastAsia"/>
        </w:rPr>
        <w:t xml:space="preserve"> activiteiten voor ouderen</w:t>
      </w:r>
      <w:r w:rsidR="00211151" w:rsidRPr="00E827BF">
        <w:rPr>
          <w:rFonts w:eastAsiaTheme="majorEastAsia"/>
        </w:rPr>
        <w:t>.</w:t>
      </w:r>
    </w:p>
    <w:p w14:paraId="23ADD103" w14:textId="77777777" w:rsidR="00211151" w:rsidRPr="00E827BF" w:rsidRDefault="00211151" w:rsidP="003C5D11">
      <w:pPr>
        <w:pStyle w:val="Geenafstand"/>
        <w:rPr>
          <w:rFonts w:eastAsiaTheme="majorEastAsia"/>
        </w:rPr>
      </w:pPr>
    </w:p>
    <w:p w14:paraId="5E3831C3" w14:textId="77777777" w:rsidR="00211151" w:rsidRPr="00E827BF" w:rsidRDefault="00211151" w:rsidP="003C5D11">
      <w:pPr>
        <w:pStyle w:val="Geenafstand"/>
        <w:rPr>
          <w:rFonts w:eastAsiaTheme="majorEastAsia"/>
        </w:rPr>
      </w:pPr>
      <w:r w:rsidRPr="00E827BF">
        <w:rPr>
          <w:rFonts w:eastAsiaTheme="majorEastAsia"/>
        </w:rPr>
        <w:t xml:space="preserve">De volgende divisies zijn binnen Amaris te onderscheiden: Behandeling &amp; Advies, Thuiszorg, Wonen en Zorg Gooi-Noord, Wonen en Zorg Gooi-Zuid, Wonen en zorg Eemland en Verpleeghuizen. Het onderzoek </w:t>
      </w:r>
      <w:r w:rsidR="00B21228" w:rsidRPr="00E827BF">
        <w:rPr>
          <w:rFonts w:eastAsiaTheme="majorEastAsia"/>
        </w:rPr>
        <w:t>wordt uitgevoerd</w:t>
      </w:r>
      <w:r w:rsidRPr="00E827BF">
        <w:rPr>
          <w:rFonts w:eastAsiaTheme="majorEastAsia"/>
        </w:rPr>
        <w:t xml:space="preserve"> op de </w:t>
      </w:r>
      <w:r w:rsidR="00B21228" w:rsidRPr="00E827BF">
        <w:rPr>
          <w:rFonts w:eastAsiaTheme="majorEastAsia"/>
        </w:rPr>
        <w:t>staf</w:t>
      </w:r>
      <w:r w:rsidRPr="00E827BF">
        <w:rPr>
          <w:rFonts w:eastAsiaTheme="majorEastAsia"/>
        </w:rPr>
        <w:t>afdeling Business Control</w:t>
      </w:r>
      <w:r w:rsidR="00721BF7" w:rsidRPr="00E827BF">
        <w:rPr>
          <w:rFonts w:eastAsiaTheme="majorEastAsia"/>
        </w:rPr>
        <w:t xml:space="preserve"> die samen met</w:t>
      </w:r>
      <w:r w:rsidRPr="00E827BF">
        <w:rPr>
          <w:rFonts w:eastAsiaTheme="majorEastAsia"/>
        </w:rPr>
        <w:t xml:space="preserve"> </w:t>
      </w:r>
      <w:r w:rsidR="00B21228" w:rsidRPr="00E827BF">
        <w:rPr>
          <w:rFonts w:eastAsiaTheme="majorEastAsia"/>
        </w:rPr>
        <w:t xml:space="preserve">de </w:t>
      </w:r>
      <w:r w:rsidR="00884ED6" w:rsidRPr="00E827BF">
        <w:rPr>
          <w:rFonts w:eastAsiaTheme="majorEastAsia"/>
        </w:rPr>
        <w:t xml:space="preserve">afdelingen </w:t>
      </w:r>
      <w:r w:rsidRPr="00E827BF">
        <w:rPr>
          <w:rFonts w:eastAsiaTheme="majorEastAsia"/>
        </w:rPr>
        <w:t xml:space="preserve">Financiële Administratie, Cliëntenadministratie </w:t>
      </w:r>
      <w:r w:rsidR="00884ED6" w:rsidRPr="00E827BF">
        <w:rPr>
          <w:rFonts w:eastAsiaTheme="majorEastAsia"/>
        </w:rPr>
        <w:t xml:space="preserve">en Salarisadministratie </w:t>
      </w:r>
      <w:r w:rsidR="00721BF7" w:rsidRPr="00E827BF">
        <w:rPr>
          <w:rFonts w:eastAsiaTheme="majorEastAsia"/>
        </w:rPr>
        <w:t>de staffunctie Finance &amp; Control vormen</w:t>
      </w:r>
      <w:r w:rsidRPr="00E827BF">
        <w:rPr>
          <w:rFonts w:eastAsiaTheme="majorEastAsia"/>
        </w:rPr>
        <w:t>.</w:t>
      </w:r>
    </w:p>
    <w:p w14:paraId="2CD9DF3B" w14:textId="77777777" w:rsidR="00211151" w:rsidRPr="00E827BF" w:rsidRDefault="00211151" w:rsidP="003C5D11">
      <w:pPr>
        <w:pStyle w:val="Geenafstand"/>
        <w:rPr>
          <w:rFonts w:eastAsiaTheme="majorEastAsia"/>
        </w:rPr>
      </w:pPr>
    </w:p>
    <w:p w14:paraId="3D55A8A9" w14:textId="77777777" w:rsidR="00211151" w:rsidRPr="00E827BF" w:rsidRDefault="00211151" w:rsidP="003C5D11">
      <w:pPr>
        <w:spacing w:line="240" w:lineRule="auto"/>
        <w:rPr>
          <w:rFonts w:eastAsiaTheme="majorEastAsia"/>
        </w:rPr>
      </w:pPr>
      <w:r w:rsidRPr="00E827BF">
        <w:rPr>
          <w:rFonts w:eastAsiaTheme="majorEastAsia"/>
        </w:rPr>
        <w:br w:type="page"/>
      </w:r>
    </w:p>
    <w:p w14:paraId="1A342726" w14:textId="77777777" w:rsidR="00211151" w:rsidRPr="00E827BF" w:rsidRDefault="00211151" w:rsidP="003C5D11">
      <w:pPr>
        <w:pStyle w:val="Kop2"/>
        <w:spacing w:line="240" w:lineRule="auto"/>
      </w:pPr>
      <w:bookmarkStart w:id="23" w:name="_Toc448487498"/>
      <w:bookmarkStart w:id="24" w:name="_Toc453850624"/>
      <w:bookmarkStart w:id="25" w:name="_Toc453851119"/>
      <w:r w:rsidRPr="00E827BF">
        <w:lastRenderedPageBreak/>
        <w:t>Aanleiding</w:t>
      </w:r>
      <w:bookmarkEnd w:id="23"/>
      <w:bookmarkEnd w:id="24"/>
      <w:bookmarkEnd w:id="25"/>
    </w:p>
    <w:p w14:paraId="5DCEA8C8" w14:textId="77777777" w:rsidR="00211151" w:rsidRPr="00E827BF" w:rsidRDefault="00211151" w:rsidP="003C5D11">
      <w:pPr>
        <w:spacing w:after="0" w:line="240" w:lineRule="auto"/>
        <w:rPr>
          <w:rFonts w:eastAsiaTheme="majorEastAsia"/>
        </w:rPr>
      </w:pPr>
      <w:r w:rsidRPr="00E827BF">
        <w:rPr>
          <w:rFonts w:eastAsiaTheme="majorEastAsia"/>
        </w:rPr>
        <w:t>De afgelopen decennia hebben diverse veranderingen plaats gevonden binnen de zorgsector, die hebben geleid tot een verschuiving van de functie van zorginstellingen zoals Amaris van een kostendeclare</w:t>
      </w:r>
      <w:r w:rsidR="00721BF7" w:rsidRPr="00E827BF">
        <w:rPr>
          <w:rFonts w:eastAsiaTheme="majorEastAsia"/>
        </w:rPr>
        <w:t>re</w:t>
      </w:r>
      <w:r w:rsidRPr="00E827BF">
        <w:rPr>
          <w:rFonts w:eastAsiaTheme="majorEastAsia"/>
        </w:rPr>
        <w:t>nde organisatie naar een marktconforme kostendekkende organisatie</w:t>
      </w:r>
      <w:sdt>
        <w:sdtPr>
          <w:rPr>
            <w:rFonts w:eastAsiaTheme="majorEastAsia"/>
          </w:rPr>
          <w:id w:val="-1771156490"/>
          <w:citation/>
        </w:sdtPr>
        <w:sdtContent>
          <w:r w:rsidR="00F715E7" w:rsidRPr="00E827BF">
            <w:rPr>
              <w:rFonts w:eastAsiaTheme="majorEastAsia"/>
            </w:rPr>
            <w:fldChar w:fldCharType="begin"/>
          </w:r>
          <w:r w:rsidR="005F2175">
            <w:rPr>
              <w:rFonts w:eastAsiaTheme="majorEastAsia"/>
            </w:rPr>
            <w:instrText xml:space="preserve">CITATION Loo15 \l 1043 </w:instrText>
          </w:r>
          <w:r w:rsidR="00F715E7" w:rsidRPr="00E827BF">
            <w:rPr>
              <w:rFonts w:eastAsiaTheme="majorEastAsia"/>
            </w:rPr>
            <w:fldChar w:fldCharType="separate"/>
          </w:r>
          <w:r w:rsidR="00FC1C31">
            <w:rPr>
              <w:rFonts w:eastAsiaTheme="majorEastAsia"/>
              <w:noProof/>
            </w:rPr>
            <w:t xml:space="preserve"> </w:t>
          </w:r>
          <w:r w:rsidR="00FC1C31" w:rsidRPr="00FC1C31">
            <w:rPr>
              <w:rFonts w:eastAsiaTheme="majorEastAsia"/>
              <w:noProof/>
            </w:rPr>
            <w:t>(Loozen, 2015)</w:t>
          </w:r>
          <w:r w:rsidR="00F715E7" w:rsidRPr="00E827BF">
            <w:rPr>
              <w:rFonts w:eastAsiaTheme="majorEastAsia"/>
            </w:rPr>
            <w:fldChar w:fldCharType="end"/>
          </w:r>
        </w:sdtContent>
      </w:sdt>
      <w:r w:rsidRPr="00E827BF">
        <w:rPr>
          <w:rFonts w:eastAsiaTheme="majorEastAsia"/>
        </w:rPr>
        <w:t xml:space="preserve">. </w:t>
      </w:r>
    </w:p>
    <w:p w14:paraId="5C2DE18A" w14:textId="77777777" w:rsidR="00211151" w:rsidRPr="00E827BF" w:rsidRDefault="00211151" w:rsidP="003C5D11">
      <w:pPr>
        <w:spacing w:after="0" w:line="240" w:lineRule="auto"/>
        <w:rPr>
          <w:rFonts w:eastAsiaTheme="majorEastAsia"/>
        </w:rPr>
      </w:pPr>
    </w:p>
    <w:p w14:paraId="67323FA6" w14:textId="77777777" w:rsidR="00454157" w:rsidRPr="00E827BF" w:rsidRDefault="00211151" w:rsidP="003C5D11">
      <w:pPr>
        <w:spacing w:after="0" w:line="240" w:lineRule="auto"/>
        <w:rPr>
          <w:rFonts w:eastAsiaTheme="majorEastAsia"/>
        </w:rPr>
      </w:pPr>
      <w:r w:rsidRPr="00E827BF">
        <w:rPr>
          <w:rFonts w:eastAsiaTheme="majorEastAsia"/>
        </w:rPr>
        <w:t xml:space="preserve">Door deze transformatie in de sector zal Amaris effectiever moeten opereren, </w:t>
      </w:r>
      <w:r w:rsidR="00C150E6" w:rsidRPr="00E827BF">
        <w:rPr>
          <w:rFonts w:eastAsiaTheme="majorEastAsia"/>
        </w:rPr>
        <w:t>want hun contractpartners hebben in de afgelopen jaren scherpe</w:t>
      </w:r>
      <w:r w:rsidR="001B39F3" w:rsidRPr="00E827BF">
        <w:rPr>
          <w:rFonts w:eastAsiaTheme="majorEastAsia"/>
        </w:rPr>
        <w:t>re</w:t>
      </w:r>
      <w:r w:rsidR="00C150E6" w:rsidRPr="00E827BF">
        <w:rPr>
          <w:rFonts w:eastAsiaTheme="majorEastAsia"/>
        </w:rPr>
        <w:t xml:space="preserve"> </w:t>
      </w:r>
      <w:r w:rsidR="001B39F3" w:rsidRPr="00E827BF">
        <w:rPr>
          <w:rFonts w:eastAsiaTheme="majorEastAsia"/>
        </w:rPr>
        <w:t>contract</w:t>
      </w:r>
      <w:r w:rsidR="005F2175">
        <w:rPr>
          <w:rFonts w:eastAsiaTheme="majorEastAsia"/>
        </w:rPr>
        <w:t>eisen gesteld.</w:t>
      </w:r>
      <w:r w:rsidR="00C150E6" w:rsidRPr="00E827BF">
        <w:rPr>
          <w:rFonts w:eastAsiaTheme="majorEastAsia"/>
        </w:rPr>
        <w:t xml:space="preserve"> </w:t>
      </w:r>
      <w:r w:rsidR="005F2175">
        <w:rPr>
          <w:rFonts w:eastAsiaTheme="majorEastAsia"/>
        </w:rPr>
        <w:t>Dit</w:t>
      </w:r>
      <w:r w:rsidR="00C150E6" w:rsidRPr="00E827BF">
        <w:rPr>
          <w:rFonts w:eastAsiaTheme="majorEastAsia"/>
        </w:rPr>
        <w:t xml:space="preserve"> heeft g</w:t>
      </w:r>
      <w:r w:rsidR="00DF04BA" w:rsidRPr="00E827BF">
        <w:rPr>
          <w:rFonts w:eastAsiaTheme="majorEastAsia"/>
        </w:rPr>
        <w:t>eleid</w:t>
      </w:r>
      <w:r w:rsidR="00C150E6" w:rsidRPr="00E827BF">
        <w:rPr>
          <w:rFonts w:eastAsiaTheme="majorEastAsia"/>
        </w:rPr>
        <w:t xml:space="preserve"> tot een reductie van de omzet </w:t>
      </w:r>
      <w:r w:rsidR="00454157" w:rsidRPr="00E827BF">
        <w:rPr>
          <w:rFonts w:eastAsiaTheme="majorEastAsia"/>
        </w:rPr>
        <w:t>door een volume reductie en lagere tarieven</w:t>
      </w:r>
      <w:r w:rsidR="001B39F3" w:rsidRPr="00E827BF">
        <w:rPr>
          <w:rFonts w:eastAsiaTheme="majorEastAsia"/>
        </w:rPr>
        <w:t xml:space="preserve"> voor de productmix</w:t>
      </w:r>
      <w:r w:rsidR="00454157" w:rsidRPr="00E827BF">
        <w:rPr>
          <w:rFonts w:eastAsiaTheme="majorEastAsia"/>
        </w:rPr>
        <w:t>. Een lagere omzet l</w:t>
      </w:r>
      <w:r w:rsidR="00A61D70">
        <w:rPr>
          <w:rFonts w:eastAsiaTheme="majorEastAsia"/>
        </w:rPr>
        <w:t xml:space="preserve">eidt </w:t>
      </w:r>
      <w:r w:rsidR="00454157" w:rsidRPr="00E827BF">
        <w:rPr>
          <w:rFonts w:eastAsiaTheme="majorEastAsia"/>
        </w:rPr>
        <w:t>tevens tot een lagere contributiemarge, wat gevaarlijk kan zijn voor de continuïteit van de organisatie</w:t>
      </w:r>
      <w:r w:rsidR="00175170" w:rsidRPr="00E827BF">
        <w:rPr>
          <w:rFonts w:eastAsiaTheme="majorEastAsia"/>
        </w:rPr>
        <w:t xml:space="preserve"> als de vaste lasten gelijk blijven</w:t>
      </w:r>
      <w:r w:rsidR="00454157" w:rsidRPr="00E827BF">
        <w:rPr>
          <w:rFonts w:eastAsiaTheme="majorEastAsia"/>
        </w:rPr>
        <w:t xml:space="preserve">. Om </w:t>
      </w:r>
      <w:r w:rsidR="001B39F3" w:rsidRPr="00E827BF">
        <w:rPr>
          <w:rFonts w:eastAsiaTheme="majorEastAsia"/>
        </w:rPr>
        <w:t>de</w:t>
      </w:r>
      <w:r w:rsidR="00454157" w:rsidRPr="00E827BF">
        <w:rPr>
          <w:rFonts w:eastAsiaTheme="majorEastAsia"/>
        </w:rPr>
        <w:t xml:space="preserve"> continuïteit te waarborgen zal Amaris haar kosten effectiever moeten managen</w:t>
      </w:r>
      <w:sdt>
        <w:sdtPr>
          <w:rPr>
            <w:rFonts w:eastAsiaTheme="majorEastAsia"/>
          </w:rPr>
          <w:id w:val="-1093074188"/>
          <w:citation/>
        </w:sdtPr>
        <w:sdtContent>
          <w:r w:rsidR="006A4517" w:rsidRPr="00E827BF">
            <w:rPr>
              <w:rFonts w:eastAsiaTheme="majorEastAsia"/>
            </w:rPr>
            <w:fldChar w:fldCharType="begin"/>
          </w:r>
          <w:r w:rsidR="006A4517" w:rsidRPr="00E827BF">
            <w:rPr>
              <w:rFonts w:eastAsiaTheme="majorEastAsia"/>
            </w:rPr>
            <w:instrText xml:space="preserve"> CITATION Act14 \l 1043 </w:instrText>
          </w:r>
          <w:r w:rsidR="006A4517" w:rsidRPr="00E827BF">
            <w:rPr>
              <w:rFonts w:eastAsiaTheme="majorEastAsia"/>
            </w:rPr>
            <w:fldChar w:fldCharType="separate"/>
          </w:r>
          <w:r w:rsidR="00FC1C31">
            <w:rPr>
              <w:rFonts w:eastAsiaTheme="majorEastAsia"/>
              <w:noProof/>
            </w:rPr>
            <w:t xml:space="preserve"> </w:t>
          </w:r>
          <w:r w:rsidR="00FC1C31" w:rsidRPr="00FC1C31">
            <w:rPr>
              <w:rFonts w:eastAsiaTheme="majorEastAsia"/>
              <w:noProof/>
            </w:rPr>
            <w:t>(ActiZ, 2014)</w:t>
          </w:r>
          <w:r w:rsidR="006A4517" w:rsidRPr="00E827BF">
            <w:rPr>
              <w:rFonts w:eastAsiaTheme="majorEastAsia"/>
            </w:rPr>
            <w:fldChar w:fldCharType="end"/>
          </w:r>
        </w:sdtContent>
      </w:sdt>
      <w:r w:rsidR="00454157" w:rsidRPr="00E827BF">
        <w:rPr>
          <w:rFonts w:eastAsiaTheme="majorEastAsia"/>
        </w:rPr>
        <w:t>.</w:t>
      </w:r>
    </w:p>
    <w:p w14:paraId="0DC0BF50" w14:textId="77777777" w:rsidR="00211151" w:rsidRPr="00E827BF" w:rsidRDefault="00211151" w:rsidP="003C5D11">
      <w:pPr>
        <w:spacing w:after="0" w:line="240" w:lineRule="auto"/>
        <w:rPr>
          <w:rFonts w:eastAsiaTheme="majorEastAsia"/>
        </w:rPr>
      </w:pPr>
    </w:p>
    <w:p w14:paraId="36782B24" w14:textId="77777777" w:rsidR="00C856B7" w:rsidRDefault="00454157" w:rsidP="003C5D11">
      <w:pPr>
        <w:spacing w:after="0" w:line="240" w:lineRule="auto"/>
        <w:rPr>
          <w:rFonts w:eastAsiaTheme="majorEastAsia"/>
        </w:rPr>
      </w:pPr>
      <w:r w:rsidRPr="00E827BF">
        <w:rPr>
          <w:rFonts w:eastAsiaTheme="majorEastAsia"/>
        </w:rPr>
        <w:t>Door het effectiever managen van de kosten kan Amaris haar totale kosten verlagen wat de contributiemarge weer kan stabiliseren of</w:t>
      </w:r>
      <w:r w:rsidR="009C75AD" w:rsidRPr="00E827BF">
        <w:rPr>
          <w:rFonts w:eastAsiaTheme="majorEastAsia"/>
        </w:rPr>
        <w:t xml:space="preserve"> zelfs</w:t>
      </w:r>
      <w:r w:rsidRPr="00E827BF">
        <w:rPr>
          <w:rFonts w:eastAsiaTheme="majorEastAsia"/>
        </w:rPr>
        <w:t xml:space="preserve"> </w:t>
      </w:r>
      <w:r w:rsidR="00884ED6" w:rsidRPr="00E827BF">
        <w:rPr>
          <w:rFonts w:eastAsiaTheme="majorEastAsia"/>
        </w:rPr>
        <w:t xml:space="preserve">verhogen. </w:t>
      </w:r>
      <w:r w:rsidR="00EA30A6">
        <w:rPr>
          <w:rFonts w:eastAsiaTheme="majorEastAsia"/>
        </w:rPr>
        <w:t>Strategic cost management is de toepassing van cost management technieken waarbij:</w:t>
      </w:r>
    </w:p>
    <w:p w14:paraId="3B1BDE11" w14:textId="77777777" w:rsidR="00C856B7" w:rsidRDefault="00C856B7" w:rsidP="003C5D11">
      <w:pPr>
        <w:pStyle w:val="Lijstalinea"/>
        <w:numPr>
          <w:ilvl w:val="0"/>
          <w:numId w:val="42"/>
        </w:numPr>
        <w:spacing w:after="0" w:line="240" w:lineRule="auto"/>
        <w:rPr>
          <w:rFonts w:eastAsiaTheme="majorEastAsia"/>
        </w:rPr>
      </w:pPr>
      <w:r>
        <w:rPr>
          <w:rFonts w:eastAsiaTheme="majorEastAsia"/>
        </w:rPr>
        <w:t>de strategische positie van de onderneming wordt versterkt en</w:t>
      </w:r>
    </w:p>
    <w:p w14:paraId="372311C9" w14:textId="77777777" w:rsidR="00CC29BD" w:rsidRPr="00EB60FE" w:rsidRDefault="00C856B7" w:rsidP="003C5D11">
      <w:pPr>
        <w:pStyle w:val="Lijstalinea"/>
        <w:numPr>
          <w:ilvl w:val="0"/>
          <w:numId w:val="42"/>
        </w:numPr>
        <w:spacing w:after="0" w:line="240" w:lineRule="auto"/>
        <w:rPr>
          <w:rFonts w:eastAsiaTheme="majorEastAsia"/>
          <w:i/>
        </w:rPr>
      </w:pPr>
      <w:r w:rsidRPr="00EB60FE">
        <w:rPr>
          <w:rFonts w:eastAsiaTheme="majorEastAsia"/>
          <w:i/>
        </w:rPr>
        <w:t>tegelijkertijd</w:t>
      </w:r>
      <w:r w:rsidRPr="00EB60FE">
        <w:rPr>
          <w:rFonts w:eastAsiaTheme="majorEastAsia"/>
        </w:rPr>
        <w:t xml:space="preserve"> de kosten worden gereduceerd</w:t>
      </w:r>
      <w:r w:rsidR="00EA30A6">
        <w:rPr>
          <w:rFonts w:eastAsiaTheme="majorEastAsia"/>
        </w:rPr>
        <w:t xml:space="preserve"> </w:t>
      </w:r>
      <w:sdt>
        <w:sdtPr>
          <w:rPr>
            <w:rFonts w:eastAsiaTheme="majorEastAsia"/>
          </w:rPr>
          <w:id w:val="-1153988081"/>
          <w:citation/>
        </w:sdtPr>
        <w:sdtContent>
          <w:r w:rsidR="0025798D">
            <w:rPr>
              <w:rFonts w:eastAsiaTheme="majorEastAsia"/>
            </w:rPr>
            <w:fldChar w:fldCharType="begin"/>
          </w:r>
          <w:r w:rsidR="0025798D">
            <w:rPr>
              <w:rFonts w:eastAsiaTheme="majorEastAsia"/>
            </w:rPr>
            <w:instrText xml:space="preserve">CITATION Dom13 \p 308 \l 1043 </w:instrText>
          </w:r>
          <w:r w:rsidR="0025798D">
            <w:rPr>
              <w:rFonts w:eastAsiaTheme="majorEastAsia"/>
            </w:rPr>
            <w:fldChar w:fldCharType="separate"/>
          </w:r>
          <w:r w:rsidR="00FC1C31" w:rsidRPr="00FC1C31">
            <w:rPr>
              <w:rFonts w:eastAsiaTheme="majorEastAsia"/>
              <w:noProof/>
            </w:rPr>
            <w:t>(Domanović, Kocić, &amp; Stojanović-Aleksić, 2013, p. 308)</w:t>
          </w:r>
          <w:r w:rsidR="0025798D">
            <w:rPr>
              <w:rFonts w:eastAsiaTheme="majorEastAsia"/>
            </w:rPr>
            <w:fldChar w:fldCharType="end"/>
          </w:r>
        </w:sdtContent>
      </w:sdt>
      <w:r w:rsidR="0025798D">
        <w:rPr>
          <w:rFonts w:eastAsiaTheme="majorEastAsia"/>
        </w:rPr>
        <w:t>.</w:t>
      </w:r>
    </w:p>
    <w:p w14:paraId="576E1D2A" w14:textId="77777777" w:rsidR="00211151" w:rsidRPr="00E827BF" w:rsidRDefault="00CC29BD" w:rsidP="003C5D11">
      <w:pPr>
        <w:spacing w:after="0" w:line="240" w:lineRule="auto"/>
        <w:rPr>
          <w:rFonts w:eastAsiaTheme="majorEastAsia"/>
        </w:rPr>
      </w:pPr>
      <w:r>
        <w:rPr>
          <w:rFonts w:eastAsiaTheme="majorEastAsia"/>
        </w:rPr>
        <w:t xml:space="preserve">Bij </w:t>
      </w:r>
      <w:r w:rsidR="00541FC2">
        <w:rPr>
          <w:rFonts w:eastAsiaTheme="majorEastAsia"/>
        </w:rPr>
        <w:t xml:space="preserve">cost management </w:t>
      </w:r>
      <w:r>
        <w:rPr>
          <w:rFonts w:eastAsiaTheme="majorEastAsia"/>
        </w:rPr>
        <w:t>te</w:t>
      </w:r>
      <w:r w:rsidR="001440EC">
        <w:rPr>
          <w:rFonts w:eastAsiaTheme="majorEastAsia"/>
        </w:rPr>
        <w:t>chnieken kan worden gedacht aan</w:t>
      </w:r>
      <w:r>
        <w:rPr>
          <w:rFonts w:eastAsiaTheme="majorEastAsia"/>
        </w:rPr>
        <w:t>: budgettering, benchmarking en kostprijsmethodieken</w:t>
      </w:r>
      <w:r w:rsidR="00541FC2">
        <w:rPr>
          <w:rFonts w:eastAsiaTheme="majorEastAsia"/>
        </w:rPr>
        <w:t>. Hierbij</w:t>
      </w:r>
      <w:r w:rsidR="00E87CA8">
        <w:rPr>
          <w:rFonts w:eastAsiaTheme="majorEastAsia"/>
        </w:rPr>
        <w:t xml:space="preserve"> vormt de techniek van de kostprijsmethode de basis voor het verstrekken van inzicht </w:t>
      </w:r>
      <w:r w:rsidR="00884ED6">
        <w:rPr>
          <w:rFonts w:eastAsiaTheme="majorEastAsia"/>
        </w:rPr>
        <w:t xml:space="preserve">in </w:t>
      </w:r>
      <w:r w:rsidR="00E87CA8">
        <w:rPr>
          <w:rFonts w:eastAsiaTheme="majorEastAsia"/>
        </w:rPr>
        <w:t>de kosten</w:t>
      </w:r>
      <w:r w:rsidR="00541FC2">
        <w:rPr>
          <w:rFonts w:eastAsiaTheme="majorEastAsia"/>
        </w:rPr>
        <w:t xml:space="preserve"> en daarmee in hoge mate bepalend voor de inrichting van het strategic cost management</w:t>
      </w:r>
      <w:r w:rsidR="001440EC">
        <w:rPr>
          <w:rFonts w:eastAsiaTheme="majorEastAsia"/>
        </w:rPr>
        <w:t xml:space="preserve">. </w:t>
      </w:r>
      <w:r w:rsidR="00211151" w:rsidRPr="00E827BF">
        <w:rPr>
          <w:rFonts w:eastAsiaTheme="majorEastAsia"/>
        </w:rPr>
        <w:t>Bij Amaris ontbreekt er momenteel een kostprijs</w:t>
      </w:r>
      <w:r w:rsidR="00E87CA8">
        <w:rPr>
          <w:rFonts w:eastAsiaTheme="majorEastAsia"/>
        </w:rPr>
        <w:t>method</w:t>
      </w:r>
      <w:r w:rsidR="00541FC2">
        <w:rPr>
          <w:rFonts w:eastAsiaTheme="majorEastAsia"/>
        </w:rPr>
        <w:t>iek</w:t>
      </w:r>
      <w:r w:rsidR="00211151" w:rsidRPr="00E827BF">
        <w:rPr>
          <w:rFonts w:eastAsiaTheme="majorEastAsia"/>
        </w:rPr>
        <w:t xml:space="preserve"> die het cost</w:t>
      </w:r>
      <w:r w:rsidR="008C2EA3" w:rsidRPr="00E827BF">
        <w:rPr>
          <w:rFonts w:eastAsiaTheme="majorEastAsia"/>
        </w:rPr>
        <w:t xml:space="preserve"> management proces</w:t>
      </w:r>
      <w:r w:rsidR="00B21228" w:rsidRPr="00E827BF">
        <w:rPr>
          <w:rFonts w:eastAsiaTheme="majorEastAsia"/>
        </w:rPr>
        <w:t xml:space="preserve"> kan</w:t>
      </w:r>
      <w:r w:rsidR="008C2EA3" w:rsidRPr="00E827BF">
        <w:rPr>
          <w:rFonts w:eastAsiaTheme="majorEastAsia"/>
        </w:rPr>
        <w:t xml:space="preserve"> ondersteunen</w:t>
      </w:r>
      <w:r w:rsidR="00E87CA8">
        <w:rPr>
          <w:rFonts w:eastAsiaTheme="majorEastAsia"/>
        </w:rPr>
        <w:t>.</w:t>
      </w:r>
      <w:r w:rsidR="008C2EA3" w:rsidRPr="00E827BF">
        <w:rPr>
          <w:rFonts w:eastAsiaTheme="majorEastAsia"/>
        </w:rPr>
        <w:t xml:space="preserve"> </w:t>
      </w:r>
      <w:r w:rsidR="00E87CA8">
        <w:rPr>
          <w:rFonts w:eastAsiaTheme="majorEastAsia"/>
        </w:rPr>
        <w:t>H</w:t>
      </w:r>
      <w:r w:rsidR="008C2EA3" w:rsidRPr="00E827BF">
        <w:rPr>
          <w:rFonts w:eastAsiaTheme="majorEastAsia"/>
        </w:rPr>
        <w:t xml:space="preserve">ierdoor </w:t>
      </w:r>
      <w:r w:rsidR="004245EE" w:rsidRPr="00E827BF">
        <w:rPr>
          <w:rFonts w:eastAsiaTheme="majorEastAsia"/>
        </w:rPr>
        <w:t xml:space="preserve">is er </w:t>
      </w:r>
      <w:r w:rsidR="00E87CA8">
        <w:rPr>
          <w:rFonts w:eastAsiaTheme="majorEastAsia"/>
        </w:rPr>
        <w:t>bij</w:t>
      </w:r>
      <w:r w:rsidR="004245EE" w:rsidRPr="00E827BF">
        <w:rPr>
          <w:rFonts w:eastAsiaTheme="majorEastAsia"/>
        </w:rPr>
        <w:t xml:space="preserve"> Amaris onvoldoende </w:t>
      </w:r>
      <w:r w:rsidR="00B94F33" w:rsidRPr="00E827BF">
        <w:rPr>
          <w:rFonts w:eastAsiaTheme="majorEastAsia"/>
        </w:rPr>
        <w:t>zicht op</w:t>
      </w:r>
      <w:r w:rsidR="004245EE" w:rsidRPr="00E827BF">
        <w:rPr>
          <w:rFonts w:eastAsiaTheme="majorEastAsia"/>
        </w:rPr>
        <w:t xml:space="preserve"> </w:t>
      </w:r>
      <w:r w:rsidR="00884ED6">
        <w:rPr>
          <w:rFonts w:eastAsiaTheme="majorEastAsia"/>
        </w:rPr>
        <w:t xml:space="preserve">de </w:t>
      </w:r>
      <w:r w:rsidR="00DB0AF6">
        <w:rPr>
          <w:rFonts w:eastAsiaTheme="majorEastAsia"/>
        </w:rPr>
        <w:t xml:space="preserve">behaalde en te behalen </w:t>
      </w:r>
      <w:r w:rsidR="004245EE" w:rsidRPr="00E827BF">
        <w:rPr>
          <w:rFonts w:eastAsiaTheme="majorEastAsia"/>
        </w:rPr>
        <w:t xml:space="preserve">rentabiliteit op de aangeboden </w:t>
      </w:r>
      <w:r w:rsidR="00DB0AF6">
        <w:rPr>
          <w:rFonts w:eastAsiaTheme="majorEastAsia"/>
        </w:rPr>
        <w:t xml:space="preserve">zorg en </w:t>
      </w:r>
      <w:r w:rsidR="004245EE" w:rsidRPr="00E827BF">
        <w:rPr>
          <w:rFonts w:eastAsiaTheme="majorEastAsia"/>
        </w:rPr>
        <w:t>diensten.</w:t>
      </w:r>
    </w:p>
    <w:p w14:paraId="3661C999" w14:textId="77777777" w:rsidR="00211151" w:rsidRPr="00E827BF" w:rsidRDefault="00211151" w:rsidP="003C5D11">
      <w:pPr>
        <w:spacing w:after="0" w:line="240" w:lineRule="auto"/>
      </w:pPr>
    </w:p>
    <w:p w14:paraId="607FB74A" w14:textId="77777777" w:rsidR="00211151" w:rsidRPr="00E827BF" w:rsidRDefault="00211151" w:rsidP="003C5D11">
      <w:pPr>
        <w:pStyle w:val="Kop2"/>
        <w:spacing w:line="240" w:lineRule="auto"/>
      </w:pPr>
      <w:bookmarkStart w:id="26" w:name="_Ref448476750"/>
      <w:bookmarkStart w:id="27" w:name="_Toc448487499"/>
      <w:bookmarkStart w:id="28" w:name="_Toc453850625"/>
      <w:bookmarkStart w:id="29" w:name="_Toc453851120"/>
      <w:r w:rsidRPr="00E827BF">
        <w:t>Doel- en vraagstelling</w:t>
      </w:r>
      <w:bookmarkEnd w:id="26"/>
      <w:bookmarkEnd w:id="27"/>
      <w:bookmarkEnd w:id="28"/>
      <w:bookmarkEnd w:id="29"/>
      <w:r w:rsidRPr="00E827BF">
        <w:t xml:space="preserve"> </w:t>
      </w:r>
    </w:p>
    <w:p w14:paraId="1EA78161" w14:textId="77777777" w:rsidR="00211151" w:rsidRPr="00E827BF" w:rsidRDefault="00211151" w:rsidP="003C5D11">
      <w:pPr>
        <w:pStyle w:val="Geenafstand"/>
        <w:rPr>
          <w:rFonts w:eastAsiaTheme="majorEastAsia"/>
        </w:rPr>
      </w:pPr>
      <w:r w:rsidRPr="00E827BF">
        <w:rPr>
          <w:rFonts w:eastAsiaTheme="majorEastAsia"/>
        </w:rPr>
        <w:t xml:space="preserve">De doelstelling voor de opdrachtgever is als volgt te formuleren: welke kostprijs methodiek is voor Amaris </w:t>
      </w:r>
      <w:r w:rsidR="00721BF7" w:rsidRPr="00E827BF">
        <w:rPr>
          <w:rFonts w:eastAsiaTheme="majorEastAsia"/>
        </w:rPr>
        <w:t>Z</w:t>
      </w:r>
      <w:r w:rsidRPr="00E827BF">
        <w:rPr>
          <w:rFonts w:eastAsiaTheme="majorEastAsia"/>
        </w:rPr>
        <w:t>orggroep</w:t>
      </w:r>
      <w:r w:rsidR="00B94F33" w:rsidRPr="00E827BF">
        <w:rPr>
          <w:rFonts w:eastAsiaTheme="majorEastAsia"/>
        </w:rPr>
        <w:t xml:space="preserve"> het</w:t>
      </w:r>
      <w:r w:rsidRPr="00E827BF">
        <w:rPr>
          <w:rFonts w:eastAsiaTheme="majorEastAsia"/>
        </w:rPr>
        <w:t xml:space="preserve"> meest </w:t>
      </w:r>
      <w:r w:rsidR="00884ED6" w:rsidRPr="00E827BF">
        <w:rPr>
          <w:rFonts w:eastAsiaTheme="majorEastAsia"/>
        </w:rPr>
        <w:t xml:space="preserve">geschikt. </w:t>
      </w:r>
      <w:r w:rsidRPr="00E827BF">
        <w:rPr>
          <w:rFonts w:eastAsiaTheme="majorEastAsia"/>
        </w:rPr>
        <w:t>De do</w:t>
      </w:r>
      <w:r w:rsidR="00B94F33" w:rsidRPr="00E827BF">
        <w:rPr>
          <w:rFonts w:eastAsiaTheme="majorEastAsia"/>
        </w:rPr>
        <w:t>elstelling van het onderzoek is</w:t>
      </w:r>
      <w:r w:rsidRPr="00E827BF">
        <w:rPr>
          <w:rFonts w:eastAsiaTheme="majorEastAsia"/>
        </w:rPr>
        <w:t xml:space="preserve"> om advies te geven over de kostprijsbepaling methodiek </w:t>
      </w:r>
      <w:r w:rsidR="009C75AD" w:rsidRPr="00E827BF">
        <w:rPr>
          <w:rFonts w:eastAsiaTheme="majorEastAsia"/>
        </w:rPr>
        <w:t>die past bij het</w:t>
      </w:r>
      <w:r w:rsidRPr="00E827BF">
        <w:rPr>
          <w:rFonts w:eastAsiaTheme="majorEastAsia"/>
        </w:rPr>
        <w:t xml:space="preserve"> cost management proces </w:t>
      </w:r>
      <w:r w:rsidR="009C75AD" w:rsidRPr="00E827BF">
        <w:rPr>
          <w:rFonts w:eastAsiaTheme="majorEastAsia"/>
        </w:rPr>
        <w:t>van</w:t>
      </w:r>
      <w:r w:rsidRPr="00E827BF">
        <w:rPr>
          <w:rFonts w:eastAsiaTheme="majorEastAsia"/>
        </w:rPr>
        <w:t xml:space="preserve"> Amaris.</w:t>
      </w:r>
    </w:p>
    <w:p w14:paraId="1B1B2482" w14:textId="77777777" w:rsidR="00211151" w:rsidRPr="00E827BF" w:rsidRDefault="00211151" w:rsidP="003C5D11">
      <w:pPr>
        <w:pStyle w:val="Geenafstand"/>
        <w:rPr>
          <w:rFonts w:eastAsiaTheme="majorEastAsia"/>
        </w:rPr>
      </w:pPr>
    </w:p>
    <w:p w14:paraId="7B544087" w14:textId="77777777" w:rsidR="00211151" w:rsidRPr="00E827BF" w:rsidRDefault="00211151" w:rsidP="003C5D11">
      <w:pPr>
        <w:pStyle w:val="Geenafstand"/>
        <w:rPr>
          <w:rFonts w:eastAsiaTheme="majorEastAsia"/>
        </w:rPr>
      </w:pPr>
      <w:r w:rsidRPr="00E827BF">
        <w:rPr>
          <w:rFonts w:eastAsiaTheme="majorEastAsia"/>
        </w:rPr>
        <w:lastRenderedPageBreak/>
        <w:t>Om het onderzoeksdoel te bereiken is de volgende hoofdvraag gedefinieerd:</w:t>
      </w:r>
    </w:p>
    <w:p w14:paraId="6A3C68D0" w14:textId="77777777" w:rsidR="00211151" w:rsidRPr="00E827BF" w:rsidRDefault="00211151" w:rsidP="003C5D11">
      <w:pPr>
        <w:pStyle w:val="Geenafstand"/>
        <w:numPr>
          <w:ilvl w:val="0"/>
          <w:numId w:val="41"/>
        </w:numPr>
        <w:rPr>
          <w:rFonts w:eastAsiaTheme="majorEastAsia"/>
        </w:rPr>
      </w:pPr>
      <w:r w:rsidRPr="00E827BF">
        <w:rPr>
          <w:rFonts w:eastAsiaTheme="majorEastAsia"/>
        </w:rPr>
        <w:t>Op welke wijze dient Amaris haar kostprijzen te bepalen</w:t>
      </w:r>
      <w:r w:rsidR="00B94F33" w:rsidRPr="00E827BF">
        <w:rPr>
          <w:rFonts w:eastAsiaTheme="majorEastAsia"/>
        </w:rPr>
        <w:t>,</w:t>
      </w:r>
      <w:r w:rsidR="001440EC">
        <w:rPr>
          <w:rFonts w:eastAsiaTheme="majorEastAsia"/>
        </w:rPr>
        <w:t xml:space="preserve"> </w:t>
      </w:r>
      <w:r w:rsidRPr="00E827BF">
        <w:rPr>
          <w:rFonts w:eastAsiaTheme="majorEastAsia"/>
        </w:rPr>
        <w:t>zodat deze betrouwbare stuurinformatie genereert die het cost management proces kan verbeteren?</w:t>
      </w:r>
    </w:p>
    <w:p w14:paraId="2A8DD173" w14:textId="77777777" w:rsidR="00211151" w:rsidRPr="00E827BF" w:rsidRDefault="00211151" w:rsidP="003C5D11">
      <w:pPr>
        <w:pStyle w:val="Geenafstand"/>
        <w:rPr>
          <w:rFonts w:eastAsiaTheme="majorEastAsia"/>
        </w:rPr>
      </w:pPr>
    </w:p>
    <w:p w14:paraId="1DA8F31C" w14:textId="77777777" w:rsidR="00211151" w:rsidRPr="00E827BF" w:rsidRDefault="00211151" w:rsidP="003C5D11">
      <w:pPr>
        <w:pStyle w:val="Geenafstand"/>
        <w:rPr>
          <w:rFonts w:eastAsiaTheme="majorEastAsia"/>
        </w:rPr>
      </w:pPr>
      <w:r w:rsidRPr="00E827BF">
        <w:rPr>
          <w:rFonts w:eastAsiaTheme="majorEastAsia"/>
        </w:rPr>
        <w:t xml:space="preserve">Om tot een antwoord op </w:t>
      </w:r>
      <w:r w:rsidR="00884ED6" w:rsidRPr="00E827BF">
        <w:rPr>
          <w:rFonts w:eastAsiaTheme="majorEastAsia"/>
        </w:rPr>
        <w:t xml:space="preserve">de </w:t>
      </w:r>
      <w:r w:rsidRPr="00E827BF">
        <w:rPr>
          <w:rFonts w:eastAsiaTheme="majorEastAsia"/>
        </w:rPr>
        <w:t xml:space="preserve">hoofdvraag te komen wordt deze uitgewerkt </w:t>
      </w:r>
      <w:r w:rsidR="001440EC">
        <w:rPr>
          <w:rFonts w:eastAsiaTheme="majorEastAsia"/>
        </w:rPr>
        <w:t xml:space="preserve">in </w:t>
      </w:r>
      <w:r w:rsidRPr="00E827BF">
        <w:rPr>
          <w:rFonts w:eastAsiaTheme="majorEastAsia"/>
        </w:rPr>
        <w:t>de volgende deelvragen:</w:t>
      </w:r>
    </w:p>
    <w:p w14:paraId="758333D6" w14:textId="77777777" w:rsidR="00211151" w:rsidRPr="00E827BF" w:rsidRDefault="00211151" w:rsidP="003C5D11">
      <w:pPr>
        <w:pStyle w:val="Geenafstand"/>
        <w:numPr>
          <w:ilvl w:val="0"/>
          <w:numId w:val="19"/>
        </w:numPr>
        <w:rPr>
          <w:rFonts w:eastAsiaTheme="majorEastAsia"/>
        </w:rPr>
      </w:pPr>
      <w:r w:rsidRPr="00E827BF">
        <w:rPr>
          <w:rFonts w:eastAsiaTheme="majorEastAsia"/>
        </w:rPr>
        <w:t>Welke algemene doelstellingen van kostprijsbepalingen zijn te definiëren?</w:t>
      </w:r>
      <w:r w:rsidRPr="00E827BF" w:rsidDel="00516421">
        <w:rPr>
          <w:rStyle w:val="Voetnootmarkering"/>
          <w:rFonts w:eastAsiaTheme="majorEastAsia"/>
        </w:rPr>
        <w:t xml:space="preserve"> </w:t>
      </w:r>
    </w:p>
    <w:p w14:paraId="4568A190" w14:textId="77777777" w:rsidR="00211151" w:rsidRPr="00E827BF" w:rsidRDefault="00211151" w:rsidP="003C5D11">
      <w:pPr>
        <w:pStyle w:val="Geenafstand"/>
        <w:ind w:left="720"/>
        <w:rPr>
          <w:rFonts w:eastAsiaTheme="majorEastAsia"/>
        </w:rPr>
      </w:pPr>
      <w:r w:rsidRPr="00E827BF">
        <w:rPr>
          <w:rFonts w:eastAsiaTheme="majorEastAsia"/>
          <w:i/>
        </w:rPr>
        <w:t>Toelichting:</w:t>
      </w:r>
      <w:r w:rsidRPr="00E827BF">
        <w:rPr>
          <w:rFonts w:eastAsiaTheme="majorEastAsia"/>
        </w:rPr>
        <w:t xml:space="preserve"> Om inzicht te verkrijgen in de algemene begripsbepalingen zal deze deelvraag definiëren welke algemene doelstellingen van kostprijsmethodieken</w:t>
      </w:r>
      <w:r w:rsidR="009C75AD" w:rsidRPr="00E827BF">
        <w:rPr>
          <w:rFonts w:eastAsiaTheme="majorEastAsia"/>
        </w:rPr>
        <w:t xml:space="preserve"> </w:t>
      </w:r>
      <w:r w:rsidRPr="00E827BF">
        <w:rPr>
          <w:rFonts w:eastAsiaTheme="majorEastAsia"/>
        </w:rPr>
        <w:t>van toepassing</w:t>
      </w:r>
      <w:r w:rsidR="009C75AD" w:rsidRPr="00E827BF">
        <w:rPr>
          <w:rFonts w:eastAsiaTheme="majorEastAsia"/>
        </w:rPr>
        <w:t xml:space="preserve"> zijn.</w:t>
      </w:r>
    </w:p>
    <w:p w14:paraId="5A0ADEDD" w14:textId="77777777" w:rsidR="00211151" w:rsidRPr="00E827BF" w:rsidRDefault="001440EC" w:rsidP="003C5D11">
      <w:pPr>
        <w:pStyle w:val="Geenafstand"/>
        <w:numPr>
          <w:ilvl w:val="0"/>
          <w:numId w:val="19"/>
        </w:numPr>
        <w:rPr>
          <w:rFonts w:eastAsiaTheme="majorEastAsia"/>
        </w:rPr>
      </w:pPr>
      <w:r>
        <w:rPr>
          <w:rFonts w:eastAsiaTheme="majorEastAsia"/>
        </w:rPr>
        <w:t xml:space="preserve">Wat zijn de </w:t>
      </w:r>
      <w:r w:rsidR="00211151" w:rsidRPr="00E827BF">
        <w:rPr>
          <w:rFonts w:eastAsiaTheme="majorEastAsia"/>
        </w:rPr>
        <w:t xml:space="preserve">eisen </w:t>
      </w:r>
      <w:r w:rsidR="00884ED6" w:rsidRPr="00E827BF">
        <w:rPr>
          <w:rFonts w:eastAsiaTheme="majorEastAsia"/>
        </w:rPr>
        <w:t xml:space="preserve">voor </w:t>
      </w:r>
      <w:r w:rsidR="00211151" w:rsidRPr="00E827BF">
        <w:rPr>
          <w:rFonts w:eastAsiaTheme="majorEastAsia"/>
        </w:rPr>
        <w:t>een betrouwba</w:t>
      </w:r>
      <w:r w:rsidR="00B94F33" w:rsidRPr="00E827BF">
        <w:rPr>
          <w:rFonts w:eastAsiaTheme="majorEastAsia"/>
        </w:rPr>
        <w:t>ar</w:t>
      </w:r>
      <w:r w:rsidR="00211151" w:rsidRPr="00E827BF">
        <w:rPr>
          <w:rFonts w:eastAsiaTheme="majorEastAsia"/>
        </w:rPr>
        <w:t xml:space="preserve"> </w:t>
      </w:r>
      <w:r w:rsidR="001B39F3" w:rsidRPr="00E827BF">
        <w:rPr>
          <w:rFonts w:eastAsiaTheme="majorEastAsia"/>
        </w:rPr>
        <w:t>Management Information System</w:t>
      </w:r>
      <w:r w:rsidR="00DF3AA2">
        <w:rPr>
          <w:rFonts w:eastAsiaTheme="majorEastAsia"/>
        </w:rPr>
        <w:t xml:space="preserve"> </w:t>
      </w:r>
      <w:r w:rsidR="00B94F33" w:rsidRPr="00E827BF">
        <w:rPr>
          <w:rFonts w:eastAsiaTheme="majorEastAsia"/>
        </w:rPr>
        <w:t>(MIS)</w:t>
      </w:r>
      <w:r w:rsidR="00211151" w:rsidRPr="00E827BF">
        <w:rPr>
          <w:rFonts w:eastAsiaTheme="majorEastAsia"/>
        </w:rPr>
        <w:t>?</w:t>
      </w:r>
    </w:p>
    <w:p w14:paraId="6E149E0C" w14:textId="77777777" w:rsidR="00211151" w:rsidRPr="00E827BF" w:rsidRDefault="00211151" w:rsidP="003C5D11">
      <w:pPr>
        <w:pStyle w:val="Geenafstand"/>
        <w:ind w:left="720"/>
        <w:rPr>
          <w:rFonts w:eastAsiaTheme="majorEastAsia"/>
        </w:rPr>
      </w:pPr>
      <w:r w:rsidRPr="00E827BF">
        <w:rPr>
          <w:rFonts w:eastAsiaTheme="majorEastAsia"/>
          <w:i/>
        </w:rPr>
        <w:t xml:space="preserve">Toelichting: </w:t>
      </w:r>
      <w:r w:rsidR="001B39F3" w:rsidRPr="00E827BF">
        <w:rPr>
          <w:rFonts w:eastAsiaTheme="majorEastAsia"/>
        </w:rPr>
        <w:t>Een kostprijsmethodiek genereert stuurinformatie voor het management, in deze deelvraag wordt uitgewerkt hoe de betrouwbaarheid van een MIS getoetst kan worden.</w:t>
      </w:r>
    </w:p>
    <w:p w14:paraId="2800236E" w14:textId="77777777" w:rsidR="00211151" w:rsidRPr="00E827BF" w:rsidRDefault="00211151" w:rsidP="003C5D11">
      <w:pPr>
        <w:pStyle w:val="Geenafstand"/>
        <w:numPr>
          <w:ilvl w:val="0"/>
          <w:numId w:val="19"/>
        </w:numPr>
        <w:rPr>
          <w:rFonts w:eastAsiaTheme="majorEastAsia"/>
        </w:rPr>
      </w:pPr>
      <w:r w:rsidRPr="00E827BF">
        <w:rPr>
          <w:rFonts w:eastAsiaTheme="majorEastAsia"/>
        </w:rPr>
        <w:t>Welke ontwikkelingen zijn in de afgelopen decennia bepalend</w:t>
      </w:r>
      <w:r w:rsidR="00B94F33" w:rsidRPr="00E827BF">
        <w:rPr>
          <w:rFonts w:eastAsiaTheme="majorEastAsia"/>
        </w:rPr>
        <w:t xml:space="preserve"> geweest</w:t>
      </w:r>
      <w:r w:rsidRPr="00E827BF">
        <w:rPr>
          <w:rFonts w:eastAsiaTheme="majorEastAsia"/>
        </w:rPr>
        <w:t xml:space="preserve"> </w:t>
      </w:r>
      <w:r w:rsidR="00EC1349" w:rsidRPr="00E827BF">
        <w:rPr>
          <w:rFonts w:eastAsiaTheme="majorEastAsia"/>
        </w:rPr>
        <w:t>die hebben geleid tot prijsdruk van de zorginkopers?</w:t>
      </w:r>
    </w:p>
    <w:p w14:paraId="285BEA2F" w14:textId="77777777" w:rsidR="00211151" w:rsidRDefault="00211151" w:rsidP="003C5D11">
      <w:pPr>
        <w:pStyle w:val="Geenafstand"/>
        <w:ind w:left="720"/>
        <w:rPr>
          <w:rFonts w:eastAsiaTheme="majorEastAsia"/>
        </w:rPr>
      </w:pPr>
      <w:r w:rsidRPr="00E827BF">
        <w:rPr>
          <w:rFonts w:eastAsiaTheme="majorEastAsia"/>
          <w:i/>
        </w:rPr>
        <w:t xml:space="preserve">Toelichting: </w:t>
      </w:r>
      <w:r w:rsidR="00EC1349" w:rsidRPr="00E827BF">
        <w:rPr>
          <w:rFonts w:eastAsiaTheme="majorEastAsia"/>
        </w:rPr>
        <w:t xml:space="preserve">Door </w:t>
      </w:r>
      <w:r w:rsidRPr="00E827BF">
        <w:rPr>
          <w:rFonts w:eastAsiaTheme="majorEastAsia"/>
        </w:rPr>
        <w:t>nieuw</w:t>
      </w:r>
      <w:r w:rsidR="00EC1349" w:rsidRPr="00E827BF">
        <w:rPr>
          <w:rFonts w:eastAsiaTheme="majorEastAsia"/>
        </w:rPr>
        <w:t>e regelgeving en ontwikkelingen</w:t>
      </w:r>
      <w:r w:rsidR="001440EC">
        <w:rPr>
          <w:rFonts w:eastAsiaTheme="majorEastAsia"/>
        </w:rPr>
        <w:t xml:space="preserve"> in de laatste decennia,</w:t>
      </w:r>
      <w:r w:rsidR="00EC1349" w:rsidRPr="00E827BF">
        <w:rPr>
          <w:rFonts w:eastAsiaTheme="majorEastAsia"/>
        </w:rPr>
        <w:t xml:space="preserve"> is de positie van de zorginkopers en van de aanbieders veranderd, door het beantwoorden van deze deelvraag wordt </w:t>
      </w:r>
      <w:r w:rsidR="00D300B6" w:rsidRPr="00E827BF">
        <w:rPr>
          <w:rFonts w:eastAsiaTheme="majorEastAsia"/>
        </w:rPr>
        <w:t>een</w:t>
      </w:r>
      <w:r w:rsidR="00EC1349" w:rsidRPr="00E827BF">
        <w:rPr>
          <w:rFonts w:eastAsiaTheme="majorEastAsia"/>
        </w:rPr>
        <w:t xml:space="preserve"> omschrijving gegeven van de huidige </w:t>
      </w:r>
      <w:r w:rsidR="00C72B52" w:rsidRPr="00E827BF">
        <w:rPr>
          <w:rFonts w:eastAsiaTheme="majorEastAsia"/>
        </w:rPr>
        <w:t>prijsdruk</w:t>
      </w:r>
      <w:r w:rsidR="00765901">
        <w:rPr>
          <w:rFonts w:eastAsiaTheme="majorEastAsia"/>
        </w:rPr>
        <w:t xml:space="preserve"> voor zorginstellingen in de Care</w:t>
      </w:r>
      <w:r w:rsidR="00EC1349" w:rsidRPr="00E827BF">
        <w:rPr>
          <w:rFonts w:eastAsiaTheme="majorEastAsia"/>
        </w:rPr>
        <w:t>.</w:t>
      </w:r>
    </w:p>
    <w:p w14:paraId="6933E1E4" w14:textId="77777777" w:rsidR="00FC2322" w:rsidRPr="00E827BF" w:rsidRDefault="00FC2322" w:rsidP="003C5D11">
      <w:pPr>
        <w:pStyle w:val="Geenafstand"/>
        <w:ind w:left="720"/>
        <w:rPr>
          <w:rFonts w:eastAsiaTheme="majorEastAsia"/>
        </w:rPr>
      </w:pPr>
    </w:p>
    <w:p w14:paraId="066DD959" w14:textId="77777777" w:rsidR="00211151" w:rsidRPr="00E827BF" w:rsidRDefault="00211151" w:rsidP="003C5D11">
      <w:pPr>
        <w:pStyle w:val="Geenafstand"/>
        <w:numPr>
          <w:ilvl w:val="0"/>
          <w:numId w:val="19"/>
        </w:numPr>
        <w:rPr>
          <w:rFonts w:eastAsiaTheme="majorEastAsia"/>
        </w:rPr>
      </w:pPr>
      <w:r w:rsidRPr="00E827BF">
        <w:rPr>
          <w:rFonts w:eastAsiaTheme="majorEastAsia"/>
        </w:rPr>
        <w:t xml:space="preserve">Welke huidige kostprijsbepaling is te definiëren bij Amaris </w:t>
      </w:r>
      <w:r w:rsidR="00721BF7" w:rsidRPr="00E827BF">
        <w:rPr>
          <w:rFonts w:eastAsiaTheme="majorEastAsia"/>
        </w:rPr>
        <w:t>Z</w:t>
      </w:r>
      <w:r w:rsidRPr="00E827BF">
        <w:rPr>
          <w:rFonts w:eastAsiaTheme="majorEastAsia"/>
        </w:rPr>
        <w:t>orggroep?</w:t>
      </w:r>
    </w:p>
    <w:p w14:paraId="3F37E5ED" w14:textId="77777777" w:rsidR="00211151" w:rsidRPr="00E827BF" w:rsidRDefault="00211151" w:rsidP="003C5D11">
      <w:pPr>
        <w:pStyle w:val="Geenafstand"/>
        <w:ind w:left="720"/>
        <w:rPr>
          <w:rFonts w:eastAsiaTheme="majorEastAsia"/>
        </w:rPr>
      </w:pPr>
      <w:r w:rsidRPr="00E827BF">
        <w:rPr>
          <w:rFonts w:eastAsiaTheme="majorEastAsia"/>
          <w:i/>
        </w:rPr>
        <w:t>Toelichting:</w:t>
      </w:r>
      <w:r w:rsidRPr="00E827BF">
        <w:rPr>
          <w:rFonts w:eastAsiaTheme="majorEastAsia"/>
        </w:rPr>
        <w:t xml:space="preserve"> Door deze deelvraag wordt de huidige wijze van bepalen van de kostprijsbepaling omschreven. Tevens zal gekeken worden wat met het huidige systeem mogelijk is. Naast een technisch aspect zal ook gekeken worden naar de huidige organisatorische effecten </w:t>
      </w:r>
      <w:r w:rsidR="0039713A">
        <w:rPr>
          <w:rFonts w:eastAsiaTheme="majorEastAsia"/>
        </w:rPr>
        <w:t>met de huidige toepassing van costmanagement in het</w:t>
      </w:r>
      <w:r w:rsidRPr="00E827BF">
        <w:rPr>
          <w:rFonts w:eastAsiaTheme="majorEastAsia"/>
        </w:rPr>
        <w:t xml:space="preserve"> </w:t>
      </w:r>
      <w:r w:rsidR="001B39F3" w:rsidRPr="00E827BF">
        <w:rPr>
          <w:rFonts w:eastAsiaTheme="majorEastAsia"/>
        </w:rPr>
        <w:t>management control system (MCS)</w:t>
      </w:r>
      <w:r w:rsidRPr="00E827BF">
        <w:rPr>
          <w:rFonts w:eastAsiaTheme="majorEastAsia"/>
        </w:rPr>
        <w:t>.</w:t>
      </w:r>
    </w:p>
    <w:p w14:paraId="5E7C9095" w14:textId="77777777" w:rsidR="00211151" w:rsidRPr="00E827BF" w:rsidRDefault="00211151" w:rsidP="003C5D11">
      <w:pPr>
        <w:pStyle w:val="Geenafstand"/>
        <w:numPr>
          <w:ilvl w:val="0"/>
          <w:numId w:val="19"/>
        </w:numPr>
        <w:rPr>
          <w:rFonts w:eastAsiaTheme="majorEastAsia"/>
        </w:rPr>
      </w:pPr>
      <w:r w:rsidRPr="00E827BF">
        <w:rPr>
          <w:rFonts w:eastAsiaTheme="majorEastAsia"/>
        </w:rPr>
        <w:t>Hoe is de meest wenselijke kostprijsbepaling te definiëren die voldoet aan alle randvoorwaarden van het onderzoek?</w:t>
      </w:r>
    </w:p>
    <w:p w14:paraId="6BC39C03" w14:textId="77777777" w:rsidR="00211151" w:rsidRPr="00E827BF" w:rsidRDefault="00211151" w:rsidP="003C5D11">
      <w:pPr>
        <w:pStyle w:val="Geenafstand"/>
        <w:ind w:left="708"/>
        <w:rPr>
          <w:rFonts w:eastAsiaTheme="majorEastAsia"/>
        </w:rPr>
      </w:pPr>
      <w:r w:rsidRPr="00E827BF">
        <w:rPr>
          <w:rFonts w:eastAsiaTheme="majorEastAsia"/>
          <w:i/>
        </w:rPr>
        <w:t>Toelichting:</w:t>
      </w:r>
      <w:r w:rsidRPr="00E827BF">
        <w:rPr>
          <w:rFonts w:eastAsiaTheme="majorEastAsia"/>
        </w:rPr>
        <w:t xml:space="preserve"> Met de contouren die omschr</w:t>
      </w:r>
      <w:r w:rsidR="00144EAE">
        <w:rPr>
          <w:rFonts w:eastAsiaTheme="majorEastAsia"/>
        </w:rPr>
        <w:t>e</w:t>
      </w:r>
      <w:r w:rsidRPr="00E827BF">
        <w:rPr>
          <w:rFonts w:eastAsiaTheme="majorEastAsia"/>
        </w:rPr>
        <w:t>ven zijn in deelvraag twee en de mogelijke kostprijsmethodieken die zijn besch</w:t>
      </w:r>
      <w:r w:rsidR="001440EC">
        <w:rPr>
          <w:rFonts w:eastAsiaTheme="majorEastAsia"/>
        </w:rPr>
        <w:t xml:space="preserve">reven bij het beantwoorden van </w:t>
      </w:r>
      <w:r w:rsidRPr="00E827BF">
        <w:rPr>
          <w:rFonts w:eastAsiaTheme="majorEastAsia"/>
        </w:rPr>
        <w:t xml:space="preserve">deelvraag één is het van belang om in kaart te brengen welke kostprijsbepaling de meest wenselijke methodiek is door de voordelen en nadelen bij implementatie </w:t>
      </w:r>
      <w:r w:rsidRPr="00E827BF">
        <w:rPr>
          <w:rFonts w:eastAsiaTheme="majorEastAsia"/>
        </w:rPr>
        <w:lastRenderedPageBreak/>
        <w:t xml:space="preserve">in beeld te brengen. </w:t>
      </w:r>
      <w:r w:rsidR="00144EAE">
        <w:rPr>
          <w:rFonts w:eastAsiaTheme="majorEastAsia"/>
        </w:rPr>
        <w:t xml:space="preserve">Hierbij worden afwegingen gemaakt </w:t>
      </w:r>
      <w:r w:rsidRPr="00E827BF">
        <w:rPr>
          <w:rFonts w:eastAsiaTheme="majorEastAsia"/>
        </w:rPr>
        <w:t>op financiële aspecten, betrouwbaarheid en de organisatorische impacts van de methodiek.</w:t>
      </w:r>
    </w:p>
    <w:p w14:paraId="4A4510E8" w14:textId="77777777" w:rsidR="00211151" w:rsidRPr="00E827BF" w:rsidRDefault="00211151" w:rsidP="003C5D11">
      <w:pPr>
        <w:pStyle w:val="Geenafstand"/>
        <w:numPr>
          <w:ilvl w:val="0"/>
          <w:numId w:val="19"/>
        </w:numPr>
        <w:rPr>
          <w:rFonts w:eastAsiaTheme="majorEastAsia"/>
        </w:rPr>
      </w:pPr>
      <w:r w:rsidRPr="00E827BF">
        <w:rPr>
          <w:rFonts w:eastAsiaTheme="majorEastAsia"/>
        </w:rPr>
        <w:t>Welke mogelijkheden biedt de wenselijke kostprijsbepaling voor de management besluitvorming?</w:t>
      </w:r>
      <w:r w:rsidRPr="00E827BF">
        <w:rPr>
          <w:rFonts w:eastAsiaTheme="majorEastAsia"/>
        </w:rPr>
        <w:br/>
      </w:r>
      <w:r w:rsidRPr="00E827BF">
        <w:rPr>
          <w:rFonts w:eastAsiaTheme="majorEastAsia"/>
          <w:i/>
        </w:rPr>
        <w:t>Toelichting:</w:t>
      </w:r>
      <w:r w:rsidR="00D300B6" w:rsidRPr="00E827BF">
        <w:rPr>
          <w:rFonts w:eastAsiaTheme="majorEastAsia"/>
        </w:rPr>
        <w:t xml:space="preserve"> Indien de gewenste kostprijs</w:t>
      </w:r>
      <w:r w:rsidRPr="00E827BF">
        <w:rPr>
          <w:rFonts w:eastAsiaTheme="majorEastAsia"/>
        </w:rPr>
        <w:t xml:space="preserve">bepaling is gedefinieerd </w:t>
      </w:r>
      <w:r w:rsidR="00DF3AA2">
        <w:rPr>
          <w:rFonts w:eastAsiaTheme="majorEastAsia"/>
        </w:rPr>
        <w:t xml:space="preserve">zal </w:t>
      </w:r>
      <w:r w:rsidR="00144EAE">
        <w:rPr>
          <w:rFonts w:eastAsiaTheme="majorEastAsia"/>
        </w:rPr>
        <w:t>vervolgens</w:t>
      </w:r>
      <w:r w:rsidR="00DF3AA2">
        <w:rPr>
          <w:rFonts w:eastAsiaTheme="majorEastAsia"/>
        </w:rPr>
        <w:t xml:space="preserve"> worden aangegeven welke mogelijkheden de kostprijsmethodiek </w:t>
      </w:r>
      <w:r w:rsidR="00144EAE">
        <w:rPr>
          <w:rFonts w:eastAsiaTheme="majorEastAsia"/>
        </w:rPr>
        <w:t xml:space="preserve">biedt </w:t>
      </w:r>
      <w:r w:rsidR="00DF3AA2">
        <w:rPr>
          <w:rFonts w:eastAsiaTheme="majorEastAsia"/>
        </w:rPr>
        <w:t xml:space="preserve">ter bevordering van de </w:t>
      </w:r>
      <w:r w:rsidR="00144EAE">
        <w:rPr>
          <w:rFonts w:eastAsiaTheme="majorEastAsia"/>
        </w:rPr>
        <w:t>b</w:t>
      </w:r>
      <w:r w:rsidR="00DF3AA2">
        <w:rPr>
          <w:rFonts w:eastAsiaTheme="majorEastAsia"/>
        </w:rPr>
        <w:t>esluitvorming</w:t>
      </w:r>
      <w:r w:rsidR="00144EAE">
        <w:rPr>
          <w:rFonts w:eastAsiaTheme="majorEastAsia"/>
        </w:rPr>
        <w:t xml:space="preserve"> van het management.</w:t>
      </w:r>
      <w:r w:rsidR="00D300B6" w:rsidRPr="00E827BF">
        <w:rPr>
          <w:rFonts w:eastAsiaTheme="majorEastAsia"/>
        </w:rPr>
        <w:t xml:space="preserve"> </w:t>
      </w:r>
    </w:p>
    <w:p w14:paraId="56A66AD3" w14:textId="77777777" w:rsidR="00211151" w:rsidRPr="00E827BF" w:rsidRDefault="00211151" w:rsidP="003C5D11">
      <w:pPr>
        <w:pStyle w:val="Kop2"/>
        <w:spacing w:line="240" w:lineRule="auto"/>
      </w:pPr>
      <w:bookmarkStart w:id="30" w:name="_Toc448487500"/>
      <w:bookmarkStart w:id="31" w:name="_Toc453850626"/>
      <w:bookmarkStart w:id="32" w:name="_Toc453851121"/>
      <w:r w:rsidRPr="00E827BF">
        <w:t>Randvoorwaarden en afbakening</w:t>
      </w:r>
      <w:bookmarkEnd w:id="30"/>
      <w:bookmarkEnd w:id="31"/>
      <w:bookmarkEnd w:id="32"/>
    </w:p>
    <w:p w14:paraId="495CF2A0" w14:textId="77777777" w:rsidR="00211151" w:rsidRPr="00E827BF" w:rsidRDefault="00211151" w:rsidP="003C5D11">
      <w:pPr>
        <w:pStyle w:val="Geenafstand"/>
        <w:rPr>
          <w:rFonts w:eastAsiaTheme="majorEastAsia"/>
        </w:rPr>
      </w:pPr>
    </w:p>
    <w:p w14:paraId="0DD4B307" w14:textId="77777777" w:rsidR="00211151" w:rsidRPr="00E827BF" w:rsidRDefault="00211151" w:rsidP="003C5D11">
      <w:pPr>
        <w:pStyle w:val="Geenafstand"/>
        <w:rPr>
          <w:rFonts w:eastAsiaTheme="majorEastAsia"/>
          <w:b/>
        </w:rPr>
      </w:pPr>
      <w:r w:rsidRPr="00E827BF">
        <w:rPr>
          <w:rFonts w:eastAsiaTheme="majorEastAsia"/>
          <w:b/>
        </w:rPr>
        <w:t>Randvoorwaarden:</w:t>
      </w:r>
    </w:p>
    <w:p w14:paraId="33E4D149" w14:textId="77777777" w:rsidR="00211151" w:rsidRPr="00E827BF" w:rsidRDefault="00211151" w:rsidP="003C5D11">
      <w:pPr>
        <w:pStyle w:val="Geenafstand"/>
        <w:rPr>
          <w:rFonts w:eastAsiaTheme="majorEastAsia"/>
        </w:rPr>
      </w:pPr>
      <w:r w:rsidRPr="00E827BF">
        <w:rPr>
          <w:rFonts w:eastAsiaTheme="majorEastAsia"/>
        </w:rPr>
        <w:t>De volgende randvoorwaarden zijn bij dit onderzoek van toepassing:</w:t>
      </w:r>
    </w:p>
    <w:p w14:paraId="6C3DAAC5" w14:textId="77777777" w:rsidR="00211151" w:rsidRPr="00E827BF" w:rsidRDefault="00144EAE" w:rsidP="003C5D11">
      <w:pPr>
        <w:pStyle w:val="Geenafstand"/>
        <w:numPr>
          <w:ilvl w:val="0"/>
          <w:numId w:val="18"/>
        </w:numPr>
        <w:rPr>
          <w:rFonts w:eastAsiaTheme="majorEastAsia"/>
        </w:rPr>
      </w:pPr>
      <w:r>
        <w:rPr>
          <w:rFonts w:eastAsiaTheme="majorEastAsia"/>
        </w:rPr>
        <w:t>t</w:t>
      </w:r>
      <w:r w:rsidR="00211151" w:rsidRPr="00E827BF">
        <w:rPr>
          <w:rFonts w:eastAsiaTheme="majorEastAsia"/>
        </w:rPr>
        <w:t>oegang tot bedrijfseconomische informatie van Amaris zorggroep;</w:t>
      </w:r>
    </w:p>
    <w:p w14:paraId="14CD2BD3" w14:textId="77777777" w:rsidR="00211151" w:rsidRPr="00E827BF" w:rsidRDefault="00211151" w:rsidP="003C5D11">
      <w:pPr>
        <w:pStyle w:val="Geenafstand"/>
        <w:numPr>
          <w:ilvl w:val="0"/>
          <w:numId w:val="18"/>
        </w:numPr>
        <w:rPr>
          <w:rFonts w:eastAsiaTheme="majorEastAsia"/>
        </w:rPr>
      </w:pPr>
      <w:r w:rsidRPr="00E827BF">
        <w:rPr>
          <w:rFonts w:eastAsiaTheme="majorEastAsia"/>
        </w:rPr>
        <w:t xml:space="preserve">toegang tot zowel organisatorische informatie als </w:t>
      </w:r>
      <w:r w:rsidR="009C3FC6">
        <w:rPr>
          <w:rFonts w:eastAsiaTheme="majorEastAsia"/>
        </w:rPr>
        <w:t>stuurinformatie</w:t>
      </w:r>
      <w:r w:rsidRPr="00E827BF">
        <w:rPr>
          <w:rFonts w:eastAsiaTheme="majorEastAsia"/>
        </w:rPr>
        <w:t>;</w:t>
      </w:r>
    </w:p>
    <w:p w14:paraId="1E16F2A1" w14:textId="77777777" w:rsidR="00211151" w:rsidRPr="00E827BF" w:rsidRDefault="0039713A" w:rsidP="003C5D11">
      <w:pPr>
        <w:pStyle w:val="Geenafstand"/>
        <w:numPr>
          <w:ilvl w:val="0"/>
          <w:numId w:val="18"/>
        </w:numPr>
        <w:rPr>
          <w:rFonts w:eastAsiaTheme="majorEastAsia"/>
        </w:rPr>
      </w:pPr>
      <w:r>
        <w:rPr>
          <w:rFonts w:eastAsiaTheme="majorEastAsia"/>
        </w:rPr>
        <w:t xml:space="preserve">autorisatie tot de applicaties </w:t>
      </w:r>
      <w:r w:rsidR="00211151" w:rsidRPr="00E827BF">
        <w:rPr>
          <w:rFonts w:eastAsiaTheme="majorEastAsia"/>
        </w:rPr>
        <w:t xml:space="preserve">voor het analyseren van de sturingsinformatie; </w:t>
      </w:r>
    </w:p>
    <w:p w14:paraId="7166CE12" w14:textId="77777777" w:rsidR="00211151" w:rsidRPr="00E827BF" w:rsidRDefault="0039713A" w:rsidP="003C5D11">
      <w:pPr>
        <w:pStyle w:val="Geenafstand"/>
        <w:numPr>
          <w:ilvl w:val="0"/>
          <w:numId w:val="18"/>
        </w:numPr>
        <w:rPr>
          <w:rFonts w:eastAsiaTheme="majorEastAsia"/>
        </w:rPr>
      </w:pPr>
      <w:r>
        <w:rPr>
          <w:rFonts w:eastAsiaTheme="majorEastAsia"/>
        </w:rPr>
        <w:t xml:space="preserve">een functionele </w:t>
      </w:r>
      <w:r w:rsidR="00211151" w:rsidRPr="00E827BF">
        <w:rPr>
          <w:rFonts w:eastAsiaTheme="majorEastAsia"/>
        </w:rPr>
        <w:t>werkplek op locatie.</w:t>
      </w:r>
    </w:p>
    <w:p w14:paraId="0FFC829A" w14:textId="77777777" w:rsidR="00211151" w:rsidRPr="00E827BF" w:rsidRDefault="00211151" w:rsidP="003C5D11">
      <w:pPr>
        <w:pStyle w:val="Geenafstand"/>
        <w:ind w:left="720"/>
        <w:rPr>
          <w:rFonts w:eastAsiaTheme="majorEastAsia"/>
        </w:rPr>
      </w:pPr>
    </w:p>
    <w:p w14:paraId="652AFD5F" w14:textId="77777777" w:rsidR="00211151" w:rsidRPr="00E827BF" w:rsidRDefault="00211151" w:rsidP="003C5D11">
      <w:pPr>
        <w:pStyle w:val="Geenafstand"/>
        <w:rPr>
          <w:rFonts w:eastAsiaTheme="majorEastAsia"/>
        </w:rPr>
      </w:pPr>
      <w:r w:rsidRPr="00E827BF">
        <w:rPr>
          <w:rFonts w:eastAsiaTheme="majorEastAsia"/>
        </w:rPr>
        <w:t>De volgende randvoorwaarden zullen van toepassing moeten zijn op geadviseerde kostprijsmethode:</w:t>
      </w:r>
    </w:p>
    <w:p w14:paraId="3D4724E4" w14:textId="77777777" w:rsidR="00211151" w:rsidRPr="00E827BF" w:rsidRDefault="00144EAE" w:rsidP="003C5D11">
      <w:pPr>
        <w:pStyle w:val="Geenafstand"/>
        <w:numPr>
          <w:ilvl w:val="0"/>
          <w:numId w:val="18"/>
        </w:numPr>
        <w:rPr>
          <w:rFonts w:eastAsiaTheme="majorEastAsia"/>
        </w:rPr>
      </w:pPr>
      <w:r>
        <w:rPr>
          <w:rFonts w:eastAsiaTheme="majorEastAsia"/>
        </w:rPr>
        <w:t>e</w:t>
      </w:r>
      <w:r w:rsidR="00211151" w:rsidRPr="00E827BF">
        <w:rPr>
          <w:rFonts w:eastAsiaTheme="majorEastAsia"/>
        </w:rPr>
        <w:t>r wordt advies gegeven op een kostprijsmodel dat toepasbaar</w:t>
      </w:r>
      <w:r w:rsidR="00B94F33" w:rsidRPr="00E827BF">
        <w:rPr>
          <w:rFonts w:eastAsiaTheme="majorEastAsia"/>
        </w:rPr>
        <w:t xml:space="preserve"> is</w:t>
      </w:r>
      <w:r w:rsidR="00211151" w:rsidRPr="00E827BF">
        <w:rPr>
          <w:rFonts w:eastAsiaTheme="majorEastAsia"/>
        </w:rPr>
        <w:t xml:space="preserve"> op alle diensten van Amaris;</w:t>
      </w:r>
    </w:p>
    <w:p w14:paraId="6D5F1093" w14:textId="77777777" w:rsidR="00211151" w:rsidRPr="00E827BF" w:rsidRDefault="00211151" w:rsidP="003C5D11">
      <w:pPr>
        <w:pStyle w:val="Geenafstand"/>
        <w:numPr>
          <w:ilvl w:val="0"/>
          <w:numId w:val="18"/>
        </w:numPr>
        <w:rPr>
          <w:rFonts w:eastAsiaTheme="majorEastAsia"/>
        </w:rPr>
      </w:pPr>
      <w:r w:rsidRPr="00E827BF">
        <w:rPr>
          <w:rFonts w:eastAsiaTheme="majorEastAsia"/>
        </w:rPr>
        <w:t>het geadviseerde kostprijsmodel heeft een integrale benadering;</w:t>
      </w:r>
    </w:p>
    <w:p w14:paraId="730BB7C2" w14:textId="77777777" w:rsidR="00211151" w:rsidRPr="00E827BF" w:rsidRDefault="00211151" w:rsidP="003C5D11">
      <w:pPr>
        <w:pStyle w:val="Geenafstand"/>
        <w:numPr>
          <w:ilvl w:val="0"/>
          <w:numId w:val="18"/>
        </w:numPr>
        <w:rPr>
          <w:rFonts w:eastAsiaTheme="majorEastAsia"/>
        </w:rPr>
      </w:pPr>
      <w:r w:rsidRPr="00E827BF">
        <w:rPr>
          <w:rFonts w:eastAsiaTheme="majorEastAsia"/>
        </w:rPr>
        <w:t>het geadviseerde kostprijsmodel verbetert het cost management proces in de organisatie.</w:t>
      </w:r>
    </w:p>
    <w:p w14:paraId="23957E19" w14:textId="77777777" w:rsidR="00211151" w:rsidRPr="00E827BF" w:rsidRDefault="00211151" w:rsidP="003C5D11">
      <w:pPr>
        <w:pStyle w:val="Geenafstand"/>
        <w:rPr>
          <w:rFonts w:eastAsiaTheme="majorEastAsia"/>
        </w:rPr>
      </w:pPr>
    </w:p>
    <w:p w14:paraId="391338DC" w14:textId="77777777" w:rsidR="00211151" w:rsidRPr="00E827BF" w:rsidRDefault="00211151" w:rsidP="003C5D11">
      <w:pPr>
        <w:pStyle w:val="Geenafstand"/>
        <w:rPr>
          <w:rFonts w:eastAsiaTheme="majorEastAsia"/>
          <w:b/>
        </w:rPr>
      </w:pPr>
      <w:r w:rsidRPr="00E827BF">
        <w:rPr>
          <w:rFonts w:eastAsiaTheme="majorEastAsia"/>
          <w:b/>
        </w:rPr>
        <w:t>Afbakening:</w:t>
      </w:r>
    </w:p>
    <w:p w14:paraId="3179171B" w14:textId="77777777" w:rsidR="00211151" w:rsidRPr="00E827BF" w:rsidRDefault="00211151" w:rsidP="003C5D11">
      <w:pPr>
        <w:pStyle w:val="Geenafstand"/>
        <w:rPr>
          <w:rFonts w:eastAsiaTheme="majorEastAsia"/>
        </w:rPr>
      </w:pPr>
      <w:r w:rsidRPr="00E827BF">
        <w:rPr>
          <w:rFonts w:eastAsiaTheme="majorEastAsia"/>
        </w:rPr>
        <w:t>Het onderzoek zal zich b</w:t>
      </w:r>
      <w:r w:rsidR="0039713A">
        <w:rPr>
          <w:rFonts w:eastAsiaTheme="majorEastAsia"/>
        </w:rPr>
        <w:t>eperken op de volgende aspecten:</w:t>
      </w:r>
    </w:p>
    <w:p w14:paraId="0D782FB8" w14:textId="77777777" w:rsidR="00211151" w:rsidRDefault="00211151" w:rsidP="003C5D11">
      <w:pPr>
        <w:pStyle w:val="Geenafstand"/>
        <w:numPr>
          <w:ilvl w:val="0"/>
          <w:numId w:val="18"/>
        </w:numPr>
        <w:rPr>
          <w:rFonts w:eastAsiaTheme="majorEastAsia"/>
        </w:rPr>
      </w:pPr>
      <w:r w:rsidRPr="00E827BF">
        <w:rPr>
          <w:rFonts w:eastAsiaTheme="majorEastAsia"/>
        </w:rPr>
        <w:t>het onderzoek heeft betrekking op cost management</w:t>
      </w:r>
      <w:r w:rsidR="0039713A">
        <w:rPr>
          <w:rFonts w:eastAsiaTheme="majorEastAsia"/>
        </w:rPr>
        <w:t>;</w:t>
      </w:r>
    </w:p>
    <w:p w14:paraId="56CB4F34" w14:textId="77777777" w:rsidR="00536F8B" w:rsidRPr="00E827BF" w:rsidRDefault="00536F8B" w:rsidP="003C5D11">
      <w:pPr>
        <w:pStyle w:val="Geenafstand"/>
        <w:numPr>
          <w:ilvl w:val="0"/>
          <w:numId w:val="18"/>
        </w:numPr>
        <w:rPr>
          <w:rFonts w:eastAsiaTheme="majorEastAsia"/>
        </w:rPr>
      </w:pPr>
      <w:r>
        <w:rPr>
          <w:rFonts w:eastAsiaTheme="majorEastAsia"/>
        </w:rPr>
        <w:t>kostprijzen worden bereken</w:t>
      </w:r>
      <w:r w:rsidR="003008B6">
        <w:rPr>
          <w:rFonts w:eastAsiaTheme="majorEastAsia"/>
        </w:rPr>
        <w:t>d</w:t>
      </w:r>
      <w:r>
        <w:rPr>
          <w:rFonts w:eastAsiaTheme="majorEastAsia"/>
        </w:rPr>
        <w:t xml:space="preserve"> </w:t>
      </w:r>
      <w:r w:rsidR="00F10148">
        <w:rPr>
          <w:rFonts w:eastAsiaTheme="majorEastAsia"/>
        </w:rPr>
        <w:t>over de periode</w:t>
      </w:r>
      <w:r>
        <w:rPr>
          <w:rFonts w:eastAsiaTheme="majorEastAsia"/>
        </w:rPr>
        <w:t xml:space="preserve"> januari 2015 t/m november 2015; </w:t>
      </w:r>
    </w:p>
    <w:p w14:paraId="50AA61EB" w14:textId="77777777" w:rsidR="00211151" w:rsidRPr="00E827BF" w:rsidRDefault="00211151" w:rsidP="003C5D11">
      <w:pPr>
        <w:pStyle w:val="Geenafstand"/>
        <w:numPr>
          <w:ilvl w:val="0"/>
          <w:numId w:val="18"/>
        </w:numPr>
        <w:rPr>
          <w:rFonts w:eastAsiaTheme="majorEastAsia"/>
        </w:rPr>
      </w:pPr>
      <w:r w:rsidRPr="00E827BF">
        <w:rPr>
          <w:rFonts w:eastAsiaTheme="majorEastAsia"/>
        </w:rPr>
        <w:t>het onderzoek wordt uitgevoerd in een periode van 7 november</w:t>
      </w:r>
      <w:r w:rsidR="00B94F33" w:rsidRPr="00E827BF">
        <w:rPr>
          <w:rFonts w:eastAsiaTheme="majorEastAsia"/>
        </w:rPr>
        <w:t xml:space="preserve"> 2015</w:t>
      </w:r>
      <w:r w:rsidRPr="00E827BF">
        <w:rPr>
          <w:rFonts w:eastAsiaTheme="majorEastAsia"/>
        </w:rPr>
        <w:t xml:space="preserve"> tot 24 maart</w:t>
      </w:r>
      <w:r w:rsidR="00B94F33" w:rsidRPr="00E827BF">
        <w:rPr>
          <w:rFonts w:eastAsiaTheme="majorEastAsia"/>
        </w:rPr>
        <w:t xml:space="preserve"> 2016</w:t>
      </w:r>
      <w:r w:rsidRPr="00E827BF">
        <w:rPr>
          <w:rFonts w:eastAsiaTheme="majorEastAsia"/>
        </w:rPr>
        <w:t>;</w:t>
      </w:r>
    </w:p>
    <w:p w14:paraId="337B6105" w14:textId="77777777" w:rsidR="00211151" w:rsidRDefault="00211151" w:rsidP="003C5D11">
      <w:pPr>
        <w:pStyle w:val="Geenafstand"/>
        <w:numPr>
          <w:ilvl w:val="0"/>
          <w:numId w:val="18"/>
        </w:numPr>
        <w:rPr>
          <w:rFonts w:eastAsiaTheme="majorEastAsia"/>
        </w:rPr>
      </w:pPr>
      <w:r w:rsidRPr="00E827BF">
        <w:rPr>
          <w:rFonts w:eastAsiaTheme="majorEastAsia"/>
        </w:rPr>
        <w:t xml:space="preserve">vanwege verschillende lijsten van traditionele kostprijsmethodieken in de literatuur wordt de </w:t>
      </w:r>
      <w:r w:rsidR="00A41198">
        <w:rPr>
          <w:rFonts w:eastAsiaTheme="majorEastAsia"/>
        </w:rPr>
        <w:t>definitie van Dekker (2009) aangehouden</w:t>
      </w:r>
      <w:r w:rsidR="00812A6E">
        <w:rPr>
          <w:rFonts w:eastAsiaTheme="majorEastAsia"/>
        </w:rPr>
        <w:t>;</w:t>
      </w:r>
    </w:p>
    <w:p w14:paraId="1F45BED5" w14:textId="77777777" w:rsidR="003C2285" w:rsidRPr="00E827BF" w:rsidRDefault="003C2285" w:rsidP="003C5D11">
      <w:pPr>
        <w:pStyle w:val="Geenafstand"/>
        <w:numPr>
          <w:ilvl w:val="0"/>
          <w:numId w:val="18"/>
        </w:numPr>
        <w:rPr>
          <w:rFonts w:eastAsiaTheme="majorEastAsia"/>
        </w:rPr>
      </w:pPr>
      <w:r>
        <w:rPr>
          <w:rFonts w:eastAsiaTheme="majorEastAsia"/>
        </w:rPr>
        <w:t xml:space="preserve">in het onderzoek </w:t>
      </w:r>
      <w:r w:rsidR="00812A6E">
        <w:rPr>
          <w:rFonts w:eastAsiaTheme="majorEastAsia"/>
        </w:rPr>
        <w:t>zijn</w:t>
      </w:r>
      <w:r>
        <w:rPr>
          <w:rFonts w:eastAsiaTheme="majorEastAsia"/>
        </w:rPr>
        <w:t xml:space="preserve"> alleen de kostprijsmethodieken belicht die uniek zijn in hun allocatie van de indirecte kosten naar</w:t>
      </w:r>
      <w:r w:rsidR="004C4605">
        <w:rPr>
          <w:rFonts w:eastAsiaTheme="majorEastAsia"/>
        </w:rPr>
        <w:t xml:space="preserve"> de</w:t>
      </w:r>
      <w:r>
        <w:rPr>
          <w:rFonts w:eastAsiaTheme="majorEastAsia"/>
        </w:rPr>
        <w:t xml:space="preserve"> kostendragers</w:t>
      </w:r>
      <w:r w:rsidR="00812A6E">
        <w:rPr>
          <w:rFonts w:eastAsiaTheme="majorEastAsia"/>
        </w:rPr>
        <w:t>;</w:t>
      </w:r>
    </w:p>
    <w:p w14:paraId="51B6A5D4" w14:textId="77777777" w:rsidR="00211151" w:rsidRPr="00E827BF" w:rsidRDefault="00211151" w:rsidP="003C5D11">
      <w:pPr>
        <w:pStyle w:val="Geenafstand"/>
        <w:numPr>
          <w:ilvl w:val="0"/>
          <w:numId w:val="18"/>
        </w:numPr>
        <w:rPr>
          <w:rFonts w:eastAsiaTheme="majorEastAsia"/>
        </w:rPr>
      </w:pPr>
      <w:r w:rsidRPr="00E827BF">
        <w:rPr>
          <w:rFonts w:eastAsiaTheme="majorEastAsia"/>
        </w:rPr>
        <w:lastRenderedPageBreak/>
        <w:t>het geadviseerde kostprijsmethodiek hoeft geen rekening te houden met de eventuele technische implementatie</w:t>
      </w:r>
      <w:r w:rsidR="0039713A">
        <w:rPr>
          <w:rFonts w:eastAsiaTheme="majorEastAsia"/>
        </w:rPr>
        <w:t xml:space="preserve">, </w:t>
      </w:r>
      <w:r w:rsidR="00A41198">
        <w:rPr>
          <w:rFonts w:eastAsiaTheme="majorEastAsia"/>
        </w:rPr>
        <w:t>zoals de technische uitwerking binnen het MIS</w:t>
      </w:r>
      <w:r w:rsidR="00144EAE">
        <w:rPr>
          <w:rFonts w:eastAsiaTheme="majorEastAsia"/>
        </w:rPr>
        <w:t>;</w:t>
      </w:r>
    </w:p>
    <w:p w14:paraId="6704958C" w14:textId="77777777" w:rsidR="007C5E62" w:rsidRDefault="00144EAE" w:rsidP="003C5D11">
      <w:pPr>
        <w:pStyle w:val="Geenafstand"/>
        <w:numPr>
          <w:ilvl w:val="0"/>
          <w:numId w:val="18"/>
        </w:numPr>
        <w:rPr>
          <w:rFonts w:eastAsiaTheme="majorEastAsia"/>
        </w:rPr>
      </w:pPr>
      <w:r>
        <w:rPr>
          <w:rFonts w:eastAsiaTheme="majorEastAsia"/>
        </w:rPr>
        <w:t>o</w:t>
      </w:r>
      <w:r w:rsidR="002A0293" w:rsidRPr="00E827BF">
        <w:rPr>
          <w:rFonts w:eastAsiaTheme="majorEastAsia"/>
        </w:rPr>
        <w:t>m de betrouwbaarheid van de kostprijsmethodiek te beoordelen wordt het data quality assessment model gebruikt van Pipino</w:t>
      </w:r>
      <w:r>
        <w:rPr>
          <w:rFonts w:eastAsiaTheme="majorEastAsia"/>
        </w:rPr>
        <w:t xml:space="preserve">. </w:t>
      </w:r>
    </w:p>
    <w:p w14:paraId="35EA0C67" w14:textId="77777777" w:rsidR="007C5E62" w:rsidRDefault="007C5E62" w:rsidP="003C5D11">
      <w:pPr>
        <w:spacing w:after="0" w:line="240" w:lineRule="auto"/>
        <w:rPr>
          <w:rFonts w:eastAsiaTheme="majorEastAsia"/>
        </w:rPr>
      </w:pPr>
      <w:r>
        <w:rPr>
          <w:rFonts w:eastAsiaTheme="majorEastAsia"/>
        </w:rPr>
        <w:br w:type="page"/>
      </w:r>
    </w:p>
    <w:p w14:paraId="6EEA9E83" w14:textId="77777777" w:rsidR="003F6D76" w:rsidRPr="00E827BF" w:rsidRDefault="003F6D76" w:rsidP="003C5D11">
      <w:pPr>
        <w:pStyle w:val="Kop1"/>
        <w:spacing w:line="240" w:lineRule="auto"/>
        <w:rPr>
          <w:lang w:val="nl-NL"/>
        </w:rPr>
      </w:pPr>
      <w:bookmarkStart w:id="33" w:name="_Toc448487501"/>
      <w:bookmarkStart w:id="34" w:name="_Toc453850627"/>
      <w:bookmarkStart w:id="35" w:name="_Toc453851122"/>
      <w:r w:rsidRPr="00E827BF">
        <w:rPr>
          <w:lang w:val="nl-NL"/>
        </w:rPr>
        <w:lastRenderedPageBreak/>
        <w:t>Theoretisch kader</w:t>
      </w:r>
      <w:bookmarkEnd w:id="33"/>
      <w:bookmarkEnd w:id="34"/>
      <w:bookmarkEnd w:id="35"/>
    </w:p>
    <w:p w14:paraId="39CFF24A" w14:textId="77777777" w:rsidR="003F6D76" w:rsidRPr="00E827BF" w:rsidRDefault="003F6D76" w:rsidP="003C5D11">
      <w:pPr>
        <w:pStyle w:val="Geenafstand"/>
        <w:rPr>
          <w:rFonts w:eastAsiaTheme="majorEastAsia"/>
        </w:rPr>
      </w:pPr>
      <w:r w:rsidRPr="00E827BF">
        <w:rPr>
          <w:rFonts w:eastAsiaTheme="majorEastAsia"/>
        </w:rPr>
        <w:t>In dit hoofdstuk wordt het literatuuronderzoek uitgewerkt ter ondersteuning van het beantwoorde</w:t>
      </w:r>
      <w:r w:rsidR="00456B57">
        <w:rPr>
          <w:rFonts w:eastAsiaTheme="majorEastAsia"/>
        </w:rPr>
        <w:t>n van de deelvragen. Paragraaf 2</w:t>
      </w:r>
      <w:r w:rsidRPr="00E827BF">
        <w:rPr>
          <w:rFonts w:eastAsiaTheme="majorEastAsia"/>
        </w:rPr>
        <w:t xml:space="preserve">.1 werkt de algemene principes uit van </w:t>
      </w:r>
      <w:r w:rsidR="00884ED6" w:rsidRPr="00E827BF">
        <w:rPr>
          <w:rFonts w:eastAsiaTheme="majorEastAsia"/>
        </w:rPr>
        <w:t>een aantal</w:t>
      </w:r>
      <w:r w:rsidRPr="00E827BF">
        <w:rPr>
          <w:rFonts w:eastAsiaTheme="majorEastAsia"/>
        </w:rPr>
        <w:t xml:space="preserve"> kostprijs</w:t>
      </w:r>
      <w:r w:rsidR="00541FC2">
        <w:rPr>
          <w:rFonts w:eastAsiaTheme="majorEastAsia"/>
        </w:rPr>
        <w:t>methodieken</w:t>
      </w:r>
      <w:r w:rsidRPr="00E827BF">
        <w:rPr>
          <w:rFonts w:eastAsiaTheme="majorEastAsia"/>
        </w:rPr>
        <w:t xml:space="preserve"> en in deze paragraaf worden de verschillende kostprijsbepalingen uitgewerkt. In paragraaf </w:t>
      </w:r>
      <w:r w:rsidR="00456B57">
        <w:rPr>
          <w:rFonts w:eastAsiaTheme="majorEastAsia"/>
        </w:rPr>
        <w:t>2</w:t>
      </w:r>
      <w:r w:rsidRPr="00E827BF">
        <w:rPr>
          <w:rFonts w:eastAsiaTheme="majorEastAsia"/>
        </w:rPr>
        <w:t xml:space="preserve">.2 wordt een model beschreven waarmee de kwaliteit van gegevens gecontroleerd kan worden. </w:t>
      </w:r>
      <w:r w:rsidR="00456B57">
        <w:rPr>
          <w:rFonts w:eastAsiaTheme="majorEastAsia"/>
        </w:rPr>
        <w:t>Als laatste wordt in paragraaf 2</w:t>
      </w:r>
      <w:r w:rsidRPr="00E827BF">
        <w:rPr>
          <w:rFonts w:eastAsiaTheme="majorEastAsia"/>
        </w:rPr>
        <w:t xml:space="preserve">.3 de prijsdruk voor de zorginstelling </w:t>
      </w:r>
      <w:r w:rsidR="005626FF">
        <w:rPr>
          <w:rFonts w:eastAsiaTheme="majorEastAsia"/>
        </w:rPr>
        <w:t>in de Care (deelvraag</w:t>
      </w:r>
      <w:r w:rsidR="003008B6">
        <w:rPr>
          <w:rFonts w:eastAsiaTheme="majorEastAsia"/>
        </w:rPr>
        <w:t xml:space="preserve"> 3</w:t>
      </w:r>
      <w:r w:rsidR="00DC7963">
        <w:rPr>
          <w:rFonts w:eastAsiaTheme="majorEastAsia"/>
        </w:rPr>
        <w:t xml:space="preserve">) </w:t>
      </w:r>
      <w:r w:rsidRPr="00E827BF">
        <w:rPr>
          <w:rFonts w:eastAsiaTheme="majorEastAsia"/>
        </w:rPr>
        <w:t>toegelicht.</w:t>
      </w:r>
    </w:p>
    <w:p w14:paraId="798ECD88" w14:textId="77777777" w:rsidR="003F6D76" w:rsidRPr="00E827BF" w:rsidRDefault="003F6D76" w:rsidP="003C5D11">
      <w:pPr>
        <w:pStyle w:val="Kop2"/>
        <w:spacing w:line="240" w:lineRule="auto"/>
      </w:pPr>
      <w:bookmarkStart w:id="36" w:name="_Toc448487502"/>
      <w:bookmarkStart w:id="37" w:name="_Toc453850628"/>
      <w:bookmarkStart w:id="38" w:name="_Toc453851123"/>
      <w:r w:rsidRPr="00E827BF">
        <w:t xml:space="preserve">Wat </w:t>
      </w:r>
      <w:r w:rsidR="00541FC2">
        <w:t>zijn</w:t>
      </w:r>
      <w:r w:rsidRPr="00E827BF">
        <w:t xml:space="preserve"> kostprijs</w:t>
      </w:r>
      <w:r w:rsidR="00541FC2">
        <w:t>methodieken</w:t>
      </w:r>
      <w:r w:rsidRPr="00E827BF">
        <w:t>?</w:t>
      </w:r>
      <w:bookmarkEnd w:id="36"/>
      <w:bookmarkEnd w:id="37"/>
      <w:bookmarkEnd w:id="38"/>
    </w:p>
    <w:p w14:paraId="766FD3A3" w14:textId="77777777" w:rsidR="0049671A" w:rsidRPr="001D6272" w:rsidRDefault="00C01DA2" w:rsidP="003C5D11">
      <w:pPr>
        <w:spacing w:line="240" w:lineRule="auto"/>
      </w:pPr>
      <w:r w:rsidRPr="001D6272">
        <w:t>Op basis van De</w:t>
      </w:r>
      <w:r w:rsidR="009E03EC" w:rsidRPr="001D6272">
        <w:t>kker (2009) is de volgende definitie van kostprijsmethodiek te geven: kostprijsme</w:t>
      </w:r>
      <w:r w:rsidR="0049671A" w:rsidRPr="001D6272">
        <w:t>t</w:t>
      </w:r>
      <w:r w:rsidR="009E03EC" w:rsidRPr="001D6272">
        <w:t xml:space="preserve">hodiek is de benadering </w:t>
      </w:r>
      <w:r w:rsidR="0049671A" w:rsidRPr="001D6272">
        <w:t xml:space="preserve">van de </w:t>
      </w:r>
      <w:r w:rsidR="00884ED6" w:rsidRPr="001D6272">
        <w:t xml:space="preserve">kostprijsbepaling </w:t>
      </w:r>
      <w:r w:rsidR="0049671A" w:rsidRPr="001D6272">
        <w:t>die zich onderscheidt met de volgende ordeningsprincipes:</w:t>
      </w:r>
    </w:p>
    <w:p w14:paraId="3B171086" w14:textId="77777777" w:rsidR="0049671A" w:rsidRPr="001D6272" w:rsidRDefault="009E03EC" w:rsidP="003C5D11">
      <w:pPr>
        <w:pStyle w:val="Lijstalinea"/>
        <w:numPr>
          <w:ilvl w:val="0"/>
          <w:numId w:val="53"/>
        </w:numPr>
        <w:spacing w:line="240" w:lineRule="auto"/>
      </w:pPr>
      <w:r w:rsidRPr="001D6272">
        <w:t xml:space="preserve">Uitgangspunten en rekenregels bij allocatie of toerekening van </w:t>
      </w:r>
      <w:r w:rsidR="00B97CD7" w:rsidRPr="001D6272">
        <w:t xml:space="preserve">de </w:t>
      </w:r>
      <w:r w:rsidRPr="001D6272">
        <w:t>kosten. Hierbij kunnen o</w:t>
      </w:r>
      <w:r w:rsidR="0049671A" w:rsidRPr="001D6272">
        <w:t>nd</w:t>
      </w:r>
      <w:r w:rsidRPr="001D6272">
        <w:t xml:space="preserve">erscheiden worden </w:t>
      </w:r>
      <w:r w:rsidR="00DC7963">
        <w:t xml:space="preserve">de principes en nauwkeurigheid </w:t>
      </w:r>
      <w:r w:rsidR="0049671A" w:rsidRPr="001D6272">
        <w:t>die bij de bepaling van d</w:t>
      </w:r>
      <w:r w:rsidRPr="001D6272">
        <w:t>e caus</w:t>
      </w:r>
      <w:r w:rsidR="0049671A" w:rsidRPr="001D6272">
        <w:t>a</w:t>
      </w:r>
      <w:r w:rsidRPr="001D6272">
        <w:t>lite</w:t>
      </w:r>
      <w:r w:rsidR="0049671A" w:rsidRPr="001D6272">
        <w:t>i</w:t>
      </w:r>
      <w:r w:rsidRPr="001D6272">
        <w:t>t of kostenveroorzaking</w:t>
      </w:r>
      <w:r w:rsidR="0049671A" w:rsidRPr="001D6272">
        <w:t xml:space="preserve"> wordt gehanteerd</w:t>
      </w:r>
      <w:r w:rsidRPr="001D6272">
        <w:t xml:space="preserve"> </w:t>
      </w:r>
    </w:p>
    <w:p w14:paraId="7EE1A557" w14:textId="77777777" w:rsidR="009E03EC" w:rsidRPr="001D6272" w:rsidRDefault="0049671A" w:rsidP="003C5D11">
      <w:pPr>
        <w:pStyle w:val="Lijstalinea"/>
        <w:numPr>
          <w:ilvl w:val="0"/>
          <w:numId w:val="53"/>
        </w:numPr>
        <w:spacing w:line="240" w:lineRule="auto"/>
      </w:pPr>
      <w:r w:rsidRPr="001D6272">
        <w:t xml:space="preserve">De diverse </w:t>
      </w:r>
      <w:r w:rsidR="00884ED6" w:rsidRPr="001D6272">
        <w:t xml:space="preserve">processtappen </w:t>
      </w:r>
      <w:r w:rsidRPr="001D6272">
        <w:t>die bij de kostenallocatie worden doorlopen</w:t>
      </w:r>
    </w:p>
    <w:p w14:paraId="3190F171" w14:textId="77777777" w:rsidR="00B97CD7" w:rsidRPr="001D6272" w:rsidRDefault="00B97CD7" w:rsidP="003C5D11">
      <w:pPr>
        <w:spacing w:line="240" w:lineRule="auto"/>
        <w:rPr>
          <w:b/>
        </w:rPr>
      </w:pPr>
      <w:r w:rsidRPr="001D6272">
        <w:rPr>
          <w:b/>
        </w:rPr>
        <w:t xml:space="preserve">Directe en Indirecte kosten </w:t>
      </w:r>
    </w:p>
    <w:p w14:paraId="208B5930" w14:textId="77777777" w:rsidR="003F6D76" w:rsidRPr="00E827BF" w:rsidRDefault="003F6D76" w:rsidP="003C5D11">
      <w:pPr>
        <w:spacing w:line="240" w:lineRule="auto"/>
      </w:pPr>
      <w:r w:rsidRPr="00E827BF">
        <w:t xml:space="preserve">Bij de toerekening van kosten aan producten </w:t>
      </w:r>
      <w:r w:rsidR="003008B6">
        <w:t>is</w:t>
      </w:r>
      <w:r w:rsidRPr="00E827BF">
        <w:t xml:space="preserve"> een aantal kostensoorten direct toe te wijzen aan de producten. Dit houdt in dat deze kosten stijgen of dalen als de productie</w:t>
      </w:r>
      <w:r w:rsidR="003008B6">
        <w:t xml:space="preserve">omvang </w:t>
      </w:r>
      <w:r w:rsidR="005C0BFA">
        <w:t>wijzigt</w:t>
      </w:r>
      <w:r w:rsidRPr="00E827BF">
        <w:t>. Het toerekenen van deze variabele kosten per product is te definiëren als direct costing</w:t>
      </w:r>
      <w:sdt>
        <w:sdtPr>
          <w:id w:val="1192335984"/>
          <w:citation/>
        </w:sdtPr>
        <w:sdtContent>
          <w:r w:rsidRPr="00E827BF">
            <w:fldChar w:fldCharType="begin"/>
          </w:r>
          <w:r w:rsidRPr="00E827BF">
            <w:instrText xml:space="preserve"> CITATION Bru55 \l 1043 </w:instrText>
          </w:r>
          <w:r w:rsidRPr="00E827BF">
            <w:fldChar w:fldCharType="separate"/>
          </w:r>
          <w:r w:rsidR="00FC1C31">
            <w:rPr>
              <w:noProof/>
            </w:rPr>
            <w:t xml:space="preserve"> (Brummet, 1955)</w:t>
          </w:r>
          <w:r w:rsidRPr="00E827BF">
            <w:fldChar w:fldCharType="end"/>
          </w:r>
        </w:sdtContent>
      </w:sdt>
      <w:r w:rsidRPr="00E827BF">
        <w:t>.</w:t>
      </w:r>
    </w:p>
    <w:p w14:paraId="1CE957D0" w14:textId="77777777" w:rsidR="003F6D76" w:rsidRPr="00E827BF" w:rsidRDefault="003F6D76" w:rsidP="003C5D11">
      <w:pPr>
        <w:spacing w:line="240" w:lineRule="auto"/>
      </w:pPr>
      <w:r w:rsidRPr="00E827BF">
        <w:t>Echter,</w:t>
      </w:r>
      <w:r w:rsidR="0043471D">
        <w:t xml:space="preserve"> </w:t>
      </w:r>
      <w:r w:rsidR="003008B6">
        <w:t xml:space="preserve">er </w:t>
      </w:r>
      <w:r w:rsidRPr="00E827BF">
        <w:t xml:space="preserve">blijft dat een deel van de kosten </w:t>
      </w:r>
      <w:r w:rsidR="003008B6">
        <w:t xml:space="preserve">die </w:t>
      </w:r>
      <w:r w:rsidRPr="00E827BF">
        <w:t>niet toegewezen kunnen worden aan de producten, doordat er geen directe correlatie bestaat met de productieformule. Deze kosten zijn te definiëren als indirecte kosten. En om de kostprijs te bepalen</w:t>
      </w:r>
      <w:r w:rsidR="00DC7963">
        <w:t>,</w:t>
      </w:r>
      <w:r w:rsidRPr="00E827BF">
        <w:t xml:space="preserve"> dienen vooral de indirecte kosten te worden gealloceerd. Wanneer de indirecte kosten per product zijn verwerkt</w:t>
      </w:r>
      <w:r w:rsidR="00DC7963">
        <w:t>,</w:t>
      </w:r>
      <w:r w:rsidRPr="00E827BF">
        <w:t xml:space="preserve"> is er sprake van een integrale kostprijs</w:t>
      </w:r>
      <w:sdt>
        <w:sdtPr>
          <w:id w:val="-98259549"/>
          <w:citation/>
        </w:sdtPr>
        <w:sdtContent>
          <w:r w:rsidRPr="00E827BF">
            <w:fldChar w:fldCharType="begin"/>
          </w:r>
          <w:r w:rsidR="00DC7963">
            <w:instrText xml:space="preserve">CITATION Dek09 \l 1043 </w:instrText>
          </w:r>
          <w:r w:rsidRPr="00E827BF">
            <w:fldChar w:fldCharType="separate"/>
          </w:r>
          <w:r w:rsidR="00FC1C31">
            <w:rPr>
              <w:noProof/>
            </w:rPr>
            <w:t xml:space="preserve"> (Dekker, 2009)</w:t>
          </w:r>
          <w:r w:rsidRPr="00E827BF">
            <w:fldChar w:fldCharType="end"/>
          </w:r>
        </w:sdtContent>
      </w:sdt>
      <w:r w:rsidRPr="00E827BF">
        <w:t>.</w:t>
      </w:r>
    </w:p>
    <w:p w14:paraId="3EDA8414" w14:textId="77777777" w:rsidR="003F6D76" w:rsidRPr="00E827BF" w:rsidRDefault="003F6D76" w:rsidP="003C5D11">
      <w:pPr>
        <w:spacing w:line="240" w:lineRule="auto"/>
      </w:pPr>
      <w:r w:rsidRPr="00E827BF">
        <w:t>Door</w:t>
      </w:r>
      <w:r w:rsidR="00DC7963">
        <w:t xml:space="preserve"> het bereken van</w:t>
      </w:r>
      <w:r w:rsidRPr="00E827BF">
        <w:t xml:space="preserve"> een integrale kostprijs wordt het voor een bedrijf inzichtelijk welk product verlies of winstgevend is voor de organisatie</w:t>
      </w:r>
      <w:r w:rsidR="00144EAE">
        <w:t>. H</w:t>
      </w:r>
      <w:r w:rsidRPr="00E827BF">
        <w:t>ierdoor kan een organisatie een effectievere productmix inrichten. Een integrale kostprijs geeft ook inzicht in de kostenopbouw van een product. Dit geeft de mogelijkheid om te sturen op de kosten die de grootste impact hebben op de ko</w:t>
      </w:r>
      <w:r w:rsidR="00DC7963">
        <w:t xml:space="preserve">stprijs. Als </w:t>
      </w:r>
      <w:r w:rsidR="00884ED6">
        <w:t xml:space="preserve">voorbeeld: </w:t>
      </w:r>
      <w:r w:rsidR="00DC7963">
        <w:t xml:space="preserve">mocht </w:t>
      </w:r>
      <w:r w:rsidRPr="00E827BF">
        <w:t xml:space="preserve">er blijken dat grondstofkosten een grote cost driver zijn, dan kan er overwogen worden om deze te </w:t>
      </w:r>
      <w:r w:rsidRPr="00E827BF">
        <w:lastRenderedPageBreak/>
        <w:t xml:space="preserve">verlagen door een andere variant aan te schaffen of om een andere aanbieder te nemen die </w:t>
      </w:r>
      <w:r w:rsidR="00144EAE">
        <w:t>de</w:t>
      </w:r>
      <w:r w:rsidRPr="00E827BF">
        <w:t xml:space="preserve">zelfde grondstof kan leveren voor een lager tarief </w:t>
      </w:r>
      <w:sdt>
        <w:sdtPr>
          <w:id w:val="-534033024"/>
          <w:citation/>
        </w:sdtPr>
        <w:sdtContent>
          <w:r w:rsidRPr="00E827BF">
            <w:fldChar w:fldCharType="begin"/>
          </w:r>
          <w:r w:rsidRPr="00E827BF">
            <w:instrText xml:space="preserve"> CITATION Dom13 \l 1043 </w:instrText>
          </w:r>
          <w:r w:rsidRPr="00E827BF">
            <w:fldChar w:fldCharType="separate"/>
          </w:r>
          <w:r w:rsidR="00FC1C31">
            <w:rPr>
              <w:noProof/>
            </w:rPr>
            <w:t>(Domanović, Kocić, &amp; Stojanović-Aleksić, 2013)</w:t>
          </w:r>
          <w:r w:rsidRPr="00E827BF">
            <w:fldChar w:fldCharType="end"/>
          </w:r>
        </w:sdtContent>
      </w:sdt>
      <w:r w:rsidRPr="00E827BF">
        <w:t>.</w:t>
      </w:r>
    </w:p>
    <w:p w14:paraId="1E7FEB31" w14:textId="77777777" w:rsidR="006F2542" w:rsidRPr="001D6272" w:rsidRDefault="006F2542" w:rsidP="006F2542">
      <w:pPr>
        <w:spacing w:line="240" w:lineRule="auto"/>
        <w:rPr>
          <w:b/>
        </w:rPr>
      </w:pPr>
      <w:bookmarkStart w:id="39" w:name="_Ref437510141"/>
      <w:bookmarkStart w:id="40" w:name="_Toc448487503"/>
      <w:r w:rsidRPr="001D6272">
        <w:rPr>
          <w:b/>
        </w:rPr>
        <w:t>Functies van de kostprijsmethodiek</w:t>
      </w:r>
    </w:p>
    <w:p w14:paraId="2C6E85ED" w14:textId="77777777" w:rsidR="006F2542" w:rsidRPr="00E827BF" w:rsidRDefault="006F2542" w:rsidP="006F2542">
      <w:pPr>
        <w:spacing w:line="240" w:lineRule="auto"/>
      </w:pPr>
      <w:r w:rsidRPr="00E827BF">
        <w:t>De allocatie van de indirecte kosten is belangrijk voor de tariefstelling van producten en diensten</w:t>
      </w:r>
      <w:r>
        <w:t>. D</w:t>
      </w:r>
      <w:r w:rsidRPr="00E827BF">
        <w:t>it is één van de functies van een kostprijs</w:t>
      </w:r>
      <w:r>
        <w:t>methodiek. E</w:t>
      </w:r>
      <w:r w:rsidRPr="00E827BF">
        <w:t xml:space="preserve">en kostprijsmethodiek kan meerdere functies vervullen die het management informatie systeem ondersteunen. </w:t>
      </w:r>
      <w:r>
        <w:t xml:space="preserve">Traditioneel worden de volgende functies aan kostprijzen toegekend:  </w:t>
      </w:r>
    </w:p>
    <w:p w14:paraId="2714A7BF" w14:textId="77777777" w:rsidR="006F2542" w:rsidRPr="00E827BF" w:rsidRDefault="006F2542" w:rsidP="006F2542">
      <w:pPr>
        <w:pStyle w:val="Geenafstand"/>
        <w:numPr>
          <w:ilvl w:val="0"/>
          <w:numId w:val="25"/>
        </w:numPr>
      </w:pPr>
      <w:bookmarkStart w:id="41" w:name="OLE_LINK1"/>
      <w:r w:rsidRPr="00E827BF">
        <w:t>vaststelling van de ruilwinst (transactiewinst);</w:t>
      </w:r>
    </w:p>
    <w:p w14:paraId="5E740B46" w14:textId="77777777" w:rsidR="006F2542" w:rsidRPr="00E827BF" w:rsidRDefault="006F2542" w:rsidP="006F2542">
      <w:pPr>
        <w:pStyle w:val="Geenafstand"/>
        <w:numPr>
          <w:ilvl w:val="0"/>
          <w:numId w:val="25"/>
        </w:numPr>
      </w:pPr>
      <w:r w:rsidRPr="00E827BF">
        <w:t>waarderingsgrondslag voor voorraden;</w:t>
      </w:r>
    </w:p>
    <w:p w14:paraId="24E161CF" w14:textId="77777777" w:rsidR="006F2542" w:rsidRPr="00E827BF" w:rsidRDefault="006F2542" w:rsidP="006F2542">
      <w:pPr>
        <w:pStyle w:val="Geenafstand"/>
        <w:numPr>
          <w:ilvl w:val="0"/>
          <w:numId w:val="25"/>
        </w:numPr>
      </w:pPr>
      <w:r w:rsidRPr="00E827BF">
        <w:t>bewaking en beoordeling efficiëntie;</w:t>
      </w:r>
    </w:p>
    <w:p w14:paraId="757212D2" w14:textId="77777777" w:rsidR="006F2542" w:rsidRDefault="006F2542" w:rsidP="006F2542">
      <w:pPr>
        <w:pStyle w:val="Geenafstand"/>
        <w:numPr>
          <w:ilvl w:val="0"/>
          <w:numId w:val="25"/>
        </w:numPr>
      </w:pPr>
      <w:r w:rsidRPr="00E827BF">
        <w:t>hulpmiddel bij beleidsbeslissingen.</w:t>
      </w:r>
    </w:p>
    <w:p w14:paraId="1804B048" w14:textId="34E77411" w:rsidR="006F2542" w:rsidRDefault="006F2542">
      <w:pPr>
        <w:spacing w:after="0" w:line="240" w:lineRule="auto"/>
      </w:pPr>
      <w:r>
        <w:br w:type="page"/>
      </w:r>
    </w:p>
    <w:bookmarkEnd w:id="41"/>
    <w:p w14:paraId="6CC1123F" w14:textId="77777777" w:rsidR="006F2542" w:rsidRDefault="006F2542" w:rsidP="006F2542">
      <w:pPr>
        <w:pStyle w:val="Geenafstand"/>
      </w:pPr>
      <w:r>
        <w:lastRenderedPageBreak/>
        <w:t>Decennia lang zijn deze functies en de kostprijsmethodieken hetzelfde gebleven. Methodieken die voornamelijk werden gebruikt voor de bovenstaande functies zijn te definiëren als traditionele methodieken. Onder de traditionele methodieken  vallen:  Delingscalculatie, Opslagmethodiek en de Kostenplaatsmethodiek.</w:t>
      </w:r>
    </w:p>
    <w:p w14:paraId="45E5EEBA" w14:textId="77777777" w:rsidR="006F2542" w:rsidRDefault="006F2542" w:rsidP="006F2542">
      <w:pPr>
        <w:pStyle w:val="Geenafstand"/>
      </w:pPr>
    </w:p>
    <w:p w14:paraId="2104285E" w14:textId="7F7B7827" w:rsidR="006F2542" w:rsidRPr="00E827BF" w:rsidRDefault="006F2542" w:rsidP="006F2542">
      <w:pPr>
        <w:pStyle w:val="Geenafstand"/>
      </w:pPr>
      <w:r>
        <w:t>Vanaf de jaren 80 hebben diverse marktontwikkelingen ertoe geleid dat een onderneming snel wil kunnen reageren op marktontwikkelingen. Daarbij is goede informatie over de producten onmisbaar (waaronder kostprijzen). Resultaat is dat ondernemingen de kostprijzen voor de volgende, nieuwe,  functies willen toepassen</w:t>
      </w:r>
      <w:r w:rsidR="00684372">
        <w:t>.</w:t>
      </w:r>
      <w:r w:rsidR="00684372" w:rsidRPr="006563B0">
        <w:rPr>
          <w:rStyle w:val="Voetnootmarkering"/>
        </w:rPr>
        <w:footnoteReference w:id="2"/>
      </w:r>
      <w:sdt>
        <w:sdtPr>
          <w:id w:val="-297768416"/>
          <w:citation/>
        </w:sdtPr>
        <w:sdtContent>
          <w:r w:rsidR="00684372" w:rsidRPr="006563B0">
            <w:fldChar w:fldCharType="begin"/>
          </w:r>
          <w:r w:rsidR="00684372" w:rsidRPr="006563B0">
            <w:instrText xml:space="preserve">CITATION Dek09 \p 53-54 \l 1043 </w:instrText>
          </w:r>
          <w:r w:rsidR="00684372" w:rsidRPr="006563B0">
            <w:fldChar w:fldCharType="separate"/>
          </w:r>
          <w:r w:rsidR="00684372">
            <w:rPr>
              <w:noProof/>
            </w:rPr>
            <w:t xml:space="preserve"> (Dekker, 2009, pp. 53-54)</w:t>
          </w:r>
          <w:r w:rsidR="00684372" w:rsidRPr="006563B0">
            <w:fldChar w:fldCharType="end"/>
          </w:r>
        </w:sdtContent>
      </w:sdt>
      <w:r>
        <w:t>:</w:t>
      </w:r>
      <w:r w:rsidDel="0056605F">
        <w:t xml:space="preserve"> </w:t>
      </w:r>
    </w:p>
    <w:p w14:paraId="2DC82323" w14:textId="77777777" w:rsidR="0004573E" w:rsidRPr="00E827BF" w:rsidRDefault="0004573E" w:rsidP="006F2542">
      <w:pPr>
        <w:pStyle w:val="Geenafstand"/>
      </w:pPr>
    </w:p>
    <w:p w14:paraId="479A6998" w14:textId="77777777" w:rsidR="006F2542" w:rsidRPr="00E827BF" w:rsidRDefault="006F2542" w:rsidP="006F2542">
      <w:pPr>
        <w:pStyle w:val="Geenafstand"/>
        <w:numPr>
          <w:ilvl w:val="0"/>
          <w:numId w:val="26"/>
        </w:numPr>
      </w:pPr>
      <w:bookmarkStart w:id="42" w:name="OLE_LINK2"/>
      <w:r w:rsidRPr="00E827BF">
        <w:t>het bepalen/bewaken van de prijsstrategie;</w:t>
      </w:r>
    </w:p>
    <w:p w14:paraId="09D1BD98" w14:textId="77777777" w:rsidR="006F2542" w:rsidRPr="00E827BF" w:rsidRDefault="006F2542" w:rsidP="006F2542">
      <w:pPr>
        <w:pStyle w:val="Geenafstand"/>
        <w:numPr>
          <w:ilvl w:val="0"/>
          <w:numId w:val="26"/>
        </w:numPr>
      </w:pPr>
      <w:r w:rsidRPr="00E827BF">
        <w:t>het bepalen/bewaken van de productstrategie (productgroepen, klantengroepen, regio’s e.d.);</w:t>
      </w:r>
    </w:p>
    <w:p w14:paraId="4E632DBC" w14:textId="77777777" w:rsidR="006F2542" w:rsidRPr="00E827BF" w:rsidRDefault="006F2542" w:rsidP="006F2542">
      <w:pPr>
        <w:pStyle w:val="Geenafstand"/>
        <w:numPr>
          <w:ilvl w:val="0"/>
          <w:numId w:val="26"/>
        </w:numPr>
      </w:pPr>
      <w:r w:rsidRPr="00E827BF">
        <w:t>het bepalen/bewaken van de differentiatiestrategie (assortimentsbreedte, -diepte);</w:t>
      </w:r>
    </w:p>
    <w:p w14:paraId="4DDE6401" w14:textId="77777777" w:rsidR="006F2542" w:rsidRDefault="006F2542" w:rsidP="006F2542">
      <w:pPr>
        <w:pStyle w:val="Geenafstand"/>
        <w:numPr>
          <w:ilvl w:val="0"/>
          <w:numId w:val="26"/>
        </w:numPr>
      </w:pPr>
      <w:r w:rsidRPr="00E827BF">
        <w:t>sturing van productontwikkeling/procesverbetering.</w:t>
      </w:r>
    </w:p>
    <w:p w14:paraId="67AF6AFA" w14:textId="77777777" w:rsidR="006F2542" w:rsidRDefault="006F2542" w:rsidP="006F2542">
      <w:pPr>
        <w:pStyle w:val="Geenafstand"/>
      </w:pPr>
    </w:p>
    <w:p w14:paraId="4FA7F93F" w14:textId="6EFA80AB" w:rsidR="006F2542" w:rsidRDefault="006F2542" w:rsidP="006F2542">
      <w:pPr>
        <w:spacing w:line="240" w:lineRule="auto"/>
      </w:pPr>
      <w:r w:rsidRPr="00C1530E">
        <w:t>In de jaren 90 bleek dat een uitwerking van de traditionele methodieken vaak onvoldoende in staat zijn</w:t>
      </w:r>
      <w:r>
        <w:t xml:space="preserve"> </w:t>
      </w:r>
      <w:r w:rsidRPr="00C1530E">
        <w:t xml:space="preserve">om de bovenstaande functies te ondersteunen. Dit heeft er toe geleid dat er nieuwe kostprijssystemen zijn ontwikkeld zoals: Activity based costing en Time driven activity based costing </w:t>
      </w:r>
      <w:sdt>
        <w:sdtPr>
          <w:id w:val="495157128"/>
          <w:citation/>
        </w:sdtPr>
        <w:sdtContent>
          <w:r w:rsidRPr="00C1530E">
            <w:fldChar w:fldCharType="begin"/>
          </w:r>
          <w:r>
            <w:instrText xml:space="preserve">CITATION Dek09 \l 1043 </w:instrText>
          </w:r>
          <w:r w:rsidRPr="00C1530E">
            <w:fldChar w:fldCharType="separate"/>
          </w:r>
          <w:r>
            <w:rPr>
              <w:noProof/>
            </w:rPr>
            <w:t>(Dekker, 2009)</w:t>
          </w:r>
          <w:r w:rsidRPr="00C1530E">
            <w:fldChar w:fldCharType="end"/>
          </w:r>
        </w:sdtContent>
      </w:sdt>
      <w:r w:rsidRPr="00C1530E">
        <w:rPr>
          <w:vertAlign w:val="superscript"/>
        </w:rPr>
        <w:footnoteReference w:id="3"/>
      </w:r>
      <w:r w:rsidRPr="00C1530E">
        <w:t>.</w:t>
      </w:r>
      <w:bookmarkEnd w:id="42"/>
    </w:p>
    <w:p w14:paraId="0328E6FC" w14:textId="77777777" w:rsidR="003F6D76" w:rsidRPr="00E827BF" w:rsidRDefault="003F6D76" w:rsidP="003C5D11">
      <w:pPr>
        <w:pStyle w:val="Kop3"/>
        <w:spacing w:line="240" w:lineRule="auto"/>
      </w:pPr>
      <w:bookmarkStart w:id="43" w:name="_Toc453851124"/>
      <w:r w:rsidRPr="00E827BF">
        <w:t>Traditionele methodiek: Delingscalculatie</w:t>
      </w:r>
      <w:bookmarkEnd w:id="39"/>
      <w:bookmarkEnd w:id="40"/>
      <w:bookmarkEnd w:id="43"/>
    </w:p>
    <w:p w14:paraId="5331F164" w14:textId="77777777" w:rsidR="003F6D76" w:rsidRPr="00E827BF" w:rsidRDefault="003F6D76" w:rsidP="003C5D11">
      <w:pPr>
        <w:spacing w:line="240" w:lineRule="auto"/>
        <w:rPr>
          <w:rFonts w:eastAsiaTheme="majorEastAsia"/>
        </w:rPr>
      </w:pPr>
      <w:r w:rsidRPr="00E827BF">
        <w:rPr>
          <w:rFonts w:eastAsiaTheme="majorEastAsia"/>
        </w:rPr>
        <w:t xml:space="preserve">De delingscalculatie berekent de kostprijs van een product door de totale productiekosten per periode te delen door het aantal geproduceerde eenheden van de geselecteerde tijdsperiode </w:t>
      </w:r>
      <w:sdt>
        <w:sdtPr>
          <w:rPr>
            <w:rFonts w:eastAsiaTheme="majorEastAsia"/>
          </w:rPr>
          <w:id w:val="1761861703"/>
          <w:citation/>
        </w:sdtPr>
        <w:sdtContent>
          <w:r w:rsidRPr="00E827BF">
            <w:rPr>
              <w:rFonts w:eastAsiaTheme="majorEastAsia"/>
            </w:rPr>
            <w:fldChar w:fldCharType="begin"/>
          </w:r>
          <w:r w:rsidRPr="00E827BF">
            <w:rPr>
              <w:rFonts w:eastAsiaTheme="majorEastAsia"/>
            </w:rPr>
            <w:instrText xml:space="preserve"> CITATION Dek09 \l 1043 </w:instrText>
          </w:r>
          <w:r w:rsidRPr="00E827BF">
            <w:rPr>
              <w:rFonts w:eastAsiaTheme="majorEastAsia"/>
            </w:rPr>
            <w:fldChar w:fldCharType="separate"/>
          </w:r>
          <w:r w:rsidR="00FC1C31" w:rsidRPr="00FC1C31">
            <w:rPr>
              <w:rFonts w:eastAsiaTheme="majorEastAsia"/>
              <w:noProof/>
            </w:rPr>
            <w:t>(Dekker, 2009)</w:t>
          </w:r>
          <w:r w:rsidRPr="00E827BF">
            <w:rPr>
              <w:rFonts w:eastAsiaTheme="majorEastAsia"/>
            </w:rPr>
            <w:fldChar w:fldCharType="end"/>
          </w:r>
        </w:sdtContent>
      </w:sdt>
      <w:r w:rsidRPr="00E827BF">
        <w:rPr>
          <w:rFonts w:eastAsiaTheme="majorEastAsia"/>
        </w:rPr>
        <w:t>. Horngren</w:t>
      </w:r>
      <w:r w:rsidR="007D0BA3">
        <w:rPr>
          <w:rFonts w:eastAsiaTheme="majorEastAsia"/>
        </w:rPr>
        <w:t xml:space="preserve"> e.a.</w:t>
      </w:r>
      <w:r w:rsidRPr="00E827BF">
        <w:rPr>
          <w:rFonts w:eastAsiaTheme="majorEastAsia"/>
        </w:rPr>
        <w:t xml:space="preserve"> </w:t>
      </w:r>
      <w:r w:rsidR="00DC7963">
        <w:rPr>
          <w:rFonts w:eastAsiaTheme="majorEastAsia"/>
        </w:rPr>
        <w:t>beschrijven</w:t>
      </w:r>
      <w:r w:rsidRPr="00E827BF">
        <w:rPr>
          <w:rFonts w:eastAsiaTheme="majorEastAsia"/>
        </w:rPr>
        <w:t xml:space="preserve"> deze </w:t>
      </w:r>
      <w:r w:rsidR="00884ED6" w:rsidRPr="00E827BF">
        <w:rPr>
          <w:rFonts w:eastAsiaTheme="majorEastAsia"/>
        </w:rPr>
        <w:t xml:space="preserve">methodiek </w:t>
      </w:r>
      <w:r w:rsidRPr="00E827BF">
        <w:rPr>
          <w:rFonts w:eastAsiaTheme="majorEastAsia"/>
        </w:rPr>
        <w:t>als de peanutbutter-cutter costing methode, vanwege het alloceren van de kosten op een zo uniforme wijze waarbij er totaal geen onderscheid wordt gemaakt tussen de verschillende producten of kostensoorten</w:t>
      </w:r>
      <w:sdt>
        <w:sdtPr>
          <w:rPr>
            <w:rFonts w:eastAsiaTheme="majorEastAsia"/>
          </w:rPr>
          <w:id w:val="889304737"/>
          <w:citation/>
        </w:sdtPr>
        <w:sdtContent>
          <w:r w:rsidRPr="00E827BF">
            <w:rPr>
              <w:rFonts w:eastAsiaTheme="majorEastAsia"/>
            </w:rPr>
            <w:fldChar w:fldCharType="begin"/>
          </w:r>
          <w:r w:rsidR="00DC7963">
            <w:rPr>
              <w:rFonts w:eastAsiaTheme="majorEastAsia"/>
            </w:rPr>
            <w:instrText xml:space="preserve">CITATION Hor12 \l 1043 </w:instrText>
          </w:r>
          <w:r w:rsidRPr="00E827BF">
            <w:rPr>
              <w:rFonts w:eastAsiaTheme="majorEastAsia"/>
            </w:rPr>
            <w:fldChar w:fldCharType="separate"/>
          </w:r>
          <w:r w:rsidR="00FC1C31">
            <w:rPr>
              <w:rFonts w:eastAsiaTheme="majorEastAsia"/>
              <w:noProof/>
            </w:rPr>
            <w:t xml:space="preserve"> </w:t>
          </w:r>
          <w:r w:rsidR="00FC1C31" w:rsidRPr="00FC1C31">
            <w:rPr>
              <w:rFonts w:eastAsiaTheme="majorEastAsia"/>
              <w:noProof/>
            </w:rPr>
            <w:t>(Horngren, Datar, &amp; Rajan, 2011)</w:t>
          </w:r>
          <w:r w:rsidRPr="00E827BF">
            <w:rPr>
              <w:rFonts w:eastAsiaTheme="majorEastAsia"/>
            </w:rPr>
            <w:fldChar w:fldCharType="end"/>
          </w:r>
        </w:sdtContent>
      </w:sdt>
      <w:r w:rsidRPr="00E827BF">
        <w:rPr>
          <w:rFonts w:eastAsiaTheme="majorEastAsia"/>
        </w:rPr>
        <w:t>.</w:t>
      </w:r>
    </w:p>
    <w:p w14:paraId="3E066ABD" w14:textId="77777777" w:rsidR="003F6D76" w:rsidRPr="00E827BF" w:rsidRDefault="003F6D76" w:rsidP="003C5D11">
      <w:pPr>
        <w:spacing w:line="240" w:lineRule="auto"/>
        <w:rPr>
          <w:rFonts w:eastAsiaTheme="majorEastAsia"/>
        </w:rPr>
      </w:pPr>
      <w:r w:rsidRPr="00E827BF">
        <w:rPr>
          <w:rFonts w:eastAsiaTheme="majorEastAsia"/>
        </w:rPr>
        <w:t>Een variant op deze primitieve variant maak</w:t>
      </w:r>
      <w:r w:rsidR="00144EAE">
        <w:rPr>
          <w:rFonts w:eastAsiaTheme="majorEastAsia"/>
        </w:rPr>
        <w:t>t</w:t>
      </w:r>
      <w:r w:rsidRPr="00E827BF">
        <w:rPr>
          <w:rFonts w:eastAsiaTheme="majorEastAsia"/>
        </w:rPr>
        <w:t xml:space="preserve"> nog wel onderscheid. In deze variant worde</w:t>
      </w:r>
      <w:r w:rsidR="00DC7963">
        <w:rPr>
          <w:rFonts w:eastAsiaTheme="majorEastAsia"/>
        </w:rPr>
        <w:t xml:space="preserve">n de totale kosten </w:t>
      </w:r>
      <w:r w:rsidR="007D0BA3">
        <w:rPr>
          <w:rFonts w:eastAsiaTheme="majorEastAsia"/>
        </w:rPr>
        <w:t>op</w:t>
      </w:r>
      <w:r w:rsidRPr="00E827BF">
        <w:rPr>
          <w:rFonts w:eastAsiaTheme="majorEastAsia"/>
        </w:rPr>
        <w:t xml:space="preserve">gesplitst </w:t>
      </w:r>
      <w:r w:rsidR="00144EAE">
        <w:rPr>
          <w:rFonts w:eastAsiaTheme="majorEastAsia"/>
        </w:rPr>
        <w:t xml:space="preserve">in </w:t>
      </w:r>
      <w:r w:rsidRPr="00E827BF">
        <w:rPr>
          <w:rFonts w:eastAsiaTheme="majorEastAsia"/>
        </w:rPr>
        <w:t xml:space="preserve">een variabel en in een constant deel. </w:t>
      </w:r>
      <w:r w:rsidR="00144EAE">
        <w:rPr>
          <w:rFonts w:eastAsiaTheme="majorEastAsia"/>
        </w:rPr>
        <w:t xml:space="preserve">Hierbij </w:t>
      </w:r>
      <w:r w:rsidR="00144EAE">
        <w:rPr>
          <w:rFonts w:eastAsiaTheme="majorEastAsia"/>
        </w:rPr>
        <w:lastRenderedPageBreak/>
        <w:t>wordt</w:t>
      </w:r>
      <w:r w:rsidRPr="00E827BF">
        <w:rPr>
          <w:rFonts w:eastAsiaTheme="majorEastAsia"/>
        </w:rPr>
        <w:t xml:space="preserve"> het constante deel </w:t>
      </w:r>
      <w:r w:rsidR="0043471D">
        <w:rPr>
          <w:rFonts w:eastAsiaTheme="majorEastAsia"/>
        </w:rPr>
        <w:t>gerelateerd aan</w:t>
      </w:r>
      <w:r w:rsidRPr="00E827BF">
        <w:rPr>
          <w:rFonts w:eastAsiaTheme="majorEastAsia"/>
        </w:rPr>
        <w:t xml:space="preserve"> de normale bezetting terwijl de variabele kosten worden </w:t>
      </w:r>
      <w:r w:rsidR="0089266F">
        <w:rPr>
          <w:rFonts w:eastAsiaTheme="majorEastAsia"/>
        </w:rPr>
        <w:t>gedeeld</w:t>
      </w:r>
      <w:r w:rsidRPr="00E827BF">
        <w:rPr>
          <w:rFonts w:eastAsiaTheme="majorEastAsia"/>
        </w:rPr>
        <w:t xml:space="preserve"> </w:t>
      </w:r>
      <w:r w:rsidR="0089266F">
        <w:rPr>
          <w:rFonts w:eastAsiaTheme="majorEastAsia"/>
        </w:rPr>
        <w:t xml:space="preserve">door </w:t>
      </w:r>
      <w:r w:rsidRPr="00E827BF">
        <w:rPr>
          <w:rFonts w:eastAsiaTheme="majorEastAsia"/>
        </w:rPr>
        <w:t xml:space="preserve">de werkelijke </w:t>
      </w:r>
      <w:r w:rsidR="0089266F">
        <w:rPr>
          <w:rFonts w:eastAsiaTheme="majorEastAsia"/>
        </w:rPr>
        <w:t>bezetting</w:t>
      </w:r>
      <w:r w:rsidR="00940DF6">
        <w:rPr>
          <w:rFonts w:eastAsiaTheme="majorEastAsia"/>
        </w:rPr>
        <w:t xml:space="preserve"> </w:t>
      </w:r>
      <w:r w:rsidR="00DC7963">
        <w:rPr>
          <w:rFonts w:eastAsiaTheme="majorEastAsia"/>
        </w:rPr>
        <w:t>(zie vergelijking 1)</w:t>
      </w:r>
      <w:r w:rsidRPr="00E827BF">
        <w:rPr>
          <w:rFonts w:eastAsiaTheme="majorEastAsia"/>
        </w:rPr>
        <w:t xml:space="preserve">. De definitie van de normale bezetting kan zowel de </w:t>
      </w:r>
      <w:r w:rsidR="0089266F">
        <w:rPr>
          <w:rFonts w:eastAsiaTheme="majorEastAsia"/>
        </w:rPr>
        <w:t>ge</w:t>
      </w:r>
      <w:r w:rsidRPr="00E827BF">
        <w:rPr>
          <w:rFonts w:eastAsiaTheme="majorEastAsia"/>
        </w:rPr>
        <w:t>prognotis</w:t>
      </w:r>
      <w:r w:rsidR="0089266F">
        <w:rPr>
          <w:rFonts w:eastAsiaTheme="majorEastAsia"/>
        </w:rPr>
        <w:t>eerde</w:t>
      </w:r>
      <w:r w:rsidRPr="00E827BF">
        <w:rPr>
          <w:rFonts w:eastAsiaTheme="majorEastAsia"/>
        </w:rPr>
        <w:t xml:space="preserve"> bezetting zijn als de praktisch haalbare bezetting</w:t>
      </w:r>
      <w:sdt>
        <w:sdtPr>
          <w:rPr>
            <w:rFonts w:eastAsiaTheme="majorEastAsia"/>
          </w:rPr>
          <w:id w:val="408738236"/>
          <w:citation/>
        </w:sdtPr>
        <w:sdtContent>
          <w:r w:rsidRPr="00E827BF">
            <w:rPr>
              <w:rFonts w:eastAsiaTheme="majorEastAsia"/>
            </w:rPr>
            <w:fldChar w:fldCharType="begin"/>
          </w:r>
          <w:r w:rsidRPr="00E827BF">
            <w:rPr>
              <w:rFonts w:eastAsiaTheme="majorEastAsia"/>
            </w:rPr>
            <w:instrText xml:space="preserve"> CITATION Dek09 \l 1043 </w:instrText>
          </w:r>
          <w:r w:rsidRPr="00E827BF">
            <w:rPr>
              <w:rFonts w:eastAsiaTheme="majorEastAsia"/>
            </w:rPr>
            <w:fldChar w:fldCharType="separate"/>
          </w:r>
          <w:r w:rsidR="00FC1C31">
            <w:rPr>
              <w:rFonts w:eastAsiaTheme="majorEastAsia"/>
              <w:noProof/>
            </w:rPr>
            <w:t xml:space="preserve"> </w:t>
          </w:r>
          <w:r w:rsidR="00FC1C31" w:rsidRPr="00FC1C31">
            <w:rPr>
              <w:rFonts w:eastAsiaTheme="majorEastAsia"/>
              <w:noProof/>
            </w:rPr>
            <w:t>(Dekker, 2009)</w:t>
          </w:r>
          <w:r w:rsidRPr="00E827BF">
            <w:rPr>
              <w:rFonts w:eastAsiaTheme="majorEastAsia"/>
            </w:rPr>
            <w:fldChar w:fldCharType="end"/>
          </w:r>
        </w:sdtContent>
      </w:sdt>
      <w:r w:rsidRPr="00E827BF">
        <w:rPr>
          <w:rFonts w:eastAsiaTheme="majorEastAsia"/>
        </w:rPr>
        <w:t>:</w:t>
      </w:r>
    </w:p>
    <w:p w14:paraId="1739A43D" w14:textId="77777777" w:rsidR="003F6D76" w:rsidRPr="00E827BF" w:rsidRDefault="003F6D76" w:rsidP="003C5D11">
      <w:pPr>
        <w:pStyle w:val="Bijschrift"/>
        <w:rPr>
          <w:rFonts w:eastAsiaTheme="majorEastAsia"/>
        </w:rPr>
      </w:pPr>
      <m:oMathPara>
        <m:oMath>
          <m:r>
            <w:rPr>
              <w:rFonts w:ascii="Cambria Math" w:eastAsiaTheme="majorEastAsia" w:hAnsi="Cambria Math"/>
              <w:sz w:val="22"/>
            </w:rPr>
            <m:t>kostprijs=</m:t>
          </m:r>
          <m:f>
            <m:fPr>
              <m:ctrlPr>
                <w:rPr>
                  <w:rFonts w:ascii="Cambria Math" w:eastAsiaTheme="majorEastAsia" w:hAnsi="Cambria Math"/>
                  <w:iCs w:val="0"/>
                  <w:color w:val="auto"/>
                  <w:sz w:val="28"/>
                  <w:szCs w:val="22"/>
                </w:rPr>
              </m:ctrlPr>
            </m:fPr>
            <m:num>
              <m:r>
                <w:rPr>
                  <w:rFonts w:ascii="Cambria Math" w:eastAsiaTheme="majorEastAsia" w:hAnsi="Cambria Math"/>
                  <w:sz w:val="22"/>
                </w:rPr>
                <m:t>variabele kosten</m:t>
              </m:r>
            </m:num>
            <m:den>
              <m:r>
                <w:rPr>
                  <w:rFonts w:ascii="Cambria Math" w:eastAsiaTheme="majorEastAsia" w:hAnsi="Cambria Math"/>
                  <w:sz w:val="22"/>
                </w:rPr>
                <m:t>werkelijke bezetting</m:t>
              </m:r>
            </m:den>
          </m:f>
          <m:r>
            <w:rPr>
              <w:rFonts w:ascii="Cambria Math" w:eastAsiaTheme="majorEastAsia" w:hAnsi="Cambria Math"/>
              <w:sz w:val="22"/>
            </w:rPr>
            <m:t xml:space="preserve">+ </m:t>
          </m:r>
          <m:f>
            <m:fPr>
              <m:ctrlPr>
                <w:rPr>
                  <w:rFonts w:ascii="Cambria Math" w:eastAsiaTheme="majorEastAsia" w:hAnsi="Cambria Math"/>
                  <w:iCs w:val="0"/>
                  <w:color w:val="auto"/>
                  <w:sz w:val="28"/>
                  <w:szCs w:val="22"/>
                </w:rPr>
              </m:ctrlPr>
            </m:fPr>
            <m:num>
              <m:r>
                <w:rPr>
                  <w:rFonts w:ascii="Cambria Math" w:eastAsiaTheme="majorEastAsia" w:hAnsi="Cambria Math"/>
                  <w:sz w:val="22"/>
                </w:rPr>
                <m:t>constante kosten</m:t>
              </m:r>
            </m:num>
            <m:den>
              <m:r>
                <w:rPr>
                  <w:rFonts w:ascii="Cambria Math" w:eastAsiaTheme="majorEastAsia" w:hAnsi="Cambria Math"/>
                  <w:sz w:val="22"/>
                </w:rPr>
                <m:t>normale bezetting</m:t>
              </m:r>
            </m:den>
          </m:f>
          <m:r>
            <w:rPr>
              <w:rFonts w:ascii="Cambria Math" w:hAnsi="Cambria Math"/>
              <w:sz w:val="22"/>
            </w:rPr>
            <m:t xml:space="preserve"> </m:t>
          </m:r>
        </m:oMath>
      </m:oMathPara>
    </w:p>
    <w:p w14:paraId="195E67E4" w14:textId="43212D64" w:rsidR="006F2542" w:rsidRDefault="003F6D76" w:rsidP="003C5D11">
      <w:pPr>
        <w:pStyle w:val="Bijschrift"/>
        <w:ind w:left="1416" w:firstLine="708"/>
      </w:pPr>
      <w:r w:rsidRPr="00E827BF">
        <w:t xml:space="preserve">Vergelijking </w:t>
      </w:r>
      <w:fldSimple w:instr=" SEQ Vergelijking \* ARABIC ">
        <w:r w:rsidR="00EE6F39">
          <w:rPr>
            <w:noProof/>
          </w:rPr>
          <w:t>1</w:t>
        </w:r>
      </w:fldSimple>
      <w:r w:rsidR="00DC7963">
        <w:t>: kostprijsberekening door</w:t>
      </w:r>
      <w:r w:rsidRPr="00E827BF">
        <w:t xml:space="preserve">. </w:t>
      </w:r>
      <w:r w:rsidR="006F2542" w:rsidRPr="00E827BF">
        <w:t>D</w:t>
      </w:r>
      <w:r w:rsidRPr="00E827BF">
        <w:t>elingscalculatie</w:t>
      </w:r>
    </w:p>
    <w:p w14:paraId="6BE03A81" w14:textId="77777777" w:rsidR="006F2542" w:rsidRDefault="006F2542">
      <w:pPr>
        <w:spacing w:after="0" w:line="240" w:lineRule="auto"/>
        <w:rPr>
          <w:i/>
          <w:iCs/>
          <w:color w:val="1F497D" w:themeColor="text2"/>
          <w:sz w:val="18"/>
          <w:szCs w:val="18"/>
        </w:rPr>
      </w:pPr>
      <w:r>
        <w:br w:type="page"/>
      </w:r>
    </w:p>
    <w:p w14:paraId="6A4AB852" w14:textId="77777777" w:rsidR="003F6D76" w:rsidRPr="00E827BF" w:rsidRDefault="003F6D76" w:rsidP="003C5D11">
      <w:pPr>
        <w:pStyle w:val="Kop3"/>
        <w:spacing w:line="240" w:lineRule="auto"/>
      </w:pPr>
      <w:bookmarkStart w:id="44" w:name="_Toc448487504"/>
      <w:bookmarkStart w:id="45" w:name="_Toc453851125"/>
      <w:r w:rsidRPr="00E827BF">
        <w:lastRenderedPageBreak/>
        <w:t>Traditionele methodiek: Opslagmethodiek</w:t>
      </w:r>
      <w:bookmarkEnd w:id="44"/>
      <w:bookmarkEnd w:id="45"/>
    </w:p>
    <w:p w14:paraId="4F8E03A5" w14:textId="77777777" w:rsidR="003F6D76" w:rsidRPr="00E827BF" w:rsidRDefault="003F6D76" w:rsidP="003C5D11">
      <w:pPr>
        <w:spacing w:line="240" w:lineRule="auto"/>
        <w:rPr>
          <w:rFonts w:eastAsiaTheme="majorEastAsia"/>
        </w:rPr>
      </w:pPr>
      <w:r w:rsidRPr="00E827BF">
        <w:rPr>
          <w:rFonts w:eastAsiaTheme="majorEastAsia"/>
        </w:rPr>
        <w:t>Bij de opslagmethodiek worden de indirecte kosten door</w:t>
      </w:r>
      <w:r w:rsidR="0089266F">
        <w:rPr>
          <w:rFonts w:eastAsiaTheme="majorEastAsia"/>
        </w:rPr>
        <w:t xml:space="preserve"> </w:t>
      </w:r>
      <w:r w:rsidRPr="00E827BF">
        <w:rPr>
          <w:rFonts w:eastAsiaTheme="majorEastAsia"/>
        </w:rPr>
        <w:t xml:space="preserve">middel van een percentage toegerekend aan de producten op basis van de verhouding tussen de directe en indirecte </w:t>
      </w:r>
      <w:r w:rsidR="00884ED6" w:rsidRPr="00E827BF">
        <w:rPr>
          <w:rFonts w:eastAsiaTheme="majorEastAsia"/>
        </w:rPr>
        <w:t xml:space="preserve">kosten. </w:t>
      </w:r>
    </w:p>
    <w:p w14:paraId="162EB353" w14:textId="77777777" w:rsidR="003F6D76" w:rsidRPr="00E827BF" w:rsidRDefault="003F6D76" w:rsidP="003C5D11">
      <w:pPr>
        <w:spacing w:line="240" w:lineRule="auto"/>
        <w:rPr>
          <w:rFonts w:eastAsiaTheme="majorEastAsia"/>
        </w:rPr>
      </w:pPr>
      <w:r w:rsidRPr="00E827BF">
        <w:rPr>
          <w:rFonts w:eastAsiaTheme="majorEastAsia"/>
        </w:rPr>
        <w:t>Deze methodiek heeft volgens Dekker twee varianten</w:t>
      </w:r>
      <w:r w:rsidR="0089266F">
        <w:rPr>
          <w:rFonts w:eastAsiaTheme="majorEastAsia"/>
        </w:rPr>
        <w:t>. B</w:t>
      </w:r>
      <w:r w:rsidRPr="00E827BF">
        <w:rPr>
          <w:rFonts w:eastAsiaTheme="majorEastAsia"/>
        </w:rPr>
        <w:t>ij de eerste variant (ook wel beken</w:t>
      </w:r>
      <w:r w:rsidR="0089266F">
        <w:rPr>
          <w:rFonts w:eastAsiaTheme="majorEastAsia"/>
        </w:rPr>
        <w:t>d</w:t>
      </w:r>
      <w:r w:rsidRPr="00E827BF">
        <w:rPr>
          <w:rFonts w:eastAsiaTheme="majorEastAsia"/>
        </w:rPr>
        <w:t xml:space="preserve"> als de primitieve opslagmethode) wordt een opslag percentage bereken</w:t>
      </w:r>
      <w:r w:rsidR="00A61D70">
        <w:rPr>
          <w:rFonts w:eastAsiaTheme="majorEastAsia"/>
        </w:rPr>
        <w:t>d</w:t>
      </w:r>
      <w:r w:rsidR="007D0BA3">
        <w:rPr>
          <w:rFonts w:eastAsiaTheme="majorEastAsia"/>
        </w:rPr>
        <w:t xml:space="preserve"> </w:t>
      </w:r>
      <w:r w:rsidRPr="00E827BF">
        <w:rPr>
          <w:rFonts w:eastAsiaTheme="majorEastAsia"/>
        </w:rPr>
        <w:t xml:space="preserve">door alle totale indirecte kosten te delen door de totale directe kosten. </w:t>
      </w:r>
      <w:r w:rsidR="0089266F">
        <w:rPr>
          <w:rFonts w:eastAsiaTheme="majorEastAsia"/>
        </w:rPr>
        <w:t>Dit resulteert in</w:t>
      </w:r>
      <w:r w:rsidRPr="00E827BF">
        <w:rPr>
          <w:rFonts w:eastAsiaTheme="majorEastAsia"/>
        </w:rPr>
        <w:t xml:space="preserve"> een percentage die de verhoudingen aangeeft tussen de directe en indirecte kosten. Deze opslag wordt toegevoegd aan de directe kosten per product </w:t>
      </w:r>
      <w:r w:rsidR="0089266F">
        <w:rPr>
          <w:rFonts w:eastAsiaTheme="majorEastAsia"/>
        </w:rPr>
        <w:t>waarna de integrale kostprijs resulteert</w:t>
      </w:r>
      <w:sdt>
        <w:sdtPr>
          <w:rPr>
            <w:rFonts w:eastAsiaTheme="majorEastAsia"/>
          </w:rPr>
          <w:id w:val="-2108497246"/>
          <w:citation/>
        </w:sdtPr>
        <w:sdtContent>
          <w:r w:rsidRPr="00E827BF">
            <w:rPr>
              <w:rFonts w:eastAsiaTheme="majorEastAsia"/>
            </w:rPr>
            <w:fldChar w:fldCharType="begin"/>
          </w:r>
          <w:r w:rsidRPr="00E827BF">
            <w:rPr>
              <w:rFonts w:eastAsiaTheme="majorEastAsia"/>
            </w:rPr>
            <w:instrText xml:space="preserve"> CITATION Dek09 \l 1043 </w:instrText>
          </w:r>
          <w:r w:rsidRPr="00E827BF">
            <w:rPr>
              <w:rFonts w:eastAsiaTheme="majorEastAsia"/>
            </w:rPr>
            <w:fldChar w:fldCharType="separate"/>
          </w:r>
          <w:r w:rsidR="00FC1C31">
            <w:rPr>
              <w:rFonts w:eastAsiaTheme="majorEastAsia"/>
              <w:noProof/>
            </w:rPr>
            <w:t xml:space="preserve"> </w:t>
          </w:r>
          <w:r w:rsidR="00FC1C31" w:rsidRPr="00FC1C31">
            <w:rPr>
              <w:rFonts w:eastAsiaTheme="majorEastAsia"/>
              <w:noProof/>
            </w:rPr>
            <w:t>(Dekker, 2009)</w:t>
          </w:r>
          <w:r w:rsidRPr="00E827BF">
            <w:rPr>
              <w:rFonts w:eastAsiaTheme="majorEastAsia"/>
            </w:rPr>
            <w:fldChar w:fldCharType="end"/>
          </w:r>
        </w:sdtContent>
      </w:sdt>
      <w:r w:rsidRPr="00E827BF">
        <w:rPr>
          <w:rFonts w:eastAsiaTheme="majorEastAsia"/>
        </w:rPr>
        <w:t>. Deze benadering van de Opslagmethodiek maakt geen onderverdeling tussen eventuele verschillende indirecte kostensoorten.</w:t>
      </w:r>
    </w:p>
    <w:p w14:paraId="18A23D96" w14:textId="46A99A17" w:rsidR="006F2542" w:rsidRDefault="003F6D76" w:rsidP="003C5D11">
      <w:pPr>
        <w:spacing w:line="240" w:lineRule="auto"/>
        <w:rPr>
          <w:rFonts w:eastAsiaTheme="majorEastAsia"/>
        </w:rPr>
      </w:pPr>
      <w:r w:rsidRPr="00E827BF">
        <w:rPr>
          <w:rFonts w:eastAsiaTheme="majorEastAsia"/>
        </w:rPr>
        <w:t xml:space="preserve"> </w:t>
      </w:r>
      <w:r w:rsidR="007D0BA3">
        <w:rPr>
          <w:rFonts w:eastAsiaTheme="majorEastAsia"/>
        </w:rPr>
        <w:t>Een</w:t>
      </w:r>
      <w:r w:rsidR="007D0BA3" w:rsidRPr="00765901">
        <w:rPr>
          <w:rFonts w:eastAsiaTheme="majorEastAsia"/>
        </w:rPr>
        <w:t xml:space="preserve"> </w:t>
      </w:r>
      <w:r w:rsidRPr="00765901">
        <w:rPr>
          <w:rFonts w:eastAsiaTheme="majorEastAsia"/>
        </w:rPr>
        <w:t xml:space="preserve">andere </w:t>
      </w:r>
      <w:r w:rsidR="00884ED6" w:rsidRPr="00765901">
        <w:rPr>
          <w:rFonts w:eastAsiaTheme="majorEastAsia"/>
        </w:rPr>
        <w:t xml:space="preserve">variant </w:t>
      </w:r>
      <w:r w:rsidRPr="00765901">
        <w:rPr>
          <w:rFonts w:eastAsiaTheme="majorEastAsia"/>
        </w:rPr>
        <w:t>die Dekker behandel</w:t>
      </w:r>
      <w:r w:rsidR="00A61D70" w:rsidRPr="00765901">
        <w:rPr>
          <w:rFonts w:eastAsiaTheme="majorEastAsia"/>
        </w:rPr>
        <w:t>t</w:t>
      </w:r>
      <w:r w:rsidR="00765901">
        <w:rPr>
          <w:rFonts w:eastAsiaTheme="majorEastAsia"/>
        </w:rPr>
        <w:t>,</w:t>
      </w:r>
      <w:r w:rsidR="007D0BA3">
        <w:rPr>
          <w:rFonts w:eastAsiaTheme="majorEastAsia"/>
        </w:rPr>
        <w:t xml:space="preserve"> staat bekent</w:t>
      </w:r>
      <w:r w:rsidR="00765901" w:rsidRPr="00765901">
        <w:rPr>
          <w:rFonts w:eastAsiaTheme="majorEastAsia"/>
        </w:rPr>
        <w:t xml:space="preserve"> als de verfijnde </w:t>
      </w:r>
      <w:r w:rsidR="00884ED6" w:rsidRPr="00765901">
        <w:rPr>
          <w:rFonts w:eastAsiaTheme="majorEastAsia"/>
        </w:rPr>
        <w:t>opslagmethode</w:t>
      </w:r>
      <w:r w:rsidR="00884ED6">
        <w:rPr>
          <w:rFonts w:eastAsiaTheme="majorEastAsia"/>
        </w:rPr>
        <w:t>.</w:t>
      </w:r>
      <w:r w:rsidRPr="00765901">
        <w:rPr>
          <w:rFonts w:eastAsiaTheme="majorEastAsia"/>
        </w:rPr>
        <w:t xml:space="preserve"> </w:t>
      </w:r>
      <w:r w:rsidR="0089266F">
        <w:rPr>
          <w:rFonts w:eastAsiaTheme="majorEastAsia"/>
        </w:rPr>
        <w:t xml:space="preserve">Deze </w:t>
      </w:r>
      <w:r w:rsidR="00E87CA8">
        <w:rPr>
          <w:rFonts w:eastAsiaTheme="majorEastAsia"/>
        </w:rPr>
        <w:t xml:space="preserve">methode verbindt indirecte kosten aan directe kostensoorten die causaal verbonden zijn </w:t>
      </w:r>
      <w:r w:rsidR="00CC29BD">
        <w:rPr>
          <w:rFonts w:eastAsiaTheme="majorEastAsia"/>
        </w:rPr>
        <w:t xml:space="preserve">en </w:t>
      </w:r>
      <w:r w:rsidRPr="00765901">
        <w:rPr>
          <w:rFonts w:eastAsiaTheme="majorEastAsia"/>
        </w:rPr>
        <w:t xml:space="preserve">berekent </w:t>
      </w:r>
      <w:r w:rsidR="0089266F">
        <w:rPr>
          <w:rFonts w:eastAsiaTheme="majorEastAsia"/>
        </w:rPr>
        <w:t xml:space="preserve">verschillende opslagpercentages </w:t>
      </w:r>
      <w:r w:rsidRPr="00765901">
        <w:rPr>
          <w:rFonts w:eastAsiaTheme="majorEastAsia"/>
        </w:rPr>
        <w:t>voor verschillende indirecte kostensoorten</w:t>
      </w:r>
      <w:r w:rsidR="00CC29BD">
        <w:rPr>
          <w:rFonts w:eastAsiaTheme="majorEastAsia"/>
        </w:rPr>
        <w:t xml:space="preserve">. Ter </w:t>
      </w:r>
      <w:r w:rsidR="00884ED6">
        <w:rPr>
          <w:rFonts w:eastAsiaTheme="majorEastAsia"/>
        </w:rPr>
        <w:t>illustratie:</w:t>
      </w:r>
      <w:r w:rsidR="00CC29BD">
        <w:rPr>
          <w:rFonts w:eastAsiaTheme="majorEastAsia"/>
        </w:rPr>
        <w:t xml:space="preserve"> </w:t>
      </w:r>
      <w:r w:rsidR="00826CCF">
        <w:rPr>
          <w:rFonts w:eastAsiaTheme="majorEastAsia"/>
        </w:rPr>
        <w:t xml:space="preserve">er </w:t>
      </w:r>
      <w:r w:rsidRPr="00E827BF">
        <w:rPr>
          <w:rFonts w:eastAsiaTheme="majorEastAsia"/>
        </w:rPr>
        <w:t xml:space="preserve">is een indirect opslag percentage voor zowel indirecte arbeidskosten </w:t>
      </w:r>
      <w:r w:rsidR="00736FDB">
        <w:rPr>
          <w:rFonts w:eastAsiaTheme="majorEastAsia"/>
        </w:rPr>
        <w:t>als</w:t>
      </w:r>
      <w:r w:rsidRPr="00E827BF">
        <w:rPr>
          <w:rFonts w:eastAsiaTheme="majorEastAsia"/>
        </w:rPr>
        <w:t xml:space="preserve"> indirecte materiaalkosten</w:t>
      </w:r>
      <w:sdt>
        <w:sdtPr>
          <w:rPr>
            <w:rFonts w:eastAsiaTheme="majorEastAsia"/>
          </w:rPr>
          <w:id w:val="1488282971"/>
          <w:citation/>
        </w:sdtPr>
        <w:sdtContent>
          <w:r w:rsidRPr="00E827BF">
            <w:rPr>
              <w:rFonts w:eastAsiaTheme="majorEastAsia"/>
            </w:rPr>
            <w:fldChar w:fldCharType="begin"/>
          </w:r>
          <w:r w:rsidRPr="00E827BF">
            <w:rPr>
              <w:rFonts w:eastAsiaTheme="majorEastAsia"/>
            </w:rPr>
            <w:instrText xml:space="preserve"> CITATION Dek09 \l 1043 </w:instrText>
          </w:r>
          <w:r w:rsidRPr="00E827BF">
            <w:rPr>
              <w:rFonts w:eastAsiaTheme="majorEastAsia"/>
            </w:rPr>
            <w:fldChar w:fldCharType="separate"/>
          </w:r>
          <w:r w:rsidR="00FC1C31">
            <w:rPr>
              <w:rFonts w:eastAsiaTheme="majorEastAsia"/>
              <w:noProof/>
            </w:rPr>
            <w:t xml:space="preserve"> </w:t>
          </w:r>
          <w:r w:rsidR="00FC1C31" w:rsidRPr="00FC1C31">
            <w:rPr>
              <w:rFonts w:eastAsiaTheme="majorEastAsia"/>
              <w:noProof/>
            </w:rPr>
            <w:t>(Dekker, 2009)</w:t>
          </w:r>
          <w:r w:rsidRPr="00E827BF">
            <w:rPr>
              <w:rFonts w:eastAsiaTheme="majorEastAsia"/>
            </w:rPr>
            <w:fldChar w:fldCharType="end"/>
          </w:r>
        </w:sdtContent>
      </w:sdt>
      <w:r w:rsidRPr="00E827BF">
        <w:rPr>
          <w:rFonts w:eastAsiaTheme="majorEastAsia"/>
        </w:rPr>
        <w:t>.</w:t>
      </w:r>
    </w:p>
    <w:p w14:paraId="23217371" w14:textId="77777777" w:rsidR="003F6D76" w:rsidRPr="00E827BF" w:rsidRDefault="003F6D76" w:rsidP="003C5D11">
      <w:pPr>
        <w:pStyle w:val="Kop3"/>
        <w:spacing w:line="240" w:lineRule="auto"/>
      </w:pPr>
      <w:bookmarkStart w:id="46" w:name="_Toc448487505"/>
      <w:bookmarkStart w:id="47" w:name="_Toc453851126"/>
      <w:r w:rsidRPr="00E827BF">
        <w:t>Traditionele methodiek: Kostenplaatsmethode</w:t>
      </w:r>
      <w:bookmarkEnd w:id="46"/>
      <w:bookmarkEnd w:id="47"/>
    </w:p>
    <w:p w14:paraId="5556889F" w14:textId="48DAC990" w:rsidR="003F6D76" w:rsidRPr="00E827BF" w:rsidRDefault="006F2542" w:rsidP="003C5D11">
      <w:pPr>
        <w:spacing w:line="240" w:lineRule="auto"/>
      </w:pPr>
      <w:r w:rsidRPr="00E827BF">
        <w:rPr>
          <w:noProof/>
          <w:lang w:val="en-US" w:eastAsia="en-US"/>
        </w:rPr>
        <w:drawing>
          <wp:anchor distT="0" distB="0" distL="114300" distR="114300" simplePos="0" relativeHeight="251654144" behindDoc="0" locked="0" layoutInCell="1" allowOverlap="1" wp14:anchorId="55F1566A" wp14:editId="59E8B212">
            <wp:simplePos x="0" y="0"/>
            <wp:positionH relativeFrom="column">
              <wp:posOffset>2629535</wp:posOffset>
            </wp:positionH>
            <wp:positionV relativeFrom="paragraph">
              <wp:posOffset>923290</wp:posOffset>
            </wp:positionV>
            <wp:extent cx="3781425" cy="249809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en-kostenplaatsenmethod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1425" cy="2498090"/>
                    </a:xfrm>
                    <a:prstGeom prst="rect">
                      <a:avLst/>
                    </a:prstGeom>
                  </pic:spPr>
                </pic:pic>
              </a:graphicData>
            </a:graphic>
            <wp14:sizeRelH relativeFrom="page">
              <wp14:pctWidth>0</wp14:pctWidth>
            </wp14:sizeRelH>
            <wp14:sizeRelV relativeFrom="page">
              <wp14:pctHeight>0</wp14:pctHeight>
            </wp14:sizeRelV>
          </wp:anchor>
        </w:drawing>
      </w:r>
      <w:r w:rsidR="003F6D76" w:rsidRPr="00E827BF">
        <w:t xml:space="preserve">De meest geavanceerde traditionele kostprijsmethodiek is de kostenplaatsmethode, ook bekend als de productiecentramethode. </w:t>
      </w:r>
      <w:r w:rsidR="00884ED6" w:rsidRPr="00E827BF">
        <w:t>Deze methodiek maakt onderscheid tussen de directe en de indirecte kosten waarbij de indirecte kosten door middel van een tussenstap worden toegerekend naar de kostenplaatsen</w:t>
      </w:r>
      <w:r w:rsidR="00884ED6" w:rsidRPr="00E827BF">
        <w:rPr>
          <w:rStyle w:val="Voetnootmarkering"/>
        </w:rPr>
        <w:footnoteReference w:id="4"/>
      </w:r>
      <w:r w:rsidR="00884ED6">
        <w:t xml:space="preserve">. </w:t>
      </w:r>
      <w:r w:rsidR="003F6D76" w:rsidRPr="00E827BF">
        <w:t xml:space="preserve">Voor de kostenplaatsmethode wordt onderscheid gemaakt tussen hulpkostenplaatsen en de hoofdkostenplaatsen. </w:t>
      </w:r>
      <w:r w:rsidR="007D0BA3">
        <w:t>Bij</w:t>
      </w:r>
      <w:r w:rsidR="003F6D76" w:rsidRPr="00E827BF">
        <w:t xml:space="preserve"> de hoofdkostenplaatsen vind</w:t>
      </w:r>
      <w:r w:rsidR="00A61D70">
        <w:t>t</w:t>
      </w:r>
      <w:r w:rsidR="003F6D76" w:rsidRPr="00E827BF">
        <w:t xml:space="preserve"> de daadwerkelijke productie plaats </w:t>
      </w:r>
      <w:sdt>
        <w:sdtPr>
          <w:id w:val="-693846164"/>
          <w:citation/>
        </w:sdtPr>
        <w:sdtContent>
          <w:r w:rsidR="003F6D76" w:rsidRPr="00E827BF">
            <w:fldChar w:fldCharType="begin"/>
          </w:r>
          <w:r w:rsidR="003F6D76" w:rsidRPr="00E827BF">
            <w:instrText xml:space="preserve"> CITATION Dek09 \l 1043 </w:instrText>
          </w:r>
          <w:r w:rsidR="003F6D76" w:rsidRPr="00E827BF">
            <w:fldChar w:fldCharType="separate"/>
          </w:r>
          <w:r w:rsidR="00FC1C31">
            <w:rPr>
              <w:noProof/>
            </w:rPr>
            <w:t>(Dekker, 2009)</w:t>
          </w:r>
          <w:r w:rsidR="003F6D76" w:rsidRPr="00E827BF">
            <w:fldChar w:fldCharType="end"/>
          </w:r>
        </w:sdtContent>
      </w:sdt>
      <w:r w:rsidR="003F6D76" w:rsidRPr="00E827BF">
        <w:t>.</w:t>
      </w:r>
    </w:p>
    <w:p w14:paraId="73C41C0B" w14:textId="7A451F9D" w:rsidR="003F6D76" w:rsidRPr="00E827BF" w:rsidRDefault="003F6D76" w:rsidP="003C5D11">
      <w:pPr>
        <w:spacing w:line="240" w:lineRule="auto"/>
      </w:pPr>
      <w:r w:rsidRPr="00E827BF">
        <w:lastRenderedPageBreak/>
        <w:t>De kosten die voort</w:t>
      </w:r>
      <w:r w:rsidR="00A61D70">
        <w:t>komen uit</w:t>
      </w:r>
      <w:r w:rsidRPr="00E827BF">
        <w:t xml:space="preserve"> de hulpkostenplaatsen worden door</w:t>
      </w:r>
      <w:r w:rsidR="00A61D70">
        <w:t xml:space="preserve"> </w:t>
      </w:r>
      <w:r w:rsidRPr="00E827BF">
        <w:t>middel van verdeelsleutels toegewezen aan de hoofdkostenplaatsen</w:t>
      </w:r>
      <w:r w:rsidR="00B11BA1">
        <w:t xml:space="preserve">. </w:t>
      </w:r>
      <w:r w:rsidR="00B11BA1" w:rsidRPr="00E827BF">
        <w:t>Bij de hoofdkostenplaatsen worden alle kosten als direct beschouwd en worden gealloceerd naar de kostendragers</w:t>
      </w:r>
      <w:r w:rsidR="00B11BA1">
        <w:t xml:space="preserve"> op basis van (gewogen) geleverde productie</w:t>
      </w:r>
      <w:r w:rsidR="00765901">
        <w:t xml:space="preserve"> </w:t>
      </w:r>
      <w:sdt>
        <w:sdtPr>
          <w:id w:val="810373985"/>
          <w:citation/>
        </w:sdtPr>
        <w:sdtContent>
          <w:r w:rsidR="00765901" w:rsidRPr="00E827BF">
            <w:fldChar w:fldCharType="begin"/>
          </w:r>
          <w:r w:rsidR="00765901" w:rsidRPr="00E827BF">
            <w:instrText xml:space="preserve"> CITATION Dek09 \l 1043 </w:instrText>
          </w:r>
          <w:r w:rsidR="00765901" w:rsidRPr="00E827BF">
            <w:fldChar w:fldCharType="separate"/>
          </w:r>
          <w:r w:rsidR="00FC1C31">
            <w:rPr>
              <w:noProof/>
            </w:rPr>
            <w:t>(Dekker, 2009)</w:t>
          </w:r>
          <w:r w:rsidR="00765901" w:rsidRPr="00E827BF">
            <w:fldChar w:fldCharType="end"/>
          </w:r>
        </w:sdtContent>
      </w:sdt>
      <w:r w:rsidR="00B11BA1">
        <w:t>.</w:t>
      </w:r>
    </w:p>
    <w:p w14:paraId="4574BB7F" w14:textId="6AA22131" w:rsidR="003F6D76" w:rsidRPr="00E827BF" w:rsidRDefault="006F2542" w:rsidP="006F2542">
      <w:pPr>
        <w:spacing w:after="0" w:line="240" w:lineRule="auto"/>
      </w:pPr>
      <w:r>
        <w:rPr>
          <w:noProof/>
          <w:lang w:val="en-US" w:eastAsia="en-US"/>
        </w:rPr>
        <mc:AlternateContent>
          <mc:Choice Requires="wps">
            <w:drawing>
              <wp:anchor distT="0" distB="0" distL="114300" distR="114300" simplePos="0" relativeHeight="251662336" behindDoc="0" locked="0" layoutInCell="1" allowOverlap="1" wp14:anchorId="0C0ABBE0" wp14:editId="31D52B83">
                <wp:simplePos x="0" y="0"/>
                <wp:positionH relativeFrom="column">
                  <wp:posOffset>2128520</wp:posOffset>
                </wp:positionH>
                <wp:positionV relativeFrom="paragraph">
                  <wp:posOffset>695960</wp:posOffset>
                </wp:positionV>
                <wp:extent cx="4219575" cy="635"/>
                <wp:effectExtent l="0" t="0" r="9525" b="0"/>
                <wp:wrapSquare wrapText="bothSides"/>
                <wp:docPr id="12" name="Tekstvak 12"/>
                <wp:cNvGraphicFramePr/>
                <a:graphic xmlns:a="http://schemas.openxmlformats.org/drawingml/2006/main">
                  <a:graphicData uri="http://schemas.microsoft.com/office/word/2010/wordprocessingShape">
                    <wps:wsp>
                      <wps:cNvSpPr txBox="1"/>
                      <wps:spPr>
                        <a:xfrm>
                          <a:off x="0" y="0"/>
                          <a:ext cx="4219575" cy="635"/>
                        </a:xfrm>
                        <a:prstGeom prst="rect">
                          <a:avLst/>
                        </a:prstGeom>
                        <a:solidFill>
                          <a:prstClr val="white"/>
                        </a:solidFill>
                        <a:ln>
                          <a:noFill/>
                        </a:ln>
                        <a:effectLst/>
                      </wps:spPr>
                      <wps:txbx>
                        <w:txbxContent>
                          <w:p w14:paraId="7120CFAB" w14:textId="77777777" w:rsidR="007F6C56" w:rsidRDefault="007F6C56" w:rsidP="00640E32">
                            <w:pPr>
                              <w:pStyle w:val="Bijschrift"/>
                              <w:rPr>
                                <w:noProof/>
                              </w:rPr>
                            </w:pPr>
                            <w:r>
                              <w:t xml:space="preserve">Figuur </w:t>
                            </w:r>
                            <w:fldSimple w:instr=" SEQ Figuur \* ARABIC ">
                              <w:r>
                                <w:rPr>
                                  <w:noProof/>
                                </w:rPr>
                                <w:t>1</w:t>
                              </w:r>
                            </w:fldSimple>
                            <w:r>
                              <w:t xml:space="preserve">: </w:t>
                            </w:r>
                            <w:r w:rsidRPr="00C55A9F">
                              <w:t>Schematische weergave van de kostenplaatsmethode (House of Control,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0ABBE0" id="Tekstvak 12" o:spid="_x0000_s1027" type="#_x0000_t202" style="position:absolute;margin-left:167.6pt;margin-top:54.8pt;width:332.2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" stroked="f">
                <v:textbox style="mso-fit-shape-to-text:t" inset="0,0,0,0">
                  <w:txbxContent>
                    <w:p w14:paraId="7120CFAB" w14:textId="77777777" w:rsidR="007F6C56" w:rsidRDefault="007F6C56" w:rsidP="00640E32">
                      <w:pPr>
                        <w:pStyle w:val="Bijschrift"/>
                        <w:rPr>
                          <w:noProof/>
                        </w:rPr>
                      </w:pPr>
                      <w:r>
                        <w:t xml:space="preserve">Figuur </w:t>
                      </w:r>
                      <w:fldSimple w:instr=" SEQ Figuur \* ARABIC ">
                        <w:r>
                          <w:rPr>
                            <w:noProof/>
                          </w:rPr>
                          <w:t>1</w:t>
                        </w:r>
                      </w:fldSimple>
                      <w:r>
                        <w:t xml:space="preserve">: </w:t>
                      </w:r>
                      <w:r w:rsidRPr="00C55A9F">
                        <w:t>Schematische weergave van de kostenplaatsmethode (House of Control, 2015)</w:t>
                      </w:r>
                    </w:p>
                  </w:txbxContent>
                </v:textbox>
                <w10:wrap type="square"/>
              </v:shape>
            </w:pict>
          </mc:Fallback>
        </mc:AlternateContent>
      </w:r>
      <w:r>
        <w:br w:type="page"/>
      </w:r>
      <w:r w:rsidR="003F6D76" w:rsidRPr="00E827BF">
        <w:rPr>
          <w:noProof/>
          <w:lang w:val="en-US" w:eastAsia="en-US"/>
        </w:rPr>
        <mc:AlternateContent>
          <mc:Choice Requires="wps">
            <w:drawing>
              <wp:anchor distT="0" distB="0" distL="114300" distR="114300" simplePos="0" relativeHeight="251657216" behindDoc="0" locked="0" layoutInCell="1" allowOverlap="1" wp14:anchorId="3E53A695" wp14:editId="2A2A8556">
                <wp:simplePos x="0" y="0"/>
                <wp:positionH relativeFrom="column">
                  <wp:posOffset>0</wp:posOffset>
                </wp:positionH>
                <wp:positionV relativeFrom="paragraph">
                  <wp:posOffset>2557145</wp:posOffset>
                </wp:positionV>
                <wp:extent cx="4686300" cy="238125"/>
                <wp:effectExtent l="0" t="0" r="0" b="9525"/>
                <wp:wrapNone/>
                <wp:docPr id="2" name="Tekstvak 2"/>
                <wp:cNvGraphicFramePr/>
                <a:graphic xmlns:a="http://schemas.openxmlformats.org/drawingml/2006/main">
                  <a:graphicData uri="http://schemas.microsoft.com/office/word/2010/wordprocessingShape">
                    <wps:wsp>
                      <wps:cNvSpPr txBox="1"/>
                      <wps:spPr>
                        <a:xfrm>
                          <a:off x="0" y="0"/>
                          <a:ext cx="4686300" cy="238125"/>
                        </a:xfrm>
                        <a:prstGeom prst="rect">
                          <a:avLst/>
                        </a:prstGeom>
                        <a:solidFill>
                          <a:prstClr val="white"/>
                        </a:solidFill>
                        <a:ln>
                          <a:noFill/>
                        </a:ln>
                        <a:effectLst/>
                      </wps:spPr>
                      <wps:txbx>
                        <w:txbxContent>
                          <w:p w14:paraId="2F1DF86B" w14:textId="77777777" w:rsidR="007F6C56" w:rsidRDefault="007F6C56" w:rsidP="003F6D76">
                            <w:pPr>
                              <w:pStyle w:val="Bijschri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A695" id="_x0000_s1028" type="#_x0000_t202" style="position:absolute;margin-left:0;margin-top:201.35pt;width:369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" stroked="f">
                <v:textbox inset="0,0,0,0">
                  <w:txbxContent>
                    <w:p w14:paraId="2F1DF86B" w14:textId="77777777" w:rsidR="007F6C56" w:rsidRDefault="007F6C56" w:rsidP="003F6D76">
                      <w:pPr>
                        <w:pStyle w:val="Bijschrift"/>
                      </w:pPr>
                    </w:p>
                  </w:txbxContent>
                </v:textbox>
              </v:shape>
            </w:pict>
          </mc:Fallback>
        </mc:AlternateContent>
      </w:r>
    </w:p>
    <w:p w14:paraId="2A49C763" w14:textId="77777777" w:rsidR="00640E32" w:rsidRDefault="00640E32" w:rsidP="003C5D11">
      <w:pPr>
        <w:spacing w:after="0" w:line="240" w:lineRule="auto"/>
      </w:pPr>
      <w:r>
        <w:rPr>
          <w:noProof/>
          <w:lang w:val="en-US" w:eastAsia="en-US"/>
        </w:rPr>
        <w:lastRenderedPageBreak/>
        <mc:AlternateContent>
          <mc:Choice Requires="wps">
            <w:drawing>
              <wp:inline distT="0" distB="0" distL="0" distR="0" wp14:anchorId="3C49FA9A" wp14:editId="7D1FAEEC">
                <wp:extent cx="5810250" cy="5105400"/>
                <wp:effectExtent l="0" t="0" r="19050" b="19050"/>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105400"/>
                        </a:xfrm>
                        <a:prstGeom prst="rect">
                          <a:avLst/>
                        </a:prstGeom>
                        <a:solidFill>
                          <a:schemeClr val="accent5">
                            <a:lumMod val="20000"/>
                            <a:lumOff val="80000"/>
                          </a:schemeClr>
                        </a:solidFill>
                        <a:ln w="19050">
                          <a:solidFill>
                            <a:srgbClr val="000000"/>
                          </a:solidFill>
                          <a:miter lim="800000"/>
                          <a:headEnd/>
                          <a:tailEnd/>
                        </a:ln>
                      </wps:spPr>
                      <wps:txbx>
                        <w:txbxContent>
                          <w:p w14:paraId="652B05C7" w14:textId="77777777" w:rsidR="007F6C56" w:rsidRPr="00703FBB" w:rsidRDefault="007F6C56" w:rsidP="003C5D11">
                            <w:pPr>
                              <w:spacing w:line="240" w:lineRule="auto"/>
                              <w:rPr>
                                <w:b/>
                              </w:rPr>
                            </w:pPr>
                            <w:r w:rsidRPr="00703FBB">
                              <w:rPr>
                                <w:b/>
                              </w:rPr>
                              <w:t>Casus: Integrale kostprijsmodel uit het AMC</w:t>
                            </w:r>
                          </w:p>
                          <w:p w14:paraId="3E899662" w14:textId="77777777" w:rsidR="007F6C56" w:rsidRPr="00765901" w:rsidRDefault="007F6C56" w:rsidP="003C5D11">
                            <w:pPr>
                              <w:spacing w:line="240" w:lineRule="auto"/>
                            </w:pPr>
                            <w:r w:rsidRPr="00765901">
                              <w:t>In het boek “Kostprijzen in Ziekenhuis” wordt het integrale kostprijsmodel van het Academisch Medisch Centrum (AMC) besproken (hierna</w:t>
                            </w:r>
                            <w:r>
                              <w:t xml:space="preserve"> het</w:t>
                            </w:r>
                            <w:r w:rsidRPr="00765901">
                              <w:t xml:space="preserve"> AMC model)</w:t>
                            </w:r>
                            <w:r>
                              <w:t>.</w:t>
                            </w:r>
                            <w:r w:rsidRPr="00765901">
                              <w:t xml:space="preserve"> Het AMC model is gebaseerd op de productiecentramethode, waarbij de kosten worden toebedeeld aan afdelingen en vervolgens aan de kostendragers. </w:t>
                            </w:r>
                            <w:r>
                              <w:t>Binnen het AMC model wordt onderscheid gemaakt tussen vier typen afdelingen:</w:t>
                            </w:r>
                          </w:p>
                          <w:p w14:paraId="3F5B0771" w14:textId="77777777" w:rsidR="007F6C56" w:rsidRPr="00765901" w:rsidRDefault="007F6C56" w:rsidP="003C5D11">
                            <w:pPr>
                              <w:pStyle w:val="Lijstalinea"/>
                              <w:numPr>
                                <w:ilvl w:val="0"/>
                                <w:numId w:val="23"/>
                              </w:numPr>
                              <w:spacing w:line="240" w:lineRule="auto"/>
                            </w:pPr>
                            <w:r w:rsidRPr="009100CD">
                              <w:t>Hoofdafdelingen:</w:t>
                            </w:r>
                            <w:r w:rsidRPr="00765901">
                              <w:t xml:space="preserve"> Afdelingen waarvan de kosten gerelateerd zijn aan de behandeling of verzor</w:t>
                            </w:r>
                            <w:r>
                              <w:t>ging van de patiënt waarbij er ook een</w:t>
                            </w:r>
                            <w:r w:rsidRPr="00765901">
                              <w:t xml:space="preserve"> medische productie wordt geregistreerd.</w:t>
                            </w:r>
                          </w:p>
                          <w:p w14:paraId="22394BBA" w14:textId="77777777" w:rsidR="007F6C56" w:rsidRPr="00765901" w:rsidRDefault="007F6C56" w:rsidP="003C5D11">
                            <w:pPr>
                              <w:pStyle w:val="Lijstalinea"/>
                              <w:numPr>
                                <w:ilvl w:val="0"/>
                                <w:numId w:val="23"/>
                              </w:numPr>
                              <w:spacing w:line="240" w:lineRule="auto"/>
                            </w:pPr>
                            <w:r>
                              <w:t>Patiëntzorg</w:t>
                            </w:r>
                            <w:r w:rsidRPr="00765901">
                              <w:t>gebonden hulpafdelingen: Afdelingen waarvan de kosten gerelateerd zijn aan de behandeling of verzorgen van de patiëntenafdelingen maar waarvan geen medische productie wordt geregistreerd</w:t>
                            </w:r>
                          </w:p>
                          <w:p w14:paraId="0B1AD19A" w14:textId="77777777" w:rsidR="007F6C56" w:rsidRPr="00765901" w:rsidRDefault="007F6C56" w:rsidP="003C5D11">
                            <w:pPr>
                              <w:pStyle w:val="Lijstalinea"/>
                              <w:numPr>
                                <w:ilvl w:val="0"/>
                                <w:numId w:val="23"/>
                              </w:numPr>
                              <w:spacing w:line="240" w:lineRule="auto"/>
                            </w:pPr>
                            <w:r>
                              <w:t>Niet-patiëntenzorg</w:t>
                            </w:r>
                            <w:r w:rsidRPr="00765901">
                              <w:t>gebonden hulpafdelingen: afdelingen waar geen medische productie wordt geregistreerd, de kosten van deze afdelingen zijn niet direct toewijsbaar aan de kostendragers van de hoofdafdelingen.</w:t>
                            </w:r>
                          </w:p>
                          <w:p w14:paraId="1EE7A8CF" w14:textId="77777777" w:rsidR="007F6C56" w:rsidRPr="00765901" w:rsidRDefault="007F6C56" w:rsidP="003C5D11">
                            <w:pPr>
                              <w:pStyle w:val="Lijstalinea"/>
                              <w:numPr>
                                <w:ilvl w:val="0"/>
                                <w:numId w:val="23"/>
                              </w:numPr>
                              <w:spacing w:line="240" w:lineRule="auto"/>
                            </w:pPr>
                            <w:r w:rsidRPr="00765901">
                              <w:t>Afdelingen die buiten het kostprijsmodel vallen omdat de kosten niet betrekking hebben op de kerntaak patiëntenzorg.</w:t>
                            </w:r>
                          </w:p>
                          <w:p w14:paraId="3843D8F4" w14:textId="77777777" w:rsidR="007F6C56" w:rsidRPr="00765901" w:rsidRDefault="007F6C56" w:rsidP="003C5D11">
                            <w:pPr>
                              <w:spacing w:line="240" w:lineRule="auto"/>
                            </w:pPr>
                            <w:r w:rsidRPr="00765901">
                              <w:t xml:space="preserve">Het AMC model </w:t>
                            </w:r>
                            <w:r>
                              <w:t>onderscheid</w:t>
                            </w:r>
                            <w:r w:rsidRPr="00765901">
                              <w:t xml:space="preserve"> de kosten die </w:t>
                            </w:r>
                            <w:r>
                              <w:t>betrekking hebben op het verzorgen en behandelen</w:t>
                            </w:r>
                            <w:r w:rsidRPr="00765901">
                              <w:t xml:space="preserve"> </w:t>
                            </w:r>
                            <w:r>
                              <w:t xml:space="preserve"> </w:t>
                            </w:r>
                            <w:r w:rsidRPr="00765901">
                              <w:t>van de patiënt als directe kosten ongeacht de afdeling waar de</w:t>
                            </w:r>
                            <w:r>
                              <w:t>ze</w:t>
                            </w:r>
                            <w:r w:rsidRPr="00765901">
                              <w:t xml:space="preserve"> kosten worden geregistreerd. Het model gebruikt een aantal methodieken </w:t>
                            </w:r>
                            <w:r>
                              <w:t>waarmee</w:t>
                            </w:r>
                            <w:r w:rsidRPr="00765901">
                              <w:t xml:space="preserve"> de kosten van de hulpafdelingen worden toegedeeld aan de hoofdafdeling</w:t>
                            </w:r>
                            <w:r>
                              <w:t>en</w:t>
                            </w:r>
                            <w:r w:rsidRPr="00765901">
                              <w:t>. De indirecte kosten van de hulpafdelingen worden via verdeelsleutels toegewezen aan de hoofdafdelingen.</w:t>
                            </w:r>
                          </w:p>
                          <w:p w14:paraId="1DE6D49F" w14:textId="77777777" w:rsidR="007F6C56" w:rsidRPr="00E827BF" w:rsidRDefault="007F6C56" w:rsidP="003C5D11">
                            <w:pPr>
                              <w:pStyle w:val="Geenafstand"/>
                            </w:pPr>
                            <w:r w:rsidRPr="00765901">
                              <w:t xml:space="preserve">Vervolgens worden de totale </w:t>
                            </w:r>
                            <w:r>
                              <w:t>in</w:t>
                            </w:r>
                            <w:r w:rsidRPr="00765901">
                              <w:t>directe kosten van de hoofdafdelingen in het model toegedeeld aan de kostendragers van de hoofdafdeling op basis van wegingsfactoren</w:t>
                            </w:r>
                            <w:r>
                              <w:t xml:space="preserve"> om zo te komen tot </w:t>
                            </w:r>
                            <w:r w:rsidRPr="00765901">
                              <w:t>een kostprijs per kostendrager voor de hoofdafdelingen</w:t>
                            </w:r>
                            <w:sdt>
                              <w:sdtPr>
                                <w:rPr>
                                  <w:highlight w:val="green"/>
                                </w:rPr>
                                <w:id w:val="1913816622"/>
                                <w:citation/>
                              </w:sdtPr>
                              <w:sdtContent>
                                <w:r w:rsidRPr="00765901">
                                  <w:fldChar w:fldCharType="begin"/>
                                </w:r>
                                <w:r w:rsidRPr="00765901">
                                  <w:instrText xml:space="preserve"> CITATION Ass08 \l 1043 </w:instrText>
                                </w:r>
                                <w:r w:rsidRPr="00765901">
                                  <w:fldChar w:fldCharType="separate"/>
                                </w:r>
                                <w:r>
                                  <w:rPr>
                                    <w:noProof/>
                                  </w:rPr>
                                  <w:t xml:space="preserve"> (Asselman, 2008)</w:t>
                                </w:r>
                                <w:r w:rsidRPr="00765901">
                                  <w:fldChar w:fldCharType="end"/>
                                </w:r>
                              </w:sdtContent>
                            </w:sdt>
                            <w:r w:rsidRPr="00765901">
                              <w:t xml:space="preserve"> .</w:t>
                            </w:r>
                          </w:p>
                          <w:p w14:paraId="3B779248" w14:textId="77777777" w:rsidR="007F6C56" w:rsidRDefault="007F6C56"/>
                        </w:txbxContent>
                      </wps:txbx>
                      <wps:bodyPr rot="0" vert="horz" wrap="square" lIns="91440" tIns="45720" rIns="91440" bIns="45720" anchor="t" anchorCtr="0">
                        <a:noAutofit/>
                      </wps:bodyPr>
                    </wps:wsp>
                  </a:graphicData>
                </a:graphic>
              </wp:inline>
            </w:drawing>
          </mc:Choice>
          <mc:Fallback>
            <w:pict>
              <v:shape w14:anchorId="3C49FA9A" id="Tekstvak 2" o:spid="_x0000_s1029" type="#_x0000_t202" style="width:45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" fillcolor="#daeef3 [664]" strokeweight="1.5pt">
                <v:textbox>
                  <w:txbxContent>
                    <w:p w14:paraId="652B05C7" w14:textId="77777777" w:rsidR="007F6C56" w:rsidRPr="00703FBB" w:rsidRDefault="007F6C56" w:rsidP="003C5D11">
                      <w:pPr>
                        <w:spacing w:line="240" w:lineRule="auto"/>
                        <w:rPr>
                          <w:b/>
                        </w:rPr>
                      </w:pPr>
                      <w:r w:rsidRPr="00703FBB">
                        <w:rPr>
                          <w:b/>
                        </w:rPr>
                        <w:t>Casus: Integrale kostprijsmodel uit het AMC</w:t>
                      </w:r>
                    </w:p>
                    <w:p w14:paraId="3E899662" w14:textId="77777777" w:rsidR="007F6C56" w:rsidRPr="00765901" w:rsidRDefault="007F6C56" w:rsidP="003C5D11">
                      <w:pPr>
                        <w:spacing w:line="240" w:lineRule="auto"/>
                      </w:pPr>
                      <w:r w:rsidRPr="00765901">
                        <w:t>In het boek “Kostprijzen in Ziekenhuis” wordt het integrale kostprijsmodel van het Academisch Medisch Centrum (AMC) besproken (hierna</w:t>
                      </w:r>
                      <w:r>
                        <w:t xml:space="preserve"> het</w:t>
                      </w:r>
                      <w:r w:rsidRPr="00765901">
                        <w:t xml:space="preserve"> AMC model)</w:t>
                      </w:r>
                      <w:r>
                        <w:t>.</w:t>
                      </w:r>
                      <w:r w:rsidRPr="00765901">
                        <w:t xml:space="preserve"> Het AMC model is gebaseerd op de productiecentramethode, waarbij de kosten worden toebedeeld aan afdelingen en vervolgens aan de kostendragers. </w:t>
                      </w:r>
                      <w:r>
                        <w:t>Binnen het AMC model wordt onderscheid gemaakt tussen vier typen afdelingen:</w:t>
                      </w:r>
                    </w:p>
                    <w:p w14:paraId="3F5B0771" w14:textId="77777777" w:rsidR="007F6C56" w:rsidRPr="00765901" w:rsidRDefault="007F6C56" w:rsidP="003C5D11">
                      <w:pPr>
                        <w:pStyle w:val="Lijstalinea"/>
                        <w:numPr>
                          <w:ilvl w:val="0"/>
                          <w:numId w:val="23"/>
                        </w:numPr>
                        <w:spacing w:line="240" w:lineRule="auto"/>
                      </w:pPr>
                      <w:r w:rsidRPr="009100CD">
                        <w:t>Hoofdafdelingen:</w:t>
                      </w:r>
                      <w:r w:rsidRPr="00765901">
                        <w:t xml:space="preserve"> Afdelingen waarvan de kosten gerelateerd zijn aan de behandeling of verzor</w:t>
                      </w:r>
                      <w:r>
                        <w:t>ging van de patiënt waarbij er ook een</w:t>
                      </w:r>
                      <w:r w:rsidRPr="00765901">
                        <w:t xml:space="preserve"> medische productie wordt geregistreerd.</w:t>
                      </w:r>
                    </w:p>
                    <w:p w14:paraId="22394BBA" w14:textId="77777777" w:rsidR="007F6C56" w:rsidRPr="00765901" w:rsidRDefault="007F6C56" w:rsidP="003C5D11">
                      <w:pPr>
                        <w:pStyle w:val="Lijstalinea"/>
                        <w:numPr>
                          <w:ilvl w:val="0"/>
                          <w:numId w:val="23"/>
                        </w:numPr>
                        <w:spacing w:line="240" w:lineRule="auto"/>
                      </w:pPr>
                      <w:r>
                        <w:t>Patiëntzorg</w:t>
                      </w:r>
                      <w:r w:rsidRPr="00765901">
                        <w:t>gebonden hulpafdelingen: Afdelingen waarvan de kosten gerelateerd zijn aan de behandeling of verzorgen van de patiëntenafdelingen maar waarvan geen medische productie wordt geregistreerd</w:t>
                      </w:r>
                    </w:p>
                    <w:p w14:paraId="0B1AD19A" w14:textId="77777777" w:rsidR="007F6C56" w:rsidRPr="00765901" w:rsidRDefault="007F6C56" w:rsidP="003C5D11">
                      <w:pPr>
                        <w:pStyle w:val="Lijstalinea"/>
                        <w:numPr>
                          <w:ilvl w:val="0"/>
                          <w:numId w:val="23"/>
                        </w:numPr>
                        <w:spacing w:line="240" w:lineRule="auto"/>
                      </w:pPr>
                      <w:r>
                        <w:t>Niet-patiëntenzorg</w:t>
                      </w:r>
                      <w:r w:rsidRPr="00765901">
                        <w:t>gebonden hulpafdelingen: afdelingen waar geen medische productie wordt geregistreerd, de kosten van deze afdelingen zijn niet direct toewijsbaar aan de kostendragers van de hoofdafdelingen.</w:t>
                      </w:r>
                    </w:p>
                    <w:p w14:paraId="1EE7A8CF" w14:textId="77777777" w:rsidR="007F6C56" w:rsidRPr="00765901" w:rsidRDefault="007F6C56" w:rsidP="003C5D11">
                      <w:pPr>
                        <w:pStyle w:val="Lijstalinea"/>
                        <w:numPr>
                          <w:ilvl w:val="0"/>
                          <w:numId w:val="23"/>
                        </w:numPr>
                        <w:spacing w:line="240" w:lineRule="auto"/>
                      </w:pPr>
                      <w:r w:rsidRPr="00765901">
                        <w:t>Afdelingen die buiten het kostprijsmodel vallen omdat de kosten niet betrekking hebben op de kerntaak patiëntenzorg.</w:t>
                      </w:r>
                    </w:p>
                    <w:p w14:paraId="3843D8F4" w14:textId="77777777" w:rsidR="007F6C56" w:rsidRPr="00765901" w:rsidRDefault="007F6C56" w:rsidP="003C5D11">
                      <w:pPr>
                        <w:spacing w:line="240" w:lineRule="auto"/>
                      </w:pPr>
                      <w:r w:rsidRPr="00765901">
                        <w:t xml:space="preserve">Het AMC model </w:t>
                      </w:r>
                      <w:r>
                        <w:t>onderscheid</w:t>
                      </w:r>
                      <w:r w:rsidRPr="00765901">
                        <w:t xml:space="preserve"> de kosten die </w:t>
                      </w:r>
                      <w:r>
                        <w:t>betrekking hebben op het verzorgen en behandelen</w:t>
                      </w:r>
                      <w:r w:rsidRPr="00765901">
                        <w:t xml:space="preserve"> </w:t>
                      </w:r>
                      <w:r>
                        <w:t xml:space="preserve"> </w:t>
                      </w:r>
                      <w:r w:rsidRPr="00765901">
                        <w:t>van de patiënt als directe kosten ongeacht de afdeling waar de</w:t>
                      </w:r>
                      <w:r>
                        <w:t>ze</w:t>
                      </w:r>
                      <w:r w:rsidRPr="00765901">
                        <w:t xml:space="preserve"> kosten worden geregistreerd. Het model gebruikt een aantal methodieken </w:t>
                      </w:r>
                      <w:r>
                        <w:t>waarmee</w:t>
                      </w:r>
                      <w:r w:rsidRPr="00765901">
                        <w:t xml:space="preserve"> de kosten van de hulpafdelingen worden toegedeeld aan de hoofdafdeling</w:t>
                      </w:r>
                      <w:r>
                        <w:t>en</w:t>
                      </w:r>
                      <w:r w:rsidRPr="00765901">
                        <w:t>. De indirecte kosten van de hulpafdelingen worden via verdeelsleutels toegewezen aan de hoofdafdelingen.</w:t>
                      </w:r>
                    </w:p>
                    <w:p w14:paraId="1DE6D49F" w14:textId="77777777" w:rsidR="007F6C56" w:rsidRPr="00E827BF" w:rsidRDefault="007F6C56" w:rsidP="003C5D11">
                      <w:pPr>
                        <w:pStyle w:val="Geenafstand"/>
                      </w:pPr>
                      <w:r w:rsidRPr="00765901">
                        <w:t xml:space="preserve">Vervolgens worden de totale </w:t>
                      </w:r>
                      <w:r>
                        <w:t>in</w:t>
                      </w:r>
                      <w:r w:rsidRPr="00765901">
                        <w:t>directe kosten van de hoofdafdelingen in het model toegedeeld aan de kostendragers van de hoofdafdeling op basis van wegingsfactoren</w:t>
                      </w:r>
                      <w:r>
                        <w:t xml:space="preserve"> om zo te komen tot </w:t>
                      </w:r>
                      <w:r w:rsidRPr="00765901">
                        <w:t>een kostprijs per kostendrager voor de hoofdafdelingen</w:t>
                      </w:r>
                      <w:sdt>
                        <w:sdtPr>
                          <w:rPr>
                            <w:highlight w:val="green"/>
                          </w:rPr>
                          <w:id w:val="1913816622"/>
                          <w:citation/>
                        </w:sdtPr>
                        <w:sdtContent>
                          <w:r w:rsidRPr="00765901">
                            <w:fldChar w:fldCharType="begin"/>
                          </w:r>
                          <w:r w:rsidRPr="00765901">
                            <w:instrText xml:space="preserve"> CITATION Ass08 \l 1043 </w:instrText>
                          </w:r>
                          <w:r w:rsidRPr="00765901">
                            <w:fldChar w:fldCharType="separate"/>
                          </w:r>
                          <w:r>
                            <w:rPr>
                              <w:noProof/>
                            </w:rPr>
                            <w:t xml:space="preserve"> (Asselman, 2008)</w:t>
                          </w:r>
                          <w:r w:rsidRPr="00765901">
                            <w:fldChar w:fldCharType="end"/>
                          </w:r>
                        </w:sdtContent>
                      </w:sdt>
                      <w:r w:rsidRPr="00765901">
                        <w:t xml:space="preserve"> .</w:t>
                      </w:r>
                    </w:p>
                    <w:p w14:paraId="3B779248" w14:textId="77777777" w:rsidR="007F6C56" w:rsidRDefault="007F6C56"/>
                  </w:txbxContent>
                </v:textbox>
                <w10:anchorlock/>
              </v:shape>
            </w:pict>
          </mc:Fallback>
        </mc:AlternateContent>
      </w:r>
    </w:p>
    <w:p w14:paraId="6B72E90B" w14:textId="77777777" w:rsidR="0045150A" w:rsidRDefault="0045150A" w:rsidP="003C5D11">
      <w:pPr>
        <w:spacing w:after="0" w:line="240" w:lineRule="auto"/>
      </w:pPr>
    </w:p>
    <w:p w14:paraId="32634129" w14:textId="77777777" w:rsidR="003F6D76" w:rsidRPr="00E827BF" w:rsidRDefault="003F6D76" w:rsidP="003C5D11">
      <w:pPr>
        <w:pStyle w:val="Kop3"/>
        <w:spacing w:line="240" w:lineRule="auto"/>
      </w:pPr>
      <w:bookmarkStart w:id="48" w:name="_Toc448487506"/>
      <w:bookmarkStart w:id="49" w:name="_Toc453851127"/>
      <w:r w:rsidRPr="00E827BF">
        <w:t>Activity Based Costing</w:t>
      </w:r>
      <w:bookmarkEnd w:id="48"/>
      <w:bookmarkEnd w:id="49"/>
    </w:p>
    <w:p w14:paraId="24C7869B" w14:textId="77777777" w:rsidR="003F6D76" w:rsidRPr="00E827BF" w:rsidRDefault="00262088" w:rsidP="003C5D11">
      <w:pPr>
        <w:spacing w:line="240" w:lineRule="auto"/>
      </w:pPr>
      <w:r>
        <w:t>In</w:t>
      </w:r>
      <w:r w:rsidR="003F6D76" w:rsidRPr="00E827BF">
        <w:t xml:space="preserve"> de traditionele methodieken worden de indirecte kosten ten onrechte als “vast” gedefinieerd. Deze methodieken gaan er van uit dat de indirecte kosten niet afhankelijk zijn van de productievolumes. In Accounting &amp; Management: Field study perpectives</w:t>
      </w:r>
      <w:r>
        <w:t xml:space="preserve"> is</w:t>
      </w:r>
      <w:r w:rsidR="003F6D76" w:rsidRPr="00E827BF">
        <w:t xml:space="preserve"> kritiek geuit op deze </w:t>
      </w:r>
      <w:r w:rsidR="00884ED6" w:rsidRPr="00E827BF">
        <w:t>redenering</w:t>
      </w:r>
      <w:r w:rsidR="003F6D76" w:rsidRPr="00E827BF">
        <w:t xml:space="preserve"> en</w:t>
      </w:r>
      <w:r>
        <w:t xml:space="preserve"> </w:t>
      </w:r>
      <w:r w:rsidR="00884ED6">
        <w:t xml:space="preserve">wordt </w:t>
      </w:r>
      <w:r>
        <w:t>gesteld</w:t>
      </w:r>
      <w:r w:rsidR="003F6D76" w:rsidRPr="00E827BF">
        <w:t xml:space="preserve"> </w:t>
      </w:r>
      <w:r>
        <w:t xml:space="preserve">in </w:t>
      </w:r>
      <w:r w:rsidR="003F6D76" w:rsidRPr="00E827BF">
        <w:t>de conclusie</w:t>
      </w:r>
      <w:r>
        <w:t xml:space="preserve"> dat</w:t>
      </w:r>
      <w:r w:rsidR="003F6D76" w:rsidRPr="00E827BF">
        <w:t xml:space="preserve"> de indirecte kosten vaak genoeg (deels) afhankelijk zijn van de productie</w:t>
      </w:r>
      <w:sdt>
        <w:sdtPr>
          <w:id w:val="2120257039"/>
          <w:citation/>
        </w:sdtPr>
        <w:sdtContent>
          <w:r w:rsidR="003F6D76" w:rsidRPr="00E827BF">
            <w:fldChar w:fldCharType="begin"/>
          </w:r>
          <w:r w:rsidR="003F6D76" w:rsidRPr="00E827BF">
            <w:instrText xml:space="preserve"> CITATION Coo87 \l 1043 </w:instrText>
          </w:r>
          <w:r w:rsidR="003F6D76" w:rsidRPr="00E827BF">
            <w:fldChar w:fldCharType="separate"/>
          </w:r>
          <w:r w:rsidR="00FC1C31">
            <w:rPr>
              <w:noProof/>
            </w:rPr>
            <w:t xml:space="preserve"> (Cooper &amp; Kaplan, 1987)</w:t>
          </w:r>
          <w:r w:rsidR="003F6D76" w:rsidRPr="00E827BF">
            <w:fldChar w:fldCharType="end"/>
          </w:r>
        </w:sdtContent>
      </w:sdt>
      <w:r w:rsidR="003F6D76" w:rsidRPr="00E827BF">
        <w:t xml:space="preserve">. </w:t>
      </w:r>
    </w:p>
    <w:p w14:paraId="09A1CD18" w14:textId="77777777" w:rsidR="003F6D76" w:rsidRPr="00E827BF" w:rsidRDefault="003F6D76" w:rsidP="003C5D11">
      <w:pPr>
        <w:spacing w:line="240" w:lineRule="auto"/>
      </w:pPr>
      <w:r w:rsidRPr="00E827BF">
        <w:lastRenderedPageBreak/>
        <w:t xml:space="preserve">Activity Based Costing (Hierna ABC) is een kostprijsmethodiek die in de </w:t>
      </w:r>
      <w:r w:rsidR="00262088">
        <w:t>rondom</w:t>
      </w:r>
      <w:r w:rsidRPr="00E827BF">
        <w:t xml:space="preserve"> </w:t>
      </w:r>
      <w:r w:rsidR="00262088">
        <w:t>19</w:t>
      </w:r>
      <w:r w:rsidRPr="00E827BF">
        <w:t xml:space="preserve">90 tot stand is gekomen </w:t>
      </w:r>
      <w:r w:rsidR="00884ED6" w:rsidRPr="00E827BF">
        <w:t xml:space="preserve">en </w:t>
      </w:r>
      <w:r w:rsidRPr="00E827BF">
        <w:t xml:space="preserve">wilde breken met de traditionele manier van </w:t>
      </w:r>
      <w:r w:rsidR="00884ED6" w:rsidRPr="00E827BF">
        <w:t xml:space="preserve">kostprijsbepaling. </w:t>
      </w:r>
      <w:r w:rsidRPr="00E827BF">
        <w:t>ABC legt de nadruk op het in kaart brengen van de volgende informatie</w:t>
      </w:r>
      <w:sdt>
        <w:sdtPr>
          <w:id w:val="-1046131322"/>
          <w:citation/>
        </w:sdtPr>
        <w:sdtContent>
          <w:r w:rsidRPr="00E827BF">
            <w:fldChar w:fldCharType="begin"/>
          </w:r>
          <w:r w:rsidR="00262088">
            <w:instrText xml:space="preserve">CITATION Kap98 \t  \l 1043 </w:instrText>
          </w:r>
          <w:r w:rsidRPr="00E827BF">
            <w:fldChar w:fldCharType="separate"/>
          </w:r>
          <w:r w:rsidR="00FC1C31">
            <w:rPr>
              <w:noProof/>
            </w:rPr>
            <w:t xml:space="preserve"> (Kaplan &amp; Cooper, 1998)</w:t>
          </w:r>
          <w:r w:rsidRPr="00E827BF">
            <w:fldChar w:fldCharType="end"/>
          </w:r>
        </w:sdtContent>
      </w:sdt>
      <w:r w:rsidRPr="00E827BF">
        <w:t>:</w:t>
      </w:r>
    </w:p>
    <w:p w14:paraId="1F45D947" w14:textId="77777777" w:rsidR="003F6D76" w:rsidRPr="00E827BF" w:rsidRDefault="003F6D76" w:rsidP="003C5D11">
      <w:pPr>
        <w:pStyle w:val="Lijstalinea"/>
        <w:numPr>
          <w:ilvl w:val="0"/>
          <w:numId w:val="38"/>
        </w:numPr>
        <w:spacing w:line="240" w:lineRule="auto"/>
      </w:pPr>
      <w:r w:rsidRPr="00E827BF">
        <w:t>Welke activiteiten worden uitgevoerd met organisatorische middelen?</w:t>
      </w:r>
    </w:p>
    <w:p w14:paraId="55AD3E2D" w14:textId="77777777" w:rsidR="003F6D76" w:rsidRPr="00E827BF" w:rsidRDefault="003F6D76" w:rsidP="003C5D11">
      <w:pPr>
        <w:pStyle w:val="Lijstalinea"/>
        <w:numPr>
          <w:ilvl w:val="0"/>
          <w:numId w:val="38"/>
        </w:numPr>
        <w:spacing w:line="240" w:lineRule="auto"/>
      </w:pPr>
      <w:r w:rsidRPr="00E827BF">
        <w:t>Wat zijn de kosten voor het uitvoeren van organisatorische activiteiten en productie processen?</w:t>
      </w:r>
    </w:p>
    <w:p w14:paraId="723725D4" w14:textId="77777777" w:rsidR="003F6D76" w:rsidRPr="00E827BF" w:rsidRDefault="003F6D76" w:rsidP="003C5D11">
      <w:pPr>
        <w:pStyle w:val="Lijstalinea"/>
        <w:numPr>
          <w:ilvl w:val="0"/>
          <w:numId w:val="38"/>
        </w:numPr>
        <w:spacing w:line="240" w:lineRule="auto"/>
      </w:pPr>
      <w:r w:rsidRPr="00E827BF">
        <w:t>Waarom voelt de organisatie de noodzaak om activiteiten en processen uit te voeren?</w:t>
      </w:r>
    </w:p>
    <w:p w14:paraId="48B31BEB" w14:textId="77777777" w:rsidR="003F6D76" w:rsidRPr="00E827BF" w:rsidRDefault="003F6D76" w:rsidP="003C5D11">
      <w:pPr>
        <w:pStyle w:val="Lijstalinea"/>
        <w:numPr>
          <w:ilvl w:val="0"/>
          <w:numId w:val="38"/>
        </w:numPr>
        <w:spacing w:line="240" w:lineRule="auto"/>
      </w:pPr>
      <w:r w:rsidRPr="00E827BF">
        <w:t>Hoeveel activiteiten moet de organisatie uitvoeren voor de productie, diensten en de klanten?</w:t>
      </w:r>
    </w:p>
    <w:p w14:paraId="1A42E169" w14:textId="77777777" w:rsidR="003F6D76" w:rsidRDefault="003F6D76" w:rsidP="003C5D11">
      <w:pPr>
        <w:spacing w:after="0" w:line="240" w:lineRule="auto"/>
      </w:pPr>
      <w:r w:rsidRPr="00E827BF">
        <w:t xml:space="preserve">Een ABC model probeert antwoord te geven op de </w:t>
      </w:r>
      <w:r w:rsidR="00844F8D">
        <w:t xml:space="preserve">hier </w:t>
      </w:r>
      <w:r w:rsidR="00D430E6" w:rsidRPr="00E827BF">
        <w:t>boven gestelde</w:t>
      </w:r>
      <w:r w:rsidRPr="00E827BF">
        <w:t xml:space="preserve"> vragen door de volgende stappen te doorlopen:</w:t>
      </w:r>
    </w:p>
    <w:p w14:paraId="612FDA66" w14:textId="77777777" w:rsidR="0004573E" w:rsidRPr="00E827BF" w:rsidRDefault="0004573E" w:rsidP="003C5D11">
      <w:pPr>
        <w:spacing w:after="0" w:line="240" w:lineRule="auto"/>
      </w:pPr>
    </w:p>
    <w:p w14:paraId="12CE4739" w14:textId="77777777" w:rsidR="003F6D76" w:rsidRPr="001D6272" w:rsidRDefault="003F6D76" w:rsidP="003C5D11">
      <w:pPr>
        <w:spacing w:after="0" w:line="240" w:lineRule="auto"/>
        <w:rPr>
          <w:u w:val="single"/>
        </w:rPr>
      </w:pPr>
      <w:r w:rsidRPr="001D6272">
        <w:rPr>
          <w:u w:val="single"/>
        </w:rPr>
        <w:t>Stap 1: Ontwikkelen van een activiteiten handboek</w:t>
      </w:r>
    </w:p>
    <w:p w14:paraId="0E8F1387" w14:textId="77777777" w:rsidR="003F6D76" w:rsidRPr="00E827BF" w:rsidRDefault="003F6D76" w:rsidP="003C5D11">
      <w:pPr>
        <w:spacing w:after="0" w:line="240" w:lineRule="auto"/>
      </w:pPr>
      <w:r w:rsidRPr="00E827BF">
        <w:t>Een activiteiten handboek formuleert de activiteiten die binnen de organisatie worden uitgevoerd zodat er onderscheid gemaakt kan worden tussen de directe, indirecte en de ondersteunende activiteiten.</w:t>
      </w:r>
    </w:p>
    <w:p w14:paraId="21ECCFE7" w14:textId="77777777" w:rsidR="003F6D76" w:rsidRPr="00E827BF" w:rsidRDefault="003F6D76" w:rsidP="003C5D11">
      <w:pPr>
        <w:spacing w:after="0" w:line="240" w:lineRule="auto"/>
      </w:pPr>
    </w:p>
    <w:p w14:paraId="14F08AB1" w14:textId="77777777" w:rsidR="003F6D76" w:rsidRPr="00E827BF" w:rsidRDefault="003F6D76" w:rsidP="003C5D11">
      <w:pPr>
        <w:spacing w:after="0" w:line="240" w:lineRule="auto"/>
      </w:pPr>
      <w:r w:rsidRPr="001D6272">
        <w:rPr>
          <w:u w:val="single"/>
        </w:rPr>
        <w:t>Stap 2: Bepalen hoeveel de organisatie besteed aan haar activiteiten</w:t>
      </w:r>
      <w:r w:rsidRPr="00E827BF">
        <w:t>.</w:t>
      </w:r>
    </w:p>
    <w:p w14:paraId="6B055D7F" w14:textId="77777777" w:rsidR="003F6D76" w:rsidRPr="00E827BF" w:rsidRDefault="003F6D76" w:rsidP="003C5D11">
      <w:pPr>
        <w:spacing w:after="0" w:line="240" w:lineRule="auto"/>
      </w:pPr>
      <w:r w:rsidRPr="00E827BF">
        <w:t xml:space="preserve">In deze stap wordt onderscheid gemaakt hoeveel de verschillende activiteiten kosten per </w:t>
      </w:r>
    </w:p>
    <w:p w14:paraId="47E0CFFD" w14:textId="77777777" w:rsidR="003F6D76" w:rsidRPr="00E827BF" w:rsidRDefault="00262088" w:rsidP="003C5D11">
      <w:pPr>
        <w:spacing w:after="0" w:line="240" w:lineRule="auto"/>
      </w:pPr>
      <w:r>
        <w:t>kostensoort</w:t>
      </w:r>
      <w:r w:rsidR="003F6D76" w:rsidRPr="00E827BF">
        <w:t>. Dit is nog een toerekening op totaal niveau.</w:t>
      </w:r>
    </w:p>
    <w:p w14:paraId="16980AAF" w14:textId="77777777" w:rsidR="003F6D76" w:rsidRPr="00E827BF" w:rsidRDefault="003F6D76" w:rsidP="003C5D11">
      <w:pPr>
        <w:spacing w:after="0" w:line="240" w:lineRule="auto"/>
      </w:pPr>
    </w:p>
    <w:p w14:paraId="61DE9305" w14:textId="77777777" w:rsidR="003F6D76" w:rsidRPr="001D6272" w:rsidRDefault="003F6D76" w:rsidP="003C5D11">
      <w:pPr>
        <w:spacing w:after="0" w:line="240" w:lineRule="auto"/>
        <w:rPr>
          <w:u w:val="single"/>
        </w:rPr>
      </w:pPr>
      <w:r w:rsidRPr="001D6272">
        <w:rPr>
          <w:u w:val="single"/>
        </w:rPr>
        <w:t>Stap 3: Identificeren van producten, diensten en klanten</w:t>
      </w:r>
    </w:p>
    <w:p w14:paraId="32BB108B" w14:textId="77777777" w:rsidR="003F6D76" w:rsidRPr="00E827BF" w:rsidRDefault="003F6D76" w:rsidP="003C5D11">
      <w:pPr>
        <w:spacing w:after="0" w:line="240" w:lineRule="auto"/>
      </w:pPr>
      <w:r w:rsidRPr="00E827BF">
        <w:t>In deze stap wordt bepaal</w:t>
      </w:r>
      <w:r w:rsidR="00844F8D">
        <w:t>d</w:t>
      </w:r>
      <w:r w:rsidRPr="00E827BF">
        <w:t xml:space="preserve"> tot welke activiteit een product leidt, om voornamelijk antwoord te geven op de vraag: waarom voeren wij deze activiteit uit?</w:t>
      </w:r>
    </w:p>
    <w:p w14:paraId="4D766349" w14:textId="77777777" w:rsidR="003F6D76" w:rsidRPr="00E827BF" w:rsidRDefault="003F6D76" w:rsidP="003C5D11">
      <w:pPr>
        <w:spacing w:after="0" w:line="240" w:lineRule="auto"/>
      </w:pPr>
    </w:p>
    <w:p w14:paraId="51CBC99A" w14:textId="77777777" w:rsidR="003F6D76" w:rsidRPr="001D6272" w:rsidRDefault="003F6D76" w:rsidP="003C5D11">
      <w:pPr>
        <w:spacing w:after="0" w:line="240" w:lineRule="auto"/>
        <w:rPr>
          <w:u w:val="single"/>
        </w:rPr>
      </w:pPr>
      <w:r w:rsidRPr="001D6272">
        <w:rPr>
          <w:u w:val="single"/>
        </w:rPr>
        <w:t xml:space="preserve">Stap 4: Het toerekenen van een costdriver per activiteit. </w:t>
      </w:r>
    </w:p>
    <w:p w14:paraId="1201E9DF" w14:textId="77777777" w:rsidR="007219BC" w:rsidRDefault="003F6D76" w:rsidP="003C5D11">
      <w:pPr>
        <w:spacing w:after="0" w:line="240" w:lineRule="auto"/>
      </w:pPr>
      <w:r w:rsidRPr="00E827BF">
        <w:t>Om de kosten per activiteit te bepalen wordt in het ABC een costdriver per activiteit bepaal</w:t>
      </w:r>
      <w:r w:rsidR="005626FF">
        <w:t>d</w:t>
      </w:r>
      <w:r w:rsidRPr="00E827BF">
        <w:t xml:space="preserve">. Er zijn drie verschillende costdrivers te definiëren: </w:t>
      </w:r>
    </w:p>
    <w:p w14:paraId="6E75CA14" w14:textId="77777777" w:rsidR="007219BC" w:rsidRPr="001D6272" w:rsidRDefault="003F6D76" w:rsidP="003C5D11">
      <w:pPr>
        <w:pStyle w:val="Lijstalinea"/>
        <w:numPr>
          <w:ilvl w:val="0"/>
          <w:numId w:val="52"/>
        </w:numPr>
        <w:spacing w:after="0" w:line="240" w:lineRule="auto"/>
      </w:pPr>
      <w:r w:rsidRPr="001D6272">
        <w:t>transaction drivers</w:t>
      </w:r>
      <w:r w:rsidR="00262088">
        <w:t>;</w:t>
      </w:r>
    </w:p>
    <w:p w14:paraId="37D658B4" w14:textId="77777777" w:rsidR="007219BC" w:rsidRPr="001D6272" w:rsidRDefault="00262088" w:rsidP="003C5D11">
      <w:pPr>
        <w:pStyle w:val="Lijstalinea"/>
        <w:numPr>
          <w:ilvl w:val="0"/>
          <w:numId w:val="52"/>
        </w:numPr>
        <w:spacing w:after="0" w:line="240" w:lineRule="auto"/>
      </w:pPr>
      <w:r>
        <w:t>duration drivers;</w:t>
      </w:r>
    </w:p>
    <w:p w14:paraId="3515B98C" w14:textId="77777777" w:rsidR="007219BC" w:rsidRDefault="003F6D76" w:rsidP="003C5D11">
      <w:pPr>
        <w:pStyle w:val="Lijstalinea"/>
        <w:numPr>
          <w:ilvl w:val="0"/>
          <w:numId w:val="52"/>
        </w:numPr>
        <w:spacing w:after="0" w:line="240" w:lineRule="auto"/>
      </w:pPr>
      <w:r w:rsidRPr="001D6272">
        <w:t xml:space="preserve">intensity drivers. </w:t>
      </w:r>
    </w:p>
    <w:p w14:paraId="03DA61A3" w14:textId="77777777" w:rsidR="0004573E" w:rsidRPr="001D6272" w:rsidRDefault="0004573E" w:rsidP="0004573E">
      <w:pPr>
        <w:spacing w:after="0" w:line="240" w:lineRule="auto"/>
      </w:pPr>
    </w:p>
    <w:p w14:paraId="1D7C06A1" w14:textId="77777777" w:rsidR="003F6D76" w:rsidRPr="00E827BF" w:rsidRDefault="003F6D76" w:rsidP="003C5D11">
      <w:pPr>
        <w:spacing w:after="0" w:line="240" w:lineRule="auto"/>
      </w:pPr>
      <w:r w:rsidRPr="007219BC">
        <w:t>Met een</w:t>
      </w:r>
      <w:r w:rsidRPr="00E827BF">
        <w:t xml:space="preserve"> transaction driver worden de kosten per activiteit bepaald door</w:t>
      </w:r>
      <w:r w:rsidR="00262088">
        <w:t xml:space="preserve"> te analyseren</w:t>
      </w:r>
      <w:r w:rsidRPr="00E827BF">
        <w:t xml:space="preserve"> hoe vaak de activiteit wordt uitgevoerd. Dit is de simpelste variant van de costdrivers, waarbij er geen onderscheid gemaakt wordt in de complexiteit tussen de verschillende producten. Een complexere variant </w:t>
      </w:r>
      <w:r w:rsidR="00884ED6" w:rsidRPr="00E827BF">
        <w:t xml:space="preserve">is </w:t>
      </w:r>
      <w:r w:rsidRPr="00E827BF">
        <w:t>de duration driver, waarbij wordt gekeken hoeveel tijd per activiteit per product nodig is. Er ontstaat dan nog wel een on</w:t>
      </w:r>
      <w:r w:rsidR="005626FF">
        <w:t>evenwichtig</w:t>
      </w:r>
      <w:r w:rsidRPr="00E827BF">
        <w:t xml:space="preserve"> beeld als er diversiteit bestaat over de verschillende mate van inzet van kostensoorten per activiteit. Bijvoorbeeld als er speciale machines moeten worden ingezet bij specifieke producten. Om dit op te lossen kan een bedrijf intensity drivers definiëren waarbij alle gemaakte kosten per activiteit worden geaccumuleerd. </w:t>
      </w:r>
    </w:p>
    <w:p w14:paraId="3A170F01" w14:textId="77777777" w:rsidR="003F6D76" w:rsidRPr="00E827BF" w:rsidRDefault="003F6D76" w:rsidP="003C5D11">
      <w:pPr>
        <w:spacing w:after="0" w:line="240" w:lineRule="auto"/>
      </w:pPr>
    </w:p>
    <w:p w14:paraId="21A75BE7" w14:textId="77777777" w:rsidR="003F6D76" w:rsidRPr="00E827BF" w:rsidRDefault="007219BC" w:rsidP="003C5D11">
      <w:pPr>
        <w:spacing w:after="0" w:line="240" w:lineRule="auto"/>
      </w:pPr>
      <w:r>
        <w:t xml:space="preserve">Na </w:t>
      </w:r>
      <w:r w:rsidR="00884ED6" w:rsidRPr="00E827BF">
        <w:t xml:space="preserve">het </w:t>
      </w:r>
      <w:r>
        <w:t xml:space="preserve">doorlopen </w:t>
      </w:r>
      <w:r w:rsidR="003F6D76" w:rsidRPr="00E827BF">
        <w:t>van deze stappen is het voor bedrijf mogelijk om tot een kostprijs te komen</w:t>
      </w:r>
      <w:r w:rsidR="00844F8D">
        <w:t>. H</w:t>
      </w:r>
      <w:r w:rsidR="003F6D76" w:rsidRPr="00E827BF">
        <w:t xml:space="preserve">et ABC model is </w:t>
      </w:r>
      <w:r>
        <w:t xml:space="preserve">in hoge mate </w:t>
      </w:r>
      <w:r w:rsidR="003F6D76" w:rsidRPr="00E827BF">
        <w:t>maatwerk. Per bedrijf kan er dus een uniek model tot stand komen die op unieke wijze omgaat met de toepassing van de ABC methode</w:t>
      </w:r>
      <w:sdt>
        <w:sdtPr>
          <w:id w:val="1011647460"/>
          <w:citation/>
        </w:sdtPr>
        <w:sdtContent>
          <w:r w:rsidR="003F6D76" w:rsidRPr="00E827BF">
            <w:fldChar w:fldCharType="begin"/>
          </w:r>
          <w:r w:rsidR="003F6D76" w:rsidRPr="00E827BF">
            <w:instrText xml:space="preserve">CITATION Kap98 \t  \l 1043 </w:instrText>
          </w:r>
          <w:r w:rsidR="003F6D76" w:rsidRPr="00E827BF">
            <w:fldChar w:fldCharType="separate"/>
          </w:r>
          <w:r w:rsidR="00FC1C31">
            <w:rPr>
              <w:noProof/>
            </w:rPr>
            <w:t xml:space="preserve"> (Kaplan &amp; Cooper, 1998)</w:t>
          </w:r>
          <w:r w:rsidR="003F6D76" w:rsidRPr="00E827BF">
            <w:fldChar w:fldCharType="end"/>
          </w:r>
        </w:sdtContent>
      </w:sdt>
      <w:r w:rsidR="003F6D76" w:rsidRPr="00E827BF">
        <w:t>.</w:t>
      </w:r>
    </w:p>
    <w:p w14:paraId="2C7D6BC9" w14:textId="77777777" w:rsidR="003F6D76" w:rsidRPr="00E827BF" w:rsidRDefault="003F6D76" w:rsidP="003C5D11">
      <w:pPr>
        <w:spacing w:line="240" w:lineRule="auto"/>
        <w:ind w:left="360"/>
      </w:pPr>
    </w:p>
    <w:p w14:paraId="629CC0B4" w14:textId="77777777" w:rsidR="003F6D76" w:rsidRPr="00E827BF" w:rsidRDefault="003F6D76" w:rsidP="003C5D11">
      <w:pPr>
        <w:spacing w:after="0" w:line="240" w:lineRule="auto"/>
      </w:pPr>
      <w:r w:rsidRPr="00E827BF">
        <w:br w:type="page"/>
      </w:r>
    </w:p>
    <w:p w14:paraId="3299AC8E" w14:textId="77777777" w:rsidR="003F6D76" w:rsidRPr="00E827BF" w:rsidRDefault="003F6D76" w:rsidP="003C5D11">
      <w:pPr>
        <w:pStyle w:val="Kop3"/>
        <w:spacing w:line="240" w:lineRule="auto"/>
      </w:pPr>
      <w:bookmarkStart w:id="50" w:name="_Ref437527300"/>
      <w:bookmarkStart w:id="51" w:name="_Toc448487507"/>
      <w:bookmarkStart w:id="52" w:name="_Toc453851128"/>
      <w:r w:rsidRPr="00E827BF">
        <w:lastRenderedPageBreak/>
        <w:t>Time Driven Activity Based Costing</w:t>
      </w:r>
      <w:bookmarkEnd w:id="50"/>
      <w:bookmarkEnd w:id="51"/>
      <w:bookmarkEnd w:id="52"/>
    </w:p>
    <w:p w14:paraId="4C7DA465" w14:textId="77777777" w:rsidR="003F6D76" w:rsidRPr="00E827BF" w:rsidRDefault="003F6D76" w:rsidP="003C5D11">
      <w:pPr>
        <w:spacing w:line="240" w:lineRule="auto"/>
      </w:pPr>
      <w:r w:rsidRPr="00E827BF">
        <w:t xml:space="preserve">Activity Based Costing heeft </w:t>
      </w:r>
      <w:r w:rsidR="00844F8D">
        <w:t xml:space="preserve">een </w:t>
      </w:r>
      <w:r w:rsidR="00884ED6">
        <w:t>aantal</w:t>
      </w:r>
      <w:r w:rsidR="00884ED6" w:rsidRPr="00E827BF">
        <w:t xml:space="preserve"> die</w:t>
      </w:r>
      <w:r w:rsidRPr="00E827BF">
        <w:t xml:space="preserve"> </w:t>
      </w:r>
      <w:r w:rsidR="00844F8D">
        <w:t>v</w:t>
      </w:r>
      <w:r w:rsidRPr="00E827BF">
        <w:t xml:space="preserve">oornamelijk </w:t>
      </w:r>
      <w:r w:rsidR="00844F8D">
        <w:t>betrekking hebben op</w:t>
      </w:r>
      <w:r w:rsidRPr="00E827BF">
        <w:t xml:space="preserve"> de complexiteit en kosten van de</w:t>
      </w:r>
      <w:r w:rsidR="00844F8D">
        <w:t>ze</w:t>
      </w:r>
      <w:r w:rsidRPr="00E827BF">
        <w:t xml:space="preserve"> methodiek. Als alternatief</w:t>
      </w:r>
      <w:r w:rsidR="00F63281">
        <w:t xml:space="preserve"> voor of variant op </w:t>
      </w:r>
      <w:r w:rsidRPr="00E827BF">
        <w:t xml:space="preserve">Activity Based Costing is </w:t>
      </w:r>
      <w:r w:rsidR="00884ED6">
        <w:t xml:space="preserve">vanaf </w:t>
      </w:r>
      <w:r w:rsidRPr="00E827BF">
        <w:t>het eind</w:t>
      </w:r>
      <w:r w:rsidR="005C0BFA">
        <w:t>e</w:t>
      </w:r>
      <w:r w:rsidRPr="00E827BF">
        <w:t xml:space="preserve"> van de jaren 90 </w:t>
      </w:r>
      <w:r w:rsidR="005C0BFA">
        <w:t>e</w:t>
      </w:r>
      <w:r w:rsidRPr="00E827BF">
        <w:t>en andere kostprijsmethodiek tot stand gekomen</w:t>
      </w:r>
      <w:r w:rsidR="00F63281">
        <w:t>:</w:t>
      </w:r>
      <w:r w:rsidR="00EB60FE">
        <w:t xml:space="preserve"> ‘</w:t>
      </w:r>
      <w:r w:rsidRPr="00E827BF">
        <w:t>Time Driven Activity Based</w:t>
      </w:r>
      <w:r w:rsidR="00844F8D">
        <w:t xml:space="preserve"> Costing</w:t>
      </w:r>
      <w:r w:rsidR="00EB60FE">
        <w:t>’</w:t>
      </w:r>
      <w:r w:rsidR="00844F8D">
        <w:t xml:space="preserve">. </w:t>
      </w:r>
      <w:r w:rsidR="00F63281">
        <w:t>D</w:t>
      </w:r>
      <w:r w:rsidRPr="00E827BF">
        <w:t>e essentie van deze methodiek is d</w:t>
      </w:r>
      <w:r w:rsidR="00F63281">
        <w:t>at</w:t>
      </w:r>
      <w:r w:rsidRPr="00E827BF">
        <w:t xml:space="preserve"> </w:t>
      </w:r>
      <w:r w:rsidR="00F63281">
        <w:t xml:space="preserve">alleen </w:t>
      </w:r>
      <w:r w:rsidRPr="00E827BF">
        <w:t xml:space="preserve">tijd </w:t>
      </w:r>
      <w:r w:rsidR="00F63281">
        <w:t>als uitgangspunt is genomen voor de berekening van de cost</w:t>
      </w:r>
      <w:r w:rsidR="00844F8D">
        <w:t xml:space="preserve"> </w:t>
      </w:r>
      <w:r w:rsidR="00F63281">
        <w:t xml:space="preserve">rate per activiteit </w:t>
      </w:r>
      <w:sdt>
        <w:sdtPr>
          <w:id w:val="1746908509"/>
          <w:citation/>
        </w:sdtPr>
        <w:sdtContent>
          <w:r w:rsidRPr="00E827BF">
            <w:fldChar w:fldCharType="begin"/>
          </w:r>
          <w:r w:rsidRPr="00E827BF">
            <w:instrText xml:space="preserve"> CITATION Kap07 \l 1043 </w:instrText>
          </w:r>
          <w:r w:rsidRPr="00E827BF">
            <w:fldChar w:fldCharType="separate"/>
          </w:r>
          <w:r w:rsidR="00FC1C31">
            <w:rPr>
              <w:noProof/>
            </w:rPr>
            <w:t>(Kaplan &amp; Anderson, Time-Driven Activity-Based Costing, 2007)</w:t>
          </w:r>
          <w:r w:rsidRPr="00E827BF">
            <w:fldChar w:fldCharType="end"/>
          </w:r>
        </w:sdtContent>
      </w:sdt>
      <w:r w:rsidRPr="00E827BF">
        <w:t xml:space="preserve">. </w:t>
      </w:r>
    </w:p>
    <w:p w14:paraId="0B18843F" w14:textId="77777777" w:rsidR="003F6D76" w:rsidRPr="00E827BF" w:rsidRDefault="003F6D76" w:rsidP="003C5D11">
      <w:pPr>
        <w:spacing w:line="240" w:lineRule="auto"/>
      </w:pPr>
      <w:r w:rsidRPr="00E827BF">
        <w:t xml:space="preserve">Door deze benadering </w:t>
      </w:r>
      <w:r w:rsidR="00262088">
        <w:t xml:space="preserve">hoeven </w:t>
      </w:r>
      <w:r w:rsidR="00844F8D">
        <w:t xml:space="preserve">per activiteit </w:t>
      </w:r>
      <w:r w:rsidRPr="00E827BF">
        <w:t xml:space="preserve">slechts twee parameters </w:t>
      </w:r>
      <w:r w:rsidR="00844F8D">
        <w:t>bepaald te worden</w:t>
      </w:r>
      <w:r w:rsidRPr="00E827BF">
        <w:t>, namelijk de eenheidskost</w:t>
      </w:r>
      <w:r w:rsidR="00844F8D">
        <w:t>en</w:t>
      </w:r>
      <w:r w:rsidRPr="00E827BF">
        <w:t xml:space="preserve"> van de ingezette middelen en de vereiste capaciteit voor het uitvoeren van de activiteit</w:t>
      </w:r>
      <w:sdt>
        <w:sdtPr>
          <w:id w:val="815618275"/>
          <w:citation/>
        </w:sdtPr>
        <w:sdtContent>
          <w:r w:rsidRPr="00E827BF">
            <w:fldChar w:fldCharType="begin"/>
          </w:r>
          <w:r w:rsidRPr="00E827BF">
            <w:instrText xml:space="preserve"> CITATION Bru05 \l 1043 </w:instrText>
          </w:r>
          <w:r w:rsidRPr="00E827BF">
            <w:fldChar w:fldCharType="separate"/>
          </w:r>
          <w:r w:rsidR="00FC1C31">
            <w:rPr>
              <w:noProof/>
            </w:rPr>
            <w:t xml:space="preserve"> (Bruggeman, Everaert, Moreels, &amp; Lowyck, 2005)</w:t>
          </w:r>
          <w:r w:rsidRPr="00E827BF">
            <w:fldChar w:fldCharType="end"/>
          </w:r>
        </w:sdtContent>
      </w:sdt>
      <w:r w:rsidRPr="00E827BF">
        <w:t xml:space="preserve"> .</w:t>
      </w:r>
    </w:p>
    <w:p w14:paraId="4696184A" w14:textId="77777777" w:rsidR="003F6D76" w:rsidRPr="00E827BF" w:rsidRDefault="003F6D76" w:rsidP="003C5D11">
      <w:pPr>
        <w:spacing w:line="240" w:lineRule="auto"/>
      </w:pPr>
      <w:r w:rsidRPr="00E827BF">
        <w:t xml:space="preserve">De </w:t>
      </w:r>
      <w:r w:rsidR="005626FF">
        <w:t>‘unit cost’</w:t>
      </w:r>
      <w:r w:rsidRPr="00E827BF">
        <w:t xml:space="preserve"> van de ingezette middelen is </w:t>
      </w:r>
      <w:r w:rsidR="00844F8D">
        <w:t>te berekenen</w:t>
      </w:r>
      <w:r w:rsidRPr="00E827BF">
        <w:t xml:space="preserve"> door</w:t>
      </w:r>
      <w:r w:rsidR="005626FF">
        <w:t xml:space="preserve"> </w:t>
      </w:r>
      <w:r w:rsidRPr="00E827BF">
        <w:t>middel van de volgende vergelijking:</w:t>
      </w:r>
    </w:p>
    <w:p w14:paraId="072E9997" w14:textId="77777777" w:rsidR="003F6D76" w:rsidRPr="00E827BF" w:rsidRDefault="003F6D76" w:rsidP="003C5D11">
      <w:pPr>
        <w:pStyle w:val="Bijschrift"/>
      </w:pPr>
      <m:oMathPara>
        <m:oMath>
          <m:r>
            <w:rPr>
              <w:rFonts w:ascii="Cambria Math" w:hAnsi="Cambria Math"/>
            </w:rPr>
            <m:t xml:space="preserve">Capacity cost rate= </m:t>
          </m:r>
          <m:f>
            <m:fPr>
              <m:ctrlPr>
                <w:rPr>
                  <w:rFonts w:ascii="Cambria Math" w:hAnsi="Cambria Math"/>
                  <w:iCs w:val="0"/>
                  <w:color w:val="auto"/>
                  <w:sz w:val="22"/>
                  <w:szCs w:val="22"/>
                </w:rPr>
              </m:ctrlPr>
            </m:fPr>
            <m:num>
              <m:r>
                <w:rPr>
                  <w:rFonts w:ascii="Cambria Math" w:hAnsi="Cambria Math"/>
                </w:rPr>
                <m:t>Cost of capacity supplied</m:t>
              </m:r>
            </m:num>
            <m:den>
              <m:r>
                <w:rPr>
                  <w:rFonts w:ascii="Cambria Math" w:hAnsi="Cambria Math"/>
                </w:rPr>
                <m:t>Practical capacity of resources supplied</m:t>
              </m:r>
            </m:den>
          </m:f>
        </m:oMath>
      </m:oMathPara>
    </w:p>
    <w:p w14:paraId="21C6ED01" w14:textId="77777777" w:rsidR="003F6D76" w:rsidRPr="002D57FE" w:rsidRDefault="003F6D76" w:rsidP="003C5D11">
      <w:pPr>
        <w:spacing w:line="240" w:lineRule="auto"/>
        <w:ind w:left="708" w:firstLine="708"/>
        <w:rPr>
          <w:color w:val="0070C0"/>
          <w:sz w:val="18"/>
        </w:rPr>
      </w:pPr>
      <w:r w:rsidRPr="00E827BF">
        <w:rPr>
          <w:color w:val="0070C0"/>
          <w:sz w:val="18"/>
        </w:rPr>
        <w:t xml:space="preserve">Vergelijking </w:t>
      </w:r>
      <w:r w:rsidR="007047B2">
        <w:rPr>
          <w:color w:val="0070C0"/>
          <w:sz w:val="18"/>
        </w:rPr>
        <w:fldChar w:fldCharType="begin"/>
      </w:r>
      <w:r w:rsidR="007047B2">
        <w:rPr>
          <w:color w:val="0070C0"/>
          <w:sz w:val="18"/>
        </w:rPr>
        <w:instrText xml:space="preserve"> SEQ Vergelijking \* ARABIC </w:instrText>
      </w:r>
      <w:r w:rsidR="007047B2">
        <w:rPr>
          <w:color w:val="0070C0"/>
          <w:sz w:val="18"/>
        </w:rPr>
        <w:fldChar w:fldCharType="separate"/>
      </w:r>
      <w:r w:rsidR="00EE6F39">
        <w:rPr>
          <w:noProof/>
          <w:color w:val="0070C0"/>
          <w:sz w:val="18"/>
        </w:rPr>
        <w:t>2</w:t>
      </w:r>
      <w:r w:rsidR="007047B2">
        <w:rPr>
          <w:color w:val="0070C0"/>
          <w:sz w:val="18"/>
        </w:rPr>
        <w:fldChar w:fldCharType="end"/>
      </w:r>
      <w:r w:rsidRPr="00E827BF">
        <w:rPr>
          <w:color w:val="0070C0"/>
          <w:sz w:val="18"/>
        </w:rPr>
        <w:t>: Vergelijking ter berekening van de eenheidskost van de ingezette middelen</w:t>
      </w:r>
      <w:sdt>
        <w:sdtPr>
          <w:rPr>
            <w:color w:val="0070C0"/>
            <w:sz w:val="18"/>
          </w:rPr>
          <w:id w:val="1948194773"/>
          <w:citation/>
        </w:sdtPr>
        <w:sdtContent>
          <w:r w:rsidRPr="00E827BF">
            <w:rPr>
              <w:color w:val="0070C0"/>
              <w:sz w:val="18"/>
            </w:rPr>
            <w:fldChar w:fldCharType="begin"/>
          </w:r>
          <w:r w:rsidRPr="00E827BF">
            <w:rPr>
              <w:color w:val="0070C0"/>
              <w:sz w:val="18"/>
            </w:rPr>
            <w:instrText xml:space="preserve">CITATION Kap07 \p 10 \l 1043 </w:instrText>
          </w:r>
          <w:r w:rsidRPr="00E827BF">
            <w:rPr>
              <w:color w:val="0070C0"/>
              <w:sz w:val="18"/>
            </w:rPr>
            <w:fldChar w:fldCharType="separate"/>
          </w:r>
          <w:r w:rsidR="00FC1C31">
            <w:rPr>
              <w:noProof/>
              <w:color w:val="0070C0"/>
              <w:sz w:val="18"/>
            </w:rPr>
            <w:t xml:space="preserve"> </w:t>
          </w:r>
          <w:r w:rsidR="00FC1C31" w:rsidRPr="00FC1C31">
            <w:rPr>
              <w:noProof/>
              <w:color w:val="0070C0"/>
              <w:sz w:val="18"/>
            </w:rPr>
            <w:t>(Kaplan &amp; Anderson, Time-Driven Activity-Based Costing, 2007, p. 10)</w:t>
          </w:r>
          <w:r w:rsidRPr="00E827BF">
            <w:rPr>
              <w:color w:val="0070C0"/>
              <w:sz w:val="18"/>
            </w:rPr>
            <w:fldChar w:fldCharType="end"/>
          </w:r>
        </w:sdtContent>
      </w:sdt>
    </w:p>
    <w:p w14:paraId="677F0D36" w14:textId="77777777" w:rsidR="003F6D76" w:rsidRPr="00E827BF" w:rsidRDefault="003F6D76" w:rsidP="003C5D11">
      <w:pPr>
        <w:pStyle w:val="Kop2"/>
        <w:spacing w:line="240" w:lineRule="auto"/>
      </w:pPr>
      <w:bookmarkStart w:id="53" w:name="_Ref446684176"/>
      <w:bookmarkStart w:id="54" w:name="_Toc448487508"/>
      <w:bookmarkStart w:id="55" w:name="_Toc453850629"/>
      <w:bookmarkStart w:id="56" w:name="_Toc453851129"/>
      <w:r w:rsidRPr="00E827BF">
        <w:t>Data Quality Assessment</w:t>
      </w:r>
      <w:bookmarkEnd w:id="53"/>
      <w:bookmarkEnd w:id="54"/>
      <w:bookmarkEnd w:id="55"/>
      <w:bookmarkEnd w:id="56"/>
    </w:p>
    <w:p w14:paraId="102AC642" w14:textId="77777777" w:rsidR="003F6D76" w:rsidRPr="00E827BF" w:rsidRDefault="003F6D76" w:rsidP="003C5D11">
      <w:pPr>
        <w:spacing w:line="240" w:lineRule="auto"/>
      </w:pPr>
      <w:r w:rsidRPr="00E827BF">
        <w:t>Vanuit de theorie zijn er geen specifieke bronnen die aangeven hoe een betrouwbare kostencalculatie tot stand komt</w:t>
      </w:r>
      <w:r w:rsidR="00F63281">
        <w:t>.</w:t>
      </w:r>
      <w:r w:rsidR="00D430E6">
        <w:t xml:space="preserve"> </w:t>
      </w:r>
      <w:r w:rsidR="00F63281">
        <w:t>E</w:t>
      </w:r>
      <w:r w:rsidRPr="00E827BF">
        <w:t>chter</w:t>
      </w:r>
      <w:r w:rsidR="00F63281">
        <w:t xml:space="preserve">, er </w:t>
      </w:r>
      <w:r w:rsidR="00262088">
        <w:t xml:space="preserve">is </w:t>
      </w:r>
      <w:r w:rsidR="00F63281">
        <w:t>w</w:t>
      </w:r>
      <w:r w:rsidRPr="00E827BF">
        <w:t xml:space="preserve">el onderzoek uitgevoerd </w:t>
      </w:r>
      <w:r w:rsidR="00F63281">
        <w:t>naar</w:t>
      </w:r>
      <w:r w:rsidRPr="00E827BF">
        <w:t xml:space="preserve"> de waardering van de betrouwbaarheid van Accounting Information Systems (AIS). Voor AIS zijn er sinds 2002 via de Sarbanes-Oxley </w:t>
      </w:r>
      <w:r w:rsidR="00F63281">
        <w:t>A</w:t>
      </w:r>
      <w:r w:rsidRPr="00E827BF">
        <w:t>ct eisen gekomen voor Amerikaanse bedrijven die vanuit hun jaarverslag een verklaring moeten geven over de validiteit en betrouwbaarheid van hun data die verwerkt zijn in de financiële verslaggeving</w:t>
      </w:r>
      <w:sdt>
        <w:sdtPr>
          <w:id w:val="1235977566"/>
          <w:citation/>
        </w:sdtPr>
        <w:sdtContent>
          <w:r w:rsidRPr="00E827BF">
            <w:fldChar w:fldCharType="begin"/>
          </w:r>
          <w:r w:rsidRPr="00E827BF">
            <w:instrText xml:space="preserve"> CITATION LiC12 \l 1043 </w:instrText>
          </w:r>
          <w:r w:rsidRPr="00E827BF">
            <w:fldChar w:fldCharType="separate"/>
          </w:r>
          <w:r w:rsidR="00FC1C31">
            <w:rPr>
              <w:noProof/>
            </w:rPr>
            <w:t xml:space="preserve"> (Li, Peters, Richardson, &amp; Watson, 2012)</w:t>
          </w:r>
          <w:r w:rsidRPr="00E827BF">
            <w:fldChar w:fldCharType="end"/>
          </w:r>
        </w:sdtContent>
      </w:sdt>
      <w:r w:rsidRPr="00E827BF">
        <w:t xml:space="preserve">. </w:t>
      </w:r>
    </w:p>
    <w:p w14:paraId="54048C32" w14:textId="77777777" w:rsidR="003F6D76" w:rsidRPr="00E827BF" w:rsidRDefault="003F6D76" w:rsidP="003C5D11">
      <w:pPr>
        <w:spacing w:line="240" w:lineRule="auto"/>
      </w:pPr>
      <w:r w:rsidRPr="00E827BF">
        <w:t>Deze wet is de aanleiding geweest voor diverse studies over hoe auditors de data kunnen valideren. Krishan geeft aan, dat de data quality matrix van Pipino hiervoor een bruikbaar uitgangspunt is</w:t>
      </w:r>
      <w:sdt>
        <w:sdtPr>
          <w:id w:val="634907943"/>
          <w:citation/>
        </w:sdtPr>
        <w:sdtContent>
          <w:r w:rsidRPr="00E827BF">
            <w:fldChar w:fldCharType="begin"/>
          </w:r>
          <w:r w:rsidRPr="00E827BF">
            <w:instrText xml:space="preserve"> CITATION Kri05 \l 1043 </w:instrText>
          </w:r>
          <w:r w:rsidRPr="00E827BF">
            <w:fldChar w:fldCharType="separate"/>
          </w:r>
          <w:r w:rsidR="00FC1C31">
            <w:rPr>
              <w:noProof/>
            </w:rPr>
            <w:t xml:space="preserve"> (Krishnan, Peters, Padman, &amp; Kaplan, 2005)</w:t>
          </w:r>
          <w:r w:rsidRPr="00E827BF">
            <w:fldChar w:fldCharType="end"/>
          </w:r>
        </w:sdtContent>
      </w:sdt>
      <w:r w:rsidRPr="00E827BF">
        <w:t>. In het matrix model van Pipino worden dimensies omschreven waarmee de kwaliteit van data in zijn algemeen</w:t>
      </w:r>
      <w:r w:rsidR="00844F8D">
        <w:t>heid</w:t>
      </w:r>
      <w:r w:rsidRPr="00E827BF">
        <w:t xml:space="preserve"> getoetst kan worden.</w:t>
      </w:r>
    </w:p>
    <w:p w14:paraId="4D83392C" w14:textId="77777777" w:rsidR="003F6D76" w:rsidRPr="00E827BF" w:rsidRDefault="003F6D76" w:rsidP="003C5D11">
      <w:pPr>
        <w:spacing w:line="240" w:lineRule="auto"/>
      </w:pPr>
      <w:r w:rsidRPr="00E827BF">
        <w:t>Volgens Pipino is de kwaliteit van data afhankelijk van zowel subjectieve perspectieven als objectieve perspectieven</w:t>
      </w:r>
      <w:r w:rsidR="00844F8D">
        <w:t>. H</w:t>
      </w:r>
      <w:r w:rsidRPr="00E827BF">
        <w:t>et objectieve aspect betreft de inhoud van de dataset</w:t>
      </w:r>
      <w:r w:rsidR="00F63281">
        <w:t xml:space="preserve"> en</w:t>
      </w:r>
      <w:r w:rsidRPr="00E827BF">
        <w:t xml:space="preserve"> het subjectieve aspect betre</w:t>
      </w:r>
      <w:r w:rsidR="00844F8D">
        <w:t>f</w:t>
      </w:r>
      <w:r w:rsidRPr="00E827BF">
        <w:t>t de interpretatie hiervan</w:t>
      </w:r>
      <w:sdt>
        <w:sdtPr>
          <w:id w:val="415986042"/>
          <w:citation/>
        </w:sdtPr>
        <w:sdtContent>
          <w:r w:rsidRPr="00E827BF">
            <w:fldChar w:fldCharType="begin"/>
          </w:r>
          <w:r w:rsidRPr="00E827BF">
            <w:instrText xml:space="preserve"> CITATION Pip02 \l 1043 </w:instrText>
          </w:r>
          <w:r w:rsidRPr="00E827BF">
            <w:fldChar w:fldCharType="separate"/>
          </w:r>
          <w:r w:rsidR="00FC1C31">
            <w:rPr>
              <w:noProof/>
            </w:rPr>
            <w:t xml:space="preserve"> (Pipino, Lee, &amp; Wang, 2002)</w:t>
          </w:r>
          <w:r w:rsidRPr="00E827BF">
            <w:fldChar w:fldCharType="end"/>
          </w:r>
        </w:sdtContent>
      </w:sdt>
      <w:r w:rsidRPr="00E827BF">
        <w:t>.</w:t>
      </w:r>
    </w:p>
    <w:p w14:paraId="3E35331D" w14:textId="77777777" w:rsidR="003F6D76" w:rsidRPr="00E827BF" w:rsidRDefault="002D57FE" w:rsidP="003C5D11">
      <w:pPr>
        <w:spacing w:after="0" w:line="240" w:lineRule="auto"/>
      </w:pPr>
      <w:r>
        <w:lastRenderedPageBreak/>
        <w:br w:type="page"/>
      </w:r>
    </w:p>
    <w:p w14:paraId="19F6A91E" w14:textId="77777777" w:rsidR="003F6D76" w:rsidRPr="00E827BF" w:rsidRDefault="00884ED6" w:rsidP="003C5D11">
      <w:pPr>
        <w:spacing w:line="240" w:lineRule="auto"/>
      </w:pPr>
      <w:r w:rsidRPr="00E827BF">
        <w:lastRenderedPageBreak/>
        <w:t xml:space="preserve">In </w:t>
      </w:r>
      <w:r w:rsidR="003F6D76" w:rsidRPr="00E827BF">
        <w:rPr>
          <w:highlight w:val="yellow"/>
        </w:rPr>
        <w:fldChar w:fldCharType="begin"/>
      </w:r>
      <w:r w:rsidR="003F6D76" w:rsidRPr="00E827BF">
        <w:instrText xml:space="preserve"> REF _Ref438734939 \h </w:instrText>
      </w:r>
      <w:r w:rsidR="003C5D11">
        <w:rPr>
          <w:highlight w:val="yellow"/>
        </w:rPr>
        <w:instrText xml:space="preserve"> \* MERGEFORMAT </w:instrText>
      </w:r>
      <w:r w:rsidR="003F6D76" w:rsidRPr="00E827BF">
        <w:rPr>
          <w:highlight w:val="yellow"/>
        </w:rPr>
      </w:r>
      <w:r w:rsidR="003F6D76" w:rsidRPr="00E827BF">
        <w:rPr>
          <w:highlight w:val="yellow"/>
        </w:rPr>
        <w:fldChar w:fldCharType="separate"/>
      </w:r>
      <w:r w:rsidR="00EE6F39" w:rsidRPr="00885652">
        <w:t xml:space="preserve">Tabel </w:t>
      </w:r>
      <w:r w:rsidR="00EE6F39">
        <w:rPr>
          <w:noProof/>
        </w:rPr>
        <w:t>2</w:t>
      </w:r>
      <w:r w:rsidR="003F6D76" w:rsidRPr="00E827BF">
        <w:rPr>
          <w:highlight w:val="yellow"/>
        </w:rPr>
        <w:fldChar w:fldCharType="end"/>
      </w:r>
      <w:r w:rsidR="003F6D76" w:rsidRPr="00E827BF">
        <w:t xml:space="preserve"> wordt weergegeven op welke dimensies de kwaliteit van de data getoetst kan worden:</w:t>
      </w:r>
    </w:p>
    <w:tbl>
      <w:tblPr>
        <w:tblW w:w="8662" w:type="dxa"/>
        <w:tblInd w:w="55" w:type="dxa"/>
        <w:tblCellMar>
          <w:left w:w="70" w:type="dxa"/>
          <w:right w:w="70" w:type="dxa"/>
        </w:tblCellMar>
        <w:tblLook w:val="04A0" w:firstRow="1" w:lastRow="0" w:firstColumn="1" w:lastColumn="0" w:noHBand="0" w:noVBand="1"/>
      </w:tblPr>
      <w:tblGrid>
        <w:gridCol w:w="2412"/>
        <w:gridCol w:w="6250"/>
      </w:tblGrid>
      <w:tr w:rsidR="003F6D76" w:rsidRPr="00E827BF" w14:paraId="1741DE7A" w14:textId="77777777" w:rsidTr="004A4E1D">
        <w:trPr>
          <w:trHeight w:val="315"/>
        </w:trPr>
        <w:tc>
          <w:tcPr>
            <w:tcW w:w="2412" w:type="dxa"/>
            <w:tcBorders>
              <w:top w:val="single" w:sz="8" w:space="0" w:color="auto"/>
              <w:left w:val="single" w:sz="8" w:space="0" w:color="auto"/>
              <w:bottom w:val="single" w:sz="8" w:space="0" w:color="auto"/>
              <w:right w:val="single" w:sz="4" w:space="0" w:color="auto"/>
            </w:tcBorders>
            <w:shd w:val="clear" w:color="auto" w:fill="FABF8F" w:themeFill="accent6" w:themeFillTint="99"/>
            <w:vAlign w:val="bottom"/>
            <w:hideMark/>
          </w:tcPr>
          <w:p w14:paraId="26C2A59D" w14:textId="77777777" w:rsidR="003F6D76" w:rsidRPr="00A9107A" w:rsidRDefault="003F6D76" w:rsidP="003C5D11">
            <w:pPr>
              <w:spacing w:after="0" w:line="240" w:lineRule="auto"/>
              <w:rPr>
                <w:rFonts w:eastAsia="Times New Roman" w:cstheme="minorHAnsi"/>
                <w:b/>
                <w:bCs/>
                <w:color w:val="000000"/>
              </w:rPr>
            </w:pPr>
            <w:r w:rsidRPr="00A9107A">
              <w:rPr>
                <w:rFonts w:eastAsia="Times New Roman" w:cstheme="minorHAnsi"/>
                <w:b/>
                <w:bCs/>
                <w:color w:val="000000"/>
              </w:rPr>
              <w:t>Dimensions</w:t>
            </w:r>
          </w:p>
        </w:tc>
        <w:tc>
          <w:tcPr>
            <w:tcW w:w="6250" w:type="dxa"/>
            <w:tcBorders>
              <w:top w:val="single" w:sz="8" w:space="0" w:color="auto"/>
              <w:left w:val="nil"/>
              <w:bottom w:val="single" w:sz="8" w:space="0" w:color="auto"/>
              <w:right w:val="single" w:sz="8" w:space="0" w:color="auto"/>
            </w:tcBorders>
            <w:shd w:val="clear" w:color="auto" w:fill="FABF8F" w:themeFill="accent6" w:themeFillTint="99"/>
            <w:vAlign w:val="bottom"/>
            <w:hideMark/>
          </w:tcPr>
          <w:p w14:paraId="145836FA" w14:textId="77777777" w:rsidR="003F6D76" w:rsidRPr="00A9107A" w:rsidRDefault="003F6D76" w:rsidP="003C5D11">
            <w:pPr>
              <w:spacing w:after="0" w:line="240" w:lineRule="auto"/>
              <w:rPr>
                <w:rFonts w:eastAsia="Times New Roman" w:cstheme="minorHAnsi"/>
                <w:b/>
                <w:bCs/>
                <w:color w:val="000000"/>
              </w:rPr>
            </w:pPr>
            <w:r w:rsidRPr="00A9107A">
              <w:rPr>
                <w:rFonts w:eastAsia="Times New Roman" w:cstheme="minorHAnsi"/>
                <w:b/>
                <w:bCs/>
                <w:color w:val="000000"/>
              </w:rPr>
              <w:t>Definitions</w:t>
            </w:r>
          </w:p>
        </w:tc>
      </w:tr>
      <w:tr w:rsidR="003F6D76" w:rsidRPr="00EE6F39" w14:paraId="25D2411B" w14:textId="77777777" w:rsidTr="00CC0777">
        <w:trPr>
          <w:trHeight w:val="285"/>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5500B700"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Accessibility</w:t>
            </w:r>
          </w:p>
        </w:tc>
        <w:tc>
          <w:tcPr>
            <w:tcW w:w="6250" w:type="dxa"/>
            <w:tcBorders>
              <w:top w:val="nil"/>
              <w:left w:val="nil"/>
              <w:bottom w:val="single" w:sz="4" w:space="0" w:color="auto"/>
              <w:right w:val="single" w:sz="8" w:space="0" w:color="auto"/>
            </w:tcBorders>
            <w:shd w:val="clear" w:color="auto" w:fill="auto"/>
            <w:vAlign w:val="bottom"/>
            <w:hideMark/>
          </w:tcPr>
          <w:p w14:paraId="17795C2F"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available</w:t>
            </w:r>
          </w:p>
        </w:tc>
      </w:tr>
      <w:tr w:rsidR="003F6D76" w:rsidRPr="00EE6F39" w14:paraId="53778563" w14:textId="77777777" w:rsidTr="003F6D76">
        <w:trPr>
          <w:trHeight w:val="311"/>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0E186DF9"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Appropiate Amount of Data</w:t>
            </w:r>
          </w:p>
        </w:tc>
        <w:tc>
          <w:tcPr>
            <w:tcW w:w="6250" w:type="dxa"/>
            <w:tcBorders>
              <w:top w:val="nil"/>
              <w:left w:val="nil"/>
              <w:bottom w:val="single" w:sz="4" w:space="0" w:color="auto"/>
              <w:right w:val="single" w:sz="8" w:space="0" w:color="auto"/>
            </w:tcBorders>
            <w:shd w:val="clear" w:color="auto" w:fill="auto"/>
            <w:vAlign w:val="bottom"/>
            <w:hideMark/>
          </w:tcPr>
          <w:p w14:paraId="5A3F8FAB"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the volume of data is appropriate for the task at hand</w:t>
            </w:r>
          </w:p>
        </w:tc>
      </w:tr>
      <w:tr w:rsidR="003F6D76" w:rsidRPr="009D77A3" w14:paraId="4E92AE82" w14:textId="77777777" w:rsidTr="003F6D76">
        <w:trPr>
          <w:trHeight w:val="414"/>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2B4500E1"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Believability</w:t>
            </w:r>
          </w:p>
        </w:tc>
        <w:tc>
          <w:tcPr>
            <w:tcW w:w="6250" w:type="dxa"/>
            <w:tcBorders>
              <w:top w:val="nil"/>
              <w:left w:val="nil"/>
              <w:bottom w:val="single" w:sz="4" w:space="0" w:color="auto"/>
              <w:right w:val="single" w:sz="8" w:space="0" w:color="auto"/>
            </w:tcBorders>
            <w:shd w:val="clear" w:color="auto" w:fill="auto"/>
            <w:vAlign w:val="bottom"/>
            <w:hideMark/>
          </w:tcPr>
          <w:p w14:paraId="113F9062"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regarded as true and credible</w:t>
            </w:r>
          </w:p>
        </w:tc>
      </w:tr>
      <w:tr w:rsidR="003F6D76" w:rsidRPr="009D77A3" w14:paraId="3B3F3E9F" w14:textId="77777777" w:rsidTr="003F6D76">
        <w:trPr>
          <w:trHeight w:val="279"/>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6C3D7FD3"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Completeness</w:t>
            </w:r>
          </w:p>
        </w:tc>
        <w:tc>
          <w:tcPr>
            <w:tcW w:w="6250" w:type="dxa"/>
            <w:tcBorders>
              <w:top w:val="nil"/>
              <w:left w:val="nil"/>
              <w:bottom w:val="single" w:sz="4" w:space="0" w:color="auto"/>
              <w:right w:val="single" w:sz="8" w:space="0" w:color="auto"/>
            </w:tcBorders>
            <w:shd w:val="clear" w:color="auto" w:fill="auto"/>
            <w:vAlign w:val="bottom"/>
            <w:hideMark/>
          </w:tcPr>
          <w:p w14:paraId="0E5DB040"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not missing and is of sufficient breadth and depth for the task at hand</w:t>
            </w:r>
          </w:p>
        </w:tc>
      </w:tr>
      <w:tr w:rsidR="003F6D76" w:rsidRPr="009D77A3" w14:paraId="2F18FBC7" w14:textId="77777777" w:rsidTr="00CC0777">
        <w:trPr>
          <w:trHeight w:val="285"/>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04523C85"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Concise Representation</w:t>
            </w:r>
          </w:p>
        </w:tc>
        <w:tc>
          <w:tcPr>
            <w:tcW w:w="6250" w:type="dxa"/>
            <w:tcBorders>
              <w:top w:val="nil"/>
              <w:left w:val="nil"/>
              <w:bottom w:val="single" w:sz="4" w:space="0" w:color="auto"/>
              <w:right w:val="single" w:sz="8" w:space="0" w:color="auto"/>
            </w:tcBorders>
            <w:shd w:val="clear" w:color="auto" w:fill="auto"/>
            <w:vAlign w:val="bottom"/>
            <w:hideMark/>
          </w:tcPr>
          <w:p w14:paraId="61E87D3A"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compactly represented</w:t>
            </w:r>
          </w:p>
        </w:tc>
      </w:tr>
      <w:tr w:rsidR="003F6D76" w:rsidRPr="009D77A3" w14:paraId="0F8FEC98" w14:textId="77777777" w:rsidTr="003F6D76">
        <w:trPr>
          <w:trHeight w:val="261"/>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6C7FD5BC"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Consistent representation</w:t>
            </w:r>
          </w:p>
        </w:tc>
        <w:tc>
          <w:tcPr>
            <w:tcW w:w="6250" w:type="dxa"/>
            <w:tcBorders>
              <w:top w:val="nil"/>
              <w:left w:val="nil"/>
              <w:bottom w:val="single" w:sz="4" w:space="0" w:color="auto"/>
              <w:right w:val="single" w:sz="8" w:space="0" w:color="auto"/>
            </w:tcBorders>
            <w:shd w:val="clear" w:color="auto" w:fill="auto"/>
            <w:vAlign w:val="bottom"/>
            <w:hideMark/>
          </w:tcPr>
          <w:p w14:paraId="7F378255"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presented in the same format</w:t>
            </w:r>
          </w:p>
        </w:tc>
      </w:tr>
      <w:tr w:rsidR="003F6D76" w:rsidRPr="009D77A3" w14:paraId="5FDF0483" w14:textId="77777777" w:rsidTr="003F6D76">
        <w:trPr>
          <w:trHeight w:val="279"/>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1F74447C"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Ease of manipulation</w:t>
            </w:r>
          </w:p>
        </w:tc>
        <w:tc>
          <w:tcPr>
            <w:tcW w:w="6250" w:type="dxa"/>
            <w:tcBorders>
              <w:top w:val="nil"/>
              <w:left w:val="nil"/>
              <w:bottom w:val="single" w:sz="4" w:space="0" w:color="auto"/>
              <w:right w:val="single" w:sz="8" w:space="0" w:color="auto"/>
            </w:tcBorders>
            <w:shd w:val="clear" w:color="auto" w:fill="auto"/>
            <w:vAlign w:val="bottom"/>
            <w:hideMark/>
          </w:tcPr>
          <w:p w14:paraId="4A74048A"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easy to manipulate and apply to different tasks</w:t>
            </w:r>
          </w:p>
        </w:tc>
      </w:tr>
      <w:tr w:rsidR="003F6D76" w:rsidRPr="009D77A3" w14:paraId="3C996694" w14:textId="77777777" w:rsidTr="00CC0777">
        <w:trPr>
          <w:trHeight w:val="282"/>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09BD0264"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Free-of-error</w:t>
            </w:r>
          </w:p>
        </w:tc>
        <w:tc>
          <w:tcPr>
            <w:tcW w:w="6250" w:type="dxa"/>
            <w:tcBorders>
              <w:top w:val="nil"/>
              <w:left w:val="nil"/>
              <w:bottom w:val="single" w:sz="4" w:space="0" w:color="auto"/>
              <w:right w:val="single" w:sz="8" w:space="0" w:color="auto"/>
            </w:tcBorders>
            <w:shd w:val="clear" w:color="auto" w:fill="auto"/>
            <w:vAlign w:val="bottom"/>
            <w:hideMark/>
          </w:tcPr>
          <w:p w14:paraId="33115FEA"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correct and reliable</w:t>
            </w:r>
          </w:p>
        </w:tc>
      </w:tr>
      <w:tr w:rsidR="003F6D76" w:rsidRPr="009D77A3" w14:paraId="58EE852B" w14:textId="77777777" w:rsidTr="003F6D76">
        <w:trPr>
          <w:trHeight w:val="684"/>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64011C0C"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Interpretability</w:t>
            </w:r>
          </w:p>
        </w:tc>
        <w:tc>
          <w:tcPr>
            <w:tcW w:w="6250" w:type="dxa"/>
            <w:tcBorders>
              <w:top w:val="nil"/>
              <w:left w:val="nil"/>
              <w:bottom w:val="single" w:sz="4" w:space="0" w:color="auto"/>
              <w:right w:val="single" w:sz="8" w:space="0" w:color="auto"/>
            </w:tcBorders>
            <w:shd w:val="clear" w:color="auto" w:fill="auto"/>
            <w:vAlign w:val="bottom"/>
            <w:hideMark/>
          </w:tcPr>
          <w:p w14:paraId="199DE1DC"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in appropriate language, symbols, and units, and the definitions are clear</w:t>
            </w:r>
          </w:p>
        </w:tc>
      </w:tr>
      <w:tr w:rsidR="003F6D76" w:rsidRPr="009D77A3" w14:paraId="1AEF4375" w14:textId="77777777" w:rsidTr="003F6D76">
        <w:trPr>
          <w:trHeight w:val="283"/>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5177B111"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Objectivity</w:t>
            </w:r>
          </w:p>
        </w:tc>
        <w:tc>
          <w:tcPr>
            <w:tcW w:w="6250" w:type="dxa"/>
            <w:tcBorders>
              <w:top w:val="nil"/>
              <w:left w:val="nil"/>
              <w:bottom w:val="single" w:sz="4" w:space="0" w:color="auto"/>
              <w:right w:val="single" w:sz="8" w:space="0" w:color="auto"/>
            </w:tcBorders>
            <w:shd w:val="clear" w:color="auto" w:fill="auto"/>
            <w:vAlign w:val="bottom"/>
            <w:hideMark/>
          </w:tcPr>
          <w:p w14:paraId="77D0A8F9"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which data is unbiased unprejudiced and impartial</w:t>
            </w:r>
          </w:p>
        </w:tc>
      </w:tr>
      <w:tr w:rsidR="003F6D76" w:rsidRPr="009D77A3" w14:paraId="340C5585" w14:textId="77777777" w:rsidTr="003F6D76">
        <w:trPr>
          <w:trHeight w:val="273"/>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67FBA1AA"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Relevancy</w:t>
            </w:r>
          </w:p>
        </w:tc>
        <w:tc>
          <w:tcPr>
            <w:tcW w:w="6250" w:type="dxa"/>
            <w:tcBorders>
              <w:top w:val="nil"/>
              <w:left w:val="nil"/>
              <w:bottom w:val="single" w:sz="4" w:space="0" w:color="auto"/>
              <w:right w:val="single" w:sz="8" w:space="0" w:color="auto"/>
            </w:tcBorders>
            <w:shd w:val="clear" w:color="auto" w:fill="auto"/>
            <w:vAlign w:val="bottom"/>
            <w:hideMark/>
          </w:tcPr>
          <w:p w14:paraId="3B75DF82"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applicable and helpful for the task at hand</w:t>
            </w:r>
          </w:p>
        </w:tc>
      </w:tr>
      <w:tr w:rsidR="003F6D76" w:rsidRPr="009D77A3" w14:paraId="71189509" w14:textId="77777777" w:rsidTr="003F6D76">
        <w:trPr>
          <w:trHeight w:val="277"/>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58399A3E"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Reputation</w:t>
            </w:r>
          </w:p>
        </w:tc>
        <w:tc>
          <w:tcPr>
            <w:tcW w:w="6250" w:type="dxa"/>
            <w:tcBorders>
              <w:top w:val="nil"/>
              <w:left w:val="nil"/>
              <w:bottom w:val="single" w:sz="4" w:space="0" w:color="auto"/>
              <w:right w:val="single" w:sz="8" w:space="0" w:color="auto"/>
            </w:tcBorders>
            <w:shd w:val="clear" w:color="auto" w:fill="auto"/>
            <w:vAlign w:val="bottom"/>
            <w:hideMark/>
          </w:tcPr>
          <w:p w14:paraId="34DF2EF1"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highly regarded in terms of its source or content</w:t>
            </w:r>
          </w:p>
        </w:tc>
      </w:tr>
      <w:tr w:rsidR="003F6D76" w:rsidRPr="009D77A3" w14:paraId="3CABCC86" w14:textId="77777777" w:rsidTr="00CC0777">
        <w:trPr>
          <w:trHeight w:val="551"/>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571A7108"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Security</w:t>
            </w:r>
          </w:p>
        </w:tc>
        <w:tc>
          <w:tcPr>
            <w:tcW w:w="6250" w:type="dxa"/>
            <w:tcBorders>
              <w:top w:val="nil"/>
              <w:left w:val="nil"/>
              <w:bottom w:val="single" w:sz="4" w:space="0" w:color="auto"/>
              <w:right w:val="single" w:sz="8" w:space="0" w:color="auto"/>
            </w:tcBorders>
            <w:shd w:val="clear" w:color="auto" w:fill="auto"/>
            <w:vAlign w:val="bottom"/>
            <w:hideMark/>
          </w:tcPr>
          <w:p w14:paraId="2C6F1600"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acces</w:t>
            </w:r>
            <w:r w:rsidR="0043471D" w:rsidRPr="00A9107A">
              <w:rPr>
                <w:rFonts w:eastAsia="Times New Roman" w:cstheme="minorHAnsi"/>
                <w:color w:val="000000"/>
                <w:lang w:val="en-US"/>
              </w:rPr>
              <w:t>s</w:t>
            </w:r>
            <w:r w:rsidRPr="00A9107A">
              <w:rPr>
                <w:rFonts w:eastAsia="Times New Roman" w:cstheme="minorHAnsi"/>
                <w:color w:val="000000"/>
                <w:lang w:val="en-US"/>
              </w:rPr>
              <w:t xml:space="preserve"> to data is restricted appropriately to maintain its security</w:t>
            </w:r>
          </w:p>
        </w:tc>
      </w:tr>
      <w:tr w:rsidR="003F6D76" w:rsidRPr="009D77A3" w14:paraId="4E5A1C2E" w14:textId="77777777" w:rsidTr="003F6D76">
        <w:trPr>
          <w:trHeight w:val="431"/>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25D2184F"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Timeliness</w:t>
            </w:r>
          </w:p>
        </w:tc>
        <w:tc>
          <w:tcPr>
            <w:tcW w:w="6250" w:type="dxa"/>
            <w:tcBorders>
              <w:top w:val="nil"/>
              <w:left w:val="nil"/>
              <w:bottom w:val="single" w:sz="4" w:space="0" w:color="auto"/>
              <w:right w:val="single" w:sz="8" w:space="0" w:color="auto"/>
            </w:tcBorders>
            <w:shd w:val="clear" w:color="auto" w:fill="auto"/>
            <w:vAlign w:val="bottom"/>
            <w:hideMark/>
          </w:tcPr>
          <w:p w14:paraId="07FB4A32"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the data is sufficiently up-to-date for the task at hand</w:t>
            </w:r>
          </w:p>
        </w:tc>
      </w:tr>
      <w:tr w:rsidR="003F6D76" w:rsidRPr="009D77A3" w14:paraId="156F74FF" w14:textId="77777777" w:rsidTr="00CC0777">
        <w:trPr>
          <w:trHeight w:val="266"/>
        </w:trPr>
        <w:tc>
          <w:tcPr>
            <w:tcW w:w="2412" w:type="dxa"/>
            <w:tcBorders>
              <w:top w:val="nil"/>
              <w:left w:val="single" w:sz="8" w:space="0" w:color="auto"/>
              <w:bottom w:val="single" w:sz="4" w:space="0" w:color="auto"/>
              <w:right w:val="single" w:sz="4" w:space="0" w:color="auto"/>
            </w:tcBorders>
            <w:shd w:val="clear" w:color="auto" w:fill="auto"/>
            <w:vAlign w:val="bottom"/>
            <w:hideMark/>
          </w:tcPr>
          <w:p w14:paraId="71F7FD81"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Understandability</w:t>
            </w:r>
          </w:p>
        </w:tc>
        <w:tc>
          <w:tcPr>
            <w:tcW w:w="6250" w:type="dxa"/>
            <w:tcBorders>
              <w:top w:val="nil"/>
              <w:left w:val="nil"/>
              <w:bottom w:val="single" w:sz="4" w:space="0" w:color="auto"/>
              <w:right w:val="single" w:sz="8" w:space="0" w:color="auto"/>
            </w:tcBorders>
            <w:shd w:val="clear" w:color="auto" w:fill="auto"/>
            <w:vAlign w:val="bottom"/>
            <w:hideMark/>
          </w:tcPr>
          <w:p w14:paraId="51C5342D" w14:textId="77777777" w:rsidR="003F6D76" w:rsidRPr="00A9107A" w:rsidRDefault="003F6D76" w:rsidP="003C5D11">
            <w:pPr>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easily comprehended</w:t>
            </w:r>
          </w:p>
        </w:tc>
      </w:tr>
      <w:tr w:rsidR="003F6D76" w:rsidRPr="009D77A3" w14:paraId="39521526" w14:textId="77777777" w:rsidTr="003F6D76">
        <w:trPr>
          <w:trHeight w:val="271"/>
        </w:trPr>
        <w:tc>
          <w:tcPr>
            <w:tcW w:w="2412" w:type="dxa"/>
            <w:tcBorders>
              <w:top w:val="nil"/>
              <w:left w:val="single" w:sz="8" w:space="0" w:color="auto"/>
              <w:bottom w:val="single" w:sz="8" w:space="0" w:color="auto"/>
              <w:right w:val="single" w:sz="4" w:space="0" w:color="auto"/>
            </w:tcBorders>
            <w:shd w:val="clear" w:color="auto" w:fill="auto"/>
            <w:vAlign w:val="bottom"/>
            <w:hideMark/>
          </w:tcPr>
          <w:p w14:paraId="6FE81B86" w14:textId="77777777" w:rsidR="003F6D76" w:rsidRPr="00A9107A" w:rsidRDefault="003F6D76" w:rsidP="003C5D11">
            <w:pPr>
              <w:spacing w:after="0" w:line="240" w:lineRule="auto"/>
              <w:rPr>
                <w:rFonts w:eastAsia="Times New Roman" w:cstheme="minorHAnsi"/>
                <w:color w:val="000000"/>
              </w:rPr>
            </w:pPr>
            <w:r w:rsidRPr="00A9107A">
              <w:rPr>
                <w:rFonts w:eastAsia="Times New Roman" w:cstheme="minorHAnsi"/>
                <w:color w:val="000000"/>
              </w:rPr>
              <w:t>Value-Added</w:t>
            </w:r>
          </w:p>
        </w:tc>
        <w:tc>
          <w:tcPr>
            <w:tcW w:w="6250" w:type="dxa"/>
            <w:tcBorders>
              <w:top w:val="nil"/>
              <w:left w:val="nil"/>
              <w:bottom w:val="single" w:sz="8" w:space="0" w:color="auto"/>
              <w:right w:val="single" w:sz="8" w:space="0" w:color="auto"/>
            </w:tcBorders>
            <w:shd w:val="clear" w:color="auto" w:fill="auto"/>
            <w:vAlign w:val="bottom"/>
            <w:hideMark/>
          </w:tcPr>
          <w:p w14:paraId="3674C90F" w14:textId="77777777" w:rsidR="003F6D76" w:rsidRPr="00A9107A" w:rsidRDefault="003F6D76" w:rsidP="003C5D11">
            <w:pPr>
              <w:keepNext/>
              <w:spacing w:after="0" w:line="240" w:lineRule="auto"/>
              <w:rPr>
                <w:rFonts w:eastAsia="Times New Roman" w:cstheme="minorHAnsi"/>
                <w:color w:val="000000"/>
                <w:lang w:val="en-US"/>
              </w:rPr>
            </w:pPr>
            <w:r w:rsidRPr="00A9107A">
              <w:rPr>
                <w:rFonts w:eastAsia="Times New Roman" w:cstheme="minorHAnsi"/>
                <w:color w:val="000000"/>
                <w:lang w:val="en-US"/>
              </w:rPr>
              <w:t>the extent to which data is beneficial and provides advantages from its use</w:t>
            </w:r>
          </w:p>
        </w:tc>
      </w:tr>
    </w:tbl>
    <w:p w14:paraId="1D021E56" w14:textId="77777777" w:rsidR="003F6D76" w:rsidRPr="00885652" w:rsidRDefault="003F6D76" w:rsidP="003C5D11">
      <w:pPr>
        <w:pStyle w:val="Bijschrift"/>
      </w:pPr>
      <w:bookmarkStart w:id="57" w:name="_Ref438734939"/>
      <w:r w:rsidRPr="00885652">
        <w:t xml:space="preserve">Tabel </w:t>
      </w:r>
      <w:fldSimple w:instr=" SEQ Tabel \* ARABIC ">
        <w:r w:rsidR="00EE6F39">
          <w:rPr>
            <w:noProof/>
          </w:rPr>
          <w:t>2</w:t>
        </w:r>
      </w:fldSimple>
      <w:bookmarkEnd w:id="57"/>
      <w:r w:rsidRPr="00885652">
        <w:t>: Data quality dimensions</w:t>
      </w:r>
      <w:sdt>
        <w:sdtPr>
          <w:id w:val="433247157"/>
          <w:citation/>
        </w:sdtPr>
        <w:sdtContent>
          <w:r w:rsidRPr="00E827BF">
            <w:fldChar w:fldCharType="begin"/>
          </w:r>
          <w:r w:rsidRPr="00885652">
            <w:instrText xml:space="preserve">CITATION Pip02 \p 212 \l 1043 </w:instrText>
          </w:r>
          <w:r w:rsidRPr="00E827BF">
            <w:fldChar w:fldCharType="separate"/>
          </w:r>
          <w:r w:rsidR="00FC1C31">
            <w:rPr>
              <w:noProof/>
            </w:rPr>
            <w:t xml:space="preserve"> (Pipino, Lee, &amp; Wang, 2002, p. 212)</w:t>
          </w:r>
          <w:r w:rsidRPr="00E827BF">
            <w:fldChar w:fldCharType="end"/>
          </w:r>
        </w:sdtContent>
      </w:sdt>
      <w:r w:rsidR="00CC0777">
        <w:t xml:space="preserve"> en AIS dimensies </w:t>
      </w:r>
      <w:sdt>
        <w:sdtPr>
          <w:id w:val="1403726293"/>
          <w:citation/>
        </w:sdtPr>
        <w:sdtContent>
          <w:r w:rsidR="00CC0777">
            <w:fldChar w:fldCharType="begin"/>
          </w:r>
          <w:r w:rsidR="00CC0777">
            <w:instrText xml:space="preserve"> CITATION LiC12 \l 1043 </w:instrText>
          </w:r>
          <w:r w:rsidR="00CC0777">
            <w:fldChar w:fldCharType="separate"/>
          </w:r>
          <w:r w:rsidR="00FC1C31">
            <w:rPr>
              <w:noProof/>
            </w:rPr>
            <w:t>(Li, Peters, Richardson, &amp; Watson, 2012)</w:t>
          </w:r>
          <w:r w:rsidR="00CC0777">
            <w:fldChar w:fldCharType="end"/>
          </w:r>
        </w:sdtContent>
      </w:sdt>
      <w:r w:rsidRPr="00885652">
        <w:t>.</w:t>
      </w:r>
    </w:p>
    <w:p w14:paraId="75528050" w14:textId="77777777" w:rsidR="003F6D76" w:rsidRPr="00E827BF" w:rsidRDefault="003F6D76" w:rsidP="003C5D11">
      <w:pPr>
        <w:spacing w:after="0" w:line="240" w:lineRule="auto"/>
      </w:pPr>
      <w:r w:rsidRPr="00E827BF">
        <w:t xml:space="preserve">Om de kwaliteit te controleren kan een bedrijf op basis van de in </w:t>
      </w:r>
      <w:r w:rsidRPr="00E827BF">
        <w:fldChar w:fldCharType="begin"/>
      </w:r>
      <w:r w:rsidRPr="00E827BF">
        <w:instrText xml:space="preserve"> REF _Ref438734939 \h </w:instrText>
      </w:r>
      <w:r w:rsidR="003C5D11">
        <w:instrText xml:space="preserve"> \* MERGEFORMAT </w:instrText>
      </w:r>
      <w:r w:rsidRPr="00E827BF">
        <w:fldChar w:fldCharType="separate"/>
      </w:r>
      <w:r w:rsidR="00EE6F39" w:rsidRPr="00885652">
        <w:t xml:space="preserve">Tabel </w:t>
      </w:r>
      <w:r w:rsidR="00EE6F39">
        <w:rPr>
          <w:noProof/>
        </w:rPr>
        <w:t>2</w:t>
      </w:r>
      <w:r w:rsidRPr="00E827BF">
        <w:fldChar w:fldCharType="end"/>
      </w:r>
      <w:r w:rsidRPr="00E827BF">
        <w:t xml:space="preserve"> beschreven dimensies een reeks assessments uitvoeren om de kwaliteit van de data te toetsen. Na een assessment kunnen zwak presterende dimensies worden geïdentificeerd en dit kan leiden tot concrete verbeterstappen</w:t>
      </w:r>
      <w:r w:rsidR="00262088">
        <w:t>, die kunnen</w:t>
      </w:r>
      <w:r w:rsidRPr="00E827BF">
        <w:t xml:space="preserve"> leiden tot </w:t>
      </w:r>
      <w:r w:rsidR="00F63281">
        <w:t>het</w:t>
      </w:r>
      <w:r w:rsidRPr="00E827BF">
        <w:t xml:space="preserve"> verbeteren van de </w:t>
      </w:r>
      <w:r w:rsidR="00262088">
        <w:t>datakwaliteit</w:t>
      </w:r>
      <w:sdt>
        <w:sdtPr>
          <w:id w:val="-1403674287"/>
          <w:citation/>
        </w:sdtPr>
        <w:sdtContent>
          <w:r w:rsidRPr="00E827BF">
            <w:fldChar w:fldCharType="begin"/>
          </w:r>
          <w:r w:rsidRPr="00E827BF">
            <w:instrText xml:space="preserve"> CITATION Pip02 \l 1043 </w:instrText>
          </w:r>
          <w:r w:rsidRPr="00E827BF">
            <w:fldChar w:fldCharType="separate"/>
          </w:r>
          <w:r w:rsidR="00FC1C31">
            <w:rPr>
              <w:noProof/>
            </w:rPr>
            <w:t xml:space="preserve"> (Pipino, Lee, &amp; Wang, 2002)</w:t>
          </w:r>
          <w:r w:rsidRPr="00E827BF">
            <w:fldChar w:fldCharType="end"/>
          </w:r>
        </w:sdtContent>
      </w:sdt>
      <w:r w:rsidRPr="00E827BF">
        <w:t>.</w:t>
      </w:r>
    </w:p>
    <w:p w14:paraId="1C3634BF" w14:textId="77777777" w:rsidR="003F6D76" w:rsidRPr="00E827BF" w:rsidRDefault="003F6D76" w:rsidP="003C5D11">
      <w:pPr>
        <w:spacing w:line="240" w:lineRule="auto"/>
      </w:pPr>
    </w:p>
    <w:p w14:paraId="66923E47" w14:textId="77777777" w:rsidR="003F6D76" w:rsidRPr="00E827BF" w:rsidRDefault="003F6D76" w:rsidP="003C5D11">
      <w:pPr>
        <w:pStyle w:val="Kop2"/>
        <w:spacing w:line="240" w:lineRule="auto"/>
      </w:pPr>
      <w:bookmarkStart w:id="58" w:name="_Toc448487509"/>
      <w:bookmarkStart w:id="59" w:name="_Toc453850630"/>
      <w:bookmarkStart w:id="60" w:name="_Toc453851130"/>
      <w:r w:rsidRPr="00E827BF">
        <w:lastRenderedPageBreak/>
        <w:t>Prijsdruk zorg</w:t>
      </w:r>
      <w:bookmarkEnd w:id="58"/>
      <w:bookmarkEnd w:id="59"/>
      <w:bookmarkEnd w:id="60"/>
    </w:p>
    <w:p w14:paraId="136C2128" w14:textId="5B7306F4" w:rsidR="003F6D76" w:rsidRPr="00E827BF" w:rsidRDefault="00F63281" w:rsidP="003C5D11">
      <w:pPr>
        <w:spacing w:line="240" w:lineRule="auto"/>
      </w:pPr>
      <w:r>
        <w:t>Als laatste paragraa</w:t>
      </w:r>
      <w:r w:rsidR="003B2009">
        <w:t>f</w:t>
      </w:r>
      <w:r>
        <w:t xml:space="preserve"> van het theore</w:t>
      </w:r>
      <w:r w:rsidR="003B2009">
        <w:t>t</w:t>
      </w:r>
      <w:r>
        <w:t>ische kader wordt inge</w:t>
      </w:r>
      <w:r w:rsidR="003B2009">
        <w:t>g</w:t>
      </w:r>
      <w:r>
        <w:t xml:space="preserve">aan op </w:t>
      </w:r>
      <w:r w:rsidR="003B2009">
        <w:t>een in het kader van de onderzoeksvraag belangrijke ontwikkeling in de zorg</w:t>
      </w:r>
      <w:r w:rsidR="00844F8D">
        <w:t>:</w:t>
      </w:r>
      <w:r w:rsidR="003B2009">
        <w:t xml:space="preserve"> de ontwikkeling van prijsdruk</w:t>
      </w:r>
      <w:r w:rsidR="00094837">
        <w:t xml:space="preserve"> in de zorg</w:t>
      </w:r>
      <w:r w:rsidR="003B2009">
        <w:t xml:space="preserve">. </w:t>
      </w:r>
      <w:r w:rsidR="003F6D76" w:rsidRPr="00E827BF">
        <w:t xml:space="preserve">Figuur 2 </w:t>
      </w:r>
      <w:r w:rsidR="006F2542">
        <w:t xml:space="preserve">(op de volgende pagina) </w:t>
      </w:r>
      <w:r w:rsidR="003F6D76" w:rsidRPr="00E827BF">
        <w:t>illustreert de prijsdruk voor de intramurale zorg</w:t>
      </w:r>
      <w:r w:rsidR="00094837">
        <w:t xml:space="preserve"> tussen 2011-2014</w:t>
      </w:r>
      <w:r w:rsidR="008815FA">
        <w:t xml:space="preserve"> </w:t>
      </w:r>
      <w:r w:rsidR="00884ED6">
        <w:t>(Care-sector)</w:t>
      </w:r>
      <w:r w:rsidR="00884ED6" w:rsidRPr="00E827BF">
        <w:t xml:space="preserve">, </w:t>
      </w:r>
      <w:r w:rsidR="003F6D76" w:rsidRPr="00E827BF">
        <w:t>waarbij te zien is dat de contractuele tarieven</w:t>
      </w:r>
      <w:r w:rsidR="00094837">
        <w:t xml:space="preserve"> van de verzekeraars</w:t>
      </w:r>
      <w:r w:rsidR="003F6D76" w:rsidRPr="00E827BF">
        <w:t xml:space="preserve"> ten opzichte van de </w:t>
      </w:r>
      <w:r w:rsidR="00844F8D">
        <w:t xml:space="preserve">door de </w:t>
      </w:r>
      <w:r w:rsidR="003F6D76" w:rsidRPr="00E827BF">
        <w:t xml:space="preserve">NZa gestelde </w:t>
      </w:r>
      <w:r w:rsidR="00884ED6" w:rsidRPr="00E827BF">
        <w:t>maxima</w:t>
      </w:r>
      <w:r w:rsidR="00884ED6">
        <w:t xml:space="preserve">le </w:t>
      </w:r>
      <w:r w:rsidR="003F6D76" w:rsidRPr="00E827BF">
        <w:t xml:space="preserve">tarieven dalen. De exploitatie van de zorgaanbieders komt hierdoor onder </w:t>
      </w:r>
      <w:r w:rsidR="003B2009">
        <w:t>druk</w:t>
      </w:r>
      <w:r w:rsidR="003F6D76" w:rsidRPr="00E827BF">
        <w:t>te staan. Figuur 3 geeft de daling</w:t>
      </w:r>
      <w:r w:rsidR="00094837">
        <w:t xml:space="preserve"> tussen 2011-2014 van de</w:t>
      </w:r>
      <w:r w:rsidR="003F6D76" w:rsidRPr="00E827BF">
        <w:t xml:space="preserve"> extramurale tarieven weer.</w:t>
      </w:r>
    </w:p>
    <w:p w14:paraId="3640BC92" w14:textId="77777777" w:rsidR="003F6D76" w:rsidRPr="00E827BF" w:rsidRDefault="003F6D76" w:rsidP="003C5D11">
      <w:pPr>
        <w:keepNext/>
        <w:spacing w:line="240" w:lineRule="auto"/>
      </w:pPr>
      <w:r w:rsidRPr="00E827BF">
        <w:rPr>
          <w:noProof/>
          <w:lang w:val="en-US" w:eastAsia="en-US"/>
        </w:rPr>
        <w:drawing>
          <wp:inline distT="0" distB="0" distL="0" distR="0" wp14:anchorId="438690CA" wp14:editId="1C6D755E">
            <wp:extent cx="4901610" cy="209732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899B7.tmp"/>
                    <pic:cNvPicPr/>
                  </pic:nvPicPr>
                  <pic:blipFill>
                    <a:blip r:embed="rId15">
                      <a:extLst>
                        <a:ext uri="{28A0092B-C50C-407E-A947-70E740481C1C}">
                          <a14:useLocalDpi xmlns:a14="http://schemas.microsoft.com/office/drawing/2010/main" val="0"/>
                        </a:ext>
                      </a:extLst>
                    </a:blip>
                    <a:stretch>
                      <a:fillRect/>
                    </a:stretch>
                  </pic:blipFill>
                  <pic:spPr>
                    <a:xfrm>
                      <a:off x="0" y="0"/>
                      <a:ext cx="4915633" cy="2103323"/>
                    </a:xfrm>
                    <a:prstGeom prst="rect">
                      <a:avLst/>
                    </a:prstGeom>
                  </pic:spPr>
                </pic:pic>
              </a:graphicData>
            </a:graphic>
          </wp:inline>
        </w:drawing>
      </w:r>
    </w:p>
    <w:p w14:paraId="6C8EF9FD" w14:textId="77777777" w:rsidR="003F6D76" w:rsidRPr="00E827BF" w:rsidRDefault="003F6D76" w:rsidP="003C5D11">
      <w:pPr>
        <w:pStyle w:val="Bijschrift"/>
      </w:pPr>
      <w:r w:rsidRPr="00E827BF">
        <w:t xml:space="preserve">Figuur </w:t>
      </w:r>
      <w:fldSimple w:instr=" SEQ Figuur \* ARABIC ">
        <w:r w:rsidR="00EE6F39">
          <w:rPr>
            <w:noProof/>
          </w:rPr>
          <w:t>2</w:t>
        </w:r>
      </w:fldSimple>
      <w:r w:rsidRPr="00E827BF">
        <w:t>: Daling tarieven intramuraal 2011 - 2014</w:t>
      </w:r>
      <w:sdt>
        <w:sdtPr>
          <w:id w:val="918062425"/>
          <w:citation/>
        </w:sdtPr>
        <w:sdtContent>
          <w:r w:rsidRPr="00E827BF">
            <w:fldChar w:fldCharType="begin"/>
          </w:r>
          <w:r w:rsidRPr="00E827BF">
            <w:instrText xml:space="preserve">CITATION Act14 \p 40 \l 1043 </w:instrText>
          </w:r>
          <w:r w:rsidRPr="00E827BF">
            <w:fldChar w:fldCharType="separate"/>
          </w:r>
          <w:r w:rsidR="00FC1C31">
            <w:rPr>
              <w:noProof/>
            </w:rPr>
            <w:t xml:space="preserve"> (ActiZ, 2014, p. 40)</w:t>
          </w:r>
          <w:r w:rsidRPr="00E827BF">
            <w:fldChar w:fldCharType="end"/>
          </w:r>
        </w:sdtContent>
      </w:sdt>
    </w:p>
    <w:p w14:paraId="44194DA7" w14:textId="77777777" w:rsidR="003F6D76" w:rsidRPr="00E827BF" w:rsidRDefault="003F6D76" w:rsidP="003C5D11">
      <w:pPr>
        <w:keepNext/>
        <w:spacing w:line="240" w:lineRule="auto"/>
      </w:pPr>
      <w:r w:rsidRPr="00E827BF">
        <w:rPr>
          <w:noProof/>
          <w:lang w:val="en-US" w:eastAsia="en-US"/>
        </w:rPr>
        <w:drawing>
          <wp:inline distT="0" distB="0" distL="0" distR="0" wp14:anchorId="2E3C64C7" wp14:editId="5DF2E0A9">
            <wp:extent cx="4901610" cy="208081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8A23.tmp"/>
                    <pic:cNvPicPr/>
                  </pic:nvPicPr>
                  <pic:blipFill>
                    <a:blip r:embed="rId16">
                      <a:extLst>
                        <a:ext uri="{28A0092B-C50C-407E-A947-70E740481C1C}">
                          <a14:useLocalDpi xmlns:a14="http://schemas.microsoft.com/office/drawing/2010/main" val="0"/>
                        </a:ext>
                      </a:extLst>
                    </a:blip>
                    <a:stretch>
                      <a:fillRect/>
                    </a:stretch>
                  </pic:blipFill>
                  <pic:spPr>
                    <a:xfrm>
                      <a:off x="0" y="0"/>
                      <a:ext cx="4921637" cy="2089315"/>
                    </a:xfrm>
                    <a:prstGeom prst="rect">
                      <a:avLst/>
                    </a:prstGeom>
                  </pic:spPr>
                </pic:pic>
              </a:graphicData>
            </a:graphic>
          </wp:inline>
        </w:drawing>
      </w:r>
    </w:p>
    <w:p w14:paraId="19C4EB7E" w14:textId="77777777" w:rsidR="003F6D76" w:rsidRPr="00E827BF" w:rsidRDefault="003F6D76" w:rsidP="003C5D11">
      <w:pPr>
        <w:pStyle w:val="Bijschrift"/>
      </w:pPr>
      <w:r w:rsidRPr="00E827BF">
        <w:t xml:space="preserve">Figuur </w:t>
      </w:r>
      <w:fldSimple w:instr=" SEQ Figuur \* ARABIC ">
        <w:r w:rsidR="00EE6F39">
          <w:rPr>
            <w:noProof/>
          </w:rPr>
          <w:t>3</w:t>
        </w:r>
      </w:fldSimple>
      <w:r w:rsidRPr="00E827BF">
        <w:t xml:space="preserve">: Daling tarieven extramuraal 2011 – 2014 </w:t>
      </w:r>
      <w:sdt>
        <w:sdtPr>
          <w:id w:val="585198683"/>
          <w:citation/>
        </w:sdtPr>
        <w:sdtContent>
          <w:r w:rsidRPr="00E827BF">
            <w:fldChar w:fldCharType="begin"/>
          </w:r>
          <w:r w:rsidRPr="00E827BF">
            <w:instrText xml:space="preserve">CITATION Act14 \p 41 \l 1043 </w:instrText>
          </w:r>
          <w:r w:rsidRPr="00E827BF">
            <w:fldChar w:fldCharType="separate"/>
          </w:r>
          <w:r w:rsidR="00FC1C31">
            <w:rPr>
              <w:noProof/>
            </w:rPr>
            <w:t>(ActiZ, 2014, p. 41)</w:t>
          </w:r>
          <w:r w:rsidRPr="00E827BF">
            <w:fldChar w:fldCharType="end"/>
          </w:r>
        </w:sdtContent>
      </w:sdt>
    </w:p>
    <w:p w14:paraId="616E3ECF" w14:textId="2FC1CA8D" w:rsidR="006F2542" w:rsidRDefault="006F2542" w:rsidP="006F2542">
      <w:pPr>
        <w:spacing w:line="240" w:lineRule="auto"/>
      </w:pPr>
      <w:r w:rsidRPr="00E827BF">
        <w:t xml:space="preserve">De prijsdruk </w:t>
      </w:r>
      <w:r>
        <w:t>in</w:t>
      </w:r>
      <w:r w:rsidRPr="00E827BF">
        <w:t xml:space="preserve"> de WMO ontstaat door</w:t>
      </w:r>
      <w:r>
        <w:t>dat</w:t>
      </w:r>
      <w:r w:rsidRPr="00E827BF">
        <w:t xml:space="preserve"> het </w:t>
      </w:r>
      <w:r>
        <w:t>R</w:t>
      </w:r>
      <w:r w:rsidRPr="00E827BF">
        <w:t>ijk</w:t>
      </w:r>
      <w:r>
        <w:t xml:space="preserve"> het WMO</w:t>
      </w:r>
      <w:r w:rsidRPr="00E827BF">
        <w:t xml:space="preserve"> met veertig procent</w:t>
      </w:r>
      <w:r>
        <w:t xml:space="preserve"> kort en de verantwoordelijkheid van het budget overdraagt naar de gemeentes</w:t>
      </w:r>
      <w:r w:rsidRPr="00E827BF">
        <w:t xml:space="preserve">. De gemeentes korten dit vervolgens bij de cliënten door lagere indicaties te verstrekken of </w:t>
      </w:r>
      <w:r w:rsidRPr="00E827BF">
        <w:lastRenderedPageBreak/>
        <w:t>om de verantwoordelijkheid van voldoende ondersteuning over te dragen naar de zorgaanbieder</w:t>
      </w:r>
      <w:r w:rsidR="00503517">
        <w:t xml:space="preserve"> </w:t>
      </w:r>
      <w:sdt>
        <w:sdtPr>
          <w:id w:val="888233561"/>
          <w:citation/>
        </w:sdtPr>
        <w:sdtContent>
          <w:r w:rsidRPr="00E827BF">
            <w:fldChar w:fldCharType="begin"/>
          </w:r>
          <w:r w:rsidRPr="00E827BF">
            <w:instrText xml:space="preserve"> CITATION deK15 \l 1043 </w:instrText>
          </w:r>
          <w:r w:rsidRPr="00E827BF">
            <w:fldChar w:fldCharType="separate"/>
          </w:r>
          <w:r>
            <w:rPr>
              <w:noProof/>
            </w:rPr>
            <w:t>(de Kriek, 2015)</w:t>
          </w:r>
          <w:r w:rsidRPr="00E827BF">
            <w:fldChar w:fldCharType="end"/>
          </w:r>
        </w:sdtContent>
      </w:sdt>
      <w:r w:rsidDel="003302FA">
        <w:t xml:space="preserve"> </w:t>
      </w:r>
      <w:r w:rsidRPr="00E827BF">
        <w:t>.</w:t>
      </w:r>
    </w:p>
    <w:p w14:paraId="5D6C6A22" w14:textId="77777777" w:rsidR="006F2542" w:rsidRDefault="006F2542" w:rsidP="006F2542">
      <w:pPr>
        <w:spacing w:line="240" w:lineRule="auto"/>
      </w:pPr>
      <w:r>
        <w:t>De prijsdruk in de zorg blijft niet beperkt tot alleen een lager tarief. De bedrijfsvoering in de zorg  heeft de afgelopen jaren met de volgende, grote uitdagingen te maken:</w:t>
      </w:r>
    </w:p>
    <w:p w14:paraId="23307983" w14:textId="77777777" w:rsidR="006F2542" w:rsidRPr="00551BCB" w:rsidRDefault="006F2542" w:rsidP="006F2542">
      <w:pPr>
        <w:pStyle w:val="Lijstalinea"/>
        <w:numPr>
          <w:ilvl w:val="0"/>
          <w:numId w:val="52"/>
        </w:numPr>
        <w:spacing w:line="240" w:lineRule="auto"/>
      </w:pPr>
      <w:r>
        <w:t>Enorme toename van het aantal contracten. Zorginstellingen in de Care hadden in 2006 slechts é</w:t>
      </w:r>
      <w:r w:rsidRPr="00551BCB">
        <w:t>én AWBZ-contract</w:t>
      </w:r>
      <w:r>
        <w:t>, in 2016 zijn het er tientallen met verzekeraars en gemeenten</w:t>
      </w:r>
      <w:r>
        <w:rPr>
          <w:rFonts w:ascii="Segoe UI Symbol" w:hAnsi="Segoe UI Symbol"/>
        </w:rPr>
        <w:t xml:space="preserve"> </w:t>
      </w:r>
    </w:p>
    <w:p w14:paraId="15B2644B" w14:textId="77777777" w:rsidR="006F2542" w:rsidRDefault="006F2542" w:rsidP="006F2542">
      <w:pPr>
        <w:pStyle w:val="Lijstalinea"/>
        <w:numPr>
          <w:ilvl w:val="0"/>
          <w:numId w:val="52"/>
        </w:numPr>
        <w:spacing w:line="240" w:lineRule="auto"/>
      </w:pPr>
      <w:r w:rsidRPr="00551BCB">
        <w:t>In deze contracten zijn veel</w:t>
      </w:r>
      <w:r>
        <w:t>,</w:t>
      </w:r>
      <w:r w:rsidRPr="00551BCB">
        <w:t xml:space="preserve"> voor de zorg nieuwe</w:t>
      </w:r>
      <w:r>
        <w:t>,</w:t>
      </w:r>
      <w:r w:rsidRPr="00551BCB">
        <w:t xml:space="preserve"> eisen gesteld ten aanzien van kwaliteit, klanttevr</w:t>
      </w:r>
      <w:r>
        <w:t>e</w:t>
      </w:r>
      <w:r w:rsidRPr="00551BCB">
        <w:t>denheid, doelgroepen</w:t>
      </w:r>
      <w:r>
        <w:t xml:space="preserve"> e.d.</w:t>
      </w:r>
    </w:p>
    <w:p w14:paraId="77BE5295" w14:textId="3FF91D52" w:rsidR="006F2542" w:rsidRDefault="006F2542" w:rsidP="006F2542">
      <w:pPr>
        <w:pStyle w:val="Lijstalinea"/>
        <w:numPr>
          <w:ilvl w:val="0"/>
          <w:numId w:val="52"/>
        </w:numPr>
        <w:spacing w:line="240" w:lineRule="auto"/>
      </w:pPr>
      <w:r>
        <w:t xml:space="preserve">Zorgorganisaties </w:t>
      </w:r>
      <w:r w:rsidRPr="00551BCB">
        <w:t xml:space="preserve"> </w:t>
      </w:r>
      <w:r>
        <w:t>moeten toenemend concurreren op prijs en kwaliteit</w:t>
      </w:r>
      <w:sdt>
        <w:sdtPr>
          <w:id w:val="-387650093"/>
          <w:citation/>
        </w:sdtPr>
        <w:sdtContent>
          <w:r>
            <w:fldChar w:fldCharType="begin"/>
          </w:r>
          <w:r>
            <w:instrText xml:space="preserve"> CITATION Act14 \l 1043 </w:instrText>
          </w:r>
          <w:r>
            <w:fldChar w:fldCharType="separate"/>
          </w:r>
          <w:r>
            <w:rPr>
              <w:noProof/>
            </w:rPr>
            <w:t xml:space="preserve"> (ActiZ, 2014)</w:t>
          </w:r>
          <w:r>
            <w:fldChar w:fldCharType="end"/>
          </w:r>
        </w:sdtContent>
      </w:sdt>
      <w:r>
        <w:t>.</w:t>
      </w:r>
    </w:p>
    <w:p w14:paraId="19F993B5" w14:textId="77777777" w:rsidR="003F6D76" w:rsidRPr="00E827BF" w:rsidRDefault="003F6D76" w:rsidP="003C5D11">
      <w:pPr>
        <w:pStyle w:val="Geenafstand"/>
        <w:rPr>
          <w:rFonts w:eastAsiaTheme="majorEastAsia"/>
        </w:rPr>
      </w:pPr>
    </w:p>
    <w:p w14:paraId="16A43BCE" w14:textId="77777777" w:rsidR="00211151" w:rsidRPr="00E827BF" w:rsidRDefault="003F6D76" w:rsidP="003C5D11">
      <w:pPr>
        <w:spacing w:after="0" w:line="240" w:lineRule="auto"/>
        <w:rPr>
          <w:rFonts w:eastAsiaTheme="majorEastAsia"/>
        </w:rPr>
      </w:pPr>
      <w:r w:rsidRPr="00E827BF">
        <w:rPr>
          <w:rFonts w:eastAsiaTheme="majorEastAsia"/>
        </w:rPr>
        <w:br w:type="page"/>
      </w:r>
    </w:p>
    <w:p w14:paraId="35971864" w14:textId="77777777" w:rsidR="00211151" w:rsidRPr="00E827BF" w:rsidRDefault="00211151" w:rsidP="003C5D11">
      <w:pPr>
        <w:pStyle w:val="Kop1"/>
        <w:spacing w:line="240" w:lineRule="auto"/>
        <w:rPr>
          <w:lang w:val="nl-NL"/>
        </w:rPr>
      </w:pPr>
      <w:bookmarkStart w:id="61" w:name="_Toc448487510"/>
      <w:bookmarkStart w:id="62" w:name="_Toc453850631"/>
      <w:bookmarkStart w:id="63" w:name="_Toc453851131"/>
      <w:r w:rsidRPr="00E827BF">
        <w:rPr>
          <w:lang w:val="nl-NL"/>
        </w:rPr>
        <w:lastRenderedPageBreak/>
        <w:t>Methode van onderzoek</w:t>
      </w:r>
      <w:bookmarkEnd w:id="61"/>
      <w:bookmarkEnd w:id="62"/>
      <w:bookmarkEnd w:id="63"/>
    </w:p>
    <w:p w14:paraId="008F83E8" w14:textId="77777777" w:rsidR="00256D94" w:rsidRPr="00E827BF" w:rsidRDefault="00FA0242" w:rsidP="003C5D11">
      <w:pPr>
        <w:spacing w:line="240" w:lineRule="auto"/>
      </w:pPr>
      <w:r>
        <w:t xml:space="preserve">Voor de beantwoording van de </w:t>
      </w:r>
      <w:r w:rsidR="00884ED6">
        <w:t xml:space="preserve">deelvragen </w:t>
      </w:r>
      <w:r>
        <w:t xml:space="preserve">zijn </w:t>
      </w:r>
      <w:r w:rsidR="00211151" w:rsidRPr="00E827BF">
        <w:t xml:space="preserve">twee onderzoeksmethoden toegepast, namelijk deskresearch en fieldresearch. In dit hoofdstuk wordt uitgewerkt hoe deze methodieken in het onderzoek </w:t>
      </w:r>
      <w:r w:rsidR="00B94F33" w:rsidRPr="00E827BF">
        <w:t>worden</w:t>
      </w:r>
      <w:r w:rsidR="00211151" w:rsidRPr="00E827BF">
        <w:t xml:space="preserve"> toeg</w:t>
      </w:r>
      <w:r>
        <w:t>epast. Ook zal in paragraaf 3</w:t>
      </w:r>
      <w:r w:rsidR="00211151" w:rsidRPr="00E827BF">
        <w:t>.4</w:t>
      </w:r>
      <w:r w:rsidR="00B94F33" w:rsidRPr="00E827BF">
        <w:t xml:space="preserve"> worden aangegeven</w:t>
      </w:r>
      <w:r w:rsidR="00211151" w:rsidRPr="00E827BF">
        <w:t xml:space="preserve"> hoe de betrouwbaarheid en validatie van de toegepast methodieken wordt getoetst.</w:t>
      </w:r>
    </w:p>
    <w:p w14:paraId="1CC40B03" w14:textId="77777777" w:rsidR="00211151" w:rsidRPr="00E827BF" w:rsidRDefault="00211151" w:rsidP="003C5D11">
      <w:pPr>
        <w:pStyle w:val="Kop2"/>
        <w:spacing w:line="240" w:lineRule="auto"/>
      </w:pPr>
      <w:bookmarkStart w:id="64" w:name="_Toc448487511"/>
      <w:bookmarkStart w:id="65" w:name="_Toc453850632"/>
      <w:bookmarkStart w:id="66" w:name="_Toc453851132"/>
      <w:r w:rsidRPr="00E827BF">
        <w:t>Deskresearch</w:t>
      </w:r>
      <w:bookmarkEnd w:id="64"/>
      <w:bookmarkEnd w:id="65"/>
      <w:bookmarkEnd w:id="66"/>
    </w:p>
    <w:p w14:paraId="27E7409E" w14:textId="77777777" w:rsidR="00211151" w:rsidRPr="00E827BF" w:rsidRDefault="00211151" w:rsidP="003C5D11">
      <w:pPr>
        <w:spacing w:line="240" w:lineRule="auto"/>
      </w:pPr>
      <w:r w:rsidRPr="00E827BF">
        <w:t>Door</w:t>
      </w:r>
      <w:r w:rsidR="003B2009">
        <w:t xml:space="preserve"> </w:t>
      </w:r>
      <w:r w:rsidRPr="00E827BF">
        <w:t>middel van deskresearch worden de onderzoeken die al in het verleden zijn uitgevoerd betrokken bij dit onderzoek</w:t>
      </w:r>
      <w:sdt>
        <w:sdtPr>
          <w:id w:val="1122271023"/>
          <w:citation/>
        </w:sdtPr>
        <w:sdtContent>
          <w:r w:rsidRPr="00E827BF">
            <w:fldChar w:fldCharType="begin"/>
          </w:r>
          <w:r w:rsidRPr="00E827BF">
            <w:instrText xml:space="preserve"> CITATION Hog12 \l 1043 </w:instrText>
          </w:r>
          <w:r w:rsidRPr="00E827BF">
            <w:fldChar w:fldCharType="separate"/>
          </w:r>
          <w:r w:rsidR="00FC1C31">
            <w:rPr>
              <w:noProof/>
            </w:rPr>
            <w:t xml:space="preserve"> (Hogeschool van Amsterdam, 2012)</w:t>
          </w:r>
          <w:r w:rsidRPr="00E827BF">
            <w:fldChar w:fldCharType="end"/>
          </w:r>
        </w:sdtContent>
      </w:sdt>
      <w:r w:rsidRPr="00E827BF">
        <w:t xml:space="preserve">. </w:t>
      </w:r>
      <w:r w:rsidR="0016167A" w:rsidRPr="00E827BF">
        <w:t>Dit geeft de mogelijkheid om bevindingen uit eigen onderzoek te verge</w:t>
      </w:r>
      <w:r w:rsidR="00F31473">
        <w:t>lijken met die van anderen. In</w:t>
      </w:r>
      <w:r w:rsidR="00EB60FE">
        <w:t xml:space="preserve"> B</w:t>
      </w:r>
      <w:r w:rsidR="006C0093">
        <w:t xml:space="preserve">ijlage 2 is na </w:t>
      </w:r>
      <w:r w:rsidR="003B2009">
        <w:t xml:space="preserve">te </w:t>
      </w:r>
      <w:r w:rsidR="006C0093">
        <w:t xml:space="preserve">lezen </w:t>
      </w:r>
      <w:r w:rsidR="00F31473">
        <w:t>welke bronnen zijn geraadpleegd, deze bijlage is opgesteld na het uitvoeren van de hieronder beschreven zoekstrategie.</w:t>
      </w:r>
    </w:p>
    <w:p w14:paraId="6DA6BA29" w14:textId="77777777" w:rsidR="00521FE1" w:rsidRDefault="00521FE1" w:rsidP="003C5D11">
      <w:pPr>
        <w:spacing w:line="240" w:lineRule="auto"/>
        <w:rPr>
          <w:b/>
        </w:rPr>
      </w:pPr>
      <w:r>
        <w:rPr>
          <w:b/>
        </w:rPr>
        <w:t>Z</w:t>
      </w:r>
      <w:r w:rsidRPr="00277042">
        <w:rPr>
          <w:b/>
        </w:rPr>
        <w:t>oekstrategie</w:t>
      </w:r>
    </w:p>
    <w:p w14:paraId="3040A767" w14:textId="77777777" w:rsidR="00D04466" w:rsidRDefault="00777633" w:rsidP="003C5D11">
      <w:pPr>
        <w:spacing w:line="240" w:lineRule="auto"/>
      </w:pPr>
      <w:r>
        <w:t>Door</w:t>
      </w:r>
      <w:r w:rsidR="003B2009">
        <w:t xml:space="preserve"> </w:t>
      </w:r>
      <w:r>
        <w:t xml:space="preserve">middel van het </w:t>
      </w:r>
      <w:r w:rsidR="00C334EF">
        <w:t>definiëren</w:t>
      </w:r>
      <w:r>
        <w:t xml:space="preserve"> van een zoekstr</w:t>
      </w:r>
      <w:r w:rsidR="00C334EF">
        <w:t xml:space="preserve">ategie </w:t>
      </w:r>
      <w:r w:rsidR="00B240F6">
        <w:t>wordt</w:t>
      </w:r>
      <w:r w:rsidR="00C334EF">
        <w:t xml:space="preserve"> aan</w:t>
      </w:r>
      <w:r w:rsidR="003B2009">
        <w:t>ge</w:t>
      </w:r>
      <w:r w:rsidR="00C334EF">
        <w:t>geven via welke zoekroute informatie is verkregen. Als eerste stap worden v</w:t>
      </w:r>
      <w:r w:rsidR="005F7E21">
        <w:t xml:space="preserve">anuit de deelvragen diverse zoektermen </w:t>
      </w:r>
      <w:r w:rsidR="006F66EE">
        <w:t>gedefinieerd</w:t>
      </w:r>
      <w:r w:rsidR="005F7E21">
        <w:t xml:space="preserve"> die zijn verbonden </w:t>
      </w:r>
      <w:r w:rsidR="00884ED6">
        <w:t xml:space="preserve">met </w:t>
      </w:r>
      <w:r w:rsidR="006F66EE">
        <w:t>de onderwerpen.</w:t>
      </w:r>
      <w:r w:rsidR="00F360CA">
        <w:t xml:space="preserve"> </w:t>
      </w:r>
      <w:r w:rsidR="00B226F3">
        <w:t>Vervolgens is gezocht vanuit tertiaire</w:t>
      </w:r>
      <w:r w:rsidR="00B226F3">
        <w:rPr>
          <w:rStyle w:val="Voetnootmarkering"/>
        </w:rPr>
        <w:footnoteReference w:id="5"/>
      </w:r>
      <w:r w:rsidR="00B226F3">
        <w:t xml:space="preserve"> literatuurbronnen naar literatuur waarin de deze onderwerpen zijn besproken. </w:t>
      </w:r>
    </w:p>
    <w:p w14:paraId="3B62D6E3" w14:textId="77777777" w:rsidR="00B240F6" w:rsidRDefault="00C334EF" w:rsidP="00B240F6">
      <w:pPr>
        <w:spacing w:line="240" w:lineRule="auto"/>
      </w:pPr>
      <w:r>
        <w:t>I</w:t>
      </w:r>
      <w:r w:rsidR="00B226F3">
        <w:t>ndien de</w:t>
      </w:r>
      <w:r>
        <w:t xml:space="preserve">ze literatuur </w:t>
      </w:r>
      <w:r w:rsidR="00B240F6">
        <w:t>geen direct antwoord ka</w:t>
      </w:r>
      <w:r w:rsidR="00B226F3">
        <w:t>n geven op de onderzoek</w:t>
      </w:r>
      <w:r w:rsidR="003B2009">
        <w:t>s</w:t>
      </w:r>
      <w:r w:rsidR="00B226F3">
        <w:t>vragen is op basis van de aangehaalde verwijzingen van deze bron verder gezocht totdat</w:t>
      </w:r>
      <w:r w:rsidR="00B240F6">
        <w:t xml:space="preserve"> er</w:t>
      </w:r>
      <w:r w:rsidR="00B226F3">
        <w:t xml:space="preserve"> een bron </w:t>
      </w:r>
      <w:r w:rsidR="00B240F6">
        <w:t>wordt</w:t>
      </w:r>
      <w:r w:rsidR="00004881">
        <w:t xml:space="preserve"> gevonden</w:t>
      </w:r>
      <w:r w:rsidR="00B226F3">
        <w:t xml:space="preserve"> die het onderwerp voldoende kan belichten.</w:t>
      </w:r>
      <w:r w:rsidR="00D04466">
        <w:t xml:space="preserve"> </w:t>
      </w:r>
      <w:r w:rsidR="00EF4827">
        <w:t xml:space="preserve">Naast het gebruik van tertiaire literatuurbronnen </w:t>
      </w:r>
      <w:r w:rsidR="00EB60FE">
        <w:t xml:space="preserve">zijn </w:t>
      </w:r>
      <w:r w:rsidR="00EF4827">
        <w:t>ook diverse secundaire literatuur do</w:t>
      </w:r>
      <w:r w:rsidR="00F31473">
        <w:t>orgenomen om</w:t>
      </w:r>
      <w:r w:rsidR="00B240F6">
        <w:t xml:space="preserve"> de gevonden informatie te valideren.</w:t>
      </w:r>
      <w:bookmarkStart w:id="67" w:name="_Toc448487512"/>
    </w:p>
    <w:p w14:paraId="59DA8C58" w14:textId="77777777" w:rsidR="00211151" w:rsidRPr="00B240F6" w:rsidRDefault="00B240F6" w:rsidP="00B240F6">
      <w:pPr>
        <w:spacing w:line="240" w:lineRule="auto"/>
        <w:rPr>
          <w:b/>
        </w:rPr>
      </w:pPr>
      <w:r w:rsidRPr="00B240F6">
        <w:rPr>
          <w:b/>
        </w:rPr>
        <w:t xml:space="preserve"> </w:t>
      </w:r>
      <w:r w:rsidR="00211151" w:rsidRPr="00B240F6">
        <w:rPr>
          <w:b/>
        </w:rPr>
        <w:t>Fieldresearch</w:t>
      </w:r>
      <w:bookmarkEnd w:id="67"/>
    </w:p>
    <w:p w14:paraId="3046E98E" w14:textId="77777777" w:rsidR="00211151" w:rsidRPr="00E827BF" w:rsidRDefault="00B240F6" w:rsidP="003C5D11">
      <w:pPr>
        <w:spacing w:line="240" w:lineRule="auto"/>
      </w:pPr>
      <w:r>
        <w:t>In</w:t>
      </w:r>
      <w:r w:rsidR="00FA0242">
        <w:t xml:space="preserve"> het onderzoek is</w:t>
      </w:r>
      <w:r w:rsidR="00211151" w:rsidRPr="00E827BF">
        <w:t xml:space="preserve"> tevens fieldresea</w:t>
      </w:r>
      <w:r w:rsidR="00FA0242">
        <w:t xml:space="preserve">rch </w:t>
      </w:r>
      <w:r w:rsidR="00884ED6">
        <w:t xml:space="preserve">toegepast. </w:t>
      </w:r>
      <w:r>
        <w:t>M</w:t>
      </w:r>
      <w:r w:rsidR="00211151" w:rsidRPr="00E827BF">
        <w:t xml:space="preserve">et fieldresearch </w:t>
      </w:r>
      <w:r>
        <w:t>is</w:t>
      </w:r>
      <w:r w:rsidR="00211151" w:rsidRPr="00E827BF">
        <w:t xml:space="preserve"> er onderzoek gedaan </w:t>
      </w:r>
      <w:r w:rsidR="00B94F33" w:rsidRPr="00E827BF">
        <w:t>naar</w:t>
      </w:r>
      <w:r w:rsidR="00211151" w:rsidRPr="00E827BF">
        <w:t xml:space="preserve"> de d</w:t>
      </w:r>
      <w:r>
        <w:t xml:space="preserve">aadwerkelijke bedrijfsvoering. </w:t>
      </w:r>
      <w:r w:rsidR="00211151" w:rsidRPr="00E827BF">
        <w:t>Tijdens het onderzoek bij Amaris zullen twee vormen van fieldresearch worden toegepast</w:t>
      </w:r>
      <w:r w:rsidR="00B94F33" w:rsidRPr="00E827BF">
        <w:t>, namelijk</w:t>
      </w:r>
      <w:r>
        <w:t>:</w:t>
      </w:r>
      <w:r w:rsidR="00B94F33" w:rsidRPr="00E827BF">
        <w:t xml:space="preserve"> </w:t>
      </w:r>
      <w:r w:rsidR="00211151" w:rsidRPr="00E827BF">
        <w:t>observaties en interviews</w:t>
      </w:r>
    </w:p>
    <w:p w14:paraId="2B7AC168" w14:textId="77777777" w:rsidR="00211151" w:rsidRPr="00E827BF" w:rsidRDefault="00211151" w:rsidP="003C5D11">
      <w:pPr>
        <w:spacing w:line="240" w:lineRule="auto"/>
        <w:rPr>
          <w:b/>
        </w:rPr>
      </w:pPr>
      <w:r w:rsidRPr="00E827BF">
        <w:rPr>
          <w:b/>
        </w:rPr>
        <w:lastRenderedPageBreak/>
        <w:t>Observatie</w:t>
      </w:r>
    </w:p>
    <w:p w14:paraId="1F5A7DF0" w14:textId="77777777" w:rsidR="00211151" w:rsidRPr="00E827BF" w:rsidRDefault="00B94F33" w:rsidP="003C5D11">
      <w:pPr>
        <w:spacing w:line="240" w:lineRule="auto"/>
      </w:pPr>
      <w:r w:rsidRPr="00E827BF">
        <w:t>De onderzoeksmethode</w:t>
      </w:r>
      <w:r w:rsidR="00211151" w:rsidRPr="00E827BF">
        <w:t xml:space="preserve"> observatie </w:t>
      </w:r>
      <w:r w:rsidR="00FA0242">
        <w:t xml:space="preserve">is </w:t>
      </w:r>
      <w:r w:rsidR="00211151" w:rsidRPr="00E827BF">
        <w:t>toegepast om te onderzoeken of een kostprijs</w:t>
      </w:r>
      <w:r w:rsidR="003B2009">
        <w:t>methodiek</w:t>
      </w:r>
      <w:r w:rsidR="00211151" w:rsidRPr="00E827BF">
        <w:t xml:space="preserve"> toepasbaar is voor de organisatie en ook daadwerkelijk het cost management proces voor de organisatie kan verbeteren. Deze gegevens zijn nodig om te controleren of de randvoorwaarden voor het kostprijsmodel haalbaar zijn</w:t>
      </w:r>
      <w:r w:rsidRPr="00E827BF">
        <w:t>,</w:t>
      </w:r>
      <w:r w:rsidR="00211151" w:rsidRPr="00E827BF">
        <w:t xml:space="preserve"> zoals die zijn beschreven in </w:t>
      </w:r>
      <w:r w:rsidR="00B240F6">
        <w:t>p</w:t>
      </w:r>
      <w:r w:rsidR="003B2009">
        <w:t>aragraaf 1.4</w:t>
      </w:r>
      <w:r w:rsidR="00211151" w:rsidRPr="00E827BF">
        <w:t>.</w:t>
      </w:r>
    </w:p>
    <w:p w14:paraId="6D9E1AC7" w14:textId="77777777" w:rsidR="00211151" w:rsidRPr="00E827BF" w:rsidRDefault="00211151" w:rsidP="003C5D11">
      <w:pPr>
        <w:spacing w:line="240" w:lineRule="auto"/>
      </w:pPr>
      <w:r w:rsidRPr="00E827BF">
        <w:t>Door</w:t>
      </w:r>
      <w:r w:rsidR="00DF04BA" w:rsidRPr="00E827BF">
        <w:t xml:space="preserve"> </w:t>
      </w:r>
      <w:r w:rsidRPr="00E827BF">
        <w:t>middel van een participerende observatie worden er waarnemingen verzamel</w:t>
      </w:r>
      <w:r w:rsidR="00A03DD2">
        <w:t>d</w:t>
      </w:r>
      <w:r w:rsidRPr="00E827BF">
        <w:t xml:space="preserve"> die leiden tot een analyse</w:t>
      </w:r>
      <w:r w:rsidR="00004881">
        <w:t xml:space="preserve"> waarmee de organisatorische aspecten worden gedefinieerd</w:t>
      </w:r>
      <w:r w:rsidRPr="00E827BF">
        <w:t xml:space="preserve">. Een participerende </w:t>
      </w:r>
      <w:r w:rsidR="00B94F33" w:rsidRPr="00E827BF">
        <w:t>observatie</w:t>
      </w:r>
      <w:r w:rsidRPr="00E827BF">
        <w:t xml:space="preserve"> houdt in dat de onderzoeker in het veld aanwezig</w:t>
      </w:r>
      <w:r w:rsidR="00C37C82" w:rsidRPr="00E827BF">
        <w:t xml:space="preserve"> is</w:t>
      </w:r>
      <w:r w:rsidRPr="00E827BF">
        <w:t xml:space="preserve"> en deelneemt aan de </w:t>
      </w:r>
      <w:r w:rsidR="00C37C82" w:rsidRPr="00E827BF">
        <w:t>dagelijkse</w:t>
      </w:r>
      <w:r w:rsidRPr="00E827BF">
        <w:t xml:space="preserve"> activiteiten</w:t>
      </w:r>
      <w:sdt>
        <w:sdtPr>
          <w:id w:val="-327515633"/>
          <w:citation/>
        </w:sdtPr>
        <w:sdtContent>
          <w:r w:rsidRPr="00E827BF">
            <w:fldChar w:fldCharType="begin"/>
          </w:r>
          <w:r w:rsidRPr="00E827BF">
            <w:instrText xml:space="preserve"> CITATION Sau11 \l 1043 </w:instrText>
          </w:r>
          <w:r w:rsidRPr="00E827BF">
            <w:fldChar w:fldCharType="separate"/>
          </w:r>
          <w:r w:rsidR="00FC1C31">
            <w:rPr>
              <w:noProof/>
            </w:rPr>
            <w:t xml:space="preserve"> (Saunders, Philip, Thornhill, Booij, &amp; Verckens, 2011)</w:t>
          </w:r>
          <w:r w:rsidRPr="00E827BF">
            <w:fldChar w:fldCharType="end"/>
          </w:r>
        </w:sdtContent>
      </w:sdt>
      <w:r w:rsidRPr="00E827BF">
        <w:t xml:space="preserve">. Waarnemingen </w:t>
      </w:r>
      <w:r w:rsidR="00FA0242">
        <w:t>zijn</w:t>
      </w:r>
      <w:r w:rsidRPr="00E827BF">
        <w:t xml:space="preserve"> bi</w:t>
      </w:r>
      <w:r w:rsidR="00FA0242">
        <w:t>j</w:t>
      </w:r>
      <w:r w:rsidR="003B2009">
        <w:t>ge</w:t>
      </w:r>
      <w:r w:rsidR="00FA0242">
        <w:t>houden in een logboek om de observaties te raadplegen</w:t>
      </w:r>
      <w:r w:rsidR="00A03DD2">
        <w:t>. H</w:t>
      </w:r>
      <w:r w:rsidR="00FA0242">
        <w:t>et logboek is na lezen in</w:t>
      </w:r>
      <w:r w:rsidR="00004881">
        <w:t xml:space="preserve"> </w:t>
      </w:r>
      <w:r w:rsidR="00004881">
        <w:fldChar w:fldCharType="begin"/>
      </w:r>
      <w:r w:rsidR="00004881">
        <w:instrText xml:space="preserve"> REF _Ref447539665 \h </w:instrText>
      </w:r>
      <w:r w:rsidR="003C5D11">
        <w:instrText xml:space="preserve"> \* MERGEFORMAT </w:instrText>
      </w:r>
      <w:r w:rsidR="00004881">
        <w:fldChar w:fldCharType="separate"/>
      </w:r>
      <w:r w:rsidR="00EE6F39">
        <w:t xml:space="preserve">Bijlage </w:t>
      </w:r>
      <w:r w:rsidR="00EE6F39">
        <w:rPr>
          <w:noProof/>
        </w:rPr>
        <w:t>1</w:t>
      </w:r>
      <w:r w:rsidR="00004881">
        <w:fldChar w:fldCharType="end"/>
      </w:r>
      <w:r w:rsidR="00FA0242">
        <w:t>.</w:t>
      </w:r>
    </w:p>
    <w:p w14:paraId="65764624" w14:textId="77777777" w:rsidR="003C5D11" w:rsidRDefault="003C5D11">
      <w:pPr>
        <w:spacing w:after="0" w:line="240" w:lineRule="auto"/>
        <w:rPr>
          <w:b/>
        </w:rPr>
      </w:pPr>
      <w:r>
        <w:rPr>
          <w:b/>
        </w:rPr>
        <w:br w:type="page"/>
      </w:r>
    </w:p>
    <w:p w14:paraId="056DCB0B" w14:textId="77777777" w:rsidR="00211151" w:rsidRPr="00E827BF" w:rsidRDefault="00211151" w:rsidP="003C5D11">
      <w:pPr>
        <w:spacing w:line="240" w:lineRule="auto"/>
        <w:rPr>
          <w:b/>
        </w:rPr>
      </w:pPr>
      <w:r w:rsidRPr="00E827BF">
        <w:rPr>
          <w:b/>
        </w:rPr>
        <w:lastRenderedPageBreak/>
        <w:t>Interviews</w:t>
      </w:r>
    </w:p>
    <w:p w14:paraId="6013110D" w14:textId="77777777" w:rsidR="00211151" w:rsidRPr="00E827BF" w:rsidRDefault="00211151" w:rsidP="003C5D11">
      <w:pPr>
        <w:spacing w:line="240" w:lineRule="auto"/>
      </w:pPr>
      <w:r w:rsidRPr="00E827BF">
        <w:rPr>
          <w:b/>
        </w:rPr>
        <w:t>‘</w:t>
      </w:r>
      <w:r w:rsidRPr="00E827BF">
        <w:t>Een interview is</w:t>
      </w:r>
      <w:r w:rsidR="00C37C82" w:rsidRPr="00E827BF">
        <w:t xml:space="preserve"> een</w:t>
      </w:r>
      <w:r w:rsidRPr="00E827BF">
        <w:t xml:space="preserve"> doelgericht gesprek tussen twee of meer personen’</w:t>
      </w:r>
      <w:sdt>
        <w:sdtPr>
          <w:id w:val="-1326664302"/>
          <w:citation/>
        </w:sdtPr>
        <w:sdtContent>
          <w:r w:rsidRPr="00E827BF">
            <w:fldChar w:fldCharType="begin"/>
          </w:r>
          <w:r w:rsidRPr="00E827BF">
            <w:instrText xml:space="preserve"> CITATION Sau11 \l 1043 </w:instrText>
          </w:r>
          <w:r w:rsidRPr="00E827BF">
            <w:fldChar w:fldCharType="separate"/>
          </w:r>
          <w:r w:rsidR="00FC1C31">
            <w:rPr>
              <w:noProof/>
            </w:rPr>
            <w:t xml:space="preserve"> (Saunders, Philip, Thornhill, Booij, &amp; Verckens, 2011)</w:t>
          </w:r>
          <w:r w:rsidRPr="00E827BF">
            <w:fldChar w:fldCharType="end"/>
          </w:r>
        </w:sdtContent>
      </w:sdt>
      <w:r w:rsidRPr="00E827BF">
        <w:t>. Voor beantwoorden van deelvraag twee</w:t>
      </w:r>
      <w:r w:rsidR="00C37C82" w:rsidRPr="00E827BF">
        <w:t>,</w:t>
      </w:r>
      <w:r w:rsidRPr="00E827BF">
        <w:t xml:space="preserve"> </w:t>
      </w:r>
      <w:r w:rsidR="00FA0242">
        <w:t>zijn</w:t>
      </w:r>
      <w:r w:rsidRPr="00E827BF">
        <w:t xml:space="preserve"> gegevens verzamel</w:t>
      </w:r>
      <w:r w:rsidR="00A03DD2">
        <w:t>d</w:t>
      </w:r>
      <w:r w:rsidRPr="00E827BF">
        <w:t xml:space="preserve"> door</w:t>
      </w:r>
      <w:r w:rsidR="00A03DD2">
        <w:t xml:space="preserve"> </w:t>
      </w:r>
      <w:r w:rsidRPr="00E827BF">
        <w:t>middel va</w:t>
      </w:r>
      <w:r w:rsidR="00C37C82" w:rsidRPr="00E827BF">
        <w:t xml:space="preserve">n interviews. </w:t>
      </w:r>
      <w:r w:rsidR="00A03DD2">
        <w:t>Voor het beantwoorden van deze tweede deelvraag</w:t>
      </w:r>
      <w:r w:rsidRPr="00E827BF">
        <w:t xml:space="preserve"> zijn </w:t>
      </w:r>
      <w:r w:rsidR="00A03DD2">
        <w:t>de</w:t>
      </w:r>
      <w:r w:rsidRPr="00E827BF">
        <w:t xml:space="preserve"> inzichten van d</w:t>
      </w:r>
      <w:r w:rsidR="00C37C82" w:rsidRPr="00E827BF">
        <w:t xml:space="preserve">e huidige functionarissen </w:t>
      </w:r>
      <w:r w:rsidR="00A03DD2">
        <w:t>immers noodzakelijk</w:t>
      </w:r>
      <w:r w:rsidR="00C37C82" w:rsidRPr="00E827BF">
        <w:t>.</w:t>
      </w:r>
    </w:p>
    <w:p w14:paraId="5682186E" w14:textId="77777777" w:rsidR="00211151" w:rsidRPr="00E827BF" w:rsidRDefault="00211151" w:rsidP="003C5D11">
      <w:pPr>
        <w:spacing w:after="0" w:line="240" w:lineRule="auto"/>
      </w:pPr>
      <w:r w:rsidRPr="00E827BF">
        <w:t xml:space="preserve">Voor het onderzoek </w:t>
      </w:r>
      <w:r w:rsidR="00884ED6">
        <w:t xml:space="preserve">is </w:t>
      </w:r>
      <w:r w:rsidRPr="00E827BF">
        <w:t>gebruik gemaakt van semigestructureerd</w:t>
      </w:r>
      <w:r w:rsidR="00A03DD2">
        <w:t>e</w:t>
      </w:r>
      <w:r w:rsidRPr="00E827BF">
        <w:t xml:space="preserve"> interview</w:t>
      </w:r>
      <w:r w:rsidR="00A03DD2">
        <w:t>s</w:t>
      </w:r>
      <w:r w:rsidRPr="00E827BF">
        <w:t xml:space="preserve">. Een semigestructureerd interview is een kwalitatieve onderzoeksmethode waarbij aan de hand van een aantal thema vragen een interview wordt afgenomen bij een respondent </w:t>
      </w:r>
      <w:sdt>
        <w:sdtPr>
          <w:id w:val="673390939"/>
          <w:citation/>
        </w:sdtPr>
        <w:sdtContent>
          <w:r w:rsidRPr="00E827BF">
            <w:fldChar w:fldCharType="begin"/>
          </w:r>
          <w:r w:rsidRPr="00E827BF">
            <w:instrText xml:space="preserve"> CITATION Sau11 \l 1043 </w:instrText>
          </w:r>
          <w:r w:rsidRPr="00E827BF">
            <w:fldChar w:fldCharType="separate"/>
          </w:r>
          <w:r w:rsidR="00FC1C31">
            <w:rPr>
              <w:noProof/>
            </w:rPr>
            <w:t>(Saunders, Philip, Thornhill, Booij, &amp; Verckens, 2011)</w:t>
          </w:r>
          <w:r w:rsidRPr="00E827BF">
            <w:fldChar w:fldCharType="end"/>
          </w:r>
        </w:sdtContent>
      </w:sdt>
      <w:r w:rsidRPr="00E827BF">
        <w:t>. Doormiddel van deze methode wordt er de ruimte geboden aan de respon</w:t>
      </w:r>
      <w:r w:rsidR="00C37C82" w:rsidRPr="00E827BF">
        <w:t>dent om zijn inzichten</w:t>
      </w:r>
      <w:r w:rsidR="0055406F">
        <w:t xml:space="preserve"> in detail te bespreken. Deze methodiek heeft de voorkeur gekregen vanwege de complexiteit van het onderwerp en de te verwachten verschillen in de inzichten bij de respondenten.</w:t>
      </w:r>
    </w:p>
    <w:p w14:paraId="57F025B3" w14:textId="77777777" w:rsidR="00211151" w:rsidRDefault="00211151" w:rsidP="003C5D11">
      <w:pPr>
        <w:spacing w:after="0" w:line="240" w:lineRule="auto"/>
      </w:pPr>
      <w:r w:rsidRPr="00E827BF">
        <w:t>De volgende respondenten worden betrokken bij het onderzoek door middel van de interviews:</w:t>
      </w:r>
    </w:p>
    <w:p w14:paraId="472C4D12" w14:textId="77777777" w:rsidR="0004573E" w:rsidRPr="00E827BF" w:rsidRDefault="0004573E" w:rsidP="003C5D11">
      <w:pPr>
        <w:spacing w:after="0" w:line="240" w:lineRule="auto"/>
      </w:pPr>
    </w:p>
    <w:tbl>
      <w:tblPr>
        <w:tblStyle w:val="Tabelraster"/>
        <w:tblW w:w="9499" w:type="dxa"/>
        <w:tblLook w:val="04A0" w:firstRow="1" w:lastRow="0" w:firstColumn="1" w:lastColumn="0" w:noHBand="0" w:noVBand="1"/>
      </w:tblPr>
      <w:tblGrid>
        <w:gridCol w:w="1838"/>
        <w:gridCol w:w="3227"/>
        <w:gridCol w:w="4434"/>
      </w:tblGrid>
      <w:tr w:rsidR="00C54BB3" w:rsidRPr="00E827BF" w14:paraId="1B696CC6" w14:textId="77777777" w:rsidTr="004A4E1D">
        <w:trPr>
          <w:trHeight w:val="256"/>
        </w:trPr>
        <w:tc>
          <w:tcPr>
            <w:tcW w:w="1838" w:type="dxa"/>
            <w:shd w:val="clear" w:color="auto" w:fill="FABF8F" w:themeFill="accent6" w:themeFillTint="99"/>
            <w:noWrap/>
            <w:hideMark/>
          </w:tcPr>
          <w:p w14:paraId="32E339E4" w14:textId="77777777" w:rsidR="00C54BB3" w:rsidRPr="00E827BF" w:rsidRDefault="00C54BB3" w:rsidP="003C5D11">
            <w:pPr>
              <w:spacing w:line="240" w:lineRule="auto"/>
              <w:rPr>
                <w:rFonts w:eastAsia="Times New Roman" w:cstheme="minorHAnsi"/>
                <w:b/>
                <w:bCs/>
                <w:color w:val="000000"/>
              </w:rPr>
            </w:pPr>
            <w:r w:rsidRPr="00E827BF">
              <w:rPr>
                <w:rFonts w:eastAsia="Times New Roman" w:cstheme="minorHAnsi"/>
                <w:b/>
                <w:bCs/>
                <w:color w:val="000000"/>
              </w:rPr>
              <w:t>Functie respondent</w:t>
            </w:r>
          </w:p>
        </w:tc>
        <w:tc>
          <w:tcPr>
            <w:tcW w:w="3227" w:type="dxa"/>
            <w:shd w:val="clear" w:color="auto" w:fill="FABF8F" w:themeFill="accent6" w:themeFillTint="99"/>
            <w:noWrap/>
            <w:hideMark/>
          </w:tcPr>
          <w:p w14:paraId="5230AEF4" w14:textId="77777777" w:rsidR="00C54BB3" w:rsidRPr="00E827BF" w:rsidRDefault="00C54BB3" w:rsidP="003C5D11">
            <w:pPr>
              <w:spacing w:line="240" w:lineRule="auto"/>
              <w:rPr>
                <w:rFonts w:eastAsia="Times New Roman" w:cstheme="minorHAnsi"/>
                <w:b/>
                <w:bCs/>
                <w:color w:val="000000"/>
              </w:rPr>
            </w:pPr>
            <w:r w:rsidRPr="00E827BF">
              <w:rPr>
                <w:rFonts w:eastAsia="Times New Roman" w:cstheme="minorHAnsi"/>
                <w:b/>
                <w:bCs/>
                <w:color w:val="000000"/>
              </w:rPr>
              <w:t>Onderwerp</w:t>
            </w:r>
          </w:p>
        </w:tc>
        <w:tc>
          <w:tcPr>
            <w:tcW w:w="4434" w:type="dxa"/>
            <w:shd w:val="clear" w:color="auto" w:fill="FABF8F" w:themeFill="accent6" w:themeFillTint="99"/>
            <w:hideMark/>
          </w:tcPr>
          <w:p w14:paraId="30B4994A" w14:textId="77777777" w:rsidR="00C54BB3" w:rsidRPr="00E827BF" w:rsidRDefault="00C54BB3" w:rsidP="003C5D11">
            <w:pPr>
              <w:spacing w:line="240" w:lineRule="auto"/>
              <w:rPr>
                <w:rFonts w:eastAsia="Times New Roman" w:cstheme="minorHAnsi"/>
                <w:b/>
                <w:bCs/>
                <w:color w:val="000000"/>
              </w:rPr>
            </w:pPr>
            <w:r w:rsidRPr="00E827BF">
              <w:rPr>
                <w:rFonts w:eastAsia="Times New Roman" w:cstheme="minorHAnsi"/>
                <w:b/>
                <w:bCs/>
                <w:color w:val="000000"/>
              </w:rPr>
              <w:t>Toelichting</w:t>
            </w:r>
          </w:p>
        </w:tc>
      </w:tr>
      <w:tr w:rsidR="00C54BB3" w:rsidRPr="00E827BF" w14:paraId="42AFC3DC" w14:textId="77777777" w:rsidTr="00C20BE1">
        <w:trPr>
          <w:trHeight w:val="243"/>
        </w:trPr>
        <w:tc>
          <w:tcPr>
            <w:tcW w:w="1838" w:type="dxa"/>
            <w:noWrap/>
            <w:vAlign w:val="center"/>
            <w:hideMark/>
          </w:tcPr>
          <w:p w14:paraId="367EA6F2"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Controller</w:t>
            </w:r>
          </w:p>
        </w:tc>
        <w:tc>
          <w:tcPr>
            <w:tcW w:w="3227" w:type="dxa"/>
            <w:noWrap/>
            <w:vAlign w:val="center"/>
            <w:hideMark/>
          </w:tcPr>
          <w:p w14:paraId="33D7628A"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Huidige kostprijsbepaling</w:t>
            </w:r>
          </w:p>
        </w:tc>
        <w:tc>
          <w:tcPr>
            <w:tcW w:w="4434" w:type="dxa"/>
            <w:vAlign w:val="center"/>
            <w:hideMark/>
          </w:tcPr>
          <w:p w14:paraId="68EC0CB1"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 Interview ter schets van het huidige kostprijsmethodiek</w:t>
            </w:r>
          </w:p>
        </w:tc>
      </w:tr>
      <w:tr w:rsidR="00C54BB3" w:rsidRPr="00E827BF" w14:paraId="67B60B18" w14:textId="77777777" w:rsidTr="00C20BE1">
        <w:trPr>
          <w:trHeight w:val="243"/>
        </w:trPr>
        <w:tc>
          <w:tcPr>
            <w:tcW w:w="1838" w:type="dxa"/>
            <w:noWrap/>
            <w:vAlign w:val="center"/>
            <w:hideMark/>
          </w:tcPr>
          <w:p w14:paraId="6BF9956D"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Teammanager</w:t>
            </w:r>
          </w:p>
        </w:tc>
        <w:tc>
          <w:tcPr>
            <w:tcW w:w="3227" w:type="dxa"/>
            <w:noWrap/>
            <w:vAlign w:val="center"/>
            <w:hideMark/>
          </w:tcPr>
          <w:p w14:paraId="60E673E0" w14:textId="77777777" w:rsidR="00C54BB3" w:rsidRPr="00E827BF" w:rsidRDefault="009E2843" w:rsidP="003C5D11">
            <w:pPr>
              <w:spacing w:line="240" w:lineRule="auto"/>
              <w:rPr>
                <w:rFonts w:eastAsia="Times New Roman" w:cstheme="minorHAnsi"/>
                <w:color w:val="000000"/>
              </w:rPr>
            </w:pPr>
            <w:r w:rsidRPr="00E827BF">
              <w:rPr>
                <w:rFonts w:eastAsia="Times New Roman" w:cstheme="minorHAnsi"/>
                <w:color w:val="000000"/>
              </w:rPr>
              <w:t>Sturing informatie behoefte vanuit kostprijsberekening.</w:t>
            </w:r>
          </w:p>
        </w:tc>
        <w:tc>
          <w:tcPr>
            <w:tcW w:w="4434" w:type="dxa"/>
            <w:vAlign w:val="center"/>
            <w:hideMark/>
          </w:tcPr>
          <w:p w14:paraId="03F84D31" w14:textId="77777777" w:rsidR="00C54BB3" w:rsidRPr="00E827BF" w:rsidRDefault="00C54BB3" w:rsidP="00F13D61">
            <w:pPr>
              <w:spacing w:line="240" w:lineRule="auto"/>
              <w:rPr>
                <w:rFonts w:eastAsia="Times New Roman" w:cstheme="minorHAnsi"/>
                <w:color w:val="000000"/>
              </w:rPr>
            </w:pPr>
            <w:r w:rsidRPr="00E827BF">
              <w:rPr>
                <w:rFonts w:eastAsia="Times New Roman" w:cstheme="minorHAnsi"/>
                <w:color w:val="000000"/>
              </w:rPr>
              <w:t xml:space="preserve"> Interview </w:t>
            </w:r>
            <w:r w:rsidR="009E2843" w:rsidRPr="00E827BF">
              <w:rPr>
                <w:rFonts w:eastAsia="Times New Roman" w:cstheme="minorHAnsi"/>
                <w:color w:val="000000"/>
              </w:rPr>
              <w:t>om te onderzoeken hoe de teammanager ondersteun</w:t>
            </w:r>
            <w:r w:rsidR="003B2009">
              <w:rPr>
                <w:rFonts w:eastAsia="Times New Roman" w:cstheme="minorHAnsi"/>
                <w:color w:val="000000"/>
              </w:rPr>
              <w:t>d</w:t>
            </w:r>
            <w:r w:rsidR="009E2843" w:rsidRPr="00E827BF">
              <w:rPr>
                <w:rFonts w:eastAsia="Times New Roman" w:cstheme="minorHAnsi"/>
                <w:color w:val="000000"/>
              </w:rPr>
              <w:t xml:space="preserve"> kan worden </w:t>
            </w:r>
            <w:r w:rsidR="00F13D61">
              <w:rPr>
                <w:rFonts w:eastAsia="Times New Roman" w:cstheme="minorHAnsi"/>
                <w:color w:val="000000"/>
              </w:rPr>
              <w:t xml:space="preserve">met </w:t>
            </w:r>
            <w:r w:rsidR="009E2843" w:rsidRPr="00E827BF">
              <w:rPr>
                <w:rFonts w:eastAsia="Times New Roman" w:cstheme="minorHAnsi"/>
                <w:color w:val="000000"/>
              </w:rPr>
              <w:t>kostprijsberekeningen</w:t>
            </w:r>
            <w:r w:rsidR="00884ED6" w:rsidRPr="00E827BF">
              <w:rPr>
                <w:rFonts w:eastAsia="Times New Roman" w:cstheme="minorHAnsi"/>
                <w:color w:val="000000"/>
              </w:rPr>
              <w:t>.</w:t>
            </w:r>
          </w:p>
        </w:tc>
      </w:tr>
      <w:tr w:rsidR="00C54BB3" w:rsidRPr="00E827BF" w14:paraId="3732EC51" w14:textId="77777777" w:rsidTr="00C20BE1">
        <w:trPr>
          <w:trHeight w:val="243"/>
        </w:trPr>
        <w:tc>
          <w:tcPr>
            <w:tcW w:w="1838" w:type="dxa"/>
            <w:noWrap/>
            <w:vAlign w:val="center"/>
            <w:hideMark/>
          </w:tcPr>
          <w:p w14:paraId="4DD47DB2"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Teammanager</w:t>
            </w:r>
          </w:p>
        </w:tc>
        <w:tc>
          <w:tcPr>
            <w:tcW w:w="3227" w:type="dxa"/>
            <w:noWrap/>
            <w:vAlign w:val="center"/>
            <w:hideMark/>
          </w:tcPr>
          <w:p w14:paraId="6BE6F7AB" w14:textId="77777777" w:rsidR="00C54BB3" w:rsidRPr="00E827BF" w:rsidRDefault="009E2843" w:rsidP="003C5D11">
            <w:pPr>
              <w:spacing w:line="240" w:lineRule="auto"/>
              <w:rPr>
                <w:rFonts w:eastAsia="Times New Roman" w:cstheme="minorHAnsi"/>
                <w:color w:val="000000"/>
              </w:rPr>
            </w:pPr>
            <w:r w:rsidRPr="00E827BF">
              <w:rPr>
                <w:rFonts w:eastAsia="Times New Roman" w:cstheme="minorHAnsi"/>
                <w:color w:val="000000"/>
              </w:rPr>
              <w:t>Sturing informatie behoefte vanuit kostprijsberekening.</w:t>
            </w:r>
          </w:p>
        </w:tc>
        <w:tc>
          <w:tcPr>
            <w:tcW w:w="4434" w:type="dxa"/>
            <w:vAlign w:val="center"/>
            <w:hideMark/>
          </w:tcPr>
          <w:p w14:paraId="16B84B71" w14:textId="77777777" w:rsidR="00C54BB3" w:rsidRPr="00E827BF" w:rsidRDefault="009E2843" w:rsidP="003C5D11">
            <w:pPr>
              <w:spacing w:line="240" w:lineRule="auto"/>
              <w:rPr>
                <w:rFonts w:eastAsia="Times New Roman" w:cstheme="minorHAnsi"/>
                <w:color w:val="000000"/>
              </w:rPr>
            </w:pPr>
            <w:r w:rsidRPr="00E827BF">
              <w:rPr>
                <w:rFonts w:eastAsia="Times New Roman" w:cstheme="minorHAnsi"/>
                <w:color w:val="000000"/>
              </w:rPr>
              <w:t>Interview om te onderzoeken hoe de teammanager ondersteun</w:t>
            </w:r>
            <w:r w:rsidR="003B2009">
              <w:rPr>
                <w:rFonts w:eastAsia="Times New Roman" w:cstheme="minorHAnsi"/>
                <w:color w:val="000000"/>
              </w:rPr>
              <w:t>d</w:t>
            </w:r>
            <w:r w:rsidRPr="00E827BF">
              <w:rPr>
                <w:rFonts w:eastAsia="Times New Roman" w:cstheme="minorHAnsi"/>
                <w:color w:val="000000"/>
              </w:rPr>
              <w:t xml:space="preserve"> kan worden </w:t>
            </w:r>
            <w:r w:rsidR="003766A0" w:rsidRPr="00E827BF">
              <w:rPr>
                <w:rFonts w:eastAsia="Times New Roman" w:cstheme="minorHAnsi"/>
                <w:color w:val="000000"/>
              </w:rPr>
              <w:t>d.m.v.</w:t>
            </w:r>
            <w:r w:rsidRPr="00E827BF">
              <w:rPr>
                <w:rFonts w:eastAsia="Times New Roman" w:cstheme="minorHAnsi"/>
                <w:color w:val="000000"/>
              </w:rPr>
              <w:t xml:space="preserve"> van kostprijsberekeningen.</w:t>
            </w:r>
          </w:p>
        </w:tc>
      </w:tr>
      <w:tr w:rsidR="00C54BB3" w:rsidRPr="00E827BF" w14:paraId="0074E40D" w14:textId="77777777" w:rsidTr="00C20BE1">
        <w:trPr>
          <w:trHeight w:val="256"/>
        </w:trPr>
        <w:tc>
          <w:tcPr>
            <w:tcW w:w="1838" w:type="dxa"/>
            <w:noWrap/>
            <w:vAlign w:val="center"/>
            <w:hideMark/>
          </w:tcPr>
          <w:p w14:paraId="37A0B718"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Raad van Bestuur</w:t>
            </w:r>
          </w:p>
        </w:tc>
        <w:tc>
          <w:tcPr>
            <w:tcW w:w="3227" w:type="dxa"/>
            <w:noWrap/>
            <w:vAlign w:val="center"/>
            <w:hideMark/>
          </w:tcPr>
          <w:p w14:paraId="2B9CDB21"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Strategische omgang kostprijzen</w:t>
            </w:r>
          </w:p>
        </w:tc>
        <w:tc>
          <w:tcPr>
            <w:tcW w:w="4434" w:type="dxa"/>
            <w:vAlign w:val="center"/>
            <w:hideMark/>
          </w:tcPr>
          <w:p w14:paraId="3B8F3870" w14:textId="77777777" w:rsidR="00C54BB3" w:rsidRPr="00486D23" w:rsidRDefault="00C54BB3" w:rsidP="003C5D11">
            <w:pPr>
              <w:spacing w:line="240" w:lineRule="auto"/>
              <w:rPr>
                <w:rFonts w:eastAsia="Times New Roman" w:cstheme="minorHAnsi"/>
                <w:color w:val="000000"/>
              </w:rPr>
            </w:pPr>
            <w:r w:rsidRPr="00486D23">
              <w:rPr>
                <w:rFonts w:eastAsia="Times New Roman" w:cstheme="minorHAnsi"/>
                <w:color w:val="000000"/>
              </w:rPr>
              <w:t> Gebruik M</w:t>
            </w:r>
            <w:r w:rsidR="00486D23">
              <w:rPr>
                <w:rFonts w:eastAsia="Times New Roman" w:cstheme="minorHAnsi"/>
                <w:color w:val="000000"/>
              </w:rPr>
              <w:t xml:space="preserve">anagement </w:t>
            </w:r>
            <w:r w:rsidRPr="00486D23">
              <w:rPr>
                <w:rFonts w:eastAsia="Times New Roman" w:cstheme="minorHAnsi"/>
                <w:color w:val="000000"/>
              </w:rPr>
              <w:t>C</w:t>
            </w:r>
            <w:r w:rsidR="00486D23">
              <w:rPr>
                <w:rFonts w:eastAsia="Times New Roman" w:cstheme="minorHAnsi"/>
                <w:color w:val="000000"/>
              </w:rPr>
              <w:t xml:space="preserve">ontrol </w:t>
            </w:r>
            <w:r w:rsidRPr="00486D23">
              <w:rPr>
                <w:rFonts w:eastAsia="Times New Roman" w:cstheme="minorHAnsi"/>
                <w:color w:val="000000"/>
              </w:rPr>
              <w:t>S</w:t>
            </w:r>
            <w:r w:rsidR="00486D23">
              <w:rPr>
                <w:rFonts w:eastAsia="Times New Roman" w:cstheme="minorHAnsi"/>
                <w:color w:val="000000"/>
              </w:rPr>
              <w:t>ystem (MCS)</w:t>
            </w:r>
            <w:r w:rsidRPr="00486D23">
              <w:rPr>
                <w:rFonts w:eastAsia="Times New Roman" w:cstheme="minorHAnsi"/>
                <w:color w:val="000000"/>
              </w:rPr>
              <w:t xml:space="preserve"> ten behoe</w:t>
            </w:r>
            <w:r w:rsidR="003B2009" w:rsidRPr="00486D23">
              <w:rPr>
                <w:rFonts w:eastAsia="Times New Roman" w:cstheme="minorHAnsi"/>
                <w:color w:val="000000"/>
              </w:rPr>
              <w:t>v</w:t>
            </w:r>
            <w:r w:rsidRPr="00486D23">
              <w:rPr>
                <w:rFonts w:eastAsia="Times New Roman" w:cstheme="minorHAnsi"/>
                <w:color w:val="000000"/>
              </w:rPr>
              <w:t>e van strategisch</w:t>
            </w:r>
            <w:r w:rsidR="003B2009" w:rsidRPr="00486D23">
              <w:rPr>
                <w:rFonts w:eastAsia="Times New Roman" w:cstheme="minorHAnsi"/>
                <w:color w:val="000000"/>
              </w:rPr>
              <w:t>e</w:t>
            </w:r>
            <w:r w:rsidRPr="00486D23">
              <w:rPr>
                <w:rFonts w:eastAsia="Times New Roman" w:cstheme="minorHAnsi"/>
                <w:color w:val="000000"/>
              </w:rPr>
              <w:t xml:space="preserve"> doelstelling.</w:t>
            </w:r>
            <w:r w:rsidR="003B2009" w:rsidRPr="00486D23">
              <w:rPr>
                <w:rFonts w:eastAsia="Times New Roman" w:cstheme="minorHAnsi"/>
                <w:color w:val="000000"/>
              </w:rPr>
              <w:t xml:space="preserve"> </w:t>
            </w:r>
          </w:p>
        </w:tc>
      </w:tr>
      <w:tr w:rsidR="00C54BB3" w:rsidRPr="00E827BF" w14:paraId="0A3E0154" w14:textId="77777777" w:rsidTr="00C20BE1">
        <w:trPr>
          <w:trHeight w:val="256"/>
        </w:trPr>
        <w:tc>
          <w:tcPr>
            <w:tcW w:w="1838" w:type="dxa"/>
            <w:noWrap/>
            <w:vAlign w:val="center"/>
          </w:tcPr>
          <w:p w14:paraId="1F5D8584"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Concerncontroller</w:t>
            </w:r>
          </w:p>
        </w:tc>
        <w:tc>
          <w:tcPr>
            <w:tcW w:w="3227" w:type="dxa"/>
            <w:noWrap/>
            <w:vAlign w:val="center"/>
          </w:tcPr>
          <w:p w14:paraId="61D7D4AC" w14:textId="77777777" w:rsidR="00C54BB3" w:rsidRPr="00E827BF" w:rsidRDefault="00C54BB3" w:rsidP="003C5D11">
            <w:pPr>
              <w:spacing w:line="240" w:lineRule="auto"/>
              <w:rPr>
                <w:rFonts w:eastAsia="Times New Roman" w:cstheme="minorHAnsi"/>
                <w:color w:val="000000"/>
              </w:rPr>
            </w:pPr>
            <w:r w:rsidRPr="00E827BF">
              <w:rPr>
                <w:rFonts w:eastAsia="Times New Roman" w:cstheme="minorHAnsi"/>
                <w:color w:val="000000"/>
              </w:rPr>
              <w:t>Strategische omgang kostprijzen</w:t>
            </w:r>
          </w:p>
        </w:tc>
        <w:tc>
          <w:tcPr>
            <w:tcW w:w="4434" w:type="dxa"/>
            <w:vAlign w:val="center"/>
          </w:tcPr>
          <w:p w14:paraId="3006A6E9" w14:textId="77777777" w:rsidR="00C54BB3" w:rsidRPr="00486D23" w:rsidRDefault="00C54BB3" w:rsidP="003C5D11">
            <w:pPr>
              <w:spacing w:line="240" w:lineRule="auto"/>
              <w:rPr>
                <w:rFonts w:eastAsia="Times New Roman" w:cstheme="minorHAnsi"/>
                <w:color w:val="000000"/>
              </w:rPr>
            </w:pPr>
            <w:r w:rsidRPr="00486D23">
              <w:rPr>
                <w:rFonts w:eastAsia="Times New Roman" w:cstheme="minorHAnsi"/>
                <w:color w:val="000000"/>
              </w:rPr>
              <w:t> Gebruik MCS ten behoe</w:t>
            </w:r>
            <w:r w:rsidR="003B2009" w:rsidRPr="00486D23">
              <w:rPr>
                <w:rFonts w:eastAsia="Times New Roman" w:cstheme="minorHAnsi"/>
                <w:color w:val="000000"/>
              </w:rPr>
              <w:t>v</w:t>
            </w:r>
            <w:r w:rsidR="00C31594" w:rsidRPr="00486D23">
              <w:rPr>
                <w:rFonts w:eastAsia="Times New Roman" w:cstheme="minorHAnsi"/>
                <w:color w:val="000000"/>
              </w:rPr>
              <w:t>e van strategisch</w:t>
            </w:r>
            <w:r w:rsidR="003B2009" w:rsidRPr="00486D23">
              <w:rPr>
                <w:rFonts w:eastAsia="Times New Roman" w:cstheme="minorHAnsi"/>
                <w:color w:val="000000"/>
              </w:rPr>
              <w:t>e</w:t>
            </w:r>
            <w:r w:rsidR="00C31594" w:rsidRPr="00486D23">
              <w:rPr>
                <w:rFonts w:eastAsia="Times New Roman" w:cstheme="minorHAnsi"/>
                <w:color w:val="000000"/>
              </w:rPr>
              <w:t xml:space="preserve"> doelstelling en gebruik van een kostprijsmethodiek.</w:t>
            </w:r>
          </w:p>
        </w:tc>
      </w:tr>
    </w:tbl>
    <w:p w14:paraId="07C5AE57" w14:textId="77777777" w:rsidR="00211151" w:rsidRPr="00E827BF" w:rsidRDefault="00211151" w:rsidP="003C5D11">
      <w:pPr>
        <w:pStyle w:val="Bijschrift"/>
      </w:pPr>
      <w:bookmarkStart w:id="68" w:name="_Toc438212697"/>
      <w:r w:rsidRPr="00E827BF">
        <w:t xml:space="preserve">Tabel </w:t>
      </w:r>
      <w:fldSimple w:instr=" SEQ Tabel \* ARABIC ">
        <w:r w:rsidR="00EE6F39">
          <w:rPr>
            <w:noProof/>
          </w:rPr>
          <w:t>3</w:t>
        </w:r>
      </w:fldSimple>
      <w:r w:rsidRPr="00E827BF">
        <w:t>: Respondenten tabel</w:t>
      </w:r>
      <w:bookmarkEnd w:id="68"/>
    </w:p>
    <w:p w14:paraId="45BDE345" w14:textId="77777777" w:rsidR="00D04466" w:rsidRDefault="00211151" w:rsidP="003C5D11">
      <w:pPr>
        <w:spacing w:line="240" w:lineRule="auto"/>
      </w:pPr>
      <w:r w:rsidRPr="00E827BF">
        <w:lastRenderedPageBreak/>
        <w:t xml:space="preserve">Respondenten </w:t>
      </w:r>
      <w:r w:rsidR="00376B2B">
        <w:t xml:space="preserve">zijn </w:t>
      </w:r>
      <w:r w:rsidRPr="00E827BF">
        <w:t xml:space="preserve">geselecteerd en uitgenodigd op basis van de onderwerpen </w:t>
      </w:r>
      <w:r w:rsidR="00376B2B">
        <w:t>waarvoor</w:t>
      </w:r>
      <w:r w:rsidRPr="00E827BF">
        <w:t xml:space="preserve"> zij </w:t>
      </w:r>
      <w:r w:rsidR="00C37C82" w:rsidRPr="00E827BF">
        <w:t>verantwoordelijk</w:t>
      </w:r>
      <w:r w:rsidRPr="00E827BF">
        <w:t xml:space="preserve"> voor zijn. Zo is de controller verantwoordelijk voor het aanleveren van </w:t>
      </w:r>
      <w:r w:rsidR="00004881">
        <w:t>stuur</w:t>
      </w:r>
      <w:r w:rsidR="003B2009">
        <w:t>-</w:t>
      </w:r>
      <w:r w:rsidRPr="00E827BF">
        <w:t xml:space="preserve"> </w:t>
      </w:r>
      <w:r w:rsidR="00884ED6">
        <w:t>i</w:t>
      </w:r>
      <w:r w:rsidR="00884ED6" w:rsidRPr="00E827BF">
        <w:t xml:space="preserve">nformatie, </w:t>
      </w:r>
      <w:r w:rsidRPr="00E827BF">
        <w:t>maar is het uiteindelijk de manager</w:t>
      </w:r>
      <w:r w:rsidR="00F13D61">
        <w:t xml:space="preserve"> of de Raad van Bestuur</w:t>
      </w:r>
      <w:r w:rsidRPr="00E827BF">
        <w:t xml:space="preserve"> die</w:t>
      </w:r>
      <w:r w:rsidR="00F13D61">
        <w:t xml:space="preserve"> de</w:t>
      </w:r>
      <w:r w:rsidRPr="00E827BF">
        <w:t xml:space="preserve"> strategische managementbeslissingen </w:t>
      </w:r>
      <w:r w:rsidR="00503D26">
        <w:t>neem</w:t>
      </w:r>
      <w:r w:rsidRPr="00E827BF">
        <w:t xml:space="preserve">t. </w:t>
      </w:r>
    </w:p>
    <w:p w14:paraId="20C4B997" w14:textId="77777777" w:rsidR="00D04466" w:rsidRDefault="00D04466" w:rsidP="003C5D11">
      <w:pPr>
        <w:spacing w:after="0" w:line="240" w:lineRule="auto"/>
      </w:pPr>
      <w:r>
        <w:br w:type="page"/>
      </w:r>
    </w:p>
    <w:p w14:paraId="3610A26F" w14:textId="77777777" w:rsidR="00211151" w:rsidRPr="00E827BF" w:rsidRDefault="00211151" w:rsidP="003C5D11">
      <w:pPr>
        <w:spacing w:line="240" w:lineRule="auto"/>
      </w:pPr>
    </w:p>
    <w:p w14:paraId="3734483A" w14:textId="77777777" w:rsidR="00211151" w:rsidRPr="00E827BF" w:rsidRDefault="00211151" w:rsidP="003C5D11">
      <w:pPr>
        <w:pStyle w:val="Kop2"/>
        <w:spacing w:line="240" w:lineRule="auto"/>
      </w:pPr>
      <w:bookmarkStart w:id="69" w:name="_Toc448487513"/>
      <w:bookmarkStart w:id="70" w:name="_Toc453850633"/>
      <w:bookmarkStart w:id="71" w:name="_Toc453851133"/>
      <w:r w:rsidRPr="00E827BF">
        <w:t>Koppeling deelvragen onderzoeksmethode</w:t>
      </w:r>
      <w:bookmarkEnd w:id="69"/>
      <w:bookmarkEnd w:id="70"/>
      <w:bookmarkEnd w:id="71"/>
    </w:p>
    <w:p w14:paraId="6BC3B2FB" w14:textId="77777777" w:rsidR="00211151" w:rsidRPr="00E827BF" w:rsidRDefault="00211151" w:rsidP="003C5D11">
      <w:pPr>
        <w:spacing w:line="240" w:lineRule="auto"/>
      </w:pPr>
      <w:r w:rsidRPr="00E827BF">
        <w:t xml:space="preserve">Hieronder wordt per deelvraag aangegeven welke onderzoeksmethode </w:t>
      </w:r>
      <w:r w:rsidR="00376B2B">
        <w:t>is</w:t>
      </w:r>
      <w:r w:rsidRPr="00E827BF">
        <w:t xml:space="preserve"> toegepast </w:t>
      </w:r>
      <w:r w:rsidR="00303AC1" w:rsidRPr="00E827BF">
        <w:t xml:space="preserve">en hoe </w:t>
      </w:r>
      <w:r w:rsidR="00376B2B">
        <w:t>deze is</w:t>
      </w:r>
      <w:r w:rsidR="00303AC1" w:rsidRPr="00E827BF">
        <w:t xml:space="preserve"> ingevuld.</w:t>
      </w:r>
      <w:r w:rsidRPr="00E827BF">
        <w:t xml:space="preserve"> </w:t>
      </w:r>
    </w:p>
    <w:tbl>
      <w:tblPr>
        <w:tblStyle w:val="Tabelraster"/>
        <w:tblW w:w="0" w:type="auto"/>
        <w:tblLook w:val="04A0" w:firstRow="1" w:lastRow="0" w:firstColumn="1" w:lastColumn="0" w:noHBand="0" w:noVBand="1"/>
      </w:tblPr>
      <w:tblGrid>
        <w:gridCol w:w="1244"/>
        <w:gridCol w:w="2121"/>
        <w:gridCol w:w="6211"/>
      </w:tblGrid>
      <w:tr w:rsidR="00211151" w:rsidRPr="00E827BF" w14:paraId="769C5F2D" w14:textId="77777777" w:rsidTr="009E4459">
        <w:trPr>
          <w:trHeight w:val="473"/>
        </w:trPr>
        <w:tc>
          <w:tcPr>
            <w:tcW w:w="1244" w:type="dxa"/>
            <w:shd w:val="clear" w:color="auto" w:fill="FABF8F" w:themeFill="accent6" w:themeFillTint="99"/>
          </w:tcPr>
          <w:p w14:paraId="4DB64630" w14:textId="77777777" w:rsidR="00211151" w:rsidRPr="00E827BF" w:rsidRDefault="00211151" w:rsidP="003C5D11">
            <w:pPr>
              <w:spacing w:line="240" w:lineRule="auto"/>
              <w:rPr>
                <w:b/>
              </w:rPr>
            </w:pPr>
            <w:r w:rsidRPr="00E827BF">
              <w:rPr>
                <w:b/>
              </w:rPr>
              <w:t>Deelvraag</w:t>
            </w:r>
          </w:p>
        </w:tc>
        <w:tc>
          <w:tcPr>
            <w:tcW w:w="2121" w:type="dxa"/>
            <w:shd w:val="clear" w:color="auto" w:fill="FABF8F" w:themeFill="accent6" w:themeFillTint="99"/>
          </w:tcPr>
          <w:p w14:paraId="64AF74C7" w14:textId="77777777" w:rsidR="00211151" w:rsidRPr="00E827BF" w:rsidRDefault="00211151" w:rsidP="003C5D11">
            <w:pPr>
              <w:spacing w:line="240" w:lineRule="auto"/>
              <w:rPr>
                <w:b/>
              </w:rPr>
            </w:pPr>
            <w:r w:rsidRPr="00E827BF">
              <w:rPr>
                <w:b/>
              </w:rPr>
              <w:t>Methode van onderzoek</w:t>
            </w:r>
          </w:p>
        </w:tc>
        <w:tc>
          <w:tcPr>
            <w:tcW w:w="6211" w:type="dxa"/>
            <w:shd w:val="clear" w:color="auto" w:fill="FABF8F" w:themeFill="accent6" w:themeFillTint="99"/>
          </w:tcPr>
          <w:p w14:paraId="3A1FF23A" w14:textId="77777777" w:rsidR="00211151" w:rsidRPr="00E827BF" w:rsidRDefault="00211151" w:rsidP="003C5D11">
            <w:pPr>
              <w:spacing w:line="240" w:lineRule="auto"/>
              <w:rPr>
                <w:b/>
              </w:rPr>
            </w:pPr>
            <w:r w:rsidRPr="00E827BF">
              <w:rPr>
                <w:b/>
              </w:rPr>
              <w:t>Invulling</w:t>
            </w:r>
          </w:p>
        </w:tc>
      </w:tr>
      <w:tr w:rsidR="00211151" w:rsidRPr="00E827BF" w14:paraId="508586E9" w14:textId="77777777" w:rsidTr="009E4459">
        <w:tc>
          <w:tcPr>
            <w:tcW w:w="1244" w:type="dxa"/>
          </w:tcPr>
          <w:p w14:paraId="67FC45D2" w14:textId="77777777" w:rsidR="00211151" w:rsidRPr="00E827BF" w:rsidRDefault="00211151" w:rsidP="003C5D11">
            <w:pPr>
              <w:spacing w:line="240" w:lineRule="auto"/>
            </w:pPr>
            <w:r w:rsidRPr="00E827BF">
              <w:t>1</w:t>
            </w:r>
          </w:p>
        </w:tc>
        <w:tc>
          <w:tcPr>
            <w:tcW w:w="2121" w:type="dxa"/>
          </w:tcPr>
          <w:p w14:paraId="540F6886" w14:textId="77777777" w:rsidR="00211151" w:rsidRPr="00E827BF" w:rsidRDefault="00211151" w:rsidP="003C5D11">
            <w:pPr>
              <w:spacing w:line="240" w:lineRule="auto"/>
            </w:pPr>
            <w:r w:rsidRPr="00E827BF">
              <w:t>Deskresearch</w:t>
            </w:r>
          </w:p>
        </w:tc>
        <w:tc>
          <w:tcPr>
            <w:tcW w:w="6211" w:type="dxa"/>
          </w:tcPr>
          <w:p w14:paraId="6E29B159" w14:textId="77777777" w:rsidR="00211151" w:rsidRPr="00E827BF" w:rsidRDefault="00211151" w:rsidP="003C5D11">
            <w:pPr>
              <w:spacing w:line="240" w:lineRule="auto"/>
            </w:pPr>
            <w:r w:rsidRPr="00E827BF">
              <w:t>De verschillende kostprijsmethodieken inventariseren met daarbij de organisat</w:t>
            </w:r>
            <w:r w:rsidR="00503D26">
              <w:t>orische</w:t>
            </w:r>
            <w:r w:rsidRPr="00E827BF">
              <w:t xml:space="preserve"> </w:t>
            </w:r>
            <w:r w:rsidR="00884ED6" w:rsidRPr="00E827BF">
              <w:t xml:space="preserve">voorwaarden </w:t>
            </w:r>
            <w:r w:rsidRPr="00E827BF">
              <w:t>indien die van toepassing zijn. Tevens worden de berekeningsmethodieken uit</w:t>
            </w:r>
            <w:r w:rsidR="00303AC1" w:rsidRPr="00E827BF">
              <w:t>gewerkt</w:t>
            </w:r>
            <w:r w:rsidRPr="00E827BF">
              <w:t>.</w:t>
            </w:r>
          </w:p>
        </w:tc>
      </w:tr>
      <w:tr w:rsidR="00211151" w:rsidRPr="00E827BF" w14:paraId="4F25E1CB" w14:textId="77777777" w:rsidTr="009E4459">
        <w:trPr>
          <w:trHeight w:val="1108"/>
        </w:trPr>
        <w:tc>
          <w:tcPr>
            <w:tcW w:w="1244" w:type="dxa"/>
          </w:tcPr>
          <w:p w14:paraId="2D9581EC" w14:textId="77777777" w:rsidR="00211151" w:rsidRPr="00E827BF" w:rsidRDefault="00211151" w:rsidP="003C5D11">
            <w:pPr>
              <w:spacing w:line="240" w:lineRule="auto"/>
            </w:pPr>
            <w:r w:rsidRPr="00E827BF">
              <w:t>2</w:t>
            </w:r>
          </w:p>
        </w:tc>
        <w:tc>
          <w:tcPr>
            <w:tcW w:w="2121" w:type="dxa"/>
          </w:tcPr>
          <w:p w14:paraId="5BA5F614" w14:textId="77777777" w:rsidR="00211151" w:rsidRPr="00E827BF" w:rsidRDefault="006E167C" w:rsidP="003C5D11">
            <w:pPr>
              <w:spacing w:line="240" w:lineRule="auto"/>
            </w:pPr>
            <w:r w:rsidRPr="00E827BF">
              <w:t>Deskresearch</w:t>
            </w:r>
          </w:p>
        </w:tc>
        <w:tc>
          <w:tcPr>
            <w:tcW w:w="6211" w:type="dxa"/>
          </w:tcPr>
          <w:p w14:paraId="08DE31B7" w14:textId="77777777" w:rsidR="00211151" w:rsidRPr="00E827BF" w:rsidRDefault="006E167C">
            <w:pPr>
              <w:spacing w:line="240" w:lineRule="auto"/>
            </w:pPr>
            <w:r w:rsidRPr="00E827BF">
              <w:t xml:space="preserve">Door middel van deskresearch </w:t>
            </w:r>
            <w:r w:rsidR="00884ED6">
              <w:t xml:space="preserve">is </w:t>
            </w:r>
            <w:r w:rsidRPr="00E827BF">
              <w:t>er onderzocht welke theoretische toetsing wordt voorgeschreven om de betrouwbaarheid van een Management Information System te kunnen beoordelen.</w:t>
            </w:r>
          </w:p>
        </w:tc>
      </w:tr>
      <w:tr w:rsidR="006E167C" w:rsidRPr="00E827BF" w14:paraId="3623FBBD" w14:textId="77777777" w:rsidTr="009E4459">
        <w:tc>
          <w:tcPr>
            <w:tcW w:w="1244" w:type="dxa"/>
          </w:tcPr>
          <w:p w14:paraId="7B53F7F1" w14:textId="77777777" w:rsidR="006E167C" w:rsidRPr="00E827BF" w:rsidRDefault="006E167C" w:rsidP="003C5D11">
            <w:pPr>
              <w:spacing w:line="240" w:lineRule="auto"/>
            </w:pPr>
            <w:r w:rsidRPr="00E827BF">
              <w:t>3</w:t>
            </w:r>
          </w:p>
        </w:tc>
        <w:tc>
          <w:tcPr>
            <w:tcW w:w="2121" w:type="dxa"/>
          </w:tcPr>
          <w:p w14:paraId="5F5BD887" w14:textId="77777777" w:rsidR="006E167C" w:rsidRPr="00E827BF" w:rsidRDefault="006E167C" w:rsidP="003C5D11">
            <w:pPr>
              <w:spacing w:line="240" w:lineRule="auto"/>
            </w:pPr>
            <w:r w:rsidRPr="00E827BF">
              <w:t xml:space="preserve">Deskresearch </w:t>
            </w:r>
          </w:p>
        </w:tc>
        <w:tc>
          <w:tcPr>
            <w:tcW w:w="6211" w:type="dxa"/>
          </w:tcPr>
          <w:p w14:paraId="618E962C" w14:textId="77777777" w:rsidR="006E167C" w:rsidRPr="00E827BF" w:rsidRDefault="00C805F8" w:rsidP="003C5D11">
            <w:pPr>
              <w:spacing w:line="240" w:lineRule="auto"/>
            </w:pPr>
            <w:r w:rsidRPr="00E827BF">
              <w:t>Deze deelvraag wordt beantwoord door een</w:t>
            </w:r>
            <w:r w:rsidR="0022407E" w:rsidRPr="00E827BF">
              <w:t xml:space="preserve"> omschrijving te geven van de prijsdruk die speelt voor de zorg.</w:t>
            </w:r>
          </w:p>
        </w:tc>
      </w:tr>
      <w:tr w:rsidR="006E167C" w:rsidRPr="00E827BF" w14:paraId="12EEC2B5" w14:textId="77777777" w:rsidTr="009E4459">
        <w:tc>
          <w:tcPr>
            <w:tcW w:w="1244" w:type="dxa"/>
          </w:tcPr>
          <w:p w14:paraId="1D7D4EC4" w14:textId="77777777" w:rsidR="006E167C" w:rsidRPr="00E827BF" w:rsidRDefault="006E167C" w:rsidP="003C5D11">
            <w:pPr>
              <w:spacing w:line="240" w:lineRule="auto"/>
            </w:pPr>
            <w:r w:rsidRPr="00E827BF">
              <w:t>4</w:t>
            </w:r>
          </w:p>
        </w:tc>
        <w:tc>
          <w:tcPr>
            <w:tcW w:w="2121" w:type="dxa"/>
          </w:tcPr>
          <w:p w14:paraId="6B436528" w14:textId="77777777" w:rsidR="006E167C" w:rsidRPr="00E827BF" w:rsidRDefault="006E167C" w:rsidP="003C5D11">
            <w:pPr>
              <w:spacing w:line="240" w:lineRule="auto"/>
            </w:pPr>
            <w:r w:rsidRPr="00E827BF">
              <w:t>Fieldresearch</w:t>
            </w:r>
            <w:r w:rsidR="00C9717D" w:rsidRPr="00E827BF">
              <w:t xml:space="preserve"> &amp; Deskresearch</w:t>
            </w:r>
          </w:p>
        </w:tc>
        <w:tc>
          <w:tcPr>
            <w:tcW w:w="6211" w:type="dxa"/>
          </w:tcPr>
          <w:p w14:paraId="138C92F7" w14:textId="77777777" w:rsidR="006E167C" w:rsidRPr="00E827BF" w:rsidRDefault="006E167C">
            <w:pPr>
              <w:spacing w:line="240" w:lineRule="auto"/>
            </w:pPr>
            <w:r w:rsidRPr="00E827BF">
              <w:t>Door de betrokken controller te interviewen over de huidige kostprijsbepaling. Tevens door managers te interviewen om te onderzoeken welke functies van kostprijzen worden toegepast of kunnen worden toegepast.</w:t>
            </w:r>
            <w:r w:rsidR="00BE1113" w:rsidRPr="00E827BF">
              <w:t xml:space="preserve"> </w:t>
            </w:r>
            <w:r w:rsidR="00A03DD2">
              <w:t>D</w:t>
            </w:r>
            <w:r w:rsidR="002D57FE">
              <w:t>eskresearch vormt de basis van de interviews.</w:t>
            </w:r>
          </w:p>
        </w:tc>
      </w:tr>
      <w:tr w:rsidR="006E167C" w:rsidRPr="00E827BF" w14:paraId="62B01137" w14:textId="77777777" w:rsidTr="009E4459">
        <w:tc>
          <w:tcPr>
            <w:tcW w:w="1244" w:type="dxa"/>
          </w:tcPr>
          <w:p w14:paraId="6CB05D56" w14:textId="77777777" w:rsidR="006E167C" w:rsidRPr="00E827BF" w:rsidRDefault="006E167C" w:rsidP="003C5D11">
            <w:pPr>
              <w:spacing w:line="240" w:lineRule="auto"/>
            </w:pPr>
            <w:r w:rsidRPr="00E827BF">
              <w:t>5</w:t>
            </w:r>
          </w:p>
        </w:tc>
        <w:tc>
          <w:tcPr>
            <w:tcW w:w="2121" w:type="dxa"/>
          </w:tcPr>
          <w:p w14:paraId="44F9A64D" w14:textId="77777777" w:rsidR="006E167C" w:rsidRPr="00E827BF" w:rsidRDefault="006E167C" w:rsidP="003C5D11">
            <w:pPr>
              <w:spacing w:line="240" w:lineRule="auto"/>
            </w:pPr>
            <w:r w:rsidRPr="00E827BF">
              <w:t>Analyseren</w:t>
            </w:r>
          </w:p>
        </w:tc>
        <w:tc>
          <w:tcPr>
            <w:tcW w:w="6211" w:type="dxa"/>
          </w:tcPr>
          <w:p w14:paraId="386DADC4" w14:textId="77777777" w:rsidR="006E167C" w:rsidRPr="00E827BF" w:rsidRDefault="007047B2" w:rsidP="003C5D11">
            <w:pPr>
              <w:keepNext/>
              <w:spacing w:line="240" w:lineRule="auto"/>
            </w:pPr>
            <w:r>
              <w:t>Zie paragraaf 3.4 voor toelichting</w:t>
            </w:r>
          </w:p>
        </w:tc>
      </w:tr>
    </w:tbl>
    <w:p w14:paraId="17916318" w14:textId="77777777" w:rsidR="00211151" w:rsidRPr="00E827BF" w:rsidRDefault="00211151" w:rsidP="003C5D11">
      <w:pPr>
        <w:pStyle w:val="Bijschrift"/>
      </w:pPr>
      <w:bookmarkStart w:id="72" w:name="_Toc438212698"/>
      <w:r w:rsidRPr="00E827BF">
        <w:t xml:space="preserve">Tabel </w:t>
      </w:r>
      <w:fldSimple w:instr=" SEQ Tabel \* ARABIC ">
        <w:r w:rsidR="00EE6F39">
          <w:rPr>
            <w:noProof/>
          </w:rPr>
          <w:t>4</w:t>
        </w:r>
      </w:fldSimple>
      <w:r w:rsidR="006E167C" w:rsidRPr="00E827BF">
        <w:t>: Onderzoeks</w:t>
      </w:r>
      <w:r w:rsidRPr="00E827BF">
        <w:t>methodiek per deelvraag</w:t>
      </w:r>
      <w:bookmarkEnd w:id="72"/>
    </w:p>
    <w:p w14:paraId="3F9349B7" w14:textId="77777777" w:rsidR="00211151" w:rsidRPr="00E827BF" w:rsidRDefault="00211151" w:rsidP="003C5D11">
      <w:pPr>
        <w:pStyle w:val="Kop2"/>
        <w:spacing w:line="240" w:lineRule="auto"/>
      </w:pPr>
      <w:bookmarkStart w:id="73" w:name="_Ref447801950"/>
      <w:bookmarkStart w:id="74" w:name="_Toc448487514"/>
      <w:bookmarkStart w:id="75" w:name="_Toc453850634"/>
      <w:bookmarkStart w:id="76" w:name="_Toc453851134"/>
      <w:r w:rsidRPr="00E827BF">
        <w:t>Analyseren</w:t>
      </w:r>
      <w:bookmarkEnd w:id="73"/>
      <w:bookmarkEnd w:id="74"/>
      <w:bookmarkEnd w:id="75"/>
      <w:bookmarkEnd w:id="76"/>
    </w:p>
    <w:p w14:paraId="107FBB96" w14:textId="77777777" w:rsidR="00211151" w:rsidRPr="00E827BF" w:rsidRDefault="00211151" w:rsidP="003C5D11">
      <w:pPr>
        <w:spacing w:line="240" w:lineRule="auto"/>
      </w:pPr>
      <w:r w:rsidRPr="00E827BF">
        <w:t xml:space="preserve">Voor de beantwoording van deelvraag 4 wordt voor een aantal producten </w:t>
      </w:r>
      <w:r w:rsidR="00B52040">
        <w:t>van Amaris de kostprijs berekend</w:t>
      </w:r>
      <w:r w:rsidRPr="00E827BF">
        <w:t xml:space="preserve"> met de verschillende kostprijsmethodieken. Hiervoor word</w:t>
      </w:r>
      <w:r w:rsidR="00503D26">
        <w:t>t</w:t>
      </w:r>
      <w:r w:rsidRPr="00E827BF">
        <w:t xml:space="preserve"> een aantal producten geselecteerd die representatief zijn in de grootste productenclusters van Amaris. De geselecteerde producten zijn</w:t>
      </w:r>
      <w:r w:rsidR="00F13D61">
        <w:t>:</w:t>
      </w:r>
      <w:r w:rsidR="00A03DD2">
        <w:t xml:space="preserve"> </w:t>
      </w:r>
      <w:r w:rsidRPr="00E827BF">
        <w:t xml:space="preserve">Zorgzwaarte </w:t>
      </w:r>
      <w:r w:rsidR="00A03DD2">
        <w:t>P</w:t>
      </w:r>
      <w:r w:rsidRPr="00E827BF">
        <w:t>akket voor oudere</w:t>
      </w:r>
      <w:r w:rsidR="00C20BE1">
        <w:t>n of dementerende cliënten (ZZP</w:t>
      </w:r>
      <w:r w:rsidRPr="00E827BF">
        <w:t>5</w:t>
      </w:r>
      <w:r w:rsidR="00C20BE1">
        <w:t xml:space="preserve"> ex BH</w:t>
      </w:r>
      <w:r w:rsidR="00D411C9">
        <w:t>)</w:t>
      </w:r>
      <w:r w:rsidR="003766A0">
        <w:t xml:space="preserve"> van het t</w:t>
      </w:r>
      <w:r w:rsidR="00956B02">
        <w:t>eam Parkgebouw (Organisatorische eenheid:</w:t>
      </w:r>
      <w:r w:rsidR="00AA6AB4" w:rsidRPr="00AA6AB4">
        <w:t xml:space="preserve"> 513410 Team Oosterstraat </w:t>
      </w:r>
      <w:r w:rsidR="00884ED6" w:rsidRPr="00AA6AB4">
        <w:t>Parkgebouw</w:t>
      </w:r>
      <w:r w:rsidR="00884ED6">
        <w:t>)</w:t>
      </w:r>
      <w:r w:rsidR="00884ED6" w:rsidRPr="00E827BF">
        <w:t xml:space="preserve"> </w:t>
      </w:r>
      <w:r w:rsidR="00956B02">
        <w:t>en H</w:t>
      </w:r>
      <w:r w:rsidRPr="00E827BF">
        <w:t xml:space="preserve">uishoudelijk </w:t>
      </w:r>
      <w:r w:rsidR="00956B02">
        <w:t>H</w:t>
      </w:r>
      <w:r w:rsidR="00E60657">
        <w:t>ulp basis (HH1</w:t>
      </w:r>
      <w:r w:rsidRPr="00E827BF">
        <w:t>)</w:t>
      </w:r>
      <w:r w:rsidR="00956B02">
        <w:t xml:space="preserve"> van het Huishoudelijke team </w:t>
      </w:r>
      <w:r w:rsidR="00503D26">
        <w:t>H</w:t>
      </w:r>
      <w:r w:rsidR="00956B02">
        <w:t xml:space="preserve">uizen (Organisatorische </w:t>
      </w:r>
      <w:r w:rsidR="00884ED6">
        <w:t xml:space="preserve">Eenheid: </w:t>
      </w:r>
      <w:r w:rsidR="00956B02" w:rsidRPr="00956B02">
        <w:t>631770 Hulp in Huishouden team Huizen</w:t>
      </w:r>
      <w:r w:rsidR="00956B02">
        <w:t>).</w:t>
      </w:r>
    </w:p>
    <w:p w14:paraId="0F4C359F" w14:textId="77777777" w:rsidR="00211151" w:rsidRPr="00E827BF" w:rsidRDefault="00211151" w:rsidP="003C5D11">
      <w:pPr>
        <w:spacing w:line="240" w:lineRule="auto"/>
      </w:pPr>
      <w:r w:rsidRPr="00E827BF">
        <w:t xml:space="preserve">Na afronding van de kostprijsberekeningen worden de ervaringen en verkregen inzichten meegenomen in een vergelijkingstabel waarmee alle verkregen gegevens van alle </w:t>
      </w:r>
      <w:r w:rsidRPr="00E827BF">
        <w:lastRenderedPageBreak/>
        <w:t>onderzoeksmethodes word</w:t>
      </w:r>
      <w:r w:rsidR="00503D26">
        <w:t>en</w:t>
      </w:r>
      <w:r w:rsidRPr="00E827BF">
        <w:t xml:space="preserve"> geanalyseerd. De vergelijkingstabel wordt verder toegelicht in de volgende paragraaf.</w:t>
      </w:r>
    </w:p>
    <w:p w14:paraId="79B1DD37" w14:textId="77777777" w:rsidR="00211151" w:rsidRPr="00E827BF" w:rsidRDefault="00211151" w:rsidP="003C5D11">
      <w:pPr>
        <w:pStyle w:val="Kop3"/>
        <w:spacing w:line="240" w:lineRule="auto"/>
      </w:pPr>
      <w:bookmarkStart w:id="77" w:name="_Ref437507239"/>
      <w:bookmarkStart w:id="78" w:name="_Ref437507243"/>
      <w:bookmarkStart w:id="79" w:name="_Toc448487515"/>
      <w:bookmarkStart w:id="80" w:name="_Toc453851135"/>
      <w:r w:rsidRPr="00E827BF">
        <w:t xml:space="preserve">De </w:t>
      </w:r>
      <w:bookmarkEnd w:id="77"/>
      <w:bookmarkEnd w:id="78"/>
      <w:r w:rsidRPr="00E827BF">
        <w:t>vergelijkingstabel</w:t>
      </w:r>
      <w:bookmarkEnd w:id="79"/>
      <w:bookmarkEnd w:id="80"/>
    </w:p>
    <w:p w14:paraId="3780799F" w14:textId="77777777" w:rsidR="00211151" w:rsidRPr="00E827BF" w:rsidRDefault="00211151" w:rsidP="003C5D11">
      <w:pPr>
        <w:spacing w:line="240" w:lineRule="auto"/>
      </w:pPr>
      <w:r w:rsidRPr="00E827BF">
        <w:t xml:space="preserve">In de </w:t>
      </w:r>
      <w:r w:rsidR="007A60E9" w:rsidRPr="00E827BF">
        <w:t>vergelijkingstabel</w:t>
      </w:r>
      <w:r w:rsidRPr="00E827BF">
        <w:t xml:space="preserve"> word</w:t>
      </w:r>
      <w:r w:rsidR="00F0211A">
        <w:t>t</w:t>
      </w:r>
      <w:r w:rsidRPr="00E827BF">
        <w:t xml:space="preserve"> er een aantal hypoth</w:t>
      </w:r>
      <w:r w:rsidR="009D00D8">
        <w:t xml:space="preserve">eses </w:t>
      </w:r>
      <w:r w:rsidRPr="00E827BF">
        <w:t xml:space="preserve">geformuleerd en per kostprijsmethodiek zal worden aangegeven hoeveel affiniteit de hypothese heeft met de </w:t>
      </w:r>
      <w:r w:rsidR="00884ED6" w:rsidRPr="00E827BF">
        <w:t xml:space="preserve">kostprijsmethodiek. </w:t>
      </w:r>
      <w:r w:rsidRPr="00E827BF">
        <w:t xml:space="preserve">Een hoger getal geeft de sterkte van de hypothese aan op de kostprijsbepaling. Deze toetsing zal </w:t>
      </w:r>
      <w:r w:rsidR="00884ED6" w:rsidRPr="00E827BF">
        <w:t xml:space="preserve">ook </w:t>
      </w:r>
      <w:r w:rsidRPr="00E827BF">
        <w:t xml:space="preserve">tekstueel worden toegelicht in het verslag. De paragrafen </w:t>
      </w:r>
      <w:r w:rsidR="009D00D8">
        <w:t xml:space="preserve">3.3.1.1 </w:t>
      </w:r>
      <w:r w:rsidRPr="00E827BF">
        <w:t xml:space="preserve">t/m </w:t>
      </w:r>
      <w:r w:rsidR="009D00D8">
        <w:t>3.3.1.3</w:t>
      </w:r>
      <w:r w:rsidRPr="00E827BF">
        <w:t xml:space="preserve"> geven aan op welke aspecten deze methodes worden getoetst.</w:t>
      </w:r>
      <w:r w:rsidR="0022407E" w:rsidRPr="00E827BF">
        <w:t xml:space="preserve"> </w:t>
      </w:r>
    </w:p>
    <w:p w14:paraId="56C69F4E" w14:textId="77777777" w:rsidR="00211151" w:rsidRPr="00E827BF" w:rsidRDefault="00211151" w:rsidP="003C5D11">
      <w:pPr>
        <w:pStyle w:val="Kop4"/>
        <w:spacing w:line="240" w:lineRule="auto"/>
      </w:pPr>
      <w:bookmarkStart w:id="81" w:name="_Ref437526131"/>
      <w:r w:rsidRPr="00E827BF">
        <w:t>Betrouwbaarheid</w:t>
      </w:r>
      <w:bookmarkEnd w:id="81"/>
    </w:p>
    <w:p w14:paraId="1CDA454F" w14:textId="77777777" w:rsidR="00211151" w:rsidRPr="00E827BF" w:rsidRDefault="00211151" w:rsidP="003C5D11">
      <w:pPr>
        <w:spacing w:line="240" w:lineRule="auto"/>
      </w:pPr>
      <w:r w:rsidRPr="00E827BF">
        <w:t xml:space="preserve">De kostprijsbepaling moet reproduceerbaar zijn om de betrouwbaarheid van de calculatie van de kostprijsmethodiek te garanderen. Betrouwbaarheid zal ook worden gemeten </w:t>
      </w:r>
      <w:r w:rsidR="001D15E0">
        <w:t>op basis van de betrouwbaarheid aspecten die beschreven worden in</w:t>
      </w:r>
      <w:r w:rsidR="00F0211A">
        <w:t xml:space="preserve"> </w:t>
      </w:r>
      <w:r w:rsidR="00486D23">
        <w:t>P</w:t>
      </w:r>
      <w:r w:rsidR="00F0211A">
        <w:t>aragraaf</w:t>
      </w:r>
      <w:r w:rsidR="00C31594">
        <w:t xml:space="preserve"> </w:t>
      </w:r>
      <w:r w:rsidR="00C31594">
        <w:fldChar w:fldCharType="begin"/>
      </w:r>
      <w:r w:rsidR="00C31594">
        <w:instrText xml:space="preserve"> REF _Ref447010577 \r \h </w:instrText>
      </w:r>
      <w:r w:rsidR="003C5D11">
        <w:instrText xml:space="preserve"> \* MERGEFORMAT </w:instrText>
      </w:r>
      <w:r w:rsidR="00C31594">
        <w:fldChar w:fldCharType="separate"/>
      </w:r>
      <w:r w:rsidR="00EE6F39">
        <w:t>4</w:t>
      </w:r>
      <w:r w:rsidR="00C31594">
        <w:fldChar w:fldCharType="end"/>
      </w:r>
      <w:r w:rsidR="00C31594">
        <w:t>.</w:t>
      </w:r>
      <w:r w:rsidR="00F0211A">
        <w:t>2.</w:t>
      </w:r>
    </w:p>
    <w:p w14:paraId="7CA1B698" w14:textId="77777777" w:rsidR="00211151" w:rsidRPr="00E827BF" w:rsidRDefault="00211151" w:rsidP="003C5D11">
      <w:pPr>
        <w:pStyle w:val="Kop4"/>
        <w:spacing w:line="240" w:lineRule="auto"/>
      </w:pPr>
      <w:bookmarkStart w:id="82" w:name="_Ref437526149"/>
      <w:r w:rsidRPr="00E827BF">
        <w:t>Organisatorische aspecten</w:t>
      </w:r>
      <w:bookmarkEnd w:id="82"/>
    </w:p>
    <w:p w14:paraId="62E6EFAF" w14:textId="77777777" w:rsidR="00211151" w:rsidRPr="00E827BF" w:rsidRDefault="00211151" w:rsidP="003C5D11">
      <w:pPr>
        <w:spacing w:line="240" w:lineRule="auto"/>
      </w:pPr>
      <w:r w:rsidRPr="00E827BF">
        <w:t>Een kostprijsbepaling kan bepaalde organisatorische aspecten vereisen of kan bepaalde effecten veroorzaken. Vanuit de interviews en observaties worden gegevens verzamel</w:t>
      </w:r>
      <w:r w:rsidR="008416DC">
        <w:t>d</w:t>
      </w:r>
      <w:r w:rsidRPr="00E827BF">
        <w:t xml:space="preserve"> waaruit geanalyseerd kan worden welke effecten er spelen en welke methodiek zou passen binnen de organisatie.</w:t>
      </w:r>
      <w:r w:rsidR="00C31594">
        <w:t xml:space="preserve"> De organisatorische aspecten worden gedefinieerd in paragraaf </w:t>
      </w:r>
      <w:r w:rsidR="00C31594">
        <w:fldChar w:fldCharType="begin"/>
      </w:r>
      <w:r w:rsidR="00C31594">
        <w:instrText xml:space="preserve"> REF _Ref447010662 \r \h </w:instrText>
      </w:r>
      <w:r w:rsidR="003C5D11">
        <w:instrText xml:space="preserve"> \* MERGEFORMAT </w:instrText>
      </w:r>
      <w:r w:rsidR="00C31594">
        <w:fldChar w:fldCharType="separate"/>
      </w:r>
      <w:r w:rsidR="00EE6F39">
        <w:t>5.3</w:t>
      </w:r>
      <w:r w:rsidR="00C31594">
        <w:fldChar w:fldCharType="end"/>
      </w:r>
      <w:r w:rsidR="00C31594">
        <w:t>.</w:t>
      </w:r>
    </w:p>
    <w:p w14:paraId="50860030" w14:textId="77777777" w:rsidR="00314E38" w:rsidRPr="00E827BF" w:rsidRDefault="00314E38" w:rsidP="003C5D11">
      <w:pPr>
        <w:pStyle w:val="Kop4"/>
        <w:spacing w:line="240" w:lineRule="auto"/>
      </w:pPr>
      <w:r w:rsidRPr="00E827BF">
        <w:t>Financiële aspecten</w:t>
      </w:r>
    </w:p>
    <w:p w14:paraId="3FC215B1" w14:textId="77777777" w:rsidR="00314E38" w:rsidRPr="00E827BF" w:rsidRDefault="00314E38" w:rsidP="003C5D11">
      <w:pPr>
        <w:spacing w:line="240" w:lineRule="auto"/>
      </w:pPr>
      <w:r w:rsidRPr="00E827BF">
        <w:t>Een kostprijsbepaling kost geld</w:t>
      </w:r>
      <w:r w:rsidR="00A03DD2">
        <w:t>. Er</w:t>
      </w:r>
      <w:r w:rsidRPr="00E827BF">
        <w:t xml:space="preserve"> zal dus vergeleken worden hoeveel de implementatie van de methodieken voor een organisatie kan kosten. Voorbeeld</w:t>
      </w:r>
      <w:r w:rsidR="00D97AC6">
        <w:t>en</w:t>
      </w:r>
      <w:r w:rsidRPr="00E827BF">
        <w:t xml:space="preserve"> daarvan zijn: loon, extra investeringen of andere overhead kosten. Ook zullen de baten</w:t>
      </w:r>
      <w:r w:rsidR="00D97AC6">
        <w:t xml:space="preserve"> van de methodieken</w:t>
      </w:r>
      <w:r w:rsidRPr="00E827BF">
        <w:t xml:space="preserve"> worden</w:t>
      </w:r>
      <w:r w:rsidR="00D97AC6">
        <w:t xml:space="preserve"> beoordeeld</w:t>
      </w:r>
      <w:r w:rsidRPr="00E827BF">
        <w:t>.</w:t>
      </w:r>
    </w:p>
    <w:p w14:paraId="13C7027E" w14:textId="77777777" w:rsidR="00211151" w:rsidRPr="00E827BF" w:rsidRDefault="00211151" w:rsidP="003C5D11">
      <w:pPr>
        <w:pStyle w:val="Kop2"/>
        <w:spacing w:line="240" w:lineRule="auto"/>
      </w:pPr>
      <w:bookmarkStart w:id="83" w:name="_Toc448487516"/>
      <w:bookmarkStart w:id="84" w:name="_Toc453850635"/>
      <w:bookmarkStart w:id="85" w:name="_Toc453851136"/>
      <w:r w:rsidRPr="00E827BF">
        <w:t>Betrouwbaarheid en validiteit per onderzoeksmethode</w:t>
      </w:r>
      <w:bookmarkEnd w:id="83"/>
      <w:bookmarkEnd w:id="84"/>
      <w:bookmarkEnd w:id="85"/>
    </w:p>
    <w:p w14:paraId="54B7516C" w14:textId="77777777" w:rsidR="00211151" w:rsidRPr="00E827BF" w:rsidRDefault="00211151" w:rsidP="003C5D11">
      <w:pPr>
        <w:spacing w:line="240" w:lineRule="auto"/>
      </w:pPr>
      <w:r w:rsidRPr="00E827BF">
        <w:t xml:space="preserve">De betrouwbaarheid van een onderzoeksmethode geeft aan of de verkregen gegevens reproduceerbaar zijn via de geselecteerde onderzoekmethode. De validiteit van de gegevens geeft aan of zij uiteindelijk een antwoord </w:t>
      </w:r>
      <w:r w:rsidR="00AB3490" w:rsidRPr="00E827BF">
        <w:t>geven op</w:t>
      </w:r>
      <w:r w:rsidRPr="00E827BF">
        <w:t xml:space="preserve"> de gestelde onderzoeksvraag. In deze paragraaf wordt ingegaan op de betrouwbaarheid en validiteit van de gekozen onderzoeksmethodes.</w:t>
      </w:r>
    </w:p>
    <w:p w14:paraId="17BB782D" w14:textId="77777777" w:rsidR="00211151" w:rsidRPr="00E827BF" w:rsidRDefault="00211151" w:rsidP="003C5D11">
      <w:pPr>
        <w:pStyle w:val="Kop3"/>
        <w:spacing w:line="240" w:lineRule="auto"/>
      </w:pPr>
      <w:bookmarkStart w:id="86" w:name="_Toc448487517"/>
      <w:bookmarkStart w:id="87" w:name="_Toc453851137"/>
      <w:r w:rsidRPr="00E827BF">
        <w:lastRenderedPageBreak/>
        <w:t>Fieldresearch</w:t>
      </w:r>
      <w:bookmarkEnd w:id="86"/>
      <w:bookmarkEnd w:id="87"/>
    </w:p>
    <w:p w14:paraId="0DFE04F5" w14:textId="77777777" w:rsidR="00211151" w:rsidRPr="00E827BF" w:rsidRDefault="00211151" w:rsidP="003C5D11">
      <w:pPr>
        <w:spacing w:line="240" w:lineRule="auto"/>
        <w:rPr>
          <w:rFonts w:eastAsiaTheme="majorEastAsia"/>
        </w:rPr>
      </w:pPr>
      <w:r w:rsidRPr="00E827BF">
        <w:rPr>
          <w:rFonts w:eastAsiaTheme="majorEastAsia"/>
        </w:rPr>
        <w:t>Voor dit onderzoek worden twee methodes van fieldresearch gebruikt namelijk participerende waarnemingen en interviews</w:t>
      </w:r>
      <w:r w:rsidR="00AB3490" w:rsidRPr="00E827BF">
        <w:rPr>
          <w:rFonts w:eastAsiaTheme="majorEastAsia"/>
        </w:rPr>
        <w:t xml:space="preserve">. </w:t>
      </w:r>
    </w:p>
    <w:p w14:paraId="6510DDBA" w14:textId="77777777" w:rsidR="00374813" w:rsidRPr="00374813" w:rsidRDefault="00211151" w:rsidP="003C5D11">
      <w:pPr>
        <w:pStyle w:val="Kop4"/>
        <w:spacing w:line="240" w:lineRule="auto"/>
      </w:pPr>
      <w:r w:rsidRPr="00E827BF">
        <w:t>Participerende waarneming</w:t>
      </w:r>
    </w:p>
    <w:p w14:paraId="531727A6" w14:textId="77777777" w:rsidR="003C5D11" w:rsidRPr="003C5D11" w:rsidRDefault="00413ECC" w:rsidP="003C5D11">
      <w:pPr>
        <w:pStyle w:val="Geenafstand"/>
        <w:rPr>
          <w:b/>
        </w:rPr>
      </w:pPr>
      <w:r w:rsidRPr="003C5D11">
        <w:rPr>
          <w:b/>
        </w:rPr>
        <w:t>Validiteit</w:t>
      </w:r>
    </w:p>
    <w:p w14:paraId="3A58E78B" w14:textId="77777777" w:rsidR="00413ECC" w:rsidRPr="003C5D11" w:rsidRDefault="00413ECC" w:rsidP="003C5D11">
      <w:pPr>
        <w:spacing w:line="240" w:lineRule="auto"/>
        <w:rPr>
          <w:b/>
        </w:rPr>
      </w:pPr>
      <w:r>
        <w:rPr>
          <w:rFonts w:eastAsiaTheme="majorEastAsia"/>
        </w:rPr>
        <w:t xml:space="preserve">Ter voorkoming van </w:t>
      </w:r>
      <w:r w:rsidR="00374813">
        <w:rPr>
          <w:rFonts w:eastAsiaTheme="majorEastAsia"/>
        </w:rPr>
        <w:t>irrelevante</w:t>
      </w:r>
      <w:r>
        <w:rPr>
          <w:rFonts w:eastAsiaTheme="majorEastAsia"/>
        </w:rPr>
        <w:t xml:space="preserve"> observaties wordt in het</w:t>
      </w:r>
      <w:r w:rsidR="00374813">
        <w:rPr>
          <w:rFonts w:eastAsiaTheme="majorEastAsia"/>
        </w:rPr>
        <w:t xml:space="preserve"> observatie logboek aangegeven voor welke deelvraag de observatie van belang is.</w:t>
      </w:r>
    </w:p>
    <w:p w14:paraId="7FB789F9" w14:textId="77777777" w:rsidR="00413ECC" w:rsidRPr="003C5D11" w:rsidRDefault="00413ECC" w:rsidP="00325E29">
      <w:pPr>
        <w:spacing w:after="0" w:line="240" w:lineRule="auto"/>
        <w:rPr>
          <w:rFonts w:eastAsiaTheme="majorEastAsia"/>
          <w:b/>
        </w:rPr>
      </w:pPr>
      <w:r w:rsidRPr="003C5D11">
        <w:rPr>
          <w:rFonts w:eastAsiaTheme="majorEastAsia"/>
          <w:b/>
        </w:rPr>
        <w:t>Betrouwbaarheid</w:t>
      </w:r>
    </w:p>
    <w:p w14:paraId="3F35046D" w14:textId="77777777" w:rsidR="00211151" w:rsidRPr="00E827BF" w:rsidRDefault="00374813" w:rsidP="00325E29">
      <w:pPr>
        <w:spacing w:line="240" w:lineRule="auto"/>
        <w:rPr>
          <w:rFonts w:eastAsiaTheme="majorEastAsia"/>
        </w:rPr>
      </w:pPr>
      <w:r>
        <w:rPr>
          <w:rFonts w:eastAsiaTheme="majorEastAsia"/>
        </w:rPr>
        <w:t xml:space="preserve">De betrouwbaarheid </w:t>
      </w:r>
      <w:r w:rsidR="00211151" w:rsidRPr="00E827BF">
        <w:rPr>
          <w:rFonts w:eastAsiaTheme="majorEastAsia"/>
        </w:rPr>
        <w:t>van een observatie wordt volgens Sanders voornamelijk bedreig</w:t>
      </w:r>
      <w:r w:rsidR="00D97AC6">
        <w:rPr>
          <w:rFonts w:eastAsiaTheme="majorEastAsia"/>
        </w:rPr>
        <w:t>d</w:t>
      </w:r>
      <w:r w:rsidR="00211151" w:rsidRPr="00E827BF">
        <w:rPr>
          <w:rFonts w:eastAsiaTheme="majorEastAsia"/>
        </w:rPr>
        <w:t xml:space="preserve"> door proefpersoonfout, tijdfout, en waarnemingseffecten </w:t>
      </w:r>
      <w:sdt>
        <w:sdtPr>
          <w:rPr>
            <w:rFonts w:eastAsiaTheme="majorEastAsia"/>
          </w:rPr>
          <w:id w:val="236825999"/>
          <w:citation/>
        </w:sdtPr>
        <w:sdtContent>
          <w:r w:rsidR="00211151" w:rsidRPr="00E827BF">
            <w:rPr>
              <w:rFonts w:eastAsiaTheme="majorEastAsia"/>
            </w:rPr>
            <w:fldChar w:fldCharType="begin"/>
          </w:r>
          <w:r w:rsidR="00211151" w:rsidRPr="00E827BF">
            <w:rPr>
              <w:rFonts w:eastAsiaTheme="majorEastAsia"/>
            </w:rPr>
            <w:instrText xml:space="preserve"> CITATION Sau11 \l 1043 </w:instrText>
          </w:r>
          <w:r w:rsidR="00211151" w:rsidRPr="00E827BF">
            <w:rPr>
              <w:rFonts w:eastAsiaTheme="majorEastAsia"/>
            </w:rPr>
            <w:fldChar w:fldCharType="separate"/>
          </w:r>
          <w:r w:rsidR="00FC1C31" w:rsidRPr="00FC1C31">
            <w:rPr>
              <w:rFonts w:eastAsiaTheme="majorEastAsia"/>
              <w:noProof/>
            </w:rPr>
            <w:t>(Saunders, Philip, Thornhill, Booij, &amp; Verckens, 2011)</w:t>
          </w:r>
          <w:r w:rsidR="00211151" w:rsidRPr="00E827BF">
            <w:rPr>
              <w:rFonts w:eastAsiaTheme="majorEastAsia"/>
            </w:rPr>
            <w:fldChar w:fldCharType="end"/>
          </w:r>
        </w:sdtContent>
      </w:sdt>
      <w:r w:rsidR="00211151" w:rsidRPr="00E827BF">
        <w:rPr>
          <w:rFonts w:eastAsiaTheme="majorEastAsia"/>
        </w:rPr>
        <w:t xml:space="preserve"> In onderstaande tabel wordt ingegaan</w:t>
      </w:r>
      <w:r w:rsidR="008036F3" w:rsidRPr="00E827BF">
        <w:rPr>
          <w:rFonts w:eastAsiaTheme="majorEastAsia"/>
        </w:rPr>
        <w:t xml:space="preserve"> op</w:t>
      </w:r>
      <w:r w:rsidR="00211151" w:rsidRPr="00E827BF">
        <w:rPr>
          <w:rFonts w:eastAsiaTheme="majorEastAsia"/>
        </w:rPr>
        <w:t xml:space="preserve"> hoe het onderzoek omgaat met deze bedreigingen:</w:t>
      </w:r>
    </w:p>
    <w:tbl>
      <w:tblPr>
        <w:tblW w:w="9351" w:type="dxa"/>
        <w:tblInd w:w="65" w:type="dxa"/>
        <w:tblCellMar>
          <w:left w:w="70" w:type="dxa"/>
          <w:right w:w="70" w:type="dxa"/>
        </w:tblCellMar>
        <w:tblLook w:val="04A0" w:firstRow="1" w:lastRow="0" w:firstColumn="1" w:lastColumn="0" w:noHBand="0" w:noVBand="1"/>
      </w:tblPr>
      <w:tblGrid>
        <w:gridCol w:w="1817"/>
        <w:gridCol w:w="3864"/>
        <w:gridCol w:w="3670"/>
      </w:tblGrid>
      <w:tr w:rsidR="00211151" w:rsidRPr="00E827BF" w14:paraId="06CCCE02" w14:textId="77777777" w:rsidTr="00325E29">
        <w:trPr>
          <w:trHeight w:val="268"/>
        </w:trPr>
        <w:tc>
          <w:tcPr>
            <w:tcW w:w="1793" w:type="dxa"/>
            <w:tcBorders>
              <w:top w:val="single" w:sz="4" w:space="0" w:color="auto"/>
              <w:left w:val="single" w:sz="4" w:space="0" w:color="auto"/>
              <w:bottom w:val="single" w:sz="8" w:space="0" w:color="auto"/>
              <w:right w:val="single" w:sz="4" w:space="0" w:color="auto"/>
            </w:tcBorders>
            <w:shd w:val="clear" w:color="auto" w:fill="FABF8F" w:themeFill="accent6" w:themeFillTint="99"/>
            <w:noWrap/>
            <w:vAlign w:val="bottom"/>
            <w:hideMark/>
          </w:tcPr>
          <w:p w14:paraId="6FF7A3E2" w14:textId="77777777" w:rsidR="00211151" w:rsidRPr="00E827BF" w:rsidRDefault="00211151" w:rsidP="003C5D11">
            <w:pPr>
              <w:spacing w:after="0" w:line="240" w:lineRule="auto"/>
              <w:rPr>
                <w:rFonts w:eastAsia="Times New Roman" w:cstheme="minorHAnsi"/>
                <w:b/>
                <w:bCs/>
                <w:color w:val="000000"/>
              </w:rPr>
            </w:pPr>
            <w:r w:rsidRPr="00E827BF">
              <w:rPr>
                <w:rFonts w:eastAsia="Times New Roman" w:cstheme="minorHAnsi"/>
                <w:b/>
                <w:bCs/>
                <w:color w:val="000000"/>
              </w:rPr>
              <w:t>Bedreiging</w:t>
            </w:r>
          </w:p>
        </w:tc>
        <w:tc>
          <w:tcPr>
            <w:tcW w:w="3876" w:type="dxa"/>
            <w:tcBorders>
              <w:top w:val="single" w:sz="4" w:space="0" w:color="auto"/>
              <w:left w:val="nil"/>
              <w:bottom w:val="single" w:sz="8" w:space="0" w:color="auto"/>
              <w:right w:val="single" w:sz="4" w:space="0" w:color="auto"/>
            </w:tcBorders>
            <w:shd w:val="clear" w:color="auto" w:fill="FABF8F" w:themeFill="accent6" w:themeFillTint="99"/>
            <w:vAlign w:val="bottom"/>
            <w:hideMark/>
          </w:tcPr>
          <w:p w14:paraId="0A571096" w14:textId="77777777" w:rsidR="00211151" w:rsidRPr="00E827BF" w:rsidRDefault="00211151" w:rsidP="003C5D11">
            <w:pPr>
              <w:spacing w:after="0" w:line="240" w:lineRule="auto"/>
              <w:rPr>
                <w:rFonts w:eastAsia="Times New Roman" w:cstheme="minorHAnsi"/>
                <w:b/>
                <w:bCs/>
                <w:color w:val="000000"/>
              </w:rPr>
            </w:pPr>
            <w:r w:rsidRPr="00E827BF">
              <w:rPr>
                <w:rFonts w:eastAsia="Times New Roman" w:cstheme="minorHAnsi"/>
                <w:b/>
                <w:bCs/>
                <w:color w:val="000000"/>
              </w:rPr>
              <w:t>Definitie:</w:t>
            </w:r>
          </w:p>
        </w:tc>
        <w:tc>
          <w:tcPr>
            <w:tcW w:w="3682" w:type="dxa"/>
            <w:tcBorders>
              <w:top w:val="single" w:sz="4" w:space="0" w:color="auto"/>
              <w:left w:val="nil"/>
              <w:bottom w:val="single" w:sz="8" w:space="0" w:color="auto"/>
              <w:right w:val="single" w:sz="4" w:space="0" w:color="auto"/>
            </w:tcBorders>
            <w:shd w:val="clear" w:color="auto" w:fill="FABF8F" w:themeFill="accent6" w:themeFillTint="99"/>
            <w:vAlign w:val="bottom"/>
            <w:hideMark/>
          </w:tcPr>
          <w:p w14:paraId="49240B28" w14:textId="77777777" w:rsidR="00211151" w:rsidRPr="00E827BF" w:rsidRDefault="00211151" w:rsidP="003C5D11">
            <w:pPr>
              <w:spacing w:after="0" w:line="240" w:lineRule="auto"/>
              <w:rPr>
                <w:rFonts w:eastAsia="Times New Roman" w:cstheme="minorHAnsi"/>
                <w:b/>
                <w:bCs/>
                <w:color w:val="000000"/>
              </w:rPr>
            </w:pPr>
            <w:r w:rsidRPr="00E827BF">
              <w:rPr>
                <w:rFonts w:eastAsia="Times New Roman" w:cstheme="minorHAnsi"/>
                <w:b/>
                <w:bCs/>
                <w:color w:val="000000"/>
              </w:rPr>
              <w:t>Preventie:</w:t>
            </w:r>
          </w:p>
        </w:tc>
      </w:tr>
      <w:tr w:rsidR="00211151" w:rsidRPr="00E827BF" w14:paraId="5F0E3321" w14:textId="77777777" w:rsidTr="00325E29">
        <w:trPr>
          <w:trHeight w:val="559"/>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7A07D959" w14:textId="77777777" w:rsidR="00211151" w:rsidRPr="00E827BF" w:rsidRDefault="00211151" w:rsidP="00325E29">
            <w:pPr>
              <w:spacing w:after="0" w:line="240" w:lineRule="auto"/>
              <w:rPr>
                <w:rFonts w:eastAsia="Times New Roman" w:cstheme="minorHAnsi"/>
                <w:color w:val="000000"/>
              </w:rPr>
            </w:pPr>
            <w:r w:rsidRPr="00E827BF">
              <w:rPr>
                <w:rFonts w:eastAsia="Times New Roman" w:cstheme="minorHAnsi"/>
                <w:color w:val="000000"/>
              </w:rPr>
              <w:t>Proefpersoonfout</w:t>
            </w:r>
          </w:p>
        </w:tc>
        <w:tc>
          <w:tcPr>
            <w:tcW w:w="3876" w:type="dxa"/>
            <w:tcBorders>
              <w:top w:val="nil"/>
              <w:left w:val="nil"/>
              <w:bottom w:val="single" w:sz="4" w:space="0" w:color="auto"/>
              <w:right w:val="single" w:sz="4" w:space="0" w:color="auto"/>
            </w:tcBorders>
            <w:shd w:val="clear" w:color="auto" w:fill="auto"/>
            <w:vAlign w:val="center"/>
            <w:hideMark/>
          </w:tcPr>
          <w:p w14:paraId="1A2A1522" w14:textId="77777777" w:rsidR="00211151" w:rsidRPr="00E827BF" w:rsidRDefault="00211151" w:rsidP="00325E29">
            <w:pPr>
              <w:spacing w:after="0" w:line="240" w:lineRule="auto"/>
              <w:rPr>
                <w:rFonts w:eastAsia="Times New Roman" w:cstheme="minorHAnsi"/>
                <w:color w:val="000000"/>
              </w:rPr>
            </w:pPr>
            <w:r w:rsidRPr="00E827BF">
              <w:rPr>
                <w:rFonts w:eastAsia="Times New Roman" w:cstheme="minorHAnsi"/>
                <w:color w:val="000000"/>
              </w:rPr>
              <w:t>Gegevens zijn onbetrouwbaar door een niet representatieve populatie</w:t>
            </w:r>
          </w:p>
        </w:tc>
        <w:tc>
          <w:tcPr>
            <w:tcW w:w="3682" w:type="dxa"/>
            <w:tcBorders>
              <w:top w:val="nil"/>
              <w:left w:val="nil"/>
              <w:bottom w:val="single" w:sz="4" w:space="0" w:color="auto"/>
              <w:right w:val="single" w:sz="4" w:space="0" w:color="auto"/>
            </w:tcBorders>
            <w:shd w:val="clear" w:color="auto" w:fill="auto"/>
            <w:vAlign w:val="center"/>
            <w:hideMark/>
          </w:tcPr>
          <w:p w14:paraId="5B797F1C" w14:textId="77777777" w:rsidR="00211151" w:rsidRPr="00E827BF" w:rsidRDefault="00211151" w:rsidP="00325E29">
            <w:pPr>
              <w:spacing w:after="0" w:line="240" w:lineRule="auto"/>
              <w:rPr>
                <w:rFonts w:eastAsia="Times New Roman" w:cstheme="minorHAnsi"/>
                <w:color w:val="000000"/>
              </w:rPr>
            </w:pPr>
            <w:r w:rsidRPr="00E827BF">
              <w:rPr>
                <w:rFonts w:eastAsia="Times New Roman" w:cstheme="minorHAnsi"/>
                <w:color w:val="000000"/>
              </w:rPr>
              <w:t>Observa</w:t>
            </w:r>
            <w:r w:rsidR="00D97AC6">
              <w:rPr>
                <w:rFonts w:eastAsia="Times New Roman" w:cstheme="minorHAnsi"/>
                <w:color w:val="000000"/>
              </w:rPr>
              <w:t>n</w:t>
            </w:r>
            <w:r w:rsidRPr="00E827BF">
              <w:rPr>
                <w:rFonts w:eastAsia="Times New Roman" w:cstheme="minorHAnsi"/>
                <w:color w:val="000000"/>
              </w:rPr>
              <w:t>t</w:t>
            </w:r>
            <w:r w:rsidR="00486D23">
              <w:rPr>
                <w:rFonts w:eastAsia="Times New Roman" w:cstheme="minorHAnsi"/>
                <w:color w:val="000000"/>
              </w:rPr>
              <w:t xml:space="preserve"> </w:t>
            </w:r>
            <w:r w:rsidR="00D97AC6">
              <w:rPr>
                <w:rFonts w:eastAsia="Times New Roman" w:cstheme="minorHAnsi"/>
                <w:color w:val="000000"/>
              </w:rPr>
              <w:t>is aanwezig</w:t>
            </w:r>
            <w:r w:rsidRPr="00E827BF">
              <w:rPr>
                <w:rFonts w:eastAsia="Times New Roman" w:cstheme="minorHAnsi"/>
                <w:color w:val="000000"/>
              </w:rPr>
              <w:t xml:space="preserve">  bij verschillende groepen</w:t>
            </w:r>
            <w:r w:rsidR="001D573F" w:rsidRPr="00E827BF">
              <w:rPr>
                <w:rFonts w:eastAsia="Times New Roman" w:cstheme="minorHAnsi"/>
                <w:color w:val="000000"/>
              </w:rPr>
              <w:t>.</w:t>
            </w:r>
          </w:p>
        </w:tc>
      </w:tr>
      <w:tr w:rsidR="00211151" w:rsidRPr="00E827BF" w14:paraId="06412A72" w14:textId="77777777" w:rsidTr="00325E29">
        <w:trPr>
          <w:trHeight w:val="550"/>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ECC70A6" w14:textId="77777777" w:rsidR="00211151" w:rsidRPr="00E827BF" w:rsidRDefault="00211151" w:rsidP="00325E29">
            <w:pPr>
              <w:spacing w:after="0" w:line="240" w:lineRule="auto"/>
              <w:rPr>
                <w:rFonts w:eastAsia="Times New Roman" w:cstheme="minorHAnsi"/>
                <w:color w:val="000000"/>
              </w:rPr>
            </w:pPr>
            <w:r w:rsidRPr="00E827BF">
              <w:rPr>
                <w:rFonts w:eastAsia="Times New Roman" w:cstheme="minorHAnsi"/>
                <w:color w:val="000000"/>
              </w:rPr>
              <w:t>Tijdfout</w:t>
            </w:r>
          </w:p>
        </w:tc>
        <w:tc>
          <w:tcPr>
            <w:tcW w:w="3876" w:type="dxa"/>
            <w:tcBorders>
              <w:top w:val="nil"/>
              <w:left w:val="nil"/>
              <w:bottom w:val="single" w:sz="4" w:space="0" w:color="auto"/>
              <w:right w:val="single" w:sz="4" w:space="0" w:color="auto"/>
            </w:tcBorders>
            <w:shd w:val="clear" w:color="auto" w:fill="auto"/>
            <w:vAlign w:val="center"/>
            <w:hideMark/>
          </w:tcPr>
          <w:p w14:paraId="440A6D37" w14:textId="77777777" w:rsidR="00211151" w:rsidRPr="00E827BF" w:rsidRDefault="00211151" w:rsidP="00325E29">
            <w:pPr>
              <w:spacing w:after="0" w:line="240" w:lineRule="auto"/>
              <w:rPr>
                <w:rFonts w:eastAsia="Times New Roman" w:cstheme="minorHAnsi"/>
                <w:color w:val="000000"/>
              </w:rPr>
            </w:pPr>
            <w:r w:rsidRPr="00E827BF">
              <w:rPr>
                <w:rFonts w:eastAsia="Times New Roman" w:cstheme="minorHAnsi"/>
                <w:color w:val="000000"/>
              </w:rPr>
              <w:t>Gegevens zijn onbetrouwbaar door een niet representatieve tijdsperiode</w:t>
            </w:r>
          </w:p>
        </w:tc>
        <w:tc>
          <w:tcPr>
            <w:tcW w:w="3682" w:type="dxa"/>
            <w:tcBorders>
              <w:top w:val="nil"/>
              <w:left w:val="nil"/>
              <w:bottom w:val="single" w:sz="4" w:space="0" w:color="auto"/>
              <w:right w:val="single" w:sz="4" w:space="0" w:color="auto"/>
            </w:tcBorders>
            <w:shd w:val="clear" w:color="auto" w:fill="auto"/>
            <w:vAlign w:val="center"/>
            <w:hideMark/>
          </w:tcPr>
          <w:p w14:paraId="5F0CB9CF" w14:textId="77777777" w:rsidR="00211151" w:rsidRPr="00E827BF" w:rsidRDefault="00211151" w:rsidP="00325E29">
            <w:pPr>
              <w:spacing w:after="0" w:line="240" w:lineRule="auto"/>
              <w:rPr>
                <w:rFonts w:eastAsia="Times New Roman" w:cstheme="minorHAnsi"/>
                <w:color w:val="000000"/>
              </w:rPr>
            </w:pPr>
            <w:r w:rsidRPr="00E827BF">
              <w:rPr>
                <w:rFonts w:eastAsia="Times New Roman" w:cstheme="minorHAnsi"/>
                <w:color w:val="000000"/>
              </w:rPr>
              <w:t>Observaties vinden plaats over duur van ongeveer 3 maanden</w:t>
            </w:r>
          </w:p>
        </w:tc>
      </w:tr>
      <w:tr w:rsidR="00211151" w:rsidRPr="00E827BF" w14:paraId="1EA13C32" w14:textId="77777777" w:rsidTr="00325E29">
        <w:trPr>
          <w:trHeight w:val="75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0D060EA4" w14:textId="77777777" w:rsidR="00211151" w:rsidRPr="00E827BF" w:rsidRDefault="00211151" w:rsidP="00325E29">
            <w:pPr>
              <w:spacing w:after="0" w:line="240" w:lineRule="auto"/>
              <w:rPr>
                <w:rFonts w:eastAsia="Times New Roman" w:cstheme="minorHAnsi"/>
                <w:color w:val="000000"/>
              </w:rPr>
            </w:pPr>
            <w:r w:rsidRPr="00E827BF">
              <w:rPr>
                <w:rFonts w:eastAsia="Times New Roman" w:cstheme="minorHAnsi"/>
                <w:color w:val="000000"/>
              </w:rPr>
              <w:t>Waarnemer</w:t>
            </w:r>
            <w:r w:rsidR="00D85F40">
              <w:rPr>
                <w:rFonts w:eastAsia="Times New Roman" w:cstheme="minorHAnsi"/>
                <w:color w:val="000000"/>
              </w:rPr>
              <w:t>s</w:t>
            </w:r>
            <w:r w:rsidRPr="00E827BF">
              <w:rPr>
                <w:rFonts w:eastAsia="Times New Roman" w:cstheme="minorHAnsi"/>
                <w:color w:val="000000"/>
              </w:rPr>
              <w:t>effect</w:t>
            </w:r>
          </w:p>
        </w:tc>
        <w:tc>
          <w:tcPr>
            <w:tcW w:w="3876" w:type="dxa"/>
            <w:tcBorders>
              <w:top w:val="nil"/>
              <w:left w:val="nil"/>
              <w:bottom w:val="single" w:sz="4" w:space="0" w:color="auto"/>
              <w:right w:val="single" w:sz="4" w:space="0" w:color="auto"/>
            </w:tcBorders>
            <w:shd w:val="clear" w:color="auto" w:fill="auto"/>
            <w:vAlign w:val="center"/>
            <w:hideMark/>
          </w:tcPr>
          <w:p w14:paraId="3C6C5809" w14:textId="77777777" w:rsidR="00211151" w:rsidRPr="00E827BF" w:rsidRDefault="00211151" w:rsidP="00325E29">
            <w:pPr>
              <w:spacing w:after="0" w:line="240" w:lineRule="auto"/>
              <w:rPr>
                <w:rFonts w:eastAsia="Times New Roman" w:cstheme="minorHAnsi"/>
                <w:color w:val="000000"/>
              </w:rPr>
            </w:pPr>
            <w:r w:rsidRPr="00E827BF">
              <w:rPr>
                <w:rFonts w:eastAsia="Times New Roman" w:cstheme="minorHAnsi"/>
                <w:color w:val="000000"/>
              </w:rPr>
              <w:t>Gegevens zijn onbetrouwbaar doordat de observant de waargenomen personen beïnvloed</w:t>
            </w:r>
            <w:r w:rsidR="00D97AC6">
              <w:rPr>
                <w:rFonts w:eastAsia="Times New Roman" w:cstheme="minorHAnsi"/>
                <w:color w:val="000000"/>
              </w:rPr>
              <w:t>t</w:t>
            </w:r>
          </w:p>
        </w:tc>
        <w:tc>
          <w:tcPr>
            <w:tcW w:w="3682" w:type="dxa"/>
            <w:tcBorders>
              <w:top w:val="nil"/>
              <w:left w:val="nil"/>
              <w:bottom w:val="single" w:sz="4" w:space="0" w:color="auto"/>
              <w:right w:val="single" w:sz="4" w:space="0" w:color="auto"/>
            </w:tcBorders>
            <w:shd w:val="clear" w:color="auto" w:fill="auto"/>
            <w:vAlign w:val="center"/>
            <w:hideMark/>
          </w:tcPr>
          <w:p w14:paraId="237A1C6D" w14:textId="77777777" w:rsidR="00211151" w:rsidRPr="00E827BF" w:rsidRDefault="00211151" w:rsidP="00325E29">
            <w:pPr>
              <w:keepNext/>
              <w:spacing w:after="0" w:line="240" w:lineRule="auto"/>
              <w:rPr>
                <w:rFonts w:eastAsia="Times New Roman" w:cstheme="minorHAnsi"/>
                <w:color w:val="000000"/>
              </w:rPr>
            </w:pPr>
            <w:r w:rsidRPr="00E827BF">
              <w:rPr>
                <w:rFonts w:eastAsia="Times New Roman" w:cstheme="minorHAnsi"/>
                <w:color w:val="000000"/>
              </w:rPr>
              <w:t>Observant neemt de rol als: Waarnemer als participant</w:t>
            </w:r>
            <w:r w:rsidRPr="00E827BF">
              <w:rPr>
                <w:rStyle w:val="Voetnootmarkering"/>
                <w:rFonts w:eastAsia="Times New Roman" w:cstheme="minorHAnsi"/>
                <w:color w:val="000000"/>
              </w:rPr>
              <w:footnoteReference w:id="6"/>
            </w:r>
          </w:p>
        </w:tc>
      </w:tr>
    </w:tbl>
    <w:p w14:paraId="2A8EFF4A" w14:textId="77777777" w:rsidR="0074310C" w:rsidRPr="00E827BF" w:rsidRDefault="00211151" w:rsidP="003C5D11">
      <w:pPr>
        <w:pStyle w:val="Bijschrift"/>
      </w:pPr>
      <w:bookmarkStart w:id="88" w:name="_Toc438212699"/>
      <w:r w:rsidRPr="00E827BF">
        <w:t xml:space="preserve">Tabel </w:t>
      </w:r>
      <w:fldSimple w:instr=" SEQ Tabel \* ARABIC ">
        <w:r w:rsidR="00EE6F39">
          <w:rPr>
            <w:noProof/>
          </w:rPr>
          <w:t>5</w:t>
        </w:r>
      </w:fldSimple>
      <w:r w:rsidRPr="00E827BF">
        <w:t xml:space="preserve">: </w:t>
      </w:r>
      <w:r w:rsidR="00413ECC">
        <w:t>B</w:t>
      </w:r>
      <w:r w:rsidRPr="00E827BF">
        <w:t>etrouwbaarheid preventies voor participerende waarnemingen</w:t>
      </w:r>
      <w:bookmarkEnd w:id="88"/>
    </w:p>
    <w:p w14:paraId="4AE48B68" w14:textId="77777777" w:rsidR="00211151" w:rsidRPr="00E827BF" w:rsidRDefault="00211151" w:rsidP="003C5D11">
      <w:pPr>
        <w:pStyle w:val="Kop4"/>
        <w:spacing w:line="240" w:lineRule="auto"/>
      </w:pPr>
      <w:r w:rsidRPr="00E827BF">
        <w:t>Semigestructureerd interview</w:t>
      </w:r>
      <w:r w:rsidRPr="00E827BF" w:rsidDel="0044582D">
        <w:t xml:space="preserve"> </w:t>
      </w:r>
    </w:p>
    <w:p w14:paraId="3CC4E03C" w14:textId="77777777" w:rsidR="00211151" w:rsidRPr="00E827BF" w:rsidRDefault="00211151" w:rsidP="003C5D11">
      <w:pPr>
        <w:spacing w:line="240" w:lineRule="auto"/>
        <w:rPr>
          <w:rFonts w:eastAsiaTheme="majorEastAsia"/>
        </w:rPr>
      </w:pPr>
      <w:r w:rsidRPr="00E827BF">
        <w:rPr>
          <w:rFonts w:eastAsiaTheme="majorEastAsia"/>
        </w:rPr>
        <w:t xml:space="preserve">De interne validiteit en de betrouwbaarheid van een interview is </w:t>
      </w:r>
      <w:r w:rsidR="00D97AC6">
        <w:rPr>
          <w:rFonts w:eastAsiaTheme="majorEastAsia"/>
        </w:rPr>
        <w:t>in</w:t>
      </w:r>
      <w:r w:rsidRPr="00E827BF">
        <w:rPr>
          <w:rFonts w:eastAsiaTheme="majorEastAsia"/>
        </w:rPr>
        <w:t xml:space="preserve"> grote mate afhankelijk van de manier waarop de vragen zijn opgesteld.</w:t>
      </w:r>
      <w:sdt>
        <w:sdtPr>
          <w:rPr>
            <w:rFonts w:eastAsiaTheme="majorEastAsia"/>
          </w:rPr>
          <w:id w:val="-2003497941"/>
          <w:citation/>
        </w:sdtPr>
        <w:sdtContent>
          <w:r w:rsidRPr="00E827BF">
            <w:rPr>
              <w:rFonts w:eastAsiaTheme="majorEastAsia"/>
            </w:rPr>
            <w:fldChar w:fldCharType="begin"/>
          </w:r>
          <w:r w:rsidRPr="00E827BF">
            <w:rPr>
              <w:rFonts w:eastAsiaTheme="majorEastAsia"/>
            </w:rPr>
            <w:instrText xml:space="preserve">CITATION Sau11 \p 338 \l 1043 </w:instrText>
          </w:r>
          <w:r w:rsidRPr="00E827BF">
            <w:rPr>
              <w:rFonts w:eastAsiaTheme="majorEastAsia"/>
            </w:rPr>
            <w:fldChar w:fldCharType="separate"/>
          </w:r>
          <w:r w:rsidR="00FC1C31">
            <w:rPr>
              <w:rFonts w:eastAsiaTheme="majorEastAsia"/>
              <w:noProof/>
            </w:rPr>
            <w:t xml:space="preserve"> </w:t>
          </w:r>
          <w:r w:rsidR="00FC1C31" w:rsidRPr="00FC1C31">
            <w:rPr>
              <w:rFonts w:eastAsiaTheme="majorEastAsia"/>
              <w:noProof/>
            </w:rPr>
            <w:t>(Saunders, Philip, Thornhill, Booij, &amp; Verckens, 2011, p. 338)</w:t>
          </w:r>
          <w:r w:rsidRPr="00E827BF">
            <w:rPr>
              <w:rFonts w:eastAsiaTheme="majorEastAsia"/>
            </w:rPr>
            <w:fldChar w:fldCharType="end"/>
          </w:r>
        </w:sdtContent>
      </w:sdt>
      <w:r w:rsidRPr="00E827BF">
        <w:rPr>
          <w:rFonts w:eastAsiaTheme="majorEastAsia"/>
        </w:rPr>
        <w:t>. De validiteit van een interview is voornamelijk te beoordelen op de content validiteit.</w:t>
      </w:r>
    </w:p>
    <w:p w14:paraId="67DB3443" w14:textId="77777777" w:rsidR="00211151" w:rsidRPr="00325E29" w:rsidRDefault="00211151" w:rsidP="00325E29">
      <w:pPr>
        <w:pStyle w:val="Geenafstand"/>
        <w:rPr>
          <w:rFonts w:eastAsiaTheme="majorEastAsia"/>
          <w:b/>
        </w:rPr>
      </w:pPr>
      <w:r w:rsidRPr="00325E29">
        <w:rPr>
          <w:rFonts w:eastAsiaTheme="majorEastAsia"/>
          <w:b/>
        </w:rPr>
        <w:t>Validiteit</w:t>
      </w:r>
    </w:p>
    <w:p w14:paraId="5F70DFB4" w14:textId="77777777" w:rsidR="00211151" w:rsidRPr="00E827BF" w:rsidRDefault="00211151" w:rsidP="003C5D11">
      <w:pPr>
        <w:spacing w:line="240" w:lineRule="auto"/>
        <w:rPr>
          <w:rFonts w:eastAsiaTheme="majorEastAsia"/>
        </w:rPr>
      </w:pPr>
      <w:r w:rsidRPr="00E827BF">
        <w:rPr>
          <w:rFonts w:eastAsiaTheme="majorEastAsia"/>
        </w:rPr>
        <w:t xml:space="preserve">Voor de content validiteit is het van belang dat de meetvragen voldoende aansluiten </w:t>
      </w:r>
      <w:r w:rsidR="008036F3" w:rsidRPr="00E827BF">
        <w:rPr>
          <w:rFonts w:eastAsiaTheme="majorEastAsia"/>
        </w:rPr>
        <w:t>op</w:t>
      </w:r>
      <w:r w:rsidRPr="00E827BF">
        <w:rPr>
          <w:rFonts w:eastAsiaTheme="majorEastAsia"/>
        </w:rPr>
        <w:t xml:space="preserve"> de onderzoeksvragen. Voor het onderzoek zullen de meetvragen dus opgesteld </w:t>
      </w:r>
      <w:r w:rsidRPr="00E827BF">
        <w:rPr>
          <w:rFonts w:eastAsiaTheme="majorEastAsia"/>
        </w:rPr>
        <w:lastRenderedPageBreak/>
        <w:t>worden met behulp van de geraadpleegde literatuur</w:t>
      </w:r>
      <w:r w:rsidR="003A76F1">
        <w:rPr>
          <w:rFonts w:eastAsiaTheme="majorEastAsia"/>
        </w:rPr>
        <w:t xml:space="preserve"> en is tevens de opzet van de interviews door</w:t>
      </w:r>
      <w:r w:rsidR="008416DC">
        <w:rPr>
          <w:rFonts w:eastAsiaTheme="majorEastAsia"/>
        </w:rPr>
        <w:t>g</w:t>
      </w:r>
      <w:r w:rsidR="003A76F1">
        <w:rPr>
          <w:rFonts w:eastAsiaTheme="majorEastAsia"/>
        </w:rPr>
        <w:t>esproken met de bedrijfsbegeleider.</w:t>
      </w:r>
      <w:r w:rsidR="008036F3" w:rsidRPr="00E827BF">
        <w:rPr>
          <w:rFonts w:eastAsiaTheme="majorEastAsia"/>
        </w:rPr>
        <w:t xml:space="preserve"> </w:t>
      </w:r>
      <w:r w:rsidR="003A76F1">
        <w:rPr>
          <w:rFonts w:eastAsiaTheme="majorEastAsia"/>
        </w:rPr>
        <w:t>Zo wordt</w:t>
      </w:r>
      <w:r w:rsidR="007A60E9" w:rsidRPr="00E827BF">
        <w:rPr>
          <w:rFonts w:eastAsiaTheme="majorEastAsia"/>
        </w:rPr>
        <w:t xml:space="preserve"> bewaakt dat de gestelde vragen aansluiten bij de gedefinieerde probleemstelling. </w:t>
      </w:r>
    </w:p>
    <w:p w14:paraId="0842F5C7" w14:textId="77777777" w:rsidR="00211151" w:rsidRPr="00325E29" w:rsidRDefault="00211151" w:rsidP="00325E29">
      <w:pPr>
        <w:pStyle w:val="Geenafstand"/>
        <w:rPr>
          <w:rFonts w:eastAsiaTheme="majorEastAsia"/>
          <w:b/>
        </w:rPr>
      </w:pPr>
      <w:r w:rsidRPr="00325E29">
        <w:rPr>
          <w:rFonts w:eastAsiaTheme="majorEastAsia"/>
          <w:b/>
        </w:rPr>
        <w:t>Betrouwbaarheid</w:t>
      </w:r>
    </w:p>
    <w:p w14:paraId="0BDB90AA" w14:textId="77777777" w:rsidR="003C5D11" w:rsidRDefault="00211151" w:rsidP="003C5D11">
      <w:pPr>
        <w:spacing w:line="240" w:lineRule="auto"/>
        <w:rPr>
          <w:rFonts w:eastAsiaTheme="majorEastAsia"/>
        </w:rPr>
      </w:pPr>
      <w:r w:rsidRPr="00E827BF">
        <w:rPr>
          <w:rFonts w:eastAsiaTheme="majorEastAsia"/>
        </w:rPr>
        <w:t>De kern van de betrouwbaarheid van een interview is voornamelijk de consistentie van de antwoorden van de respondent(en). Door controle vragen mee te nemen in het interview wordt de consistentie van de antwoorden van de respondenten getest.</w:t>
      </w:r>
      <w:r w:rsidR="00FA3019" w:rsidRPr="00E827BF">
        <w:rPr>
          <w:rFonts w:eastAsiaTheme="majorEastAsia"/>
        </w:rPr>
        <w:t xml:space="preserve"> Betrouwbaarheid van de interviews wordt ook mede gewaarborgd door triangulatie</w:t>
      </w:r>
      <w:r w:rsidR="00E54C50" w:rsidRPr="00E827BF">
        <w:rPr>
          <w:rStyle w:val="Voetnootmarkering"/>
          <w:rFonts w:eastAsiaTheme="majorEastAsia"/>
        </w:rPr>
        <w:footnoteReference w:id="7"/>
      </w:r>
      <w:r w:rsidR="008036F3" w:rsidRPr="00E827BF">
        <w:rPr>
          <w:rFonts w:eastAsiaTheme="majorEastAsia"/>
        </w:rPr>
        <w:t>,</w:t>
      </w:r>
      <w:r w:rsidR="00FA3019" w:rsidRPr="00E827BF">
        <w:rPr>
          <w:rFonts w:eastAsiaTheme="majorEastAsia"/>
        </w:rPr>
        <w:t xml:space="preserve"> doordat meerdere respon</w:t>
      </w:r>
      <w:r w:rsidR="00C805F8" w:rsidRPr="00E827BF">
        <w:rPr>
          <w:rFonts w:eastAsiaTheme="majorEastAsia"/>
        </w:rPr>
        <w:t>denten worden benaderd voor het</w:t>
      </w:r>
      <w:r w:rsidR="00FA3019" w:rsidRPr="00E827BF">
        <w:rPr>
          <w:rFonts w:eastAsiaTheme="majorEastAsia"/>
        </w:rPr>
        <w:t xml:space="preserve">zelfde </w:t>
      </w:r>
      <w:r w:rsidR="00C805F8" w:rsidRPr="00E827BF">
        <w:rPr>
          <w:rFonts w:eastAsiaTheme="majorEastAsia"/>
        </w:rPr>
        <w:t>onderwerp</w:t>
      </w:r>
      <w:r w:rsidR="00FA3019" w:rsidRPr="00E827BF">
        <w:rPr>
          <w:rFonts w:eastAsiaTheme="majorEastAsia"/>
        </w:rPr>
        <w:t>.</w:t>
      </w:r>
    </w:p>
    <w:p w14:paraId="0149742C" w14:textId="77777777" w:rsidR="009B426E" w:rsidRDefault="00EF26AC" w:rsidP="003C5D11">
      <w:pPr>
        <w:pStyle w:val="Kop3"/>
        <w:spacing w:line="240" w:lineRule="auto"/>
      </w:pPr>
      <w:bookmarkStart w:id="89" w:name="_Toc448487518"/>
      <w:bookmarkStart w:id="90" w:name="_Toc453851138"/>
      <w:r w:rsidRPr="00E827BF">
        <w:t>Deskresearch</w:t>
      </w:r>
      <w:bookmarkEnd w:id="89"/>
      <w:bookmarkEnd w:id="90"/>
    </w:p>
    <w:p w14:paraId="79FA681D" w14:textId="77777777" w:rsidR="00374813" w:rsidRPr="00374813" w:rsidRDefault="00374813" w:rsidP="003C5D11">
      <w:pPr>
        <w:spacing w:line="240" w:lineRule="auto"/>
        <w:rPr>
          <w:b/>
        </w:rPr>
      </w:pPr>
      <w:r w:rsidRPr="00374813">
        <w:rPr>
          <w:b/>
        </w:rPr>
        <w:t>Betrouwbaarheid</w:t>
      </w:r>
    </w:p>
    <w:p w14:paraId="16792038" w14:textId="77777777" w:rsidR="003F6D76" w:rsidRDefault="003A76F1" w:rsidP="003C5D11">
      <w:pPr>
        <w:spacing w:after="0" w:line="240" w:lineRule="auto"/>
      </w:pPr>
      <w:r>
        <w:fldChar w:fldCharType="begin"/>
      </w:r>
      <w:r>
        <w:instrText xml:space="preserve"> REF _Ref447539959 \h </w:instrText>
      </w:r>
      <w:r w:rsidR="003C5D11">
        <w:instrText xml:space="preserve"> \* MERGEFORMAT </w:instrText>
      </w:r>
      <w:r>
        <w:fldChar w:fldCharType="separate"/>
      </w:r>
      <w:r w:rsidR="00EE6F39" w:rsidRPr="005B280C">
        <w:t xml:space="preserve">Bijlage </w:t>
      </w:r>
      <w:r w:rsidR="00EE6F39">
        <w:rPr>
          <w:noProof/>
        </w:rPr>
        <w:t>2</w:t>
      </w:r>
      <w:r>
        <w:fldChar w:fldCharType="end"/>
      </w:r>
      <w:r w:rsidR="0016167A" w:rsidRPr="00E827BF">
        <w:t xml:space="preserve"> </w:t>
      </w:r>
      <w:r w:rsidR="00422496" w:rsidRPr="00E827BF">
        <w:t>geeft</w:t>
      </w:r>
      <w:r w:rsidR="0016167A" w:rsidRPr="00E827BF">
        <w:t xml:space="preserve"> </w:t>
      </w:r>
      <w:r w:rsidR="00422496" w:rsidRPr="00E827BF">
        <w:t xml:space="preserve">een overzicht </w:t>
      </w:r>
      <w:r w:rsidR="0016167A" w:rsidRPr="00E827BF">
        <w:t>van de geraadpleegde</w:t>
      </w:r>
      <w:r w:rsidR="00C805F8" w:rsidRPr="00E827BF">
        <w:t xml:space="preserve"> bronnen</w:t>
      </w:r>
      <w:r w:rsidR="0016167A" w:rsidRPr="00E827BF">
        <w:t xml:space="preserve"> voor he</w:t>
      </w:r>
      <w:r w:rsidR="00052FE3" w:rsidRPr="00E827BF">
        <w:t>t literatuurond</w:t>
      </w:r>
      <w:r w:rsidR="008036F3" w:rsidRPr="00E827BF">
        <w:t xml:space="preserve">erzoek. Per bron is aangeven </w:t>
      </w:r>
      <w:r w:rsidR="009D00D8">
        <w:t>welk</w:t>
      </w:r>
      <w:r w:rsidR="00052FE3" w:rsidRPr="00E827BF">
        <w:t xml:space="preserve"> soort naslagwerk het betreft. O</w:t>
      </w:r>
      <w:r w:rsidR="00422496" w:rsidRPr="00E827BF">
        <w:t xml:space="preserve">ok </w:t>
      </w:r>
      <w:r w:rsidR="00052FE3" w:rsidRPr="00E827BF">
        <w:t>wordt</w:t>
      </w:r>
      <w:r w:rsidR="00422496" w:rsidRPr="00E827BF">
        <w:t xml:space="preserve"> aangeduid</w:t>
      </w:r>
      <w:r w:rsidR="00052FE3" w:rsidRPr="00E827BF">
        <w:t xml:space="preserve"> of</w:t>
      </w:r>
      <w:r w:rsidR="00422496" w:rsidRPr="00E827BF">
        <w:t xml:space="preserve"> </w:t>
      </w:r>
      <w:r w:rsidR="00052FE3" w:rsidRPr="00E827BF">
        <w:t>de auteur gebruik maakt van referenties</w:t>
      </w:r>
      <w:r w:rsidR="00422496" w:rsidRPr="00E827BF">
        <w:t>. Met deze twee aspecten wordt de betrouwbaarheid van de bronnen beoordeel</w:t>
      </w:r>
      <w:r w:rsidR="008416DC">
        <w:t>d</w:t>
      </w:r>
      <w:r w:rsidR="00422496" w:rsidRPr="00E827BF">
        <w:t>. In het overzicht wordt ook een korte omschrijving gegeven van de bron</w:t>
      </w:r>
      <w:r w:rsidR="008036F3" w:rsidRPr="00E827BF">
        <w:t>,</w:t>
      </w:r>
      <w:r w:rsidR="00422496" w:rsidRPr="00E827BF">
        <w:t xml:space="preserve"> die weergeeft</w:t>
      </w:r>
      <w:r w:rsidR="00052FE3" w:rsidRPr="00E827BF">
        <w:t xml:space="preserve"> </w:t>
      </w:r>
      <w:r w:rsidR="00422496" w:rsidRPr="00E827BF">
        <w:t>waarom deze bron is geraadpleegd.</w:t>
      </w:r>
    </w:p>
    <w:p w14:paraId="3FD5B0C7" w14:textId="77777777" w:rsidR="00D21E25" w:rsidRDefault="00D21E25" w:rsidP="003C5D11">
      <w:pPr>
        <w:spacing w:after="0" w:line="240" w:lineRule="auto"/>
      </w:pPr>
    </w:p>
    <w:p w14:paraId="03EB911F" w14:textId="77777777" w:rsidR="00374813" w:rsidRPr="00374813" w:rsidRDefault="00374813" w:rsidP="003C5D11">
      <w:pPr>
        <w:spacing w:after="0" w:line="240" w:lineRule="auto"/>
        <w:rPr>
          <w:b/>
        </w:rPr>
      </w:pPr>
      <w:r w:rsidRPr="00374813">
        <w:rPr>
          <w:b/>
        </w:rPr>
        <w:t>Validiteit</w:t>
      </w:r>
    </w:p>
    <w:p w14:paraId="7F2B0908" w14:textId="77777777" w:rsidR="00D21E25" w:rsidRPr="00374813" w:rsidRDefault="00E36B34" w:rsidP="003C5D11">
      <w:pPr>
        <w:spacing w:line="240" w:lineRule="auto"/>
        <w:rPr>
          <w:rFonts w:eastAsiaTheme="majorEastAsia"/>
        </w:rPr>
      </w:pPr>
      <w:r w:rsidRPr="00374813">
        <w:rPr>
          <w:rFonts w:eastAsiaTheme="majorEastAsia"/>
        </w:rPr>
        <w:t xml:space="preserve">Om de validiteit van </w:t>
      </w:r>
      <w:r w:rsidR="000747EE">
        <w:rPr>
          <w:rFonts w:eastAsiaTheme="majorEastAsia"/>
        </w:rPr>
        <w:t>de</w:t>
      </w:r>
      <w:r w:rsidRPr="00374813">
        <w:rPr>
          <w:rFonts w:eastAsiaTheme="majorEastAsia"/>
        </w:rPr>
        <w:t xml:space="preserve"> deskresearch te waarborgen dienen de nageslagen bronnen aan te sluiten </w:t>
      </w:r>
      <w:r w:rsidR="008416DC">
        <w:rPr>
          <w:rFonts w:eastAsiaTheme="majorEastAsia"/>
        </w:rPr>
        <w:t>bij</w:t>
      </w:r>
      <w:r w:rsidRPr="00374813">
        <w:rPr>
          <w:rFonts w:eastAsiaTheme="majorEastAsia"/>
        </w:rPr>
        <w:t xml:space="preserve"> de diverse deelvrage</w:t>
      </w:r>
      <w:r w:rsidR="00043331" w:rsidRPr="00374813">
        <w:rPr>
          <w:rFonts w:eastAsiaTheme="majorEastAsia"/>
        </w:rPr>
        <w:t xml:space="preserve">n van het onderzoek. </w:t>
      </w:r>
      <w:r w:rsidR="00D21E25" w:rsidRPr="00374813">
        <w:rPr>
          <w:rFonts w:eastAsiaTheme="majorEastAsia"/>
        </w:rPr>
        <w:t xml:space="preserve">De validiteit van </w:t>
      </w:r>
      <w:r w:rsidR="000747EE">
        <w:rPr>
          <w:rFonts w:eastAsiaTheme="majorEastAsia"/>
        </w:rPr>
        <w:t>de</w:t>
      </w:r>
      <w:r w:rsidR="00D21E25" w:rsidRPr="00374813">
        <w:rPr>
          <w:rFonts w:eastAsiaTheme="majorEastAsia"/>
        </w:rPr>
        <w:t xml:space="preserve"> deskresearch wordt gewaarborgd doord</w:t>
      </w:r>
      <w:r w:rsidR="00D23FC0" w:rsidRPr="00374813">
        <w:rPr>
          <w:rFonts w:eastAsiaTheme="majorEastAsia"/>
        </w:rPr>
        <w:t xml:space="preserve">at er wordt beschreven in </w:t>
      </w:r>
      <w:r w:rsidR="00004881">
        <w:rPr>
          <w:rFonts w:eastAsiaTheme="majorEastAsia"/>
        </w:rPr>
        <w:fldChar w:fldCharType="begin"/>
      </w:r>
      <w:r w:rsidR="00004881">
        <w:rPr>
          <w:rFonts w:eastAsiaTheme="majorEastAsia"/>
        </w:rPr>
        <w:instrText xml:space="preserve"> REF _Ref447539959 \h </w:instrText>
      </w:r>
      <w:r w:rsidR="003C5D11">
        <w:rPr>
          <w:rFonts w:eastAsiaTheme="majorEastAsia"/>
        </w:rPr>
        <w:instrText xml:space="preserve"> \* MERGEFORMAT </w:instrText>
      </w:r>
      <w:r w:rsidR="00004881">
        <w:rPr>
          <w:rFonts w:eastAsiaTheme="majorEastAsia"/>
        </w:rPr>
      </w:r>
      <w:r w:rsidR="00004881">
        <w:rPr>
          <w:rFonts w:eastAsiaTheme="majorEastAsia"/>
        </w:rPr>
        <w:fldChar w:fldCharType="separate"/>
      </w:r>
      <w:r w:rsidR="00EE6F39" w:rsidRPr="005B280C">
        <w:t xml:space="preserve">Bijlage </w:t>
      </w:r>
      <w:r w:rsidR="00EE6F39">
        <w:rPr>
          <w:noProof/>
        </w:rPr>
        <w:t>2</w:t>
      </w:r>
      <w:r w:rsidR="00004881">
        <w:rPr>
          <w:rFonts w:eastAsiaTheme="majorEastAsia"/>
        </w:rPr>
        <w:fldChar w:fldCharType="end"/>
      </w:r>
      <w:r w:rsidR="00004881">
        <w:rPr>
          <w:rFonts w:eastAsiaTheme="majorEastAsia"/>
        </w:rPr>
        <w:t xml:space="preserve"> </w:t>
      </w:r>
      <w:r w:rsidR="00D23FC0" w:rsidRPr="00374813">
        <w:rPr>
          <w:rFonts w:eastAsiaTheme="majorEastAsia"/>
        </w:rPr>
        <w:t>voor welke onderwerpen de geraadp</w:t>
      </w:r>
      <w:r w:rsidR="00C335EC" w:rsidRPr="00374813">
        <w:rPr>
          <w:rFonts w:eastAsiaTheme="majorEastAsia"/>
        </w:rPr>
        <w:t>leegde bronnen worden</w:t>
      </w:r>
      <w:r w:rsidR="000747EE">
        <w:rPr>
          <w:rFonts w:eastAsiaTheme="majorEastAsia"/>
        </w:rPr>
        <w:t xml:space="preserve"> gebruikt</w:t>
      </w:r>
      <w:r w:rsidRPr="00374813">
        <w:rPr>
          <w:rFonts w:eastAsiaTheme="majorEastAsia"/>
        </w:rPr>
        <w:t xml:space="preserve">. </w:t>
      </w:r>
    </w:p>
    <w:p w14:paraId="31066FA5" w14:textId="77777777" w:rsidR="00043331" w:rsidRPr="00374813" w:rsidRDefault="00043331" w:rsidP="003C5D11">
      <w:pPr>
        <w:spacing w:line="240" w:lineRule="auto"/>
        <w:rPr>
          <w:rFonts w:eastAsiaTheme="majorEastAsia"/>
        </w:rPr>
      </w:pPr>
    </w:p>
    <w:p w14:paraId="5EF5CA9B" w14:textId="77777777" w:rsidR="00043331" w:rsidRPr="00E827BF" w:rsidRDefault="00043331" w:rsidP="003C5D11">
      <w:pPr>
        <w:spacing w:after="0" w:line="240" w:lineRule="auto"/>
      </w:pPr>
    </w:p>
    <w:p w14:paraId="166A88F5" w14:textId="77777777" w:rsidR="003F6D76" w:rsidRPr="00E827BF" w:rsidRDefault="003F6D76" w:rsidP="003C5D11">
      <w:pPr>
        <w:spacing w:after="0" w:line="240" w:lineRule="auto"/>
      </w:pPr>
      <w:r w:rsidRPr="00E827BF">
        <w:br w:type="page"/>
      </w:r>
    </w:p>
    <w:p w14:paraId="1014E105" w14:textId="77777777" w:rsidR="000274F4" w:rsidRPr="00E827BF" w:rsidRDefault="00884ED6" w:rsidP="003C5D11">
      <w:pPr>
        <w:pStyle w:val="Kop1"/>
        <w:spacing w:line="240" w:lineRule="auto"/>
      </w:pPr>
      <w:bookmarkStart w:id="91" w:name="_Ref447010577"/>
      <w:bookmarkStart w:id="92" w:name="_Toc448487519"/>
      <w:bookmarkStart w:id="93" w:name="_Toc453850636"/>
      <w:bookmarkStart w:id="94" w:name="_Toc453851139"/>
      <w:r>
        <w:lastRenderedPageBreak/>
        <w:t xml:space="preserve">Betrouwbaarheid </w:t>
      </w:r>
      <w:r w:rsidR="000274F4">
        <w:t>van kostprijsbepaling</w:t>
      </w:r>
      <w:bookmarkEnd w:id="91"/>
      <w:bookmarkEnd w:id="92"/>
      <w:bookmarkEnd w:id="93"/>
      <w:bookmarkEnd w:id="94"/>
    </w:p>
    <w:p w14:paraId="0C093145" w14:textId="77777777" w:rsidR="001D6272" w:rsidRDefault="000274F4" w:rsidP="003C5D11">
      <w:pPr>
        <w:spacing w:after="0" w:line="240" w:lineRule="auto"/>
        <w:rPr>
          <w:lang w:eastAsia="en-GB"/>
        </w:rPr>
      </w:pPr>
      <w:r>
        <w:rPr>
          <w:lang w:eastAsia="en-GB"/>
        </w:rPr>
        <w:t>Voor het beantwoorden van deelvraag 2</w:t>
      </w:r>
      <w:r w:rsidR="001D6272">
        <w:rPr>
          <w:lang w:eastAsia="en-GB"/>
        </w:rPr>
        <w:t xml:space="preserve"> </w:t>
      </w:r>
      <w:r w:rsidR="00C60797">
        <w:rPr>
          <w:lang w:eastAsia="en-GB"/>
        </w:rPr>
        <w:t>worden er in deze paragraaf een aantal aspecten gedefinieerd</w:t>
      </w:r>
      <w:r w:rsidR="00165FA1">
        <w:rPr>
          <w:lang w:eastAsia="en-GB"/>
        </w:rPr>
        <w:t xml:space="preserve">. Die kunnen worden toegepast om de betrouwbaarheid van de kostprijsmethodieken te beoordelen. Voor het definiëren wordt van de aspecten wordt het model van Pipinio als eerste uitgangspunt gebruikt. </w:t>
      </w:r>
    </w:p>
    <w:p w14:paraId="57B3DD3C" w14:textId="77777777" w:rsidR="001D6272" w:rsidRDefault="001D6272" w:rsidP="003C5D11">
      <w:pPr>
        <w:spacing w:after="0" w:line="240" w:lineRule="auto"/>
        <w:rPr>
          <w:lang w:eastAsia="en-GB"/>
        </w:rPr>
      </w:pPr>
    </w:p>
    <w:p w14:paraId="2A3B3757" w14:textId="77777777" w:rsidR="000274F4" w:rsidRDefault="000747EE" w:rsidP="003C5D11">
      <w:pPr>
        <w:spacing w:after="0" w:line="240" w:lineRule="auto"/>
        <w:rPr>
          <w:lang w:eastAsia="en-GB"/>
        </w:rPr>
      </w:pPr>
      <w:r>
        <w:rPr>
          <w:lang w:eastAsia="en-GB"/>
        </w:rPr>
        <w:t>D</w:t>
      </w:r>
      <w:r w:rsidR="007B023C">
        <w:rPr>
          <w:lang w:eastAsia="en-GB"/>
        </w:rPr>
        <w:t>it model</w:t>
      </w:r>
      <w:r w:rsidR="00CC3CB1">
        <w:rPr>
          <w:lang w:eastAsia="en-GB"/>
        </w:rPr>
        <w:t xml:space="preserve"> </w:t>
      </w:r>
      <w:r w:rsidR="00165FA1">
        <w:rPr>
          <w:lang w:eastAsia="en-GB"/>
        </w:rPr>
        <w:t>wordt</w:t>
      </w:r>
      <w:r w:rsidR="00CC3CB1">
        <w:rPr>
          <w:lang w:eastAsia="en-GB"/>
        </w:rPr>
        <w:t xml:space="preserve"> toegelicht in</w:t>
      </w:r>
      <w:r w:rsidR="00F854F5">
        <w:rPr>
          <w:lang w:eastAsia="en-GB"/>
        </w:rPr>
        <w:t xml:space="preserve"> paragraaf 2.2 en wordt in paragraaf </w:t>
      </w:r>
      <w:r w:rsidR="00F854F5">
        <w:rPr>
          <w:lang w:eastAsia="en-GB"/>
        </w:rPr>
        <w:fldChar w:fldCharType="begin"/>
      </w:r>
      <w:r w:rsidR="00F854F5">
        <w:rPr>
          <w:lang w:eastAsia="en-GB"/>
        </w:rPr>
        <w:instrText xml:space="preserve"> REF _Ref447012921 \r \h </w:instrText>
      </w:r>
      <w:r w:rsidR="003C5D11">
        <w:rPr>
          <w:lang w:eastAsia="en-GB"/>
        </w:rPr>
        <w:instrText xml:space="preserve"> \* MERGEFORMAT </w:instrText>
      </w:r>
      <w:r w:rsidR="00F854F5">
        <w:rPr>
          <w:lang w:eastAsia="en-GB"/>
        </w:rPr>
      </w:r>
      <w:r w:rsidR="00F854F5">
        <w:rPr>
          <w:lang w:eastAsia="en-GB"/>
        </w:rPr>
        <w:fldChar w:fldCharType="separate"/>
      </w:r>
      <w:r w:rsidR="00EE6F39">
        <w:rPr>
          <w:lang w:eastAsia="en-GB"/>
        </w:rPr>
        <w:t>4.1</w:t>
      </w:r>
      <w:r w:rsidR="00F854F5">
        <w:rPr>
          <w:lang w:eastAsia="en-GB"/>
        </w:rPr>
        <w:fldChar w:fldCharType="end"/>
      </w:r>
      <w:r w:rsidR="00F854F5">
        <w:rPr>
          <w:lang w:eastAsia="en-GB"/>
        </w:rPr>
        <w:t xml:space="preserve"> afgebakend op </w:t>
      </w:r>
      <w:r>
        <w:rPr>
          <w:lang w:eastAsia="en-GB"/>
        </w:rPr>
        <w:t xml:space="preserve">die </w:t>
      </w:r>
      <w:r w:rsidR="00F854F5">
        <w:rPr>
          <w:lang w:eastAsia="en-GB"/>
        </w:rPr>
        <w:t>aspe</w:t>
      </w:r>
      <w:r w:rsidR="006958B2">
        <w:rPr>
          <w:lang w:eastAsia="en-GB"/>
        </w:rPr>
        <w:t xml:space="preserve">cten die </w:t>
      </w:r>
      <w:r w:rsidR="00AA0D56">
        <w:rPr>
          <w:lang w:eastAsia="en-GB"/>
        </w:rPr>
        <w:t xml:space="preserve">zijn </w:t>
      </w:r>
      <w:r w:rsidR="00165FA1">
        <w:rPr>
          <w:lang w:eastAsia="en-GB"/>
        </w:rPr>
        <w:t>relevant zijn voor</w:t>
      </w:r>
      <w:r w:rsidR="00AA0D56">
        <w:rPr>
          <w:lang w:eastAsia="en-GB"/>
        </w:rPr>
        <w:t xml:space="preserve"> dit </w:t>
      </w:r>
      <w:r w:rsidR="00F854F5">
        <w:rPr>
          <w:lang w:eastAsia="en-GB"/>
        </w:rPr>
        <w:t xml:space="preserve">onderzoek. Paragraaf 4.2 maakt de vertaling van de betrouwbaarheidsdimensies naar meetbare </w:t>
      </w:r>
      <w:r w:rsidR="008C3886">
        <w:rPr>
          <w:lang w:eastAsia="en-GB"/>
        </w:rPr>
        <w:t>Kpi’s</w:t>
      </w:r>
      <w:r w:rsidR="00F854F5">
        <w:rPr>
          <w:lang w:eastAsia="en-GB"/>
        </w:rPr>
        <w:t xml:space="preserve"> die </w:t>
      </w:r>
      <w:r w:rsidR="00AA0D56">
        <w:rPr>
          <w:lang w:eastAsia="en-GB"/>
        </w:rPr>
        <w:t xml:space="preserve">gebruikt kunnen worden bij de </w:t>
      </w:r>
      <w:r w:rsidR="00F854F5">
        <w:rPr>
          <w:lang w:eastAsia="en-GB"/>
        </w:rPr>
        <w:t xml:space="preserve">beoordeling </w:t>
      </w:r>
      <w:r w:rsidR="00AA0D56">
        <w:rPr>
          <w:lang w:eastAsia="en-GB"/>
        </w:rPr>
        <w:t>van</w:t>
      </w:r>
      <w:r w:rsidR="00F854F5">
        <w:rPr>
          <w:lang w:eastAsia="en-GB"/>
        </w:rPr>
        <w:t xml:space="preserve"> de kostprijsmethodieken.</w:t>
      </w:r>
    </w:p>
    <w:p w14:paraId="3CC6D7B4" w14:textId="77777777" w:rsidR="00CC3CB1" w:rsidRDefault="00F854F5" w:rsidP="003C5D11">
      <w:pPr>
        <w:pStyle w:val="Kop2"/>
        <w:spacing w:line="240" w:lineRule="auto"/>
        <w:rPr>
          <w:lang w:eastAsia="en-GB"/>
        </w:rPr>
      </w:pPr>
      <w:bookmarkStart w:id="95" w:name="_Ref447012921"/>
      <w:bookmarkStart w:id="96" w:name="_Toc448487520"/>
      <w:bookmarkStart w:id="97" w:name="_Toc453850637"/>
      <w:bookmarkStart w:id="98" w:name="_Toc453851140"/>
      <w:r>
        <w:rPr>
          <w:lang w:eastAsia="en-GB"/>
        </w:rPr>
        <w:t>Afbakening model van Pipinio</w:t>
      </w:r>
      <w:bookmarkEnd w:id="95"/>
      <w:bookmarkEnd w:id="96"/>
      <w:bookmarkEnd w:id="97"/>
      <w:bookmarkEnd w:id="98"/>
    </w:p>
    <w:p w14:paraId="334DD8BA" w14:textId="77777777" w:rsidR="009724F9" w:rsidRDefault="009724F9" w:rsidP="003C5D11">
      <w:pPr>
        <w:spacing w:after="0" w:line="240" w:lineRule="auto"/>
        <w:rPr>
          <w:lang w:eastAsia="en-GB"/>
        </w:rPr>
      </w:pPr>
      <w:r>
        <w:rPr>
          <w:lang w:eastAsia="en-GB"/>
        </w:rPr>
        <w:t xml:space="preserve">Voor </w:t>
      </w:r>
      <w:r w:rsidR="00F92790">
        <w:rPr>
          <w:lang w:eastAsia="en-GB"/>
        </w:rPr>
        <w:t xml:space="preserve">het onderzoek worden dimensies uitgesloten die </w:t>
      </w:r>
      <w:r w:rsidR="000747EE">
        <w:rPr>
          <w:lang w:eastAsia="en-GB"/>
        </w:rPr>
        <w:t>niet relevant zijn voor dit</w:t>
      </w:r>
      <w:r w:rsidR="00F92790">
        <w:rPr>
          <w:lang w:eastAsia="en-GB"/>
        </w:rPr>
        <w:t xml:space="preserve"> onderzoek of afvallen door de afbakening van het onderzoek. Dit betreft de volgende dimensies:</w:t>
      </w:r>
    </w:p>
    <w:p w14:paraId="4C802439" w14:textId="77777777" w:rsidR="000747EE" w:rsidRDefault="000747EE" w:rsidP="003C5D11">
      <w:pPr>
        <w:spacing w:after="0" w:line="240" w:lineRule="auto"/>
        <w:rPr>
          <w:lang w:eastAsia="en-GB"/>
        </w:rPr>
      </w:pPr>
    </w:p>
    <w:tbl>
      <w:tblPr>
        <w:tblStyle w:val="Tabelraster"/>
        <w:tblW w:w="0" w:type="auto"/>
        <w:tblLook w:val="04A0" w:firstRow="1" w:lastRow="0" w:firstColumn="1" w:lastColumn="0" w:noHBand="0" w:noVBand="1"/>
      </w:tblPr>
      <w:tblGrid>
        <w:gridCol w:w="1809"/>
        <w:gridCol w:w="3686"/>
        <w:gridCol w:w="4051"/>
      </w:tblGrid>
      <w:tr w:rsidR="00CD6FB8" w14:paraId="53ECB359" w14:textId="77777777" w:rsidTr="004A4E1D">
        <w:tc>
          <w:tcPr>
            <w:tcW w:w="1809" w:type="dxa"/>
            <w:shd w:val="clear" w:color="auto" w:fill="FABF8F" w:themeFill="accent6" w:themeFillTint="99"/>
          </w:tcPr>
          <w:p w14:paraId="6AFA7193" w14:textId="77777777" w:rsidR="00CD6FB8" w:rsidRPr="00CD6FB8" w:rsidRDefault="00CD6FB8" w:rsidP="003C5D11">
            <w:pPr>
              <w:spacing w:after="0" w:line="240" w:lineRule="auto"/>
              <w:rPr>
                <w:b/>
                <w:lang w:eastAsia="en-GB"/>
              </w:rPr>
            </w:pPr>
            <w:r w:rsidRPr="00CD6FB8">
              <w:rPr>
                <w:b/>
                <w:lang w:eastAsia="en-GB"/>
              </w:rPr>
              <w:t>Dimensions:</w:t>
            </w:r>
          </w:p>
        </w:tc>
        <w:tc>
          <w:tcPr>
            <w:tcW w:w="3686" w:type="dxa"/>
            <w:shd w:val="clear" w:color="auto" w:fill="FABF8F" w:themeFill="accent6" w:themeFillTint="99"/>
          </w:tcPr>
          <w:p w14:paraId="24E4108F" w14:textId="77777777" w:rsidR="00CD6FB8" w:rsidRPr="00CD6FB8" w:rsidRDefault="00CD6FB8" w:rsidP="003C5D11">
            <w:pPr>
              <w:spacing w:after="0" w:line="240" w:lineRule="auto"/>
              <w:rPr>
                <w:b/>
                <w:lang w:eastAsia="en-GB"/>
              </w:rPr>
            </w:pPr>
            <w:r w:rsidRPr="00CD6FB8">
              <w:rPr>
                <w:b/>
                <w:lang w:eastAsia="en-GB"/>
              </w:rPr>
              <w:t>Definition:</w:t>
            </w:r>
          </w:p>
        </w:tc>
        <w:tc>
          <w:tcPr>
            <w:tcW w:w="4051" w:type="dxa"/>
            <w:shd w:val="clear" w:color="auto" w:fill="FABF8F" w:themeFill="accent6" w:themeFillTint="99"/>
          </w:tcPr>
          <w:p w14:paraId="5C5C170A" w14:textId="77777777" w:rsidR="00CD6FB8" w:rsidRPr="00CD6FB8" w:rsidRDefault="00CD6FB8" w:rsidP="003C5D11">
            <w:pPr>
              <w:spacing w:after="0" w:line="240" w:lineRule="auto"/>
              <w:rPr>
                <w:b/>
                <w:lang w:eastAsia="en-GB"/>
              </w:rPr>
            </w:pPr>
            <w:r w:rsidRPr="00CD6FB8">
              <w:rPr>
                <w:b/>
                <w:lang w:eastAsia="en-GB"/>
              </w:rPr>
              <w:t>Rede van uitsluiten:</w:t>
            </w:r>
          </w:p>
        </w:tc>
      </w:tr>
      <w:tr w:rsidR="00CD6FB8" w14:paraId="2163B5F3" w14:textId="77777777" w:rsidTr="0075451E">
        <w:tc>
          <w:tcPr>
            <w:tcW w:w="1809" w:type="dxa"/>
            <w:vAlign w:val="center"/>
          </w:tcPr>
          <w:p w14:paraId="3AA93992" w14:textId="77777777" w:rsidR="00CD6FB8" w:rsidRDefault="00CD6FB8" w:rsidP="003C5D11">
            <w:pPr>
              <w:spacing w:after="0" w:line="240" w:lineRule="auto"/>
              <w:rPr>
                <w:lang w:eastAsia="en-GB"/>
              </w:rPr>
            </w:pPr>
            <w:r>
              <w:rPr>
                <w:lang w:eastAsia="en-GB"/>
              </w:rPr>
              <w:t>Believability</w:t>
            </w:r>
          </w:p>
        </w:tc>
        <w:tc>
          <w:tcPr>
            <w:tcW w:w="3686" w:type="dxa"/>
            <w:vAlign w:val="center"/>
          </w:tcPr>
          <w:p w14:paraId="09126085" w14:textId="77777777" w:rsidR="00CD6FB8" w:rsidRPr="008577DC" w:rsidRDefault="00CD6FB8" w:rsidP="003C5D11">
            <w:pPr>
              <w:spacing w:after="0" w:line="240" w:lineRule="auto"/>
              <w:rPr>
                <w:lang w:val="en-US" w:eastAsia="en-GB"/>
              </w:rPr>
            </w:pPr>
            <w:r w:rsidRPr="008577DC">
              <w:rPr>
                <w:lang w:val="en-US" w:eastAsia="en-GB"/>
              </w:rPr>
              <w:t>The extent to which data is regarded as true and credible</w:t>
            </w:r>
          </w:p>
        </w:tc>
        <w:tc>
          <w:tcPr>
            <w:tcW w:w="4051" w:type="dxa"/>
          </w:tcPr>
          <w:p w14:paraId="210D96ED" w14:textId="77777777" w:rsidR="00CD6FB8" w:rsidRDefault="00DB0E6D" w:rsidP="003C5D11">
            <w:pPr>
              <w:spacing w:after="0" w:line="240" w:lineRule="auto"/>
              <w:rPr>
                <w:lang w:eastAsia="en-GB"/>
              </w:rPr>
            </w:pPr>
            <w:r>
              <w:rPr>
                <w:lang w:eastAsia="en-GB"/>
              </w:rPr>
              <w:t xml:space="preserve">Deze dimensie is alleen meetbaar </w:t>
            </w:r>
            <w:r w:rsidR="008577DC">
              <w:rPr>
                <w:lang w:eastAsia="en-GB"/>
              </w:rPr>
              <w:t>bij een lange gebruiksduur.</w:t>
            </w:r>
          </w:p>
        </w:tc>
      </w:tr>
      <w:tr w:rsidR="00CD6FB8" w14:paraId="65CDE58D" w14:textId="77777777" w:rsidTr="0075451E">
        <w:tc>
          <w:tcPr>
            <w:tcW w:w="1809" w:type="dxa"/>
            <w:vAlign w:val="center"/>
          </w:tcPr>
          <w:p w14:paraId="0947F96E" w14:textId="77777777" w:rsidR="00CD6FB8" w:rsidRDefault="00806351" w:rsidP="003C5D11">
            <w:pPr>
              <w:spacing w:after="0" w:line="240" w:lineRule="auto"/>
              <w:rPr>
                <w:lang w:eastAsia="en-GB"/>
              </w:rPr>
            </w:pPr>
            <w:r w:rsidRPr="00E827BF">
              <w:rPr>
                <w:rFonts w:ascii="Arial" w:eastAsia="Times New Roman" w:hAnsi="Arial" w:cs="Arial"/>
                <w:color w:val="000000"/>
                <w:sz w:val="18"/>
              </w:rPr>
              <w:t xml:space="preserve">Concise </w:t>
            </w:r>
            <w:r w:rsidR="00CD6FB8">
              <w:rPr>
                <w:lang w:eastAsia="en-GB"/>
              </w:rPr>
              <w:t>representation</w:t>
            </w:r>
          </w:p>
        </w:tc>
        <w:tc>
          <w:tcPr>
            <w:tcW w:w="3686" w:type="dxa"/>
            <w:vAlign w:val="center"/>
          </w:tcPr>
          <w:p w14:paraId="2938B5BF" w14:textId="77777777" w:rsidR="00CD6FB8" w:rsidRPr="008577DC" w:rsidRDefault="00CD6FB8" w:rsidP="003C5D11">
            <w:pPr>
              <w:spacing w:after="0" w:line="240" w:lineRule="auto"/>
              <w:rPr>
                <w:lang w:val="en-US" w:eastAsia="en-GB"/>
              </w:rPr>
            </w:pPr>
            <w:r w:rsidRPr="008577DC">
              <w:rPr>
                <w:lang w:val="en-US" w:eastAsia="en-GB"/>
              </w:rPr>
              <w:t>The extent to which data is presented in the same format</w:t>
            </w:r>
          </w:p>
        </w:tc>
        <w:tc>
          <w:tcPr>
            <w:tcW w:w="4051" w:type="dxa"/>
          </w:tcPr>
          <w:p w14:paraId="7FA1307B" w14:textId="77777777" w:rsidR="00CD6FB8" w:rsidRDefault="00AF5B1C" w:rsidP="003C5D11">
            <w:pPr>
              <w:spacing w:after="0" w:line="240" w:lineRule="auto"/>
              <w:rPr>
                <w:lang w:eastAsia="en-GB"/>
              </w:rPr>
            </w:pPr>
            <w:r>
              <w:rPr>
                <w:lang w:eastAsia="en-GB"/>
              </w:rPr>
              <w:t>Valt samen met de dimensie “</w:t>
            </w:r>
            <w:r w:rsidR="00806351">
              <w:rPr>
                <w:lang w:eastAsia="en-GB"/>
              </w:rPr>
              <w:t>Consistent representation</w:t>
            </w:r>
            <w:r>
              <w:rPr>
                <w:lang w:eastAsia="en-GB"/>
              </w:rPr>
              <w:t xml:space="preserve">” </w:t>
            </w:r>
          </w:p>
        </w:tc>
      </w:tr>
      <w:tr w:rsidR="00CD6FB8" w14:paraId="75DF7ADC" w14:textId="77777777" w:rsidTr="0075451E">
        <w:tc>
          <w:tcPr>
            <w:tcW w:w="1809" w:type="dxa"/>
            <w:vAlign w:val="center"/>
          </w:tcPr>
          <w:p w14:paraId="26EC50A1" w14:textId="77777777" w:rsidR="00CD6FB8" w:rsidRDefault="00CD6FB8" w:rsidP="003C5D11">
            <w:pPr>
              <w:spacing w:after="0" w:line="240" w:lineRule="auto"/>
              <w:rPr>
                <w:lang w:eastAsia="en-GB"/>
              </w:rPr>
            </w:pPr>
            <w:r>
              <w:rPr>
                <w:lang w:eastAsia="en-GB"/>
              </w:rPr>
              <w:t>Reputation</w:t>
            </w:r>
          </w:p>
        </w:tc>
        <w:tc>
          <w:tcPr>
            <w:tcW w:w="3686" w:type="dxa"/>
            <w:vAlign w:val="center"/>
          </w:tcPr>
          <w:p w14:paraId="52DDF45F" w14:textId="77777777" w:rsidR="00CD6FB8" w:rsidRPr="008577DC" w:rsidRDefault="00CD6FB8" w:rsidP="003C5D11">
            <w:pPr>
              <w:spacing w:after="0" w:line="240" w:lineRule="auto"/>
              <w:rPr>
                <w:lang w:val="en-US" w:eastAsia="en-GB"/>
              </w:rPr>
            </w:pPr>
            <w:r w:rsidRPr="008577DC">
              <w:rPr>
                <w:lang w:val="en-US" w:eastAsia="en-GB"/>
              </w:rPr>
              <w:t>The extent to which data is highly regarded in terms of its source or content</w:t>
            </w:r>
          </w:p>
        </w:tc>
        <w:tc>
          <w:tcPr>
            <w:tcW w:w="4051" w:type="dxa"/>
          </w:tcPr>
          <w:p w14:paraId="27F4D015" w14:textId="77777777" w:rsidR="00CD6FB8" w:rsidRDefault="009333F0" w:rsidP="003C5D11">
            <w:pPr>
              <w:spacing w:after="0" w:line="240" w:lineRule="auto"/>
              <w:rPr>
                <w:lang w:eastAsia="en-GB"/>
              </w:rPr>
            </w:pPr>
            <w:r>
              <w:rPr>
                <w:lang w:eastAsia="en-GB"/>
              </w:rPr>
              <w:t xml:space="preserve">Het onderzoek beperkt zich op het beoordelen </w:t>
            </w:r>
            <w:r w:rsidR="00FD275C">
              <w:rPr>
                <w:lang w:eastAsia="en-GB"/>
              </w:rPr>
              <w:t xml:space="preserve">van </w:t>
            </w:r>
            <w:r>
              <w:rPr>
                <w:lang w:eastAsia="en-GB"/>
              </w:rPr>
              <w:t xml:space="preserve">de mogelijke kostprijsmethodieken en gaat ervan uit dat de huidige gerapporteerde cijfers als betrouwbaar worden gekenmerkt. </w:t>
            </w:r>
          </w:p>
        </w:tc>
      </w:tr>
      <w:tr w:rsidR="00CD6FB8" w14:paraId="0910C716" w14:textId="77777777" w:rsidTr="0075451E">
        <w:tc>
          <w:tcPr>
            <w:tcW w:w="1809" w:type="dxa"/>
            <w:vAlign w:val="center"/>
          </w:tcPr>
          <w:p w14:paraId="197943D5" w14:textId="77777777" w:rsidR="00CD6FB8" w:rsidRDefault="00CD6FB8" w:rsidP="003C5D11">
            <w:pPr>
              <w:spacing w:after="0" w:line="240" w:lineRule="auto"/>
              <w:rPr>
                <w:lang w:eastAsia="en-GB"/>
              </w:rPr>
            </w:pPr>
            <w:r>
              <w:rPr>
                <w:lang w:eastAsia="en-GB"/>
              </w:rPr>
              <w:t>Timeliness</w:t>
            </w:r>
          </w:p>
        </w:tc>
        <w:tc>
          <w:tcPr>
            <w:tcW w:w="3686" w:type="dxa"/>
            <w:vAlign w:val="center"/>
          </w:tcPr>
          <w:p w14:paraId="5C2C0A3C" w14:textId="77777777" w:rsidR="00CD6FB8" w:rsidRPr="008577DC" w:rsidRDefault="00AF5B1C" w:rsidP="003C5D11">
            <w:pPr>
              <w:spacing w:after="0" w:line="240" w:lineRule="auto"/>
              <w:rPr>
                <w:lang w:val="en-US" w:eastAsia="en-GB"/>
              </w:rPr>
            </w:pPr>
            <w:r w:rsidRPr="008577DC">
              <w:rPr>
                <w:lang w:val="en-US" w:eastAsia="en-GB"/>
              </w:rPr>
              <w:t>The extent to which the data is sufficiently up-to-date for the task at hand</w:t>
            </w:r>
          </w:p>
        </w:tc>
        <w:tc>
          <w:tcPr>
            <w:tcW w:w="4051" w:type="dxa"/>
          </w:tcPr>
          <w:p w14:paraId="2091810E" w14:textId="77777777" w:rsidR="00CD6FB8" w:rsidRDefault="00554A6C">
            <w:pPr>
              <w:keepNext/>
              <w:spacing w:after="0" w:line="240" w:lineRule="auto"/>
              <w:rPr>
                <w:lang w:eastAsia="en-GB"/>
              </w:rPr>
            </w:pPr>
            <w:r>
              <w:rPr>
                <w:lang w:eastAsia="en-GB"/>
              </w:rPr>
              <w:t>Het onderzoek betre</w:t>
            </w:r>
            <w:r w:rsidR="00FD275C">
              <w:rPr>
                <w:lang w:eastAsia="en-GB"/>
              </w:rPr>
              <w:t>f</w:t>
            </w:r>
            <w:r>
              <w:rPr>
                <w:lang w:eastAsia="en-GB"/>
              </w:rPr>
              <w:t xml:space="preserve">t alleen de </w:t>
            </w:r>
            <w:r w:rsidR="00FD275C">
              <w:rPr>
                <w:lang w:eastAsia="en-GB"/>
              </w:rPr>
              <w:t xml:space="preserve">gerealiseerde </w:t>
            </w:r>
            <w:r>
              <w:rPr>
                <w:lang w:eastAsia="en-GB"/>
              </w:rPr>
              <w:t>data van jan ’15 t/m nov ’15.</w:t>
            </w:r>
            <w:r w:rsidR="00DB0E6D">
              <w:rPr>
                <w:lang w:eastAsia="en-GB"/>
              </w:rPr>
              <w:t xml:space="preserve"> Tevens is deze dimensie beter achteraf te meten indien er een rapportage </w:t>
            </w:r>
            <w:r w:rsidR="0031456F">
              <w:rPr>
                <w:lang w:eastAsia="en-GB"/>
              </w:rPr>
              <w:t>cyclus</w:t>
            </w:r>
            <w:r w:rsidR="00DB0E6D">
              <w:rPr>
                <w:lang w:eastAsia="en-GB"/>
              </w:rPr>
              <w:t xml:space="preserve"> is ingericht waardoor het duidelijk wordt hoeveel er aan tijd nodig is om rapportages op te leveren. </w:t>
            </w:r>
          </w:p>
        </w:tc>
      </w:tr>
    </w:tbl>
    <w:p w14:paraId="63B25807" w14:textId="77777777" w:rsidR="007B023C" w:rsidRDefault="007713C5" w:rsidP="003C5D11">
      <w:pPr>
        <w:pStyle w:val="Bijschrift"/>
        <w:rPr>
          <w:lang w:eastAsia="en-GB"/>
        </w:rPr>
      </w:pPr>
      <w:bookmarkStart w:id="99" w:name="_Ref446420442"/>
      <w:bookmarkStart w:id="100" w:name="_Ref446420420"/>
      <w:r>
        <w:t xml:space="preserve">Tabel </w:t>
      </w:r>
      <w:fldSimple w:instr=" SEQ Tabel \* ARABIC ">
        <w:r w:rsidR="00EE6F39">
          <w:rPr>
            <w:noProof/>
          </w:rPr>
          <w:t>6</w:t>
        </w:r>
      </w:fldSimple>
      <w:bookmarkEnd w:id="99"/>
      <w:r>
        <w:t>: Uitgesloten data kwaliteit dimensies:</w:t>
      </w:r>
      <w:bookmarkEnd w:id="100"/>
    </w:p>
    <w:p w14:paraId="4BE7F7DB" w14:textId="77777777" w:rsidR="0055406F" w:rsidRDefault="00974F4E" w:rsidP="003C5D11">
      <w:pPr>
        <w:spacing w:after="0" w:line="240" w:lineRule="auto"/>
      </w:pPr>
      <w:r>
        <w:rPr>
          <w:lang w:eastAsia="en-GB"/>
        </w:rPr>
        <w:t xml:space="preserve">Na uitsluiting van de datakwaliteitsdimensies uit </w:t>
      </w:r>
      <w:r>
        <w:rPr>
          <w:lang w:eastAsia="en-GB"/>
        </w:rPr>
        <w:fldChar w:fldCharType="begin"/>
      </w:r>
      <w:r>
        <w:rPr>
          <w:lang w:eastAsia="en-GB"/>
        </w:rPr>
        <w:instrText xml:space="preserve"> REF _Ref446420442 \h  \* MERGEFORMAT </w:instrText>
      </w:r>
      <w:r>
        <w:rPr>
          <w:lang w:eastAsia="en-GB"/>
        </w:rPr>
      </w:r>
      <w:r>
        <w:rPr>
          <w:lang w:eastAsia="en-GB"/>
        </w:rPr>
        <w:fldChar w:fldCharType="separate"/>
      </w:r>
      <w:r w:rsidR="00EE6F39">
        <w:t xml:space="preserve">Tabel </w:t>
      </w:r>
      <w:r w:rsidR="00EE6F39">
        <w:rPr>
          <w:noProof/>
        </w:rPr>
        <w:t>6</w:t>
      </w:r>
      <w:r>
        <w:rPr>
          <w:lang w:eastAsia="en-GB"/>
        </w:rPr>
        <w:fldChar w:fldCharType="end"/>
      </w:r>
      <w:r>
        <w:rPr>
          <w:lang w:eastAsia="en-GB"/>
        </w:rPr>
        <w:t>. Volgt vertaling van dimensies naar</w:t>
      </w:r>
      <w:r>
        <w:t xml:space="preserve"> kpi’s waarmee de datakwaliteit kan worden gemeten. </w:t>
      </w:r>
      <w:r w:rsidR="0055406F">
        <w:t xml:space="preserve">Deze werkwijze is tevens toegepast in het onderzoek van LI naar de </w:t>
      </w:r>
      <w:r w:rsidR="00374BBC">
        <w:t>data</w:t>
      </w:r>
      <w:r w:rsidR="0055406F">
        <w:t>betrouw</w:t>
      </w:r>
      <w:r w:rsidR="00374BBC">
        <w:t>baar</w:t>
      </w:r>
      <w:r w:rsidR="0055406F">
        <w:t>heid van een AIS</w:t>
      </w:r>
      <w:sdt>
        <w:sdtPr>
          <w:id w:val="-1520614559"/>
          <w:citation/>
        </w:sdtPr>
        <w:sdtContent>
          <w:r w:rsidR="007A5B60">
            <w:fldChar w:fldCharType="begin"/>
          </w:r>
          <w:r w:rsidR="007A5B60">
            <w:instrText xml:space="preserve"> CITATION LiC12 \l 1043 </w:instrText>
          </w:r>
          <w:r w:rsidR="007A5B60">
            <w:fldChar w:fldCharType="separate"/>
          </w:r>
          <w:r w:rsidR="00FC1C31">
            <w:rPr>
              <w:noProof/>
            </w:rPr>
            <w:t xml:space="preserve"> (Li, Peters, Richardson, &amp; Watson, 2012)</w:t>
          </w:r>
          <w:r w:rsidR="007A5B60">
            <w:fldChar w:fldCharType="end"/>
          </w:r>
        </w:sdtContent>
      </w:sdt>
      <w:r w:rsidR="007A5B60">
        <w:t>.</w:t>
      </w:r>
      <w:r w:rsidR="0055406F">
        <w:t xml:space="preserve"> </w:t>
      </w:r>
    </w:p>
    <w:p w14:paraId="1D1C7B4E" w14:textId="77777777" w:rsidR="00165FA1" w:rsidRDefault="00165FA1">
      <w:pPr>
        <w:spacing w:after="0" w:line="240" w:lineRule="auto"/>
      </w:pPr>
      <w:r>
        <w:lastRenderedPageBreak/>
        <w:br w:type="page"/>
      </w:r>
    </w:p>
    <w:p w14:paraId="68B324A4" w14:textId="77777777" w:rsidR="00CC3CB1" w:rsidRDefault="00CC3CB1" w:rsidP="003C5D11">
      <w:pPr>
        <w:pStyle w:val="Kop2"/>
        <w:spacing w:line="240" w:lineRule="auto"/>
      </w:pPr>
      <w:bookmarkStart w:id="101" w:name="_Toc448487521"/>
      <w:bookmarkStart w:id="102" w:name="_Toc453850638"/>
      <w:bookmarkStart w:id="103" w:name="_Toc453851141"/>
      <w:r>
        <w:lastRenderedPageBreak/>
        <w:t>Invulling van datakwaliteit</w:t>
      </w:r>
      <w:r w:rsidR="00AA0D56">
        <w:t xml:space="preserve"> </w:t>
      </w:r>
      <w:r>
        <w:t>dimensies</w:t>
      </w:r>
      <w:bookmarkEnd w:id="101"/>
      <w:bookmarkEnd w:id="102"/>
      <w:bookmarkEnd w:id="103"/>
      <w:r w:rsidR="00CF1627">
        <w:t xml:space="preserve"> </w:t>
      </w:r>
    </w:p>
    <w:p w14:paraId="3B91A875" w14:textId="77777777" w:rsidR="00030F4E" w:rsidRPr="00030F4E" w:rsidRDefault="00CF1627" w:rsidP="003C5D11">
      <w:pPr>
        <w:spacing w:line="240" w:lineRule="auto"/>
      </w:pPr>
      <w:r>
        <w:t>De datakwaliteit dimensies</w:t>
      </w:r>
      <w:r w:rsidR="0014225C">
        <w:t xml:space="preserve"> van Pipin</w:t>
      </w:r>
      <w:r>
        <w:t>o zijn</w:t>
      </w:r>
      <w:r w:rsidR="00D84BC3">
        <w:t xml:space="preserve"> niet specifiek voor het beoordelen van de betrouwbaar</w:t>
      </w:r>
      <w:r w:rsidR="00BB7D04">
        <w:t>heid van de kostprijsmethodiek. Daarom word</w:t>
      </w:r>
      <w:r w:rsidR="000747EE">
        <w:t xml:space="preserve">en </w:t>
      </w:r>
      <w:r w:rsidR="00974F4E">
        <w:t xml:space="preserve">in </w:t>
      </w:r>
      <w:r w:rsidR="00D84BC3">
        <w:fldChar w:fldCharType="begin"/>
      </w:r>
      <w:r w:rsidR="00D84BC3">
        <w:instrText xml:space="preserve"> REF _Ref446500649 \h </w:instrText>
      </w:r>
      <w:r w:rsidR="003C5D11">
        <w:instrText xml:space="preserve"> \* MERGEFORMAT </w:instrText>
      </w:r>
      <w:r w:rsidR="00D84BC3">
        <w:fldChar w:fldCharType="separate"/>
      </w:r>
      <w:r w:rsidR="00EE6F39">
        <w:t xml:space="preserve">Tabel </w:t>
      </w:r>
      <w:r w:rsidR="00EE6F39">
        <w:rPr>
          <w:noProof/>
        </w:rPr>
        <w:t>7</w:t>
      </w:r>
      <w:r w:rsidR="00D84BC3">
        <w:fldChar w:fldCharType="end"/>
      </w:r>
      <w:r w:rsidR="00030F4E">
        <w:t xml:space="preserve"> </w:t>
      </w:r>
      <w:r w:rsidR="001C5D51">
        <w:t xml:space="preserve">specifiekere </w:t>
      </w:r>
      <w:r w:rsidR="00974F4E">
        <w:t xml:space="preserve">kpi’s </w:t>
      </w:r>
      <w:r w:rsidR="00BB7D04">
        <w:t xml:space="preserve">gedefinieerd voor de </w:t>
      </w:r>
      <w:r w:rsidR="00030F4E">
        <w:t xml:space="preserve">beoordeling </w:t>
      </w:r>
      <w:r w:rsidR="000747EE">
        <w:t xml:space="preserve">van </w:t>
      </w:r>
      <w:r w:rsidR="00BB7D04">
        <w:t>data</w:t>
      </w:r>
      <w:r w:rsidR="00030F4E">
        <w:t>kwaliteitdimensies</w:t>
      </w:r>
      <w:r w:rsidR="000747EE">
        <w:t>. D</w:t>
      </w:r>
      <w:r w:rsidR="001C5D51">
        <w:t>eze kpi</w:t>
      </w:r>
      <w:r w:rsidR="00BB7D04">
        <w:t xml:space="preserve">’s worden </w:t>
      </w:r>
      <w:r w:rsidR="00AA0D56">
        <w:t xml:space="preserve">gebruikt bij de </w:t>
      </w:r>
      <w:r w:rsidR="00BB7D04">
        <w:t>beoordel</w:t>
      </w:r>
      <w:r w:rsidR="00AA0D56">
        <w:t xml:space="preserve">ing van de </w:t>
      </w:r>
      <w:r w:rsidR="00BB7D04">
        <w:t xml:space="preserve">kostprijsmethodieken in </w:t>
      </w:r>
      <w:r w:rsidR="00030F4E">
        <w:t>paragraaf 6.2.</w:t>
      </w:r>
      <w:r w:rsidR="00B74882">
        <w:t xml:space="preserve"> </w:t>
      </w:r>
    </w:p>
    <w:tbl>
      <w:tblPr>
        <w:tblStyle w:val="Tabelraster1"/>
        <w:tblW w:w="9620" w:type="dxa"/>
        <w:tblLook w:val="04A0" w:firstRow="1" w:lastRow="0" w:firstColumn="1" w:lastColumn="0" w:noHBand="0" w:noVBand="1"/>
      </w:tblPr>
      <w:tblGrid>
        <w:gridCol w:w="2735"/>
        <w:gridCol w:w="3043"/>
        <w:gridCol w:w="3842"/>
      </w:tblGrid>
      <w:tr w:rsidR="007A5B60" w:rsidRPr="00BD61A2" w14:paraId="3567534D" w14:textId="77777777" w:rsidTr="00374BBC">
        <w:trPr>
          <w:trHeight w:val="430"/>
        </w:trPr>
        <w:tc>
          <w:tcPr>
            <w:tcW w:w="2735" w:type="dxa"/>
            <w:shd w:val="clear" w:color="auto" w:fill="FABF8F" w:themeFill="accent6" w:themeFillTint="99"/>
            <w:vAlign w:val="center"/>
          </w:tcPr>
          <w:p w14:paraId="5DF8542A" w14:textId="77777777" w:rsidR="007A5B60" w:rsidRPr="00D84BC3" w:rsidRDefault="007A5B60" w:rsidP="003C5D11">
            <w:pPr>
              <w:pStyle w:val="Geenafstand"/>
              <w:rPr>
                <w:rFonts w:eastAsia="Times New Roman"/>
                <w:b/>
              </w:rPr>
            </w:pPr>
            <w:r w:rsidRPr="00D84BC3">
              <w:rPr>
                <w:rFonts w:eastAsia="Times New Roman"/>
                <w:b/>
              </w:rPr>
              <w:t>Dimensie:</w:t>
            </w:r>
          </w:p>
        </w:tc>
        <w:tc>
          <w:tcPr>
            <w:tcW w:w="3043" w:type="dxa"/>
            <w:shd w:val="clear" w:color="auto" w:fill="FABF8F" w:themeFill="accent6" w:themeFillTint="99"/>
            <w:vAlign w:val="center"/>
          </w:tcPr>
          <w:p w14:paraId="1AC1A9EC" w14:textId="77777777" w:rsidR="007A5B60" w:rsidRPr="00D84BC3" w:rsidRDefault="009248C6" w:rsidP="003C5D11">
            <w:pPr>
              <w:pStyle w:val="Geenafstand"/>
              <w:rPr>
                <w:rFonts w:eastAsia="Times New Roman"/>
                <w:b/>
              </w:rPr>
            </w:pPr>
            <w:r>
              <w:rPr>
                <w:rFonts w:eastAsia="Times New Roman"/>
                <w:b/>
              </w:rPr>
              <w:t>KPI</w:t>
            </w:r>
            <w:r w:rsidR="007A5B60" w:rsidRPr="00D84BC3">
              <w:rPr>
                <w:rFonts w:eastAsia="Times New Roman"/>
                <w:b/>
              </w:rPr>
              <w:t>:</w:t>
            </w:r>
          </w:p>
        </w:tc>
        <w:tc>
          <w:tcPr>
            <w:tcW w:w="3842" w:type="dxa"/>
            <w:shd w:val="clear" w:color="auto" w:fill="FABF8F" w:themeFill="accent6" w:themeFillTint="99"/>
          </w:tcPr>
          <w:p w14:paraId="12A09456" w14:textId="77777777" w:rsidR="007A5B60" w:rsidRPr="00D84BC3" w:rsidRDefault="007A5B60" w:rsidP="003C5D11">
            <w:pPr>
              <w:pStyle w:val="Geenafstand"/>
              <w:rPr>
                <w:rFonts w:eastAsia="Times New Roman"/>
                <w:b/>
              </w:rPr>
            </w:pPr>
            <w:r>
              <w:rPr>
                <w:rFonts w:eastAsia="Times New Roman"/>
                <w:b/>
              </w:rPr>
              <w:t>Toelichting</w:t>
            </w:r>
          </w:p>
        </w:tc>
      </w:tr>
      <w:tr w:rsidR="007A5B60" w:rsidRPr="00BD61A2" w14:paraId="162E319D" w14:textId="77777777" w:rsidTr="00374BBC">
        <w:trPr>
          <w:trHeight w:val="600"/>
        </w:trPr>
        <w:tc>
          <w:tcPr>
            <w:tcW w:w="2735" w:type="dxa"/>
            <w:vAlign w:val="center"/>
            <w:hideMark/>
          </w:tcPr>
          <w:p w14:paraId="57F38351" w14:textId="77777777" w:rsidR="007A5B60" w:rsidRPr="00053ED4" w:rsidRDefault="007A5B60" w:rsidP="007A5B60">
            <w:pPr>
              <w:pStyle w:val="Geenafstand"/>
              <w:rPr>
                <w:rFonts w:eastAsia="Times New Roman"/>
                <w:lang w:val="en-US"/>
              </w:rPr>
            </w:pPr>
            <w:r w:rsidRPr="00053ED4">
              <w:rPr>
                <w:rFonts w:eastAsia="Times New Roman"/>
                <w:lang w:val="en-US"/>
              </w:rPr>
              <w:t>Accessibility</w:t>
            </w:r>
          </w:p>
        </w:tc>
        <w:tc>
          <w:tcPr>
            <w:tcW w:w="3043" w:type="dxa"/>
            <w:vAlign w:val="center"/>
            <w:hideMark/>
          </w:tcPr>
          <w:p w14:paraId="3401AC2B" w14:textId="77777777" w:rsidR="007A5B60" w:rsidRPr="00BD61A2" w:rsidRDefault="007A5B60" w:rsidP="003C5D11">
            <w:pPr>
              <w:pStyle w:val="Geenafstand"/>
              <w:rPr>
                <w:rFonts w:eastAsia="Times New Roman"/>
              </w:rPr>
            </w:pPr>
            <w:r>
              <w:rPr>
                <w:rFonts w:eastAsia="Times New Roman"/>
              </w:rPr>
              <w:t>Aansluiting met het huidige MIS structuur.</w:t>
            </w:r>
          </w:p>
        </w:tc>
        <w:tc>
          <w:tcPr>
            <w:tcW w:w="3842" w:type="dxa"/>
          </w:tcPr>
          <w:p w14:paraId="3F36BD1F" w14:textId="77777777" w:rsidR="007A5B60" w:rsidRDefault="007A5B60" w:rsidP="003C5D11">
            <w:pPr>
              <w:pStyle w:val="Geenafstand"/>
              <w:rPr>
                <w:rFonts w:eastAsia="Times New Roman"/>
              </w:rPr>
            </w:pPr>
          </w:p>
          <w:p w14:paraId="32021D63" w14:textId="77777777" w:rsidR="007A5B60" w:rsidRDefault="007A5B60" w:rsidP="003C5D11">
            <w:pPr>
              <w:pStyle w:val="Geenafstand"/>
              <w:rPr>
                <w:rFonts w:eastAsia="Times New Roman"/>
              </w:rPr>
            </w:pPr>
            <w:r>
              <w:rPr>
                <w:rFonts w:eastAsia="Times New Roman"/>
              </w:rPr>
              <w:t>Wordt gemeten door</w:t>
            </w:r>
            <w:r w:rsidR="00452047">
              <w:rPr>
                <w:rFonts w:eastAsia="Times New Roman"/>
              </w:rPr>
              <w:t xml:space="preserve"> </w:t>
            </w:r>
            <w:r>
              <w:rPr>
                <w:rFonts w:eastAsia="Times New Roman"/>
              </w:rPr>
              <w:t>middel van een beoordeling van de mogelijke aansluiting met het huidige MIS structuur</w:t>
            </w:r>
          </w:p>
        </w:tc>
      </w:tr>
      <w:tr w:rsidR="007A5B60" w:rsidRPr="00BD61A2" w14:paraId="295ACD75" w14:textId="77777777" w:rsidTr="00374BBC">
        <w:trPr>
          <w:trHeight w:val="900"/>
        </w:trPr>
        <w:tc>
          <w:tcPr>
            <w:tcW w:w="2735" w:type="dxa"/>
            <w:vAlign w:val="center"/>
            <w:hideMark/>
          </w:tcPr>
          <w:p w14:paraId="053214ED" w14:textId="77777777" w:rsidR="007A5B60" w:rsidRPr="00053ED4" w:rsidRDefault="007A5B60" w:rsidP="007A5B60">
            <w:pPr>
              <w:pStyle w:val="Geenafstand"/>
              <w:rPr>
                <w:rFonts w:eastAsia="Times New Roman"/>
                <w:lang w:val="en-US"/>
              </w:rPr>
            </w:pPr>
            <w:r w:rsidRPr="00053ED4">
              <w:rPr>
                <w:rFonts w:eastAsia="Times New Roman"/>
                <w:lang w:val="en-US"/>
              </w:rPr>
              <w:t>Appropriate Amount of Data</w:t>
            </w:r>
          </w:p>
        </w:tc>
        <w:tc>
          <w:tcPr>
            <w:tcW w:w="3043" w:type="dxa"/>
            <w:vAlign w:val="center"/>
            <w:hideMark/>
          </w:tcPr>
          <w:p w14:paraId="6D59871C" w14:textId="77777777" w:rsidR="007A5B60" w:rsidRPr="00BD61A2" w:rsidRDefault="007A5B60" w:rsidP="003C5D11">
            <w:pPr>
              <w:pStyle w:val="Geenafstand"/>
              <w:rPr>
                <w:rFonts w:eastAsia="Times New Roman"/>
              </w:rPr>
            </w:pPr>
            <w:r>
              <w:rPr>
                <w:rFonts w:eastAsia="Times New Roman"/>
              </w:rPr>
              <w:t>Benodigde berekenings</w:t>
            </w:r>
            <w:r w:rsidRPr="00BD61A2">
              <w:rPr>
                <w:rFonts w:eastAsia="Times New Roman"/>
              </w:rPr>
              <w:t>lengte</w:t>
            </w:r>
          </w:p>
        </w:tc>
        <w:tc>
          <w:tcPr>
            <w:tcW w:w="3842" w:type="dxa"/>
          </w:tcPr>
          <w:p w14:paraId="1EA13429" w14:textId="77777777" w:rsidR="007A5B60" w:rsidRDefault="007A5B60" w:rsidP="003C5D11">
            <w:pPr>
              <w:pStyle w:val="Geenafstand"/>
              <w:rPr>
                <w:rFonts w:eastAsia="Times New Roman"/>
              </w:rPr>
            </w:pPr>
            <w:r>
              <w:rPr>
                <w:rFonts w:eastAsia="Times New Roman"/>
              </w:rPr>
              <w:t>Wordt gemeten op basis van de benodigde berekeningslengte, hoe langer de berekening des te lager de score.</w:t>
            </w:r>
          </w:p>
        </w:tc>
      </w:tr>
      <w:tr w:rsidR="007A5B60" w:rsidRPr="00BD61A2" w14:paraId="6FD22163" w14:textId="77777777" w:rsidTr="00374BBC">
        <w:trPr>
          <w:trHeight w:val="900"/>
        </w:trPr>
        <w:tc>
          <w:tcPr>
            <w:tcW w:w="2735" w:type="dxa"/>
            <w:vAlign w:val="center"/>
            <w:hideMark/>
          </w:tcPr>
          <w:p w14:paraId="1B88BCB3" w14:textId="77777777" w:rsidR="007A5B60" w:rsidRPr="00053ED4" w:rsidRDefault="007A5B60" w:rsidP="007A5B60">
            <w:pPr>
              <w:pStyle w:val="Geenafstand"/>
              <w:rPr>
                <w:rFonts w:eastAsia="Times New Roman"/>
                <w:lang w:val="en-US"/>
              </w:rPr>
            </w:pPr>
            <w:r w:rsidRPr="00053ED4">
              <w:rPr>
                <w:rFonts w:eastAsia="Times New Roman"/>
                <w:lang w:val="en-US"/>
              </w:rPr>
              <w:t>Completeness</w:t>
            </w:r>
          </w:p>
        </w:tc>
        <w:tc>
          <w:tcPr>
            <w:tcW w:w="3043" w:type="dxa"/>
            <w:vAlign w:val="center"/>
            <w:hideMark/>
          </w:tcPr>
          <w:p w14:paraId="67BBE588" w14:textId="77777777" w:rsidR="007A5B60" w:rsidRPr="00BD61A2" w:rsidRDefault="007A5B60" w:rsidP="003C5D11">
            <w:pPr>
              <w:pStyle w:val="Geenafstand"/>
              <w:rPr>
                <w:rFonts w:eastAsia="Times New Roman"/>
              </w:rPr>
            </w:pPr>
            <w:r w:rsidRPr="00BD61A2">
              <w:rPr>
                <w:rFonts w:eastAsia="Times New Roman"/>
              </w:rPr>
              <w:t>Mate van aansluiting met de werkelijkheid</w:t>
            </w:r>
            <w:r>
              <w:rPr>
                <w:rFonts w:eastAsia="Times New Roman"/>
              </w:rPr>
              <w:t xml:space="preserve"> van de kostenopbouw.</w:t>
            </w:r>
          </w:p>
        </w:tc>
        <w:tc>
          <w:tcPr>
            <w:tcW w:w="3842" w:type="dxa"/>
          </w:tcPr>
          <w:p w14:paraId="2E618FB0" w14:textId="77777777" w:rsidR="007A5B60" w:rsidRPr="00BD61A2" w:rsidRDefault="009248C6" w:rsidP="003C5D11">
            <w:pPr>
              <w:pStyle w:val="Geenafstand"/>
              <w:rPr>
                <w:rFonts w:eastAsia="Times New Roman"/>
              </w:rPr>
            </w:pPr>
            <w:r>
              <w:rPr>
                <w:rFonts w:eastAsia="Times New Roman"/>
              </w:rPr>
              <w:t xml:space="preserve">Betreft een beoordeling </w:t>
            </w:r>
            <w:r w:rsidR="00974F4E">
              <w:rPr>
                <w:rFonts w:eastAsia="Times New Roman"/>
              </w:rPr>
              <w:t xml:space="preserve">op </w:t>
            </w:r>
            <w:r>
              <w:rPr>
                <w:rFonts w:eastAsia="Times New Roman"/>
              </w:rPr>
              <w:t>de inbouwmogelijkheden van de kostenopbouw.</w:t>
            </w:r>
          </w:p>
        </w:tc>
      </w:tr>
      <w:tr w:rsidR="007A5B60" w:rsidRPr="00BD61A2" w14:paraId="0C5EC1BB" w14:textId="77777777" w:rsidTr="00374BBC">
        <w:trPr>
          <w:trHeight w:val="600"/>
        </w:trPr>
        <w:tc>
          <w:tcPr>
            <w:tcW w:w="2735" w:type="dxa"/>
            <w:vAlign w:val="center"/>
            <w:hideMark/>
          </w:tcPr>
          <w:p w14:paraId="6B57B39F" w14:textId="77777777" w:rsidR="007A5B60" w:rsidRPr="00053ED4" w:rsidRDefault="007A5B60" w:rsidP="007A5B60">
            <w:pPr>
              <w:pStyle w:val="Geenafstand"/>
              <w:rPr>
                <w:rFonts w:eastAsia="Times New Roman"/>
                <w:lang w:val="en-US"/>
              </w:rPr>
            </w:pPr>
            <w:r w:rsidRPr="00053ED4">
              <w:rPr>
                <w:rFonts w:eastAsia="Times New Roman"/>
                <w:lang w:val="en-US"/>
              </w:rPr>
              <w:t>Consistent Representation</w:t>
            </w:r>
          </w:p>
        </w:tc>
        <w:tc>
          <w:tcPr>
            <w:tcW w:w="3043" w:type="dxa"/>
            <w:vAlign w:val="center"/>
            <w:hideMark/>
          </w:tcPr>
          <w:p w14:paraId="1E92C0E4" w14:textId="77777777" w:rsidR="007A5B60" w:rsidRPr="00BD61A2" w:rsidRDefault="007A5B60" w:rsidP="003C5D11">
            <w:pPr>
              <w:pStyle w:val="Geenafstand"/>
              <w:rPr>
                <w:rFonts w:eastAsia="Times New Roman"/>
              </w:rPr>
            </w:pPr>
            <w:r w:rsidRPr="00BD61A2">
              <w:rPr>
                <w:rFonts w:eastAsia="Times New Roman"/>
              </w:rPr>
              <w:t xml:space="preserve">Rapportage </w:t>
            </w:r>
            <w:r>
              <w:rPr>
                <w:rFonts w:eastAsia="Times New Roman"/>
              </w:rPr>
              <w:t>kan wel/niet</w:t>
            </w:r>
            <w:r w:rsidRPr="00BD61A2">
              <w:rPr>
                <w:rFonts w:eastAsia="Times New Roman"/>
              </w:rPr>
              <w:t xml:space="preserve"> plaats vinden in een uniform format</w:t>
            </w:r>
          </w:p>
        </w:tc>
        <w:tc>
          <w:tcPr>
            <w:tcW w:w="3842" w:type="dxa"/>
          </w:tcPr>
          <w:p w14:paraId="7EFEB47B" w14:textId="77777777" w:rsidR="007A5B60" w:rsidRPr="00BD61A2" w:rsidRDefault="009248C6" w:rsidP="009248C6">
            <w:pPr>
              <w:pStyle w:val="Geenafstand"/>
              <w:rPr>
                <w:rFonts w:eastAsia="Times New Roman"/>
              </w:rPr>
            </w:pPr>
            <w:r>
              <w:rPr>
                <w:rFonts w:eastAsia="Times New Roman"/>
              </w:rPr>
              <w:t>Beoordeling van de mogelijkheden voor consistente rapportages</w:t>
            </w:r>
          </w:p>
        </w:tc>
      </w:tr>
      <w:tr w:rsidR="007A5B60" w:rsidRPr="00BD61A2" w14:paraId="0F2FC7EE" w14:textId="77777777" w:rsidTr="00374BBC">
        <w:trPr>
          <w:trHeight w:val="900"/>
        </w:trPr>
        <w:tc>
          <w:tcPr>
            <w:tcW w:w="2735" w:type="dxa"/>
            <w:vAlign w:val="center"/>
            <w:hideMark/>
          </w:tcPr>
          <w:p w14:paraId="2A3ADDE7" w14:textId="77777777" w:rsidR="007A5B60" w:rsidRPr="00053ED4" w:rsidRDefault="007A5B60" w:rsidP="007A5B60">
            <w:pPr>
              <w:pStyle w:val="Geenafstand"/>
              <w:rPr>
                <w:rFonts w:eastAsia="Times New Roman"/>
                <w:lang w:val="en-US"/>
              </w:rPr>
            </w:pPr>
            <w:r w:rsidRPr="00053ED4">
              <w:rPr>
                <w:rFonts w:eastAsia="Times New Roman"/>
                <w:lang w:val="en-US"/>
              </w:rPr>
              <w:t>Ease of Manipulation</w:t>
            </w:r>
          </w:p>
        </w:tc>
        <w:tc>
          <w:tcPr>
            <w:tcW w:w="3043" w:type="dxa"/>
            <w:vAlign w:val="center"/>
            <w:hideMark/>
          </w:tcPr>
          <w:p w14:paraId="2F5FBEE3" w14:textId="77777777" w:rsidR="007A5B60" w:rsidRPr="00BD61A2" w:rsidRDefault="007A5B60" w:rsidP="003C5D11">
            <w:pPr>
              <w:pStyle w:val="Geenafstand"/>
              <w:rPr>
                <w:rFonts w:eastAsia="Times New Roman"/>
              </w:rPr>
            </w:pPr>
            <w:r w:rsidRPr="00BD61A2">
              <w:rPr>
                <w:rFonts w:eastAsia="Times New Roman"/>
              </w:rPr>
              <w:t xml:space="preserve">Verdediging van de opzettelijke beïnvloedbaarheid van de stuurinformatie </w:t>
            </w:r>
            <w:r>
              <w:rPr>
                <w:rFonts w:eastAsia="Times New Roman"/>
              </w:rPr>
              <w:t xml:space="preserve">in de eindrapportages </w:t>
            </w:r>
            <w:r w:rsidRPr="00BD61A2">
              <w:rPr>
                <w:rFonts w:eastAsia="Times New Roman"/>
              </w:rPr>
              <w:t>(</w:t>
            </w:r>
            <w:r>
              <w:rPr>
                <w:rFonts w:eastAsia="Times New Roman"/>
              </w:rPr>
              <w:t>‘</w:t>
            </w:r>
            <w:r w:rsidRPr="00BD61A2">
              <w:rPr>
                <w:rFonts w:eastAsia="Times New Roman"/>
              </w:rPr>
              <w:t>voorkant</w:t>
            </w:r>
            <w:r>
              <w:rPr>
                <w:rFonts w:eastAsia="Times New Roman"/>
              </w:rPr>
              <w:t>’</w:t>
            </w:r>
            <w:r w:rsidRPr="00BD61A2">
              <w:rPr>
                <w:rFonts w:eastAsia="Times New Roman"/>
              </w:rPr>
              <w:t>)</w:t>
            </w:r>
          </w:p>
        </w:tc>
        <w:tc>
          <w:tcPr>
            <w:tcW w:w="3842" w:type="dxa"/>
          </w:tcPr>
          <w:p w14:paraId="072AC763" w14:textId="77777777" w:rsidR="007A5B60" w:rsidRPr="00BD61A2" w:rsidRDefault="007A5B60" w:rsidP="003C5D11">
            <w:pPr>
              <w:pStyle w:val="Geenafstand"/>
              <w:rPr>
                <w:rFonts w:eastAsia="Times New Roman"/>
              </w:rPr>
            </w:pPr>
          </w:p>
        </w:tc>
      </w:tr>
      <w:tr w:rsidR="007A5B60" w:rsidRPr="00BD61A2" w14:paraId="508DB754" w14:textId="77777777" w:rsidTr="00374BBC">
        <w:trPr>
          <w:trHeight w:val="900"/>
        </w:trPr>
        <w:tc>
          <w:tcPr>
            <w:tcW w:w="2735" w:type="dxa"/>
            <w:vAlign w:val="center"/>
            <w:hideMark/>
          </w:tcPr>
          <w:p w14:paraId="3715BA52" w14:textId="77777777" w:rsidR="007A5B60" w:rsidRPr="00053ED4" w:rsidRDefault="007A5B60" w:rsidP="007A5B60">
            <w:pPr>
              <w:pStyle w:val="Geenafstand"/>
              <w:rPr>
                <w:rFonts w:eastAsia="Times New Roman"/>
                <w:lang w:val="en-US"/>
              </w:rPr>
            </w:pPr>
            <w:r w:rsidRPr="00053ED4">
              <w:rPr>
                <w:rFonts w:eastAsia="Times New Roman"/>
                <w:lang w:val="en-US"/>
              </w:rPr>
              <w:t>Objectivity</w:t>
            </w:r>
          </w:p>
        </w:tc>
        <w:tc>
          <w:tcPr>
            <w:tcW w:w="3043" w:type="dxa"/>
            <w:vAlign w:val="center"/>
            <w:hideMark/>
          </w:tcPr>
          <w:p w14:paraId="5799B2DB" w14:textId="77777777" w:rsidR="007A5B60" w:rsidRPr="00BD61A2" w:rsidRDefault="007A5B60" w:rsidP="003C5D11">
            <w:pPr>
              <w:pStyle w:val="Geenafstand"/>
              <w:rPr>
                <w:rFonts w:eastAsia="Times New Roman"/>
              </w:rPr>
            </w:pPr>
            <w:r w:rsidRPr="00BD61A2">
              <w:rPr>
                <w:rFonts w:eastAsia="Times New Roman"/>
              </w:rPr>
              <w:t xml:space="preserve">Verdediging van de opzettelijke beïnvloedbaarheid van de stuurinformatie </w:t>
            </w:r>
            <w:r>
              <w:rPr>
                <w:rFonts w:eastAsia="Times New Roman"/>
              </w:rPr>
              <w:t xml:space="preserve">in de brondata </w:t>
            </w:r>
            <w:r w:rsidRPr="00BD61A2">
              <w:rPr>
                <w:rFonts w:eastAsia="Times New Roman"/>
              </w:rPr>
              <w:t>(</w:t>
            </w:r>
            <w:r>
              <w:rPr>
                <w:rFonts w:eastAsia="Times New Roman"/>
              </w:rPr>
              <w:t>‘</w:t>
            </w:r>
            <w:r w:rsidRPr="00BD61A2">
              <w:rPr>
                <w:rFonts w:eastAsia="Times New Roman"/>
              </w:rPr>
              <w:t>achterkant</w:t>
            </w:r>
            <w:r>
              <w:rPr>
                <w:rFonts w:eastAsia="Times New Roman"/>
              </w:rPr>
              <w:t>’</w:t>
            </w:r>
            <w:r w:rsidRPr="00BD61A2">
              <w:rPr>
                <w:rFonts w:eastAsia="Times New Roman"/>
              </w:rPr>
              <w:t>)</w:t>
            </w:r>
          </w:p>
        </w:tc>
        <w:tc>
          <w:tcPr>
            <w:tcW w:w="3842" w:type="dxa"/>
          </w:tcPr>
          <w:p w14:paraId="3E6F57F2" w14:textId="77777777" w:rsidR="007A5B60" w:rsidRPr="00BD61A2" w:rsidRDefault="009248C6" w:rsidP="003C5D11">
            <w:pPr>
              <w:pStyle w:val="Geenafstand"/>
              <w:rPr>
                <w:rFonts w:eastAsia="Times New Roman"/>
              </w:rPr>
            </w:pPr>
            <w:r>
              <w:rPr>
                <w:rFonts w:eastAsia="Times New Roman"/>
              </w:rPr>
              <w:t xml:space="preserve">Beoordeling van de opzettelijke beïnvloedbaarheid van de parameters door de gebruikers. </w:t>
            </w:r>
          </w:p>
        </w:tc>
      </w:tr>
      <w:tr w:rsidR="007A5B60" w:rsidRPr="00BD61A2" w14:paraId="7C0DCF40" w14:textId="77777777" w:rsidTr="00374BBC">
        <w:trPr>
          <w:trHeight w:val="600"/>
        </w:trPr>
        <w:tc>
          <w:tcPr>
            <w:tcW w:w="2735" w:type="dxa"/>
            <w:vAlign w:val="center"/>
            <w:hideMark/>
          </w:tcPr>
          <w:p w14:paraId="67BEF83D" w14:textId="77777777" w:rsidR="007A5B60" w:rsidRPr="00053ED4" w:rsidRDefault="007A5B60" w:rsidP="007A5B60">
            <w:pPr>
              <w:pStyle w:val="Geenafstand"/>
              <w:rPr>
                <w:rFonts w:eastAsia="Times New Roman"/>
                <w:lang w:val="en-US"/>
              </w:rPr>
            </w:pPr>
            <w:r w:rsidRPr="00053ED4">
              <w:rPr>
                <w:rFonts w:eastAsia="Times New Roman"/>
                <w:lang w:val="en-US"/>
              </w:rPr>
              <w:t>Free-of-error</w:t>
            </w:r>
          </w:p>
        </w:tc>
        <w:tc>
          <w:tcPr>
            <w:tcW w:w="3043" w:type="dxa"/>
            <w:vAlign w:val="center"/>
            <w:hideMark/>
          </w:tcPr>
          <w:p w14:paraId="24463D7D" w14:textId="77777777" w:rsidR="007A5B60" w:rsidRPr="00BD61A2" w:rsidRDefault="007A5B60" w:rsidP="003C5D11">
            <w:pPr>
              <w:pStyle w:val="Geenafstand"/>
              <w:rPr>
                <w:rFonts w:eastAsia="Times New Roman"/>
              </w:rPr>
            </w:pPr>
            <w:r w:rsidRPr="00BD61A2">
              <w:rPr>
                <w:rFonts w:eastAsia="Times New Roman"/>
              </w:rPr>
              <w:t>Herleidbaar naar gerapporteerde kosten</w:t>
            </w:r>
          </w:p>
        </w:tc>
        <w:tc>
          <w:tcPr>
            <w:tcW w:w="3842" w:type="dxa"/>
          </w:tcPr>
          <w:p w14:paraId="35B1AB85" w14:textId="77777777" w:rsidR="007A5B60" w:rsidRPr="00BD61A2" w:rsidRDefault="007A5B60" w:rsidP="003C5D11">
            <w:pPr>
              <w:pStyle w:val="Geenafstand"/>
              <w:rPr>
                <w:rFonts w:eastAsia="Times New Roman"/>
              </w:rPr>
            </w:pPr>
          </w:p>
        </w:tc>
      </w:tr>
      <w:tr w:rsidR="007A5B60" w:rsidRPr="00BD61A2" w14:paraId="64892989" w14:textId="77777777" w:rsidTr="00374BBC">
        <w:trPr>
          <w:trHeight w:val="900"/>
        </w:trPr>
        <w:tc>
          <w:tcPr>
            <w:tcW w:w="2735" w:type="dxa"/>
            <w:vAlign w:val="center"/>
            <w:hideMark/>
          </w:tcPr>
          <w:p w14:paraId="38D4C475" w14:textId="77777777" w:rsidR="007A5B60" w:rsidRPr="00053ED4" w:rsidRDefault="007A5B60" w:rsidP="007A5B60">
            <w:pPr>
              <w:pStyle w:val="Geenafstand"/>
              <w:rPr>
                <w:rFonts w:eastAsia="Times New Roman"/>
                <w:lang w:val="en-US"/>
              </w:rPr>
            </w:pPr>
            <w:r w:rsidRPr="00053ED4">
              <w:rPr>
                <w:rFonts w:eastAsia="Times New Roman"/>
                <w:lang w:val="en-US"/>
              </w:rPr>
              <w:t>Interpretability</w:t>
            </w:r>
          </w:p>
        </w:tc>
        <w:tc>
          <w:tcPr>
            <w:tcW w:w="3043" w:type="dxa"/>
            <w:vAlign w:val="center"/>
            <w:hideMark/>
          </w:tcPr>
          <w:p w14:paraId="5581A03C" w14:textId="77777777" w:rsidR="007A5B60" w:rsidRPr="00BD61A2" w:rsidRDefault="007A5B60" w:rsidP="003C5D11">
            <w:pPr>
              <w:pStyle w:val="Geenafstand"/>
              <w:rPr>
                <w:rFonts w:eastAsia="Times New Roman"/>
              </w:rPr>
            </w:pPr>
            <w:r w:rsidRPr="00BD61A2">
              <w:rPr>
                <w:rFonts w:eastAsia="Times New Roman"/>
              </w:rPr>
              <w:t>Aansluiting met de huidige financiële verantwoording</w:t>
            </w:r>
          </w:p>
        </w:tc>
        <w:tc>
          <w:tcPr>
            <w:tcW w:w="3842" w:type="dxa"/>
          </w:tcPr>
          <w:p w14:paraId="68ECEE91" w14:textId="77777777" w:rsidR="007A5B60" w:rsidRPr="00BD61A2" w:rsidRDefault="009248C6" w:rsidP="003C5D11">
            <w:pPr>
              <w:pStyle w:val="Geenafstand"/>
              <w:rPr>
                <w:rFonts w:eastAsia="Times New Roman"/>
              </w:rPr>
            </w:pPr>
            <w:r>
              <w:rPr>
                <w:rFonts w:eastAsia="Times New Roman"/>
              </w:rPr>
              <w:t>Mogelijkheden tot het hanteren van de zelfde termen, etc.</w:t>
            </w:r>
          </w:p>
        </w:tc>
      </w:tr>
      <w:tr w:rsidR="007A5B60" w:rsidRPr="00BD61A2" w14:paraId="02102B1A" w14:textId="77777777" w:rsidTr="00374BBC">
        <w:trPr>
          <w:trHeight w:val="600"/>
        </w:trPr>
        <w:tc>
          <w:tcPr>
            <w:tcW w:w="2735" w:type="dxa"/>
            <w:vAlign w:val="center"/>
            <w:hideMark/>
          </w:tcPr>
          <w:p w14:paraId="7D0B4615" w14:textId="77777777" w:rsidR="007A5B60" w:rsidRPr="00053ED4" w:rsidRDefault="007A5B60" w:rsidP="007A5B60">
            <w:pPr>
              <w:pStyle w:val="Geenafstand"/>
              <w:rPr>
                <w:rFonts w:eastAsia="Times New Roman"/>
                <w:lang w:val="en-US"/>
              </w:rPr>
            </w:pPr>
            <w:r w:rsidRPr="00053ED4">
              <w:rPr>
                <w:rFonts w:eastAsia="Times New Roman"/>
                <w:lang w:val="en-US"/>
              </w:rPr>
              <w:t>Relevancy</w:t>
            </w:r>
          </w:p>
        </w:tc>
        <w:tc>
          <w:tcPr>
            <w:tcW w:w="3043" w:type="dxa"/>
            <w:vAlign w:val="center"/>
            <w:hideMark/>
          </w:tcPr>
          <w:p w14:paraId="348C8140" w14:textId="77777777" w:rsidR="007A5B60" w:rsidRPr="00BD61A2" w:rsidRDefault="007A5B60" w:rsidP="003C5D11">
            <w:pPr>
              <w:pStyle w:val="Geenafstand"/>
              <w:rPr>
                <w:rFonts w:eastAsia="Times New Roman"/>
              </w:rPr>
            </w:pPr>
            <w:r w:rsidRPr="00BD61A2">
              <w:rPr>
                <w:rFonts w:eastAsia="Times New Roman"/>
              </w:rPr>
              <w:t>Beoordeling van toegevoegde waarde van het model</w:t>
            </w:r>
          </w:p>
        </w:tc>
        <w:tc>
          <w:tcPr>
            <w:tcW w:w="3842" w:type="dxa"/>
          </w:tcPr>
          <w:p w14:paraId="0D474434" w14:textId="77777777" w:rsidR="007A5B60" w:rsidRPr="00BD61A2" w:rsidRDefault="007A5B60" w:rsidP="003C5D11">
            <w:pPr>
              <w:pStyle w:val="Geenafstand"/>
              <w:rPr>
                <w:rFonts w:eastAsia="Times New Roman"/>
              </w:rPr>
            </w:pPr>
          </w:p>
        </w:tc>
      </w:tr>
      <w:tr w:rsidR="007A5B60" w:rsidRPr="00BD61A2" w14:paraId="1F121CF2" w14:textId="77777777" w:rsidTr="00374BBC">
        <w:trPr>
          <w:trHeight w:val="600"/>
        </w:trPr>
        <w:tc>
          <w:tcPr>
            <w:tcW w:w="2735" w:type="dxa"/>
            <w:vAlign w:val="center"/>
            <w:hideMark/>
          </w:tcPr>
          <w:p w14:paraId="41523E5D" w14:textId="77777777" w:rsidR="007A5B60" w:rsidRPr="00053ED4" w:rsidRDefault="007A5B60" w:rsidP="007A5B60">
            <w:pPr>
              <w:pStyle w:val="Geenafstand"/>
              <w:rPr>
                <w:rFonts w:eastAsia="Times New Roman"/>
                <w:lang w:val="en-US"/>
              </w:rPr>
            </w:pPr>
            <w:r w:rsidRPr="00053ED4">
              <w:rPr>
                <w:rFonts w:eastAsia="Times New Roman"/>
                <w:lang w:val="en-US"/>
              </w:rPr>
              <w:t>Security</w:t>
            </w:r>
          </w:p>
        </w:tc>
        <w:tc>
          <w:tcPr>
            <w:tcW w:w="3043" w:type="dxa"/>
            <w:vAlign w:val="center"/>
            <w:hideMark/>
          </w:tcPr>
          <w:p w14:paraId="0B2F5F4A" w14:textId="77777777" w:rsidR="007A5B60" w:rsidRPr="00BD61A2" w:rsidRDefault="007A5B60" w:rsidP="003C5D11">
            <w:pPr>
              <w:pStyle w:val="Geenafstand"/>
              <w:rPr>
                <w:rFonts w:eastAsia="Times New Roman"/>
              </w:rPr>
            </w:pPr>
            <w:r w:rsidRPr="00BD61A2">
              <w:rPr>
                <w:rFonts w:eastAsia="Times New Roman"/>
              </w:rPr>
              <w:t>Beoordeling datamanipulatie risico's</w:t>
            </w:r>
          </w:p>
        </w:tc>
        <w:tc>
          <w:tcPr>
            <w:tcW w:w="3842" w:type="dxa"/>
          </w:tcPr>
          <w:p w14:paraId="33675AC6" w14:textId="77777777" w:rsidR="007A5B60" w:rsidRPr="00BD61A2" w:rsidRDefault="009248C6" w:rsidP="009248C6">
            <w:pPr>
              <w:pStyle w:val="Geenafstand"/>
              <w:rPr>
                <w:rFonts w:eastAsia="Times New Roman"/>
              </w:rPr>
            </w:pPr>
            <w:r>
              <w:rPr>
                <w:rFonts w:eastAsia="Times New Roman"/>
              </w:rPr>
              <w:t>Zoals de mogelijkheid tot raadplegen van logbestanden</w:t>
            </w:r>
          </w:p>
        </w:tc>
      </w:tr>
      <w:tr w:rsidR="007A5B60" w:rsidRPr="00BD61A2" w14:paraId="60D6EB94" w14:textId="77777777" w:rsidTr="00374BBC">
        <w:trPr>
          <w:trHeight w:val="600"/>
        </w:trPr>
        <w:tc>
          <w:tcPr>
            <w:tcW w:w="2735" w:type="dxa"/>
            <w:vAlign w:val="center"/>
            <w:hideMark/>
          </w:tcPr>
          <w:p w14:paraId="14ED408A" w14:textId="77777777" w:rsidR="007A5B60" w:rsidRPr="00053ED4" w:rsidRDefault="007A5B60" w:rsidP="007A5B60">
            <w:pPr>
              <w:pStyle w:val="Geenafstand"/>
              <w:rPr>
                <w:rFonts w:eastAsia="Times New Roman"/>
                <w:lang w:val="en-US"/>
              </w:rPr>
            </w:pPr>
            <w:r w:rsidRPr="00053ED4">
              <w:rPr>
                <w:rFonts w:eastAsia="Times New Roman"/>
                <w:lang w:val="en-US"/>
              </w:rPr>
              <w:lastRenderedPageBreak/>
              <w:t>Understandability</w:t>
            </w:r>
          </w:p>
        </w:tc>
        <w:tc>
          <w:tcPr>
            <w:tcW w:w="3043" w:type="dxa"/>
            <w:vAlign w:val="center"/>
            <w:hideMark/>
          </w:tcPr>
          <w:p w14:paraId="6CD1B2B1" w14:textId="77777777" w:rsidR="007A5B60" w:rsidRPr="00BD61A2" w:rsidRDefault="007A5B60" w:rsidP="003C5D11">
            <w:pPr>
              <w:pStyle w:val="Geenafstand"/>
              <w:rPr>
                <w:rFonts w:eastAsia="Times New Roman"/>
              </w:rPr>
            </w:pPr>
            <w:r w:rsidRPr="00BD61A2">
              <w:rPr>
                <w:rFonts w:eastAsia="Times New Roman"/>
              </w:rPr>
              <w:t>Beoordeling begrijpbaarheid van de kostprijsmethodiek</w:t>
            </w:r>
          </w:p>
        </w:tc>
        <w:tc>
          <w:tcPr>
            <w:tcW w:w="3842" w:type="dxa"/>
          </w:tcPr>
          <w:p w14:paraId="43C111DC" w14:textId="77777777" w:rsidR="007A5B60" w:rsidRPr="00BD61A2" w:rsidRDefault="009248C6" w:rsidP="003C5D11">
            <w:pPr>
              <w:pStyle w:val="Geenafstand"/>
              <w:rPr>
                <w:rFonts w:eastAsia="Times New Roman"/>
              </w:rPr>
            </w:pPr>
            <w:r>
              <w:rPr>
                <w:rFonts w:eastAsia="Times New Roman"/>
              </w:rPr>
              <w:t>Beoordeling op basis van reacties op de uitwerking van de methodieken</w:t>
            </w:r>
          </w:p>
        </w:tc>
      </w:tr>
      <w:tr w:rsidR="007A5B60" w:rsidRPr="00BD61A2" w14:paraId="11636270" w14:textId="77777777" w:rsidTr="00374BBC">
        <w:trPr>
          <w:trHeight w:val="600"/>
        </w:trPr>
        <w:tc>
          <w:tcPr>
            <w:tcW w:w="2735" w:type="dxa"/>
            <w:vAlign w:val="center"/>
            <w:hideMark/>
          </w:tcPr>
          <w:p w14:paraId="3018719F" w14:textId="77777777" w:rsidR="007A5B60" w:rsidRPr="00053ED4" w:rsidRDefault="007A5B60" w:rsidP="007A5B60">
            <w:pPr>
              <w:pStyle w:val="Geenafstand"/>
              <w:rPr>
                <w:rFonts w:eastAsia="Times New Roman"/>
                <w:lang w:val="en-US"/>
              </w:rPr>
            </w:pPr>
            <w:r w:rsidRPr="00053ED4">
              <w:rPr>
                <w:rFonts w:eastAsia="Times New Roman"/>
                <w:lang w:val="en-US"/>
              </w:rPr>
              <w:t>Value-Added</w:t>
            </w:r>
          </w:p>
        </w:tc>
        <w:tc>
          <w:tcPr>
            <w:tcW w:w="3043" w:type="dxa"/>
            <w:vAlign w:val="center"/>
            <w:hideMark/>
          </w:tcPr>
          <w:p w14:paraId="34CBA6F8" w14:textId="77777777" w:rsidR="007A5B60" w:rsidRPr="00BD61A2" w:rsidRDefault="007A5B60" w:rsidP="003C5D11">
            <w:pPr>
              <w:pStyle w:val="Geenafstand"/>
              <w:rPr>
                <w:rFonts w:eastAsia="Times New Roman"/>
              </w:rPr>
            </w:pPr>
            <w:r w:rsidRPr="00BD61A2">
              <w:rPr>
                <w:rFonts w:eastAsia="Times New Roman"/>
              </w:rPr>
              <w:t>Beoordeling van toegevoegde waarde</w:t>
            </w:r>
            <w:r>
              <w:rPr>
                <w:rFonts w:eastAsia="Times New Roman"/>
              </w:rPr>
              <w:t xml:space="preserve"> en</w:t>
            </w:r>
            <w:r w:rsidRPr="00BD61A2">
              <w:rPr>
                <w:rFonts w:eastAsia="Times New Roman"/>
              </w:rPr>
              <w:t xml:space="preserve"> de </w:t>
            </w:r>
            <w:r>
              <w:rPr>
                <w:rFonts w:eastAsia="Times New Roman"/>
              </w:rPr>
              <w:t>uitbreidings</w:t>
            </w:r>
            <w:r w:rsidRPr="00BD61A2">
              <w:rPr>
                <w:rFonts w:eastAsia="Times New Roman"/>
              </w:rPr>
              <w:t>mogelijkheden die het model bied</w:t>
            </w:r>
            <w:r>
              <w:rPr>
                <w:rFonts w:eastAsia="Times New Roman"/>
              </w:rPr>
              <w:t>t</w:t>
            </w:r>
          </w:p>
        </w:tc>
        <w:tc>
          <w:tcPr>
            <w:tcW w:w="3842" w:type="dxa"/>
          </w:tcPr>
          <w:p w14:paraId="03D15981" w14:textId="77777777" w:rsidR="007A5B60" w:rsidRPr="00BD61A2" w:rsidRDefault="007A5B60" w:rsidP="003C5D11">
            <w:pPr>
              <w:pStyle w:val="Geenafstand"/>
              <w:rPr>
                <w:rFonts w:eastAsia="Times New Roman"/>
              </w:rPr>
            </w:pPr>
          </w:p>
        </w:tc>
      </w:tr>
    </w:tbl>
    <w:p w14:paraId="2CC41B7C" w14:textId="77777777" w:rsidR="00030F4E" w:rsidRDefault="00F649F6" w:rsidP="003C5D11">
      <w:pPr>
        <w:pStyle w:val="Bijschrift"/>
        <w:rPr>
          <w:lang w:eastAsia="en-GB"/>
        </w:rPr>
      </w:pPr>
      <w:bookmarkStart w:id="104" w:name="_Ref446500649"/>
      <w:r>
        <w:t xml:space="preserve">Tabel </w:t>
      </w:r>
      <w:fldSimple w:instr=" SEQ Tabel \* ARABIC ">
        <w:r w:rsidR="00EE6F39">
          <w:rPr>
            <w:noProof/>
          </w:rPr>
          <w:t>7</w:t>
        </w:r>
      </w:fldSimple>
      <w:bookmarkEnd w:id="104"/>
      <w:r w:rsidR="00725A7B">
        <w:t xml:space="preserve">: Invulling dimensies naar </w:t>
      </w:r>
      <w:r>
        <w:t>aspecten.</w:t>
      </w:r>
    </w:p>
    <w:p w14:paraId="7A5F31BF" w14:textId="77777777" w:rsidR="00055264" w:rsidRPr="0024170D" w:rsidRDefault="00055264" w:rsidP="003C5D11">
      <w:pPr>
        <w:pStyle w:val="Kop1"/>
        <w:spacing w:line="240" w:lineRule="auto"/>
        <w:rPr>
          <w:lang w:val="nl-NL"/>
        </w:rPr>
      </w:pPr>
      <w:bookmarkStart w:id="105" w:name="_Toc448487522"/>
      <w:bookmarkStart w:id="106" w:name="_Toc453850639"/>
      <w:bookmarkStart w:id="107" w:name="_Toc453851142"/>
      <w:r w:rsidRPr="0024170D">
        <w:rPr>
          <w:lang w:val="nl-NL"/>
        </w:rPr>
        <w:t xml:space="preserve">Huidige </w:t>
      </w:r>
      <w:r w:rsidR="00FD2403">
        <w:rPr>
          <w:lang w:val="nl-NL"/>
        </w:rPr>
        <w:t>kostprijsbepaling en informatie</w:t>
      </w:r>
      <w:r w:rsidRPr="0024170D">
        <w:rPr>
          <w:lang w:val="nl-NL"/>
        </w:rPr>
        <w:t>behoefte</w:t>
      </w:r>
      <w:bookmarkEnd w:id="105"/>
      <w:bookmarkEnd w:id="106"/>
      <w:bookmarkEnd w:id="107"/>
    </w:p>
    <w:p w14:paraId="31045417" w14:textId="77777777" w:rsidR="00055264" w:rsidRPr="00E86F95" w:rsidRDefault="00E86F95" w:rsidP="003C5D11">
      <w:pPr>
        <w:spacing w:line="240" w:lineRule="auto"/>
        <w:rPr>
          <w:lang w:eastAsia="en-GB"/>
        </w:rPr>
      </w:pPr>
      <w:r w:rsidRPr="00E86F95">
        <w:rPr>
          <w:lang w:eastAsia="en-GB"/>
        </w:rPr>
        <w:t>Ter beantwoording van deelvr</w:t>
      </w:r>
      <w:r w:rsidR="001A4BB3">
        <w:rPr>
          <w:lang w:eastAsia="en-GB"/>
        </w:rPr>
        <w:t>aag 4 wordt in deze paragraaf uitgewerkt hoe Amaris zijn kostprijzen berekent</w:t>
      </w:r>
      <w:r w:rsidR="005813C1">
        <w:rPr>
          <w:lang w:eastAsia="en-GB"/>
        </w:rPr>
        <w:t xml:space="preserve">. Tevens </w:t>
      </w:r>
      <w:r w:rsidR="001A4BB3">
        <w:rPr>
          <w:lang w:eastAsia="en-GB"/>
        </w:rPr>
        <w:t>zal</w:t>
      </w:r>
      <w:r>
        <w:rPr>
          <w:lang w:eastAsia="en-GB"/>
        </w:rPr>
        <w:t xml:space="preserve"> </w:t>
      </w:r>
      <w:r w:rsidRPr="00E86F95">
        <w:rPr>
          <w:lang w:eastAsia="en-GB"/>
        </w:rPr>
        <w:t>d</w:t>
      </w:r>
      <w:r w:rsidR="001A4BB3">
        <w:rPr>
          <w:lang w:eastAsia="en-GB"/>
        </w:rPr>
        <w:t>e informatie</w:t>
      </w:r>
      <w:r w:rsidRPr="00E86F95">
        <w:rPr>
          <w:lang w:eastAsia="en-GB"/>
        </w:rPr>
        <w:t>behoefte</w:t>
      </w:r>
      <w:r w:rsidR="005813C1">
        <w:rPr>
          <w:lang w:eastAsia="en-GB"/>
        </w:rPr>
        <w:t xml:space="preserve">, </w:t>
      </w:r>
      <w:r w:rsidRPr="00E86F95">
        <w:rPr>
          <w:lang w:eastAsia="en-GB"/>
        </w:rPr>
        <w:t>die speelt op strategisch en op tactisch niveau</w:t>
      </w:r>
      <w:r w:rsidR="005813C1">
        <w:rPr>
          <w:lang w:eastAsia="en-GB"/>
        </w:rPr>
        <w:t>,</w:t>
      </w:r>
      <w:r w:rsidR="001A4BB3">
        <w:rPr>
          <w:lang w:eastAsia="en-GB"/>
        </w:rPr>
        <w:t xml:space="preserve"> worden uitgewerkt</w:t>
      </w:r>
      <w:r w:rsidRPr="00E86F95">
        <w:rPr>
          <w:lang w:eastAsia="en-GB"/>
        </w:rPr>
        <w:t>.</w:t>
      </w:r>
      <w:r w:rsidR="001A4BB3">
        <w:rPr>
          <w:lang w:eastAsia="en-GB"/>
        </w:rPr>
        <w:t xml:space="preserve"> Op basis van de informatie</w:t>
      </w:r>
      <w:r w:rsidR="0014225C">
        <w:rPr>
          <w:lang w:eastAsia="en-GB"/>
        </w:rPr>
        <w:t>behoefte</w:t>
      </w:r>
      <w:r w:rsidR="001A4BB3">
        <w:rPr>
          <w:lang w:eastAsia="en-GB"/>
        </w:rPr>
        <w:t>s</w:t>
      </w:r>
      <w:r w:rsidR="0014225C">
        <w:rPr>
          <w:lang w:eastAsia="en-GB"/>
        </w:rPr>
        <w:t xml:space="preserve"> worden de organisatorische aspecten gedefinieerd waarop getoetst kan worden of een kostprijsmethodiek aansluit </w:t>
      </w:r>
      <w:r w:rsidR="001A4BB3">
        <w:rPr>
          <w:lang w:eastAsia="en-GB"/>
        </w:rPr>
        <w:t>met de organisatorische behoefte</w:t>
      </w:r>
      <w:r w:rsidR="0014225C">
        <w:rPr>
          <w:lang w:eastAsia="en-GB"/>
        </w:rPr>
        <w:t>.</w:t>
      </w:r>
      <w:r w:rsidR="007E0D83">
        <w:rPr>
          <w:lang w:eastAsia="en-GB"/>
        </w:rPr>
        <w:t xml:space="preserve"> </w:t>
      </w:r>
    </w:p>
    <w:p w14:paraId="0E1AB8D2" w14:textId="77777777" w:rsidR="00055264" w:rsidRDefault="00055264" w:rsidP="003C5D11">
      <w:pPr>
        <w:pStyle w:val="Kop2"/>
        <w:spacing w:line="240" w:lineRule="auto"/>
        <w:rPr>
          <w:lang w:eastAsia="en-GB"/>
        </w:rPr>
      </w:pPr>
      <w:bookmarkStart w:id="108" w:name="_Toc448487523"/>
      <w:bookmarkStart w:id="109" w:name="_Toc453850640"/>
      <w:bookmarkStart w:id="110" w:name="_Toc453851143"/>
      <w:r w:rsidRPr="00E827BF">
        <w:rPr>
          <w:lang w:eastAsia="en-GB"/>
        </w:rPr>
        <w:t>Huidige kostprijsbepaling</w:t>
      </w:r>
      <w:r w:rsidR="00AF4AA1">
        <w:rPr>
          <w:lang w:eastAsia="en-GB"/>
        </w:rPr>
        <w:t xml:space="preserve"> en MIS</w:t>
      </w:r>
      <w:bookmarkEnd w:id="108"/>
      <w:bookmarkEnd w:id="109"/>
      <w:bookmarkEnd w:id="110"/>
    </w:p>
    <w:p w14:paraId="32310830" w14:textId="77777777" w:rsidR="009475E6" w:rsidRPr="003C5D11" w:rsidRDefault="009475E6" w:rsidP="003C5D11">
      <w:pPr>
        <w:pStyle w:val="Geenafstand"/>
        <w:rPr>
          <w:b/>
          <w:lang w:eastAsia="en-GB"/>
        </w:rPr>
      </w:pPr>
      <w:r w:rsidRPr="003C5D11">
        <w:rPr>
          <w:b/>
          <w:lang w:eastAsia="en-GB"/>
        </w:rPr>
        <w:t>Kostprijsmethodieken</w:t>
      </w:r>
    </w:p>
    <w:p w14:paraId="1E13E03F" w14:textId="77777777" w:rsidR="00A7548E" w:rsidRDefault="0024170D" w:rsidP="003C5D11">
      <w:pPr>
        <w:spacing w:line="240" w:lineRule="auto"/>
        <w:rPr>
          <w:lang w:eastAsia="en-GB"/>
        </w:rPr>
      </w:pPr>
      <w:r>
        <w:rPr>
          <w:lang w:eastAsia="en-GB"/>
        </w:rPr>
        <w:t xml:space="preserve">Bij Amaris zijn in de afgelopen jaren diverse kostprijsberekeningen gemaakt </w:t>
      </w:r>
      <w:r w:rsidR="00974F4E">
        <w:rPr>
          <w:lang w:eastAsia="en-GB"/>
        </w:rPr>
        <w:t xml:space="preserve">op </w:t>
      </w:r>
      <w:r w:rsidR="008815FA">
        <w:rPr>
          <w:lang w:eastAsia="en-GB"/>
        </w:rPr>
        <w:t>div</w:t>
      </w:r>
      <w:r w:rsidR="00A7548E">
        <w:rPr>
          <w:lang w:eastAsia="en-GB"/>
        </w:rPr>
        <w:t>e</w:t>
      </w:r>
      <w:r w:rsidR="008815FA">
        <w:rPr>
          <w:lang w:eastAsia="en-GB"/>
        </w:rPr>
        <w:t>r</w:t>
      </w:r>
      <w:r w:rsidR="00A7548E">
        <w:rPr>
          <w:lang w:eastAsia="en-GB"/>
        </w:rPr>
        <w:t>s</w:t>
      </w:r>
      <w:r w:rsidR="008815FA">
        <w:rPr>
          <w:lang w:eastAsia="en-GB"/>
        </w:rPr>
        <w:t>e stra</w:t>
      </w:r>
      <w:r w:rsidR="00A7548E">
        <w:rPr>
          <w:lang w:eastAsia="en-GB"/>
        </w:rPr>
        <w:t>te</w:t>
      </w:r>
      <w:r w:rsidR="008815FA">
        <w:rPr>
          <w:lang w:eastAsia="en-GB"/>
        </w:rPr>
        <w:t xml:space="preserve">gische </w:t>
      </w:r>
      <w:r>
        <w:rPr>
          <w:lang w:eastAsia="en-GB"/>
        </w:rPr>
        <w:t>momenten</w:t>
      </w:r>
      <w:r w:rsidR="008815FA">
        <w:rPr>
          <w:lang w:eastAsia="en-GB"/>
        </w:rPr>
        <w:t xml:space="preserve"> </w:t>
      </w:r>
      <w:r w:rsidR="00A7548E">
        <w:rPr>
          <w:lang w:eastAsia="en-GB"/>
        </w:rPr>
        <w:t>waarin nieuwe contracten of zorgstelsels van start gingen.</w:t>
      </w:r>
      <w:r w:rsidR="00402862">
        <w:rPr>
          <w:lang w:eastAsia="en-GB"/>
        </w:rPr>
        <w:t xml:space="preserve"> </w:t>
      </w:r>
      <w:r w:rsidR="00974F4E">
        <w:rPr>
          <w:lang w:eastAsia="en-GB"/>
        </w:rPr>
        <w:t>Zoals</w:t>
      </w:r>
      <w:r w:rsidR="00A7548E">
        <w:rPr>
          <w:lang w:eastAsia="en-GB"/>
        </w:rPr>
        <w:t xml:space="preserve"> bij de intrede van de WMO in 2007. </w:t>
      </w:r>
      <w:r w:rsidR="00402862">
        <w:rPr>
          <w:lang w:eastAsia="en-GB"/>
        </w:rPr>
        <w:t>Voor deze</w:t>
      </w:r>
      <w:r w:rsidR="001A4BB3">
        <w:rPr>
          <w:lang w:eastAsia="en-GB"/>
        </w:rPr>
        <w:t xml:space="preserve"> ad hoc</w:t>
      </w:r>
      <w:r w:rsidR="00402862">
        <w:rPr>
          <w:lang w:eastAsia="en-GB"/>
        </w:rPr>
        <w:t xml:space="preserve"> berekeningen wo</w:t>
      </w:r>
      <w:r>
        <w:rPr>
          <w:lang w:eastAsia="en-GB"/>
        </w:rPr>
        <w:t xml:space="preserve">rden voornamelijk de opslag en delingscalculatie methodiek gebruikt. </w:t>
      </w:r>
      <w:r w:rsidR="001A4BB3">
        <w:rPr>
          <w:lang w:eastAsia="en-GB"/>
        </w:rPr>
        <w:t>I</w:t>
      </w:r>
      <w:r w:rsidR="00055264">
        <w:rPr>
          <w:lang w:eastAsia="en-GB"/>
        </w:rPr>
        <w:t>n 2013</w:t>
      </w:r>
      <w:r w:rsidR="001A4BB3">
        <w:rPr>
          <w:lang w:eastAsia="en-GB"/>
        </w:rPr>
        <w:t xml:space="preserve"> werd</w:t>
      </w:r>
      <w:r w:rsidR="00055264">
        <w:rPr>
          <w:lang w:eastAsia="en-GB"/>
        </w:rPr>
        <w:t xml:space="preserve"> een kostprijs</w:t>
      </w:r>
      <w:r w:rsidR="00A7548E">
        <w:rPr>
          <w:lang w:eastAsia="en-GB"/>
        </w:rPr>
        <w:t xml:space="preserve">model </w:t>
      </w:r>
      <w:r w:rsidR="00974F4E">
        <w:rPr>
          <w:lang w:eastAsia="en-GB"/>
        </w:rPr>
        <w:t xml:space="preserve">ingevuld </w:t>
      </w:r>
      <w:r w:rsidR="00A7548E">
        <w:rPr>
          <w:lang w:eastAsia="en-GB"/>
        </w:rPr>
        <w:t xml:space="preserve">ten behoeve van een verplicht landelijke </w:t>
      </w:r>
      <w:r w:rsidR="00974F4E">
        <w:rPr>
          <w:lang w:eastAsia="en-GB"/>
        </w:rPr>
        <w:t xml:space="preserve">onderzoek naar </w:t>
      </w:r>
      <w:r w:rsidR="00055264">
        <w:rPr>
          <w:lang w:eastAsia="en-GB"/>
        </w:rPr>
        <w:t>de kos</w:t>
      </w:r>
      <w:r w:rsidR="00E86F95">
        <w:rPr>
          <w:lang w:eastAsia="en-GB"/>
        </w:rPr>
        <w:t>tprijzen</w:t>
      </w:r>
      <w:r w:rsidR="00055264">
        <w:rPr>
          <w:lang w:eastAsia="en-GB"/>
        </w:rPr>
        <w:t xml:space="preserve"> van DBC/GRZ’s</w:t>
      </w:r>
      <w:r w:rsidR="00383B8D">
        <w:rPr>
          <w:lang w:eastAsia="en-GB"/>
        </w:rPr>
        <w:t>.</w:t>
      </w:r>
      <w:r w:rsidR="00055264">
        <w:rPr>
          <w:lang w:eastAsia="en-GB"/>
        </w:rPr>
        <w:t xml:space="preserve"> </w:t>
      </w:r>
      <w:r w:rsidR="00383B8D">
        <w:rPr>
          <w:lang w:eastAsia="en-GB"/>
        </w:rPr>
        <w:t>H</w:t>
      </w:r>
      <w:r w:rsidR="00055264">
        <w:rPr>
          <w:lang w:eastAsia="en-GB"/>
        </w:rPr>
        <w:t xml:space="preserve">ierbij </w:t>
      </w:r>
      <w:r w:rsidR="00E86F95">
        <w:rPr>
          <w:lang w:eastAsia="en-GB"/>
        </w:rPr>
        <w:t>werd de</w:t>
      </w:r>
      <w:r w:rsidR="00402862">
        <w:rPr>
          <w:lang w:eastAsia="en-GB"/>
        </w:rPr>
        <w:t xml:space="preserve"> kostprijs berekend</w:t>
      </w:r>
      <w:r w:rsidR="00055264">
        <w:rPr>
          <w:lang w:eastAsia="en-GB"/>
        </w:rPr>
        <w:t xml:space="preserve"> door</w:t>
      </w:r>
      <w:r w:rsidR="00383B8D">
        <w:rPr>
          <w:lang w:eastAsia="en-GB"/>
        </w:rPr>
        <w:t xml:space="preserve"> </w:t>
      </w:r>
      <w:r w:rsidR="00055264">
        <w:rPr>
          <w:lang w:eastAsia="en-GB"/>
        </w:rPr>
        <w:t>mid</w:t>
      </w:r>
      <w:r w:rsidR="00E86F95">
        <w:rPr>
          <w:lang w:eastAsia="en-GB"/>
        </w:rPr>
        <w:t>del van de kostenplaatsmethode.</w:t>
      </w:r>
      <w:r w:rsidR="001A4BB3">
        <w:rPr>
          <w:lang w:eastAsia="en-GB"/>
        </w:rPr>
        <w:t xml:space="preserve"> </w:t>
      </w:r>
    </w:p>
    <w:p w14:paraId="7B8E9D4F" w14:textId="77777777" w:rsidR="00055264" w:rsidRDefault="00383B8D" w:rsidP="003C5D11">
      <w:pPr>
        <w:spacing w:line="240" w:lineRule="auto"/>
        <w:rPr>
          <w:lang w:eastAsia="en-GB"/>
        </w:rPr>
      </w:pPr>
      <w:r>
        <w:rPr>
          <w:lang w:eastAsia="en-GB"/>
        </w:rPr>
        <w:t xml:space="preserve">Navraag </w:t>
      </w:r>
      <w:r w:rsidR="00A7548E">
        <w:rPr>
          <w:lang w:eastAsia="en-GB"/>
        </w:rPr>
        <w:t>bij de concerncontroller</w:t>
      </w:r>
      <w:r w:rsidR="00725A7B">
        <w:rPr>
          <w:lang w:eastAsia="en-GB"/>
        </w:rPr>
        <w:t xml:space="preserve"> </w:t>
      </w:r>
      <w:r>
        <w:rPr>
          <w:lang w:eastAsia="en-GB"/>
        </w:rPr>
        <w:t xml:space="preserve">wijst uit dat </w:t>
      </w:r>
      <w:r w:rsidR="001A4BB3">
        <w:rPr>
          <w:lang w:eastAsia="en-GB"/>
        </w:rPr>
        <w:t xml:space="preserve">een gestructureerde methodiek </w:t>
      </w:r>
      <w:r>
        <w:rPr>
          <w:lang w:eastAsia="en-GB"/>
        </w:rPr>
        <w:t xml:space="preserve">voor het berekenen van kostprijzen vooralsnog </w:t>
      </w:r>
      <w:r w:rsidR="001A4BB3">
        <w:rPr>
          <w:lang w:eastAsia="en-GB"/>
        </w:rPr>
        <w:t>ontbreekt.</w:t>
      </w:r>
    </w:p>
    <w:p w14:paraId="2935EA65" w14:textId="77777777" w:rsidR="00D43E9C" w:rsidRPr="003C5D11" w:rsidRDefault="00D43E9C" w:rsidP="003C5D11">
      <w:pPr>
        <w:pStyle w:val="Geenafstand"/>
        <w:rPr>
          <w:b/>
          <w:lang w:eastAsia="en-GB"/>
        </w:rPr>
      </w:pPr>
      <w:r w:rsidRPr="003C5D11">
        <w:rPr>
          <w:b/>
          <w:lang w:eastAsia="en-GB"/>
        </w:rPr>
        <w:t>Management Information System</w:t>
      </w:r>
    </w:p>
    <w:p w14:paraId="146DE090" w14:textId="77777777" w:rsidR="00AF4AA1" w:rsidRDefault="00E5673C" w:rsidP="003C5D11">
      <w:pPr>
        <w:spacing w:line="240" w:lineRule="auto"/>
        <w:rPr>
          <w:lang w:eastAsia="en-GB"/>
        </w:rPr>
      </w:pPr>
      <w:r>
        <w:rPr>
          <w:lang w:eastAsia="en-GB"/>
        </w:rPr>
        <w:t>Vanaf 2015 vonden er veel veranderingen</w:t>
      </w:r>
      <w:r w:rsidR="00383B8D">
        <w:rPr>
          <w:lang w:eastAsia="en-GB"/>
        </w:rPr>
        <w:t xml:space="preserve"> plaats</w:t>
      </w:r>
      <w:r>
        <w:rPr>
          <w:lang w:eastAsia="en-GB"/>
        </w:rPr>
        <w:t xml:space="preserve"> in de manier </w:t>
      </w:r>
      <w:r w:rsidR="00383B8D">
        <w:rPr>
          <w:lang w:eastAsia="en-GB"/>
        </w:rPr>
        <w:t>van</w:t>
      </w:r>
      <w:r>
        <w:rPr>
          <w:lang w:eastAsia="en-GB"/>
        </w:rPr>
        <w:t xml:space="preserve"> verantwoording van de financiële </w:t>
      </w:r>
      <w:r w:rsidR="00974F4E">
        <w:rPr>
          <w:lang w:eastAsia="en-GB"/>
        </w:rPr>
        <w:t>resultaten.</w:t>
      </w:r>
      <w:r w:rsidR="00055264" w:rsidRPr="00E827BF">
        <w:rPr>
          <w:lang w:eastAsia="en-GB"/>
        </w:rPr>
        <w:t xml:space="preserve"> </w:t>
      </w:r>
      <w:r w:rsidR="00383B8D">
        <w:rPr>
          <w:lang w:eastAsia="en-GB"/>
        </w:rPr>
        <w:t xml:space="preserve">Hierbij kwam </w:t>
      </w:r>
      <w:r w:rsidR="00055264" w:rsidRPr="00E827BF">
        <w:rPr>
          <w:lang w:eastAsia="en-GB"/>
        </w:rPr>
        <w:t xml:space="preserve">de focus </w:t>
      </w:r>
      <w:r>
        <w:rPr>
          <w:lang w:eastAsia="en-GB"/>
        </w:rPr>
        <w:t xml:space="preserve">in de rapportages meer </w:t>
      </w:r>
      <w:r w:rsidR="00FD275C">
        <w:rPr>
          <w:lang w:eastAsia="en-GB"/>
        </w:rPr>
        <w:t>te</w:t>
      </w:r>
      <w:r>
        <w:rPr>
          <w:lang w:eastAsia="en-GB"/>
        </w:rPr>
        <w:t xml:space="preserve"> liggen</w:t>
      </w:r>
      <w:r w:rsidR="00055264">
        <w:rPr>
          <w:lang w:eastAsia="en-GB"/>
        </w:rPr>
        <w:t xml:space="preserve"> op het beïnvloedbaar resultaat voor de </w:t>
      </w:r>
      <w:r w:rsidR="00402862">
        <w:rPr>
          <w:lang w:eastAsia="en-GB"/>
        </w:rPr>
        <w:t>team</w:t>
      </w:r>
      <w:r w:rsidR="00055264">
        <w:rPr>
          <w:lang w:eastAsia="en-GB"/>
        </w:rPr>
        <w:t xml:space="preserve">manager. De </w:t>
      </w:r>
      <w:r w:rsidR="00402862">
        <w:rPr>
          <w:lang w:eastAsia="en-GB"/>
        </w:rPr>
        <w:t>team</w:t>
      </w:r>
      <w:r w:rsidR="00055264">
        <w:rPr>
          <w:lang w:eastAsia="en-GB"/>
        </w:rPr>
        <w:t>manager krijgt hierbij inzicht in de netto omzet, de directe k</w:t>
      </w:r>
      <w:r w:rsidR="0024170D">
        <w:rPr>
          <w:lang w:eastAsia="en-GB"/>
        </w:rPr>
        <w:t>osten en de indirecte kosten</w:t>
      </w:r>
      <w:r>
        <w:rPr>
          <w:lang w:eastAsia="en-GB"/>
        </w:rPr>
        <w:t xml:space="preserve">. </w:t>
      </w:r>
    </w:p>
    <w:p w14:paraId="564CACCF" w14:textId="77777777" w:rsidR="00AF4AA1" w:rsidRDefault="00AF4AA1" w:rsidP="003C5D11">
      <w:pPr>
        <w:spacing w:line="240" w:lineRule="auto"/>
        <w:rPr>
          <w:lang w:eastAsia="en-GB"/>
        </w:rPr>
      </w:pPr>
      <w:r>
        <w:rPr>
          <w:lang w:eastAsia="en-GB"/>
        </w:rPr>
        <w:t>Een deel van de opbrengsten van de manager wordt afgeroomd</w:t>
      </w:r>
      <w:r w:rsidR="00383B8D">
        <w:rPr>
          <w:lang w:eastAsia="en-GB"/>
        </w:rPr>
        <w:t>. H</w:t>
      </w:r>
      <w:r>
        <w:rPr>
          <w:lang w:eastAsia="en-GB"/>
        </w:rPr>
        <w:t>et afgeroomde deel wordt doorbereken</w:t>
      </w:r>
      <w:r w:rsidR="00A7548E">
        <w:rPr>
          <w:lang w:eastAsia="en-GB"/>
        </w:rPr>
        <w:t>d</w:t>
      </w:r>
      <w:r>
        <w:rPr>
          <w:lang w:eastAsia="en-GB"/>
        </w:rPr>
        <w:t xml:space="preserve"> aan de hulpkostenplaatsen als opbrengsten. Dit geeft de mogelijkheid om de hulpkostenplaatsen meer op resultaat te sturen en verander</w:t>
      </w:r>
      <w:r w:rsidR="00383B8D">
        <w:rPr>
          <w:lang w:eastAsia="en-GB"/>
        </w:rPr>
        <w:t>t</w:t>
      </w:r>
      <w:r>
        <w:rPr>
          <w:lang w:eastAsia="en-GB"/>
        </w:rPr>
        <w:t xml:space="preserve"> de hulpkostenplaatsen van een kostencentrum naar een winstcentrum.</w:t>
      </w:r>
      <w:r w:rsidR="00CC0EF3">
        <w:rPr>
          <w:lang w:eastAsia="en-GB"/>
        </w:rPr>
        <w:t xml:space="preserve"> Hierdoor ontstaa</w:t>
      </w:r>
      <w:r w:rsidR="00C4378F">
        <w:rPr>
          <w:lang w:eastAsia="en-GB"/>
        </w:rPr>
        <w:t xml:space="preserve">t er </w:t>
      </w:r>
      <w:r w:rsidR="00383B8D">
        <w:rPr>
          <w:lang w:eastAsia="en-GB"/>
        </w:rPr>
        <w:lastRenderedPageBreak/>
        <w:t xml:space="preserve">een min of </w:t>
      </w:r>
      <w:r w:rsidR="00C4378F">
        <w:rPr>
          <w:lang w:eastAsia="en-GB"/>
        </w:rPr>
        <w:t>meer congruente sturing tussen de hulpkostenplaatsen en de hoofdafdelingen.</w:t>
      </w:r>
    </w:p>
    <w:p w14:paraId="568E5964" w14:textId="77777777" w:rsidR="00402862" w:rsidRDefault="00402862" w:rsidP="003C5D11">
      <w:pPr>
        <w:spacing w:line="240" w:lineRule="auto"/>
        <w:rPr>
          <w:lang w:eastAsia="en-GB"/>
        </w:rPr>
      </w:pPr>
      <w:r>
        <w:rPr>
          <w:lang w:eastAsia="en-GB"/>
        </w:rPr>
        <w:t xml:space="preserve">De regiomanager </w:t>
      </w:r>
      <w:r w:rsidR="00AF4AA1">
        <w:rPr>
          <w:lang w:eastAsia="en-GB"/>
        </w:rPr>
        <w:t xml:space="preserve">ontvangt rapportages </w:t>
      </w:r>
      <w:r w:rsidR="00383B8D">
        <w:rPr>
          <w:lang w:eastAsia="en-GB"/>
        </w:rPr>
        <w:t>op teamniveau voor</w:t>
      </w:r>
      <w:r w:rsidR="00AF4AA1">
        <w:rPr>
          <w:lang w:eastAsia="en-GB"/>
        </w:rPr>
        <w:t xml:space="preserve"> de teams waarvoor de regiomanager verantwoordelijk is. De raad van bestuur ontvangt deze rapportages op regio niveau.</w:t>
      </w:r>
    </w:p>
    <w:p w14:paraId="2E082327" w14:textId="77777777" w:rsidR="00055264" w:rsidRDefault="00055264" w:rsidP="003C5D11">
      <w:pPr>
        <w:pStyle w:val="Kop2"/>
        <w:spacing w:line="240" w:lineRule="auto"/>
        <w:rPr>
          <w:lang w:eastAsia="en-GB"/>
        </w:rPr>
      </w:pPr>
      <w:bookmarkStart w:id="111" w:name="_Ref446667849"/>
      <w:bookmarkStart w:id="112" w:name="_Toc448487524"/>
      <w:bookmarkStart w:id="113" w:name="_Toc453850641"/>
      <w:bookmarkStart w:id="114" w:name="_Toc453851144"/>
      <w:r>
        <w:rPr>
          <w:lang w:eastAsia="en-GB"/>
        </w:rPr>
        <w:t>Aanwezige informatie behoefte</w:t>
      </w:r>
      <w:bookmarkEnd w:id="111"/>
      <w:bookmarkEnd w:id="112"/>
      <w:bookmarkEnd w:id="113"/>
      <w:bookmarkEnd w:id="114"/>
    </w:p>
    <w:p w14:paraId="41CA8457" w14:textId="77777777" w:rsidR="006F2542" w:rsidRPr="003C5D11" w:rsidRDefault="006F2542" w:rsidP="006F2542">
      <w:pPr>
        <w:pStyle w:val="Geenafstand"/>
        <w:rPr>
          <w:b/>
          <w:lang w:eastAsia="en-GB"/>
        </w:rPr>
      </w:pPr>
      <w:r w:rsidRPr="003C5D11">
        <w:rPr>
          <w:b/>
          <w:lang w:eastAsia="en-GB"/>
        </w:rPr>
        <w:t>Strategische informatie behoefte</w:t>
      </w:r>
    </w:p>
    <w:p w14:paraId="1143C8E9" w14:textId="77777777" w:rsidR="006F2542" w:rsidRDefault="006F2542" w:rsidP="006F2542">
      <w:pPr>
        <w:spacing w:after="0" w:line="240" w:lineRule="auto"/>
      </w:pPr>
      <w:r>
        <w:t xml:space="preserve">Uit de gesprekken met de concerncontroller, een controller en een lid van het Raad van Bestuur van Amaris is gebleken dat de kostprijsinformatie wordt gemist bij het ondersteunen van de strategische besluitvorming en bij het inrichten van een mogelijke productenportefeuille. </w:t>
      </w:r>
    </w:p>
    <w:p w14:paraId="707F5B2C" w14:textId="77777777" w:rsidR="006F2542" w:rsidRDefault="006F2542" w:rsidP="006F2542">
      <w:pPr>
        <w:spacing w:after="0" w:line="240" w:lineRule="auto"/>
      </w:pPr>
    </w:p>
    <w:p w14:paraId="60D9A097" w14:textId="77777777" w:rsidR="006F2542" w:rsidRDefault="006F2542" w:rsidP="006F2542">
      <w:pPr>
        <w:spacing w:after="0" w:line="240" w:lineRule="auto"/>
      </w:pPr>
      <w:r>
        <w:t xml:space="preserve">Door het ontbreken van deze stuurinformatie worden er besluiten genomen zonder dat een compleet beeld aanwezig is over de financiële haalbaarheid van het besluit of inzage in de financiële gevolgen van het besluit. Deze behoefte is ook waargenomen en staat vermeld in de uitwerking van het observatie logboek. </w:t>
      </w:r>
    </w:p>
    <w:p w14:paraId="17F2B991" w14:textId="77777777" w:rsidR="006F2542" w:rsidRDefault="006F2542" w:rsidP="006F2542">
      <w:pPr>
        <w:spacing w:after="0" w:line="240" w:lineRule="auto"/>
      </w:pPr>
    </w:p>
    <w:p w14:paraId="55C5BB0D" w14:textId="77777777" w:rsidR="006F2542" w:rsidRDefault="006F2542" w:rsidP="006F2542">
      <w:pPr>
        <w:spacing w:after="0" w:line="240" w:lineRule="auto"/>
      </w:pPr>
      <w:r w:rsidRPr="0022343A">
        <w:t xml:space="preserve">Een andere informatie behoefte die speelt is een </w:t>
      </w:r>
      <w:r>
        <w:t xml:space="preserve">behoefte om het resultaat beter te kunnen sturen. De Raad van Bestuur en managers ontvangen wel overzichten van de resultaten van de centra waarvoor zij verantwoordelijk voor zijn maar niet van de factoren die van invloed zijn op het resultaat. </w:t>
      </w:r>
    </w:p>
    <w:p w14:paraId="1DA5D796" w14:textId="77777777" w:rsidR="006F2542" w:rsidRDefault="006F2542" w:rsidP="006F2542">
      <w:pPr>
        <w:spacing w:after="0" w:line="240" w:lineRule="auto"/>
      </w:pPr>
    </w:p>
    <w:p w14:paraId="7E4C649D" w14:textId="77777777" w:rsidR="006F2542" w:rsidRDefault="006F2542" w:rsidP="006F2542">
      <w:pPr>
        <w:spacing w:after="0" w:line="240" w:lineRule="auto"/>
      </w:pPr>
      <w:r w:rsidRPr="001E5B78">
        <w:t xml:space="preserve">Ook merkt de Raad van Bestuur </w:t>
      </w:r>
      <w:r>
        <w:t>op</w:t>
      </w:r>
      <w:r w:rsidRPr="001E5B78">
        <w:t xml:space="preserve"> dat het niet altijd helder is of de toerekening van de diverse opbrengststromen aan de overhead overeenkomt met de feitelijke inzet van de ondersteunende diensten. </w:t>
      </w:r>
    </w:p>
    <w:p w14:paraId="53BCD40B" w14:textId="77777777" w:rsidR="006F2542" w:rsidRDefault="006F2542" w:rsidP="006F2542">
      <w:pPr>
        <w:spacing w:after="0" w:line="240" w:lineRule="auto"/>
      </w:pPr>
    </w:p>
    <w:p w14:paraId="0E1F9153" w14:textId="77777777" w:rsidR="006F2542" w:rsidRDefault="006F2542" w:rsidP="006F2542">
      <w:pPr>
        <w:spacing w:after="0" w:line="240" w:lineRule="auto"/>
      </w:pPr>
      <w:r>
        <w:t>Volgens de theorie zou de tariefstelling een mogelijke doelstelling kunnen zijn van een kostprijssysteem. Echter, zowel de RvB als de concerncontroller geven aan dat in de huidige situatie de onderhandelingspositie van Amaris beperkt is. Een kostprijs verheldert de gevolgen van de afgesproken tarieven maar zou geen invloed hebben op de afgesproken tarieven.</w:t>
      </w:r>
    </w:p>
    <w:p w14:paraId="6C16E322" w14:textId="77777777" w:rsidR="006F2542" w:rsidRDefault="006F2542" w:rsidP="006F2542">
      <w:pPr>
        <w:spacing w:after="0" w:line="240" w:lineRule="auto"/>
      </w:pPr>
    </w:p>
    <w:p w14:paraId="45148237" w14:textId="77777777" w:rsidR="006F2542" w:rsidRDefault="006F2542" w:rsidP="006F2542">
      <w:pPr>
        <w:spacing w:after="0" w:line="240" w:lineRule="auto"/>
      </w:pPr>
      <w:r>
        <w:lastRenderedPageBreak/>
        <w:t>Tevens zou het inzichtelijk moeten zijn wat de gemaakte keuzes zijn geweest bij de inrichting van de kostprijsmethodiek, met als voorkeur een duidelijke uniforme inrichting die ook begrijpelijk is, zowel voor de Raad van Bestuur als de managers.</w:t>
      </w:r>
    </w:p>
    <w:p w14:paraId="3ED4635A" w14:textId="77777777" w:rsidR="006F2542" w:rsidRDefault="006F2542" w:rsidP="006F2542">
      <w:pPr>
        <w:spacing w:after="0" w:line="240" w:lineRule="auto"/>
      </w:pPr>
    </w:p>
    <w:p w14:paraId="74F458B2" w14:textId="77777777" w:rsidR="006F2542" w:rsidRPr="003C5D11" w:rsidRDefault="006F2542" w:rsidP="006F2542">
      <w:pPr>
        <w:spacing w:after="0" w:line="240" w:lineRule="auto"/>
        <w:rPr>
          <w:b/>
        </w:rPr>
      </w:pPr>
      <w:r w:rsidRPr="002D57FE">
        <w:rPr>
          <w:b/>
        </w:rPr>
        <w:t>Tactische informatie behoefte</w:t>
      </w:r>
    </w:p>
    <w:p w14:paraId="5CFB9F2C" w14:textId="77777777" w:rsidR="006F2542" w:rsidRDefault="006F2542" w:rsidP="006F2542">
      <w:pPr>
        <w:spacing w:after="0" w:line="240" w:lineRule="auto"/>
      </w:pPr>
      <w:r>
        <w:t xml:space="preserve">Voor het vaststellen van de tactische informatie behoefte worden de afgenomen interviews met de teammanagers gebruikt om deze informatie behoefte vast te stellen. Een gelijkstemmende informatiebehoefte die naar voren komt betreft de ontbrekende inzage in verbruik van de stafdiensten. Hierdoor is het voor hen niet inzichtelijk waarvoor zij worden afgeroomd. </w:t>
      </w:r>
    </w:p>
    <w:p w14:paraId="3C163439" w14:textId="77777777" w:rsidR="006F2542" w:rsidRDefault="006F2542" w:rsidP="006F2542">
      <w:pPr>
        <w:spacing w:after="0" w:line="240" w:lineRule="auto"/>
      </w:pPr>
    </w:p>
    <w:p w14:paraId="3ADE555C" w14:textId="77777777" w:rsidR="006F2542" w:rsidRDefault="006F2542" w:rsidP="006F2542">
      <w:pPr>
        <w:spacing w:after="0" w:line="240" w:lineRule="auto"/>
      </w:pPr>
      <w:r>
        <w:t>Een voorbeeld hiervan betreft de kosten die voor de reorganisatie bij de locaties werden geboekt, zoals de telefoonkosten van een locatie. Deze kosten staan geboekt bij een kostenplaats van Informatie &amp; Automatisering. Zij zijn ook budgetverantwoordelijk voor deze kosten. Maar het zijn de medewerkers van een zorglocatie die gebruik maken van deze dienst, met als gevolg dat medewerkers en cliënten ongemerkt dure telefoongesprekken kunnen voeren op de locatie op binnen het team van de teammanager.</w:t>
      </w:r>
    </w:p>
    <w:p w14:paraId="7E7D7E6A" w14:textId="77777777" w:rsidR="006F2542" w:rsidRDefault="006F2542" w:rsidP="006F2542">
      <w:pPr>
        <w:spacing w:after="0" w:line="240" w:lineRule="auto"/>
      </w:pPr>
    </w:p>
    <w:p w14:paraId="2F679A1A" w14:textId="77777777" w:rsidR="006F2542" w:rsidRDefault="006F2542" w:rsidP="006F2542">
      <w:pPr>
        <w:spacing w:after="0" w:line="240" w:lineRule="auto"/>
      </w:pPr>
      <w:r>
        <w:t xml:space="preserve">Verder zou een teamanager, specifiekere inzage willen hebben in de activiteiten van de stafdiensten. Want momenteel worden hun opbrengsten afgeroomd en doorberekend naar hulpkostenplaatsen. In hun optiek maakt dit hun een klant van de stafdiensten maar een wederzijdse klantenrelatie ontbreekt. </w:t>
      </w:r>
    </w:p>
    <w:p w14:paraId="348F9902" w14:textId="77777777" w:rsidR="006F2542" w:rsidRDefault="006F2542" w:rsidP="006F2542">
      <w:pPr>
        <w:spacing w:after="0" w:line="240" w:lineRule="auto"/>
      </w:pPr>
    </w:p>
    <w:p w14:paraId="03EDB919" w14:textId="77777777" w:rsidR="006F2542" w:rsidRDefault="006F2542" w:rsidP="006F2542">
      <w:pPr>
        <w:spacing w:after="0" w:line="240" w:lineRule="auto"/>
      </w:pPr>
      <w:r>
        <w:t>De teammanagers geven aan dat zij voornamelijk sturen op productiviteit. Een kostprijs zou die productiviteit uitdrukken in een geldwaarde waardoor er eerder gesignaleerd zou kunnen worden als er onder het vastgestelde tarief wordt geproduceerd. Deze behoefte speelt sterker bij extramurale zorg dan de intramurale zorg vanwege de hardere marktwerking in de extramurale zorg als gevolg van de toenemende concurrentie en prijsdruk van de verzekeraars.</w:t>
      </w:r>
    </w:p>
    <w:p w14:paraId="51E29F9D" w14:textId="77777777" w:rsidR="006F2542" w:rsidRDefault="006F2542" w:rsidP="006F2542">
      <w:pPr>
        <w:spacing w:after="0" w:line="240" w:lineRule="auto"/>
      </w:pPr>
    </w:p>
    <w:p w14:paraId="7E123853" w14:textId="77777777" w:rsidR="006F2542" w:rsidRDefault="006F2542" w:rsidP="006F2542">
      <w:pPr>
        <w:spacing w:after="0" w:line="240" w:lineRule="auto"/>
      </w:pPr>
      <w:r>
        <w:t xml:space="preserve">Naast de toenemende prijsdruk van de verzekeraars zijn er hogere kwaliteitseisen die verzekeraars kunnen stellen aan de zorg. Indien deze kwaliteitseisen niet worden behaald heeft dit gevolgen voor de tarieven van de verzekeraars. </w:t>
      </w:r>
    </w:p>
    <w:p w14:paraId="1C07D6BE" w14:textId="77777777" w:rsidR="006F2542" w:rsidRDefault="006F2542" w:rsidP="006F2542">
      <w:pPr>
        <w:spacing w:after="0" w:line="240" w:lineRule="auto"/>
      </w:pPr>
    </w:p>
    <w:p w14:paraId="73C603F9" w14:textId="77777777" w:rsidR="006F2542" w:rsidRDefault="006F2542" w:rsidP="006F2542">
      <w:pPr>
        <w:spacing w:after="0" w:line="240" w:lineRule="auto"/>
      </w:pPr>
      <w:r>
        <w:lastRenderedPageBreak/>
        <w:t>Voor de intramurale zorg, bestaat ook de behoefte om inzichtelijk te hebben wat de toegevoegde waarde is van de ondersteunende facilitaire afdelingen, zoals de kosten van de restaurants die bekostigd worden vanuit de opbrengsten van de intramurale zorg.</w:t>
      </w:r>
    </w:p>
    <w:p w14:paraId="0E935634" w14:textId="77777777" w:rsidR="006F2542" w:rsidRDefault="006F2542" w:rsidP="006F2542">
      <w:pPr>
        <w:spacing w:after="0" w:line="240" w:lineRule="auto"/>
      </w:pPr>
    </w:p>
    <w:p w14:paraId="455ECE33" w14:textId="77777777" w:rsidR="006F2542" w:rsidRDefault="006F2542" w:rsidP="006F2542">
      <w:pPr>
        <w:spacing w:after="0" w:line="240" w:lineRule="auto"/>
      </w:pPr>
      <w:r>
        <w:t>De geïnterviewde teammanagers geven aan dat een kostprijssysteem zeker toegevoegde waarde kan bieden bij de ondersteuning van de teamcoach. Belangrijke voorwaarde is wel dat een dergelijk systeem niet mag leiden tot nog meer bureaucratie in de zorg.</w:t>
      </w:r>
    </w:p>
    <w:p w14:paraId="6119550A" w14:textId="77777777" w:rsidR="006F2542" w:rsidRDefault="006F2542" w:rsidP="006F2542">
      <w:pPr>
        <w:spacing w:after="0" w:line="240" w:lineRule="auto"/>
      </w:pPr>
    </w:p>
    <w:p w14:paraId="23E04AA9" w14:textId="77777777" w:rsidR="006F2542" w:rsidRDefault="006F2542" w:rsidP="006F2542">
      <w:pPr>
        <w:spacing w:after="0" w:line="240" w:lineRule="auto"/>
        <w:rPr>
          <w:b/>
        </w:rPr>
      </w:pPr>
      <w:r w:rsidRPr="00551BCB">
        <w:rPr>
          <w:b/>
        </w:rPr>
        <w:t>Conclusie</w:t>
      </w:r>
    </w:p>
    <w:p w14:paraId="6E9CE9B1" w14:textId="77777777" w:rsidR="006F2542" w:rsidRPr="00551BCB" w:rsidRDefault="006F2542" w:rsidP="006F2542">
      <w:pPr>
        <w:spacing w:after="0" w:line="240" w:lineRule="auto"/>
      </w:pPr>
    </w:p>
    <w:p w14:paraId="14BE2344" w14:textId="77777777" w:rsidR="006F2542" w:rsidRDefault="006F2542" w:rsidP="006F2542">
      <w:pPr>
        <w:spacing w:after="0" w:line="240" w:lineRule="auto"/>
      </w:pPr>
      <w:r>
        <w:t xml:space="preserve">Vanuit de hierboven beschreven informatie behoefte is te concluderen dat de organisatie zoekend is naar een kostprijsmethodiek die in staat is om de meeste  toegewezen functies van een kostprijssysteem te ondersteunen, zoals beschreven in paragraaf 2.1. Deze uitgebreide informatie behoefte komt tot stand door de verschuiving van functie van de zorginstellingen naar een marktconforme organisatie die moet reageren op de snel veranderende marktontwikkelingen. </w:t>
      </w:r>
    </w:p>
    <w:p w14:paraId="5D5B93D6" w14:textId="77777777" w:rsidR="006F2542" w:rsidRPr="00551BCB" w:rsidRDefault="006F2542" w:rsidP="006F2542">
      <w:pPr>
        <w:spacing w:after="0" w:line="240" w:lineRule="auto"/>
      </w:pPr>
      <w:r>
        <w:t xml:space="preserve">Daarnaast is een essentiële behoefte vanuit de organisatie om aan te sluiten bij het besturingsmodel. </w:t>
      </w:r>
      <w:r w:rsidRPr="00551BCB">
        <w:t>Dit aspect is dan ook meegenomen bij de organisatorische aspecten</w:t>
      </w:r>
    </w:p>
    <w:p w14:paraId="6640A915" w14:textId="77777777" w:rsidR="00C81AA3" w:rsidRDefault="00C81AA3" w:rsidP="003C5D11">
      <w:pPr>
        <w:pStyle w:val="Kop2"/>
        <w:spacing w:line="240" w:lineRule="auto"/>
      </w:pPr>
      <w:bookmarkStart w:id="115" w:name="_Ref447010662"/>
      <w:bookmarkStart w:id="116" w:name="_Toc448487525"/>
      <w:bookmarkStart w:id="117" w:name="_Toc453850642"/>
      <w:bookmarkStart w:id="118" w:name="_Toc453851145"/>
      <w:r>
        <w:t>Invulling organisatorische en financiële aspecten</w:t>
      </w:r>
      <w:bookmarkEnd w:id="115"/>
      <w:bookmarkEnd w:id="116"/>
      <w:bookmarkEnd w:id="117"/>
      <w:bookmarkEnd w:id="118"/>
    </w:p>
    <w:p w14:paraId="59A3685D" w14:textId="77777777" w:rsidR="00C81AA3" w:rsidRDefault="00C81AA3" w:rsidP="003C5D11">
      <w:pPr>
        <w:spacing w:after="0" w:line="240" w:lineRule="auto"/>
        <w:rPr>
          <w:b/>
        </w:rPr>
      </w:pPr>
    </w:p>
    <w:p w14:paraId="6CE79A8A" w14:textId="77777777" w:rsidR="007361A5" w:rsidRDefault="00597B09" w:rsidP="003C5D11">
      <w:pPr>
        <w:spacing w:after="0" w:line="240" w:lineRule="auto"/>
        <w:rPr>
          <w:b/>
        </w:rPr>
      </w:pPr>
      <w:r>
        <w:rPr>
          <w:b/>
        </w:rPr>
        <w:t>Definitie van organisatorische aspecten</w:t>
      </w:r>
    </w:p>
    <w:p w14:paraId="0C208969" w14:textId="77777777" w:rsidR="007361A5" w:rsidRDefault="00597B09" w:rsidP="003C5D11">
      <w:pPr>
        <w:spacing w:after="0" w:line="240" w:lineRule="auto"/>
      </w:pPr>
      <w:r>
        <w:t>Op basis van de eerder uit gewerkte informatie behoefte</w:t>
      </w:r>
      <w:r w:rsidR="008764F5">
        <w:t xml:space="preserve"> is</w:t>
      </w:r>
      <w:r>
        <w:t xml:space="preserve"> </w:t>
      </w:r>
      <w:r w:rsidR="00213DA9">
        <w:t>in</w:t>
      </w:r>
      <w:r>
        <w:t xml:space="preserve"> </w:t>
      </w:r>
      <w:r w:rsidR="00EC6BCE">
        <w:fldChar w:fldCharType="begin"/>
      </w:r>
      <w:r w:rsidR="00EC6BCE">
        <w:instrText xml:space="preserve"> REF _Ref447542189 \h </w:instrText>
      </w:r>
      <w:r w:rsidR="003C5D11">
        <w:instrText xml:space="preserve"> \* MERGEFORMAT </w:instrText>
      </w:r>
      <w:r w:rsidR="00EC6BCE">
        <w:fldChar w:fldCharType="separate"/>
      </w:r>
      <w:r w:rsidR="00EE6F39">
        <w:t xml:space="preserve">Tabel </w:t>
      </w:r>
      <w:r w:rsidR="00EE6F39">
        <w:rPr>
          <w:noProof/>
        </w:rPr>
        <w:t>8</w:t>
      </w:r>
      <w:r w:rsidR="00EC6BCE">
        <w:fldChar w:fldCharType="end"/>
      </w:r>
      <w:r w:rsidR="00EC6BCE">
        <w:t xml:space="preserve"> </w:t>
      </w:r>
      <w:r>
        <w:t xml:space="preserve">een aantal organisatorische aspecten gedefinieerd </w:t>
      </w:r>
      <w:r w:rsidR="00213DA9">
        <w:t xml:space="preserve">aan de hand waarvan vervolgens </w:t>
      </w:r>
      <w:r w:rsidR="00013A39">
        <w:t>gemeten kan worden of een kostprijsmethodiek</w:t>
      </w:r>
      <w:r w:rsidR="00B304C1">
        <w:t xml:space="preserve"> hieraan voldoe</w:t>
      </w:r>
      <w:r w:rsidR="00B9382D">
        <w:t>t</w:t>
      </w:r>
      <w:r w:rsidR="00CC0EF3">
        <w:t>.</w:t>
      </w:r>
    </w:p>
    <w:p w14:paraId="09957B7E" w14:textId="77777777" w:rsidR="0004573E" w:rsidRPr="00504086" w:rsidRDefault="0004573E" w:rsidP="003C5D11">
      <w:pPr>
        <w:spacing w:after="0" w:line="240" w:lineRule="auto"/>
      </w:pPr>
    </w:p>
    <w:tbl>
      <w:tblPr>
        <w:tblStyle w:val="Tabelraster1"/>
        <w:tblW w:w="9320" w:type="dxa"/>
        <w:tblLook w:val="04A0" w:firstRow="1" w:lastRow="0" w:firstColumn="1" w:lastColumn="0" w:noHBand="0" w:noVBand="1"/>
      </w:tblPr>
      <w:tblGrid>
        <w:gridCol w:w="4660"/>
        <w:gridCol w:w="4660"/>
      </w:tblGrid>
      <w:tr w:rsidR="00756EA2" w:rsidRPr="00460CC1" w14:paraId="3C041920" w14:textId="77777777" w:rsidTr="00756EA2">
        <w:trPr>
          <w:trHeight w:val="344"/>
        </w:trPr>
        <w:tc>
          <w:tcPr>
            <w:tcW w:w="4660" w:type="dxa"/>
            <w:shd w:val="clear" w:color="auto" w:fill="FABF8F" w:themeFill="accent6" w:themeFillTint="99"/>
          </w:tcPr>
          <w:p w14:paraId="57443C90" w14:textId="77777777" w:rsidR="00756EA2" w:rsidRPr="00460CC1" w:rsidRDefault="004B4671" w:rsidP="003C5D11">
            <w:pPr>
              <w:pStyle w:val="Geenafstand"/>
              <w:rPr>
                <w:rFonts w:eastAsia="Times New Roman"/>
                <w:b/>
              </w:rPr>
            </w:pPr>
            <w:r w:rsidRPr="00460CC1">
              <w:rPr>
                <w:rFonts w:eastAsia="Times New Roman"/>
                <w:b/>
              </w:rPr>
              <w:t>Wensen:</w:t>
            </w:r>
          </w:p>
        </w:tc>
        <w:tc>
          <w:tcPr>
            <w:tcW w:w="4660" w:type="dxa"/>
            <w:shd w:val="clear" w:color="auto" w:fill="FABF8F" w:themeFill="accent6" w:themeFillTint="99"/>
          </w:tcPr>
          <w:p w14:paraId="6FD43BB9" w14:textId="77777777" w:rsidR="00756EA2" w:rsidRPr="00460CC1" w:rsidRDefault="00756EA2" w:rsidP="003C5D11">
            <w:pPr>
              <w:pStyle w:val="Geenafstand"/>
              <w:rPr>
                <w:rFonts w:eastAsia="Times New Roman"/>
                <w:b/>
              </w:rPr>
            </w:pPr>
            <w:r w:rsidRPr="00460CC1">
              <w:rPr>
                <w:rFonts w:eastAsia="Times New Roman"/>
                <w:b/>
              </w:rPr>
              <w:t>Organisatorische aspecten:</w:t>
            </w:r>
          </w:p>
        </w:tc>
      </w:tr>
      <w:tr w:rsidR="00756EA2" w:rsidRPr="00013A39" w14:paraId="49D58E2D" w14:textId="77777777" w:rsidTr="00756EA2">
        <w:trPr>
          <w:trHeight w:val="900"/>
        </w:trPr>
        <w:tc>
          <w:tcPr>
            <w:tcW w:w="4660" w:type="dxa"/>
          </w:tcPr>
          <w:p w14:paraId="0444B047" w14:textId="77777777" w:rsidR="00756EA2" w:rsidRPr="00013A39" w:rsidRDefault="00B7707E" w:rsidP="003C5D11">
            <w:pPr>
              <w:pStyle w:val="Geenafstand"/>
              <w:rPr>
                <w:rFonts w:eastAsia="Times New Roman"/>
              </w:rPr>
            </w:pPr>
            <w:r>
              <w:rPr>
                <w:rFonts w:eastAsia="Times New Roman"/>
              </w:rPr>
              <w:t xml:space="preserve">Op strategisch niveau speelt er een </w:t>
            </w:r>
            <w:r w:rsidR="00514DCC">
              <w:rPr>
                <w:rFonts w:eastAsia="Times New Roman"/>
              </w:rPr>
              <w:t>informatie behoefte om producten portefeuille inzichtelijk te maken.</w:t>
            </w:r>
          </w:p>
        </w:tc>
        <w:tc>
          <w:tcPr>
            <w:tcW w:w="4660" w:type="dxa"/>
            <w:hideMark/>
          </w:tcPr>
          <w:p w14:paraId="5A2B4A7D" w14:textId="77777777" w:rsidR="00756EA2" w:rsidRPr="00013A39" w:rsidRDefault="00756EA2" w:rsidP="003C5D11">
            <w:pPr>
              <w:pStyle w:val="Geenafstand"/>
              <w:rPr>
                <w:rFonts w:eastAsia="Times New Roman"/>
              </w:rPr>
            </w:pPr>
            <w:r w:rsidRPr="00013A39">
              <w:rPr>
                <w:rFonts w:eastAsia="Times New Roman"/>
              </w:rPr>
              <w:t xml:space="preserve">De kostprijsmethodiek geeft voldoende inzichten t.b.v. </w:t>
            </w:r>
            <w:r w:rsidR="00974F4E" w:rsidRPr="00013A39">
              <w:rPr>
                <w:rFonts w:eastAsia="Times New Roman"/>
              </w:rPr>
              <w:t xml:space="preserve">de </w:t>
            </w:r>
            <w:r w:rsidRPr="00013A39">
              <w:rPr>
                <w:rFonts w:eastAsia="Times New Roman"/>
              </w:rPr>
              <w:t>strategische positionering (prijs-, product-, differentiatie-)</w:t>
            </w:r>
          </w:p>
        </w:tc>
      </w:tr>
      <w:tr w:rsidR="00756EA2" w:rsidRPr="00013A39" w14:paraId="477A6DE6" w14:textId="77777777" w:rsidTr="00756EA2">
        <w:trPr>
          <w:trHeight w:val="900"/>
        </w:trPr>
        <w:tc>
          <w:tcPr>
            <w:tcW w:w="4660" w:type="dxa"/>
          </w:tcPr>
          <w:p w14:paraId="20BC3C5A" w14:textId="77777777" w:rsidR="00756EA2" w:rsidRPr="00013A39" w:rsidRDefault="0094439E" w:rsidP="003C5D11">
            <w:pPr>
              <w:pStyle w:val="Geenafstand"/>
              <w:rPr>
                <w:rFonts w:eastAsia="Times New Roman"/>
              </w:rPr>
            </w:pPr>
            <w:r>
              <w:rPr>
                <w:rFonts w:eastAsia="Times New Roman"/>
              </w:rPr>
              <w:t>Stuurinformatie die aangeeft aan welke knoppen er gedraaid kan worden om het resultaat te beïnvloeden.</w:t>
            </w:r>
          </w:p>
        </w:tc>
        <w:tc>
          <w:tcPr>
            <w:tcW w:w="4660" w:type="dxa"/>
            <w:hideMark/>
          </w:tcPr>
          <w:p w14:paraId="706400AA" w14:textId="77777777" w:rsidR="00756EA2" w:rsidRPr="00013A39" w:rsidRDefault="00974F4E" w:rsidP="003C5D11">
            <w:pPr>
              <w:pStyle w:val="Geenafstand"/>
              <w:rPr>
                <w:rFonts w:eastAsia="Times New Roman"/>
              </w:rPr>
            </w:pPr>
            <w:r w:rsidRPr="00013A39">
              <w:rPr>
                <w:rFonts w:eastAsia="Times New Roman"/>
              </w:rPr>
              <w:t>Kostp</w:t>
            </w:r>
            <w:r>
              <w:rPr>
                <w:rFonts w:eastAsia="Times New Roman"/>
              </w:rPr>
              <w:t>rijsmethodiek voorziet in proce</w:t>
            </w:r>
            <w:r w:rsidRPr="00013A39">
              <w:rPr>
                <w:rFonts w:eastAsia="Times New Roman"/>
              </w:rPr>
              <w:t>s- &amp; cost</w:t>
            </w:r>
            <w:r>
              <w:rPr>
                <w:rFonts w:eastAsia="Times New Roman"/>
              </w:rPr>
              <w:t xml:space="preserve"> </w:t>
            </w:r>
            <w:r w:rsidRPr="00013A39">
              <w:rPr>
                <w:rFonts w:eastAsia="Times New Roman"/>
              </w:rPr>
              <w:t>control en sluit aan op</w:t>
            </w:r>
            <w:r>
              <w:rPr>
                <w:rFonts w:eastAsia="Times New Roman"/>
              </w:rPr>
              <w:t xml:space="preserve"> het</w:t>
            </w:r>
            <w:r w:rsidRPr="00013A39">
              <w:rPr>
                <w:rFonts w:eastAsia="Times New Roman"/>
              </w:rPr>
              <w:t xml:space="preserve"> primaire proces (Generiek)</w:t>
            </w:r>
          </w:p>
        </w:tc>
      </w:tr>
      <w:tr w:rsidR="00756EA2" w:rsidRPr="00013A39" w14:paraId="422A308A" w14:textId="77777777" w:rsidTr="00756EA2">
        <w:trPr>
          <w:trHeight w:val="600"/>
        </w:trPr>
        <w:tc>
          <w:tcPr>
            <w:tcW w:w="4660" w:type="dxa"/>
          </w:tcPr>
          <w:p w14:paraId="3ED6D903" w14:textId="77777777" w:rsidR="00756EA2" w:rsidRPr="00013A39" w:rsidRDefault="00B7707E" w:rsidP="003C5D11">
            <w:pPr>
              <w:pStyle w:val="Geenafstand"/>
              <w:rPr>
                <w:rFonts w:eastAsia="Times New Roman"/>
              </w:rPr>
            </w:pPr>
            <w:r>
              <w:rPr>
                <w:rFonts w:eastAsia="Times New Roman"/>
              </w:rPr>
              <w:lastRenderedPageBreak/>
              <w:t>Op zowel strategisch als tactisch</w:t>
            </w:r>
            <w:r w:rsidR="004B4671">
              <w:rPr>
                <w:rFonts w:eastAsia="Times New Roman"/>
              </w:rPr>
              <w:t xml:space="preserve"> niveau wordt productiviteit ge</w:t>
            </w:r>
            <w:r>
              <w:rPr>
                <w:rFonts w:eastAsia="Times New Roman"/>
              </w:rPr>
              <w:t xml:space="preserve">kenmerkt als een belangrijke </w:t>
            </w:r>
            <w:r w:rsidR="004B4671">
              <w:rPr>
                <w:rFonts w:eastAsia="Times New Roman"/>
              </w:rPr>
              <w:t>KPI.</w:t>
            </w:r>
            <w:r w:rsidR="00514DCC">
              <w:rPr>
                <w:rFonts w:eastAsia="Times New Roman"/>
              </w:rPr>
              <w:t xml:space="preserve"> </w:t>
            </w:r>
            <w:r w:rsidR="003A5BA6">
              <w:rPr>
                <w:rFonts w:eastAsia="Times New Roman"/>
              </w:rPr>
              <w:t>De wens is om zowel voor extramurale zorg als intramurale zorg de productiviteit uniform inzichtelijk te maken.</w:t>
            </w:r>
          </w:p>
        </w:tc>
        <w:tc>
          <w:tcPr>
            <w:tcW w:w="4660" w:type="dxa"/>
            <w:hideMark/>
          </w:tcPr>
          <w:p w14:paraId="5350145E" w14:textId="77777777" w:rsidR="00756EA2" w:rsidRPr="00013A39" w:rsidRDefault="00756EA2" w:rsidP="003C5D11">
            <w:pPr>
              <w:pStyle w:val="Geenafstand"/>
              <w:rPr>
                <w:rFonts w:eastAsia="Times New Roman"/>
              </w:rPr>
            </w:pPr>
            <w:r w:rsidRPr="00013A39">
              <w:rPr>
                <w:rFonts w:eastAsia="Times New Roman"/>
              </w:rPr>
              <w:t xml:space="preserve">De kostprijsmethodiek </w:t>
            </w:r>
            <w:r w:rsidR="00974F4E" w:rsidRPr="00013A39">
              <w:rPr>
                <w:rFonts w:eastAsia="Times New Roman"/>
              </w:rPr>
              <w:t>geeft</w:t>
            </w:r>
            <w:r w:rsidRPr="00013A39">
              <w:rPr>
                <w:rFonts w:eastAsia="Times New Roman"/>
              </w:rPr>
              <w:t xml:space="preserve"> inzichten in de productiviteit (Specifiek; zwaarste KPI)</w:t>
            </w:r>
          </w:p>
        </w:tc>
      </w:tr>
      <w:tr w:rsidR="00756EA2" w:rsidRPr="00013A39" w14:paraId="376E7E37" w14:textId="77777777" w:rsidTr="00756EA2">
        <w:trPr>
          <w:trHeight w:val="900"/>
        </w:trPr>
        <w:tc>
          <w:tcPr>
            <w:tcW w:w="4660" w:type="dxa"/>
          </w:tcPr>
          <w:p w14:paraId="67950887" w14:textId="77777777" w:rsidR="00756EA2" w:rsidRPr="00013A39" w:rsidRDefault="00C4378F" w:rsidP="003C5D11">
            <w:pPr>
              <w:pStyle w:val="Geenafstand"/>
              <w:rPr>
                <w:rFonts w:eastAsia="Times New Roman"/>
              </w:rPr>
            </w:pPr>
            <w:r>
              <w:rPr>
                <w:rFonts w:eastAsia="Times New Roman"/>
              </w:rPr>
              <w:t>E</w:t>
            </w:r>
            <w:r w:rsidR="00EF763D">
              <w:rPr>
                <w:rFonts w:eastAsia="Times New Roman"/>
              </w:rPr>
              <w:t xml:space="preserve">én kostprijsmethodiek voor de gehele </w:t>
            </w:r>
            <w:r w:rsidR="00974F4E">
              <w:rPr>
                <w:rFonts w:eastAsia="Times New Roman"/>
              </w:rPr>
              <w:t xml:space="preserve">organisatie. </w:t>
            </w:r>
            <w:r w:rsidR="00C810A6">
              <w:rPr>
                <w:rFonts w:eastAsia="Times New Roman"/>
              </w:rPr>
              <w:t>Hiermee wordt</w:t>
            </w:r>
            <w:r>
              <w:rPr>
                <w:rFonts w:eastAsia="Times New Roman"/>
              </w:rPr>
              <w:t xml:space="preserve"> congruente sturing in stand gehouden.</w:t>
            </w:r>
          </w:p>
        </w:tc>
        <w:tc>
          <w:tcPr>
            <w:tcW w:w="4660" w:type="dxa"/>
            <w:hideMark/>
          </w:tcPr>
          <w:p w14:paraId="5B75208C" w14:textId="77777777" w:rsidR="00756EA2" w:rsidRPr="00013A39" w:rsidRDefault="00756EA2" w:rsidP="003C5D11">
            <w:pPr>
              <w:pStyle w:val="Geenafstand"/>
              <w:rPr>
                <w:rFonts w:eastAsia="Times New Roman"/>
              </w:rPr>
            </w:pPr>
            <w:r w:rsidRPr="00013A39">
              <w:rPr>
                <w:rFonts w:eastAsia="Times New Roman"/>
              </w:rPr>
              <w:t>Model toepas</w:t>
            </w:r>
            <w:r>
              <w:rPr>
                <w:rFonts w:eastAsia="Times New Roman"/>
              </w:rPr>
              <w:t>baar op alle organisatie niveau</w:t>
            </w:r>
            <w:r w:rsidRPr="00013A39">
              <w:rPr>
                <w:rFonts w:eastAsia="Times New Roman"/>
              </w:rPr>
              <w:t xml:space="preserve">s en waarborgt </w:t>
            </w:r>
            <w:r w:rsidR="00504086">
              <w:rPr>
                <w:rFonts w:eastAsia="Times New Roman"/>
              </w:rPr>
              <w:t>congruente sturing (top down/ botto</w:t>
            </w:r>
            <w:r w:rsidRPr="00013A39">
              <w:rPr>
                <w:rFonts w:eastAsia="Times New Roman"/>
              </w:rPr>
              <w:t>m up)</w:t>
            </w:r>
          </w:p>
        </w:tc>
      </w:tr>
      <w:tr w:rsidR="00756EA2" w:rsidRPr="00013A39" w14:paraId="6CE624D8" w14:textId="77777777" w:rsidTr="00756EA2">
        <w:trPr>
          <w:trHeight w:val="600"/>
        </w:trPr>
        <w:tc>
          <w:tcPr>
            <w:tcW w:w="4660" w:type="dxa"/>
          </w:tcPr>
          <w:p w14:paraId="24ECD847" w14:textId="77777777" w:rsidR="00756EA2" w:rsidRPr="00013A39" w:rsidRDefault="003A5BA6" w:rsidP="003C5D11">
            <w:pPr>
              <w:pStyle w:val="Geenafstand"/>
              <w:rPr>
                <w:rFonts w:eastAsia="Times New Roman"/>
              </w:rPr>
            </w:pPr>
            <w:r>
              <w:rPr>
                <w:rFonts w:eastAsia="Times New Roman"/>
              </w:rPr>
              <w:t xml:space="preserve">Het is niet wenselijk om </w:t>
            </w:r>
            <w:r w:rsidR="00213DA9">
              <w:rPr>
                <w:rFonts w:eastAsia="Times New Roman"/>
              </w:rPr>
              <w:t xml:space="preserve">de </w:t>
            </w:r>
            <w:r w:rsidR="00B304C1">
              <w:rPr>
                <w:rFonts w:eastAsia="Times New Roman"/>
              </w:rPr>
              <w:t>organisatiestructuur</w:t>
            </w:r>
            <w:r>
              <w:rPr>
                <w:rFonts w:eastAsia="Times New Roman"/>
              </w:rPr>
              <w:t xml:space="preserve"> aan te passen vanwege een nieuw</w:t>
            </w:r>
            <w:r w:rsidR="00C810A6">
              <w:rPr>
                <w:rFonts w:eastAsia="Times New Roman"/>
              </w:rPr>
              <w:t>e</w:t>
            </w:r>
            <w:r w:rsidR="00213DA9">
              <w:rPr>
                <w:rFonts w:eastAsia="Times New Roman"/>
              </w:rPr>
              <w:t xml:space="preserve"> </w:t>
            </w:r>
            <w:r>
              <w:rPr>
                <w:rFonts w:eastAsia="Times New Roman"/>
              </w:rPr>
              <w:t>kostprijsme</w:t>
            </w:r>
            <w:r w:rsidR="002467A7">
              <w:rPr>
                <w:rFonts w:eastAsia="Times New Roman"/>
              </w:rPr>
              <w:t>th</w:t>
            </w:r>
            <w:r>
              <w:rPr>
                <w:rFonts w:eastAsia="Times New Roman"/>
              </w:rPr>
              <w:t>odiek</w:t>
            </w:r>
          </w:p>
        </w:tc>
        <w:tc>
          <w:tcPr>
            <w:tcW w:w="4660" w:type="dxa"/>
            <w:hideMark/>
          </w:tcPr>
          <w:p w14:paraId="2D31DC88" w14:textId="77777777" w:rsidR="00756EA2" w:rsidRPr="00013A39" w:rsidRDefault="00756EA2" w:rsidP="003C5D11">
            <w:pPr>
              <w:pStyle w:val="Geenafstand"/>
              <w:rPr>
                <w:rFonts w:eastAsia="Times New Roman"/>
              </w:rPr>
            </w:pPr>
            <w:r w:rsidRPr="00013A39">
              <w:rPr>
                <w:rFonts w:eastAsia="Times New Roman"/>
              </w:rPr>
              <w:t xml:space="preserve">Model past binnen het huidige </w:t>
            </w:r>
            <w:r w:rsidR="00213DA9">
              <w:rPr>
                <w:rFonts w:eastAsia="Times New Roman"/>
              </w:rPr>
              <w:t xml:space="preserve">organisatie- en </w:t>
            </w:r>
            <w:r w:rsidRPr="00B304C1">
              <w:rPr>
                <w:rFonts w:eastAsia="Times New Roman"/>
              </w:rPr>
              <w:t>besturingsmodel</w:t>
            </w:r>
          </w:p>
        </w:tc>
      </w:tr>
      <w:tr w:rsidR="00756EA2" w:rsidRPr="00013A39" w14:paraId="28BDF116" w14:textId="77777777" w:rsidTr="00756EA2">
        <w:trPr>
          <w:trHeight w:val="600"/>
        </w:trPr>
        <w:tc>
          <w:tcPr>
            <w:tcW w:w="4660" w:type="dxa"/>
          </w:tcPr>
          <w:p w14:paraId="542071B2" w14:textId="77777777" w:rsidR="00756EA2" w:rsidRPr="00013A39" w:rsidRDefault="00B32110" w:rsidP="003C5D11">
            <w:pPr>
              <w:pStyle w:val="Geenafstand"/>
              <w:rPr>
                <w:rFonts w:eastAsia="Times New Roman"/>
              </w:rPr>
            </w:pPr>
            <w:r>
              <w:rPr>
                <w:rFonts w:eastAsia="Times New Roman"/>
              </w:rPr>
              <w:t>Alle OE’s zouden op hun kosten aangesproken moeten kunnen worden.</w:t>
            </w:r>
          </w:p>
        </w:tc>
        <w:tc>
          <w:tcPr>
            <w:tcW w:w="4660" w:type="dxa"/>
            <w:hideMark/>
          </w:tcPr>
          <w:p w14:paraId="7BB6A3FC" w14:textId="77777777" w:rsidR="00756EA2" w:rsidRPr="00013A39" w:rsidRDefault="00756EA2" w:rsidP="003C5D11">
            <w:pPr>
              <w:pStyle w:val="Geenafstand"/>
              <w:rPr>
                <w:rFonts w:eastAsia="Times New Roman"/>
              </w:rPr>
            </w:pPr>
            <w:r w:rsidRPr="00013A39">
              <w:rPr>
                <w:rFonts w:eastAsia="Times New Roman"/>
              </w:rPr>
              <w:t>Model past binnen het gewenste besturingsmodel (alle OE's zijn profitcenters)</w:t>
            </w:r>
          </w:p>
        </w:tc>
      </w:tr>
      <w:tr w:rsidR="00756EA2" w:rsidRPr="00013A39" w14:paraId="6D218AF9" w14:textId="77777777" w:rsidTr="00756EA2">
        <w:trPr>
          <w:trHeight w:val="600"/>
        </w:trPr>
        <w:tc>
          <w:tcPr>
            <w:tcW w:w="4660" w:type="dxa"/>
          </w:tcPr>
          <w:p w14:paraId="19D69A42" w14:textId="77777777" w:rsidR="00756EA2" w:rsidRPr="00013A39" w:rsidRDefault="003A5BA6" w:rsidP="003C5D11">
            <w:pPr>
              <w:pStyle w:val="Geenafstand"/>
              <w:rPr>
                <w:rFonts w:eastAsia="Times New Roman"/>
              </w:rPr>
            </w:pPr>
            <w:r>
              <w:rPr>
                <w:rFonts w:eastAsia="Times New Roman"/>
              </w:rPr>
              <w:t xml:space="preserve">Er zou </w:t>
            </w:r>
            <w:r w:rsidR="00C810A6">
              <w:rPr>
                <w:rFonts w:eastAsia="Times New Roman"/>
              </w:rPr>
              <w:t xml:space="preserve">een </w:t>
            </w:r>
            <w:r>
              <w:rPr>
                <w:rFonts w:eastAsia="Times New Roman"/>
              </w:rPr>
              <w:t xml:space="preserve">uniforme manier </w:t>
            </w:r>
            <w:r w:rsidR="002467A7">
              <w:rPr>
                <w:rFonts w:eastAsia="Times New Roman"/>
              </w:rPr>
              <w:t>gehanteerd</w:t>
            </w:r>
            <w:r>
              <w:rPr>
                <w:rFonts w:eastAsia="Times New Roman"/>
              </w:rPr>
              <w:t xml:space="preserve"> moeten worden om stuurinformatie te ver</w:t>
            </w:r>
            <w:r w:rsidR="00213DA9">
              <w:rPr>
                <w:rFonts w:eastAsia="Times New Roman"/>
              </w:rPr>
              <w:t>s</w:t>
            </w:r>
            <w:r>
              <w:rPr>
                <w:rFonts w:eastAsia="Times New Roman"/>
              </w:rPr>
              <w:t>trekken</w:t>
            </w:r>
          </w:p>
        </w:tc>
        <w:tc>
          <w:tcPr>
            <w:tcW w:w="4660" w:type="dxa"/>
            <w:hideMark/>
          </w:tcPr>
          <w:p w14:paraId="58E89178" w14:textId="77777777" w:rsidR="00756EA2" w:rsidRPr="00013A39" w:rsidRDefault="00756EA2" w:rsidP="003C5D11">
            <w:pPr>
              <w:pStyle w:val="Geenafstand"/>
              <w:keepNext/>
              <w:rPr>
                <w:rFonts w:eastAsia="Times New Roman"/>
              </w:rPr>
            </w:pPr>
            <w:r w:rsidRPr="00013A39">
              <w:rPr>
                <w:rFonts w:eastAsia="Times New Roman"/>
              </w:rPr>
              <w:t xml:space="preserve">Model past binnen </w:t>
            </w:r>
            <w:r w:rsidR="00213DA9">
              <w:rPr>
                <w:rFonts w:eastAsia="Times New Roman"/>
              </w:rPr>
              <w:t>het</w:t>
            </w:r>
            <w:r w:rsidRPr="00013A39">
              <w:rPr>
                <w:rFonts w:eastAsia="Times New Roman"/>
              </w:rPr>
              <w:t xml:space="preserve"> huidige management information system</w:t>
            </w:r>
          </w:p>
        </w:tc>
      </w:tr>
    </w:tbl>
    <w:p w14:paraId="3ADD5F41" w14:textId="77777777" w:rsidR="00EC6BCE" w:rsidRDefault="00EC6BCE" w:rsidP="003C5D11">
      <w:pPr>
        <w:pStyle w:val="Bijschrift"/>
      </w:pPr>
      <w:bookmarkStart w:id="119" w:name="_Ref447542189"/>
      <w:r>
        <w:t xml:space="preserve">Tabel </w:t>
      </w:r>
      <w:fldSimple w:instr=" SEQ Tabel \* ARABIC ">
        <w:r w:rsidR="00EE6F39">
          <w:rPr>
            <w:noProof/>
          </w:rPr>
          <w:t>8</w:t>
        </w:r>
      </w:fldSimple>
      <w:bookmarkEnd w:id="119"/>
      <w:r>
        <w:t>: Invulling organisatorische aspecten</w:t>
      </w:r>
    </w:p>
    <w:p w14:paraId="3AAFD0B5" w14:textId="77777777" w:rsidR="006F2542" w:rsidRDefault="006F2542">
      <w:pPr>
        <w:spacing w:after="0" w:line="240" w:lineRule="auto"/>
        <w:rPr>
          <w:rFonts w:eastAsiaTheme="majorEastAsia"/>
          <w:b/>
        </w:rPr>
      </w:pPr>
      <w:r>
        <w:rPr>
          <w:rFonts w:eastAsiaTheme="majorEastAsia"/>
          <w:b/>
        </w:rPr>
        <w:br w:type="page"/>
      </w:r>
    </w:p>
    <w:p w14:paraId="599C108F" w14:textId="1D43520F" w:rsidR="00974F4E" w:rsidRDefault="00C81AA3" w:rsidP="003C5D11">
      <w:pPr>
        <w:spacing w:line="240" w:lineRule="auto"/>
        <w:rPr>
          <w:rFonts w:eastAsiaTheme="majorEastAsia"/>
          <w:b/>
        </w:rPr>
      </w:pPr>
      <w:r w:rsidRPr="00C81AA3">
        <w:rPr>
          <w:rFonts w:eastAsiaTheme="majorEastAsia"/>
          <w:b/>
        </w:rPr>
        <w:lastRenderedPageBreak/>
        <w:t>Definitie van financiële aspecten</w:t>
      </w:r>
    </w:p>
    <w:p w14:paraId="533436E2" w14:textId="77777777" w:rsidR="00A71162" w:rsidRPr="00A71162" w:rsidRDefault="00C81AA3" w:rsidP="003C5D11">
      <w:pPr>
        <w:spacing w:line="240" w:lineRule="auto"/>
        <w:rPr>
          <w:rFonts w:eastAsiaTheme="majorEastAsia"/>
          <w:b/>
        </w:rPr>
      </w:pPr>
      <w:r w:rsidRPr="00C81AA3">
        <w:rPr>
          <w:rFonts w:eastAsiaTheme="majorEastAsia"/>
          <w:b/>
        </w:rPr>
        <w:t xml:space="preserve"> </w:t>
      </w:r>
      <w:r w:rsidR="00974F4E">
        <w:rPr>
          <w:rFonts w:eastAsiaTheme="majorEastAsia"/>
        </w:rPr>
        <w:t xml:space="preserve">Tijdens </w:t>
      </w:r>
      <w:r w:rsidR="008764F5">
        <w:rPr>
          <w:rFonts w:eastAsiaTheme="majorEastAsia"/>
        </w:rPr>
        <w:t xml:space="preserve">het </w:t>
      </w:r>
      <w:r w:rsidR="00B7707E">
        <w:rPr>
          <w:rFonts w:eastAsiaTheme="majorEastAsia"/>
        </w:rPr>
        <w:t>fieldresearch</w:t>
      </w:r>
      <w:r w:rsidR="008764F5">
        <w:rPr>
          <w:rFonts w:eastAsiaTheme="majorEastAsia"/>
        </w:rPr>
        <w:t xml:space="preserve"> zijn zowel</w:t>
      </w:r>
      <w:r w:rsidR="00B7707E">
        <w:rPr>
          <w:rFonts w:eastAsiaTheme="majorEastAsia"/>
        </w:rPr>
        <w:t xml:space="preserve"> </w:t>
      </w:r>
      <w:r w:rsidR="009F59F4">
        <w:rPr>
          <w:rFonts w:eastAsiaTheme="majorEastAsia"/>
        </w:rPr>
        <w:t xml:space="preserve">kosten </w:t>
      </w:r>
      <w:r w:rsidR="008764F5">
        <w:rPr>
          <w:rFonts w:eastAsiaTheme="majorEastAsia"/>
        </w:rPr>
        <w:t xml:space="preserve">als </w:t>
      </w:r>
      <w:r w:rsidR="009F59F4">
        <w:rPr>
          <w:rFonts w:eastAsiaTheme="majorEastAsia"/>
        </w:rPr>
        <w:t xml:space="preserve">baten van een kostprijsmethodiek uitdrukkelijk </w:t>
      </w:r>
      <w:r w:rsidR="008C3886">
        <w:rPr>
          <w:rFonts w:eastAsiaTheme="majorEastAsia"/>
        </w:rPr>
        <w:t>benoemd</w:t>
      </w:r>
      <w:r w:rsidR="009F59F4">
        <w:rPr>
          <w:rFonts w:eastAsiaTheme="majorEastAsia"/>
        </w:rPr>
        <w:t>,</w:t>
      </w:r>
      <w:r w:rsidR="008764F5">
        <w:rPr>
          <w:rFonts w:eastAsiaTheme="majorEastAsia"/>
        </w:rPr>
        <w:t xml:space="preserve"> daarom</w:t>
      </w:r>
      <w:r w:rsidR="009F59F4">
        <w:rPr>
          <w:rFonts w:eastAsiaTheme="majorEastAsia"/>
        </w:rPr>
        <w:t xml:space="preserve"> </w:t>
      </w:r>
      <w:r w:rsidR="00B7707E">
        <w:rPr>
          <w:rFonts w:eastAsiaTheme="majorEastAsia"/>
        </w:rPr>
        <w:t>zijn de volgende financiële aspecten</w:t>
      </w:r>
      <w:r w:rsidR="009F59F4">
        <w:rPr>
          <w:rFonts w:eastAsiaTheme="majorEastAsia"/>
        </w:rPr>
        <w:t xml:space="preserve"> </w:t>
      </w:r>
      <w:r w:rsidR="00974F4E">
        <w:rPr>
          <w:rFonts w:eastAsiaTheme="majorEastAsia"/>
        </w:rPr>
        <w:t>gescheiden</w:t>
      </w:r>
      <w:r w:rsidR="009F59F4">
        <w:rPr>
          <w:rFonts w:eastAsiaTheme="majorEastAsia"/>
        </w:rPr>
        <w:t xml:space="preserve"> toegevoegd</w:t>
      </w:r>
      <w:r w:rsidR="00B7707E">
        <w:rPr>
          <w:rFonts w:eastAsiaTheme="majorEastAsia"/>
        </w:rPr>
        <w:t>.</w:t>
      </w:r>
    </w:p>
    <w:tbl>
      <w:tblPr>
        <w:tblStyle w:val="Tabelraster1"/>
        <w:tblW w:w="9320" w:type="dxa"/>
        <w:tblLook w:val="04A0" w:firstRow="1" w:lastRow="0" w:firstColumn="1" w:lastColumn="0" w:noHBand="0" w:noVBand="1"/>
      </w:tblPr>
      <w:tblGrid>
        <w:gridCol w:w="4660"/>
        <w:gridCol w:w="4660"/>
      </w:tblGrid>
      <w:tr w:rsidR="00756EA2" w:rsidRPr="00A71162" w14:paraId="14FB86B2" w14:textId="77777777" w:rsidTr="00756EA2">
        <w:trPr>
          <w:trHeight w:val="300"/>
        </w:trPr>
        <w:tc>
          <w:tcPr>
            <w:tcW w:w="4660" w:type="dxa"/>
            <w:shd w:val="clear" w:color="auto" w:fill="FABF8F" w:themeFill="accent6" w:themeFillTint="99"/>
          </w:tcPr>
          <w:p w14:paraId="152A5C63" w14:textId="77777777" w:rsidR="00756EA2" w:rsidRPr="00460CC1" w:rsidRDefault="00B7707E" w:rsidP="003C5D11">
            <w:pPr>
              <w:pStyle w:val="Geenafstand"/>
              <w:rPr>
                <w:rFonts w:eastAsia="Times New Roman"/>
                <w:b/>
              </w:rPr>
            </w:pPr>
            <w:r w:rsidRPr="00460CC1">
              <w:rPr>
                <w:rFonts w:eastAsia="Times New Roman"/>
                <w:b/>
              </w:rPr>
              <w:t>Invulling:</w:t>
            </w:r>
          </w:p>
        </w:tc>
        <w:tc>
          <w:tcPr>
            <w:tcW w:w="4660" w:type="dxa"/>
            <w:shd w:val="clear" w:color="auto" w:fill="FABF8F" w:themeFill="accent6" w:themeFillTint="99"/>
            <w:hideMark/>
          </w:tcPr>
          <w:p w14:paraId="1527051B" w14:textId="77777777" w:rsidR="00756EA2" w:rsidRPr="00460CC1" w:rsidRDefault="00756EA2" w:rsidP="003C5D11">
            <w:pPr>
              <w:pStyle w:val="Geenafstand"/>
              <w:rPr>
                <w:rFonts w:eastAsia="Times New Roman"/>
                <w:b/>
              </w:rPr>
            </w:pPr>
            <w:r w:rsidRPr="00460CC1">
              <w:rPr>
                <w:rFonts w:eastAsia="Times New Roman"/>
                <w:b/>
              </w:rPr>
              <w:t>Financiële aspecten:</w:t>
            </w:r>
          </w:p>
        </w:tc>
      </w:tr>
      <w:tr w:rsidR="00756EA2" w:rsidRPr="00A71162" w14:paraId="79D2FB12" w14:textId="77777777" w:rsidTr="00756EA2">
        <w:trPr>
          <w:trHeight w:val="300"/>
        </w:trPr>
        <w:tc>
          <w:tcPr>
            <w:tcW w:w="4660" w:type="dxa"/>
          </w:tcPr>
          <w:p w14:paraId="106B22C0" w14:textId="77777777" w:rsidR="00756EA2" w:rsidRPr="00A71162" w:rsidRDefault="00756EA2" w:rsidP="003C5D11">
            <w:pPr>
              <w:pStyle w:val="Geenafstand"/>
              <w:rPr>
                <w:rFonts w:eastAsia="Times New Roman"/>
              </w:rPr>
            </w:pPr>
            <w:r>
              <w:rPr>
                <w:rFonts w:eastAsia="Times New Roman"/>
              </w:rPr>
              <w:t xml:space="preserve">Inzage </w:t>
            </w:r>
            <w:r w:rsidR="009F59F4">
              <w:rPr>
                <w:rFonts w:eastAsia="Times New Roman"/>
              </w:rPr>
              <w:t xml:space="preserve">in de </w:t>
            </w:r>
            <w:r>
              <w:rPr>
                <w:rFonts w:eastAsia="Times New Roman"/>
              </w:rPr>
              <w:t xml:space="preserve">te maken </w:t>
            </w:r>
            <w:r w:rsidR="00AE69F5">
              <w:rPr>
                <w:rFonts w:eastAsia="Times New Roman"/>
              </w:rPr>
              <w:t>investeringen</w:t>
            </w:r>
          </w:p>
        </w:tc>
        <w:tc>
          <w:tcPr>
            <w:tcW w:w="4660" w:type="dxa"/>
            <w:hideMark/>
          </w:tcPr>
          <w:p w14:paraId="7920C92F" w14:textId="77777777" w:rsidR="00756EA2" w:rsidRPr="00A71162" w:rsidRDefault="009F59F4" w:rsidP="003C5D11">
            <w:pPr>
              <w:pStyle w:val="Geenafstand"/>
              <w:rPr>
                <w:rFonts w:eastAsia="Times New Roman"/>
              </w:rPr>
            </w:pPr>
            <w:r>
              <w:rPr>
                <w:rFonts w:eastAsia="Times New Roman"/>
              </w:rPr>
              <w:t>Omvang</w:t>
            </w:r>
            <w:r w:rsidR="00756EA2" w:rsidRPr="00A71162">
              <w:rPr>
                <w:rFonts w:eastAsia="Times New Roman"/>
              </w:rPr>
              <w:t xml:space="preserve"> van vereiste investeringen</w:t>
            </w:r>
          </w:p>
        </w:tc>
      </w:tr>
      <w:tr w:rsidR="00756EA2" w:rsidRPr="00A71162" w14:paraId="352F3B7A" w14:textId="77777777" w:rsidTr="00756EA2">
        <w:trPr>
          <w:trHeight w:val="300"/>
        </w:trPr>
        <w:tc>
          <w:tcPr>
            <w:tcW w:w="4660" w:type="dxa"/>
          </w:tcPr>
          <w:p w14:paraId="2DF6CA11" w14:textId="77777777" w:rsidR="00756EA2" w:rsidRPr="00A71162" w:rsidRDefault="00756EA2" w:rsidP="003C5D11">
            <w:pPr>
              <w:pStyle w:val="Geenafstand"/>
              <w:rPr>
                <w:rFonts w:eastAsia="Times New Roman"/>
              </w:rPr>
            </w:pPr>
            <w:r>
              <w:rPr>
                <w:rFonts w:eastAsia="Times New Roman"/>
              </w:rPr>
              <w:t>Inzet van personeel, zowel bestaand als nieuwe kennis.</w:t>
            </w:r>
          </w:p>
        </w:tc>
        <w:tc>
          <w:tcPr>
            <w:tcW w:w="4660" w:type="dxa"/>
            <w:hideMark/>
          </w:tcPr>
          <w:p w14:paraId="6FB2B0A2" w14:textId="77777777" w:rsidR="00756EA2" w:rsidRPr="00A71162" w:rsidRDefault="009F59F4" w:rsidP="003C5D11">
            <w:pPr>
              <w:pStyle w:val="Geenafstand"/>
              <w:rPr>
                <w:rFonts w:eastAsia="Times New Roman"/>
              </w:rPr>
            </w:pPr>
            <w:r>
              <w:rPr>
                <w:rFonts w:eastAsia="Times New Roman"/>
              </w:rPr>
              <w:t>Omvang</w:t>
            </w:r>
            <w:r w:rsidRPr="00A71162">
              <w:rPr>
                <w:rFonts w:eastAsia="Times New Roman"/>
              </w:rPr>
              <w:t xml:space="preserve"> </w:t>
            </w:r>
            <w:r w:rsidR="00756EA2" w:rsidRPr="00A71162">
              <w:rPr>
                <w:rFonts w:eastAsia="Times New Roman"/>
              </w:rPr>
              <w:t>van vereiste inzet van initiële capaciteit</w:t>
            </w:r>
          </w:p>
        </w:tc>
      </w:tr>
      <w:tr w:rsidR="00756EA2" w:rsidRPr="00A71162" w14:paraId="6AC98EC4" w14:textId="77777777" w:rsidTr="00756EA2">
        <w:trPr>
          <w:trHeight w:val="300"/>
        </w:trPr>
        <w:tc>
          <w:tcPr>
            <w:tcW w:w="4660" w:type="dxa"/>
          </w:tcPr>
          <w:p w14:paraId="70097E46" w14:textId="77777777" w:rsidR="00756EA2" w:rsidRPr="00A71162" w:rsidRDefault="00756EA2" w:rsidP="003C5D11">
            <w:pPr>
              <w:pStyle w:val="Geenafstand"/>
              <w:rPr>
                <w:rFonts w:eastAsia="Times New Roman"/>
              </w:rPr>
            </w:pPr>
            <w:r>
              <w:rPr>
                <w:rFonts w:eastAsia="Times New Roman"/>
              </w:rPr>
              <w:t>Te verwachten mate</w:t>
            </w:r>
            <w:r w:rsidR="00AE69F5">
              <w:rPr>
                <w:rFonts w:eastAsia="Times New Roman"/>
              </w:rPr>
              <w:t xml:space="preserve"> </w:t>
            </w:r>
            <w:r w:rsidR="00C810A6">
              <w:rPr>
                <w:rFonts w:eastAsia="Times New Roman"/>
              </w:rPr>
              <w:t xml:space="preserve">van </w:t>
            </w:r>
            <w:r w:rsidR="00AE69F5">
              <w:rPr>
                <w:rFonts w:eastAsia="Times New Roman"/>
              </w:rPr>
              <w:t>onderhoud</w:t>
            </w:r>
            <w:r w:rsidR="009F59F4">
              <w:rPr>
                <w:rFonts w:eastAsia="Times New Roman"/>
              </w:rPr>
              <w:t xml:space="preserve"> van de kostprijsmethodiek</w:t>
            </w:r>
          </w:p>
        </w:tc>
        <w:tc>
          <w:tcPr>
            <w:tcW w:w="4660" w:type="dxa"/>
            <w:hideMark/>
          </w:tcPr>
          <w:p w14:paraId="373E4428" w14:textId="77777777" w:rsidR="00756EA2" w:rsidRPr="00A71162" w:rsidRDefault="009F59F4" w:rsidP="003C5D11">
            <w:pPr>
              <w:pStyle w:val="Geenafstand"/>
              <w:keepNext/>
              <w:rPr>
                <w:rFonts w:eastAsia="Times New Roman"/>
              </w:rPr>
            </w:pPr>
            <w:r>
              <w:rPr>
                <w:rFonts w:eastAsia="Times New Roman"/>
              </w:rPr>
              <w:t xml:space="preserve">Omvang </w:t>
            </w:r>
            <w:r w:rsidR="00756EA2" w:rsidRPr="00A71162">
              <w:rPr>
                <w:rFonts w:eastAsia="Times New Roman"/>
              </w:rPr>
              <w:t>van inzet voor onderhoud</w:t>
            </w:r>
          </w:p>
        </w:tc>
      </w:tr>
    </w:tbl>
    <w:p w14:paraId="5176E60B" w14:textId="77777777" w:rsidR="00756EA2" w:rsidRDefault="00EC6BCE" w:rsidP="003C5D11">
      <w:pPr>
        <w:pStyle w:val="Bijschrift"/>
        <w:rPr>
          <w:rFonts w:eastAsiaTheme="majorEastAsia"/>
        </w:rPr>
      </w:pPr>
      <w:r>
        <w:t xml:space="preserve">Tabel </w:t>
      </w:r>
      <w:fldSimple w:instr=" SEQ Tabel \* ARABIC ">
        <w:r w:rsidR="00EE6F39">
          <w:rPr>
            <w:noProof/>
          </w:rPr>
          <w:t>9</w:t>
        </w:r>
      </w:fldSimple>
      <w:r>
        <w:t>: Invulling financiële aspecten</w:t>
      </w:r>
    </w:p>
    <w:p w14:paraId="3A61E0D9" w14:textId="77777777" w:rsidR="003A40BE" w:rsidRPr="002C1CD2" w:rsidRDefault="00960CB0" w:rsidP="003C5D11">
      <w:pPr>
        <w:spacing w:after="0" w:line="240" w:lineRule="auto"/>
        <w:rPr>
          <w:rFonts w:eastAsiaTheme="majorEastAsia"/>
          <w:b/>
        </w:rPr>
      </w:pPr>
      <w:r>
        <w:rPr>
          <w:rFonts w:eastAsiaTheme="majorEastAsia"/>
          <w:b/>
        </w:rPr>
        <w:t>Toelichten baten:</w:t>
      </w:r>
    </w:p>
    <w:p w14:paraId="57FBAA70" w14:textId="77777777" w:rsidR="00325E29" w:rsidRDefault="00974F4E" w:rsidP="003C5D11">
      <w:pPr>
        <w:spacing w:after="0" w:line="240" w:lineRule="auto"/>
        <w:rPr>
          <w:rFonts w:eastAsiaTheme="majorEastAsia"/>
        </w:rPr>
      </w:pPr>
      <w:r>
        <w:rPr>
          <w:rFonts w:eastAsiaTheme="majorEastAsia"/>
        </w:rPr>
        <w:t xml:space="preserve">Zowel de Raad van Bestuur als de teammanagers geven aan dat de kosten van een kostprijsmethodiek de baten niet mogen overschrijden. </w:t>
      </w:r>
      <w:r w:rsidR="002C1CD2">
        <w:rPr>
          <w:rFonts w:eastAsiaTheme="majorEastAsia"/>
        </w:rPr>
        <w:t>Een concrete definitie van te verwachten baten van een kostprijsmethodiek is niet t</w:t>
      </w:r>
      <w:r w:rsidR="00960CB0">
        <w:rPr>
          <w:rFonts w:eastAsiaTheme="majorEastAsia"/>
        </w:rPr>
        <w:t>e maken</w:t>
      </w:r>
      <w:r w:rsidR="00434684">
        <w:rPr>
          <w:rFonts w:eastAsiaTheme="majorEastAsia"/>
        </w:rPr>
        <w:t xml:space="preserve">, doordat deze afhankelijk zijn van </w:t>
      </w:r>
      <w:r w:rsidR="004F3496">
        <w:rPr>
          <w:rFonts w:eastAsiaTheme="majorEastAsia"/>
        </w:rPr>
        <w:t>genomen besluiten die worden gemaakt op basi</w:t>
      </w:r>
      <w:r w:rsidR="00EF763D">
        <w:rPr>
          <w:rFonts w:eastAsiaTheme="majorEastAsia"/>
        </w:rPr>
        <w:t xml:space="preserve">s van nieuw verkregen inzichten </w:t>
      </w:r>
      <w:r w:rsidR="00C810A6">
        <w:rPr>
          <w:rFonts w:eastAsiaTheme="majorEastAsia"/>
        </w:rPr>
        <w:t>en/of</w:t>
      </w:r>
      <w:r w:rsidR="00EF763D">
        <w:rPr>
          <w:rFonts w:eastAsiaTheme="majorEastAsia"/>
        </w:rPr>
        <w:t xml:space="preserve"> verscherping van de huidige inzichten</w:t>
      </w:r>
      <w:r w:rsidR="00EF763D" w:rsidRPr="00117C08">
        <w:rPr>
          <w:rFonts w:eastAsiaTheme="majorEastAsia"/>
        </w:rPr>
        <w:t xml:space="preserve">. </w:t>
      </w:r>
    </w:p>
    <w:p w14:paraId="6CC68112" w14:textId="77777777" w:rsidR="00136975" w:rsidRDefault="00325E29" w:rsidP="003C5D11">
      <w:pPr>
        <w:spacing w:after="0" w:line="240" w:lineRule="auto"/>
        <w:rPr>
          <w:rFonts w:eastAsiaTheme="majorEastAsia"/>
        </w:rPr>
      </w:pPr>
      <w:r>
        <w:rPr>
          <w:rFonts w:eastAsiaTheme="majorEastAsia"/>
        </w:rPr>
        <w:br w:type="page"/>
      </w:r>
    </w:p>
    <w:p w14:paraId="16528F72" w14:textId="77777777" w:rsidR="003C769E" w:rsidRPr="00E827BF" w:rsidRDefault="00256D94" w:rsidP="003C5D11">
      <w:pPr>
        <w:pStyle w:val="Kop1"/>
        <w:spacing w:line="240" w:lineRule="auto"/>
        <w:rPr>
          <w:lang w:val="nl-NL"/>
        </w:rPr>
      </w:pPr>
      <w:bookmarkStart w:id="120" w:name="_Toc448487526"/>
      <w:bookmarkStart w:id="121" w:name="_Toc453850643"/>
      <w:bookmarkStart w:id="122" w:name="_Toc453851146"/>
      <w:r>
        <w:rPr>
          <w:lang w:val="nl-NL"/>
        </w:rPr>
        <w:lastRenderedPageBreak/>
        <w:t>Uitwerking optimale kostprijsmethod</w:t>
      </w:r>
      <w:r w:rsidR="00273EDB">
        <w:rPr>
          <w:lang w:val="nl-NL"/>
        </w:rPr>
        <w:t>iek</w:t>
      </w:r>
      <w:bookmarkEnd w:id="120"/>
      <w:bookmarkEnd w:id="121"/>
      <w:bookmarkEnd w:id="122"/>
    </w:p>
    <w:p w14:paraId="7855BE49" w14:textId="77777777" w:rsidR="00B304C1" w:rsidRPr="00E827BF" w:rsidRDefault="001B55D6" w:rsidP="003C5D11">
      <w:pPr>
        <w:pStyle w:val="Geenafstand"/>
        <w:rPr>
          <w:rFonts w:eastAsiaTheme="majorEastAsia"/>
        </w:rPr>
      </w:pPr>
      <w:r w:rsidRPr="00E827BF">
        <w:rPr>
          <w:lang w:eastAsia="en-GB"/>
        </w:rPr>
        <w:t>In de voorgaande hoofdstukken zijn de kostprijs</w:t>
      </w:r>
      <w:r w:rsidR="00273EDB">
        <w:rPr>
          <w:lang w:eastAsia="en-GB"/>
        </w:rPr>
        <w:t>methodiek</w:t>
      </w:r>
      <w:r w:rsidRPr="00E827BF">
        <w:rPr>
          <w:lang w:eastAsia="en-GB"/>
        </w:rPr>
        <w:t>en theoretisch benader</w:t>
      </w:r>
      <w:r w:rsidR="00C810A6">
        <w:rPr>
          <w:lang w:eastAsia="en-GB"/>
        </w:rPr>
        <w:t>d</w:t>
      </w:r>
      <w:r w:rsidR="00273EDB">
        <w:rPr>
          <w:lang w:eastAsia="en-GB"/>
        </w:rPr>
        <w:t xml:space="preserve">. </w:t>
      </w:r>
      <w:r w:rsidR="00974F4E">
        <w:rPr>
          <w:lang w:eastAsia="en-GB"/>
        </w:rPr>
        <w:t>I</w:t>
      </w:r>
      <w:r w:rsidR="00974F4E" w:rsidRPr="00E827BF">
        <w:rPr>
          <w:lang w:eastAsia="en-GB"/>
        </w:rPr>
        <w:t xml:space="preserve">n dit hoofdstuk </w:t>
      </w:r>
      <w:r w:rsidR="00974F4E">
        <w:rPr>
          <w:lang w:eastAsia="en-GB"/>
        </w:rPr>
        <w:t xml:space="preserve">wordt een analyse gemaakt om de optimale kostprijsmethodiek voor Amaris te bepalen. </w:t>
      </w:r>
      <w:r w:rsidR="00B9382D">
        <w:rPr>
          <w:lang w:eastAsia="en-GB"/>
        </w:rPr>
        <w:t>Hiermee</w:t>
      </w:r>
      <w:r w:rsidR="00B304C1">
        <w:rPr>
          <w:lang w:eastAsia="en-GB"/>
        </w:rPr>
        <w:t xml:space="preserve"> wordt </w:t>
      </w:r>
      <w:r w:rsidR="00B9382D">
        <w:rPr>
          <w:lang w:eastAsia="en-GB"/>
        </w:rPr>
        <w:t xml:space="preserve">antwoord </w:t>
      </w:r>
      <w:r w:rsidR="00B304C1">
        <w:rPr>
          <w:lang w:eastAsia="en-GB"/>
        </w:rPr>
        <w:t>ge</w:t>
      </w:r>
      <w:r w:rsidR="00B9382D">
        <w:rPr>
          <w:lang w:eastAsia="en-GB"/>
        </w:rPr>
        <w:t>ge</w:t>
      </w:r>
      <w:r w:rsidR="00B304C1">
        <w:rPr>
          <w:lang w:eastAsia="en-GB"/>
        </w:rPr>
        <w:t>ven op deelvraag 5</w:t>
      </w:r>
      <w:r w:rsidR="00672D60">
        <w:rPr>
          <w:lang w:eastAsia="en-GB"/>
        </w:rPr>
        <w:t xml:space="preserve"> van het onderzoek</w:t>
      </w:r>
      <w:r w:rsidR="00B304C1">
        <w:rPr>
          <w:lang w:eastAsia="en-GB"/>
        </w:rPr>
        <w:t xml:space="preserve">: </w:t>
      </w:r>
      <w:r w:rsidR="00B304C1" w:rsidRPr="00B304C1">
        <w:rPr>
          <w:rFonts w:eastAsiaTheme="majorEastAsia"/>
        </w:rPr>
        <w:t>Hoe is de meest wenselijke kostprijsbepaling te definiëren die voldoet aan alle randvoorwaarden van het onderzoek?</w:t>
      </w:r>
    </w:p>
    <w:p w14:paraId="0C71E75D" w14:textId="77777777" w:rsidR="003C769E" w:rsidRDefault="00B04762" w:rsidP="003C5D11">
      <w:pPr>
        <w:pStyle w:val="Kop2"/>
        <w:spacing w:line="240" w:lineRule="auto"/>
        <w:rPr>
          <w:lang w:eastAsia="en-GB"/>
        </w:rPr>
      </w:pPr>
      <w:bookmarkStart w:id="123" w:name="_Toc448487527"/>
      <w:bookmarkStart w:id="124" w:name="_Toc453850644"/>
      <w:bookmarkStart w:id="125" w:name="_Toc453851147"/>
      <w:r w:rsidRPr="00E827BF">
        <w:rPr>
          <w:lang w:eastAsia="en-GB"/>
        </w:rPr>
        <w:t>Uitwerking kostprijsbepalingen</w:t>
      </w:r>
      <w:bookmarkEnd w:id="123"/>
      <w:bookmarkEnd w:id="124"/>
      <w:bookmarkEnd w:id="125"/>
    </w:p>
    <w:p w14:paraId="08C5A38B" w14:textId="77777777" w:rsidR="00107960" w:rsidRDefault="00107960" w:rsidP="003C5D11">
      <w:pPr>
        <w:spacing w:line="240" w:lineRule="auto"/>
        <w:rPr>
          <w:lang w:eastAsia="en-GB"/>
        </w:rPr>
      </w:pPr>
      <w:r>
        <w:rPr>
          <w:lang w:eastAsia="en-GB"/>
        </w:rPr>
        <w:t xml:space="preserve">In deze paragraaf worden de verschillende kostprijsmethodieken uitgewerkt voor een selectief aantal producten bij Amaris </w:t>
      </w:r>
      <w:r w:rsidR="00506E96">
        <w:rPr>
          <w:lang w:eastAsia="en-GB"/>
        </w:rPr>
        <w:t xml:space="preserve">zoals gedefinieerd in paragraaf </w:t>
      </w:r>
      <w:r w:rsidR="00506E96">
        <w:rPr>
          <w:lang w:eastAsia="en-GB"/>
        </w:rPr>
        <w:fldChar w:fldCharType="begin"/>
      </w:r>
      <w:r w:rsidR="00506E96">
        <w:rPr>
          <w:lang w:eastAsia="en-GB"/>
        </w:rPr>
        <w:instrText xml:space="preserve"> REF _Ref447801950 \r \h </w:instrText>
      </w:r>
      <w:r w:rsidR="003C5D11">
        <w:rPr>
          <w:lang w:eastAsia="en-GB"/>
        </w:rPr>
        <w:instrText xml:space="preserve"> \* MERGEFORMAT </w:instrText>
      </w:r>
      <w:r w:rsidR="00506E96">
        <w:rPr>
          <w:lang w:eastAsia="en-GB"/>
        </w:rPr>
      </w:r>
      <w:r w:rsidR="00506E96">
        <w:rPr>
          <w:lang w:eastAsia="en-GB"/>
        </w:rPr>
        <w:fldChar w:fldCharType="separate"/>
      </w:r>
      <w:r w:rsidR="00EE6F39">
        <w:rPr>
          <w:lang w:eastAsia="en-GB"/>
        </w:rPr>
        <w:t>3.3</w:t>
      </w:r>
      <w:r w:rsidR="00506E96">
        <w:rPr>
          <w:lang w:eastAsia="en-GB"/>
        </w:rPr>
        <w:fldChar w:fldCharType="end"/>
      </w:r>
      <w:r w:rsidR="00506E96">
        <w:rPr>
          <w:lang w:eastAsia="en-GB"/>
        </w:rPr>
        <w:t>.</w:t>
      </w:r>
      <w:r>
        <w:rPr>
          <w:lang w:eastAsia="en-GB"/>
        </w:rPr>
        <w:t xml:space="preserve"> De begripsbepalingen van de methodieken </w:t>
      </w:r>
      <w:r w:rsidR="005E1DEA">
        <w:rPr>
          <w:lang w:eastAsia="en-GB"/>
        </w:rPr>
        <w:t>zijn</w:t>
      </w:r>
      <w:r>
        <w:rPr>
          <w:lang w:eastAsia="en-GB"/>
        </w:rPr>
        <w:t xml:space="preserve"> terug te lezen in de paragrafen 2.1.1 t/m 2.1.5. Per methodiek zal een schematische invulling worden gegeven van het gebouw</w:t>
      </w:r>
      <w:r w:rsidR="009D20CC">
        <w:rPr>
          <w:lang w:eastAsia="en-GB"/>
        </w:rPr>
        <w:t>d</w:t>
      </w:r>
      <w:r w:rsidR="005E1DEA">
        <w:rPr>
          <w:lang w:eastAsia="en-GB"/>
        </w:rPr>
        <w:t>e</w:t>
      </w:r>
      <w:r>
        <w:rPr>
          <w:lang w:eastAsia="en-GB"/>
        </w:rPr>
        <w:t xml:space="preserve"> systeem </w:t>
      </w:r>
      <w:r w:rsidR="009D20CC">
        <w:rPr>
          <w:lang w:eastAsia="en-GB"/>
        </w:rPr>
        <w:t>met een toelichting.</w:t>
      </w:r>
    </w:p>
    <w:p w14:paraId="211FCD49" w14:textId="77777777" w:rsidR="009D20CC" w:rsidRDefault="009D20CC" w:rsidP="003C5D11">
      <w:pPr>
        <w:pStyle w:val="Kop3"/>
        <w:spacing w:line="240" w:lineRule="auto"/>
        <w:rPr>
          <w:lang w:eastAsia="en-GB"/>
        </w:rPr>
      </w:pPr>
      <w:bookmarkStart w:id="126" w:name="_Toc448487528"/>
      <w:bookmarkStart w:id="127" w:name="_Toc453851148"/>
      <w:r>
        <w:rPr>
          <w:lang w:eastAsia="en-GB"/>
        </w:rPr>
        <w:t>Delingscalculatie</w:t>
      </w:r>
      <w:bookmarkEnd w:id="126"/>
      <w:bookmarkEnd w:id="127"/>
    </w:p>
    <w:p w14:paraId="5C132F6D" w14:textId="77777777" w:rsidR="00E657C9" w:rsidRDefault="00974F4E" w:rsidP="003C5D11">
      <w:pPr>
        <w:spacing w:after="0" w:line="240" w:lineRule="auto"/>
        <w:rPr>
          <w:lang w:eastAsia="en-GB"/>
        </w:rPr>
      </w:pPr>
      <w:r>
        <w:rPr>
          <w:lang w:eastAsia="en-GB"/>
        </w:rPr>
        <w:t>In</w:t>
      </w:r>
      <w:r w:rsidR="004353C4">
        <w:rPr>
          <w:lang w:eastAsia="en-GB"/>
        </w:rPr>
        <w:t xml:space="preserve"> </w:t>
      </w:r>
      <w:r w:rsidR="00420EE0">
        <w:rPr>
          <w:lang w:eastAsia="en-GB"/>
        </w:rPr>
        <w:fldChar w:fldCharType="begin"/>
      </w:r>
      <w:r w:rsidR="00420EE0">
        <w:rPr>
          <w:lang w:eastAsia="en-GB"/>
        </w:rPr>
        <w:instrText xml:space="preserve"> REF _Ref447543187 \h </w:instrText>
      </w:r>
      <w:r w:rsidR="003C5D11">
        <w:rPr>
          <w:lang w:eastAsia="en-GB"/>
        </w:rPr>
        <w:instrText xml:space="preserve"> \* MERGEFORMAT </w:instrText>
      </w:r>
      <w:r w:rsidR="00420EE0">
        <w:rPr>
          <w:lang w:eastAsia="en-GB"/>
        </w:rPr>
      </w:r>
      <w:r w:rsidR="00420EE0">
        <w:rPr>
          <w:lang w:eastAsia="en-GB"/>
        </w:rPr>
        <w:fldChar w:fldCharType="separate"/>
      </w:r>
      <w:r w:rsidR="00EE6F39">
        <w:t xml:space="preserve">Bijlage </w:t>
      </w:r>
      <w:r w:rsidR="00EE6F39">
        <w:rPr>
          <w:noProof/>
        </w:rPr>
        <w:t>4</w:t>
      </w:r>
      <w:r w:rsidR="00420EE0">
        <w:rPr>
          <w:lang w:eastAsia="en-GB"/>
        </w:rPr>
        <w:fldChar w:fldCharType="end"/>
      </w:r>
      <w:r w:rsidR="00420EE0">
        <w:rPr>
          <w:lang w:eastAsia="en-GB"/>
        </w:rPr>
        <w:t xml:space="preserve"> </w:t>
      </w:r>
      <w:r w:rsidR="004353C4">
        <w:rPr>
          <w:lang w:eastAsia="en-GB"/>
        </w:rPr>
        <w:t>is een schematisch weergave gegeven van de uitwerking van de delingscalculatie</w:t>
      </w:r>
      <w:r w:rsidR="00C810A6">
        <w:rPr>
          <w:lang w:eastAsia="en-GB"/>
        </w:rPr>
        <w:t>.</w:t>
      </w:r>
      <w:r w:rsidR="003C28F6">
        <w:rPr>
          <w:lang w:eastAsia="en-GB"/>
        </w:rPr>
        <w:t xml:space="preserve"> </w:t>
      </w:r>
      <w:r w:rsidR="003C28F6">
        <w:rPr>
          <w:lang w:eastAsia="en-GB"/>
        </w:rPr>
        <w:fldChar w:fldCharType="begin"/>
      </w:r>
      <w:r w:rsidR="003C28F6">
        <w:rPr>
          <w:lang w:eastAsia="en-GB"/>
        </w:rPr>
        <w:instrText xml:space="preserve"> REF _Ref447023477 \h </w:instrText>
      </w:r>
      <w:r w:rsidR="003C5D11">
        <w:rPr>
          <w:lang w:eastAsia="en-GB"/>
        </w:rPr>
        <w:instrText xml:space="preserve"> \* MERGEFORMAT </w:instrText>
      </w:r>
      <w:r w:rsidR="003C28F6">
        <w:rPr>
          <w:lang w:eastAsia="en-GB"/>
        </w:rPr>
      </w:r>
      <w:r w:rsidR="003C28F6">
        <w:rPr>
          <w:lang w:eastAsia="en-GB"/>
        </w:rPr>
        <w:fldChar w:fldCharType="separate"/>
      </w:r>
      <w:r w:rsidR="00EE6F39">
        <w:t xml:space="preserve">Figuur </w:t>
      </w:r>
      <w:r w:rsidR="00EE6F39">
        <w:rPr>
          <w:noProof/>
        </w:rPr>
        <w:t>4</w:t>
      </w:r>
      <w:r w:rsidR="003C28F6">
        <w:rPr>
          <w:lang w:eastAsia="en-GB"/>
        </w:rPr>
        <w:fldChar w:fldCharType="end"/>
      </w:r>
      <w:r w:rsidR="003C28F6">
        <w:rPr>
          <w:lang w:eastAsia="en-GB"/>
        </w:rPr>
        <w:t xml:space="preserve"> is een samenvatting van deze </w:t>
      </w:r>
      <w:r>
        <w:rPr>
          <w:lang w:eastAsia="en-GB"/>
        </w:rPr>
        <w:t xml:space="preserve">bijlage. </w:t>
      </w:r>
      <w:r w:rsidR="003C28F6">
        <w:rPr>
          <w:lang w:eastAsia="en-GB"/>
        </w:rPr>
        <w:t>Het</w:t>
      </w:r>
      <w:r w:rsidR="004353C4">
        <w:rPr>
          <w:lang w:eastAsia="en-GB"/>
        </w:rPr>
        <w:t xml:space="preserve"> model is </w:t>
      </w:r>
      <w:r w:rsidR="00140ADE">
        <w:rPr>
          <w:lang w:eastAsia="en-GB"/>
        </w:rPr>
        <w:t>gebouwd</w:t>
      </w:r>
      <w:r w:rsidR="004353C4">
        <w:rPr>
          <w:lang w:eastAsia="en-GB"/>
        </w:rPr>
        <w:t xml:space="preserve"> binnen het MIS Corporate Planner (hierna</w:t>
      </w:r>
      <w:r w:rsidR="003C28F6">
        <w:rPr>
          <w:lang w:eastAsia="en-GB"/>
        </w:rPr>
        <w:t xml:space="preserve"> CP) om te testen of </w:t>
      </w:r>
      <w:r w:rsidR="005074A0">
        <w:rPr>
          <w:lang w:eastAsia="en-GB"/>
        </w:rPr>
        <w:t>inbouwen</w:t>
      </w:r>
      <w:r w:rsidR="003C28F6">
        <w:rPr>
          <w:lang w:eastAsia="en-GB"/>
        </w:rPr>
        <w:t xml:space="preserve"> van </w:t>
      </w:r>
      <w:r w:rsidR="00C810A6">
        <w:rPr>
          <w:lang w:eastAsia="en-GB"/>
        </w:rPr>
        <w:t>deze</w:t>
      </w:r>
      <w:r w:rsidR="003C28F6">
        <w:rPr>
          <w:lang w:eastAsia="en-GB"/>
        </w:rPr>
        <w:t xml:space="preserve"> kostprijsmethodiek mogelijk </w:t>
      </w:r>
      <w:r>
        <w:rPr>
          <w:lang w:eastAsia="en-GB"/>
        </w:rPr>
        <w:t xml:space="preserve">is. </w:t>
      </w:r>
    </w:p>
    <w:p w14:paraId="670F547E" w14:textId="77777777" w:rsidR="00C810A6" w:rsidRDefault="00C810A6" w:rsidP="003C5D11">
      <w:pPr>
        <w:spacing w:after="0" w:line="240" w:lineRule="auto"/>
        <w:rPr>
          <w:lang w:eastAsia="en-GB"/>
        </w:rPr>
      </w:pPr>
    </w:p>
    <w:p w14:paraId="52295531" w14:textId="77777777" w:rsidR="00E657C9" w:rsidRDefault="00753989" w:rsidP="003C5D11">
      <w:pPr>
        <w:spacing w:after="0" w:line="240" w:lineRule="auto"/>
        <w:rPr>
          <w:lang w:eastAsia="en-GB"/>
        </w:rPr>
      </w:pPr>
      <w:r>
        <w:object w:dxaOrig="16468" w:dyaOrig="8073" w14:anchorId="49A1A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15pt;height:230.5pt" o:ole="">
            <v:imagedata r:id="rId17" o:title=""/>
          </v:shape>
          <o:OLEObject Type="Embed" ProgID="Visio.Drawing.11" ShapeID="_x0000_i1025" DrawAspect="Content" ObjectID="_1529317792" r:id="rId18"/>
        </w:object>
      </w:r>
    </w:p>
    <w:p w14:paraId="16B61677" w14:textId="77777777" w:rsidR="00343F08" w:rsidRPr="00343F08" w:rsidRDefault="00343F08" w:rsidP="003C5D11">
      <w:pPr>
        <w:pStyle w:val="Bijschrift"/>
      </w:pPr>
      <w:bookmarkStart w:id="128" w:name="_Ref447023477"/>
      <w:r>
        <w:t xml:space="preserve">Figuur </w:t>
      </w:r>
      <w:fldSimple w:instr=" SEQ Figuur \* ARABIC ">
        <w:r w:rsidR="00EE6F39">
          <w:rPr>
            <w:noProof/>
          </w:rPr>
          <w:t>4</w:t>
        </w:r>
      </w:fldSimple>
      <w:bookmarkEnd w:id="128"/>
      <w:r>
        <w:t>: Format Delingscalculatie</w:t>
      </w:r>
    </w:p>
    <w:p w14:paraId="628888A7" w14:textId="77777777" w:rsidR="007D722D" w:rsidRDefault="00E657C9" w:rsidP="003C5D11">
      <w:pPr>
        <w:spacing w:after="0" w:line="240" w:lineRule="auto"/>
        <w:rPr>
          <w:lang w:eastAsia="en-GB"/>
        </w:rPr>
      </w:pPr>
      <w:r>
        <w:rPr>
          <w:lang w:eastAsia="en-GB"/>
        </w:rPr>
        <w:lastRenderedPageBreak/>
        <w:t xml:space="preserve">Het schema is </w:t>
      </w:r>
      <w:r w:rsidR="00140ADE">
        <w:rPr>
          <w:lang w:eastAsia="en-GB"/>
        </w:rPr>
        <w:t>ingedeeld</w:t>
      </w:r>
      <w:r>
        <w:rPr>
          <w:lang w:eastAsia="en-GB"/>
        </w:rPr>
        <w:t xml:space="preserve"> naar de berekening van de diverse kostensoorten (verticale kolommen) en naar stappen binnen de methodiek om uit te komen</w:t>
      </w:r>
      <w:r w:rsidR="00420EE0">
        <w:rPr>
          <w:lang w:eastAsia="en-GB"/>
        </w:rPr>
        <w:t xml:space="preserve"> op</w:t>
      </w:r>
      <w:r>
        <w:rPr>
          <w:lang w:eastAsia="en-GB"/>
        </w:rPr>
        <w:t xml:space="preserve"> een kostprijs per product. Ter berekening van de directe kosten worden alleen de kosten genomen die relevant zijn voor de berekening van de kostprijs van </w:t>
      </w:r>
      <w:r w:rsidR="00420EE0">
        <w:rPr>
          <w:lang w:eastAsia="en-GB"/>
        </w:rPr>
        <w:t>het</w:t>
      </w:r>
      <w:r>
        <w:rPr>
          <w:lang w:eastAsia="en-GB"/>
        </w:rPr>
        <w:t xml:space="preserve"> product. D</w:t>
      </w:r>
      <w:r w:rsidR="00FF7685">
        <w:rPr>
          <w:lang w:eastAsia="en-GB"/>
        </w:rPr>
        <w:t>us voor het berekenen van de</w:t>
      </w:r>
      <w:r w:rsidR="00420EE0">
        <w:rPr>
          <w:lang w:eastAsia="en-GB"/>
        </w:rPr>
        <w:t xml:space="preserve"> kostprijs</w:t>
      </w:r>
      <w:r w:rsidR="00FF7685">
        <w:rPr>
          <w:lang w:eastAsia="en-GB"/>
        </w:rPr>
        <w:t xml:space="preserve"> HH1 in H</w:t>
      </w:r>
      <w:r>
        <w:rPr>
          <w:lang w:eastAsia="en-GB"/>
        </w:rPr>
        <w:t xml:space="preserve">uizen worden alleen </w:t>
      </w:r>
      <w:r w:rsidR="00672D60">
        <w:rPr>
          <w:lang w:eastAsia="en-GB"/>
        </w:rPr>
        <w:t>de</w:t>
      </w:r>
      <w:r>
        <w:rPr>
          <w:lang w:eastAsia="en-GB"/>
        </w:rPr>
        <w:t xml:space="preserve"> directe kosten meegenomen</w:t>
      </w:r>
      <w:r w:rsidR="00672D60">
        <w:rPr>
          <w:lang w:eastAsia="en-GB"/>
        </w:rPr>
        <w:t xml:space="preserve"> van </w:t>
      </w:r>
      <w:r w:rsidR="00420EE0">
        <w:rPr>
          <w:lang w:eastAsia="en-GB"/>
        </w:rPr>
        <w:t>het desbetreffende</w:t>
      </w:r>
      <w:r w:rsidR="00672D60">
        <w:rPr>
          <w:lang w:eastAsia="en-GB"/>
        </w:rPr>
        <w:t xml:space="preserve"> team</w:t>
      </w:r>
      <w:r>
        <w:rPr>
          <w:lang w:eastAsia="en-GB"/>
        </w:rPr>
        <w:t>. Tevens geldt dit principe voor de indirecte kosten waarop vervolgens een verscherping plaatsvindt</w:t>
      </w:r>
      <w:r w:rsidR="007D722D">
        <w:rPr>
          <w:lang w:eastAsia="en-GB"/>
        </w:rPr>
        <w:t xml:space="preserve"> </w:t>
      </w:r>
      <w:r w:rsidR="00C810A6">
        <w:rPr>
          <w:lang w:eastAsia="en-GB"/>
        </w:rPr>
        <w:t xml:space="preserve">door </w:t>
      </w:r>
      <w:r w:rsidR="007D722D">
        <w:rPr>
          <w:lang w:eastAsia="en-GB"/>
        </w:rPr>
        <w:t>een deel van de kosten toe te wijzen aan het team waar</w:t>
      </w:r>
      <w:r w:rsidR="00C810A6">
        <w:rPr>
          <w:lang w:eastAsia="en-GB"/>
        </w:rPr>
        <w:t>voor</w:t>
      </w:r>
      <w:r w:rsidR="007D722D">
        <w:rPr>
          <w:lang w:eastAsia="en-GB"/>
        </w:rPr>
        <w:t xml:space="preserve"> de productie </w:t>
      </w:r>
      <w:r w:rsidR="00672D60">
        <w:rPr>
          <w:lang w:eastAsia="en-GB"/>
        </w:rPr>
        <w:t>van de kostendrager plaatsvindt</w:t>
      </w:r>
      <w:r w:rsidR="00C810A6">
        <w:rPr>
          <w:lang w:eastAsia="en-GB"/>
        </w:rPr>
        <w:t>. Immers,</w:t>
      </w:r>
      <w:r w:rsidR="00672D60">
        <w:rPr>
          <w:lang w:eastAsia="en-GB"/>
        </w:rPr>
        <w:t xml:space="preserve"> voor de indirecte </w:t>
      </w:r>
      <w:r w:rsidR="00420EE0">
        <w:rPr>
          <w:lang w:eastAsia="en-GB"/>
        </w:rPr>
        <w:t>zorg</w:t>
      </w:r>
      <w:r w:rsidR="00672D60">
        <w:rPr>
          <w:lang w:eastAsia="en-GB"/>
        </w:rPr>
        <w:t>kosten geld</w:t>
      </w:r>
      <w:r w:rsidR="00C810A6">
        <w:rPr>
          <w:lang w:eastAsia="en-GB"/>
        </w:rPr>
        <w:t>t</w:t>
      </w:r>
      <w:r w:rsidR="00672D60">
        <w:rPr>
          <w:lang w:eastAsia="en-GB"/>
        </w:rPr>
        <w:t xml:space="preserve"> nog wel dat het gaat om ondersteunende diensten die meerdere afdelingen ondersteun</w:t>
      </w:r>
      <w:r w:rsidR="00707513">
        <w:rPr>
          <w:lang w:eastAsia="en-GB"/>
        </w:rPr>
        <w:t>en</w:t>
      </w:r>
      <w:r w:rsidR="00672D60">
        <w:rPr>
          <w:lang w:eastAsia="en-GB"/>
        </w:rPr>
        <w:t>.</w:t>
      </w:r>
      <w:r w:rsidR="00420EE0">
        <w:rPr>
          <w:lang w:eastAsia="en-GB"/>
        </w:rPr>
        <w:t xml:space="preserve"> </w:t>
      </w:r>
    </w:p>
    <w:p w14:paraId="2AEF5C11" w14:textId="77777777" w:rsidR="00672D60" w:rsidRDefault="00672D60" w:rsidP="003C5D11">
      <w:pPr>
        <w:spacing w:after="0" w:line="240" w:lineRule="auto"/>
        <w:rPr>
          <w:lang w:eastAsia="en-GB"/>
        </w:rPr>
      </w:pPr>
    </w:p>
    <w:p w14:paraId="3BABB325" w14:textId="77777777" w:rsidR="007D722D" w:rsidRDefault="0096611E" w:rsidP="003C5D11">
      <w:pPr>
        <w:spacing w:after="0" w:line="240" w:lineRule="auto"/>
        <w:rPr>
          <w:lang w:eastAsia="en-GB"/>
        </w:rPr>
      </w:pPr>
      <w:r>
        <w:rPr>
          <w:lang w:eastAsia="en-GB"/>
        </w:rPr>
        <w:t>De indirecte zorgkosten worden verdeeld op basis</w:t>
      </w:r>
      <w:r w:rsidR="008C00BC">
        <w:rPr>
          <w:lang w:eastAsia="en-GB"/>
        </w:rPr>
        <w:t xml:space="preserve"> van het aandeel</w:t>
      </w:r>
      <w:r w:rsidR="00CC0D6B">
        <w:rPr>
          <w:lang w:eastAsia="en-GB"/>
        </w:rPr>
        <w:t xml:space="preserve"> Fte</w:t>
      </w:r>
      <w:r w:rsidR="008C00BC">
        <w:rPr>
          <w:lang w:eastAsia="en-GB"/>
        </w:rPr>
        <w:t>’s</w:t>
      </w:r>
      <w:r w:rsidR="00CC0D6B">
        <w:rPr>
          <w:lang w:eastAsia="en-GB"/>
        </w:rPr>
        <w:t xml:space="preserve"> binnen de regiocluster (cluster van aantal OE’s)</w:t>
      </w:r>
      <w:r w:rsidR="008C00BC">
        <w:rPr>
          <w:lang w:eastAsia="en-GB"/>
        </w:rPr>
        <w:t xml:space="preserve"> van de producerende OE</w:t>
      </w:r>
      <w:r w:rsidR="00CC0D6B">
        <w:rPr>
          <w:lang w:eastAsia="en-GB"/>
        </w:rPr>
        <w:t xml:space="preserve">. De vastgoedkosten worden </w:t>
      </w:r>
      <w:r w:rsidR="00974F4E">
        <w:rPr>
          <w:lang w:eastAsia="en-GB"/>
        </w:rPr>
        <w:t xml:space="preserve">verdeeld </w:t>
      </w:r>
      <w:r w:rsidR="00FF20F8">
        <w:rPr>
          <w:lang w:eastAsia="en-GB"/>
        </w:rPr>
        <w:t>op basis van de productieverhoudingen die binnen het gebouw door de verschillende OE’s wordt gerealiseerd.</w:t>
      </w:r>
    </w:p>
    <w:p w14:paraId="45046A68" w14:textId="77777777" w:rsidR="003865DA" w:rsidRDefault="00333F59" w:rsidP="003C5D11">
      <w:pPr>
        <w:spacing w:after="0" w:line="240" w:lineRule="auto"/>
        <w:rPr>
          <w:lang w:eastAsia="en-GB"/>
        </w:rPr>
      </w:pPr>
      <w:r>
        <w:rPr>
          <w:lang w:eastAsia="en-GB"/>
        </w:rPr>
        <w:t xml:space="preserve">Vervolgens moeten </w:t>
      </w:r>
      <w:r w:rsidR="00672D60">
        <w:rPr>
          <w:lang w:eastAsia="en-GB"/>
        </w:rPr>
        <w:t xml:space="preserve">de overheadkosten </w:t>
      </w:r>
      <w:r w:rsidR="003637EF">
        <w:rPr>
          <w:lang w:eastAsia="en-GB"/>
        </w:rPr>
        <w:t xml:space="preserve">nog </w:t>
      </w:r>
      <w:r w:rsidR="00672D60">
        <w:rPr>
          <w:lang w:eastAsia="en-GB"/>
        </w:rPr>
        <w:t xml:space="preserve">worden </w:t>
      </w:r>
      <w:r w:rsidR="00D83660">
        <w:rPr>
          <w:lang w:eastAsia="en-GB"/>
        </w:rPr>
        <w:t>toegerekend</w:t>
      </w:r>
      <w:r w:rsidR="00672D60">
        <w:rPr>
          <w:lang w:eastAsia="en-GB"/>
        </w:rPr>
        <w:t xml:space="preserve"> aan het </w:t>
      </w:r>
      <w:r w:rsidR="00974F4E">
        <w:rPr>
          <w:lang w:eastAsia="en-GB"/>
        </w:rPr>
        <w:t xml:space="preserve">team. </w:t>
      </w:r>
      <w:r w:rsidR="003865DA">
        <w:rPr>
          <w:lang w:eastAsia="en-GB"/>
        </w:rPr>
        <w:t xml:space="preserve">Bij Amaris geschiedt dit door middel van de volgende </w:t>
      </w:r>
      <w:r w:rsidR="00974F4E">
        <w:rPr>
          <w:lang w:eastAsia="en-GB"/>
        </w:rPr>
        <w:t>stappen:</w:t>
      </w:r>
    </w:p>
    <w:p w14:paraId="5572FB0F" w14:textId="77777777" w:rsidR="003865DA" w:rsidRDefault="003865DA" w:rsidP="003C5D11">
      <w:pPr>
        <w:pStyle w:val="Lijstalinea"/>
        <w:numPr>
          <w:ilvl w:val="0"/>
          <w:numId w:val="37"/>
        </w:numPr>
        <w:spacing w:after="0" w:line="240" w:lineRule="auto"/>
        <w:rPr>
          <w:lang w:eastAsia="en-GB"/>
        </w:rPr>
      </w:pPr>
      <w:r>
        <w:rPr>
          <w:lang w:eastAsia="en-GB"/>
        </w:rPr>
        <w:t>Opbrengsttoerekening aan resultaatverantwoordelijke</w:t>
      </w:r>
      <w:r w:rsidR="003637EF">
        <w:rPr>
          <w:lang w:eastAsia="en-GB"/>
        </w:rPr>
        <w:t xml:space="preserve"> (vergelijk par. </w:t>
      </w:r>
      <w:r w:rsidR="00974F4E">
        <w:rPr>
          <w:lang w:eastAsia="en-GB"/>
        </w:rPr>
        <w:t xml:space="preserve">4.2) eenheid </w:t>
      </w:r>
      <w:r>
        <w:rPr>
          <w:lang w:eastAsia="en-GB"/>
        </w:rPr>
        <w:t xml:space="preserve">staf en ondersteuning (afroming omzet) </w:t>
      </w:r>
    </w:p>
    <w:p w14:paraId="37166224" w14:textId="77777777" w:rsidR="003637EF" w:rsidRDefault="003865DA" w:rsidP="003C5D11">
      <w:pPr>
        <w:pStyle w:val="Lijstalinea"/>
        <w:numPr>
          <w:ilvl w:val="0"/>
          <w:numId w:val="37"/>
        </w:numPr>
        <w:spacing w:after="0" w:line="240" w:lineRule="auto"/>
        <w:rPr>
          <w:lang w:eastAsia="en-GB"/>
        </w:rPr>
      </w:pPr>
      <w:r>
        <w:rPr>
          <w:lang w:eastAsia="en-GB"/>
        </w:rPr>
        <w:t xml:space="preserve">Restant resultaat staf en ondersteuning wordt toegerekend aan </w:t>
      </w:r>
      <w:r w:rsidR="003637EF">
        <w:rPr>
          <w:lang w:eastAsia="en-GB"/>
        </w:rPr>
        <w:t xml:space="preserve">de </w:t>
      </w:r>
      <w:r>
        <w:rPr>
          <w:lang w:eastAsia="en-GB"/>
        </w:rPr>
        <w:t>kostenplaats</w:t>
      </w:r>
    </w:p>
    <w:p w14:paraId="70BFC3EF" w14:textId="77777777" w:rsidR="003C28F6" w:rsidRDefault="00333F59" w:rsidP="00160ABC">
      <w:pPr>
        <w:pStyle w:val="Lijstalinea"/>
        <w:numPr>
          <w:ilvl w:val="0"/>
          <w:numId w:val="37"/>
        </w:numPr>
        <w:spacing w:after="0" w:line="240" w:lineRule="auto"/>
        <w:rPr>
          <w:lang w:eastAsia="en-GB"/>
        </w:rPr>
      </w:pPr>
      <w:r>
        <w:rPr>
          <w:lang w:eastAsia="en-GB"/>
        </w:rPr>
        <w:t xml:space="preserve">Als </w:t>
      </w:r>
      <w:r w:rsidR="00C15C9E">
        <w:rPr>
          <w:lang w:eastAsia="en-GB"/>
        </w:rPr>
        <w:t>er voor een team ber</w:t>
      </w:r>
      <w:r w:rsidR="00953E9F">
        <w:rPr>
          <w:lang w:eastAsia="en-GB"/>
        </w:rPr>
        <w:t>eken</w:t>
      </w:r>
      <w:r w:rsidR="003865DA">
        <w:rPr>
          <w:lang w:eastAsia="en-GB"/>
        </w:rPr>
        <w:t>d</w:t>
      </w:r>
      <w:r w:rsidR="00953E9F">
        <w:rPr>
          <w:lang w:eastAsia="en-GB"/>
        </w:rPr>
        <w:t xml:space="preserve"> </w:t>
      </w:r>
      <w:r w:rsidR="003637EF">
        <w:rPr>
          <w:lang w:eastAsia="en-GB"/>
        </w:rPr>
        <w:t xml:space="preserve">is </w:t>
      </w:r>
      <w:r w:rsidR="00953E9F">
        <w:rPr>
          <w:lang w:eastAsia="en-GB"/>
        </w:rPr>
        <w:t>wat de totale toewijsbare</w:t>
      </w:r>
      <w:r w:rsidR="00C15C9E">
        <w:rPr>
          <w:lang w:eastAsia="en-GB"/>
        </w:rPr>
        <w:t xml:space="preserve"> kosten zijn geweest, </w:t>
      </w:r>
      <w:r w:rsidR="003637EF">
        <w:rPr>
          <w:lang w:eastAsia="en-GB"/>
        </w:rPr>
        <w:t xml:space="preserve">is </w:t>
      </w:r>
      <w:r w:rsidR="00C15C9E">
        <w:rPr>
          <w:lang w:eastAsia="en-GB"/>
        </w:rPr>
        <w:t xml:space="preserve">de volgende </w:t>
      </w:r>
      <w:r w:rsidR="00974F4E">
        <w:rPr>
          <w:lang w:eastAsia="en-GB"/>
        </w:rPr>
        <w:t xml:space="preserve">stap </w:t>
      </w:r>
      <w:r w:rsidR="00C15C9E">
        <w:rPr>
          <w:lang w:eastAsia="en-GB"/>
        </w:rPr>
        <w:t xml:space="preserve">het toewijzen van deze kosten naar de kostendrager. Voor de directe kosten wordt er onderscheid gemaakt </w:t>
      </w:r>
      <w:r w:rsidR="00420EE0">
        <w:rPr>
          <w:lang w:eastAsia="en-GB"/>
        </w:rPr>
        <w:t>tussen de salaris</w:t>
      </w:r>
      <w:r w:rsidR="00552BA9">
        <w:rPr>
          <w:lang w:eastAsia="en-GB"/>
        </w:rPr>
        <w:t xml:space="preserve">kosten en alle overige </w:t>
      </w:r>
      <w:r w:rsidR="00420EE0">
        <w:rPr>
          <w:lang w:eastAsia="en-GB"/>
        </w:rPr>
        <w:t>directe kosten. De salaris</w:t>
      </w:r>
      <w:r w:rsidR="00552BA9">
        <w:rPr>
          <w:lang w:eastAsia="en-GB"/>
        </w:rPr>
        <w:t xml:space="preserve">kosten worden toegewezen per product binnen de productie van een team op basis van de </w:t>
      </w:r>
      <w:r w:rsidR="00552BA9" w:rsidRPr="00CF4351">
        <w:rPr>
          <w:lang w:eastAsia="en-GB"/>
        </w:rPr>
        <w:t>normuren</w:t>
      </w:r>
      <w:r w:rsidR="00552BA9">
        <w:rPr>
          <w:lang w:eastAsia="en-GB"/>
        </w:rPr>
        <w:t xml:space="preserve"> </w:t>
      </w:r>
      <w:r w:rsidR="00FA6D1A">
        <w:rPr>
          <w:rStyle w:val="Voetnootmarkering"/>
          <w:lang w:eastAsia="en-GB"/>
        </w:rPr>
        <w:footnoteReference w:id="8"/>
      </w:r>
      <w:r w:rsidR="00552BA9">
        <w:rPr>
          <w:lang w:eastAsia="en-GB"/>
        </w:rPr>
        <w:t xml:space="preserve">die zijn </w:t>
      </w:r>
      <w:r w:rsidR="00953E9F">
        <w:rPr>
          <w:lang w:eastAsia="en-GB"/>
        </w:rPr>
        <w:t>gedefinieerd</w:t>
      </w:r>
      <w:r w:rsidR="00552BA9">
        <w:rPr>
          <w:lang w:eastAsia="en-GB"/>
        </w:rPr>
        <w:t xml:space="preserve"> per product</w:t>
      </w:r>
      <w:r w:rsidR="00974F4E">
        <w:rPr>
          <w:lang w:eastAsia="en-GB"/>
        </w:rPr>
        <w:t>.</w:t>
      </w:r>
      <w:r w:rsidR="00552BA9">
        <w:rPr>
          <w:lang w:eastAsia="en-GB"/>
        </w:rPr>
        <w:t xml:space="preserve"> De overige directe kosten worden </w:t>
      </w:r>
      <w:r w:rsidR="00953E9F">
        <w:rPr>
          <w:lang w:eastAsia="en-GB"/>
        </w:rPr>
        <w:t>toegerekend</w:t>
      </w:r>
      <w:r w:rsidR="00552BA9">
        <w:rPr>
          <w:lang w:eastAsia="en-GB"/>
        </w:rPr>
        <w:t xml:space="preserve"> aan de producten op basis van de totale productie</w:t>
      </w:r>
      <w:r w:rsidR="00673A17">
        <w:rPr>
          <w:lang w:eastAsia="en-GB"/>
        </w:rPr>
        <w:t>verhouding</w:t>
      </w:r>
      <w:r w:rsidR="00552BA9">
        <w:rPr>
          <w:lang w:eastAsia="en-GB"/>
        </w:rPr>
        <w:t xml:space="preserve"> van het team. </w:t>
      </w:r>
    </w:p>
    <w:p w14:paraId="07CCA542" w14:textId="77777777" w:rsidR="00325E29" w:rsidRDefault="00325E29" w:rsidP="00325E29">
      <w:pPr>
        <w:spacing w:after="0" w:line="240" w:lineRule="auto"/>
        <w:rPr>
          <w:lang w:eastAsia="en-GB"/>
        </w:rPr>
      </w:pPr>
    </w:p>
    <w:p w14:paraId="50EC8B26" w14:textId="77777777" w:rsidR="003C28F6" w:rsidRDefault="00673A17" w:rsidP="003C5D11">
      <w:pPr>
        <w:spacing w:after="0" w:line="240" w:lineRule="auto"/>
        <w:rPr>
          <w:lang w:eastAsia="en-GB"/>
        </w:rPr>
      </w:pPr>
      <w:r>
        <w:rPr>
          <w:lang w:eastAsia="en-GB"/>
        </w:rPr>
        <w:t xml:space="preserve">Tot zover de </w:t>
      </w:r>
      <w:r w:rsidR="00552BA9">
        <w:rPr>
          <w:lang w:eastAsia="en-GB"/>
        </w:rPr>
        <w:t xml:space="preserve">directe kosten per kostendrager. </w:t>
      </w:r>
      <w:r w:rsidR="00974F4E">
        <w:rPr>
          <w:lang w:eastAsia="en-GB"/>
        </w:rPr>
        <w:t xml:space="preserve">Voor de drie indirecte kosten: vastgoed, indirecte zorg en staf &amp; ondersteuning, wordt er een allocatie uitgevoerd op basis van de begrote productieverhoudingen. </w:t>
      </w:r>
      <w:r>
        <w:rPr>
          <w:lang w:eastAsia="en-GB"/>
        </w:rPr>
        <w:t>D</w:t>
      </w:r>
      <w:r w:rsidR="00D83660">
        <w:rPr>
          <w:lang w:eastAsia="en-GB"/>
        </w:rPr>
        <w:t xml:space="preserve">it betreft de calculatie </w:t>
      </w:r>
      <w:r>
        <w:rPr>
          <w:lang w:eastAsia="en-GB"/>
        </w:rPr>
        <w:t xml:space="preserve">op basis van de formule (Constante kosten/Normale productie) </w:t>
      </w:r>
      <w:r w:rsidR="00D83660">
        <w:rPr>
          <w:lang w:eastAsia="en-GB"/>
        </w:rPr>
        <w:t xml:space="preserve">zoals die is beschreven in paragraaf </w:t>
      </w:r>
      <w:r w:rsidR="00974F4E">
        <w:rPr>
          <w:lang w:eastAsia="en-GB"/>
        </w:rPr>
        <w:t>2.1.1.</w:t>
      </w:r>
      <w:r>
        <w:rPr>
          <w:lang w:eastAsia="en-GB"/>
        </w:rPr>
        <w:t xml:space="preserve"> Voor </w:t>
      </w:r>
      <w:r>
        <w:rPr>
          <w:lang w:eastAsia="en-GB"/>
        </w:rPr>
        <w:lastRenderedPageBreak/>
        <w:t xml:space="preserve">de normale productie is hier als uitgangspunt de begroting genomen. </w:t>
      </w:r>
      <w:r w:rsidR="00333165">
        <w:rPr>
          <w:lang w:eastAsia="en-GB"/>
        </w:rPr>
        <w:t>De uiteindelijke kostprijzen van de geselecteerde producte</w:t>
      </w:r>
      <w:r w:rsidR="00E41AA3">
        <w:rPr>
          <w:lang w:eastAsia="en-GB"/>
        </w:rPr>
        <w:t xml:space="preserve">n zijn terug te zien </w:t>
      </w:r>
      <w:r w:rsidR="00707513">
        <w:rPr>
          <w:lang w:eastAsia="en-GB"/>
        </w:rPr>
        <w:t>in</w:t>
      </w:r>
      <w:r w:rsidR="00E41AA3">
        <w:rPr>
          <w:lang w:eastAsia="en-GB"/>
        </w:rPr>
        <w:t xml:space="preserve"> </w:t>
      </w:r>
      <w:r w:rsidR="00E41AA3">
        <w:rPr>
          <w:lang w:eastAsia="en-GB"/>
        </w:rPr>
        <w:fldChar w:fldCharType="begin"/>
      </w:r>
      <w:r w:rsidR="00E41AA3">
        <w:rPr>
          <w:lang w:eastAsia="en-GB"/>
        </w:rPr>
        <w:instrText xml:space="preserve"> REF _Ref447544780 \h </w:instrText>
      </w:r>
      <w:r w:rsidR="003C5D11">
        <w:rPr>
          <w:lang w:eastAsia="en-GB"/>
        </w:rPr>
        <w:instrText xml:space="preserve"> \* MERGEFORMAT </w:instrText>
      </w:r>
      <w:r w:rsidR="00E41AA3">
        <w:rPr>
          <w:lang w:eastAsia="en-GB"/>
        </w:rPr>
      </w:r>
      <w:r w:rsidR="00E41AA3">
        <w:rPr>
          <w:lang w:eastAsia="en-GB"/>
        </w:rPr>
        <w:fldChar w:fldCharType="separate"/>
      </w:r>
      <w:r w:rsidR="00EE6F39">
        <w:t xml:space="preserve">Bijlage </w:t>
      </w:r>
      <w:r w:rsidR="00EE6F39">
        <w:rPr>
          <w:noProof/>
        </w:rPr>
        <w:t>9</w:t>
      </w:r>
      <w:r w:rsidR="00E41AA3">
        <w:rPr>
          <w:lang w:eastAsia="en-GB"/>
        </w:rPr>
        <w:fldChar w:fldCharType="end"/>
      </w:r>
      <w:r w:rsidR="00333165">
        <w:rPr>
          <w:lang w:eastAsia="en-GB"/>
        </w:rPr>
        <w:t>.</w:t>
      </w:r>
    </w:p>
    <w:p w14:paraId="1DA31729" w14:textId="77777777" w:rsidR="009D20CC" w:rsidRDefault="009D20CC" w:rsidP="003C5D11">
      <w:pPr>
        <w:pStyle w:val="Kop3"/>
        <w:spacing w:line="240" w:lineRule="auto"/>
        <w:rPr>
          <w:lang w:eastAsia="en-GB"/>
        </w:rPr>
      </w:pPr>
      <w:bookmarkStart w:id="129" w:name="_Toc448487529"/>
      <w:bookmarkStart w:id="130" w:name="_Toc453851149"/>
      <w:r>
        <w:rPr>
          <w:lang w:eastAsia="en-GB"/>
        </w:rPr>
        <w:t>Opslagmethode</w:t>
      </w:r>
      <w:bookmarkEnd w:id="129"/>
      <w:bookmarkEnd w:id="130"/>
    </w:p>
    <w:p w14:paraId="14BC3805" w14:textId="4A3AAED5" w:rsidR="003C28F6" w:rsidRDefault="00707513" w:rsidP="00752B61">
      <w:pPr>
        <w:keepNext/>
      </w:pPr>
      <w:r>
        <w:rPr>
          <w:lang w:eastAsia="en-GB"/>
        </w:rPr>
        <w:t>In</w:t>
      </w:r>
      <w:r w:rsidR="00E41AA3">
        <w:rPr>
          <w:lang w:eastAsia="en-GB"/>
        </w:rPr>
        <w:t xml:space="preserve"> </w:t>
      </w:r>
      <w:r w:rsidR="00E41AA3">
        <w:rPr>
          <w:lang w:eastAsia="en-GB"/>
        </w:rPr>
        <w:fldChar w:fldCharType="begin"/>
      </w:r>
      <w:r w:rsidR="00E41AA3">
        <w:rPr>
          <w:lang w:eastAsia="en-GB"/>
        </w:rPr>
        <w:instrText xml:space="preserve"> REF _Ref447544886 \h </w:instrText>
      </w:r>
      <w:r w:rsidR="003C5D11">
        <w:rPr>
          <w:lang w:eastAsia="en-GB"/>
        </w:rPr>
        <w:instrText xml:space="preserve"> \* MERGEFORMAT </w:instrText>
      </w:r>
      <w:r w:rsidR="00E41AA3">
        <w:rPr>
          <w:lang w:eastAsia="en-GB"/>
        </w:rPr>
      </w:r>
      <w:r w:rsidR="00E41AA3">
        <w:rPr>
          <w:lang w:eastAsia="en-GB"/>
        </w:rPr>
        <w:fldChar w:fldCharType="separate"/>
      </w:r>
      <w:r w:rsidR="00EE6F39">
        <w:t xml:space="preserve">Bijlage </w:t>
      </w:r>
      <w:r w:rsidR="00EE6F39">
        <w:rPr>
          <w:noProof/>
        </w:rPr>
        <w:t>5</w:t>
      </w:r>
      <w:r w:rsidR="00E41AA3">
        <w:rPr>
          <w:lang w:eastAsia="en-GB"/>
        </w:rPr>
        <w:fldChar w:fldCharType="end"/>
      </w:r>
      <w:r w:rsidR="00E41AA3">
        <w:rPr>
          <w:lang w:eastAsia="en-GB"/>
        </w:rPr>
        <w:t xml:space="preserve"> </w:t>
      </w:r>
      <w:r w:rsidR="00607923">
        <w:rPr>
          <w:lang w:eastAsia="en-GB"/>
        </w:rPr>
        <w:t>is de</w:t>
      </w:r>
      <w:r w:rsidR="00E41AA3">
        <w:rPr>
          <w:lang w:eastAsia="en-GB"/>
        </w:rPr>
        <w:t xml:space="preserve"> verfijnde</w:t>
      </w:r>
      <w:r w:rsidR="00607923">
        <w:rPr>
          <w:lang w:eastAsia="en-GB"/>
        </w:rPr>
        <w:t xml:space="preserve"> opslagmethodiek </w:t>
      </w:r>
      <w:r w:rsidR="00673A17">
        <w:rPr>
          <w:lang w:eastAsia="en-GB"/>
        </w:rPr>
        <w:t xml:space="preserve">in een </w:t>
      </w:r>
      <w:r w:rsidR="00607923">
        <w:rPr>
          <w:lang w:eastAsia="en-GB"/>
        </w:rPr>
        <w:t>schema uitgewerkt</w:t>
      </w:r>
      <w:r>
        <w:rPr>
          <w:lang w:eastAsia="en-GB"/>
        </w:rPr>
        <w:t>.</w:t>
      </w:r>
      <w:r w:rsidR="001D5B3B">
        <w:rPr>
          <w:lang w:eastAsia="en-GB"/>
        </w:rPr>
        <w:t xml:space="preserve"> </w:t>
      </w:r>
      <w:r w:rsidR="001D5B3B">
        <w:rPr>
          <w:lang w:eastAsia="en-GB"/>
        </w:rPr>
        <w:fldChar w:fldCharType="begin"/>
      </w:r>
      <w:r w:rsidR="001D5B3B">
        <w:rPr>
          <w:lang w:eastAsia="en-GB"/>
        </w:rPr>
        <w:instrText xml:space="preserve"> REF _Ref447023946 \h </w:instrText>
      </w:r>
      <w:r w:rsidR="003C5D11">
        <w:rPr>
          <w:lang w:eastAsia="en-GB"/>
        </w:rPr>
        <w:instrText xml:space="preserve"> \* MERGEFORMAT </w:instrText>
      </w:r>
      <w:r w:rsidR="001D5B3B">
        <w:rPr>
          <w:lang w:eastAsia="en-GB"/>
        </w:rPr>
      </w:r>
      <w:r w:rsidR="001D5B3B">
        <w:rPr>
          <w:lang w:eastAsia="en-GB"/>
        </w:rPr>
        <w:fldChar w:fldCharType="separate"/>
      </w:r>
      <w:r w:rsidR="00EE6F39">
        <w:t xml:space="preserve">Figuur </w:t>
      </w:r>
      <w:r w:rsidR="00EE6F39">
        <w:rPr>
          <w:noProof/>
        </w:rPr>
        <w:t>5</w:t>
      </w:r>
      <w:r w:rsidR="001D5B3B">
        <w:rPr>
          <w:lang w:eastAsia="en-GB"/>
        </w:rPr>
        <w:fldChar w:fldCharType="end"/>
      </w:r>
      <w:r w:rsidR="001D5B3B">
        <w:rPr>
          <w:lang w:eastAsia="en-GB"/>
        </w:rPr>
        <w:t xml:space="preserve"> is een samenvatting van deze bijlage.</w:t>
      </w:r>
      <w:r w:rsidR="00607923">
        <w:rPr>
          <w:lang w:eastAsia="en-GB"/>
        </w:rPr>
        <w:t xml:space="preserve"> Deze methodiek </w:t>
      </w:r>
      <w:r w:rsidR="00673A17">
        <w:rPr>
          <w:lang w:eastAsia="en-GB"/>
        </w:rPr>
        <w:t>wijkt af van de delingscalculatie van 6.1.1 op slechts één punt</w:t>
      </w:r>
      <w:r w:rsidR="00B522ED">
        <w:rPr>
          <w:lang w:eastAsia="en-GB"/>
        </w:rPr>
        <w:t>, namelijk de toerekening van de indirecte kosten, vastgoed, Indirecte zorg en Staf</w:t>
      </w:r>
      <w:r w:rsidR="00427D80">
        <w:rPr>
          <w:lang w:eastAsia="en-GB"/>
        </w:rPr>
        <w:t xml:space="preserve"> </w:t>
      </w:r>
      <w:r w:rsidR="00B522ED">
        <w:rPr>
          <w:lang w:eastAsia="en-GB"/>
        </w:rPr>
        <w:t>&amp;</w:t>
      </w:r>
      <w:r w:rsidR="00427D80">
        <w:rPr>
          <w:lang w:eastAsia="en-GB"/>
        </w:rPr>
        <w:t xml:space="preserve"> </w:t>
      </w:r>
      <w:r w:rsidR="00B522ED">
        <w:rPr>
          <w:lang w:eastAsia="en-GB"/>
        </w:rPr>
        <w:t xml:space="preserve">Ondersteuning naar de </w:t>
      </w:r>
      <w:r w:rsidR="00974F4E">
        <w:rPr>
          <w:lang w:eastAsia="en-GB"/>
        </w:rPr>
        <w:t xml:space="preserve">kostendragers. </w:t>
      </w:r>
      <w:r w:rsidR="00B522ED">
        <w:rPr>
          <w:lang w:eastAsia="en-GB"/>
        </w:rPr>
        <w:t xml:space="preserve">Hier wordt als basis de totale verhouding tussen de indirecte en directe </w:t>
      </w:r>
      <w:r w:rsidR="00427D80">
        <w:rPr>
          <w:lang w:eastAsia="en-GB"/>
        </w:rPr>
        <w:t>kostenniveaus</w:t>
      </w:r>
      <w:r w:rsidR="00B522ED">
        <w:rPr>
          <w:lang w:eastAsia="en-GB"/>
        </w:rPr>
        <w:t xml:space="preserve"> genomen en niet gecalculeerd met de normale productie. Per </w:t>
      </w:r>
      <w:r w:rsidR="00974F4E">
        <w:rPr>
          <w:lang w:eastAsia="en-GB"/>
        </w:rPr>
        <w:t xml:space="preserve">kostendrager </w:t>
      </w:r>
      <w:r w:rsidR="00B522ED">
        <w:rPr>
          <w:lang w:eastAsia="en-GB"/>
        </w:rPr>
        <w:t>wordt een opslagpercentage berekend.</w:t>
      </w:r>
      <w:r w:rsidR="00427D80">
        <w:rPr>
          <w:lang w:eastAsia="en-GB"/>
        </w:rPr>
        <w:t xml:space="preserve"> </w:t>
      </w:r>
      <w:r w:rsidR="004A45E9">
        <w:rPr>
          <w:lang w:eastAsia="en-GB"/>
        </w:rPr>
        <w:t xml:space="preserve">De uiteindelijke </w:t>
      </w:r>
      <w:r w:rsidR="00A579FF">
        <w:rPr>
          <w:lang w:eastAsia="en-GB"/>
        </w:rPr>
        <w:t>kostprijzen</w:t>
      </w:r>
      <w:r w:rsidR="004A45E9">
        <w:rPr>
          <w:lang w:eastAsia="en-GB"/>
        </w:rPr>
        <w:t xml:space="preserve"> volgens de opslagmethodiek zijn terug te</w:t>
      </w:r>
      <w:r w:rsidR="003A5BA6">
        <w:rPr>
          <w:lang w:eastAsia="en-GB"/>
        </w:rPr>
        <w:t xml:space="preserve"> </w:t>
      </w:r>
      <w:r w:rsidR="004A45E9">
        <w:rPr>
          <w:lang w:eastAsia="en-GB"/>
        </w:rPr>
        <w:t xml:space="preserve">zien </w:t>
      </w:r>
      <w:r>
        <w:rPr>
          <w:lang w:eastAsia="en-GB"/>
        </w:rPr>
        <w:t>in</w:t>
      </w:r>
      <w:r w:rsidR="00E41AA3">
        <w:rPr>
          <w:lang w:eastAsia="en-GB"/>
        </w:rPr>
        <w:t xml:space="preserve"> </w:t>
      </w:r>
      <w:r w:rsidR="00E41AA3">
        <w:rPr>
          <w:lang w:eastAsia="en-GB"/>
        </w:rPr>
        <w:fldChar w:fldCharType="begin"/>
      </w:r>
      <w:r w:rsidR="00E41AA3">
        <w:rPr>
          <w:lang w:eastAsia="en-GB"/>
        </w:rPr>
        <w:instrText xml:space="preserve"> REF _Ref447544842 \h </w:instrText>
      </w:r>
      <w:r w:rsidR="003C5D11">
        <w:rPr>
          <w:lang w:eastAsia="en-GB"/>
        </w:rPr>
        <w:instrText xml:space="preserve"> \* MERGEFORMAT </w:instrText>
      </w:r>
      <w:r w:rsidR="00E41AA3">
        <w:rPr>
          <w:lang w:eastAsia="en-GB"/>
        </w:rPr>
      </w:r>
      <w:r w:rsidR="00E41AA3">
        <w:rPr>
          <w:lang w:eastAsia="en-GB"/>
        </w:rPr>
        <w:fldChar w:fldCharType="separate"/>
      </w:r>
      <w:r w:rsidR="00EE6F39">
        <w:t xml:space="preserve">Bijlage </w:t>
      </w:r>
      <w:r w:rsidR="00EE6F39">
        <w:rPr>
          <w:noProof/>
        </w:rPr>
        <w:t>10</w:t>
      </w:r>
      <w:r w:rsidR="00E41AA3">
        <w:rPr>
          <w:lang w:eastAsia="en-GB"/>
        </w:rPr>
        <w:fldChar w:fldCharType="end"/>
      </w:r>
      <w:r w:rsidR="004A45E9">
        <w:rPr>
          <w:lang w:eastAsia="en-GB"/>
        </w:rPr>
        <w:t>.</w:t>
      </w:r>
      <w:r w:rsidR="008A4D4F" w:rsidRPr="008A4D4F">
        <w:t xml:space="preserve"> </w:t>
      </w:r>
    </w:p>
    <w:p w14:paraId="13BDCD2B" w14:textId="48520E53" w:rsidR="00325E29" w:rsidRDefault="007F6C56" w:rsidP="003C5D11">
      <w:pPr>
        <w:keepNext/>
        <w:spacing w:line="240" w:lineRule="auto"/>
      </w:pPr>
      <w:r>
        <w:rPr>
          <w:noProof/>
        </w:rPr>
        <w:object w:dxaOrig="1440" w:dyaOrig="1440" w14:anchorId="5891077D">
          <v:shape id="_x0000_s1037" type="#_x0000_t75" style="position:absolute;margin-left:.35pt;margin-top:2.4pt;width:426.7pt;height:191.5pt;z-index:251663360;mso-position-horizontal-relative:text;mso-position-vertical-relative:text">
            <v:imagedata r:id="rId19" o:title=""/>
            <w10:wrap type="square"/>
          </v:shape>
          <o:OLEObject Type="Embed" ProgID="Visio.Drawing.11" ShapeID="_x0000_s1037" DrawAspect="Content" ObjectID="_1529317802" r:id="rId20"/>
        </w:object>
      </w:r>
    </w:p>
    <w:p w14:paraId="7374AAAF" w14:textId="77777777" w:rsidR="00325E29" w:rsidRDefault="00325E29" w:rsidP="003C5D11">
      <w:pPr>
        <w:keepNext/>
        <w:spacing w:line="240" w:lineRule="auto"/>
      </w:pPr>
    </w:p>
    <w:p w14:paraId="5DC4E107" w14:textId="77777777" w:rsidR="00333165" w:rsidRDefault="00333165" w:rsidP="003C5D11">
      <w:pPr>
        <w:spacing w:line="240" w:lineRule="auto"/>
        <w:rPr>
          <w:lang w:eastAsia="en-GB"/>
        </w:rPr>
      </w:pPr>
    </w:p>
    <w:p w14:paraId="64F9A148" w14:textId="77777777" w:rsidR="00325E29" w:rsidRDefault="00325E29" w:rsidP="003C5D11">
      <w:pPr>
        <w:spacing w:after="0" w:line="240" w:lineRule="auto"/>
        <w:rPr>
          <w:lang w:eastAsia="en-GB"/>
        </w:rPr>
      </w:pPr>
    </w:p>
    <w:p w14:paraId="57AD3BE5" w14:textId="77777777" w:rsidR="00325E29" w:rsidRDefault="00325E29" w:rsidP="003C5D11">
      <w:pPr>
        <w:spacing w:after="0" w:line="240" w:lineRule="auto"/>
        <w:rPr>
          <w:lang w:eastAsia="en-GB"/>
        </w:rPr>
      </w:pPr>
    </w:p>
    <w:p w14:paraId="2BDF99E2" w14:textId="77777777" w:rsidR="00325E29" w:rsidRDefault="00325E29" w:rsidP="00325E29">
      <w:pPr>
        <w:pStyle w:val="Bijschrift"/>
      </w:pPr>
      <w:bookmarkStart w:id="131" w:name="_Ref447023946"/>
    </w:p>
    <w:p w14:paraId="3C1F36D6" w14:textId="77777777" w:rsidR="00325E29" w:rsidRDefault="00325E29" w:rsidP="00325E29">
      <w:pPr>
        <w:pStyle w:val="Bijschrift"/>
      </w:pPr>
    </w:p>
    <w:p w14:paraId="14879160" w14:textId="77777777" w:rsidR="00325E29" w:rsidRDefault="00325E29" w:rsidP="00325E29">
      <w:pPr>
        <w:pStyle w:val="Bijschrift"/>
      </w:pPr>
    </w:p>
    <w:p w14:paraId="2FE0DD5A" w14:textId="77777777" w:rsidR="00325E29" w:rsidRDefault="00325E29" w:rsidP="00325E29">
      <w:pPr>
        <w:pStyle w:val="Bijschrift"/>
      </w:pPr>
    </w:p>
    <w:p w14:paraId="6098987D" w14:textId="77777777" w:rsidR="00325E29" w:rsidRDefault="00325E29" w:rsidP="00325E29">
      <w:pPr>
        <w:pStyle w:val="Bijschrift"/>
      </w:pPr>
    </w:p>
    <w:p w14:paraId="591EE899" w14:textId="77777777" w:rsidR="00325E29" w:rsidRDefault="00325E29" w:rsidP="00325E29">
      <w:pPr>
        <w:pStyle w:val="Bijschrift"/>
      </w:pPr>
      <w:r>
        <w:t xml:space="preserve">Figuur </w:t>
      </w:r>
      <w:fldSimple w:instr=" SEQ Figuur \* ARABIC ">
        <w:r w:rsidR="00EE6F39">
          <w:rPr>
            <w:noProof/>
          </w:rPr>
          <w:t>5</w:t>
        </w:r>
      </w:fldSimple>
      <w:bookmarkEnd w:id="131"/>
      <w:r>
        <w:t>: Samenvatting Format Opslagmethode</w:t>
      </w:r>
    </w:p>
    <w:p w14:paraId="11CE12B9" w14:textId="77777777" w:rsidR="009D20CC" w:rsidRDefault="009D20CC" w:rsidP="003C5D11">
      <w:pPr>
        <w:pStyle w:val="Kop3"/>
        <w:spacing w:line="240" w:lineRule="auto"/>
        <w:rPr>
          <w:lang w:eastAsia="en-GB"/>
        </w:rPr>
      </w:pPr>
      <w:bookmarkStart w:id="132" w:name="_Toc448487530"/>
      <w:bookmarkStart w:id="133" w:name="_Toc453851150"/>
      <w:r>
        <w:rPr>
          <w:lang w:eastAsia="en-GB"/>
        </w:rPr>
        <w:t>Kostenplaatsmethode</w:t>
      </w:r>
      <w:bookmarkEnd w:id="132"/>
      <w:bookmarkEnd w:id="133"/>
    </w:p>
    <w:p w14:paraId="29B0EE38" w14:textId="77777777" w:rsidR="00364BDD" w:rsidRDefault="004A45E9" w:rsidP="003C5D11">
      <w:pPr>
        <w:spacing w:line="240" w:lineRule="auto"/>
        <w:rPr>
          <w:lang w:eastAsia="en-GB"/>
        </w:rPr>
      </w:pPr>
      <w:r>
        <w:rPr>
          <w:lang w:eastAsia="en-GB"/>
        </w:rPr>
        <w:t>Als laatst</w:t>
      </w:r>
      <w:r w:rsidR="00B522ED">
        <w:rPr>
          <w:lang w:eastAsia="en-GB"/>
        </w:rPr>
        <w:t>e</w:t>
      </w:r>
      <w:r>
        <w:rPr>
          <w:lang w:eastAsia="en-GB"/>
        </w:rPr>
        <w:t xml:space="preserve"> van de traditionele kostpri</w:t>
      </w:r>
      <w:r w:rsidR="00657318">
        <w:rPr>
          <w:lang w:eastAsia="en-GB"/>
        </w:rPr>
        <w:t xml:space="preserve">jsmethodieken is </w:t>
      </w:r>
      <w:r w:rsidR="00974F4E">
        <w:rPr>
          <w:lang w:eastAsia="en-GB"/>
        </w:rPr>
        <w:t xml:space="preserve">in </w:t>
      </w:r>
      <w:r w:rsidR="00E41AA3">
        <w:rPr>
          <w:lang w:eastAsia="en-GB"/>
        </w:rPr>
        <w:fldChar w:fldCharType="begin"/>
      </w:r>
      <w:r w:rsidR="00E41AA3">
        <w:rPr>
          <w:lang w:eastAsia="en-GB"/>
        </w:rPr>
        <w:instrText xml:space="preserve"> REF _Ref447544913 \h </w:instrText>
      </w:r>
      <w:r w:rsidR="003C5D11">
        <w:rPr>
          <w:lang w:eastAsia="en-GB"/>
        </w:rPr>
        <w:instrText xml:space="preserve"> \* MERGEFORMAT </w:instrText>
      </w:r>
      <w:r w:rsidR="00E41AA3">
        <w:rPr>
          <w:lang w:eastAsia="en-GB"/>
        </w:rPr>
      </w:r>
      <w:r w:rsidR="00E41AA3">
        <w:rPr>
          <w:lang w:eastAsia="en-GB"/>
        </w:rPr>
        <w:fldChar w:fldCharType="separate"/>
      </w:r>
      <w:r w:rsidR="00EE6F39" w:rsidRPr="00EE6F39">
        <w:t xml:space="preserve">Bijlage </w:t>
      </w:r>
      <w:r w:rsidR="00EE6F39" w:rsidRPr="00EE6F39">
        <w:rPr>
          <w:noProof/>
        </w:rPr>
        <w:t>6</w:t>
      </w:r>
      <w:r w:rsidR="00E41AA3">
        <w:rPr>
          <w:lang w:eastAsia="en-GB"/>
        </w:rPr>
        <w:fldChar w:fldCharType="end"/>
      </w:r>
      <w:r w:rsidR="00657318">
        <w:rPr>
          <w:lang w:eastAsia="en-GB"/>
        </w:rPr>
        <w:t xml:space="preserve"> </w:t>
      </w:r>
      <w:r>
        <w:rPr>
          <w:lang w:eastAsia="en-GB"/>
        </w:rPr>
        <w:t xml:space="preserve">de </w:t>
      </w:r>
      <w:r w:rsidR="00974F4E">
        <w:rPr>
          <w:lang w:eastAsia="en-GB"/>
        </w:rPr>
        <w:t>schematische</w:t>
      </w:r>
      <w:r>
        <w:rPr>
          <w:lang w:eastAsia="en-GB"/>
        </w:rPr>
        <w:t xml:space="preserve"> uitwerking van de kostenplaatsmethodiek</w:t>
      </w:r>
      <w:r w:rsidR="00B522ED">
        <w:rPr>
          <w:lang w:eastAsia="en-GB"/>
        </w:rPr>
        <w:t xml:space="preserve"> opgenomen</w:t>
      </w:r>
      <w:r w:rsidR="00707513">
        <w:rPr>
          <w:lang w:eastAsia="en-GB"/>
        </w:rPr>
        <w:t>.</w:t>
      </w:r>
      <w:r w:rsidR="00AB0970">
        <w:rPr>
          <w:lang w:eastAsia="en-GB"/>
        </w:rPr>
        <w:t xml:space="preserve"> </w:t>
      </w:r>
      <w:r w:rsidR="00B66F28">
        <w:rPr>
          <w:lang w:eastAsia="en-GB"/>
        </w:rPr>
        <w:fldChar w:fldCharType="begin"/>
      </w:r>
      <w:r w:rsidR="00B66F28">
        <w:rPr>
          <w:lang w:eastAsia="en-GB"/>
        </w:rPr>
        <w:instrText xml:space="preserve"> REF _Ref447024407 \h </w:instrText>
      </w:r>
      <w:r w:rsidR="003C5D11">
        <w:rPr>
          <w:lang w:eastAsia="en-GB"/>
        </w:rPr>
        <w:instrText xml:space="preserve"> \* MERGEFORMAT </w:instrText>
      </w:r>
      <w:r w:rsidR="00B66F28">
        <w:rPr>
          <w:lang w:eastAsia="en-GB"/>
        </w:rPr>
      </w:r>
      <w:r w:rsidR="00B66F28">
        <w:rPr>
          <w:lang w:eastAsia="en-GB"/>
        </w:rPr>
        <w:fldChar w:fldCharType="separate"/>
      </w:r>
      <w:r w:rsidR="00EE6F39">
        <w:t xml:space="preserve">Figuur </w:t>
      </w:r>
      <w:r w:rsidR="00EE6F39">
        <w:rPr>
          <w:noProof/>
        </w:rPr>
        <w:t>6</w:t>
      </w:r>
      <w:r w:rsidR="00B66F28">
        <w:rPr>
          <w:lang w:eastAsia="en-GB"/>
        </w:rPr>
        <w:fldChar w:fldCharType="end"/>
      </w:r>
      <w:r w:rsidR="00333314">
        <w:rPr>
          <w:lang w:eastAsia="en-GB"/>
        </w:rPr>
        <w:t xml:space="preserve"> </w:t>
      </w:r>
      <w:r w:rsidR="00B522ED">
        <w:rPr>
          <w:lang w:eastAsia="en-GB"/>
        </w:rPr>
        <w:t>is</w:t>
      </w:r>
      <w:r w:rsidR="00333314">
        <w:rPr>
          <w:lang w:eastAsia="en-GB"/>
        </w:rPr>
        <w:t xml:space="preserve"> een samenvatting van </w:t>
      </w:r>
      <w:r w:rsidR="00B522ED">
        <w:rPr>
          <w:lang w:eastAsia="en-GB"/>
        </w:rPr>
        <w:t>deze</w:t>
      </w:r>
      <w:r w:rsidR="00B304C1">
        <w:rPr>
          <w:lang w:eastAsia="en-GB"/>
        </w:rPr>
        <w:t xml:space="preserve"> </w:t>
      </w:r>
      <w:r w:rsidR="004036C0">
        <w:rPr>
          <w:lang w:eastAsia="en-GB"/>
        </w:rPr>
        <w:t>bijlage</w:t>
      </w:r>
      <w:r w:rsidRPr="00B304C1">
        <w:rPr>
          <w:lang w:eastAsia="en-GB"/>
        </w:rPr>
        <w:t>.</w:t>
      </w:r>
      <w:r>
        <w:rPr>
          <w:lang w:eastAsia="en-GB"/>
        </w:rPr>
        <w:t xml:space="preserve"> </w:t>
      </w:r>
      <w:r w:rsidR="00364BDD">
        <w:rPr>
          <w:lang w:eastAsia="en-GB"/>
        </w:rPr>
        <w:t xml:space="preserve">Deze methodiek is tevens uitgewerkt binnen CP ter beoordeling of deze methodiek past binnen de </w:t>
      </w:r>
      <w:r w:rsidR="00A579FF">
        <w:rPr>
          <w:lang w:eastAsia="en-GB"/>
        </w:rPr>
        <w:t>huidige</w:t>
      </w:r>
      <w:r w:rsidR="00364BDD">
        <w:rPr>
          <w:lang w:eastAsia="en-GB"/>
        </w:rPr>
        <w:t xml:space="preserve"> rapportage methodiek.</w:t>
      </w:r>
      <w:r w:rsidR="00427D80">
        <w:rPr>
          <w:lang w:eastAsia="en-GB"/>
        </w:rPr>
        <w:t xml:space="preserve"> </w:t>
      </w:r>
      <w:r w:rsidR="00B522ED">
        <w:rPr>
          <w:lang w:eastAsia="en-GB"/>
        </w:rPr>
        <w:t>In</w:t>
      </w:r>
      <w:r w:rsidR="00E41AA3">
        <w:rPr>
          <w:lang w:eastAsia="en-GB"/>
        </w:rPr>
        <w:t xml:space="preserve"> het</w:t>
      </w:r>
      <w:r w:rsidR="00364BDD">
        <w:rPr>
          <w:lang w:eastAsia="en-GB"/>
        </w:rPr>
        <w:t xml:space="preserve"> schema wordt </w:t>
      </w:r>
      <w:r w:rsidR="00E41AA3">
        <w:rPr>
          <w:lang w:eastAsia="en-GB"/>
        </w:rPr>
        <w:t>er</w:t>
      </w:r>
      <w:r w:rsidR="00364BDD">
        <w:rPr>
          <w:lang w:eastAsia="en-GB"/>
        </w:rPr>
        <w:t xml:space="preserve"> onderscheid gemaakt in de kolommen tussen de handelingen/data binnen CP en </w:t>
      </w:r>
      <w:r w:rsidR="00364BDD">
        <w:rPr>
          <w:lang w:eastAsia="en-GB"/>
        </w:rPr>
        <w:lastRenderedPageBreak/>
        <w:t>die er buiten.</w:t>
      </w:r>
      <w:r w:rsidR="00C31AD9">
        <w:rPr>
          <w:lang w:eastAsia="en-GB"/>
        </w:rPr>
        <w:t xml:space="preserve"> In de regels staan de stappen die nodig zijn om de kostprijs uiteindelijk te berekenen.</w:t>
      </w:r>
    </w:p>
    <w:p w14:paraId="03AF97DD" w14:textId="77777777" w:rsidR="00AB0970" w:rsidRDefault="008C2025" w:rsidP="003C5D11">
      <w:pPr>
        <w:spacing w:line="240" w:lineRule="auto"/>
        <w:rPr>
          <w:lang w:eastAsia="en-GB"/>
        </w:rPr>
      </w:pPr>
      <w:r>
        <w:object w:dxaOrig="11817" w:dyaOrig="11403" w14:anchorId="4ED9371A">
          <v:shape id="_x0000_i1027" type="#_x0000_t75" style="width:469.75pt;height:453.25pt" o:ole="">
            <v:imagedata r:id="rId21" o:title=""/>
          </v:shape>
          <o:OLEObject Type="Embed" ProgID="Visio.Drawing.11" ShapeID="_x0000_i1027" DrawAspect="Content" ObjectID="_1529317793" r:id="rId22"/>
        </w:object>
      </w:r>
    </w:p>
    <w:p w14:paraId="0261B1A3" w14:textId="77777777" w:rsidR="00973047" w:rsidRDefault="00973047" w:rsidP="003C5D11">
      <w:pPr>
        <w:pStyle w:val="Bijschrift"/>
        <w:rPr>
          <w:lang w:eastAsia="en-GB"/>
        </w:rPr>
      </w:pPr>
      <w:bookmarkStart w:id="134" w:name="_Ref447024407"/>
      <w:r>
        <w:t xml:space="preserve">Figuur </w:t>
      </w:r>
      <w:fldSimple w:instr=" SEQ Figuur \* ARABIC ">
        <w:r w:rsidR="00EE6F39">
          <w:rPr>
            <w:noProof/>
          </w:rPr>
          <w:t>6</w:t>
        </w:r>
      </w:fldSimple>
      <w:bookmarkEnd w:id="134"/>
      <w:r>
        <w:t>: Format kostenplaatsmethode</w:t>
      </w:r>
    </w:p>
    <w:p w14:paraId="78E85E1A" w14:textId="77777777" w:rsidR="00973047" w:rsidRDefault="00973047" w:rsidP="003C5D11">
      <w:pPr>
        <w:spacing w:after="0" w:line="240" w:lineRule="auto"/>
        <w:rPr>
          <w:lang w:eastAsia="en-GB"/>
        </w:rPr>
      </w:pPr>
      <w:r>
        <w:rPr>
          <w:lang w:eastAsia="en-GB"/>
        </w:rPr>
        <w:t xml:space="preserve"> </w:t>
      </w:r>
      <w:r>
        <w:rPr>
          <w:lang w:eastAsia="en-GB"/>
        </w:rPr>
        <w:br w:type="page"/>
      </w:r>
    </w:p>
    <w:p w14:paraId="056F0BE1" w14:textId="77777777" w:rsidR="00C31AD9" w:rsidRDefault="006D034C" w:rsidP="003C5D11">
      <w:pPr>
        <w:spacing w:line="240" w:lineRule="auto"/>
        <w:rPr>
          <w:lang w:eastAsia="en-GB"/>
        </w:rPr>
      </w:pPr>
      <w:r w:rsidRPr="004036C0">
        <w:rPr>
          <w:u w:val="single"/>
          <w:lang w:eastAsia="en-GB"/>
        </w:rPr>
        <w:lastRenderedPageBreak/>
        <w:t xml:space="preserve">Stap 1: </w:t>
      </w:r>
      <w:r w:rsidR="00C31AD9">
        <w:rPr>
          <w:lang w:eastAsia="en-GB"/>
        </w:rPr>
        <w:t xml:space="preserve">De eerste stap is het inlezen van kosten van de verschillende kostenplaatsen, </w:t>
      </w:r>
      <w:r w:rsidR="00A579FF">
        <w:rPr>
          <w:lang w:eastAsia="en-GB"/>
        </w:rPr>
        <w:t>waarbij</w:t>
      </w:r>
      <w:r w:rsidR="00C31AD9">
        <w:rPr>
          <w:lang w:eastAsia="en-GB"/>
        </w:rPr>
        <w:t xml:space="preserve"> onder</w:t>
      </w:r>
      <w:r w:rsidR="00415258">
        <w:rPr>
          <w:lang w:eastAsia="en-GB"/>
        </w:rPr>
        <w:t>scheid wordt gemaakt tussen de h</w:t>
      </w:r>
      <w:r w:rsidR="00C31AD9">
        <w:rPr>
          <w:lang w:eastAsia="en-GB"/>
        </w:rPr>
        <w:t xml:space="preserve">oofdkostenplaats, </w:t>
      </w:r>
      <w:r w:rsidR="00415258">
        <w:rPr>
          <w:lang w:eastAsia="en-GB"/>
        </w:rPr>
        <w:t>o</w:t>
      </w:r>
      <w:r w:rsidR="00A579FF">
        <w:rPr>
          <w:lang w:eastAsia="en-GB"/>
        </w:rPr>
        <w:t xml:space="preserve">ndersteunende </w:t>
      </w:r>
      <w:r w:rsidR="00C31AD9">
        <w:rPr>
          <w:lang w:eastAsia="en-GB"/>
        </w:rPr>
        <w:t>kostenplaatsen en de hulpkostenplaatsen. De hoofdkostenplaatsen betreffen de kostenplaatsen waarop de productie daadwerkelijk plaats vindt</w:t>
      </w:r>
      <w:r w:rsidR="009B447D">
        <w:rPr>
          <w:lang w:eastAsia="en-GB"/>
        </w:rPr>
        <w:t>. D</w:t>
      </w:r>
      <w:r w:rsidR="00C31AD9">
        <w:rPr>
          <w:lang w:eastAsia="en-GB"/>
        </w:rPr>
        <w:t>eze word</w:t>
      </w:r>
      <w:r w:rsidR="00333F59">
        <w:rPr>
          <w:lang w:eastAsia="en-GB"/>
        </w:rPr>
        <w:t>en</w:t>
      </w:r>
      <w:r w:rsidR="00C31AD9">
        <w:rPr>
          <w:lang w:eastAsia="en-GB"/>
        </w:rPr>
        <w:t xml:space="preserve"> in zijn geheel gealloceerd naar de kostendrager. Met uitzondering van de salariskosten, deze worden nog op basis van de normuren </w:t>
      </w:r>
      <w:r w:rsidR="00A579FF">
        <w:rPr>
          <w:lang w:eastAsia="en-GB"/>
        </w:rPr>
        <w:t>toegedeeld</w:t>
      </w:r>
      <w:r w:rsidR="00C31AD9">
        <w:rPr>
          <w:lang w:eastAsia="en-GB"/>
        </w:rPr>
        <w:t xml:space="preserve"> naar de kostendragers.</w:t>
      </w:r>
    </w:p>
    <w:p w14:paraId="102767AB" w14:textId="77777777" w:rsidR="00140ADE" w:rsidRDefault="006D034C" w:rsidP="003C5D11">
      <w:pPr>
        <w:spacing w:line="240" w:lineRule="auto"/>
        <w:rPr>
          <w:lang w:eastAsia="en-GB"/>
        </w:rPr>
      </w:pPr>
      <w:r w:rsidRPr="004036C0">
        <w:rPr>
          <w:u w:val="single"/>
          <w:lang w:eastAsia="en-GB"/>
        </w:rPr>
        <w:t>Stap 2</w:t>
      </w:r>
      <w:r>
        <w:rPr>
          <w:lang w:eastAsia="en-GB"/>
        </w:rPr>
        <w:t>:</w:t>
      </w:r>
      <w:r w:rsidR="009B447D">
        <w:rPr>
          <w:lang w:eastAsia="en-GB"/>
        </w:rPr>
        <w:t xml:space="preserve"> </w:t>
      </w:r>
      <w:r w:rsidR="00C31AD9">
        <w:rPr>
          <w:lang w:eastAsia="en-GB"/>
        </w:rPr>
        <w:t xml:space="preserve">De ondersteunende kostenplaatsen </w:t>
      </w:r>
      <w:r w:rsidR="009B447D">
        <w:rPr>
          <w:lang w:eastAsia="en-GB"/>
        </w:rPr>
        <w:t>zijn</w:t>
      </w:r>
      <w:r w:rsidR="00C31AD9">
        <w:rPr>
          <w:lang w:eastAsia="en-GB"/>
        </w:rPr>
        <w:t xml:space="preserve"> een </w:t>
      </w:r>
      <w:r w:rsidR="00A579FF">
        <w:rPr>
          <w:lang w:eastAsia="en-GB"/>
        </w:rPr>
        <w:t>categorie</w:t>
      </w:r>
      <w:r w:rsidR="00C31AD9">
        <w:rPr>
          <w:lang w:eastAsia="en-GB"/>
        </w:rPr>
        <w:t xml:space="preserve"> </w:t>
      </w:r>
      <w:r w:rsidR="00A579FF">
        <w:rPr>
          <w:lang w:eastAsia="en-GB"/>
        </w:rPr>
        <w:t>kostenplaatsen</w:t>
      </w:r>
      <w:r w:rsidR="00C31AD9">
        <w:rPr>
          <w:lang w:eastAsia="en-GB"/>
        </w:rPr>
        <w:t xml:space="preserve"> die niet voorkomt in de traditionele versie van de </w:t>
      </w:r>
      <w:r w:rsidR="00A579FF">
        <w:rPr>
          <w:lang w:eastAsia="en-GB"/>
        </w:rPr>
        <w:t xml:space="preserve">kostenplaatsen </w:t>
      </w:r>
      <w:r w:rsidR="00C31AD9">
        <w:rPr>
          <w:lang w:eastAsia="en-GB"/>
        </w:rPr>
        <w:t xml:space="preserve">methode maar is toegevoegd </w:t>
      </w:r>
      <w:r w:rsidR="009B447D">
        <w:rPr>
          <w:lang w:eastAsia="en-GB"/>
        </w:rPr>
        <w:t>mede</w:t>
      </w:r>
      <w:r w:rsidR="00C31AD9">
        <w:rPr>
          <w:lang w:eastAsia="en-GB"/>
        </w:rPr>
        <w:t xml:space="preserve"> op basis van de methodiek die is toegepast door Asselman</w:t>
      </w:r>
      <w:r w:rsidR="00CE02E9">
        <w:rPr>
          <w:lang w:eastAsia="en-GB"/>
        </w:rPr>
        <w:t xml:space="preserve"> (zie 2.1.3.1)</w:t>
      </w:r>
      <w:sdt>
        <w:sdtPr>
          <w:rPr>
            <w:lang w:eastAsia="en-GB"/>
          </w:rPr>
          <w:id w:val="171384110"/>
          <w:citation/>
        </w:sdtPr>
        <w:sdtContent>
          <w:r w:rsidR="00333F59">
            <w:rPr>
              <w:lang w:eastAsia="en-GB"/>
            </w:rPr>
            <w:fldChar w:fldCharType="begin"/>
          </w:r>
          <w:r w:rsidR="00333F59">
            <w:rPr>
              <w:lang w:eastAsia="en-GB"/>
            </w:rPr>
            <w:instrText xml:space="preserve"> CITATION Ass08 \l 1043 </w:instrText>
          </w:r>
          <w:r w:rsidR="00333F59">
            <w:rPr>
              <w:lang w:eastAsia="en-GB"/>
            </w:rPr>
            <w:fldChar w:fldCharType="separate"/>
          </w:r>
          <w:r w:rsidR="00FC1C31">
            <w:rPr>
              <w:noProof/>
              <w:lang w:eastAsia="en-GB"/>
            </w:rPr>
            <w:t xml:space="preserve"> (Asselman, 2008)</w:t>
          </w:r>
          <w:r w:rsidR="00333F59">
            <w:rPr>
              <w:lang w:eastAsia="en-GB"/>
            </w:rPr>
            <w:fldChar w:fldCharType="end"/>
          </w:r>
        </w:sdtContent>
      </w:sdt>
      <w:r w:rsidR="00CE02E9">
        <w:rPr>
          <w:lang w:eastAsia="en-GB"/>
        </w:rPr>
        <w:t xml:space="preserve">. Ondersteunende kostenplaatsen zijn kostenplaatsen </w:t>
      </w:r>
      <w:r w:rsidR="009B447D">
        <w:rPr>
          <w:lang w:eastAsia="en-GB"/>
        </w:rPr>
        <w:t>van</w:t>
      </w:r>
      <w:r w:rsidR="00CE02E9">
        <w:rPr>
          <w:lang w:eastAsia="en-GB"/>
        </w:rPr>
        <w:t xml:space="preserve"> ondersteunende </w:t>
      </w:r>
      <w:r>
        <w:rPr>
          <w:lang w:eastAsia="en-GB"/>
        </w:rPr>
        <w:t xml:space="preserve">afdelingen </w:t>
      </w:r>
      <w:r w:rsidR="009B447D">
        <w:rPr>
          <w:lang w:eastAsia="en-GB"/>
        </w:rPr>
        <w:t>die</w:t>
      </w:r>
      <w:r>
        <w:rPr>
          <w:lang w:eastAsia="en-GB"/>
        </w:rPr>
        <w:t xml:space="preserve"> diensten</w:t>
      </w:r>
      <w:r w:rsidR="00CE02E9">
        <w:rPr>
          <w:lang w:eastAsia="en-GB"/>
        </w:rPr>
        <w:t xml:space="preserve"> bieden voor </w:t>
      </w:r>
      <w:r w:rsidR="009B447D">
        <w:rPr>
          <w:lang w:eastAsia="en-GB"/>
        </w:rPr>
        <w:t xml:space="preserve">een </w:t>
      </w:r>
      <w:r w:rsidR="00CE02E9">
        <w:rPr>
          <w:lang w:eastAsia="en-GB"/>
        </w:rPr>
        <w:t>selectief aantal koste</w:t>
      </w:r>
      <w:r w:rsidR="00140ADE">
        <w:rPr>
          <w:lang w:eastAsia="en-GB"/>
        </w:rPr>
        <w:t>nplaatsen. Het restaurant of een kostenplaats voor een teamcoach zijn hiervan voorbeelden.</w:t>
      </w:r>
    </w:p>
    <w:p w14:paraId="52C0D60C" w14:textId="77777777" w:rsidR="00CE02E9" w:rsidRDefault="006D034C" w:rsidP="003C5D11">
      <w:pPr>
        <w:spacing w:line="240" w:lineRule="auto"/>
        <w:rPr>
          <w:lang w:eastAsia="en-GB"/>
        </w:rPr>
      </w:pPr>
      <w:r w:rsidRPr="004036C0">
        <w:rPr>
          <w:u w:val="single"/>
          <w:lang w:eastAsia="en-GB"/>
        </w:rPr>
        <w:t>Stap 3</w:t>
      </w:r>
      <w:r>
        <w:rPr>
          <w:lang w:eastAsia="en-GB"/>
        </w:rPr>
        <w:t xml:space="preserve">: </w:t>
      </w:r>
      <w:r w:rsidR="00CE02E9">
        <w:rPr>
          <w:lang w:eastAsia="en-GB"/>
        </w:rPr>
        <w:t>De hulpkostenplaatsen betreffen de OE’s die ondersteuning bieden over</w:t>
      </w:r>
      <w:r w:rsidR="006C1C66">
        <w:rPr>
          <w:lang w:eastAsia="en-GB"/>
        </w:rPr>
        <w:t xml:space="preserve"> de diversen afdelingen binnen de organisatie. Voor de doorberekening van de hulpafdelingen is een cluster genomen van hulpkostenplaatsen die tevens wordt toegepast binnen het besturingsmodel van Amaris. </w:t>
      </w:r>
      <w:r w:rsidR="00CE02E9">
        <w:rPr>
          <w:lang w:eastAsia="en-GB"/>
        </w:rPr>
        <w:t>Deze verdeelsleutels worden buiten CP verzamel</w:t>
      </w:r>
      <w:r w:rsidR="004B18DD">
        <w:rPr>
          <w:lang w:eastAsia="en-GB"/>
        </w:rPr>
        <w:t>d</w:t>
      </w:r>
      <w:r w:rsidR="00CE02E9">
        <w:rPr>
          <w:lang w:eastAsia="en-GB"/>
        </w:rPr>
        <w:t xml:space="preserve"> en worden vervolgens ingelezen.</w:t>
      </w:r>
      <w:r w:rsidR="00B431B7">
        <w:rPr>
          <w:lang w:eastAsia="en-GB"/>
        </w:rPr>
        <w:t xml:space="preserve"> In het sleutelbestand wordt per kostenplaats aangegeven hoeveel </w:t>
      </w:r>
      <w:r w:rsidR="006E4C1F">
        <w:rPr>
          <w:lang w:eastAsia="en-GB"/>
        </w:rPr>
        <w:t>een</w:t>
      </w:r>
      <w:r w:rsidR="00B431B7">
        <w:rPr>
          <w:lang w:eastAsia="en-GB"/>
        </w:rPr>
        <w:t xml:space="preserve"> aandeel betreft van een kostenplaats in een verdeelsleutel.</w:t>
      </w:r>
    </w:p>
    <w:p w14:paraId="4AE07CC6" w14:textId="77777777" w:rsidR="00885652" w:rsidRDefault="00885652" w:rsidP="003C5D11">
      <w:pPr>
        <w:spacing w:after="0" w:line="240" w:lineRule="auto"/>
        <w:rPr>
          <w:lang w:eastAsia="en-GB"/>
        </w:rPr>
      </w:pPr>
      <w:r>
        <w:rPr>
          <w:lang w:eastAsia="en-GB"/>
        </w:rPr>
        <w:t xml:space="preserve">In de onderstaande tabel wordt aangegeven aan de hand van welke verdeelsleutels de </w:t>
      </w:r>
      <w:r w:rsidR="004B18DD">
        <w:rPr>
          <w:lang w:eastAsia="en-GB"/>
        </w:rPr>
        <w:t xml:space="preserve">kosten van </w:t>
      </w:r>
      <w:r>
        <w:rPr>
          <w:lang w:eastAsia="en-GB"/>
        </w:rPr>
        <w:t>hulpkostenplaatsen worden gealloceerd:</w:t>
      </w:r>
    </w:p>
    <w:p w14:paraId="46AF3CFB" w14:textId="77777777" w:rsidR="0004573E" w:rsidRDefault="0004573E" w:rsidP="003C5D11">
      <w:pPr>
        <w:spacing w:after="0" w:line="240" w:lineRule="auto"/>
        <w:rPr>
          <w:lang w:eastAsia="en-GB"/>
        </w:rPr>
      </w:pPr>
    </w:p>
    <w:tbl>
      <w:tblPr>
        <w:tblW w:w="8940" w:type="dxa"/>
        <w:tblInd w:w="55" w:type="dxa"/>
        <w:tblCellMar>
          <w:left w:w="70" w:type="dxa"/>
          <w:right w:w="70" w:type="dxa"/>
        </w:tblCellMar>
        <w:tblLook w:val="04A0" w:firstRow="1" w:lastRow="0" w:firstColumn="1" w:lastColumn="0" w:noHBand="0" w:noVBand="1"/>
      </w:tblPr>
      <w:tblGrid>
        <w:gridCol w:w="3560"/>
        <w:gridCol w:w="5380"/>
      </w:tblGrid>
      <w:tr w:rsidR="00BE6639" w:rsidRPr="00BE6639" w14:paraId="4EA6CB1A" w14:textId="77777777" w:rsidTr="00BE6639">
        <w:trPr>
          <w:trHeight w:val="300"/>
        </w:trPr>
        <w:tc>
          <w:tcPr>
            <w:tcW w:w="3560" w:type="dxa"/>
            <w:tcBorders>
              <w:top w:val="single" w:sz="4" w:space="0" w:color="auto"/>
              <w:left w:val="single" w:sz="4" w:space="0" w:color="auto"/>
              <w:bottom w:val="single" w:sz="4" w:space="0" w:color="auto"/>
              <w:right w:val="nil"/>
            </w:tcBorders>
            <w:shd w:val="clear" w:color="000000" w:fill="F79646"/>
            <w:noWrap/>
            <w:vAlign w:val="bottom"/>
            <w:hideMark/>
          </w:tcPr>
          <w:p w14:paraId="211F9FC8" w14:textId="77777777" w:rsidR="00BE6639" w:rsidRPr="00415258" w:rsidRDefault="00BE6639" w:rsidP="003C5D11">
            <w:pPr>
              <w:spacing w:after="0" w:line="240" w:lineRule="auto"/>
              <w:rPr>
                <w:rFonts w:eastAsia="Times New Roman" w:cstheme="minorHAnsi"/>
                <w:b/>
                <w:bCs/>
                <w:color w:val="000000"/>
              </w:rPr>
            </w:pPr>
            <w:r w:rsidRPr="00415258">
              <w:rPr>
                <w:rFonts w:eastAsia="Times New Roman" w:cstheme="minorHAnsi"/>
                <w:b/>
                <w:bCs/>
                <w:color w:val="000000"/>
              </w:rPr>
              <w:t>Cluster van hulpkostenplaatsen</w:t>
            </w:r>
          </w:p>
        </w:tc>
        <w:tc>
          <w:tcPr>
            <w:tcW w:w="5380" w:type="dxa"/>
            <w:tcBorders>
              <w:top w:val="single" w:sz="4" w:space="0" w:color="auto"/>
              <w:left w:val="nil"/>
              <w:bottom w:val="single" w:sz="4" w:space="0" w:color="auto"/>
              <w:right w:val="single" w:sz="4" w:space="0" w:color="auto"/>
            </w:tcBorders>
            <w:shd w:val="clear" w:color="000000" w:fill="F79646"/>
            <w:noWrap/>
            <w:vAlign w:val="bottom"/>
            <w:hideMark/>
          </w:tcPr>
          <w:p w14:paraId="55418C0E" w14:textId="77777777" w:rsidR="00BE6639" w:rsidRPr="00415258" w:rsidRDefault="00BE6639" w:rsidP="003C5D11">
            <w:pPr>
              <w:spacing w:after="0" w:line="240" w:lineRule="auto"/>
              <w:rPr>
                <w:rFonts w:eastAsia="Times New Roman" w:cstheme="minorHAnsi"/>
                <w:b/>
                <w:bCs/>
                <w:color w:val="000000"/>
              </w:rPr>
            </w:pPr>
            <w:r w:rsidRPr="00415258">
              <w:rPr>
                <w:rFonts w:eastAsia="Times New Roman" w:cstheme="minorHAnsi"/>
                <w:b/>
                <w:bCs/>
                <w:color w:val="000000"/>
              </w:rPr>
              <w:t>Verdeelsleutels</w:t>
            </w:r>
          </w:p>
        </w:tc>
      </w:tr>
      <w:tr w:rsidR="00BE6639" w:rsidRPr="00BE6639" w14:paraId="323B740A"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6FCA925D"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Management</w:t>
            </w:r>
          </w:p>
        </w:tc>
        <w:tc>
          <w:tcPr>
            <w:tcW w:w="5380" w:type="dxa"/>
            <w:tcBorders>
              <w:top w:val="nil"/>
              <w:left w:val="nil"/>
              <w:bottom w:val="nil"/>
              <w:right w:val="single" w:sz="4" w:space="0" w:color="auto"/>
            </w:tcBorders>
            <w:shd w:val="clear" w:color="auto" w:fill="auto"/>
            <w:noWrap/>
            <w:vAlign w:val="bottom"/>
            <w:hideMark/>
          </w:tcPr>
          <w:p w14:paraId="495DE588"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FTE verdeling op ondersteunende KPL</w:t>
            </w:r>
          </w:p>
        </w:tc>
      </w:tr>
      <w:tr w:rsidR="00BE6639" w:rsidRPr="00BE6639" w14:paraId="40D525EB"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2DDF711C"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Bestuur</w:t>
            </w:r>
          </w:p>
        </w:tc>
        <w:tc>
          <w:tcPr>
            <w:tcW w:w="5380" w:type="dxa"/>
            <w:tcBorders>
              <w:top w:val="nil"/>
              <w:left w:val="nil"/>
              <w:bottom w:val="nil"/>
              <w:right w:val="single" w:sz="4" w:space="0" w:color="auto"/>
            </w:tcBorders>
            <w:shd w:val="clear" w:color="auto" w:fill="auto"/>
            <w:noWrap/>
            <w:vAlign w:val="bottom"/>
            <w:hideMark/>
          </w:tcPr>
          <w:p w14:paraId="700311F7"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FTE per KPL</w:t>
            </w:r>
          </w:p>
        </w:tc>
      </w:tr>
      <w:tr w:rsidR="00BE6639" w:rsidRPr="00BE6639" w14:paraId="4CBCDA76"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4C1C8582"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F&amp;C</w:t>
            </w:r>
          </w:p>
        </w:tc>
        <w:tc>
          <w:tcPr>
            <w:tcW w:w="5380" w:type="dxa"/>
            <w:tcBorders>
              <w:top w:val="nil"/>
              <w:left w:val="nil"/>
              <w:bottom w:val="nil"/>
              <w:right w:val="single" w:sz="4" w:space="0" w:color="auto"/>
            </w:tcBorders>
            <w:shd w:val="clear" w:color="auto" w:fill="auto"/>
            <w:noWrap/>
            <w:vAlign w:val="bottom"/>
            <w:hideMark/>
          </w:tcPr>
          <w:p w14:paraId="7D3A9D98"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Aantal grootboekmutaties per KPL</w:t>
            </w:r>
          </w:p>
        </w:tc>
      </w:tr>
      <w:tr w:rsidR="00BE6639" w:rsidRPr="00BE6639" w14:paraId="59EE12C5"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0415BFA8"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HRM</w:t>
            </w:r>
          </w:p>
        </w:tc>
        <w:tc>
          <w:tcPr>
            <w:tcW w:w="5380" w:type="dxa"/>
            <w:tcBorders>
              <w:top w:val="nil"/>
              <w:left w:val="nil"/>
              <w:bottom w:val="nil"/>
              <w:right w:val="single" w:sz="4" w:space="0" w:color="auto"/>
            </w:tcBorders>
            <w:shd w:val="clear" w:color="auto" w:fill="auto"/>
            <w:noWrap/>
            <w:vAlign w:val="bottom"/>
            <w:hideMark/>
          </w:tcPr>
          <w:p w14:paraId="51663AE4"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Aantal personeelsleden (poppetjes) in dienst per KPL</w:t>
            </w:r>
          </w:p>
        </w:tc>
      </w:tr>
      <w:tr w:rsidR="00BE6639" w:rsidRPr="00BE6639" w14:paraId="20F9FA66"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1D52F685"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I&amp;A</w:t>
            </w:r>
          </w:p>
        </w:tc>
        <w:tc>
          <w:tcPr>
            <w:tcW w:w="5380" w:type="dxa"/>
            <w:tcBorders>
              <w:top w:val="nil"/>
              <w:left w:val="nil"/>
              <w:bottom w:val="nil"/>
              <w:right w:val="single" w:sz="4" w:space="0" w:color="auto"/>
            </w:tcBorders>
            <w:shd w:val="clear" w:color="auto" w:fill="auto"/>
            <w:noWrap/>
            <w:vAlign w:val="bottom"/>
            <w:hideMark/>
          </w:tcPr>
          <w:p w14:paraId="12C815D3"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Aantal fysieke werkplekken per KPL</w:t>
            </w:r>
          </w:p>
        </w:tc>
      </w:tr>
      <w:tr w:rsidR="00BE6639" w:rsidRPr="00BE6639" w14:paraId="711E26E9"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3107DE1E"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V&amp;F</w:t>
            </w:r>
          </w:p>
        </w:tc>
        <w:tc>
          <w:tcPr>
            <w:tcW w:w="5380" w:type="dxa"/>
            <w:tcBorders>
              <w:top w:val="nil"/>
              <w:left w:val="nil"/>
              <w:bottom w:val="nil"/>
              <w:right w:val="single" w:sz="4" w:space="0" w:color="auto"/>
            </w:tcBorders>
            <w:shd w:val="clear" w:color="auto" w:fill="auto"/>
            <w:noWrap/>
            <w:vAlign w:val="bottom"/>
            <w:hideMark/>
          </w:tcPr>
          <w:p w14:paraId="15E0EE2E"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Aantal vierkante meters per KPL op totaal niveau</w:t>
            </w:r>
          </w:p>
        </w:tc>
      </w:tr>
      <w:tr w:rsidR="00BE6639" w:rsidRPr="00BE6639" w14:paraId="38C86574"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2CC7AE6F"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V&amp;C</w:t>
            </w:r>
          </w:p>
        </w:tc>
        <w:tc>
          <w:tcPr>
            <w:tcW w:w="5380" w:type="dxa"/>
            <w:tcBorders>
              <w:top w:val="nil"/>
              <w:left w:val="nil"/>
              <w:bottom w:val="nil"/>
              <w:right w:val="single" w:sz="4" w:space="0" w:color="auto"/>
            </w:tcBorders>
            <w:shd w:val="clear" w:color="auto" w:fill="auto"/>
            <w:noWrap/>
            <w:vAlign w:val="bottom"/>
            <w:hideMark/>
          </w:tcPr>
          <w:p w14:paraId="037BA07C"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Aantal cliënten per KPL</w:t>
            </w:r>
          </w:p>
        </w:tc>
      </w:tr>
      <w:tr w:rsidR="00BE6639" w:rsidRPr="00BE6639" w14:paraId="6AF91DE7"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7AE8D3A7"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B&amp;K</w:t>
            </w:r>
          </w:p>
        </w:tc>
        <w:tc>
          <w:tcPr>
            <w:tcW w:w="5380" w:type="dxa"/>
            <w:tcBorders>
              <w:top w:val="nil"/>
              <w:left w:val="nil"/>
              <w:bottom w:val="nil"/>
              <w:right w:val="single" w:sz="4" w:space="0" w:color="auto"/>
            </w:tcBorders>
            <w:shd w:val="clear" w:color="auto" w:fill="auto"/>
            <w:noWrap/>
            <w:vAlign w:val="bottom"/>
            <w:hideMark/>
          </w:tcPr>
          <w:p w14:paraId="510C9691"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Aantal cliënten per KPL</w:t>
            </w:r>
          </w:p>
        </w:tc>
      </w:tr>
      <w:tr w:rsidR="00BE6639" w:rsidRPr="00BE6639" w14:paraId="6BA316D0" w14:textId="77777777" w:rsidTr="00BE6639">
        <w:trPr>
          <w:trHeight w:val="285"/>
        </w:trPr>
        <w:tc>
          <w:tcPr>
            <w:tcW w:w="3560" w:type="dxa"/>
            <w:tcBorders>
              <w:top w:val="nil"/>
              <w:left w:val="single" w:sz="4" w:space="0" w:color="auto"/>
              <w:bottom w:val="nil"/>
              <w:right w:val="nil"/>
            </w:tcBorders>
            <w:shd w:val="clear" w:color="auto" w:fill="auto"/>
            <w:noWrap/>
            <w:vAlign w:val="bottom"/>
            <w:hideMark/>
          </w:tcPr>
          <w:p w14:paraId="71FD0FF7"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De Ark</w:t>
            </w:r>
          </w:p>
        </w:tc>
        <w:tc>
          <w:tcPr>
            <w:tcW w:w="5380" w:type="dxa"/>
            <w:tcBorders>
              <w:top w:val="nil"/>
              <w:left w:val="nil"/>
              <w:bottom w:val="nil"/>
              <w:right w:val="single" w:sz="4" w:space="0" w:color="auto"/>
            </w:tcBorders>
            <w:shd w:val="clear" w:color="auto" w:fill="auto"/>
            <w:noWrap/>
            <w:vAlign w:val="bottom"/>
            <w:hideMark/>
          </w:tcPr>
          <w:p w14:paraId="145A6A0C"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Aantal m2 per hulpafdeling</w:t>
            </w:r>
          </w:p>
        </w:tc>
      </w:tr>
      <w:tr w:rsidR="00BE6639" w:rsidRPr="00BE6639" w14:paraId="70AAED4B" w14:textId="77777777" w:rsidTr="00BE6639">
        <w:trPr>
          <w:trHeight w:val="285"/>
        </w:trPr>
        <w:tc>
          <w:tcPr>
            <w:tcW w:w="3560" w:type="dxa"/>
            <w:tcBorders>
              <w:top w:val="nil"/>
              <w:left w:val="single" w:sz="4" w:space="0" w:color="auto"/>
              <w:bottom w:val="single" w:sz="4" w:space="0" w:color="auto"/>
              <w:right w:val="nil"/>
            </w:tcBorders>
            <w:shd w:val="clear" w:color="auto" w:fill="auto"/>
            <w:noWrap/>
            <w:vAlign w:val="bottom"/>
            <w:hideMark/>
          </w:tcPr>
          <w:p w14:paraId="6AAF1C33" w14:textId="77777777" w:rsidR="00BE6639" w:rsidRPr="00415258" w:rsidRDefault="00BE6639" w:rsidP="003C5D11">
            <w:pPr>
              <w:spacing w:after="0" w:line="240" w:lineRule="auto"/>
              <w:rPr>
                <w:rFonts w:eastAsia="Times New Roman" w:cstheme="minorHAnsi"/>
                <w:color w:val="000000"/>
              </w:rPr>
            </w:pPr>
            <w:r w:rsidRPr="00415258">
              <w:rPr>
                <w:rFonts w:eastAsia="Times New Roman" w:cstheme="minorHAnsi"/>
                <w:color w:val="000000"/>
              </w:rPr>
              <w:t>Vastgoedexploitatie</w:t>
            </w:r>
          </w:p>
        </w:tc>
        <w:tc>
          <w:tcPr>
            <w:tcW w:w="5380" w:type="dxa"/>
            <w:tcBorders>
              <w:top w:val="nil"/>
              <w:left w:val="nil"/>
              <w:bottom w:val="single" w:sz="4" w:space="0" w:color="auto"/>
              <w:right w:val="single" w:sz="4" w:space="0" w:color="auto"/>
            </w:tcBorders>
            <w:shd w:val="clear" w:color="auto" w:fill="auto"/>
            <w:noWrap/>
            <w:vAlign w:val="bottom"/>
            <w:hideMark/>
          </w:tcPr>
          <w:p w14:paraId="5AD9CD6E" w14:textId="77777777" w:rsidR="00BE6639" w:rsidRPr="00415258" w:rsidRDefault="00BE6639" w:rsidP="003C5D11">
            <w:pPr>
              <w:keepNext/>
              <w:spacing w:after="0" w:line="240" w:lineRule="auto"/>
              <w:rPr>
                <w:rFonts w:eastAsia="Times New Roman" w:cstheme="minorHAnsi"/>
                <w:color w:val="000000"/>
              </w:rPr>
            </w:pPr>
            <w:r w:rsidRPr="00415258">
              <w:rPr>
                <w:rFonts w:eastAsia="Times New Roman" w:cstheme="minorHAnsi"/>
                <w:color w:val="000000"/>
              </w:rPr>
              <w:t>Aantal m2 per gebouw per kpl</w:t>
            </w:r>
          </w:p>
        </w:tc>
      </w:tr>
    </w:tbl>
    <w:p w14:paraId="685E4B82" w14:textId="77777777" w:rsidR="00BE6639" w:rsidRDefault="00BE6639" w:rsidP="003C5D11">
      <w:pPr>
        <w:pStyle w:val="Bijschrift"/>
        <w:rPr>
          <w:lang w:eastAsia="en-GB"/>
        </w:rPr>
      </w:pPr>
      <w:r>
        <w:t xml:space="preserve">Tabel </w:t>
      </w:r>
      <w:fldSimple w:instr=" SEQ Tabel \* ARABIC ">
        <w:r w:rsidR="00EE6F39">
          <w:rPr>
            <w:noProof/>
          </w:rPr>
          <w:t>10</w:t>
        </w:r>
      </w:fldSimple>
      <w:r>
        <w:t>: Invulling verdeelsleutels per hulpkost</w:t>
      </w:r>
      <w:r w:rsidR="00717500">
        <w:t>en</w:t>
      </w:r>
      <w:r>
        <w:t>plaats</w:t>
      </w:r>
    </w:p>
    <w:p w14:paraId="04839E69" w14:textId="77777777" w:rsidR="007F3330" w:rsidRDefault="006E4C1F" w:rsidP="003C5D11">
      <w:pPr>
        <w:spacing w:line="240" w:lineRule="auto"/>
        <w:rPr>
          <w:lang w:eastAsia="en-GB"/>
        </w:rPr>
      </w:pPr>
      <w:r>
        <w:rPr>
          <w:lang w:eastAsia="en-GB"/>
        </w:rPr>
        <w:lastRenderedPageBreak/>
        <w:t xml:space="preserve">Wat volgt is een leegboeking van de hulpkostenplaatsen over de diverse kostenplaatsen. </w:t>
      </w:r>
      <w:r w:rsidR="004B18DD">
        <w:rPr>
          <w:lang w:eastAsia="en-GB"/>
        </w:rPr>
        <w:t>In</w:t>
      </w:r>
      <w:r>
        <w:rPr>
          <w:lang w:eastAsia="en-GB"/>
        </w:rPr>
        <w:t xml:space="preserve"> een eerste verdeling </w:t>
      </w:r>
      <w:r w:rsidR="00333F59">
        <w:rPr>
          <w:lang w:eastAsia="en-GB"/>
        </w:rPr>
        <w:t xml:space="preserve">zijn </w:t>
      </w:r>
      <w:r>
        <w:rPr>
          <w:lang w:eastAsia="en-GB"/>
        </w:rPr>
        <w:t xml:space="preserve">ook kosten worden toegedeeld van een hulpkostenplaats naar een andere hulpkostenplaats. Zo </w:t>
      </w:r>
      <w:r w:rsidR="00415258">
        <w:rPr>
          <w:lang w:eastAsia="en-GB"/>
        </w:rPr>
        <w:t>worden</w:t>
      </w:r>
      <w:r>
        <w:rPr>
          <w:lang w:eastAsia="en-GB"/>
        </w:rPr>
        <w:t xml:space="preserve"> de kosten van De Ark (het kantoorgebouw van Amaris) doorbereken</w:t>
      </w:r>
      <w:r w:rsidR="004B18DD">
        <w:rPr>
          <w:lang w:eastAsia="en-GB"/>
        </w:rPr>
        <w:t>d</w:t>
      </w:r>
      <w:r>
        <w:rPr>
          <w:lang w:eastAsia="en-GB"/>
        </w:rPr>
        <w:t xml:space="preserve"> aan de afdelingen die in het gebouw zijn gevestigd. Deze doorberekening zal vervolgens weer moeten worden doorbereken</w:t>
      </w:r>
      <w:r w:rsidR="004B18DD">
        <w:rPr>
          <w:lang w:eastAsia="en-GB"/>
        </w:rPr>
        <w:t>d</w:t>
      </w:r>
      <w:r>
        <w:rPr>
          <w:lang w:eastAsia="en-GB"/>
        </w:rPr>
        <w:t xml:space="preserve"> aan alleen de </w:t>
      </w:r>
      <w:r w:rsidR="00140ADE">
        <w:rPr>
          <w:lang w:eastAsia="en-GB"/>
        </w:rPr>
        <w:t>hoofd</w:t>
      </w:r>
      <w:r w:rsidR="004B18DD">
        <w:rPr>
          <w:lang w:eastAsia="en-GB"/>
        </w:rPr>
        <w:t>-</w:t>
      </w:r>
      <w:r>
        <w:rPr>
          <w:lang w:eastAsia="en-GB"/>
        </w:rPr>
        <w:t xml:space="preserve"> of de ondersteunende </w:t>
      </w:r>
      <w:r w:rsidR="00140ADE">
        <w:rPr>
          <w:lang w:eastAsia="en-GB"/>
        </w:rPr>
        <w:t>kostenplaatsen</w:t>
      </w:r>
      <w:r>
        <w:rPr>
          <w:lang w:eastAsia="en-GB"/>
        </w:rPr>
        <w:t>.</w:t>
      </w:r>
      <w:r w:rsidR="00B07420">
        <w:rPr>
          <w:lang w:eastAsia="en-GB"/>
        </w:rPr>
        <w:t xml:space="preserve"> De doorberekening </w:t>
      </w:r>
      <w:r w:rsidR="00EC15FD">
        <w:rPr>
          <w:lang w:eastAsia="en-GB"/>
        </w:rPr>
        <w:t xml:space="preserve">van de </w:t>
      </w:r>
      <w:r w:rsidR="001E42E7">
        <w:rPr>
          <w:lang w:eastAsia="en-GB"/>
        </w:rPr>
        <w:t xml:space="preserve">ondersteunende kostenplaatsen </w:t>
      </w:r>
      <w:r w:rsidR="00B07420">
        <w:rPr>
          <w:lang w:eastAsia="en-GB"/>
        </w:rPr>
        <w:t xml:space="preserve">naar de hoofdkostenplaatsen </w:t>
      </w:r>
      <w:r w:rsidR="001E42E7">
        <w:rPr>
          <w:lang w:eastAsia="en-GB"/>
        </w:rPr>
        <w:t xml:space="preserve">wordt gebaseerd op het aandeel in de omzet van de hoofdkostenplaatsen. Deze doorberekening gebeurt </w:t>
      </w:r>
      <w:r w:rsidR="00974F4E">
        <w:rPr>
          <w:lang w:eastAsia="en-GB"/>
        </w:rPr>
        <w:t xml:space="preserve">alleen </w:t>
      </w:r>
      <w:r w:rsidR="001E42E7">
        <w:rPr>
          <w:lang w:eastAsia="en-GB"/>
        </w:rPr>
        <w:t>als</w:t>
      </w:r>
      <w:r w:rsidR="007F3330">
        <w:rPr>
          <w:lang w:eastAsia="en-GB"/>
        </w:rPr>
        <w:t xml:space="preserve"> </w:t>
      </w:r>
      <w:r w:rsidR="001E42E7">
        <w:rPr>
          <w:lang w:eastAsia="en-GB"/>
        </w:rPr>
        <w:t>sprake is van interne dienstverlening van de ondersteunende kostenplaats aan de hoofdkostenplaats.</w:t>
      </w:r>
      <w:r w:rsidR="001E42E7" w:rsidDel="001E42E7">
        <w:rPr>
          <w:lang w:eastAsia="en-GB"/>
        </w:rPr>
        <w:t xml:space="preserve"> </w:t>
      </w:r>
      <w:r w:rsidR="00165FA1">
        <w:rPr>
          <w:lang w:eastAsia="en-GB"/>
        </w:rPr>
        <w:t xml:space="preserve">Tenslotte </w:t>
      </w:r>
      <w:r w:rsidR="004B18DD">
        <w:rPr>
          <w:lang w:eastAsia="en-GB"/>
        </w:rPr>
        <w:t>resteert</w:t>
      </w:r>
      <w:r w:rsidR="00234915">
        <w:rPr>
          <w:lang w:eastAsia="en-GB"/>
        </w:rPr>
        <w:t xml:space="preserve"> </w:t>
      </w:r>
      <w:r w:rsidR="00974F4E">
        <w:rPr>
          <w:lang w:eastAsia="en-GB"/>
        </w:rPr>
        <w:t xml:space="preserve">de </w:t>
      </w:r>
      <w:r w:rsidR="00234915">
        <w:rPr>
          <w:lang w:eastAsia="en-GB"/>
        </w:rPr>
        <w:t xml:space="preserve">allocatie </w:t>
      </w:r>
      <w:r w:rsidR="001E42E7">
        <w:rPr>
          <w:lang w:eastAsia="en-GB"/>
        </w:rPr>
        <w:t xml:space="preserve">van hoofdkostenplaatsen </w:t>
      </w:r>
      <w:r w:rsidR="00234915">
        <w:rPr>
          <w:lang w:eastAsia="en-GB"/>
        </w:rPr>
        <w:t>naar de kostendragers</w:t>
      </w:r>
      <w:r w:rsidR="001E42E7">
        <w:rPr>
          <w:lang w:eastAsia="en-GB"/>
        </w:rPr>
        <w:t xml:space="preserve">. Deze stap geschiedt </w:t>
      </w:r>
      <w:r w:rsidR="00234915">
        <w:rPr>
          <w:lang w:eastAsia="en-GB"/>
        </w:rPr>
        <w:t xml:space="preserve">op basis van de productieverhouding van de hoofdkostenplaats. </w:t>
      </w:r>
      <w:r w:rsidR="00D20049">
        <w:rPr>
          <w:lang w:eastAsia="en-GB"/>
        </w:rPr>
        <w:t>De uiteindelijke kostprijs is terug te zien op</w:t>
      </w:r>
      <w:r w:rsidR="00415258">
        <w:rPr>
          <w:lang w:eastAsia="en-GB"/>
        </w:rPr>
        <w:t xml:space="preserve"> </w:t>
      </w:r>
      <w:r w:rsidR="00415258">
        <w:rPr>
          <w:lang w:eastAsia="en-GB"/>
        </w:rPr>
        <w:fldChar w:fldCharType="begin"/>
      </w:r>
      <w:r w:rsidR="00415258">
        <w:rPr>
          <w:lang w:eastAsia="en-GB"/>
        </w:rPr>
        <w:instrText xml:space="preserve"> REF _Ref447545083 \h </w:instrText>
      </w:r>
      <w:r w:rsidR="003C5D11">
        <w:rPr>
          <w:lang w:eastAsia="en-GB"/>
        </w:rPr>
        <w:instrText xml:space="preserve"> \* MERGEFORMAT </w:instrText>
      </w:r>
      <w:r w:rsidR="00415258">
        <w:rPr>
          <w:lang w:eastAsia="en-GB"/>
        </w:rPr>
      </w:r>
      <w:r w:rsidR="00415258">
        <w:rPr>
          <w:lang w:eastAsia="en-GB"/>
        </w:rPr>
        <w:fldChar w:fldCharType="separate"/>
      </w:r>
      <w:r w:rsidR="00EE6F39">
        <w:t xml:space="preserve">Bijlage </w:t>
      </w:r>
      <w:r w:rsidR="00EE6F39">
        <w:rPr>
          <w:noProof/>
        </w:rPr>
        <w:t>11</w:t>
      </w:r>
      <w:r w:rsidR="00415258">
        <w:rPr>
          <w:lang w:eastAsia="en-GB"/>
        </w:rPr>
        <w:fldChar w:fldCharType="end"/>
      </w:r>
      <w:r w:rsidR="00D20049">
        <w:rPr>
          <w:lang w:eastAsia="en-GB"/>
        </w:rPr>
        <w:t>.</w:t>
      </w:r>
    </w:p>
    <w:p w14:paraId="4860D000" w14:textId="77777777" w:rsidR="00B07420" w:rsidRDefault="007F3330" w:rsidP="003C6D07">
      <w:pPr>
        <w:spacing w:after="0" w:line="240" w:lineRule="auto"/>
        <w:rPr>
          <w:lang w:eastAsia="en-GB"/>
        </w:rPr>
      </w:pPr>
      <w:r>
        <w:rPr>
          <w:lang w:eastAsia="en-GB"/>
        </w:rPr>
        <w:br w:type="page"/>
      </w:r>
    </w:p>
    <w:p w14:paraId="45187022" w14:textId="77777777" w:rsidR="009D20CC" w:rsidRPr="00040146" w:rsidRDefault="009D20CC" w:rsidP="003C5D11">
      <w:pPr>
        <w:pStyle w:val="Kop3"/>
        <w:spacing w:line="240" w:lineRule="auto"/>
        <w:rPr>
          <w:lang w:eastAsia="en-GB"/>
        </w:rPr>
      </w:pPr>
      <w:bookmarkStart w:id="135" w:name="_Toc448487531"/>
      <w:bookmarkStart w:id="136" w:name="_Toc453851151"/>
      <w:r w:rsidRPr="00885652">
        <w:rPr>
          <w:lang w:val="en-US" w:eastAsia="en-GB"/>
        </w:rPr>
        <w:lastRenderedPageBreak/>
        <w:t>Activity Based Costing</w:t>
      </w:r>
      <w:bookmarkEnd w:id="135"/>
      <w:bookmarkEnd w:id="136"/>
    </w:p>
    <w:p w14:paraId="5592A3EA" w14:textId="77777777" w:rsidR="00C645EE" w:rsidRDefault="00040146" w:rsidP="003C5D11">
      <w:pPr>
        <w:spacing w:line="240" w:lineRule="auto"/>
        <w:rPr>
          <w:lang w:eastAsia="en-GB"/>
        </w:rPr>
      </w:pPr>
      <w:r w:rsidRPr="00040146">
        <w:rPr>
          <w:lang w:eastAsia="en-GB"/>
        </w:rPr>
        <w:t xml:space="preserve">De uitwerking van </w:t>
      </w:r>
      <w:r w:rsidR="00234915">
        <w:rPr>
          <w:lang w:eastAsia="en-GB"/>
        </w:rPr>
        <w:t>het</w:t>
      </w:r>
      <w:r w:rsidRPr="00040146">
        <w:rPr>
          <w:lang w:eastAsia="en-GB"/>
        </w:rPr>
        <w:t xml:space="preserve"> ABC model staat </w:t>
      </w:r>
      <w:r w:rsidR="00234915">
        <w:rPr>
          <w:lang w:eastAsia="en-GB"/>
        </w:rPr>
        <w:t>uitgebreid</w:t>
      </w:r>
      <w:r w:rsidRPr="00040146">
        <w:rPr>
          <w:lang w:eastAsia="en-GB"/>
        </w:rPr>
        <w:t xml:space="preserve"> </w:t>
      </w:r>
      <w:r w:rsidR="00C645EE">
        <w:rPr>
          <w:lang w:eastAsia="en-GB"/>
        </w:rPr>
        <w:t>in</w:t>
      </w:r>
      <w:r w:rsidR="00093BBF">
        <w:rPr>
          <w:lang w:eastAsia="en-GB"/>
        </w:rPr>
        <w:t xml:space="preserve"> </w:t>
      </w:r>
      <w:r w:rsidR="00093BBF">
        <w:rPr>
          <w:lang w:eastAsia="en-GB"/>
        </w:rPr>
        <w:fldChar w:fldCharType="begin"/>
      </w:r>
      <w:r w:rsidR="00093BBF">
        <w:rPr>
          <w:lang w:eastAsia="en-GB"/>
        </w:rPr>
        <w:instrText xml:space="preserve"> REF _Ref447545107 \h </w:instrText>
      </w:r>
      <w:r w:rsidR="003C5D11">
        <w:rPr>
          <w:lang w:eastAsia="en-GB"/>
        </w:rPr>
        <w:instrText xml:space="preserve"> \* MERGEFORMAT </w:instrText>
      </w:r>
      <w:r w:rsidR="00093BBF">
        <w:rPr>
          <w:lang w:eastAsia="en-GB"/>
        </w:rPr>
      </w:r>
      <w:r w:rsidR="00093BBF">
        <w:rPr>
          <w:lang w:eastAsia="en-GB"/>
        </w:rPr>
        <w:fldChar w:fldCharType="separate"/>
      </w:r>
      <w:r w:rsidR="00EE6F39" w:rsidRPr="00EE6F39">
        <w:t xml:space="preserve">Bijlage </w:t>
      </w:r>
      <w:r w:rsidR="00EE6F39" w:rsidRPr="00EE6F39">
        <w:rPr>
          <w:noProof/>
        </w:rPr>
        <w:t>7</w:t>
      </w:r>
      <w:r w:rsidR="00093BBF">
        <w:rPr>
          <w:lang w:eastAsia="en-GB"/>
        </w:rPr>
        <w:fldChar w:fldCharType="end"/>
      </w:r>
      <w:r w:rsidR="004B18DD">
        <w:rPr>
          <w:lang w:eastAsia="en-GB"/>
        </w:rPr>
        <w:t>. F</w:t>
      </w:r>
      <w:r w:rsidR="00831ED8">
        <w:rPr>
          <w:lang w:eastAsia="en-GB"/>
        </w:rPr>
        <w:t>iguur 7 is hiervan een samenvatting</w:t>
      </w:r>
      <w:r w:rsidR="00C645EE">
        <w:rPr>
          <w:lang w:eastAsia="en-GB"/>
        </w:rPr>
        <w:t>.</w:t>
      </w:r>
      <w:r w:rsidRPr="00040146">
        <w:rPr>
          <w:lang w:eastAsia="en-GB"/>
        </w:rPr>
        <w:t xml:space="preserve"> Het model is te onderscheiden in vier </w:t>
      </w:r>
      <w:r w:rsidR="00831ED8">
        <w:rPr>
          <w:lang w:eastAsia="en-GB"/>
        </w:rPr>
        <w:t xml:space="preserve">essentiële </w:t>
      </w:r>
      <w:r w:rsidRPr="00040146">
        <w:rPr>
          <w:lang w:eastAsia="en-GB"/>
        </w:rPr>
        <w:t xml:space="preserve">onderdelen die leiden tot een kostprijs. </w:t>
      </w:r>
    </w:p>
    <w:p w14:paraId="75A7207F" w14:textId="77777777" w:rsidR="009C4841" w:rsidRDefault="00040146" w:rsidP="003C5D11">
      <w:pPr>
        <w:spacing w:line="240" w:lineRule="auto"/>
        <w:rPr>
          <w:lang w:eastAsia="en-GB"/>
        </w:rPr>
      </w:pPr>
      <w:r w:rsidRPr="00040146">
        <w:rPr>
          <w:lang w:eastAsia="en-GB"/>
        </w:rPr>
        <w:t xml:space="preserve">Als eerste stap </w:t>
      </w:r>
      <w:r w:rsidR="00D74BD3">
        <w:rPr>
          <w:lang w:eastAsia="en-GB"/>
        </w:rPr>
        <w:t>worden alle activiteiten</w:t>
      </w:r>
      <w:r w:rsidR="00831ED8">
        <w:rPr>
          <w:lang w:eastAsia="en-GB"/>
        </w:rPr>
        <w:t xml:space="preserve"> van de organisatie</w:t>
      </w:r>
      <w:r w:rsidR="00D74BD3">
        <w:rPr>
          <w:lang w:eastAsia="en-GB"/>
        </w:rPr>
        <w:t xml:space="preserve"> </w:t>
      </w:r>
      <w:r w:rsidR="00831ED8">
        <w:rPr>
          <w:lang w:eastAsia="en-GB"/>
        </w:rPr>
        <w:t>gedefinieerd</w:t>
      </w:r>
      <w:r w:rsidR="00D74BD3">
        <w:rPr>
          <w:lang w:eastAsia="en-GB"/>
        </w:rPr>
        <w:t xml:space="preserve">. </w:t>
      </w:r>
      <w:r w:rsidR="00C645EE">
        <w:rPr>
          <w:lang w:eastAsia="en-GB"/>
        </w:rPr>
        <w:t xml:space="preserve">Als basis voor deze definiëring is het activiteitenregister </w:t>
      </w:r>
      <w:r w:rsidR="003C6D07">
        <w:rPr>
          <w:lang w:eastAsia="en-GB"/>
        </w:rPr>
        <w:t>van Kaplan genomen</w:t>
      </w:r>
      <w:sdt>
        <w:sdtPr>
          <w:rPr>
            <w:lang w:eastAsia="en-GB"/>
          </w:rPr>
          <w:id w:val="471947774"/>
          <w:citation/>
        </w:sdtPr>
        <w:sdtContent>
          <w:r w:rsidR="007F3330">
            <w:rPr>
              <w:lang w:eastAsia="en-GB"/>
            </w:rPr>
            <w:fldChar w:fldCharType="begin"/>
          </w:r>
          <w:r w:rsidR="007F3330">
            <w:rPr>
              <w:lang w:eastAsia="en-GB"/>
            </w:rPr>
            <w:instrText xml:space="preserve">CITATION Kap98 \p 109-110 \t  \l 1043 </w:instrText>
          </w:r>
          <w:r w:rsidR="007F3330">
            <w:rPr>
              <w:lang w:eastAsia="en-GB"/>
            </w:rPr>
            <w:fldChar w:fldCharType="separate"/>
          </w:r>
          <w:r w:rsidR="00FC1C31">
            <w:rPr>
              <w:noProof/>
              <w:lang w:eastAsia="en-GB"/>
            </w:rPr>
            <w:t xml:space="preserve"> (Kaplan &amp; Cooper, 1998, pp. 109-110)</w:t>
          </w:r>
          <w:r w:rsidR="007F3330">
            <w:rPr>
              <w:lang w:eastAsia="en-GB"/>
            </w:rPr>
            <w:fldChar w:fldCharType="end"/>
          </w:r>
        </w:sdtContent>
      </w:sdt>
      <w:r w:rsidR="00C645EE">
        <w:rPr>
          <w:lang w:eastAsia="en-GB"/>
        </w:rPr>
        <w:t xml:space="preserve">. </w:t>
      </w:r>
      <w:r w:rsidR="00831ED8">
        <w:rPr>
          <w:lang w:eastAsia="en-GB"/>
        </w:rPr>
        <w:t>De</w:t>
      </w:r>
      <w:r w:rsidR="00C645EE">
        <w:rPr>
          <w:lang w:eastAsia="en-GB"/>
        </w:rPr>
        <w:t xml:space="preserve"> door Kaplan beschreven activiteiten zijn vervolgens verder verfijnd naar de bedrijfsspecifieke activiteiten van Amaris </w:t>
      </w:r>
      <w:r w:rsidR="00DF7F95">
        <w:rPr>
          <w:lang w:eastAsia="en-GB"/>
        </w:rPr>
        <w:t>(stap 1.1)</w:t>
      </w:r>
      <w:r w:rsidR="00C645EE">
        <w:rPr>
          <w:lang w:eastAsia="en-GB"/>
        </w:rPr>
        <w:t xml:space="preserve"> voor zover relevant voor de kostprijsberekening van de geselecteerde kostendragers</w:t>
      </w:r>
      <w:r w:rsidR="00DF7F95">
        <w:rPr>
          <w:lang w:eastAsia="en-GB"/>
        </w:rPr>
        <w:t>.</w:t>
      </w:r>
      <w:r w:rsidR="00093BBF">
        <w:rPr>
          <w:lang w:eastAsia="en-GB"/>
        </w:rPr>
        <w:t xml:space="preserve"> </w:t>
      </w:r>
    </w:p>
    <w:p w14:paraId="279695D5" w14:textId="77777777" w:rsidR="00831ED8" w:rsidRPr="00144EAE" w:rsidRDefault="006947BF" w:rsidP="003C5D11">
      <w:pPr>
        <w:pStyle w:val="Bijschrift"/>
        <w:rPr>
          <w:lang w:eastAsia="en-GB"/>
        </w:rPr>
      </w:pPr>
      <w:r>
        <w:object w:dxaOrig="20808" w:dyaOrig="5401" w14:anchorId="7E23C179">
          <v:shape id="_x0000_i1028" type="#_x0000_t75" style="width:470.25pt;height:122.05pt" o:ole="">
            <v:imagedata r:id="rId23" o:title=""/>
          </v:shape>
          <o:OLEObject Type="Embed" ProgID="Visio.Drawing.11" ShapeID="_x0000_i1028" DrawAspect="Content" ObjectID="_1529317794" r:id="rId24"/>
        </w:object>
      </w:r>
      <w:r w:rsidR="007047B2" w:rsidRPr="00144EAE">
        <w:t xml:space="preserve"> Figuur </w:t>
      </w:r>
      <w:r w:rsidR="007047B2">
        <w:fldChar w:fldCharType="begin"/>
      </w:r>
      <w:r w:rsidR="007047B2" w:rsidRPr="00144EAE">
        <w:instrText xml:space="preserve"> SEQ Figuur \* ARABIC </w:instrText>
      </w:r>
      <w:r w:rsidR="007047B2">
        <w:fldChar w:fldCharType="separate"/>
      </w:r>
      <w:r w:rsidR="00EE6F39">
        <w:rPr>
          <w:noProof/>
        </w:rPr>
        <w:t>7</w:t>
      </w:r>
      <w:r w:rsidR="007047B2">
        <w:rPr>
          <w:noProof/>
        </w:rPr>
        <w:fldChar w:fldCharType="end"/>
      </w:r>
      <w:r w:rsidR="007047B2" w:rsidRPr="00144EAE">
        <w:t>: Format Activity Based Costing</w:t>
      </w:r>
    </w:p>
    <w:p w14:paraId="56FEE338" w14:textId="77777777" w:rsidR="00194354" w:rsidRDefault="003B4BAC" w:rsidP="003C5D11">
      <w:pPr>
        <w:spacing w:line="240" w:lineRule="auto"/>
        <w:rPr>
          <w:lang w:eastAsia="en-GB"/>
        </w:rPr>
      </w:pPr>
      <w:r>
        <w:rPr>
          <w:lang w:eastAsia="en-GB"/>
        </w:rPr>
        <w:t>I</w:t>
      </w:r>
      <w:r w:rsidR="00093BBF">
        <w:rPr>
          <w:lang w:eastAsia="en-GB"/>
        </w:rPr>
        <w:t>n</w:t>
      </w:r>
      <w:r w:rsidR="008E5B82">
        <w:rPr>
          <w:lang w:eastAsia="en-GB"/>
        </w:rPr>
        <w:t xml:space="preserve"> stap 2</w:t>
      </w:r>
      <w:r>
        <w:rPr>
          <w:lang w:eastAsia="en-GB"/>
        </w:rPr>
        <w:t xml:space="preserve"> </w:t>
      </w:r>
      <w:r w:rsidR="00CC79DF">
        <w:rPr>
          <w:lang w:eastAsia="en-GB"/>
        </w:rPr>
        <w:t>worden er kosten per activiteit toegewezen</w:t>
      </w:r>
      <w:r w:rsidR="00194354">
        <w:rPr>
          <w:lang w:eastAsia="en-GB"/>
        </w:rPr>
        <w:t xml:space="preserve"> op basis van grootboekmutaties. Om de juiste kosten te kunnen te alloceren naar de kostendragers wordt er per activiteit </w:t>
      </w:r>
      <w:r w:rsidR="00165FA1">
        <w:rPr>
          <w:lang w:eastAsia="en-GB"/>
        </w:rPr>
        <w:t xml:space="preserve">aangegeven </w:t>
      </w:r>
      <w:r w:rsidR="00194354">
        <w:rPr>
          <w:lang w:eastAsia="en-GB"/>
        </w:rPr>
        <w:t xml:space="preserve">voor welke </w:t>
      </w:r>
      <w:r w:rsidR="00A72683">
        <w:rPr>
          <w:lang w:eastAsia="en-GB"/>
        </w:rPr>
        <w:t>kostendrager</w:t>
      </w:r>
      <w:r w:rsidR="00194354">
        <w:rPr>
          <w:lang w:eastAsia="en-GB"/>
        </w:rPr>
        <w:t xml:space="preserve"> deze activiteit plaatsvind</w:t>
      </w:r>
      <w:r w:rsidR="00A72683">
        <w:rPr>
          <w:lang w:eastAsia="en-GB"/>
        </w:rPr>
        <w:t>t</w:t>
      </w:r>
      <w:r w:rsidR="00194354">
        <w:rPr>
          <w:lang w:eastAsia="en-GB"/>
        </w:rPr>
        <w:t xml:space="preserve"> (stap 3).</w:t>
      </w:r>
    </w:p>
    <w:p w14:paraId="0B5FC931" w14:textId="77777777" w:rsidR="004A7372" w:rsidRDefault="001A5BF5" w:rsidP="003C5D11">
      <w:pPr>
        <w:spacing w:line="240" w:lineRule="auto"/>
        <w:rPr>
          <w:lang w:eastAsia="en-GB"/>
        </w:rPr>
      </w:pPr>
      <w:r>
        <w:rPr>
          <w:lang w:eastAsia="en-GB"/>
        </w:rPr>
        <w:t xml:space="preserve">Door </w:t>
      </w:r>
      <w:r w:rsidR="00831ED8">
        <w:rPr>
          <w:lang w:eastAsia="en-GB"/>
        </w:rPr>
        <w:t>stap 1 t/m 3</w:t>
      </w:r>
      <w:r>
        <w:rPr>
          <w:lang w:eastAsia="en-GB"/>
        </w:rPr>
        <w:t xml:space="preserve"> is </w:t>
      </w:r>
      <w:r w:rsidR="00194354">
        <w:rPr>
          <w:lang w:eastAsia="en-GB"/>
        </w:rPr>
        <w:t>er nu een</w:t>
      </w:r>
      <w:r>
        <w:rPr>
          <w:lang w:eastAsia="en-GB"/>
        </w:rPr>
        <w:t xml:space="preserve"> totaal bedrag per activiteit </w:t>
      </w:r>
      <w:r w:rsidR="00194354">
        <w:rPr>
          <w:lang w:eastAsia="en-GB"/>
        </w:rPr>
        <w:t>b</w:t>
      </w:r>
      <w:r w:rsidR="004A7372">
        <w:rPr>
          <w:lang w:eastAsia="en-GB"/>
        </w:rPr>
        <w:t>eken</w:t>
      </w:r>
      <w:r w:rsidR="00A72683">
        <w:rPr>
          <w:lang w:eastAsia="en-GB"/>
        </w:rPr>
        <w:t>d</w:t>
      </w:r>
      <w:r>
        <w:rPr>
          <w:lang w:eastAsia="en-GB"/>
        </w:rPr>
        <w:t>.</w:t>
      </w:r>
      <w:r w:rsidR="00831ED8">
        <w:rPr>
          <w:lang w:eastAsia="en-GB"/>
        </w:rPr>
        <w:t xml:space="preserve"> Wat volgt is een calculatie en een definitie van de cost</w:t>
      </w:r>
      <w:r w:rsidR="007F3330">
        <w:rPr>
          <w:lang w:eastAsia="en-GB"/>
        </w:rPr>
        <w:t xml:space="preserve"> </w:t>
      </w:r>
      <w:r w:rsidR="00831ED8">
        <w:rPr>
          <w:lang w:eastAsia="en-GB"/>
        </w:rPr>
        <w:t>drivers per activiteit. Zoals is toegelicht in paragraaf 2.1.4 zijn er 3 versc</w:t>
      </w:r>
      <w:r w:rsidR="00194354">
        <w:rPr>
          <w:lang w:eastAsia="en-GB"/>
        </w:rPr>
        <w:t xml:space="preserve">hillende soorten costdrivers. </w:t>
      </w:r>
      <w:r w:rsidR="00831ED8">
        <w:rPr>
          <w:lang w:eastAsia="en-GB"/>
        </w:rPr>
        <w:t xml:space="preserve">Per </w:t>
      </w:r>
      <w:r w:rsidR="004A7372">
        <w:rPr>
          <w:lang w:eastAsia="en-GB"/>
        </w:rPr>
        <w:t xml:space="preserve">activiteit </w:t>
      </w:r>
      <w:r w:rsidR="00506E96">
        <w:rPr>
          <w:lang w:eastAsia="en-GB"/>
        </w:rPr>
        <w:t>zal een keuze worden gemaakt in het soort costdriver en ook in de cost</w:t>
      </w:r>
      <w:r w:rsidR="00B648CF">
        <w:rPr>
          <w:lang w:eastAsia="en-GB"/>
        </w:rPr>
        <w:t xml:space="preserve"> </w:t>
      </w:r>
      <w:r w:rsidR="00506E96">
        <w:rPr>
          <w:lang w:eastAsia="en-GB"/>
        </w:rPr>
        <w:t>hierarchy</w:t>
      </w:r>
      <w:r w:rsidR="00D551E2">
        <w:rPr>
          <w:rStyle w:val="Voetnootmarkering"/>
          <w:lang w:eastAsia="en-GB"/>
        </w:rPr>
        <w:footnoteReference w:id="9"/>
      </w:r>
      <w:r w:rsidR="004A7372">
        <w:rPr>
          <w:lang w:eastAsia="en-GB"/>
        </w:rPr>
        <w:t>.</w:t>
      </w:r>
    </w:p>
    <w:p w14:paraId="74B61B37" w14:textId="77777777" w:rsidR="004A7372" w:rsidRPr="00C7211C" w:rsidRDefault="008C6268" w:rsidP="003C5D11">
      <w:pPr>
        <w:spacing w:line="240" w:lineRule="auto"/>
        <w:rPr>
          <w:highlight w:val="yellow"/>
          <w:lang w:eastAsia="en-GB"/>
        </w:rPr>
      </w:pPr>
      <w:r>
        <w:rPr>
          <w:lang w:eastAsia="en-GB"/>
        </w:rPr>
        <w:t>Voor de berekening van cost</w:t>
      </w:r>
      <w:r w:rsidR="004B18DD">
        <w:rPr>
          <w:lang w:eastAsia="en-GB"/>
        </w:rPr>
        <w:t xml:space="preserve"> </w:t>
      </w:r>
      <w:r>
        <w:rPr>
          <w:lang w:eastAsia="en-GB"/>
        </w:rPr>
        <w:t xml:space="preserve">rates is er bij </w:t>
      </w:r>
      <w:r w:rsidR="006439EC">
        <w:rPr>
          <w:lang w:eastAsia="en-GB"/>
        </w:rPr>
        <w:t>Amaris gekeken naar de</w:t>
      </w:r>
      <w:r>
        <w:rPr>
          <w:lang w:eastAsia="en-GB"/>
        </w:rPr>
        <w:t xml:space="preserve"> aanwezige</w:t>
      </w:r>
      <w:r w:rsidR="006439EC">
        <w:rPr>
          <w:lang w:eastAsia="en-GB"/>
        </w:rPr>
        <w:t xml:space="preserve"> administratie</w:t>
      </w:r>
      <w:r>
        <w:rPr>
          <w:lang w:eastAsia="en-GB"/>
        </w:rPr>
        <w:t>.</w:t>
      </w:r>
      <w:r w:rsidR="006439EC">
        <w:rPr>
          <w:lang w:eastAsia="en-GB"/>
        </w:rPr>
        <w:t xml:space="preserve"> Vanuit de</w:t>
      </w:r>
      <w:r w:rsidR="00A72683">
        <w:rPr>
          <w:lang w:eastAsia="en-GB"/>
        </w:rPr>
        <w:t xml:space="preserve"> </w:t>
      </w:r>
      <w:r w:rsidR="006439EC">
        <w:rPr>
          <w:lang w:eastAsia="en-GB"/>
        </w:rPr>
        <w:t>datawarehouse</w:t>
      </w:r>
      <w:r w:rsidR="00C7211C">
        <w:rPr>
          <w:lang w:eastAsia="en-GB"/>
        </w:rPr>
        <w:t xml:space="preserve"> </w:t>
      </w:r>
      <w:r w:rsidR="00535D68">
        <w:rPr>
          <w:lang w:eastAsia="en-GB"/>
        </w:rPr>
        <w:t>worden</w:t>
      </w:r>
      <w:r w:rsidR="00A72683">
        <w:rPr>
          <w:lang w:eastAsia="en-GB"/>
        </w:rPr>
        <w:t xml:space="preserve"> de </w:t>
      </w:r>
      <w:r w:rsidR="004B18DD">
        <w:rPr>
          <w:lang w:eastAsia="en-GB"/>
        </w:rPr>
        <w:t>c</w:t>
      </w:r>
      <w:r w:rsidR="00A72683">
        <w:rPr>
          <w:lang w:eastAsia="en-GB"/>
        </w:rPr>
        <w:t>ost</w:t>
      </w:r>
      <w:r w:rsidR="004B18DD">
        <w:rPr>
          <w:lang w:eastAsia="en-GB"/>
        </w:rPr>
        <w:t xml:space="preserve"> </w:t>
      </w:r>
      <w:r w:rsidR="00A72683">
        <w:rPr>
          <w:lang w:eastAsia="en-GB"/>
        </w:rPr>
        <w:t>rates van de costdrivers berekend o</w:t>
      </w:r>
      <w:r w:rsidR="001C681B">
        <w:rPr>
          <w:lang w:eastAsia="en-GB"/>
        </w:rPr>
        <w:t xml:space="preserve">p basis van </w:t>
      </w:r>
      <w:r w:rsidR="00A72683">
        <w:rPr>
          <w:lang w:eastAsia="en-GB"/>
        </w:rPr>
        <w:t xml:space="preserve">de </w:t>
      </w:r>
      <w:r w:rsidR="00CC3118" w:rsidRPr="00F226D8">
        <w:rPr>
          <w:lang w:eastAsia="en-GB"/>
        </w:rPr>
        <w:t>volgende vergelijking</w:t>
      </w:r>
      <w:r w:rsidR="001C681B" w:rsidRPr="00F226D8">
        <w:rPr>
          <w:lang w:eastAsia="en-GB"/>
        </w:rPr>
        <w:t>:</w:t>
      </w:r>
    </w:p>
    <w:p w14:paraId="093EF296" w14:textId="77777777" w:rsidR="00CC3118" w:rsidRDefault="001C681B" w:rsidP="003C5D11">
      <w:pPr>
        <w:keepNext/>
        <w:spacing w:line="240" w:lineRule="auto"/>
        <w:rPr>
          <w:lang w:eastAsia="en-GB"/>
        </w:rPr>
      </w:pPr>
      <m:oMathPara>
        <m:oMath>
          <m:r>
            <w:rPr>
              <w:rFonts w:ascii="Cambria Math" w:hAnsi="Cambria Math"/>
              <w:lang w:eastAsia="en-GB"/>
            </w:rPr>
            <w:lastRenderedPageBreak/>
            <m:t xml:space="preserve">Costrate = </m:t>
          </m:r>
          <m:f>
            <m:fPr>
              <m:ctrlPr>
                <w:rPr>
                  <w:rFonts w:ascii="Cambria Math" w:hAnsi="Cambria Math"/>
                  <w:i/>
                  <w:lang w:eastAsia="en-GB"/>
                </w:rPr>
              </m:ctrlPr>
            </m:fPr>
            <m:num>
              <m:r>
                <w:rPr>
                  <w:rFonts w:ascii="Cambria Math" w:hAnsi="Cambria Math"/>
                  <w:lang w:eastAsia="en-GB"/>
                </w:rPr>
                <m:t>Cost of capacity supplied</m:t>
              </m:r>
            </m:num>
            <m:den>
              <m:r>
                <w:rPr>
                  <w:rFonts w:ascii="Cambria Math" w:hAnsi="Cambria Math"/>
                  <w:lang w:eastAsia="en-GB"/>
                </w:rPr>
                <m:t>Practical capacity of resources supplied</m:t>
              </m:r>
            </m:den>
          </m:f>
        </m:oMath>
      </m:oMathPara>
    </w:p>
    <w:p w14:paraId="4EED23A8" w14:textId="77777777" w:rsidR="007047B2" w:rsidRDefault="007047B2" w:rsidP="003C5D11">
      <w:pPr>
        <w:pStyle w:val="Bijschrift"/>
      </w:pPr>
      <w:bookmarkStart w:id="137" w:name="_Ref448745188"/>
      <w:bookmarkStart w:id="138" w:name="_Ref448137148"/>
      <w:r>
        <w:t xml:space="preserve">Vergelijking </w:t>
      </w:r>
      <w:fldSimple w:instr=" SEQ Vergelijking \* ARABIC ">
        <w:r w:rsidR="00EE6F39">
          <w:rPr>
            <w:noProof/>
          </w:rPr>
          <w:t>3</w:t>
        </w:r>
      </w:fldSimple>
      <w:bookmarkEnd w:id="137"/>
      <w:r w:rsidR="00165FA1">
        <w:t>: Calculatie</w:t>
      </w:r>
      <w:r>
        <w:t xml:space="preserve"> costrate</w:t>
      </w:r>
    </w:p>
    <w:bookmarkEnd w:id="138"/>
    <w:p w14:paraId="7A7DC296" w14:textId="77777777" w:rsidR="0098500D" w:rsidRDefault="00B2434C" w:rsidP="00C65897">
      <w:pPr>
        <w:spacing w:line="240" w:lineRule="auto"/>
        <w:rPr>
          <w:lang w:eastAsia="en-GB"/>
        </w:rPr>
      </w:pPr>
      <w:r>
        <w:rPr>
          <w:i/>
          <w:iCs/>
          <w:noProof/>
          <w:color w:val="1F497D" w:themeColor="text2"/>
          <w:sz w:val="18"/>
          <w:szCs w:val="18"/>
          <w:lang w:val="en-US" w:eastAsia="en-US"/>
        </w:rPr>
        <mc:AlternateContent>
          <mc:Choice Requires="wps">
            <w:drawing>
              <wp:anchor distT="0" distB="0" distL="114300" distR="114300" simplePos="0" relativeHeight="251660288" behindDoc="1" locked="0" layoutInCell="1" allowOverlap="1" wp14:anchorId="3CC247C7" wp14:editId="04486AD9">
                <wp:simplePos x="0" y="0"/>
                <wp:positionH relativeFrom="column">
                  <wp:posOffset>-233680</wp:posOffset>
                </wp:positionH>
                <wp:positionV relativeFrom="paragraph">
                  <wp:posOffset>23495</wp:posOffset>
                </wp:positionV>
                <wp:extent cx="6000750" cy="2162175"/>
                <wp:effectExtent l="0" t="0" r="19050" b="28575"/>
                <wp:wrapTight wrapText="bothSides">
                  <wp:wrapPolygon edited="0">
                    <wp:start x="0" y="0"/>
                    <wp:lineTo x="0" y="21695"/>
                    <wp:lineTo x="21600" y="21695"/>
                    <wp:lineTo x="21600" y="0"/>
                    <wp:lineTo x="0" y="0"/>
                  </wp:wrapPolygon>
                </wp:wrapTight>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162175"/>
                        </a:xfrm>
                        <a:prstGeom prst="rect">
                          <a:avLst/>
                        </a:prstGeom>
                        <a:solidFill>
                          <a:srgbClr val="FFFFFF"/>
                        </a:solidFill>
                        <a:ln w="9525">
                          <a:solidFill>
                            <a:srgbClr val="000000"/>
                          </a:solidFill>
                          <a:miter lim="800000"/>
                          <a:headEnd/>
                          <a:tailEnd/>
                        </a:ln>
                      </wps:spPr>
                      <wps:txbx>
                        <w:txbxContent>
                          <w:p w14:paraId="73247B0D" w14:textId="77777777" w:rsidR="007F6C56" w:rsidRDefault="007F6C56" w:rsidP="00B2434C">
                            <w:pPr>
                              <w:rPr>
                                <w:lang w:eastAsia="en-GB"/>
                              </w:rPr>
                            </w:pPr>
                            <w:r>
                              <w:rPr>
                                <w:lang w:eastAsia="en-GB"/>
                              </w:rPr>
                              <w:t xml:space="preserve">Eén van de calculaties die is uitgewerkt bij Amaris is een cost rate voor de personeelsadministratie. Deze calculatie wordt gemaakt omdat kostendragers worden ondersteund door het uitvoeren van een personeelsadministratie. De samengestelde kosten voor deze activiteit betreft: €305.721. Vanuit het datawarehouse zijn er in totaal 2.988 personeelsmutaties te herleiden. Dit betreft personeelsmutaties voor in-uit-doorstroom van personeelsleden. Op basis van </w:t>
                            </w:r>
                            <w:r>
                              <w:rPr>
                                <w:lang w:eastAsia="en-GB"/>
                              </w:rPr>
                              <w:fldChar w:fldCharType="begin"/>
                            </w:r>
                            <w:r>
                              <w:rPr>
                                <w:lang w:eastAsia="en-GB"/>
                              </w:rPr>
                              <w:instrText xml:space="preserve"> REF _Ref448135128 \h </w:instrText>
                            </w:r>
                            <w:r>
                              <w:rPr>
                                <w:lang w:eastAsia="en-GB"/>
                              </w:rPr>
                            </w:r>
                            <w:r>
                              <w:rPr>
                                <w:lang w:eastAsia="en-GB"/>
                              </w:rPr>
                              <w:fldChar w:fldCharType="separate"/>
                            </w:r>
                            <w:r>
                              <w:t xml:space="preserve">Vergelijking </w:t>
                            </w:r>
                            <w:r>
                              <w:rPr>
                                <w:lang w:eastAsia="en-GB"/>
                              </w:rPr>
                              <w:fldChar w:fldCharType="end"/>
                            </w:r>
                            <w:r>
                              <w:rPr>
                                <w:lang w:eastAsia="en-GB"/>
                              </w:rPr>
                              <w:t xml:space="preserve"> wordt een cost rate van €102,32 per mutatie berekend.</w:t>
                            </w:r>
                          </w:p>
                          <w:p w14:paraId="5991A392" w14:textId="77777777" w:rsidR="007F6C56" w:rsidRDefault="007F6C56" w:rsidP="00B2434C">
                            <w:pPr>
                              <w:keepNext/>
                              <w:rPr>
                                <w:lang w:eastAsia="en-GB"/>
                              </w:rPr>
                            </w:pPr>
                            <m:oMathPara>
                              <m:oMath>
                                <m:r>
                                  <w:rPr>
                                    <w:rFonts w:ascii="Cambria Math" w:hAnsi="Cambria Math"/>
                                    <w:lang w:eastAsia="en-GB"/>
                                  </w:rPr>
                                  <m:t xml:space="preserve">Costrate PA = </m:t>
                                </m:r>
                                <m:f>
                                  <m:fPr>
                                    <m:ctrlPr>
                                      <w:rPr>
                                        <w:rFonts w:ascii="Cambria Math" w:hAnsi="Cambria Math"/>
                                        <w:i/>
                                        <w:lang w:eastAsia="en-GB"/>
                                      </w:rPr>
                                    </m:ctrlPr>
                                  </m:fPr>
                                  <m:num>
                                    <m:r>
                                      <w:rPr>
                                        <w:rFonts w:ascii="Cambria Math" w:hAnsi="Cambria Math"/>
                                        <w:lang w:eastAsia="en-GB"/>
                                      </w:rPr>
                                      <m:t>Totale  kosten activiteit PA</m:t>
                                    </m:r>
                                  </m:num>
                                  <m:den>
                                    <m:r>
                                      <w:rPr>
                                        <w:rFonts w:ascii="Cambria Math" w:hAnsi="Cambria Math"/>
                                        <w:lang w:eastAsia="en-GB"/>
                                      </w:rPr>
                                      <m:t>Totaal aantal  mutaties in, doorstroom, uit dienst</m:t>
                                    </m:r>
                                  </m:den>
                                </m:f>
                                <m:r>
                                  <w:rPr>
                                    <w:rFonts w:ascii="Cambria Math" w:hAnsi="Cambria Math"/>
                                    <w:lang w:eastAsia="en-GB"/>
                                  </w:rPr>
                                  <m:t xml:space="preserve">  </m:t>
                                </m:r>
                              </m:oMath>
                            </m:oMathPara>
                          </w:p>
                          <w:p w14:paraId="433D1000" w14:textId="77777777" w:rsidR="007F6C56" w:rsidRDefault="007F6C56" w:rsidP="00B2434C">
                            <w:pPr>
                              <w:pStyle w:val="Bijschrift"/>
                              <w:rPr>
                                <w:lang w:eastAsia="en-GB"/>
                              </w:rPr>
                            </w:pPr>
                            <w:bookmarkStart w:id="139" w:name="_Ref448135128"/>
                            <w:r>
                              <w:t xml:space="preserve">Vergelijking </w:t>
                            </w:r>
                            <w:bookmarkEnd w:id="139"/>
                            <w:r>
                              <w:t xml:space="preserve">4: Costrate </w:t>
                            </w:r>
                            <w:r w:rsidRPr="002B01B9">
                              <w:t>personeelsadministratie</w:t>
                            </w:r>
                          </w:p>
                          <w:p w14:paraId="189BA26D" w14:textId="77777777" w:rsidR="007F6C56" w:rsidRDefault="007F6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247C7" id="_x0000_s1030" type="#_x0000_t202" style="position:absolute;margin-left:-18.4pt;margin-top:1.85pt;width:472.5pt;height:1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">
                <v:textbox>
                  <w:txbxContent>
                    <w:p w14:paraId="73247B0D" w14:textId="77777777" w:rsidR="007F6C56" w:rsidRDefault="007F6C56" w:rsidP="00B2434C">
                      <w:pPr>
                        <w:rPr>
                          <w:lang w:eastAsia="en-GB"/>
                        </w:rPr>
                      </w:pPr>
                      <w:r>
                        <w:rPr>
                          <w:lang w:eastAsia="en-GB"/>
                        </w:rPr>
                        <w:t xml:space="preserve">Eén van de calculaties die is uitgewerkt bij Amaris is een cost rate voor de personeelsadministratie. Deze calculatie wordt gemaakt omdat kostendragers worden ondersteund door het uitvoeren van een personeelsadministratie. De samengestelde kosten voor deze activiteit betreft: €305.721. Vanuit het datawarehouse zijn er in totaal 2.988 personeelsmutaties te herleiden. Dit betreft personeelsmutaties voor in-uit-doorstroom van personeelsleden. Op basis van </w:t>
                      </w:r>
                      <w:r>
                        <w:rPr>
                          <w:lang w:eastAsia="en-GB"/>
                        </w:rPr>
                        <w:fldChar w:fldCharType="begin"/>
                      </w:r>
                      <w:r>
                        <w:rPr>
                          <w:lang w:eastAsia="en-GB"/>
                        </w:rPr>
                        <w:instrText xml:space="preserve"> REF _Ref448135128 \h </w:instrText>
                      </w:r>
                      <w:r>
                        <w:rPr>
                          <w:lang w:eastAsia="en-GB"/>
                        </w:rPr>
                      </w:r>
                      <w:r>
                        <w:rPr>
                          <w:lang w:eastAsia="en-GB"/>
                        </w:rPr>
                        <w:fldChar w:fldCharType="separate"/>
                      </w:r>
                      <w:r>
                        <w:t xml:space="preserve">Vergelijking </w:t>
                      </w:r>
                      <w:r>
                        <w:rPr>
                          <w:lang w:eastAsia="en-GB"/>
                        </w:rPr>
                        <w:fldChar w:fldCharType="end"/>
                      </w:r>
                      <w:r>
                        <w:rPr>
                          <w:lang w:eastAsia="en-GB"/>
                        </w:rPr>
                        <w:t xml:space="preserve"> wordt een cost rate van €102,32 per mutatie berekend.</w:t>
                      </w:r>
                    </w:p>
                    <w:p w14:paraId="5991A392" w14:textId="77777777" w:rsidR="007F6C56" w:rsidRDefault="007F6C56" w:rsidP="00B2434C">
                      <w:pPr>
                        <w:keepNext/>
                        <w:rPr>
                          <w:lang w:eastAsia="en-GB"/>
                        </w:rPr>
                      </w:pPr>
                      <m:oMathPara>
                        <m:oMath>
                          <m:r>
                            <w:rPr>
                              <w:rFonts w:ascii="Cambria Math" w:hAnsi="Cambria Math"/>
                              <w:lang w:eastAsia="en-GB"/>
                            </w:rPr>
                            <m:t xml:space="preserve">Costrate PA = </m:t>
                          </m:r>
                          <m:f>
                            <m:fPr>
                              <m:ctrlPr>
                                <w:rPr>
                                  <w:rFonts w:ascii="Cambria Math" w:hAnsi="Cambria Math"/>
                                  <w:i/>
                                  <w:lang w:eastAsia="en-GB"/>
                                </w:rPr>
                              </m:ctrlPr>
                            </m:fPr>
                            <m:num>
                              <m:r>
                                <w:rPr>
                                  <w:rFonts w:ascii="Cambria Math" w:hAnsi="Cambria Math"/>
                                  <w:lang w:eastAsia="en-GB"/>
                                </w:rPr>
                                <m:t>Totale  kosten activiteit PA</m:t>
                              </m:r>
                            </m:num>
                            <m:den>
                              <m:r>
                                <w:rPr>
                                  <w:rFonts w:ascii="Cambria Math" w:hAnsi="Cambria Math"/>
                                  <w:lang w:eastAsia="en-GB"/>
                                </w:rPr>
                                <m:t>Totaal aantal  mutaties in, doorstroom, uit dienst</m:t>
                              </m:r>
                            </m:den>
                          </m:f>
                          <m:r>
                            <w:rPr>
                              <w:rFonts w:ascii="Cambria Math" w:hAnsi="Cambria Math"/>
                              <w:lang w:eastAsia="en-GB"/>
                            </w:rPr>
                            <m:t xml:space="preserve">  </m:t>
                          </m:r>
                        </m:oMath>
                      </m:oMathPara>
                    </w:p>
                    <w:p w14:paraId="433D1000" w14:textId="77777777" w:rsidR="007F6C56" w:rsidRDefault="007F6C56" w:rsidP="00B2434C">
                      <w:pPr>
                        <w:pStyle w:val="Bijschrift"/>
                        <w:rPr>
                          <w:lang w:eastAsia="en-GB"/>
                        </w:rPr>
                      </w:pPr>
                      <w:bookmarkStart w:id="140" w:name="_Ref448135128"/>
                      <w:r>
                        <w:t xml:space="preserve">Vergelijking </w:t>
                      </w:r>
                      <w:bookmarkEnd w:id="140"/>
                      <w:r>
                        <w:t xml:space="preserve">4: Costrate </w:t>
                      </w:r>
                      <w:r w:rsidRPr="002B01B9">
                        <w:t>personeelsadministratie</w:t>
                      </w:r>
                    </w:p>
                    <w:p w14:paraId="189BA26D" w14:textId="77777777" w:rsidR="007F6C56" w:rsidRDefault="007F6C56"/>
                  </w:txbxContent>
                </v:textbox>
                <w10:wrap type="tight"/>
              </v:shape>
            </w:pict>
          </mc:Fallback>
        </mc:AlternateContent>
      </w:r>
      <w:r w:rsidR="00165FA1">
        <w:rPr>
          <w:lang w:eastAsia="en-GB"/>
        </w:rPr>
        <w:t xml:space="preserve">Indien </w:t>
      </w:r>
      <w:r w:rsidR="00A20204">
        <w:rPr>
          <w:lang w:eastAsia="en-GB"/>
        </w:rPr>
        <w:t xml:space="preserve">voor een activiteit geen costdriver </w:t>
      </w:r>
      <w:r w:rsidR="006A5FAD">
        <w:rPr>
          <w:lang w:eastAsia="en-GB"/>
        </w:rPr>
        <w:t xml:space="preserve">kon </w:t>
      </w:r>
      <w:r w:rsidR="00A20204">
        <w:rPr>
          <w:lang w:eastAsia="en-GB"/>
        </w:rPr>
        <w:t>word</w:t>
      </w:r>
      <w:r w:rsidR="006A5FAD">
        <w:rPr>
          <w:lang w:eastAsia="en-GB"/>
        </w:rPr>
        <w:t>en</w:t>
      </w:r>
      <w:r w:rsidR="00A20204">
        <w:rPr>
          <w:lang w:eastAsia="en-GB"/>
        </w:rPr>
        <w:t xml:space="preserve"> bereken</w:t>
      </w:r>
      <w:r w:rsidR="006A5FAD">
        <w:rPr>
          <w:lang w:eastAsia="en-GB"/>
        </w:rPr>
        <w:t>d vanwege ontoereikende data</w:t>
      </w:r>
      <w:r w:rsidR="00CE7037">
        <w:rPr>
          <w:lang w:eastAsia="en-GB"/>
        </w:rPr>
        <w:t>,</w:t>
      </w:r>
      <w:r w:rsidR="006A5FAD">
        <w:rPr>
          <w:lang w:eastAsia="en-GB"/>
        </w:rPr>
        <w:t xml:space="preserve"> </w:t>
      </w:r>
      <w:r w:rsidR="00A20204">
        <w:rPr>
          <w:lang w:eastAsia="en-GB"/>
        </w:rPr>
        <w:t xml:space="preserve">is een aanname gemaakt van de afgenomen capaciteit. </w:t>
      </w:r>
      <w:r w:rsidR="006A5FAD">
        <w:rPr>
          <w:lang w:eastAsia="en-GB"/>
        </w:rPr>
        <w:t xml:space="preserve">In die gevallen is het aandeel in de omzet van de betreffende </w:t>
      </w:r>
      <w:r w:rsidR="00165FA1">
        <w:rPr>
          <w:lang w:eastAsia="en-GB"/>
        </w:rPr>
        <w:t xml:space="preserve">kostendrager </w:t>
      </w:r>
      <w:r w:rsidR="006A5FAD">
        <w:rPr>
          <w:lang w:eastAsia="en-GB"/>
        </w:rPr>
        <w:t>als grondslag genomen om de kosten van die activiteit rech</w:t>
      </w:r>
      <w:r w:rsidR="00441A6C">
        <w:rPr>
          <w:lang w:eastAsia="en-GB"/>
        </w:rPr>
        <w:t>t</w:t>
      </w:r>
      <w:r w:rsidR="006A5FAD">
        <w:rPr>
          <w:lang w:eastAsia="en-GB"/>
        </w:rPr>
        <w:t xml:space="preserve">streeks toe te rekenen aan de kostendrager. De tussenstap van de </w:t>
      </w:r>
      <w:r w:rsidR="00A0026D">
        <w:rPr>
          <w:lang w:eastAsia="en-GB"/>
        </w:rPr>
        <w:t>c</w:t>
      </w:r>
      <w:r w:rsidR="006A5FAD">
        <w:rPr>
          <w:lang w:eastAsia="en-GB"/>
        </w:rPr>
        <w:t>ost</w:t>
      </w:r>
      <w:r w:rsidR="00A0026D">
        <w:rPr>
          <w:lang w:eastAsia="en-GB"/>
        </w:rPr>
        <w:t xml:space="preserve"> </w:t>
      </w:r>
      <w:r w:rsidR="006A5FAD">
        <w:rPr>
          <w:lang w:eastAsia="en-GB"/>
        </w:rPr>
        <w:t xml:space="preserve">rate bepaling is </w:t>
      </w:r>
      <w:r w:rsidR="00441A6C">
        <w:rPr>
          <w:lang w:eastAsia="en-GB"/>
        </w:rPr>
        <w:t>voor deze activiteiten dus noodgedwongen overgeslagen.</w:t>
      </w:r>
      <w:r w:rsidR="00BF2CD8">
        <w:rPr>
          <w:lang w:eastAsia="en-GB"/>
        </w:rPr>
        <w:t xml:space="preserve"> De volgende tabel geeft </w:t>
      </w:r>
      <w:r w:rsidR="00203270">
        <w:rPr>
          <w:lang w:eastAsia="en-GB"/>
        </w:rPr>
        <w:t>a</w:t>
      </w:r>
      <w:r w:rsidR="00BF2CD8">
        <w:rPr>
          <w:lang w:eastAsia="en-GB"/>
        </w:rPr>
        <w:t>an hoe</w:t>
      </w:r>
      <w:r w:rsidR="00C65897">
        <w:rPr>
          <w:lang w:eastAsia="en-GB"/>
        </w:rPr>
        <w:t xml:space="preserve">veel er </w:t>
      </w:r>
      <w:r w:rsidR="00D10C83">
        <w:rPr>
          <w:lang w:eastAsia="en-GB"/>
        </w:rPr>
        <w:t>aan kosten word</w:t>
      </w:r>
      <w:r w:rsidR="00203270">
        <w:rPr>
          <w:lang w:eastAsia="en-GB"/>
        </w:rPr>
        <w:t>t</w:t>
      </w:r>
      <w:r w:rsidR="00C65897">
        <w:rPr>
          <w:lang w:eastAsia="en-GB"/>
        </w:rPr>
        <w:t xml:space="preserve"> gealloceerd via de verschillende cost hierarch</w:t>
      </w:r>
      <w:r w:rsidR="007F3330">
        <w:rPr>
          <w:lang w:eastAsia="en-GB"/>
        </w:rPr>
        <w:t>ies</w:t>
      </w:r>
      <w:r w:rsidR="00C65897">
        <w:rPr>
          <w:lang w:eastAsia="en-GB"/>
        </w:rPr>
        <w:t xml:space="preserve"> en ook het totaal aan kosten </w:t>
      </w:r>
      <w:r w:rsidR="00203270">
        <w:rPr>
          <w:lang w:eastAsia="en-GB"/>
        </w:rPr>
        <w:t>d</w:t>
      </w:r>
      <w:r w:rsidR="00C65897">
        <w:rPr>
          <w:lang w:eastAsia="en-GB"/>
        </w:rPr>
        <w:t xml:space="preserve">at is gealloceerd via </w:t>
      </w:r>
      <w:r w:rsidR="00D10C83">
        <w:rPr>
          <w:lang w:eastAsia="en-GB"/>
        </w:rPr>
        <w:t>aannames</w:t>
      </w:r>
      <w:r w:rsidR="00441A6C">
        <w:rPr>
          <w:lang w:eastAsia="en-GB"/>
        </w:rPr>
        <w:t>.</w:t>
      </w:r>
      <w:r w:rsidR="00AC2E08">
        <w:rPr>
          <w:lang w:eastAsia="en-GB"/>
        </w:rPr>
        <w:t xml:space="preserve"> </w:t>
      </w:r>
      <w:r w:rsidR="005F74FD">
        <w:rPr>
          <w:lang w:eastAsia="en-GB"/>
        </w:rPr>
        <w:fldChar w:fldCharType="begin"/>
      </w:r>
      <w:r w:rsidR="005F74FD">
        <w:rPr>
          <w:lang w:eastAsia="en-GB"/>
        </w:rPr>
        <w:instrText xml:space="preserve"> REF _Ref447545507 \h  \* MERGEFORMAT </w:instrText>
      </w:r>
      <w:r w:rsidR="005F74FD">
        <w:rPr>
          <w:lang w:eastAsia="en-GB"/>
        </w:rPr>
      </w:r>
      <w:r w:rsidR="005F74FD">
        <w:rPr>
          <w:lang w:eastAsia="en-GB"/>
        </w:rPr>
        <w:fldChar w:fldCharType="separate"/>
      </w:r>
      <w:r w:rsidR="00EE6F39">
        <w:t xml:space="preserve">Bijlage </w:t>
      </w:r>
      <w:r w:rsidR="00EE6F39">
        <w:rPr>
          <w:noProof/>
        </w:rPr>
        <w:t>12</w:t>
      </w:r>
      <w:r w:rsidR="005F74FD">
        <w:rPr>
          <w:lang w:eastAsia="en-GB"/>
        </w:rPr>
        <w:fldChar w:fldCharType="end"/>
      </w:r>
      <w:r w:rsidR="005F74FD">
        <w:rPr>
          <w:lang w:eastAsia="en-GB"/>
        </w:rPr>
        <w:t xml:space="preserve"> geeft een gedetailleerd overzicht van de kostprijs</w:t>
      </w:r>
      <w:r w:rsidR="00C65897">
        <w:rPr>
          <w:lang w:eastAsia="en-GB"/>
        </w:rPr>
        <w:t xml:space="preserve"> berekening.</w:t>
      </w:r>
    </w:p>
    <w:tbl>
      <w:tblPr>
        <w:tblStyle w:val="Tabelraster"/>
        <w:tblW w:w="0" w:type="auto"/>
        <w:tblLook w:val="04A0" w:firstRow="1" w:lastRow="0" w:firstColumn="1" w:lastColumn="0" w:noHBand="0" w:noVBand="1"/>
      </w:tblPr>
      <w:tblGrid>
        <w:gridCol w:w="1129"/>
        <w:gridCol w:w="2410"/>
        <w:gridCol w:w="2410"/>
        <w:gridCol w:w="1701"/>
        <w:gridCol w:w="1265"/>
      </w:tblGrid>
      <w:tr w:rsidR="0098500D" w:rsidRPr="0098500D" w14:paraId="75F6E41F" w14:textId="77777777" w:rsidTr="00D411C9">
        <w:trPr>
          <w:trHeight w:val="300"/>
        </w:trPr>
        <w:tc>
          <w:tcPr>
            <w:tcW w:w="1129" w:type="dxa"/>
            <w:shd w:val="clear" w:color="auto" w:fill="F79646" w:themeFill="accent6"/>
            <w:noWrap/>
            <w:hideMark/>
          </w:tcPr>
          <w:p w14:paraId="459EFD89" w14:textId="77777777" w:rsidR="0098500D" w:rsidRPr="0098500D" w:rsidRDefault="0098500D" w:rsidP="003C5D11">
            <w:pPr>
              <w:pStyle w:val="Geenafstand"/>
              <w:rPr>
                <w:lang w:eastAsia="en-GB"/>
              </w:rPr>
            </w:pPr>
            <w:r w:rsidRPr="0098500D">
              <w:rPr>
                <w:lang w:eastAsia="en-GB"/>
              </w:rPr>
              <w:t> </w:t>
            </w:r>
          </w:p>
        </w:tc>
        <w:tc>
          <w:tcPr>
            <w:tcW w:w="2410" w:type="dxa"/>
            <w:shd w:val="clear" w:color="auto" w:fill="F79646" w:themeFill="accent6"/>
            <w:noWrap/>
            <w:hideMark/>
          </w:tcPr>
          <w:p w14:paraId="7F715326" w14:textId="77777777" w:rsidR="0098500D" w:rsidRPr="0098500D" w:rsidRDefault="00C65897" w:rsidP="003C5D11">
            <w:pPr>
              <w:pStyle w:val="Geenafstand"/>
              <w:rPr>
                <w:b/>
                <w:bCs/>
                <w:lang w:eastAsia="en-GB"/>
              </w:rPr>
            </w:pPr>
            <w:r>
              <w:rPr>
                <w:b/>
                <w:bCs/>
                <w:lang w:eastAsia="en-GB"/>
              </w:rPr>
              <w:t xml:space="preserve">Cost </w:t>
            </w:r>
            <w:r w:rsidR="00165FA1">
              <w:rPr>
                <w:b/>
                <w:bCs/>
                <w:lang w:eastAsia="en-GB"/>
              </w:rPr>
              <w:t>hierachty</w:t>
            </w:r>
            <w:r>
              <w:rPr>
                <w:b/>
                <w:bCs/>
                <w:lang w:eastAsia="en-GB"/>
              </w:rPr>
              <w:t>:</w:t>
            </w:r>
            <w:r w:rsidR="00146D07">
              <w:rPr>
                <w:b/>
                <w:bCs/>
                <w:lang w:eastAsia="en-GB"/>
              </w:rPr>
              <w:t xml:space="preserve"> </w:t>
            </w:r>
            <w:r w:rsidR="0098500D" w:rsidRPr="0098500D">
              <w:rPr>
                <w:b/>
                <w:bCs/>
                <w:lang w:eastAsia="en-GB"/>
              </w:rPr>
              <w:t>Per unit</w:t>
            </w:r>
          </w:p>
        </w:tc>
        <w:tc>
          <w:tcPr>
            <w:tcW w:w="2410" w:type="dxa"/>
            <w:shd w:val="clear" w:color="auto" w:fill="F79646" w:themeFill="accent6"/>
            <w:noWrap/>
            <w:hideMark/>
          </w:tcPr>
          <w:p w14:paraId="398FC59A" w14:textId="77777777" w:rsidR="0098500D" w:rsidRPr="0098500D" w:rsidRDefault="00C65897" w:rsidP="00C65897">
            <w:pPr>
              <w:pStyle w:val="Geenafstand"/>
              <w:rPr>
                <w:b/>
                <w:bCs/>
                <w:lang w:eastAsia="en-GB"/>
              </w:rPr>
            </w:pPr>
            <w:r>
              <w:rPr>
                <w:b/>
                <w:bCs/>
                <w:lang w:eastAsia="en-GB"/>
              </w:rPr>
              <w:t xml:space="preserve">Overige </w:t>
            </w:r>
            <w:r w:rsidR="00D10C83">
              <w:rPr>
                <w:b/>
                <w:bCs/>
                <w:lang w:eastAsia="en-GB"/>
              </w:rPr>
              <w:t xml:space="preserve">Cost </w:t>
            </w:r>
            <w:r w:rsidR="00165FA1">
              <w:rPr>
                <w:b/>
                <w:bCs/>
                <w:lang w:eastAsia="en-GB"/>
              </w:rPr>
              <w:t>Hierarchies</w:t>
            </w:r>
          </w:p>
        </w:tc>
        <w:tc>
          <w:tcPr>
            <w:tcW w:w="1701" w:type="dxa"/>
            <w:shd w:val="clear" w:color="auto" w:fill="F79646" w:themeFill="accent6"/>
            <w:noWrap/>
            <w:hideMark/>
          </w:tcPr>
          <w:p w14:paraId="5B9C74E4" w14:textId="77777777" w:rsidR="0098500D" w:rsidRPr="0098500D" w:rsidRDefault="00C65897" w:rsidP="003C5D11">
            <w:pPr>
              <w:pStyle w:val="Geenafstand"/>
              <w:rPr>
                <w:b/>
                <w:bCs/>
                <w:lang w:eastAsia="en-GB"/>
              </w:rPr>
            </w:pPr>
            <w:r>
              <w:rPr>
                <w:b/>
                <w:bCs/>
                <w:lang w:eastAsia="en-GB"/>
              </w:rPr>
              <w:t>Via</w:t>
            </w:r>
            <w:r w:rsidRPr="0098500D">
              <w:rPr>
                <w:b/>
                <w:bCs/>
                <w:lang w:eastAsia="en-GB"/>
              </w:rPr>
              <w:t xml:space="preserve"> </w:t>
            </w:r>
            <w:r w:rsidR="0098500D" w:rsidRPr="0098500D">
              <w:rPr>
                <w:b/>
                <w:bCs/>
                <w:lang w:eastAsia="en-GB"/>
              </w:rPr>
              <w:t>aanname</w:t>
            </w:r>
            <w:r>
              <w:rPr>
                <w:b/>
                <w:bCs/>
                <w:lang w:eastAsia="en-GB"/>
              </w:rPr>
              <w:t>s</w:t>
            </w:r>
          </w:p>
        </w:tc>
        <w:tc>
          <w:tcPr>
            <w:tcW w:w="1265" w:type="dxa"/>
            <w:shd w:val="clear" w:color="auto" w:fill="F79646" w:themeFill="accent6"/>
            <w:noWrap/>
            <w:hideMark/>
          </w:tcPr>
          <w:p w14:paraId="1C3D47C4" w14:textId="77777777" w:rsidR="0098500D" w:rsidRPr="0098500D" w:rsidRDefault="0098500D" w:rsidP="003C5D11">
            <w:pPr>
              <w:pStyle w:val="Geenafstand"/>
              <w:rPr>
                <w:b/>
                <w:bCs/>
                <w:lang w:eastAsia="en-GB"/>
              </w:rPr>
            </w:pPr>
            <w:r w:rsidRPr="0098500D">
              <w:rPr>
                <w:b/>
                <w:bCs/>
                <w:lang w:eastAsia="en-GB"/>
              </w:rPr>
              <w:t>Totaal</w:t>
            </w:r>
          </w:p>
        </w:tc>
      </w:tr>
      <w:tr w:rsidR="00096B47" w:rsidRPr="0098500D" w14:paraId="716D7B64" w14:textId="77777777" w:rsidTr="00D411C9">
        <w:trPr>
          <w:trHeight w:val="318"/>
        </w:trPr>
        <w:tc>
          <w:tcPr>
            <w:tcW w:w="1129" w:type="dxa"/>
            <w:noWrap/>
            <w:hideMark/>
          </w:tcPr>
          <w:p w14:paraId="1B9A62C3" w14:textId="77777777" w:rsidR="0098500D" w:rsidRPr="0098500D" w:rsidRDefault="0098500D" w:rsidP="003C5D11">
            <w:pPr>
              <w:pStyle w:val="Geenafstand"/>
              <w:rPr>
                <w:lang w:eastAsia="en-GB"/>
              </w:rPr>
            </w:pPr>
            <w:r w:rsidRPr="0098500D">
              <w:rPr>
                <w:lang w:eastAsia="en-GB"/>
              </w:rPr>
              <w:t>Totaal</w:t>
            </w:r>
          </w:p>
        </w:tc>
        <w:tc>
          <w:tcPr>
            <w:tcW w:w="2410" w:type="dxa"/>
            <w:noWrap/>
            <w:hideMark/>
          </w:tcPr>
          <w:p w14:paraId="0CCBA317" w14:textId="77777777" w:rsidR="0098500D" w:rsidRPr="0098500D" w:rsidRDefault="00BF2CD8" w:rsidP="003C5D11">
            <w:pPr>
              <w:pStyle w:val="Geenafstand"/>
              <w:jc w:val="center"/>
              <w:rPr>
                <w:lang w:eastAsia="en-GB"/>
              </w:rPr>
            </w:pPr>
            <w:r>
              <w:rPr>
                <w:lang w:eastAsia="en-GB"/>
              </w:rPr>
              <w:t>€</w:t>
            </w:r>
            <w:r w:rsidR="0098500D" w:rsidRPr="0098500D">
              <w:rPr>
                <w:lang w:eastAsia="en-GB"/>
              </w:rPr>
              <w:t>441.203</w:t>
            </w:r>
          </w:p>
        </w:tc>
        <w:tc>
          <w:tcPr>
            <w:tcW w:w="2410" w:type="dxa"/>
            <w:noWrap/>
            <w:hideMark/>
          </w:tcPr>
          <w:p w14:paraId="7B3C716F" w14:textId="77777777" w:rsidR="0098500D" w:rsidRPr="0098500D" w:rsidRDefault="00BF2CD8" w:rsidP="003C5D11">
            <w:pPr>
              <w:pStyle w:val="Geenafstand"/>
              <w:jc w:val="center"/>
              <w:rPr>
                <w:lang w:eastAsia="en-GB"/>
              </w:rPr>
            </w:pPr>
            <w:r>
              <w:rPr>
                <w:lang w:eastAsia="en-GB"/>
              </w:rPr>
              <w:t>€</w:t>
            </w:r>
            <w:r w:rsidR="0098500D" w:rsidRPr="0098500D">
              <w:rPr>
                <w:lang w:eastAsia="en-GB"/>
              </w:rPr>
              <w:t>22.497</w:t>
            </w:r>
          </w:p>
        </w:tc>
        <w:tc>
          <w:tcPr>
            <w:tcW w:w="1701" w:type="dxa"/>
            <w:noWrap/>
            <w:hideMark/>
          </w:tcPr>
          <w:p w14:paraId="58D8A57C" w14:textId="77777777" w:rsidR="0098500D" w:rsidRPr="0098500D" w:rsidRDefault="00BF2CD8" w:rsidP="003C5D11">
            <w:pPr>
              <w:pStyle w:val="Geenafstand"/>
              <w:jc w:val="center"/>
              <w:rPr>
                <w:lang w:eastAsia="en-GB"/>
              </w:rPr>
            </w:pPr>
            <w:r>
              <w:rPr>
                <w:lang w:eastAsia="en-GB"/>
              </w:rPr>
              <w:t>€</w:t>
            </w:r>
            <w:r w:rsidR="0098500D" w:rsidRPr="0098500D">
              <w:rPr>
                <w:lang w:eastAsia="en-GB"/>
              </w:rPr>
              <w:t>31.357</w:t>
            </w:r>
          </w:p>
        </w:tc>
        <w:tc>
          <w:tcPr>
            <w:tcW w:w="1265" w:type="dxa"/>
            <w:noWrap/>
            <w:hideMark/>
          </w:tcPr>
          <w:p w14:paraId="0A51711F" w14:textId="77777777" w:rsidR="0098500D" w:rsidRPr="0098500D" w:rsidRDefault="00BF2CD8" w:rsidP="003C5D11">
            <w:pPr>
              <w:pStyle w:val="Geenafstand"/>
              <w:jc w:val="center"/>
              <w:rPr>
                <w:lang w:eastAsia="en-GB"/>
              </w:rPr>
            </w:pPr>
            <w:r>
              <w:rPr>
                <w:lang w:eastAsia="en-GB"/>
              </w:rPr>
              <w:t>€</w:t>
            </w:r>
            <w:r w:rsidR="0098500D" w:rsidRPr="0098500D">
              <w:rPr>
                <w:lang w:eastAsia="en-GB"/>
              </w:rPr>
              <w:t>495.057</w:t>
            </w:r>
          </w:p>
        </w:tc>
      </w:tr>
    </w:tbl>
    <w:p w14:paraId="10238FF6" w14:textId="77777777" w:rsidR="00441A6C" w:rsidRDefault="00850EFD" w:rsidP="005F74FD">
      <w:pPr>
        <w:pStyle w:val="Bijschrift"/>
      </w:pPr>
      <w:r>
        <w:t xml:space="preserve">Tabel </w:t>
      </w:r>
      <w:fldSimple w:instr=" SEQ Tabel \* ARABIC ">
        <w:r w:rsidR="00EE6F39">
          <w:rPr>
            <w:noProof/>
          </w:rPr>
          <w:t>11</w:t>
        </w:r>
      </w:fldSimple>
      <w:r>
        <w:t>: Samenvatting allocatie methodiek voor ZZP5 ex BH</w:t>
      </w:r>
    </w:p>
    <w:p w14:paraId="3F5681BF" w14:textId="77777777" w:rsidR="009D20CC" w:rsidRPr="00CF4351" w:rsidRDefault="009D20CC" w:rsidP="003C5D11">
      <w:pPr>
        <w:pStyle w:val="Kop3"/>
        <w:spacing w:line="240" w:lineRule="auto"/>
        <w:rPr>
          <w:lang w:val="en-GB" w:eastAsia="en-GB"/>
        </w:rPr>
      </w:pPr>
      <w:bookmarkStart w:id="141" w:name="_Toc448487532"/>
      <w:bookmarkStart w:id="142" w:name="_Toc453851152"/>
      <w:r w:rsidRPr="00CF4351">
        <w:rPr>
          <w:lang w:val="en-GB" w:eastAsia="en-GB"/>
        </w:rPr>
        <w:t>Time-Driven Activity Based Costing</w:t>
      </w:r>
      <w:bookmarkEnd w:id="141"/>
      <w:bookmarkEnd w:id="142"/>
    </w:p>
    <w:p w14:paraId="74BC4AC2" w14:textId="77777777" w:rsidR="002E5433" w:rsidRDefault="00CF4351" w:rsidP="003C5D11">
      <w:pPr>
        <w:spacing w:line="240" w:lineRule="auto"/>
        <w:rPr>
          <w:lang w:eastAsia="en-GB"/>
        </w:rPr>
      </w:pPr>
      <w:r>
        <w:rPr>
          <w:lang w:eastAsia="en-GB"/>
        </w:rPr>
        <w:t>Het Time Driven Activity Based C</w:t>
      </w:r>
      <w:r w:rsidR="00E62D7F" w:rsidRPr="00CF4351">
        <w:rPr>
          <w:lang w:eastAsia="en-GB"/>
        </w:rPr>
        <w:t xml:space="preserve">osting </w:t>
      </w:r>
      <w:r w:rsidR="00A0026D" w:rsidRPr="00CF4351">
        <w:rPr>
          <w:lang w:eastAsia="en-GB"/>
        </w:rPr>
        <w:t>model</w:t>
      </w:r>
      <w:r w:rsidR="00A0026D">
        <w:rPr>
          <w:lang w:eastAsia="en-GB"/>
        </w:rPr>
        <w:t>, zoals dit</w:t>
      </w:r>
      <w:r w:rsidR="00C65897">
        <w:rPr>
          <w:lang w:eastAsia="en-GB"/>
        </w:rPr>
        <w:t xml:space="preserve"> </w:t>
      </w:r>
      <w:r w:rsidR="00E62D7F" w:rsidRPr="00CF4351">
        <w:rPr>
          <w:lang w:eastAsia="en-GB"/>
        </w:rPr>
        <w:t xml:space="preserve">is uitgewerkt </w:t>
      </w:r>
      <w:r w:rsidR="00441A6C">
        <w:rPr>
          <w:lang w:eastAsia="en-GB"/>
        </w:rPr>
        <w:t>in</w:t>
      </w:r>
      <w:r w:rsidR="00E62D7F" w:rsidRPr="00CF4351">
        <w:rPr>
          <w:lang w:eastAsia="en-GB"/>
        </w:rPr>
        <w:t xml:space="preserve"> </w:t>
      </w:r>
      <w:r w:rsidR="00AC2E08">
        <w:rPr>
          <w:lang w:eastAsia="en-GB"/>
        </w:rPr>
        <w:fldChar w:fldCharType="begin"/>
      </w:r>
      <w:r w:rsidR="00AC2E08">
        <w:rPr>
          <w:lang w:eastAsia="en-GB"/>
        </w:rPr>
        <w:instrText xml:space="preserve"> REF _Ref447545528 \h </w:instrText>
      </w:r>
      <w:r w:rsidR="003C5D11">
        <w:rPr>
          <w:lang w:eastAsia="en-GB"/>
        </w:rPr>
        <w:instrText xml:space="preserve"> \* MERGEFORMAT </w:instrText>
      </w:r>
      <w:r w:rsidR="00AC2E08">
        <w:rPr>
          <w:lang w:eastAsia="en-GB"/>
        </w:rPr>
      </w:r>
      <w:r w:rsidR="00AC2E08">
        <w:rPr>
          <w:lang w:eastAsia="en-GB"/>
        </w:rPr>
        <w:fldChar w:fldCharType="separate"/>
      </w:r>
      <w:r w:rsidR="00EE6F39" w:rsidRPr="00EE6F39">
        <w:t xml:space="preserve">Bijlage </w:t>
      </w:r>
      <w:r w:rsidR="00EE6F39" w:rsidRPr="00EE6F39">
        <w:rPr>
          <w:noProof/>
        </w:rPr>
        <w:t>8</w:t>
      </w:r>
      <w:r w:rsidR="00AC2E08">
        <w:rPr>
          <w:lang w:eastAsia="en-GB"/>
        </w:rPr>
        <w:fldChar w:fldCharType="end"/>
      </w:r>
      <w:r w:rsidR="00441A6C">
        <w:rPr>
          <w:lang w:eastAsia="en-GB"/>
        </w:rPr>
        <w:t>,</w:t>
      </w:r>
      <w:r w:rsidR="00E62D7F" w:rsidRPr="00CF4351">
        <w:rPr>
          <w:lang w:eastAsia="en-GB"/>
        </w:rPr>
        <w:t xml:space="preserve"> </w:t>
      </w:r>
      <w:r w:rsidR="00441A6C">
        <w:rPr>
          <w:lang w:eastAsia="en-GB"/>
        </w:rPr>
        <w:t xml:space="preserve">heeft </w:t>
      </w:r>
      <w:r w:rsidR="002E5433">
        <w:rPr>
          <w:lang w:eastAsia="en-GB"/>
        </w:rPr>
        <w:t>veel overeenkomsten met het Activity Based C</w:t>
      </w:r>
      <w:r w:rsidR="00E62D7F" w:rsidRPr="00CF4351">
        <w:rPr>
          <w:lang w:eastAsia="en-GB"/>
        </w:rPr>
        <w:t>osting model</w:t>
      </w:r>
      <w:r w:rsidR="00441A6C">
        <w:rPr>
          <w:lang w:eastAsia="en-GB"/>
        </w:rPr>
        <w:t>. D</w:t>
      </w:r>
      <w:r>
        <w:rPr>
          <w:lang w:eastAsia="en-GB"/>
        </w:rPr>
        <w:t>e afwijking zit hem in de definitie van de costdriver</w:t>
      </w:r>
      <w:r w:rsidR="00A0026D">
        <w:rPr>
          <w:lang w:eastAsia="en-GB"/>
        </w:rPr>
        <w:t>. D</w:t>
      </w:r>
      <w:r>
        <w:rPr>
          <w:lang w:eastAsia="en-GB"/>
        </w:rPr>
        <w:t xml:space="preserve">eze is namelijk </w:t>
      </w:r>
      <w:r w:rsidR="00441A6C">
        <w:rPr>
          <w:lang w:eastAsia="en-GB"/>
        </w:rPr>
        <w:t>bij de Time-Driven variant</w:t>
      </w:r>
      <w:r w:rsidR="00A0026D">
        <w:rPr>
          <w:lang w:eastAsia="en-GB"/>
        </w:rPr>
        <w:t xml:space="preserve"> in tijd gedefinieerd</w:t>
      </w:r>
      <w:r w:rsidR="00441A6C">
        <w:rPr>
          <w:lang w:eastAsia="en-GB"/>
        </w:rPr>
        <w:t>.</w:t>
      </w:r>
      <w:r>
        <w:rPr>
          <w:lang w:eastAsia="en-GB"/>
        </w:rPr>
        <w:t xml:space="preserve"> </w:t>
      </w:r>
      <w:r w:rsidR="00E73E34">
        <w:rPr>
          <w:lang w:eastAsia="en-GB"/>
        </w:rPr>
        <w:t>Het voordeel van deze benadering is dat de cost</w:t>
      </w:r>
      <w:r w:rsidR="00A0026D">
        <w:rPr>
          <w:lang w:eastAsia="en-GB"/>
        </w:rPr>
        <w:t xml:space="preserve"> </w:t>
      </w:r>
      <w:r w:rsidR="00E73E34">
        <w:rPr>
          <w:lang w:eastAsia="en-GB"/>
        </w:rPr>
        <w:t xml:space="preserve">rate eenduidiger en met minder diverse registraties kan worden berekend. In de </w:t>
      </w:r>
      <w:r w:rsidR="00A0026D">
        <w:rPr>
          <w:lang w:eastAsia="en-GB"/>
        </w:rPr>
        <w:t>c</w:t>
      </w:r>
      <w:r w:rsidR="00E73E34">
        <w:rPr>
          <w:lang w:eastAsia="en-GB"/>
        </w:rPr>
        <w:t>ost</w:t>
      </w:r>
      <w:r w:rsidR="00A0026D">
        <w:rPr>
          <w:lang w:eastAsia="en-GB"/>
        </w:rPr>
        <w:t xml:space="preserve"> </w:t>
      </w:r>
      <w:r w:rsidR="00E73E34">
        <w:rPr>
          <w:lang w:eastAsia="en-GB"/>
        </w:rPr>
        <w:t xml:space="preserve">rate formule in 6.1.4 is de </w:t>
      </w:r>
      <w:r w:rsidR="00A0026D">
        <w:rPr>
          <w:lang w:eastAsia="en-GB"/>
        </w:rPr>
        <w:t>c</w:t>
      </w:r>
      <w:r w:rsidR="00E73E34">
        <w:rPr>
          <w:lang w:eastAsia="en-GB"/>
        </w:rPr>
        <w:t xml:space="preserve">apacity voor elke </w:t>
      </w:r>
      <w:r w:rsidR="00D83327">
        <w:rPr>
          <w:lang w:eastAsia="en-GB"/>
        </w:rPr>
        <w:t>activiteit</w:t>
      </w:r>
      <w:r w:rsidR="00E73E34">
        <w:rPr>
          <w:lang w:eastAsia="en-GB"/>
        </w:rPr>
        <w:t xml:space="preserve"> namelijk tijd. </w:t>
      </w:r>
    </w:p>
    <w:p w14:paraId="768CF487" w14:textId="77777777" w:rsidR="00D82DB8" w:rsidRDefault="006947BF" w:rsidP="003C5D11">
      <w:pPr>
        <w:keepNext/>
        <w:spacing w:line="240" w:lineRule="auto"/>
      </w:pPr>
      <w:r>
        <w:object w:dxaOrig="18255" w:dyaOrig="5337" w14:anchorId="6937BA3B">
          <v:shape id="_x0000_i1029" type="#_x0000_t75" style="width:470.05pt;height:137.45pt" o:ole="">
            <v:imagedata r:id="rId25" o:title=""/>
          </v:shape>
          <o:OLEObject Type="Embed" ProgID="Visio.Drawing.11" ShapeID="_x0000_i1029" DrawAspect="Content" ObjectID="_1529317795" r:id="rId26"/>
        </w:object>
      </w:r>
    </w:p>
    <w:p w14:paraId="188DC938" w14:textId="77777777" w:rsidR="00CE4B62" w:rsidRDefault="00D82DB8" w:rsidP="003C5D11">
      <w:pPr>
        <w:pStyle w:val="Bijschrift"/>
        <w:rPr>
          <w:lang w:eastAsia="en-GB"/>
        </w:rPr>
      </w:pPr>
      <w:r>
        <w:t xml:space="preserve">Figuur </w:t>
      </w:r>
      <w:fldSimple w:instr=" SEQ Figuur \* ARABIC ">
        <w:r w:rsidR="00EE6F39">
          <w:rPr>
            <w:noProof/>
          </w:rPr>
          <w:t>8</w:t>
        </w:r>
      </w:fldSimple>
      <w:r>
        <w:t>: Format samenvatting TDABC</w:t>
      </w:r>
    </w:p>
    <w:p w14:paraId="126D2BA9" w14:textId="77777777" w:rsidR="005F74FD" w:rsidRDefault="005F74FD">
      <w:pPr>
        <w:spacing w:after="0" w:line="240" w:lineRule="auto"/>
        <w:rPr>
          <w:lang w:eastAsia="en-GB"/>
        </w:rPr>
      </w:pPr>
      <w:r>
        <w:rPr>
          <w:lang w:eastAsia="en-GB"/>
        </w:rPr>
        <w:br w:type="page"/>
      </w:r>
    </w:p>
    <w:p w14:paraId="01309C5C" w14:textId="77777777" w:rsidR="00B3041F" w:rsidRDefault="00B3041F" w:rsidP="003C5D11">
      <w:pPr>
        <w:spacing w:line="240" w:lineRule="auto"/>
        <w:rPr>
          <w:lang w:eastAsia="en-GB"/>
        </w:rPr>
      </w:pPr>
      <w:r>
        <w:rPr>
          <w:lang w:eastAsia="en-GB"/>
        </w:rPr>
        <w:lastRenderedPageBreak/>
        <w:t>Bij de uitwerking van TDABC is een beschikbare capaciteit in minuten bereken</w:t>
      </w:r>
      <w:r w:rsidR="00E73E34">
        <w:rPr>
          <w:lang w:eastAsia="en-GB"/>
        </w:rPr>
        <w:t>d</w:t>
      </w:r>
      <w:r>
        <w:rPr>
          <w:lang w:eastAsia="en-GB"/>
        </w:rPr>
        <w:t xml:space="preserve"> op basis van de ingezette </w:t>
      </w:r>
      <w:r w:rsidR="00A0026D">
        <w:rPr>
          <w:lang w:eastAsia="en-GB"/>
        </w:rPr>
        <w:t>f</w:t>
      </w:r>
      <w:r>
        <w:rPr>
          <w:lang w:eastAsia="en-GB"/>
        </w:rPr>
        <w:t xml:space="preserve">te’s die aan een activiteit te verbinden zijn. Vervolgens wordt er een correctie op de totale capaciteit gemaakt vanwege </w:t>
      </w:r>
      <w:r w:rsidR="00914049">
        <w:rPr>
          <w:lang w:eastAsia="en-GB"/>
        </w:rPr>
        <w:t xml:space="preserve">de zogenaamde unused capacity </w:t>
      </w:r>
      <w:r w:rsidR="00A0026D">
        <w:rPr>
          <w:lang w:eastAsia="en-GB"/>
        </w:rPr>
        <w:t>zo</w:t>
      </w:r>
      <w:r w:rsidR="00914049">
        <w:rPr>
          <w:lang w:eastAsia="en-GB"/>
        </w:rPr>
        <w:t xml:space="preserve">als </w:t>
      </w:r>
      <w:r>
        <w:rPr>
          <w:lang w:eastAsia="en-GB"/>
        </w:rPr>
        <w:t xml:space="preserve">vakanties, </w:t>
      </w:r>
      <w:r w:rsidR="00E73E34">
        <w:rPr>
          <w:lang w:eastAsia="en-GB"/>
        </w:rPr>
        <w:t>verzuim</w:t>
      </w:r>
      <w:r>
        <w:rPr>
          <w:lang w:eastAsia="en-GB"/>
        </w:rPr>
        <w:t xml:space="preserve"> etc. Voor de zorguitvoerende activiteiten </w:t>
      </w:r>
      <w:r w:rsidR="00165FA1">
        <w:rPr>
          <w:lang w:eastAsia="en-GB"/>
        </w:rPr>
        <w:t xml:space="preserve">is </w:t>
      </w:r>
      <w:r>
        <w:rPr>
          <w:lang w:eastAsia="en-GB"/>
        </w:rPr>
        <w:t xml:space="preserve">de unused capacity </w:t>
      </w:r>
      <w:r w:rsidR="00914049">
        <w:rPr>
          <w:lang w:eastAsia="en-GB"/>
        </w:rPr>
        <w:t xml:space="preserve">bij </w:t>
      </w:r>
      <w:r w:rsidR="00165FA1">
        <w:rPr>
          <w:lang w:eastAsia="en-GB"/>
        </w:rPr>
        <w:t xml:space="preserve">Amaris </w:t>
      </w:r>
      <w:r>
        <w:rPr>
          <w:lang w:eastAsia="en-GB"/>
        </w:rPr>
        <w:t>bereken</w:t>
      </w:r>
      <w:r w:rsidR="00E73E34">
        <w:rPr>
          <w:lang w:eastAsia="en-GB"/>
        </w:rPr>
        <w:t>d</w:t>
      </w:r>
      <w:r w:rsidR="00DB57D0">
        <w:rPr>
          <w:lang w:eastAsia="en-GB"/>
        </w:rPr>
        <w:t xml:space="preserve"> via </w:t>
      </w:r>
      <w:r w:rsidR="00165FA1">
        <w:rPr>
          <w:lang w:eastAsia="en-GB"/>
        </w:rPr>
        <w:t xml:space="preserve">de </w:t>
      </w:r>
      <w:r>
        <w:rPr>
          <w:lang w:eastAsia="en-GB"/>
        </w:rPr>
        <w:t xml:space="preserve">productiviteitcijfers. </w:t>
      </w:r>
    </w:p>
    <w:p w14:paraId="40EB1E1C" w14:textId="77777777" w:rsidR="00914049" w:rsidRDefault="00DB070B" w:rsidP="00146D07">
      <w:pPr>
        <w:spacing w:line="240" w:lineRule="auto"/>
        <w:rPr>
          <w:lang w:eastAsia="en-GB"/>
        </w:rPr>
      </w:pPr>
      <w:r>
        <w:rPr>
          <w:lang w:eastAsia="en-GB"/>
        </w:rPr>
        <w:t>Nu de totale capaciteit per activiteit is berekend</w:t>
      </w:r>
      <w:r w:rsidR="00203270">
        <w:rPr>
          <w:lang w:eastAsia="en-GB"/>
        </w:rPr>
        <w:t>,</w:t>
      </w:r>
      <w:r>
        <w:rPr>
          <w:lang w:eastAsia="en-GB"/>
        </w:rPr>
        <w:t xml:space="preserve"> </w:t>
      </w:r>
      <w:r w:rsidR="00165FA1">
        <w:rPr>
          <w:lang w:eastAsia="en-GB"/>
        </w:rPr>
        <w:t xml:space="preserve">kan </w:t>
      </w:r>
      <w:r>
        <w:rPr>
          <w:lang w:eastAsia="en-GB"/>
        </w:rPr>
        <w:t xml:space="preserve">via </w:t>
      </w:r>
      <w:r w:rsidR="00990009">
        <w:rPr>
          <w:lang w:eastAsia="en-GB"/>
        </w:rPr>
        <w:fldChar w:fldCharType="begin"/>
      </w:r>
      <w:r w:rsidR="00990009">
        <w:rPr>
          <w:lang w:eastAsia="en-GB"/>
        </w:rPr>
        <w:instrText xml:space="preserve"> REF _Ref448745188 \h </w:instrText>
      </w:r>
      <w:r w:rsidR="00146D07">
        <w:rPr>
          <w:lang w:eastAsia="en-GB"/>
        </w:rPr>
        <w:instrText xml:space="preserve"> \* MERGEFORMAT </w:instrText>
      </w:r>
      <w:r w:rsidR="00990009">
        <w:rPr>
          <w:lang w:eastAsia="en-GB"/>
        </w:rPr>
      </w:r>
      <w:r w:rsidR="00990009">
        <w:rPr>
          <w:lang w:eastAsia="en-GB"/>
        </w:rPr>
        <w:fldChar w:fldCharType="separate"/>
      </w:r>
      <w:r w:rsidR="00EE6F39">
        <w:t xml:space="preserve">Vergelijking </w:t>
      </w:r>
      <w:r w:rsidR="00EE6F39">
        <w:rPr>
          <w:noProof/>
        </w:rPr>
        <w:t>3</w:t>
      </w:r>
      <w:r w:rsidR="00990009">
        <w:rPr>
          <w:lang w:eastAsia="en-GB"/>
        </w:rPr>
        <w:fldChar w:fldCharType="end"/>
      </w:r>
      <w:r w:rsidR="00146D07">
        <w:rPr>
          <w:lang w:eastAsia="en-GB"/>
        </w:rPr>
        <w:t xml:space="preserve"> </w:t>
      </w:r>
      <w:r>
        <w:rPr>
          <w:lang w:eastAsia="en-GB"/>
        </w:rPr>
        <w:t>de costrate per activiteit worden berekend.</w:t>
      </w:r>
      <w:r w:rsidRPr="00DB070B">
        <w:rPr>
          <w:lang w:eastAsia="en-GB"/>
        </w:rPr>
        <w:t xml:space="preserve"> </w:t>
      </w:r>
      <w:r>
        <w:rPr>
          <w:lang w:eastAsia="en-GB"/>
        </w:rPr>
        <w:t>Vervolgens moet er per activiteit worden aangegeven hoeveel capaciteit er wordt ingezet per kostendrager</w:t>
      </w:r>
      <w:r w:rsidR="006A6685">
        <w:rPr>
          <w:lang w:eastAsia="en-GB"/>
        </w:rPr>
        <w:t>.</w:t>
      </w:r>
      <w:r w:rsidR="00A0026D">
        <w:rPr>
          <w:lang w:eastAsia="en-GB"/>
        </w:rPr>
        <w:t xml:space="preserve"> </w:t>
      </w:r>
      <w:r w:rsidR="006A6685">
        <w:rPr>
          <w:lang w:eastAsia="en-GB"/>
        </w:rPr>
        <w:t>H</w:t>
      </w:r>
      <w:r>
        <w:rPr>
          <w:lang w:eastAsia="en-GB"/>
        </w:rPr>
        <w:t>ier</w:t>
      </w:r>
      <w:r w:rsidR="00A0026D">
        <w:rPr>
          <w:lang w:eastAsia="en-GB"/>
        </w:rPr>
        <w:t xml:space="preserve"> </w:t>
      </w:r>
      <w:r>
        <w:rPr>
          <w:lang w:eastAsia="en-GB"/>
        </w:rPr>
        <w:t>moeten de volgende twee punten worden doorgenomen.</w:t>
      </w:r>
    </w:p>
    <w:p w14:paraId="16EEE3DA" w14:textId="77777777" w:rsidR="004036C0" w:rsidRDefault="00914049" w:rsidP="00ED1E75">
      <w:pPr>
        <w:pStyle w:val="Lijstalinea"/>
        <w:numPr>
          <w:ilvl w:val="0"/>
          <w:numId w:val="54"/>
        </w:numPr>
        <w:spacing w:line="240" w:lineRule="auto"/>
        <w:rPr>
          <w:lang w:eastAsia="en-GB"/>
        </w:rPr>
      </w:pPr>
      <w:r>
        <w:rPr>
          <w:lang w:eastAsia="en-GB"/>
        </w:rPr>
        <w:t>Tot welke cost hierarchy behoort de activiteit?</w:t>
      </w:r>
    </w:p>
    <w:p w14:paraId="65A7F2AB" w14:textId="77777777" w:rsidR="004036C0" w:rsidRDefault="002C7077" w:rsidP="00ED1E75">
      <w:pPr>
        <w:pStyle w:val="Lijstalinea"/>
        <w:spacing w:line="240" w:lineRule="auto"/>
        <w:rPr>
          <w:lang w:eastAsia="en-GB"/>
        </w:rPr>
      </w:pPr>
      <w:r>
        <w:rPr>
          <w:lang w:eastAsia="en-GB"/>
        </w:rPr>
        <w:t>Dit betreft de toewijsbare cost hierarchy</w:t>
      </w:r>
      <w:r w:rsidR="00A0026D">
        <w:rPr>
          <w:lang w:eastAsia="en-GB"/>
        </w:rPr>
        <w:t>;</w:t>
      </w:r>
      <w:r>
        <w:rPr>
          <w:lang w:eastAsia="en-GB"/>
        </w:rPr>
        <w:t xml:space="preserve"> indien er kosten gemaakt worden die direct te herleiden zijn naar één kostendrager dan is er sprake van een cost </w:t>
      </w:r>
      <w:r w:rsidR="00165FA1">
        <w:rPr>
          <w:lang w:eastAsia="en-GB"/>
        </w:rPr>
        <w:t>hierarchy</w:t>
      </w:r>
      <w:r>
        <w:rPr>
          <w:lang w:eastAsia="en-GB"/>
        </w:rPr>
        <w:t xml:space="preserve"> “per unit” en kan er verder worden gegaan naar het tweede punt. Indien dit niet het geval is moet er een schatting worden gemaakt van de ingezette capaciteit per kostendrager van de afdeling waar deze activiteit wordt uitgevoerd</w:t>
      </w:r>
      <w:r w:rsidR="00A0026D">
        <w:rPr>
          <w:lang w:eastAsia="en-GB"/>
        </w:rPr>
        <w:t>.</w:t>
      </w:r>
      <w:r>
        <w:rPr>
          <w:lang w:eastAsia="en-GB"/>
        </w:rPr>
        <w:t xml:space="preserve"> Hiervoor wordt net als bij ABC het aandeel van de omzet van de kostendrager als uitgangspunt genomen.</w:t>
      </w:r>
    </w:p>
    <w:p w14:paraId="7715671B" w14:textId="77777777" w:rsidR="004036C0" w:rsidRDefault="004036C0" w:rsidP="003C5D11">
      <w:pPr>
        <w:pStyle w:val="Lijstalinea"/>
        <w:spacing w:line="240" w:lineRule="auto"/>
        <w:ind w:left="1065"/>
        <w:rPr>
          <w:lang w:eastAsia="en-GB"/>
        </w:rPr>
      </w:pPr>
    </w:p>
    <w:p w14:paraId="0B21609C" w14:textId="77777777" w:rsidR="00914049" w:rsidRDefault="00914049" w:rsidP="00ED1E75">
      <w:pPr>
        <w:pStyle w:val="Lijstalinea"/>
        <w:numPr>
          <w:ilvl w:val="0"/>
          <w:numId w:val="54"/>
        </w:numPr>
        <w:spacing w:line="240" w:lineRule="auto"/>
        <w:rPr>
          <w:lang w:eastAsia="en-GB"/>
        </w:rPr>
      </w:pPr>
      <w:r>
        <w:rPr>
          <w:lang w:eastAsia="en-GB"/>
        </w:rPr>
        <w:t>Is de tijd per activiteit bekend?</w:t>
      </w:r>
    </w:p>
    <w:p w14:paraId="1A84066F" w14:textId="77777777" w:rsidR="002C7077" w:rsidRDefault="002C7077" w:rsidP="00ED1E75">
      <w:pPr>
        <w:pStyle w:val="Lijstalinea"/>
        <w:spacing w:line="240" w:lineRule="auto"/>
        <w:rPr>
          <w:lang w:eastAsia="en-GB"/>
        </w:rPr>
      </w:pPr>
      <w:r>
        <w:rPr>
          <w:lang w:eastAsia="en-GB"/>
        </w:rPr>
        <w:t>Dit betreft de tijd in minuten die nodig is om één activiteit voor de productie van één product uit te voeren. Indien deze niet bekend is zal deze moeten worden ingevuld door observatie, schatting of door interviews (Kaplan &amp; Anderson, Time-Driven Activity-Based Costing, 2007).</w:t>
      </w:r>
    </w:p>
    <w:p w14:paraId="55F787EC" w14:textId="77777777" w:rsidR="00676867" w:rsidRDefault="006A6685" w:rsidP="003C5D11">
      <w:pPr>
        <w:spacing w:line="240" w:lineRule="auto"/>
        <w:rPr>
          <w:lang w:eastAsia="en-GB"/>
        </w:rPr>
      </w:pPr>
      <w:r>
        <w:rPr>
          <w:lang w:eastAsia="en-GB"/>
        </w:rPr>
        <w:t>D</w:t>
      </w:r>
      <w:r w:rsidR="00676867">
        <w:rPr>
          <w:lang w:eastAsia="en-GB"/>
        </w:rPr>
        <w:t xml:space="preserve">eze calculaties </w:t>
      </w:r>
      <w:r>
        <w:rPr>
          <w:lang w:eastAsia="en-GB"/>
        </w:rPr>
        <w:t xml:space="preserve">resulteren in </w:t>
      </w:r>
      <w:r w:rsidR="00C77FA7">
        <w:rPr>
          <w:lang w:eastAsia="en-GB"/>
        </w:rPr>
        <w:t>de totale kosten die toewijsbaar zijn aan de kostendrager</w:t>
      </w:r>
      <w:r>
        <w:rPr>
          <w:lang w:eastAsia="en-GB"/>
        </w:rPr>
        <w:t>.</w:t>
      </w:r>
      <w:r w:rsidR="00C77FA7">
        <w:rPr>
          <w:lang w:eastAsia="en-GB"/>
        </w:rPr>
        <w:t xml:space="preserve"> Voor de calculatie van de kostprijs per eenheid hoeft slechts </w:t>
      </w:r>
      <w:r>
        <w:rPr>
          <w:lang w:eastAsia="en-GB"/>
        </w:rPr>
        <w:t>dit</w:t>
      </w:r>
      <w:r w:rsidR="00C77FA7">
        <w:rPr>
          <w:lang w:eastAsia="en-GB"/>
        </w:rPr>
        <w:t xml:space="preserve"> totaalbedrag</w:t>
      </w:r>
      <w:r>
        <w:rPr>
          <w:lang w:eastAsia="en-GB"/>
        </w:rPr>
        <w:t xml:space="preserve"> </w:t>
      </w:r>
      <w:r w:rsidR="00C77FA7">
        <w:rPr>
          <w:lang w:eastAsia="en-GB"/>
        </w:rPr>
        <w:t>gedeel</w:t>
      </w:r>
      <w:r>
        <w:rPr>
          <w:lang w:eastAsia="en-GB"/>
        </w:rPr>
        <w:t>d</w:t>
      </w:r>
      <w:r w:rsidR="00C77FA7">
        <w:rPr>
          <w:lang w:eastAsia="en-GB"/>
        </w:rPr>
        <w:t xml:space="preserve"> te worden door het aantal kostendragers.</w:t>
      </w:r>
    </w:p>
    <w:p w14:paraId="14263A09" w14:textId="77777777" w:rsidR="00FC3983" w:rsidRDefault="00FC3983" w:rsidP="003C5D11">
      <w:pPr>
        <w:pStyle w:val="Kop2"/>
        <w:spacing w:line="240" w:lineRule="auto"/>
        <w:rPr>
          <w:lang w:eastAsia="en-GB"/>
        </w:rPr>
      </w:pPr>
      <w:bookmarkStart w:id="143" w:name="_Toc448487533"/>
      <w:bookmarkStart w:id="144" w:name="_Toc453850645"/>
      <w:bookmarkStart w:id="145" w:name="_Toc453851153"/>
      <w:r>
        <w:rPr>
          <w:lang w:eastAsia="en-GB"/>
        </w:rPr>
        <w:t>Model resultaten</w:t>
      </w:r>
      <w:bookmarkEnd w:id="143"/>
      <w:bookmarkEnd w:id="144"/>
      <w:bookmarkEnd w:id="145"/>
      <w:r w:rsidR="00136975">
        <w:rPr>
          <w:lang w:eastAsia="en-GB"/>
        </w:rPr>
        <w:t xml:space="preserve"> </w:t>
      </w:r>
    </w:p>
    <w:p w14:paraId="198D21D2" w14:textId="77777777" w:rsidR="006749B6" w:rsidRDefault="006664B3" w:rsidP="003C5D11">
      <w:pPr>
        <w:spacing w:line="240" w:lineRule="auto"/>
        <w:rPr>
          <w:lang w:eastAsia="en-GB"/>
        </w:rPr>
      </w:pPr>
      <w:r>
        <w:rPr>
          <w:lang w:eastAsia="en-GB"/>
        </w:rPr>
        <w:t>In de afgelopen paragrafen zijn de verschillende kostprijsmethodieken besproken die zijn uitgewerkt met de</w:t>
      </w:r>
      <w:r w:rsidR="00524B20">
        <w:rPr>
          <w:lang w:eastAsia="en-GB"/>
        </w:rPr>
        <w:t xml:space="preserve"> geselecteerde </w:t>
      </w:r>
      <w:r w:rsidR="0001108A">
        <w:rPr>
          <w:lang w:eastAsia="en-GB"/>
        </w:rPr>
        <w:t xml:space="preserve">kostendragers </w:t>
      </w:r>
      <w:r w:rsidR="00524B20">
        <w:rPr>
          <w:lang w:eastAsia="en-GB"/>
        </w:rPr>
        <w:t>van Amaris</w:t>
      </w:r>
      <w:r w:rsidR="00A0026D">
        <w:rPr>
          <w:lang w:eastAsia="en-GB"/>
        </w:rPr>
        <w:t>. D</w:t>
      </w:r>
      <w:r w:rsidR="00524B20">
        <w:rPr>
          <w:lang w:eastAsia="en-GB"/>
        </w:rPr>
        <w:t>e</w:t>
      </w:r>
      <w:r>
        <w:rPr>
          <w:lang w:eastAsia="en-GB"/>
        </w:rPr>
        <w:t xml:space="preserve"> </w:t>
      </w:r>
      <w:r w:rsidR="00A667BF">
        <w:rPr>
          <w:lang w:eastAsia="en-GB"/>
        </w:rPr>
        <w:t xml:space="preserve">berekende </w:t>
      </w:r>
      <w:r>
        <w:rPr>
          <w:lang w:eastAsia="en-GB"/>
        </w:rPr>
        <w:t>kostprijzen</w:t>
      </w:r>
      <w:r w:rsidR="00545D59">
        <w:rPr>
          <w:lang w:eastAsia="en-GB"/>
        </w:rPr>
        <w:t xml:space="preserve"> zijn </w:t>
      </w:r>
      <w:r w:rsidR="00A667BF">
        <w:rPr>
          <w:lang w:eastAsia="en-GB"/>
        </w:rPr>
        <w:t>weergegeven</w:t>
      </w:r>
      <w:r w:rsidR="00545D59">
        <w:rPr>
          <w:lang w:eastAsia="en-GB"/>
        </w:rPr>
        <w:t xml:space="preserve"> </w:t>
      </w:r>
      <w:r w:rsidR="00AC2E08">
        <w:rPr>
          <w:lang w:eastAsia="en-GB"/>
        </w:rPr>
        <w:fldChar w:fldCharType="begin"/>
      </w:r>
      <w:r w:rsidR="00AC2E08">
        <w:rPr>
          <w:lang w:eastAsia="en-GB"/>
        </w:rPr>
        <w:instrText xml:space="preserve"> REF _Ref447545691 \h </w:instrText>
      </w:r>
      <w:r w:rsidR="003C5D11">
        <w:rPr>
          <w:lang w:eastAsia="en-GB"/>
        </w:rPr>
        <w:instrText xml:space="preserve"> \* MERGEFORMAT </w:instrText>
      </w:r>
      <w:r w:rsidR="00AC2E08">
        <w:rPr>
          <w:lang w:eastAsia="en-GB"/>
        </w:rPr>
      </w:r>
      <w:r w:rsidR="00AC2E08">
        <w:rPr>
          <w:lang w:eastAsia="en-GB"/>
        </w:rPr>
        <w:fldChar w:fldCharType="separate"/>
      </w:r>
      <w:r w:rsidR="00EE6F39">
        <w:t xml:space="preserve">Grafiek </w:t>
      </w:r>
      <w:r w:rsidR="00EE6F39">
        <w:rPr>
          <w:noProof/>
        </w:rPr>
        <w:t>1</w:t>
      </w:r>
      <w:r w:rsidR="00AC2E08">
        <w:rPr>
          <w:lang w:eastAsia="en-GB"/>
        </w:rPr>
        <w:fldChar w:fldCharType="end"/>
      </w:r>
      <w:r w:rsidR="00AC2E08">
        <w:rPr>
          <w:lang w:eastAsia="en-GB"/>
        </w:rPr>
        <w:t xml:space="preserve"> </w:t>
      </w:r>
      <w:r w:rsidR="00545D59">
        <w:rPr>
          <w:lang w:eastAsia="en-GB"/>
        </w:rPr>
        <w:t>en 2</w:t>
      </w:r>
      <w:r>
        <w:rPr>
          <w:lang w:eastAsia="en-GB"/>
        </w:rPr>
        <w:t>.</w:t>
      </w:r>
      <w:r w:rsidR="00736FBC">
        <w:rPr>
          <w:lang w:eastAsia="en-GB"/>
        </w:rPr>
        <w:t xml:space="preserve"> Voor de kostprijs berekening van de ZZP5 geld</w:t>
      </w:r>
      <w:r w:rsidR="00A0026D">
        <w:rPr>
          <w:lang w:eastAsia="en-GB"/>
        </w:rPr>
        <w:t>t</w:t>
      </w:r>
      <w:r w:rsidR="00736FBC">
        <w:rPr>
          <w:lang w:eastAsia="en-GB"/>
        </w:rPr>
        <w:t xml:space="preserve"> een maximale variantie van </w:t>
      </w:r>
      <w:r w:rsidR="00242AE1">
        <w:rPr>
          <w:lang w:eastAsia="en-GB"/>
        </w:rPr>
        <w:t>€17,37</w:t>
      </w:r>
      <w:r w:rsidR="00736FBC">
        <w:rPr>
          <w:lang w:eastAsia="en-GB"/>
        </w:rPr>
        <w:t xml:space="preserve"> tussen de kostenplaatsmethodiek en de </w:t>
      </w:r>
      <w:r w:rsidR="00242AE1">
        <w:rPr>
          <w:lang w:eastAsia="en-GB"/>
        </w:rPr>
        <w:t>TDABC methodiek. Het verschil tussen deze methodieken ontstaat door de</w:t>
      </w:r>
      <w:r w:rsidR="00524B20">
        <w:rPr>
          <w:lang w:eastAsia="en-GB"/>
        </w:rPr>
        <w:t xml:space="preserve"> gemaakte aanna</w:t>
      </w:r>
      <w:r w:rsidR="00524B20">
        <w:rPr>
          <w:lang w:eastAsia="en-GB"/>
        </w:rPr>
        <w:lastRenderedPageBreak/>
        <w:t>mes</w:t>
      </w:r>
      <w:r w:rsidR="00A667BF">
        <w:rPr>
          <w:lang w:eastAsia="en-GB"/>
        </w:rPr>
        <w:t xml:space="preserve"> van de</w:t>
      </w:r>
      <w:r w:rsidR="00242AE1">
        <w:rPr>
          <w:lang w:eastAsia="en-GB"/>
        </w:rPr>
        <w:t xml:space="preserve"> ingezette capaciteit bij de TDABC</w:t>
      </w:r>
      <w:r w:rsidR="00524B20">
        <w:rPr>
          <w:lang w:eastAsia="en-GB"/>
        </w:rPr>
        <w:t>.</w:t>
      </w:r>
      <w:r w:rsidR="00990009">
        <w:rPr>
          <w:lang w:eastAsia="en-GB"/>
        </w:rPr>
        <w:t xml:space="preserve"> Immers</w:t>
      </w:r>
      <w:r w:rsidR="00203270">
        <w:rPr>
          <w:lang w:eastAsia="en-GB"/>
        </w:rPr>
        <w:t>,</w:t>
      </w:r>
      <w:r w:rsidR="00F514F2">
        <w:rPr>
          <w:lang w:eastAsia="en-GB"/>
        </w:rPr>
        <w:t xml:space="preserve"> er</w:t>
      </w:r>
      <w:r w:rsidR="00990009">
        <w:rPr>
          <w:lang w:eastAsia="en-GB"/>
        </w:rPr>
        <w:t xml:space="preserve"> is in paragraaf 6.1.4 een aanname per activiteit</w:t>
      </w:r>
      <w:r w:rsidR="00E22C34">
        <w:rPr>
          <w:lang w:eastAsia="en-GB"/>
        </w:rPr>
        <w:t xml:space="preserve"> </w:t>
      </w:r>
      <w:r w:rsidR="00990009">
        <w:rPr>
          <w:lang w:eastAsia="en-GB"/>
        </w:rPr>
        <w:t xml:space="preserve">gemaakt over de ingezette capaciteit </w:t>
      </w:r>
      <w:r w:rsidR="00E22C34">
        <w:rPr>
          <w:lang w:eastAsia="en-GB"/>
        </w:rPr>
        <w:t>gebaseerd op</w:t>
      </w:r>
      <w:r w:rsidR="00990009">
        <w:rPr>
          <w:lang w:eastAsia="en-GB"/>
        </w:rPr>
        <w:t xml:space="preserve"> de omzet van de afdeling. </w:t>
      </w:r>
    </w:p>
    <w:p w14:paraId="565731C1" w14:textId="77777777" w:rsidR="00736FBC" w:rsidRDefault="006749B6" w:rsidP="003C5D11">
      <w:pPr>
        <w:spacing w:line="240" w:lineRule="auto"/>
        <w:rPr>
          <w:lang w:eastAsia="en-GB"/>
        </w:rPr>
      </w:pPr>
      <w:r>
        <w:rPr>
          <w:lang w:eastAsia="en-GB"/>
        </w:rPr>
        <w:t>Bij de kostenplaatsmethodiek is het aandeel indirecte kosten juist hoger</w:t>
      </w:r>
      <w:r w:rsidR="00A0026D">
        <w:rPr>
          <w:lang w:eastAsia="en-GB"/>
        </w:rPr>
        <w:t xml:space="preserve"> als gevolg van</w:t>
      </w:r>
      <w:r>
        <w:rPr>
          <w:lang w:eastAsia="en-GB"/>
        </w:rPr>
        <w:t xml:space="preserve"> een hoge allocatie vanuit de afdeling F&amp;C. Deze allocatie vindt plaats op basis van het aantal grootboekmutaties van de producerende afdeling</w:t>
      </w:r>
      <w:r w:rsidR="00E47EA8">
        <w:rPr>
          <w:lang w:eastAsia="en-GB"/>
        </w:rPr>
        <w:t xml:space="preserve"> en bedragen</w:t>
      </w:r>
      <w:r>
        <w:rPr>
          <w:lang w:eastAsia="en-GB"/>
        </w:rPr>
        <w:t xml:space="preserve"> ruim €7 per ZZP5</w:t>
      </w:r>
      <w:r w:rsidR="00E47EA8">
        <w:rPr>
          <w:lang w:eastAsia="en-GB"/>
        </w:rPr>
        <w:t>. H</w:t>
      </w:r>
      <w:r>
        <w:rPr>
          <w:lang w:eastAsia="en-GB"/>
        </w:rPr>
        <w:t>et blijkt namelijk dat er veel kleine boekingen en doorberekeningen worden gemaakt voor deze kostenplaats.</w:t>
      </w:r>
    </w:p>
    <w:p w14:paraId="6A1CA95B" w14:textId="77777777" w:rsidR="00FC3983" w:rsidRDefault="008812C8" w:rsidP="003C5D11">
      <w:pPr>
        <w:spacing w:line="240" w:lineRule="auto"/>
        <w:rPr>
          <w:lang w:eastAsia="en-GB"/>
        </w:rPr>
      </w:pPr>
      <w:r>
        <w:rPr>
          <w:noProof/>
          <w:lang w:val="en-US" w:eastAsia="en-US"/>
        </w:rPr>
        <w:drawing>
          <wp:anchor distT="0" distB="0" distL="114300" distR="114300" simplePos="0" relativeHeight="251658240" behindDoc="1" locked="0" layoutInCell="1" allowOverlap="1" wp14:anchorId="19F05A81" wp14:editId="34CCBE03">
            <wp:simplePos x="0" y="0"/>
            <wp:positionH relativeFrom="column">
              <wp:posOffset>-43180</wp:posOffset>
            </wp:positionH>
            <wp:positionV relativeFrom="paragraph">
              <wp:posOffset>728345</wp:posOffset>
            </wp:positionV>
            <wp:extent cx="2743200" cy="3171825"/>
            <wp:effectExtent l="0" t="0" r="19050" b="9525"/>
            <wp:wrapTight wrapText="bothSides">
              <wp:wrapPolygon edited="0">
                <wp:start x="0" y="0"/>
                <wp:lineTo x="0" y="21535"/>
                <wp:lineTo x="21600" y="21535"/>
                <wp:lineTo x="21600" y="0"/>
                <wp:lineTo x="0" y="0"/>
              </wp:wrapPolygon>
            </wp:wrapTight>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168" behindDoc="1" locked="0" layoutInCell="1" allowOverlap="1" wp14:anchorId="2DA246F1" wp14:editId="45885AD3">
            <wp:simplePos x="0" y="0"/>
            <wp:positionH relativeFrom="column">
              <wp:posOffset>2976245</wp:posOffset>
            </wp:positionH>
            <wp:positionV relativeFrom="paragraph">
              <wp:posOffset>699770</wp:posOffset>
            </wp:positionV>
            <wp:extent cx="2762250" cy="3228975"/>
            <wp:effectExtent l="0" t="0" r="19050" b="9525"/>
            <wp:wrapTight wrapText="bothSides">
              <wp:wrapPolygon edited="0">
                <wp:start x="0" y="0"/>
                <wp:lineTo x="0" y="21536"/>
                <wp:lineTo x="21600" y="21536"/>
                <wp:lineTo x="21600" y="0"/>
                <wp:lineTo x="0" y="0"/>
              </wp:wrapPolygon>
            </wp:wrapTight>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073859">
        <w:rPr>
          <w:lang w:eastAsia="en-GB"/>
        </w:rPr>
        <w:t>Een</w:t>
      </w:r>
      <w:r w:rsidR="001C61DD">
        <w:rPr>
          <w:lang w:eastAsia="en-GB"/>
        </w:rPr>
        <w:t xml:space="preserve"> hoge </w:t>
      </w:r>
      <w:r w:rsidR="00A40340">
        <w:rPr>
          <w:lang w:eastAsia="en-GB"/>
        </w:rPr>
        <w:t>variantie</w:t>
      </w:r>
      <w:r w:rsidR="001C61DD">
        <w:rPr>
          <w:lang w:eastAsia="en-GB"/>
        </w:rPr>
        <w:t xml:space="preserve"> bij de HH1</w:t>
      </w:r>
      <w:r w:rsidR="00073859">
        <w:rPr>
          <w:lang w:eastAsia="en-GB"/>
        </w:rPr>
        <w:t xml:space="preserve"> </w:t>
      </w:r>
      <w:r w:rsidR="006A6685">
        <w:rPr>
          <w:lang w:eastAsia="en-GB"/>
        </w:rPr>
        <w:t xml:space="preserve">is veroorzaakt door </w:t>
      </w:r>
      <w:r w:rsidR="00165FA1">
        <w:rPr>
          <w:lang w:eastAsia="en-GB"/>
        </w:rPr>
        <w:t xml:space="preserve">de </w:t>
      </w:r>
      <w:r w:rsidR="001C61DD">
        <w:rPr>
          <w:lang w:eastAsia="en-GB"/>
        </w:rPr>
        <w:t xml:space="preserve">flinke toewijzing van overhead kosten via de kostenplaatsmethode op basis van </w:t>
      </w:r>
      <w:r w:rsidR="006A6685">
        <w:rPr>
          <w:lang w:eastAsia="en-GB"/>
        </w:rPr>
        <w:t xml:space="preserve">de </w:t>
      </w:r>
      <w:r w:rsidR="004036C0">
        <w:rPr>
          <w:lang w:eastAsia="en-GB"/>
        </w:rPr>
        <w:t>verdeel</w:t>
      </w:r>
      <w:r w:rsidR="001C61DD">
        <w:rPr>
          <w:lang w:eastAsia="en-GB"/>
        </w:rPr>
        <w:t xml:space="preserve">sleutel </w:t>
      </w:r>
      <w:r w:rsidR="004036C0">
        <w:rPr>
          <w:lang w:eastAsia="en-GB"/>
        </w:rPr>
        <w:t>‘</w:t>
      </w:r>
      <w:r w:rsidR="001C61DD">
        <w:rPr>
          <w:lang w:eastAsia="en-GB"/>
        </w:rPr>
        <w:t>aantal cliënten</w:t>
      </w:r>
      <w:r w:rsidR="004036C0">
        <w:rPr>
          <w:lang w:eastAsia="en-GB"/>
        </w:rPr>
        <w:t>’</w:t>
      </w:r>
      <w:r w:rsidR="001C61DD">
        <w:rPr>
          <w:lang w:eastAsia="en-GB"/>
        </w:rPr>
        <w:t>. Dit genereert een toewijzing van 11% van alle kosten van de afdelingen V</w:t>
      </w:r>
      <w:r w:rsidR="00073859">
        <w:rPr>
          <w:lang w:eastAsia="en-GB"/>
        </w:rPr>
        <w:t xml:space="preserve">&amp;C en B&amp;K aan </w:t>
      </w:r>
      <w:r w:rsidR="00524B20">
        <w:rPr>
          <w:lang w:eastAsia="en-GB"/>
        </w:rPr>
        <w:t>de</w:t>
      </w:r>
      <w:r w:rsidR="007C5E62">
        <w:rPr>
          <w:lang w:eastAsia="en-GB"/>
        </w:rPr>
        <w:t xml:space="preserve"> kostendragers</w:t>
      </w:r>
      <w:r w:rsidR="00524B20">
        <w:rPr>
          <w:lang w:eastAsia="en-GB"/>
        </w:rPr>
        <w:t xml:space="preserve"> van deze kostenplaats</w:t>
      </w:r>
      <w:r w:rsidR="001C61DD">
        <w:rPr>
          <w:lang w:eastAsia="en-GB"/>
        </w:rPr>
        <w:t>. Dit geeft aan hoe essentieel een juiste definitie</w:t>
      </w:r>
      <w:r w:rsidR="00524B20">
        <w:rPr>
          <w:lang w:eastAsia="en-GB"/>
        </w:rPr>
        <w:t xml:space="preserve"> van de verdeelsleutels</w:t>
      </w:r>
      <w:r w:rsidR="001C61DD">
        <w:rPr>
          <w:lang w:eastAsia="en-GB"/>
        </w:rPr>
        <w:t xml:space="preserve"> is</w:t>
      </w:r>
      <w:r w:rsidR="00524B20">
        <w:rPr>
          <w:lang w:eastAsia="en-GB"/>
        </w:rPr>
        <w:t>.</w:t>
      </w:r>
    </w:p>
    <w:p w14:paraId="6899E5A4" w14:textId="77777777" w:rsidR="00FC3983" w:rsidRDefault="008812C8" w:rsidP="003C5D11">
      <w:pPr>
        <w:pStyle w:val="Kop2"/>
        <w:spacing w:line="240" w:lineRule="auto"/>
        <w:rPr>
          <w:lang w:eastAsia="en-GB"/>
        </w:rPr>
      </w:pPr>
      <w:bookmarkStart w:id="146" w:name="_Ref446422673"/>
      <w:bookmarkStart w:id="147" w:name="_Toc448487534"/>
      <w:bookmarkStart w:id="148" w:name="_Toc453850646"/>
      <w:bookmarkStart w:id="149" w:name="_Toc453851154"/>
      <w:r>
        <w:rPr>
          <w:noProof/>
          <w:lang w:val="en-US" w:eastAsia="en-US"/>
        </w:rPr>
        <mc:AlternateContent>
          <mc:Choice Requires="wps">
            <w:drawing>
              <wp:anchor distT="0" distB="0" distL="114300" distR="114300" simplePos="0" relativeHeight="251659264" behindDoc="0" locked="0" layoutInCell="1" allowOverlap="1" wp14:anchorId="1B11313D" wp14:editId="7D9AA9CD">
                <wp:simplePos x="0" y="0"/>
                <wp:positionH relativeFrom="column">
                  <wp:posOffset>-71755</wp:posOffset>
                </wp:positionH>
                <wp:positionV relativeFrom="paragraph">
                  <wp:posOffset>18415</wp:posOffset>
                </wp:positionV>
                <wp:extent cx="2743200" cy="161925"/>
                <wp:effectExtent l="0" t="0" r="0" b="9525"/>
                <wp:wrapTight wrapText="bothSides">
                  <wp:wrapPolygon edited="0">
                    <wp:start x="0" y="0"/>
                    <wp:lineTo x="0" y="20329"/>
                    <wp:lineTo x="21450" y="20329"/>
                    <wp:lineTo x="21450" y="0"/>
                    <wp:lineTo x="0" y="0"/>
                  </wp:wrapPolygon>
                </wp:wrapTight>
                <wp:docPr id="24" name="Tekstvak 24"/>
                <wp:cNvGraphicFramePr/>
                <a:graphic xmlns:a="http://schemas.openxmlformats.org/drawingml/2006/main">
                  <a:graphicData uri="http://schemas.microsoft.com/office/word/2010/wordprocessingShape">
                    <wps:wsp>
                      <wps:cNvSpPr txBox="1"/>
                      <wps:spPr>
                        <a:xfrm>
                          <a:off x="0" y="0"/>
                          <a:ext cx="2743200" cy="161925"/>
                        </a:xfrm>
                        <a:prstGeom prst="rect">
                          <a:avLst/>
                        </a:prstGeom>
                        <a:solidFill>
                          <a:prstClr val="white"/>
                        </a:solidFill>
                        <a:ln>
                          <a:noFill/>
                        </a:ln>
                        <a:effectLst/>
                      </wps:spPr>
                      <wps:txbx>
                        <w:txbxContent>
                          <w:p w14:paraId="599EAE81" w14:textId="77777777" w:rsidR="007F6C56" w:rsidRDefault="007F6C56" w:rsidP="00242AE1">
                            <w:pPr>
                              <w:pStyle w:val="Bijschrift"/>
                              <w:rPr>
                                <w:lang w:eastAsia="en-GB"/>
                              </w:rPr>
                            </w:pPr>
                            <w:bookmarkStart w:id="150" w:name="_Ref447545691"/>
                            <w:r>
                              <w:t xml:space="preserve">Grafiek </w:t>
                            </w:r>
                            <w:fldSimple w:instr=" SEQ Grafiek \* ARABIC ">
                              <w:r>
                                <w:rPr>
                                  <w:noProof/>
                                </w:rPr>
                                <w:t>1</w:t>
                              </w:r>
                            </w:fldSimple>
                            <w:bookmarkEnd w:id="150"/>
                            <w:r>
                              <w:t>: Kostprijs ZZP5 ex 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1313D" id="Tekstvak 24" o:spid="_x0000_s1031" type="#_x0000_t202" style="position:absolute;left:0;text-align:left;margin-left:-5.65pt;margin-top:1.45pt;width:3in;height: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" stroked="f">
                <v:textbox inset="0,0,0,0">
                  <w:txbxContent>
                    <w:p w14:paraId="599EAE81" w14:textId="77777777" w:rsidR="007F6C56" w:rsidRDefault="007F6C56" w:rsidP="00242AE1">
                      <w:pPr>
                        <w:pStyle w:val="Bijschrift"/>
                        <w:rPr>
                          <w:lang w:eastAsia="en-GB"/>
                        </w:rPr>
                      </w:pPr>
                      <w:bookmarkStart w:id="151" w:name="_Ref447545691"/>
                      <w:r>
                        <w:t xml:space="preserve">Grafiek </w:t>
                      </w:r>
                      <w:fldSimple w:instr=" SEQ Grafiek \* ARABIC ">
                        <w:r>
                          <w:rPr>
                            <w:noProof/>
                          </w:rPr>
                          <w:t>1</w:t>
                        </w:r>
                      </w:fldSimple>
                      <w:bookmarkEnd w:id="151"/>
                      <w:r>
                        <w:t>: Kostprijs ZZP5 ex BH</w:t>
                      </w:r>
                    </w:p>
                  </w:txbxContent>
                </v:textbox>
                <w10:wrap type="tight"/>
              </v:shape>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317129F7" wp14:editId="5D63B262">
                <wp:simplePos x="0" y="0"/>
                <wp:positionH relativeFrom="column">
                  <wp:posOffset>2976245</wp:posOffset>
                </wp:positionH>
                <wp:positionV relativeFrom="paragraph">
                  <wp:posOffset>18415</wp:posOffset>
                </wp:positionV>
                <wp:extent cx="2762250" cy="161925"/>
                <wp:effectExtent l="0" t="0" r="0" b="9525"/>
                <wp:wrapSquare wrapText="bothSides"/>
                <wp:docPr id="20" name="Tekstvak 20"/>
                <wp:cNvGraphicFramePr/>
                <a:graphic xmlns:a="http://schemas.openxmlformats.org/drawingml/2006/main">
                  <a:graphicData uri="http://schemas.microsoft.com/office/word/2010/wordprocessingShape">
                    <wps:wsp>
                      <wps:cNvSpPr txBox="1"/>
                      <wps:spPr>
                        <a:xfrm>
                          <a:off x="0" y="0"/>
                          <a:ext cx="2762250" cy="161925"/>
                        </a:xfrm>
                        <a:prstGeom prst="rect">
                          <a:avLst/>
                        </a:prstGeom>
                        <a:solidFill>
                          <a:prstClr val="white"/>
                        </a:solidFill>
                        <a:ln>
                          <a:noFill/>
                        </a:ln>
                        <a:effectLst/>
                      </wps:spPr>
                      <wps:txbx>
                        <w:txbxContent>
                          <w:p w14:paraId="16EC2EB3" w14:textId="77777777" w:rsidR="007F6C56" w:rsidRDefault="007F6C56" w:rsidP="00CF5EE5">
                            <w:pPr>
                              <w:pStyle w:val="Bijschrift"/>
                              <w:rPr>
                                <w:lang w:eastAsia="en-GB"/>
                              </w:rPr>
                            </w:pPr>
                            <w:r>
                              <w:t xml:space="preserve">Grafiek </w:t>
                            </w:r>
                            <w:fldSimple w:instr=" SEQ Grafiek \* ARABIC ">
                              <w:r>
                                <w:rPr>
                                  <w:noProof/>
                                </w:rPr>
                                <w:t>2</w:t>
                              </w:r>
                            </w:fldSimple>
                            <w:r>
                              <w:t>:Kostprijs HH1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129F7" id="Tekstvak 20" o:spid="_x0000_s1032" type="#_x0000_t202" style="position:absolute;left:0;text-align:left;margin-left:234.35pt;margin-top:1.45pt;width:217.5pt;height:12.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" stroked="f">
                <v:textbox inset="0,0,0,0">
                  <w:txbxContent>
                    <w:p w14:paraId="16EC2EB3" w14:textId="77777777" w:rsidR="007F6C56" w:rsidRDefault="007F6C56" w:rsidP="00CF5EE5">
                      <w:pPr>
                        <w:pStyle w:val="Bijschrift"/>
                        <w:rPr>
                          <w:lang w:eastAsia="en-GB"/>
                        </w:rPr>
                      </w:pPr>
                      <w:r>
                        <w:t xml:space="preserve">Grafiek </w:t>
                      </w:r>
                      <w:fldSimple w:instr=" SEQ Grafiek \* ARABIC ">
                        <w:r>
                          <w:rPr>
                            <w:noProof/>
                          </w:rPr>
                          <w:t>2</w:t>
                        </w:r>
                      </w:fldSimple>
                      <w:r>
                        <w:t>:Kostprijs HH1</w:t>
                      </w:r>
                    </w:p>
                  </w:txbxContent>
                </v:textbox>
                <w10:wrap type="square"/>
              </v:shape>
            </w:pict>
          </mc:Fallback>
        </mc:AlternateContent>
      </w:r>
      <w:r w:rsidR="00506E96" w:rsidRPr="00506E96">
        <w:rPr>
          <w:lang w:eastAsia="en-GB"/>
        </w:rPr>
        <w:t>Analyse beoordeling kostprijsmethodieken</w:t>
      </w:r>
      <w:bookmarkEnd w:id="146"/>
      <w:bookmarkEnd w:id="147"/>
      <w:bookmarkEnd w:id="148"/>
      <w:bookmarkEnd w:id="149"/>
    </w:p>
    <w:p w14:paraId="730BBFC2" w14:textId="15B5781B" w:rsidR="008812C8" w:rsidRDefault="008C3886" w:rsidP="008812C8">
      <w:r>
        <w:rPr>
          <w:noProof/>
          <w:lang w:val="en-US" w:eastAsia="en-US"/>
        </w:rPr>
        <mc:AlternateContent>
          <mc:Choice Requires="wps">
            <w:drawing>
              <wp:anchor distT="0" distB="0" distL="114300" distR="114300" simplePos="0" relativeHeight="251653120" behindDoc="1" locked="0" layoutInCell="1" allowOverlap="1" wp14:anchorId="54BF48A5" wp14:editId="4952C320">
                <wp:simplePos x="0" y="0"/>
                <wp:positionH relativeFrom="column">
                  <wp:posOffset>-43180</wp:posOffset>
                </wp:positionH>
                <wp:positionV relativeFrom="paragraph">
                  <wp:posOffset>2976880</wp:posOffset>
                </wp:positionV>
                <wp:extent cx="5857875" cy="635"/>
                <wp:effectExtent l="0" t="0" r="9525" b="0"/>
                <wp:wrapTight wrapText="bothSides">
                  <wp:wrapPolygon edited="0">
                    <wp:start x="0" y="0"/>
                    <wp:lineTo x="0" y="20057"/>
                    <wp:lineTo x="21565" y="20057"/>
                    <wp:lineTo x="21565"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5857875" cy="635"/>
                        </a:xfrm>
                        <a:prstGeom prst="rect">
                          <a:avLst/>
                        </a:prstGeom>
                        <a:solidFill>
                          <a:prstClr val="white"/>
                        </a:solidFill>
                        <a:ln>
                          <a:noFill/>
                        </a:ln>
                        <a:effectLst/>
                      </wps:spPr>
                      <wps:txbx>
                        <w:txbxContent>
                          <w:p w14:paraId="04B1FEF4" w14:textId="77777777" w:rsidR="007F6C56" w:rsidRDefault="007F6C56" w:rsidP="00280687">
                            <w:pPr>
                              <w:pStyle w:val="Bijschrift"/>
                              <w:rPr>
                                <w:noProof/>
                              </w:rPr>
                            </w:pPr>
                            <w:bookmarkStart w:id="152" w:name="_Ref447546174"/>
                            <w:r>
                              <w:t xml:space="preserve">Grafiek </w:t>
                            </w:r>
                            <w:fldSimple w:instr=" SEQ Grafiek \* ARABIC ">
                              <w:r>
                                <w:rPr>
                                  <w:noProof/>
                                </w:rPr>
                                <w:t>3</w:t>
                              </w:r>
                            </w:fldSimple>
                            <w:bookmarkEnd w:id="152"/>
                            <w:r>
                              <w:t>: Totale beoordeling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BF48A5" id="Tekstvak 15" o:spid="_x0000_s1033" type="#_x0000_t202" style="position:absolute;margin-left:-3.4pt;margin-top:234.4pt;width:461.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" stroked="f">
                <v:textbox style="mso-fit-shape-to-text:t" inset="0,0,0,0">
                  <w:txbxContent>
                    <w:p w14:paraId="04B1FEF4" w14:textId="77777777" w:rsidR="007F6C56" w:rsidRDefault="007F6C56" w:rsidP="00280687">
                      <w:pPr>
                        <w:pStyle w:val="Bijschrift"/>
                        <w:rPr>
                          <w:noProof/>
                        </w:rPr>
                      </w:pPr>
                      <w:bookmarkStart w:id="153" w:name="_Ref447546174"/>
                      <w:r>
                        <w:t xml:space="preserve">Grafiek </w:t>
                      </w:r>
                      <w:fldSimple w:instr=" SEQ Grafiek \* ARABIC ">
                        <w:r>
                          <w:rPr>
                            <w:noProof/>
                          </w:rPr>
                          <w:t>3</w:t>
                        </w:r>
                      </w:fldSimple>
                      <w:bookmarkEnd w:id="153"/>
                      <w:r>
                        <w:t>: Totale beoordeling</w:t>
                      </w:r>
                    </w:p>
                  </w:txbxContent>
                </v:textbox>
                <w10:wrap type="tight"/>
              </v:shape>
            </w:pict>
          </mc:Fallback>
        </mc:AlternateContent>
      </w:r>
      <w:r>
        <w:rPr>
          <w:noProof/>
          <w:lang w:val="en-US" w:eastAsia="en-US"/>
        </w:rPr>
        <w:drawing>
          <wp:anchor distT="0" distB="0" distL="114300" distR="114300" simplePos="0" relativeHeight="251652096" behindDoc="1" locked="0" layoutInCell="1" allowOverlap="1" wp14:anchorId="07146CA8" wp14:editId="35992E31">
            <wp:simplePos x="0" y="0"/>
            <wp:positionH relativeFrom="column">
              <wp:posOffset>-39370</wp:posOffset>
            </wp:positionH>
            <wp:positionV relativeFrom="paragraph">
              <wp:posOffset>974725</wp:posOffset>
            </wp:positionV>
            <wp:extent cx="5857875" cy="1943100"/>
            <wp:effectExtent l="0" t="0" r="9525" b="19050"/>
            <wp:wrapTight wrapText="bothSides">
              <wp:wrapPolygon edited="0">
                <wp:start x="0" y="0"/>
                <wp:lineTo x="0" y="21600"/>
                <wp:lineTo x="21565" y="21600"/>
                <wp:lineTo x="21565" y="0"/>
                <wp:lineTo x="0" y="0"/>
              </wp:wrapPolygon>
            </wp:wrapTight>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2031EB">
        <w:rPr>
          <w:lang w:eastAsia="en-GB"/>
        </w:rPr>
        <w:t xml:space="preserve">Voor de beoordeling van de verschillende kostprijsmethodieken is een analyse model ingevuld op basis van de </w:t>
      </w:r>
      <w:r w:rsidR="00EE2C69">
        <w:rPr>
          <w:lang w:eastAsia="en-GB"/>
        </w:rPr>
        <w:t>aspecten: betrouwbaarheid, (hoofdstuk 4)</w:t>
      </w:r>
      <w:r w:rsidR="002031EB">
        <w:rPr>
          <w:lang w:eastAsia="en-GB"/>
        </w:rPr>
        <w:t xml:space="preserve"> financieel</w:t>
      </w:r>
      <w:r w:rsidR="00701B00">
        <w:rPr>
          <w:lang w:eastAsia="en-GB"/>
        </w:rPr>
        <w:t xml:space="preserve"> en organisatorisch</w:t>
      </w:r>
      <w:r w:rsidR="00EE2C69">
        <w:rPr>
          <w:lang w:eastAsia="en-GB"/>
        </w:rPr>
        <w:t xml:space="preserve"> (hoofdstuk 5)</w:t>
      </w:r>
      <w:r w:rsidR="005C6B3F">
        <w:rPr>
          <w:lang w:eastAsia="en-GB"/>
        </w:rPr>
        <w:t>.</w:t>
      </w:r>
      <w:r w:rsidR="00701B00">
        <w:rPr>
          <w:lang w:eastAsia="en-GB"/>
        </w:rPr>
        <w:t xml:space="preserve"> </w:t>
      </w:r>
      <w:r w:rsidR="005C6B3F">
        <w:rPr>
          <w:lang w:eastAsia="en-GB"/>
        </w:rPr>
        <w:t>D</w:t>
      </w:r>
      <w:r w:rsidR="00701B00">
        <w:rPr>
          <w:lang w:eastAsia="en-GB"/>
        </w:rPr>
        <w:t xml:space="preserve">e </w:t>
      </w:r>
      <w:r w:rsidR="00EE2C69">
        <w:rPr>
          <w:lang w:eastAsia="en-GB"/>
        </w:rPr>
        <w:t>volledige</w:t>
      </w:r>
      <w:r w:rsidR="00701B00">
        <w:rPr>
          <w:lang w:eastAsia="en-GB"/>
        </w:rPr>
        <w:t xml:space="preserve"> analyse is </w:t>
      </w:r>
      <w:r w:rsidR="005C6B3F">
        <w:rPr>
          <w:lang w:eastAsia="en-GB"/>
        </w:rPr>
        <w:t>te vinden</w:t>
      </w:r>
      <w:r w:rsidR="002937C3">
        <w:rPr>
          <w:lang w:eastAsia="en-GB"/>
        </w:rPr>
        <w:t xml:space="preserve"> </w:t>
      </w:r>
      <w:r w:rsidR="005C6B3F">
        <w:rPr>
          <w:lang w:eastAsia="en-GB"/>
        </w:rPr>
        <w:t xml:space="preserve">in </w:t>
      </w:r>
      <w:r w:rsidR="008812C8">
        <w:rPr>
          <w:lang w:eastAsia="en-GB"/>
        </w:rPr>
        <w:fldChar w:fldCharType="begin"/>
      </w:r>
      <w:r w:rsidR="008812C8">
        <w:rPr>
          <w:lang w:eastAsia="en-GB"/>
        </w:rPr>
        <w:instrText xml:space="preserve"> REF _Ref447546153 \h  \* MERGEFORMAT </w:instrText>
      </w:r>
      <w:r w:rsidR="008812C8">
        <w:rPr>
          <w:lang w:eastAsia="en-GB"/>
        </w:rPr>
      </w:r>
      <w:r w:rsidR="008812C8">
        <w:rPr>
          <w:lang w:eastAsia="en-GB"/>
        </w:rPr>
        <w:fldChar w:fldCharType="separate"/>
      </w:r>
      <w:r w:rsidR="00EE6F39" w:rsidRPr="003A2A40">
        <w:t xml:space="preserve">Bijlage </w:t>
      </w:r>
      <w:r w:rsidR="00EE6F39">
        <w:rPr>
          <w:noProof/>
        </w:rPr>
        <w:t>14</w:t>
      </w:r>
      <w:r w:rsidR="008812C8">
        <w:rPr>
          <w:lang w:eastAsia="en-GB"/>
        </w:rPr>
        <w:fldChar w:fldCharType="end"/>
      </w:r>
      <w:r w:rsidR="008812C8">
        <w:rPr>
          <w:lang w:eastAsia="en-GB"/>
        </w:rPr>
        <w:t xml:space="preserve">. De uiteindelijke beoordeling wordt weergegeven </w:t>
      </w:r>
      <w:r w:rsidR="00165FA1">
        <w:rPr>
          <w:lang w:eastAsia="en-GB"/>
        </w:rPr>
        <w:t xml:space="preserve">in </w:t>
      </w:r>
      <w:r w:rsidR="008812C8">
        <w:rPr>
          <w:lang w:eastAsia="en-GB"/>
        </w:rPr>
        <w:fldChar w:fldCharType="begin"/>
      </w:r>
      <w:r w:rsidR="008812C8">
        <w:rPr>
          <w:lang w:eastAsia="en-GB"/>
        </w:rPr>
        <w:instrText xml:space="preserve"> REF _Ref447546174 \h  \* MERGEFORMAT </w:instrText>
      </w:r>
      <w:r w:rsidR="008812C8">
        <w:rPr>
          <w:lang w:eastAsia="en-GB"/>
        </w:rPr>
      </w:r>
      <w:r w:rsidR="008812C8">
        <w:rPr>
          <w:lang w:eastAsia="en-GB"/>
        </w:rPr>
        <w:fldChar w:fldCharType="separate"/>
      </w:r>
      <w:r w:rsidR="00EE6F39">
        <w:t xml:space="preserve">Grafiek </w:t>
      </w:r>
      <w:r w:rsidR="00EE6F39">
        <w:rPr>
          <w:noProof/>
        </w:rPr>
        <w:t>3</w:t>
      </w:r>
      <w:r w:rsidR="008812C8">
        <w:rPr>
          <w:lang w:eastAsia="en-GB"/>
        </w:rPr>
        <w:fldChar w:fldCharType="end"/>
      </w:r>
      <w:r w:rsidR="00165FA1">
        <w:rPr>
          <w:lang w:eastAsia="en-GB"/>
        </w:rPr>
        <w:t xml:space="preserve"> en</w:t>
      </w:r>
      <w:r w:rsidR="008812C8">
        <w:rPr>
          <w:lang w:eastAsia="en-GB"/>
        </w:rPr>
        <w:t xml:space="preserve"> </w:t>
      </w:r>
      <w:r w:rsidR="008812C8">
        <w:rPr>
          <w:lang w:eastAsia="en-GB"/>
        </w:rPr>
        <w:fldChar w:fldCharType="begin"/>
      </w:r>
      <w:r w:rsidR="008812C8">
        <w:rPr>
          <w:lang w:eastAsia="en-GB"/>
        </w:rPr>
        <w:instrText xml:space="preserve"> REF _Ref447546191 \h  \* MERGEFORMAT </w:instrText>
      </w:r>
      <w:r w:rsidR="008812C8">
        <w:rPr>
          <w:lang w:eastAsia="en-GB"/>
        </w:rPr>
      </w:r>
      <w:r w:rsidR="008812C8">
        <w:rPr>
          <w:lang w:eastAsia="en-GB"/>
        </w:rPr>
        <w:fldChar w:fldCharType="separate"/>
      </w:r>
      <w:r w:rsidR="00EE6F39">
        <w:t xml:space="preserve">Grafiek </w:t>
      </w:r>
      <w:r w:rsidR="00EE6F39">
        <w:rPr>
          <w:noProof/>
        </w:rPr>
        <w:t>4</w:t>
      </w:r>
      <w:r w:rsidR="008812C8">
        <w:rPr>
          <w:lang w:eastAsia="en-GB"/>
        </w:rPr>
        <w:fldChar w:fldCharType="end"/>
      </w:r>
      <w:r w:rsidR="008812C8">
        <w:rPr>
          <w:lang w:eastAsia="en-GB"/>
        </w:rPr>
        <w:t xml:space="preserve"> geeft de beoordeling per aspect weer.</w:t>
      </w:r>
      <w:r w:rsidR="008812C8">
        <w:rPr>
          <w:lang w:eastAsia="en-GB"/>
        </w:rPr>
        <w:br w:type="page"/>
      </w:r>
    </w:p>
    <w:p w14:paraId="24C866FF" w14:textId="77777777" w:rsidR="008812C8" w:rsidRDefault="00701B00" w:rsidP="003C5D11">
      <w:pPr>
        <w:spacing w:line="240" w:lineRule="auto"/>
        <w:rPr>
          <w:lang w:eastAsia="en-GB"/>
        </w:rPr>
      </w:pPr>
      <w:r>
        <w:rPr>
          <w:lang w:eastAsia="en-GB"/>
        </w:rPr>
        <w:lastRenderedPageBreak/>
        <w:t xml:space="preserve">Uit </w:t>
      </w:r>
      <w:r w:rsidR="00C2369B">
        <w:rPr>
          <w:lang w:eastAsia="en-GB"/>
        </w:rPr>
        <w:fldChar w:fldCharType="begin"/>
      </w:r>
      <w:r w:rsidR="00C2369B">
        <w:rPr>
          <w:lang w:eastAsia="en-GB"/>
        </w:rPr>
        <w:instrText xml:space="preserve"> REF _Ref447546174 \h </w:instrText>
      </w:r>
      <w:r w:rsidR="003C5D11">
        <w:rPr>
          <w:lang w:eastAsia="en-GB"/>
        </w:rPr>
        <w:instrText xml:space="preserve"> \* MERGEFORMAT </w:instrText>
      </w:r>
      <w:r w:rsidR="00C2369B">
        <w:rPr>
          <w:lang w:eastAsia="en-GB"/>
        </w:rPr>
      </w:r>
      <w:r w:rsidR="00C2369B">
        <w:rPr>
          <w:lang w:eastAsia="en-GB"/>
        </w:rPr>
        <w:fldChar w:fldCharType="separate"/>
      </w:r>
      <w:r w:rsidR="00EE6F39">
        <w:t xml:space="preserve">Grafiek </w:t>
      </w:r>
      <w:r w:rsidR="00EE6F39">
        <w:rPr>
          <w:noProof/>
        </w:rPr>
        <w:t>3</w:t>
      </w:r>
      <w:r w:rsidR="00C2369B">
        <w:rPr>
          <w:lang w:eastAsia="en-GB"/>
        </w:rPr>
        <w:fldChar w:fldCharType="end"/>
      </w:r>
      <w:r w:rsidR="00C2369B">
        <w:rPr>
          <w:lang w:eastAsia="en-GB"/>
        </w:rPr>
        <w:t xml:space="preserve"> </w:t>
      </w:r>
      <w:r>
        <w:rPr>
          <w:lang w:eastAsia="en-GB"/>
        </w:rPr>
        <w:t xml:space="preserve">blijkt dat uiteindelijk de kostenplaatsmethode met een score van 3,52 het beste scoort op de beoordeling van de </w:t>
      </w:r>
      <w:r w:rsidR="00E47EA8">
        <w:rPr>
          <w:lang w:eastAsia="en-GB"/>
        </w:rPr>
        <w:t xml:space="preserve">geselecteerde </w:t>
      </w:r>
      <w:r>
        <w:rPr>
          <w:lang w:eastAsia="en-GB"/>
        </w:rPr>
        <w:t xml:space="preserve">aspecten. </w:t>
      </w:r>
      <w:r w:rsidR="00476A94">
        <w:rPr>
          <w:lang w:eastAsia="en-GB"/>
        </w:rPr>
        <w:t xml:space="preserve">Uit </w:t>
      </w:r>
      <w:r w:rsidR="00C2369B">
        <w:rPr>
          <w:lang w:eastAsia="en-GB"/>
        </w:rPr>
        <w:fldChar w:fldCharType="begin"/>
      </w:r>
      <w:r w:rsidR="00C2369B">
        <w:rPr>
          <w:lang w:eastAsia="en-GB"/>
        </w:rPr>
        <w:instrText xml:space="preserve"> REF _Ref447546191 \h </w:instrText>
      </w:r>
      <w:r w:rsidR="003C5D11">
        <w:rPr>
          <w:lang w:eastAsia="en-GB"/>
        </w:rPr>
        <w:instrText xml:space="preserve"> \* MERGEFORMAT </w:instrText>
      </w:r>
      <w:r w:rsidR="00C2369B">
        <w:rPr>
          <w:lang w:eastAsia="en-GB"/>
        </w:rPr>
      </w:r>
      <w:r w:rsidR="00C2369B">
        <w:rPr>
          <w:lang w:eastAsia="en-GB"/>
        </w:rPr>
        <w:fldChar w:fldCharType="separate"/>
      </w:r>
      <w:r w:rsidR="00EE6F39">
        <w:t xml:space="preserve">Grafiek </w:t>
      </w:r>
      <w:r w:rsidR="00EE6F39">
        <w:rPr>
          <w:noProof/>
        </w:rPr>
        <w:t>4</w:t>
      </w:r>
      <w:r w:rsidR="00C2369B">
        <w:rPr>
          <w:lang w:eastAsia="en-GB"/>
        </w:rPr>
        <w:fldChar w:fldCharType="end"/>
      </w:r>
      <w:r w:rsidR="00C2369B">
        <w:rPr>
          <w:lang w:eastAsia="en-GB"/>
        </w:rPr>
        <w:t xml:space="preserve"> </w:t>
      </w:r>
      <w:r w:rsidR="00476A94">
        <w:rPr>
          <w:lang w:eastAsia="en-GB"/>
        </w:rPr>
        <w:t xml:space="preserve">is af te lezen dat deze methodiek goed scoort op alle aspecten. Een verschil tussen de scores tussen de traditionele methodieken en de verfijnde methodieken ontstaat </w:t>
      </w:r>
      <w:r w:rsidR="005C6B3F">
        <w:rPr>
          <w:lang w:eastAsia="en-GB"/>
        </w:rPr>
        <w:t>bij</w:t>
      </w:r>
      <w:r w:rsidR="00476A94">
        <w:rPr>
          <w:lang w:eastAsia="en-GB"/>
        </w:rPr>
        <w:t xml:space="preserve"> de financiële aspecten</w:t>
      </w:r>
      <w:r w:rsidR="00E47EA8">
        <w:rPr>
          <w:lang w:eastAsia="en-GB"/>
        </w:rPr>
        <w:t xml:space="preserve">. </w:t>
      </w:r>
    </w:p>
    <w:p w14:paraId="3723FF4E" w14:textId="77777777" w:rsidR="00701B00" w:rsidRDefault="00E47EA8" w:rsidP="003C5D11">
      <w:pPr>
        <w:spacing w:line="240" w:lineRule="auto"/>
        <w:rPr>
          <w:lang w:eastAsia="en-GB"/>
        </w:rPr>
      </w:pPr>
      <w:r>
        <w:rPr>
          <w:lang w:eastAsia="en-GB"/>
        </w:rPr>
        <w:t>V</w:t>
      </w:r>
      <w:r w:rsidR="00476A94">
        <w:rPr>
          <w:lang w:eastAsia="en-GB"/>
        </w:rPr>
        <w:t xml:space="preserve">oor </w:t>
      </w:r>
      <w:r w:rsidR="00DF5D7B">
        <w:rPr>
          <w:lang w:eastAsia="en-GB"/>
        </w:rPr>
        <w:t xml:space="preserve">de verfijnde methodieken zullen </w:t>
      </w:r>
      <w:r>
        <w:rPr>
          <w:lang w:eastAsia="en-GB"/>
        </w:rPr>
        <w:t>immers</w:t>
      </w:r>
      <w:r w:rsidR="005C6B3F">
        <w:rPr>
          <w:lang w:eastAsia="en-GB"/>
        </w:rPr>
        <w:t xml:space="preserve"> </w:t>
      </w:r>
      <w:r w:rsidR="00165FA1">
        <w:rPr>
          <w:lang w:eastAsia="en-GB"/>
        </w:rPr>
        <w:t xml:space="preserve">hogere </w:t>
      </w:r>
      <w:r w:rsidR="005C6B3F">
        <w:rPr>
          <w:lang w:eastAsia="en-GB"/>
        </w:rPr>
        <w:t xml:space="preserve">kosten gemaakt </w:t>
      </w:r>
      <w:r w:rsidR="00DF5D7B">
        <w:rPr>
          <w:lang w:eastAsia="en-GB"/>
        </w:rPr>
        <w:t xml:space="preserve">moeten worden om costdrivers te </w:t>
      </w:r>
      <w:r w:rsidR="005E0DA5">
        <w:rPr>
          <w:lang w:eastAsia="en-GB"/>
        </w:rPr>
        <w:t>definiëren</w:t>
      </w:r>
      <w:r w:rsidR="00DF5D7B">
        <w:rPr>
          <w:lang w:eastAsia="en-GB"/>
        </w:rPr>
        <w:t>. De verfijnde methodieken scoren daarbij wel uitstekend op de organisatorische aspecten</w:t>
      </w:r>
      <w:r>
        <w:rPr>
          <w:lang w:eastAsia="en-GB"/>
        </w:rPr>
        <w:t xml:space="preserve"> omdat</w:t>
      </w:r>
      <w:r w:rsidR="00DF5D7B">
        <w:rPr>
          <w:lang w:eastAsia="en-GB"/>
        </w:rPr>
        <w:t xml:space="preserve"> deze methodieken </w:t>
      </w:r>
      <w:r w:rsidR="00C2369B">
        <w:rPr>
          <w:lang w:eastAsia="en-GB"/>
        </w:rPr>
        <w:t>meer</w:t>
      </w:r>
      <w:r w:rsidR="00DF5D7B">
        <w:rPr>
          <w:lang w:eastAsia="en-GB"/>
        </w:rPr>
        <w:t xml:space="preserve"> stuurinformatie </w:t>
      </w:r>
      <w:r>
        <w:rPr>
          <w:lang w:eastAsia="en-GB"/>
        </w:rPr>
        <w:t xml:space="preserve">kunnen </w:t>
      </w:r>
      <w:r w:rsidR="00C2369B">
        <w:rPr>
          <w:lang w:eastAsia="en-GB"/>
        </w:rPr>
        <w:t>generen</w:t>
      </w:r>
      <w:r w:rsidR="00DF5D7B">
        <w:rPr>
          <w:lang w:eastAsia="en-GB"/>
        </w:rPr>
        <w:t xml:space="preserve"> waarmee de doelstellingen worden bereikt die zijn </w:t>
      </w:r>
      <w:r w:rsidR="005E0DA5">
        <w:rPr>
          <w:lang w:eastAsia="en-GB"/>
        </w:rPr>
        <w:t>gedefinieerd</w:t>
      </w:r>
      <w:r w:rsidR="00DF5D7B">
        <w:rPr>
          <w:lang w:eastAsia="en-GB"/>
        </w:rPr>
        <w:t xml:space="preserve"> in paragraaf 2.1.</w:t>
      </w:r>
    </w:p>
    <w:p w14:paraId="7B0635CA" w14:textId="77777777" w:rsidR="00280687" w:rsidRDefault="00DF5D7B" w:rsidP="003C5D11">
      <w:pPr>
        <w:keepNext/>
        <w:spacing w:line="240" w:lineRule="auto"/>
      </w:pPr>
      <w:r>
        <w:rPr>
          <w:noProof/>
          <w:lang w:val="en-US" w:eastAsia="en-US"/>
        </w:rPr>
        <w:drawing>
          <wp:inline distT="0" distB="0" distL="0" distR="0" wp14:anchorId="508DDA60" wp14:editId="6CFF8723">
            <wp:extent cx="5629275" cy="2047875"/>
            <wp:effectExtent l="0" t="0" r="9525" b="952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A7A26" w14:textId="77777777" w:rsidR="00DF5D7B" w:rsidRDefault="00280687" w:rsidP="003C5D11">
      <w:pPr>
        <w:pStyle w:val="Bijschrift"/>
        <w:rPr>
          <w:lang w:eastAsia="en-GB"/>
        </w:rPr>
      </w:pPr>
      <w:bookmarkStart w:id="154" w:name="_Ref447546191"/>
      <w:r>
        <w:t xml:space="preserve">Grafiek </w:t>
      </w:r>
      <w:fldSimple w:instr=" SEQ Grafiek \* ARABIC ">
        <w:r w:rsidR="00EE6F39">
          <w:rPr>
            <w:noProof/>
          </w:rPr>
          <w:t>4</w:t>
        </w:r>
      </w:fldSimple>
      <w:bookmarkEnd w:id="154"/>
      <w:r>
        <w:t>: Beoordeling per aspect</w:t>
      </w:r>
    </w:p>
    <w:p w14:paraId="1C3CCFB6" w14:textId="77777777" w:rsidR="00D411C9" w:rsidRDefault="003D533B" w:rsidP="00146D07">
      <w:pPr>
        <w:spacing w:line="240" w:lineRule="auto"/>
        <w:rPr>
          <w:lang w:eastAsia="en-GB"/>
        </w:rPr>
      </w:pPr>
      <w:r>
        <w:rPr>
          <w:lang w:eastAsia="en-GB"/>
        </w:rPr>
        <w:t xml:space="preserve">De </w:t>
      </w:r>
      <w:r w:rsidR="007E2083">
        <w:rPr>
          <w:lang w:eastAsia="en-GB"/>
        </w:rPr>
        <w:t>verfijnde methodieken</w:t>
      </w:r>
      <w:r>
        <w:rPr>
          <w:lang w:eastAsia="en-GB"/>
        </w:rPr>
        <w:t xml:space="preserve"> </w:t>
      </w:r>
      <w:r w:rsidR="007E2083">
        <w:rPr>
          <w:lang w:eastAsia="en-GB"/>
        </w:rPr>
        <w:t xml:space="preserve">hebben een lage beoordeling gekregen op verschillende betrouwbaarheidsaspecten Dit komt </w:t>
      </w:r>
      <w:r w:rsidR="005A713A">
        <w:rPr>
          <w:lang w:eastAsia="en-GB"/>
        </w:rPr>
        <w:t>voor</w:t>
      </w:r>
      <w:r w:rsidR="00203270">
        <w:rPr>
          <w:lang w:eastAsia="en-GB"/>
        </w:rPr>
        <w:t xml:space="preserve">al doordat het besturingsmodel </w:t>
      </w:r>
      <w:r w:rsidR="004305E0">
        <w:rPr>
          <w:lang w:eastAsia="en-GB"/>
        </w:rPr>
        <w:t xml:space="preserve">van </w:t>
      </w:r>
      <w:r w:rsidR="00203270">
        <w:rPr>
          <w:lang w:eastAsia="en-GB"/>
        </w:rPr>
        <w:t>Amaris en het MIS niet voorzien in betrouwbare data om de diverse cost</w:t>
      </w:r>
      <w:r w:rsidR="00146D07">
        <w:rPr>
          <w:lang w:eastAsia="en-GB"/>
        </w:rPr>
        <w:t xml:space="preserve"> </w:t>
      </w:r>
      <w:r w:rsidR="00203270">
        <w:rPr>
          <w:lang w:eastAsia="en-GB"/>
        </w:rPr>
        <w:t xml:space="preserve">rates te berekenen. </w:t>
      </w:r>
      <w:bookmarkStart w:id="155" w:name="_Toc448487535"/>
    </w:p>
    <w:p w14:paraId="63F92CAA" w14:textId="77777777" w:rsidR="00D411C9" w:rsidRPr="00A838F8" w:rsidRDefault="00D411C9" w:rsidP="00D411C9">
      <w:pPr>
        <w:pStyle w:val="Kop3"/>
        <w:spacing w:line="240" w:lineRule="auto"/>
        <w:rPr>
          <w:lang w:eastAsia="en-GB"/>
        </w:rPr>
      </w:pPr>
      <w:bookmarkStart w:id="156" w:name="_Toc453851155"/>
      <w:r w:rsidRPr="00A838F8">
        <w:rPr>
          <w:lang w:eastAsia="en-GB"/>
        </w:rPr>
        <w:t>Voor-</w:t>
      </w:r>
      <w:r>
        <w:rPr>
          <w:lang w:eastAsia="en-GB"/>
        </w:rPr>
        <w:t xml:space="preserve"> en </w:t>
      </w:r>
      <w:r w:rsidRPr="00A838F8">
        <w:rPr>
          <w:lang w:eastAsia="en-GB"/>
        </w:rPr>
        <w:t>nadelen kostprijsmethodieken</w:t>
      </w:r>
      <w:bookmarkEnd w:id="156"/>
    </w:p>
    <w:bookmarkEnd w:id="155"/>
    <w:p w14:paraId="693374C2" w14:textId="77777777" w:rsidR="007C44E3" w:rsidRDefault="007C44E3" w:rsidP="003C5D11">
      <w:pPr>
        <w:spacing w:line="240" w:lineRule="auto"/>
        <w:rPr>
          <w:lang w:eastAsia="en-GB"/>
        </w:rPr>
      </w:pPr>
      <w:r>
        <w:rPr>
          <w:lang w:eastAsia="en-GB"/>
        </w:rPr>
        <w:t xml:space="preserve">In de vorige paragraaf zijn de resultaten van </w:t>
      </w:r>
      <w:r w:rsidR="005C6B3F">
        <w:rPr>
          <w:lang w:eastAsia="en-GB"/>
        </w:rPr>
        <w:t xml:space="preserve">de </w:t>
      </w:r>
      <w:r>
        <w:rPr>
          <w:lang w:eastAsia="en-GB"/>
        </w:rPr>
        <w:t>vergelijkingsanalyse besproken</w:t>
      </w:r>
      <w:r w:rsidR="005C6B3F">
        <w:rPr>
          <w:lang w:eastAsia="en-GB"/>
        </w:rPr>
        <w:t>.</w:t>
      </w:r>
      <w:r>
        <w:rPr>
          <w:lang w:eastAsia="en-GB"/>
        </w:rPr>
        <w:t xml:space="preserve"> </w:t>
      </w:r>
      <w:r w:rsidR="005C6B3F">
        <w:rPr>
          <w:lang w:eastAsia="en-GB"/>
        </w:rPr>
        <w:t>I</w:t>
      </w:r>
      <w:r>
        <w:rPr>
          <w:lang w:eastAsia="en-GB"/>
        </w:rPr>
        <w:t xml:space="preserve">n deze paragraaf wordt </w:t>
      </w:r>
      <w:r w:rsidR="00165FA1">
        <w:rPr>
          <w:lang w:eastAsia="en-GB"/>
        </w:rPr>
        <w:t xml:space="preserve">nog </w:t>
      </w:r>
      <w:r>
        <w:rPr>
          <w:lang w:eastAsia="en-GB"/>
        </w:rPr>
        <w:t xml:space="preserve">een </w:t>
      </w:r>
      <w:r w:rsidR="005C6B3F">
        <w:rPr>
          <w:lang w:eastAsia="en-GB"/>
        </w:rPr>
        <w:t xml:space="preserve">nadere </w:t>
      </w:r>
      <w:r>
        <w:rPr>
          <w:lang w:eastAsia="en-GB"/>
        </w:rPr>
        <w:t xml:space="preserve">toelichting gegeven </w:t>
      </w:r>
      <w:r w:rsidR="009E4B15">
        <w:rPr>
          <w:lang w:eastAsia="en-GB"/>
        </w:rPr>
        <w:t xml:space="preserve">op </w:t>
      </w:r>
      <w:r>
        <w:rPr>
          <w:lang w:eastAsia="en-GB"/>
        </w:rPr>
        <w:t xml:space="preserve">de beoordeling </w:t>
      </w:r>
      <w:r w:rsidR="00165FA1">
        <w:rPr>
          <w:lang w:eastAsia="en-GB"/>
        </w:rPr>
        <w:t xml:space="preserve">met </w:t>
      </w:r>
      <w:r w:rsidR="005C6B3F">
        <w:rPr>
          <w:lang w:eastAsia="en-GB"/>
        </w:rPr>
        <w:t xml:space="preserve">een beschrijving van </w:t>
      </w:r>
      <w:r w:rsidR="00165FA1">
        <w:rPr>
          <w:lang w:eastAsia="en-GB"/>
        </w:rPr>
        <w:t xml:space="preserve">de </w:t>
      </w:r>
      <w:r w:rsidR="005C6B3F">
        <w:rPr>
          <w:lang w:eastAsia="en-GB"/>
        </w:rPr>
        <w:t xml:space="preserve">concrete </w:t>
      </w:r>
      <w:r w:rsidR="00165FA1">
        <w:rPr>
          <w:lang w:eastAsia="en-GB"/>
        </w:rPr>
        <w:t xml:space="preserve">voor-en </w:t>
      </w:r>
      <w:r w:rsidR="00A667BF">
        <w:rPr>
          <w:lang w:eastAsia="en-GB"/>
        </w:rPr>
        <w:t>na</w:t>
      </w:r>
      <w:r>
        <w:rPr>
          <w:lang w:eastAsia="en-GB"/>
        </w:rPr>
        <w:t>delen van de methodieke</w:t>
      </w:r>
      <w:r w:rsidR="005C6B3F">
        <w:rPr>
          <w:lang w:eastAsia="en-GB"/>
        </w:rPr>
        <w:t>n</w:t>
      </w:r>
      <w:r>
        <w:rPr>
          <w:lang w:eastAsia="en-GB"/>
        </w:rPr>
        <w:t xml:space="preserve">. </w:t>
      </w:r>
    </w:p>
    <w:p w14:paraId="7613321B" w14:textId="77777777" w:rsidR="00857F12" w:rsidRPr="0052408D" w:rsidRDefault="00A838F8" w:rsidP="003C5D11">
      <w:pPr>
        <w:spacing w:line="240" w:lineRule="auto"/>
        <w:rPr>
          <w:b/>
          <w:lang w:eastAsia="en-GB"/>
        </w:rPr>
      </w:pPr>
      <w:r w:rsidRPr="0052408D">
        <w:rPr>
          <w:b/>
          <w:lang w:eastAsia="en-GB"/>
        </w:rPr>
        <w:t>Delingscalculatie:</w:t>
      </w:r>
    </w:p>
    <w:p w14:paraId="59762AC5" w14:textId="77777777" w:rsidR="004036C0" w:rsidRDefault="00B83A43" w:rsidP="003C5D11">
      <w:pPr>
        <w:spacing w:line="240" w:lineRule="auto"/>
        <w:rPr>
          <w:lang w:eastAsia="en-GB"/>
        </w:rPr>
      </w:pPr>
      <w:r>
        <w:rPr>
          <w:lang w:eastAsia="en-GB"/>
        </w:rPr>
        <w:t>Uit de vergelijkingsanalyse is af te lezen dat delingscalculatie goed scoort op de betrouwbaarheidsaspecten en op de financiële aspecten.</w:t>
      </w:r>
      <w:r w:rsidR="009E4B15">
        <w:rPr>
          <w:lang w:eastAsia="en-GB"/>
        </w:rPr>
        <w:t xml:space="preserve"> De betrouwbaarheid scoort hier goed omdat </w:t>
      </w:r>
      <w:r w:rsidR="00710059">
        <w:rPr>
          <w:lang w:eastAsia="en-GB"/>
        </w:rPr>
        <w:t xml:space="preserve">de methodiek </w:t>
      </w:r>
      <w:r w:rsidR="009E4B15">
        <w:rPr>
          <w:lang w:eastAsia="en-GB"/>
        </w:rPr>
        <w:t xml:space="preserve">direct </w:t>
      </w:r>
      <w:r w:rsidR="00165FA1">
        <w:rPr>
          <w:lang w:eastAsia="en-GB"/>
        </w:rPr>
        <w:t xml:space="preserve">kan </w:t>
      </w:r>
      <w:r w:rsidR="00710059">
        <w:rPr>
          <w:lang w:eastAsia="en-GB"/>
        </w:rPr>
        <w:t>aansluit</w:t>
      </w:r>
      <w:r w:rsidR="009E4B15">
        <w:rPr>
          <w:lang w:eastAsia="en-GB"/>
        </w:rPr>
        <w:t>en</w:t>
      </w:r>
      <w:r w:rsidR="00710059">
        <w:rPr>
          <w:lang w:eastAsia="en-GB"/>
        </w:rPr>
        <w:t xml:space="preserve"> </w:t>
      </w:r>
      <w:r w:rsidR="009E4B15">
        <w:rPr>
          <w:lang w:eastAsia="en-GB"/>
        </w:rPr>
        <w:t xml:space="preserve">op </w:t>
      </w:r>
      <w:r w:rsidR="00710059">
        <w:rPr>
          <w:lang w:eastAsia="en-GB"/>
        </w:rPr>
        <w:t>d</w:t>
      </w:r>
      <w:r w:rsidR="009E4B15">
        <w:rPr>
          <w:lang w:eastAsia="en-GB"/>
        </w:rPr>
        <w:t xml:space="preserve">e data (productievolumes, </w:t>
      </w:r>
      <w:r w:rsidR="009E4B15">
        <w:rPr>
          <w:lang w:eastAsia="en-GB"/>
        </w:rPr>
        <w:lastRenderedPageBreak/>
        <w:t xml:space="preserve">directe/indirecte kosten) die in </w:t>
      </w:r>
      <w:r w:rsidR="00BB7F88">
        <w:rPr>
          <w:lang w:eastAsia="en-GB"/>
        </w:rPr>
        <w:t>het</w:t>
      </w:r>
      <w:r w:rsidR="009E4B15">
        <w:rPr>
          <w:lang w:eastAsia="en-GB"/>
        </w:rPr>
        <w:t xml:space="preserve"> </w:t>
      </w:r>
      <w:r w:rsidR="00710059">
        <w:rPr>
          <w:lang w:eastAsia="en-GB"/>
        </w:rPr>
        <w:t>huidige MIS</w:t>
      </w:r>
      <w:r w:rsidR="009E4B15">
        <w:rPr>
          <w:lang w:eastAsia="en-GB"/>
        </w:rPr>
        <w:t xml:space="preserve"> beschikbaar zijn.</w:t>
      </w:r>
      <w:r w:rsidR="00710059">
        <w:rPr>
          <w:lang w:eastAsia="en-GB"/>
        </w:rPr>
        <w:t xml:space="preserve"> </w:t>
      </w:r>
      <w:r w:rsidR="009E4B15">
        <w:rPr>
          <w:lang w:eastAsia="en-GB"/>
        </w:rPr>
        <w:t xml:space="preserve">Hiermee is er minder risico ten aanzien van de free of error-betrouwbaarheidsdimensie. </w:t>
      </w:r>
      <w:r w:rsidR="001A261E">
        <w:rPr>
          <w:lang w:eastAsia="en-GB"/>
        </w:rPr>
        <w:t xml:space="preserve">Ook </w:t>
      </w:r>
      <w:r w:rsidR="008812C8">
        <w:rPr>
          <w:lang w:eastAsia="en-GB"/>
        </w:rPr>
        <w:t xml:space="preserve">de beperkte </w:t>
      </w:r>
      <w:r w:rsidR="001A261E">
        <w:rPr>
          <w:lang w:eastAsia="en-GB"/>
        </w:rPr>
        <w:t>berekeningslengt</w:t>
      </w:r>
      <w:r w:rsidR="00E22C34">
        <w:rPr>
          <w:lang w:eastAsia="en-GB"/>
        </w:rPr>
        <w:t xml:space="preserve">e </w:t>
      </w:r>
      <w:r w:rsidR="001A261E">
        <w:rPr>
          <w:lang w:eastAsia="en-GB"/>
        </w:rPr>
        <w:t xml:space="preserve">van deze methodiek is een pluspunt bij de betrouwbaarheidsdimensies. </w:t>
      </w:r>
      <w:r w:rsidR="00710059">
        <w:rPr>
          <w:lang w:eastAsia="en-GB"/>
        </w:rPr>
        <w:t xml:space="preserve">Deze methodiek scoort </w:t>
      </w:r>
      <w:r w:rsidR="001A261E">
        <w:rPr>
          <w:lang w:eastAsia="en-GB"/>
        </w:rPr>
        <w:t xml:space="preserve">daarnaast </w:t>
      </w:r>
      <w:r w:rsidR="00710059">
        <w:rPr>
          <w:lang w:eastAsia="en-GB"/>
        </w:rPr>
        <w:t xml:space="preserve">goed op de financiële aspecten vanwege de </w:t>
      </w:r>
      <w:r w:rsidR="001A261E">
        <w:rPr>
          <w:lang w:eastAsia="en-GB"/>
        </w:rPr>
        <w:t xml:space="preserve">lage </w:t>
      </w:r>
      <w:r w:rsidR="001E63F7">
        <w:rPr>
          <w:lang w:eastAsia="en-GB"/>
        </w:rPr>
        <w:t>implement</w:t>
      </w:r>
      <w:r w:rsidR="001A261E">
        <w:rPr>
          <w:lang w:eastAsia="en-GB"/>
        </w:rPr>
        <w:t>atiekosten</w:t>
      </w:r>
      <w:r w:rsidR="00710059">
        <w:rPr>
          <w:lang w:eastAsia="en-GB"/>
        </w:rPr>
        <w:t xml:space="preserve"> met het huidig</w:t>
      </w:r>
      <w:r w:rsidR="001A261E">
        <w:rPr>
          <w:lang w:eastAsia="en-GB"/>
        </w:rPr>
        <w:t>e</w:t>
      </w:r>
      <w:r w:rsidR="00710059">
        <w:rPr>
          <w:lang w:eastAsia="en-GB"/>
        </w:rPr>
        <w:t xml:space="preserve"> MIS</w:t>
      </w:r>
      <w:r w:rsidR="001A261E">
        <w:rPr>
          <w:lang w:eastAsia="en-GB"/>
        </w:rPr>
        <w:t>.</w:t>
      </w:r>
      <w:r w:rsidR="00710059">
        <w:rPr>
          <w:lang w:eastAsia="en-GB"/>
        </w:rPr>
        <w:t xml:space="preserve"> </w:t>
      </w:r>
    </w:p>
    <w:p w14:paraId="2553B63D" w14:textId="77777777" w:rsidR="008C3886" w:rsidRDefault="00710059" w:rsidP="003C5D11">
      <w:pPr>
        <w:spacing w:line="240" w:lineRule="auto"/>
        <w:rPr>
          <w:lang w:eastAsia="en-GB"/>
        </w:rPr>
      </w:pPr>
      <w:r>
        <w:rPr>
          <w:lang w:eastAsia="en-GB"/>
        </w:rPr>
        <w:t>Deze methodiek scoort echter wel minder op de organisatorische aspecten</w:t>
      </w:r>
      <w:r w:rsidR="001E63F7">
        <w:rPr>
          <w:lang w:eastAsia="en-GB"/>
        </w:rPr>
        <w:t xml:space="preserve"> vanwege </w:t>
      </w:r>
      <w:r w:rsidR="00165FA1">
        <w:rPr>
          <w:lang w:eastAsia="en-GB"/>
        </w:rPr>
        <w:t xml:space="preserve">de </w:t>
      </w:r>
      <w:r w:rsidR="001A261E">
        <w:rPr>
          <w:lang w:eastAsia="en-GB"/>
        </w:rPr>
        <w:t>beperkte</w:t>
      </w:r>
      <w:r w:rsidR="004036C0">
        <w:rPr>
          <w:lang w:eastAsia="en-GB"/>
        </w:rPr>
        <w:t xml:space="preserve"> </w:t>
      </w:r>
      <w:r w:rsidR="001E63F7">
        <w:rPr>
          <w:lang w:eastAsia="en-GB"/>
        </w:rPr>
        <w:t xml:space="preserve">toegevoegde waarde van de methodiek. Want </w:t>
      </w:r>
      <w:r w:rsidR="00AB2D55">
        <w:rPr>
          <w:lang w:eastAsia="en-GB"/>
        </w:rPr>
        <w:t xml:space="preserve">uiteindelijk worden de </w:t>
      </w:r>
      <w:r w:rsidR="00582199">
        <w:rPr>
          <w:lang w:eastAsia="en-GB"/>
        </w:rPr>
        <w:t xml:space="preserve">overhead kosten toegerekend op basis van de omzet en de </w:t>
      </w:r>
      <w:r w:rsidR="00165FA1">
        <w:rPr>
          <w:lang w:eastAsia="en-GB"/>
        </w:rPr>
        <w:t xml:space="preserve">productiecijfers volgens </w:t>
      </w:r>
      <w:r w:rsidR="00582199">
        <w:rPr>
          <w:lang w:eastAsia="en-GB"/>
        </w:rPr>
        <w:t>de begroting. Hiermee wordt de daadwerkelijke inzet voor de ondersteuning v</w:t>
      </w:r>
      <w:r w:rsidR="008812C8">
        <w:rPr>
          <w:lang w:eastAsia="en-GB"/>
        </w:rPr>
        <w:t xml:space="preserve">an de kostendragers genegeerd. </w:t>
      </w:r>
      <w:r w:rsidR="001A261E">
        <w:rPr>
          <w:lang w:eastAsia="en-GB"/>
        </w:rPr>
        <w:t xml:space="preserve">Daarnaast </w:t>
      </w:r>
      <w:r w:rsidR="008304F7">
        <w:rPr>
          <w:lang w:eastAsia="en-GB"/>
        </w:rPr>
        <w:t xml:space="preserve">is een nadeel dat bij flinke afwijkingen in </w:t>
      </w:r>
      <w:r w:rsidR="008812C8">
        <w:rPr>
          <w:lang w:eastAsia="en-GB"/>
        </w:rPr>
        <w:t>de productie</w:t>
      </w:r>
      <w:r w:rsidR="008304F7">
        <w:rPr>
          <w:lang w:eastAsia="en-GB"/>
        </w:rPr>
        <w:t xml:space="preserve">formule (met name assortiment) </w:t>
      </w:r>
      <w:r w:rsidR="00582199">
        <w:rPr>
          <w:lang w:eastAsia="en-GB"/>
        </w:rPr>
        <w:t xml:space="preserve">de toerekening van de </w:t>
      </w:r>
      <w:r w:rsidR="00165FA1">
        <w:rPr>
          <w:lang w:eastAsia="en-GB"/>
        </w:rPr>
        <w:t xml:space="preserve">indirecte </w:t>
      </w:r>
      <w:r w:rsidR="00582199">
        <w:rPr>
          <w:lang w:eastAsia="en-GB"/>
        </w:rPr>
        <w:t xml:space="preserve">kosten </w:t>
      </w:r>
      <w:r w:rsidR="008304F7">
        <w:rPr>
          <w:lang w:eastAsia="en-GB"/>
        </w:rPr>
        <w:t xml:space="preserve">niet correct is. </w:t>
      </w:r>
      <w:r w:rsidR="00051B14">
        <w:rPr>
          <w:lang w:eastAsia="en-GB"/>
        </w:rPr>
        <w:t xml:space="preserve">Een </w:t>
      </w:r>
      <w:r w:rsidR="00165FA1">
        <w:rPr>
          <w:lang w:eastAsia="en-GB"/>
        </w:rPr>
        <w:t xml:space="preserve">voorbeeld: </w:t>
      </w:r>
      <w:r w:rsidR="008304F7">
        <w:rPr>
          <w:lang w:eastAsia="en-GB"/>
        </w:rPr>
        <w:t>Bij zorglocatie P</w:t>
      </w:r>
      <w:r w:rsidR="00051B14">
        <w:rPr>
          <w:lang w:eastAsia="en-GB"/>
        </w:rPr>
        <w:t>arkgebouw</w:t>
      </w:r>
      <w:r w:rsidR="008304F7">
        <w:rPr>
          <w:lang w:eastAsia="en-GB"/>
        </w:rPr>
        <w:t xml:space="preserve"> zijn</w:t>
      </w:r>
      <w:r w:rsidR="00051B14">
        <w:rPr>
          <w:lang w:eastAsia="en-GB"/>
        </w:rPr>
        <w:t xml:space="preserve"> alleen ZZP5 ex BH product</w:t>
      </w:r>
      <w:r w:rsidR="000F4DAC">
        <w:rPr>
          <w:lang w:eastAsia="en-GB"/>
        </w:rPr>
        <w:t>en</w:t>
      </w:r>
      <w:r w:rsidR="002937C3">
        <w:rPr>
          <w:lang w:eastAsia="en-GB"/>
        </w:rPr>
        <w:t xml:space="preserve"> begroot.</w:t>
      </w:r>
    </w:p>
    <w:p w14:paraId="17830081" w14:textId="77777777" w:rsidR="00051B14" w:rsidRDefault="00BB7F88" w:rsidP="003C5D11">
      <w:pPr>
        <w:spacing w:line="240" w:lineRule="auto"/>
        <w:rPr>
          <w:lang w:eastAsia="en-GB"/>
        </w:rPr>
      </w:pPr>
      <w:r>
        <w:rPr>
          <w:lang w:eastAsia="en-GB"/>
        </w:rPr>
        <w:t>De</w:t>
      </w:r>
      <w:r w:rsidR="00051B14">
        <w:rPr>
          <w:lang w:eastAsia="en-GB"/>
        </w:rPr>
        <w:t xml:space="preserve"> werkelijkheid zal </w:t>
      </w:r>
      <w:r>
        <w:rPr>
          <w:lang w:eastAsia="en-GB"/>
        </w:rPr>
        <w:t xml:space="preserve">echter </w:t>
      </w:r>
      <w:r w:rsidR="00051B14">
        <w:rPr>
          <w:lang w:eastAsia="en-GB"/>
        </w:rPr>
        <w:t>een mix</w:t>
      </w:r>
      <w:r w:rsidR="00CF6E74">
        <w:rPr>
          <w:lang w:eastAsia="en-GB"/>
        </w:rPr>
        <w:t xml:space="preserve"> van producten</w:t>
      </w:r>
      <w:r w:rsidR="00051B14">
        <w:rPr>
          <w:lang w:eastAsia="en-GB"/>
        </w:rPr>
        <w:t xml:space="preserve"> zijn. </w:t>
      </w:r>
      <w:r>
        <w:rPr>
          <w:lang w:eastAsia="en-GB"/>
        </w:rPr>
        <w:t>Dit heeft tot</w:t>
      </w:r>
      <w:r w:rsidR="00051B14">
        <w:rPr>
          <w:lang w:eastAsia="en-GB"/>
        </w:rPr>
        <w:t xml:space="preserve"> gevolg dat deze producten geen overhead kosten krijgen toe</w:t>
      </w:r>
      <w:r w:rsidR="000F4DAC">
        <w:rPr>
          <w:lang w:eastAsia="en-GB"/>
        </w:rPr>
        <w:t>ge</w:t>
      </w:r>
      <w:r w:rsidR="00051B14">
        <w:rPr>
          <w:lang w:eastAsia="en-GB"/>
        </w:rPr>
        <w:t>reken</w:t>
      </w:r>
      <w:r w:rsidR="000F4DAC">
        <w:rPr>
          <w:lang w:eastAsia="en-GB"/>
        </w:rPr>
        <w:t>d</w:t>
      </w:r>
      <w:r w:rsidR="00051B14">
        <w:rPr>
          <w:lang w:eastAsia="en-GB"/>
        </w:rPr>
        <w:t xml:space="preserve"> en de ZZP5 productie juist meer.</w:t>
      </w:r>
      <w:r w:rsidR="00582199">
        <w:rPr>
          <w:lang w:eastAsia="en-GB"/>
        </w:rPr>
        <w:t xml:space="preserve"> </w:t>
      </w:r>
    </w:p>
    <w:p w14:paraId="17B70D23" w14:textId="77777777" w:rsidR="00A838F8" w:rsidRDefault="0052408D" w:rsidP="003C5D11">
      <w:pPr>
        <w:spacing w:line="240" w:lineRule="auto"/>
        <w:rPr>
          <w:i/>
          <w:lang w:eastAsia="en-GB"/>
        </w:rPr>
      </w:pPr>
      <w:r>
        <w:rPr>
          <w:i/>
          <w:lang w:eastAsia="en-GB"/>
        </w:rPr>
        <w:t>Voordelen:</w:t>
      </w:r>
    </w:p>
    <w:p w14:paraId="647FBB00" w14:textId="77777777" w:rsidR="0052408D" w:rsidRDefault="003B6908" w:rsidP="003C5D11">
      <w:pPr>
        <w:pStyle w:val="Lijstalinea"/>
        <w:numPr>
          <w:ilvl w:val="0"/>
          <w:numId w:val="31"/>
        </w:numPr>
        <w:spacing w:line="240" w:lineRule="auto"/>
        <w:rPr>
          <w:lang w:eastAsia="en-GB"/>
        </w:rPr>
      </w:pPr>
      <w:r>
        <w:rPr>
          <w:lang w:eastAsia="en-GB"/>
        </w:rPr>
        <w:t xml:space="preserve">Model kan toegepast worden binnen </w:t>
      </w:r>
      <w:r w:rsidR="00BB7F88">
        <w:rPr>
          <w:lang w:eastAsia="en-GB"/>
        </w:rPr>
        <w:t>het</w:t>
      </w:r>
      <w:r>
        <w:rPr>
          <w:lang w:eastAsia="en-GB"/>
        </w:rPr>
        <w:t xml:space="preserve"> huidige MIS</w:t>
      </w:r>
      <w:r w:rsidR="00BB7F88">
        <w:rPr>
          <w:lang w:eastAsia="en-GB"/>
        </w:rPr>
        <w:t>. D</w:t>
      </w:r>
      <w:r>
        <w:rPr>
          <w:lang w:eastAsia="en-GB"/>
        </w:rPr>
        <w:t xml:space="preserve">it </w:t>
      </w:r>
      <w:r w:rsidR="00BB7F88">
        <w:rPr>
          <w:lang w:eastAsia="en-GB"/>
        </w:rPr>
        <w:t>h</w:t>
      </w:r>
      <w:r w:rsidR="0088435A">
        <w:rPr>
          <w:lang w:eastAsia="en-GB"/>
        </w:rPr>
        <w:t>eeft als voordeel dat het de calculatie meegenomen kan worden in de huidige calculatie cyclus.</w:t>
      </w:r>
    </w:p>
    <w:p w14:paraId="1335CD30" w14:textId="77777777" w:rsidR="003B6908" w:rsidRDefault="003B6908" w:rsidP="003C5D11">
      <w:pPr>
        <w:pStyle w:val="Lijstalinea"/>
        <w:numPr>
          <w:ilvl w:val="0"/>
          <w:numId w:val="31"/>
        </w:numPr>
        <w:spacing w:line="240" w:lineRule="auto"/>
        <w:rPr>
          <w:lang w:eastAsia="en-GB"/>
        </w:rPr>
      </w:pPr>
      <w:r>
        <w:rPr>
          <w:lang w:eastAsia="en-GB"/>
        </w:rPr>
        <w:t>Model past binnen het huidige besturingsmodel</w:t>
      </w:r>
      <w:r w:rsidR="00BB7F88">
        <w:rPr>
          <w:lang w:eastAsia="en-GB"/>
        </w:rPr>
        <w:t>.</w:t>
      </w:r>
    </w:p>
    <w:p w14:paraId="120D6A48" w14:textId="77777777" w:rsidR="003B6908" w:rsidRDefault="003B6908" w:rsidP="003C5D11">
      <w:pPr>
        <w:pStyle w:val="Lijstalinea"/>
        <w:numPr>
          <w:ilvl w:val="0"/>
          <w:numId w:val="31"/>
        </w:numPr>
        <w:spacing w:line="240" w:lineRule="auto"/>
        <w:rPr>
          <w:lang w:eastAsia="en-GB"/>
        </w:rPr>
      </w:pPr>
      <w:r>
        <w:rPr>
          <w:lang w:eastAsia="en-GB"/>
        </w:rPr>
        <w:t xml:space="preserve">De methodiek </w:t>
      </w:r>
      <w:r w:rsidR="0088435A">
        <w:rPr>
          <w:lang w:eastAsia="en-GB"/>
        </w:rPr>
        <w:t>ken</w:t>
      </w:r>
      <w:r w:rsidR="00857F12">
        <w:rPr>
          <w:lang w:eastAsia="en-GB"/>
        </w:rPr>
        <w:t>t een</w:t>
      </w:r>
      <w:r w:rsidR="0088435A">
        <w:rPr>
          <w:lang w:eastAsia="en-GB"/>
        </w:rPr>
        <w:t xml:space="preserve"> beperkt aantal calculatie stappen</w:t>
      </w:r>
      <w:r w:rsidR="00BB7F88">
        <w:rPr>
          <w:lang w:eastAsia="en-GB"/>
        </w:rPr>
        <w:t>.</w:t>
      </w:r>
    </w:p>
    <w:p w14:paraId="27B2F658" w14:textId="77777777" w:rsidR="0088435A" w:rsidRDefault="000F4DAC" w:rsidP="003C5D11">
      <w:pPr>
        <w:pStyle w:val="Lijstalinea"/>
        <w:numPr>
          <w:ilvl w:val="0"/>
          <w:numId w:val="31"/>
        </w:numPr>
        <w:spacing w:line="240" w:lineRule="auto"/>
        <w:rPr>
          <w:lang w:eastAsia="en-GB"/>
        </w:rPr>
      </w:pPr>
      <w:r>
        <w:rPr>
          <w:lang w:eastAsia="en-GB"/>
        </w:rPr>
        <w:t>Lage kosten</w:t>
      </w:r>
      <w:r w:rsidR="00BB7F88">
        <w:rPr>
          <w:lang w:eastAsia="en-GB"/>
        </w:rPr>
        <w:t>.</w:t>
      </w:r>
    </w:p>
    <w:p w14:paraId="17A14B90" w14:textId="77777777" w:rsidR="0088435A" w:rsidRDefault="0088435A" w:rsidP="003C5D11">
      <w:pPr>
        <w:spacing w:after="0" w:line="240" w:lineRule="auto"/>
        <w:rPr>
          <w:i/>
          <w:lang w:eastAsia="en-GB"/>
        </w:rPr>
      </w:pPr>
      <w:r>
        <w:rPr>
          <w:i/>
          <w:lang w:eastAsia="en-GB"/>
        </w:rPr>
        <w:t>Nadelen</w:t>
      </w:r>
      <w:r w:rsidR="00857F12">
        <w:rPr>
          <w:i/>
          <w:lang w:eastAsia="en-GB"/>
        </w:rPr>
        <w:t>:</w:t>
      </w:r>
    </w:p>
    <w:p w14:paraId="21DC92A1" w14:textId="77777777" w:rsidR="00A838F8" w:rsidRDefault="00B56A55" w:rsidP="003C5D11">
      <w:pPr>
        <w:pStyle w:val="Lijstalinea"/>
        <w:numPr>
          <w:ilvl w:val="0"/>
          <w:numId w:val="33"/>
        </w:numPr>
        <w:spacing w:line="240" w:lineRule="auto"/>
        <w:rPr>
          <w:lang w:eastAsia="en-GB"/>
        </w:rPr>
      </w:pPr>
      <w:r>
        <w:rPr>
          <w:lang w:eastAsia="en-GB"/>
        </w:rPr>
        <w:t xml:space="preserve">Er </w:t>
      </w:r>
      <w:r w:rsidR="00857F12">
        <w:rPr>
          <w:lang w:eastAsia="en-GB"/>
        </w:rPr>
        <w:t>is geen verdieping mogelijk om de c</w:t>
      </w:r>
      <w:r w:rsidR="000F4DAC">
        <w:rPr>
          <w:lang w:eastAsia="en-GB"/>
        </w:rPr>
        <w:t>ausaliteit goed vast te stellen</w:t>
      </w:r>
      <w:r w:rsidR="00A82CEB">
        <w:rPr>
          <w:lang w:eastAsia="en-GB"/>
        </w:rPr>
        <w:t xml:space="preserve"> waarmee handvatten ontbreken om financieel te sturen</w:t>
      </w:r>
      <w:r w:rsidR="00BB7F88">
        <w:rPr>
          <w:lang w:eastAsia="en-GB"/>
        </w:rPr>
        <w:t>.</w:t>
      </w:r>
    </w:p>
    <w:p w14:paraId="25F1F0A0" w14:textId="77777777" w:rsidR="00B56A55" w:rsidRDefault="00B56A55" w:rsidP="003C5D11">
      <w:pPr>
        <w:pStyle w:val="Lijstalinea"/>
        <w:numPr>
          <w:ilvl w:val="0"/>
          <w:numId w:val="33"/>
        </w:numPr>
        <w:spacing w:line="240" w:lineRule="auto"/>
        <w:rPr>
          <w:lang w:eastAsia="en-GB"/>
        </w:rPr>
      </w:pPr>
      <w:r>
        <w:rPr>
          <w:lang w:eastAsia="en-GB"/>
        </w:rPr>
        <w:t>Het model gebruikt de begroting als uitgangspunt voor de toerekening van de indirecte kosten</w:t>
      </w:r>
      <w:r w:rsidR="00BB7F88">
        <w:rPr>
          <w:lang w:eastAsia="en-GB"/>
        </w:rPr>
        <w:t>.</w:t>
      </w:r>
      <w:r>
        <w:rPr>
          <w:lang w:eastAsia="en-GB"/>
        </w:rPr>
        <w:t xml:space="preserve"> </w:t>
      </w:r>
      <w:r w:rsidR="00BB7F88">
        <w:rPr>
          <w:lang w:eastAsia="en-GB"/>
        </w:rPr>
        <w:t>In</w:t>
      </w:r>
      <w:r>
        <w:rPr>
          <w:lang w:eastAsia="en-GB"/>
        </w:rPr>
        <w:t xml:space="preserve">dien </w:t>
      </w:r>
      <w:r w:rsidR="00165FA1">
        <w:rPr>
          <w:lang w:eastAsia="en-GB"/>
        </w:rPr>
        <w:t xml:space="preserve">er </w:t>
      </w:r>
      <w:r>
        <w:rPr>
          <w:lang w:eastAsia="en-GB"/>
        </w:rPr>
        <w:t>van de b</w:t>
      </w:r>
      <w:r w:rsidR="00CF6E74">
        <w:rPr>
          <w:lang w:eastAsia="en-GB"/>
        </w:rPr>
        <w:t>egroting</w:t>
      </w:r>
      <w:r w:rsidR="003F3980">
        <w:rPr>
          <w:lang w:eastAsia="en-GB"/>
        </w:rPr>
        <w:t xml:space="preserve"> </w:t>
      </w:r>
      <w:r w:rsidR="00165FA1">
        <w:rPr>
          <w:lang w:eastAsia="en-GB"/>
        </w:rPr>
        <w:t xml:space="preserve">wordt </w:t>
      </w:r>
      <w:r w:rsidR="00CF6E74">
        <w:rPr>
          <w:lang w:eastAsia="en-GB"/>
        </w:rPr>
        <w:t>af</w:t>
      </w:r>
      <w:r w:rsidR="00BB7F88">
        <w:rPr>
          <w:lang w:eastAsia="en-GB"/>
        </w:rPr>
        <w:t>geweken</w:t>
      </w:r>
      <w:r w:rsidR="00CF6E74">
        <w:rPr>
          <w:lang w:eastAsia="en-GB"/>
        </w:rPr>
        <w:t xml:space="preserve"> loopt de</w:t>
      </w:r>
      <w:r>
        <w:rPr>
          <w:lang w:eastAsia="en-GB"/>
        </w:rPr>
        <w:t xml:space="preserve"> toerekening </w:t>
      </w:r>
      <w:r w:rsidR="00165FA1">
        <w:rPr>
          <w:lang w:eastAsia="en-GB"/>
        </w:rPr>
        <w:t xml:space="preserve">scheef. </w:t>
      </w:r>
    </w:p>
    <w:p w14:paraId="4DA8DE33" w14:textId="77777777" w:rsidR="00536F8B" w:rsidRDefault="00536F8B" w:rsidP="003C5D11">
      <w:pPr>
        <w:pStyle w:val="Lijstalinea"/>
        <w:numPr>
          <w:ilvl w:val="0"/>
          <w:numId w:val="33"/>
        </w:numPr>
        <w:spacing w:line="240" w:lineRule="auto"/>
        <w:rPr>
          <w:lang w:eastAsia="en-GB"/>
        </w:rPr>
      </w:pPr>
      <w:r>
        <w:rPr>
          <w:lang w:eastAsia="en-GB"/>
        </w:rPr>
        <w:t xml:space="preserve">De methodiek alloceert </w:t>
      </w:r>
      <w:r w:rsidR="00BB7F88">
        <w:rPr>
          <w:lang w:eastAsia="en-GB"/>
        </w:rPr>
        <w:t xml:space="preserve">enkel </w:t>
      </w:r>
      <w:r>
        <w:rPr>
          <w:lang w:eastAsia="en-GB"/>
        </w:rPr>
        <w:t>de kosten</w:t>
      </w:r>
      <w:r w:rsidR="00BB7F88">
        <w:rPr>
          <w:lang w:eastAsia="en-GB"/>
        </w:rPr>
        <w:t>. H</w:t>
      </w:r>
      <w:r>
        <w:rPr>
          <w:lang w:eastAsia="en-GB"/>
        </w:rPr>
        <w:t xml:space="preserve">et geeft </w:t>
      </w:r>
      <w:r w:rsidR="00A82CEB">
        <w:rPr>
          <w:lang w:eastAsia="en-GB"/>
        </w:rPr>
        <w:t xml:space="preserve">echter </w:t>
      </w:r>
      <w:r>
        <w:rPr>
          <w:lang w:eastAsia="en-GB"/>
        </w:rPr>
        <w:t>geen inzichten in het daadwerkelijk gebruik.</w:t>
      </w:r>
    </w:p>
    <w:p w14:paraId="62612D95" w14:textId="77777777" w:rsidR="00B56A55" w:rsidRPr="003C5D11" w:rsidRDefault="00857F12" w:rsidP="003C5D11">
      <w:pPr>
        <w:pStyle w:val="Geenafstand"/>
        <w:rPr>
          <w:b/>
          <w:lang w:eastAsia="en-GB"/>
        </w:rPr>
      </w:pPr>
      <w:r w:rsidRPr="003C5D11">
        <w:rPr>
          <w:b/>
          <w:lang w:eastAsia="en-GB"/>
        </w:rPr>
        <w:t>Opslagmethodiek</w:t>
      </w:r>
      <w:r w:rsidR="00C80F77" w:rsidRPr="003C5D11">
        <w:rPr>
          <w:b/>
          <w:lang w:eastAsia="en-GB"/>
        </w:rPr>
        <w:t>:</w:t>
      </w:r>
    </w:p>
    <w:p w14:paraId="451E8BEA" w14:textId="77777777" w:rsidR="00D0094C" w:rsidRPr="00051B14" w:rsidRDefault="00051B14" w:rsidP="003C5D11">
      <w:pPr>
        <w:spacing w:line="240" w:lineRule="auto"/>
        <w:rPr>
          <w:lang w:eastAsia="en-GB"/>
        </w:rPr>
      </w:pPr>
      <w:r>
        <w:rPr>
          <w:lang w:eastAsia="en-GB"/>
        </w:rPr>
        <w:t xml:space="preserve">De beoordeling van de opslagmethodiek is </w:t>
      </w:r>
      <w:r w:rsidR="00CF6E74">
        <w:rPr>
          <w:lang w:eastAsia="en-GB"/>
        </w:rPr>
        <w:t>redelijk</w:t>
      </w:r>
      <w:r>
        <w:rPr>
          <w:lang w:eastAsia="en-GB"/>
        </w:rPr>
        <w:t xml:space="preserve"> gelijk aan de del</w:t>
      </w:r>
      <w:r w:rsidR="00D0094C">
        <w:rPr>
          <w:lang w:eastAsia="en-GB"/>
        </w:rPr>
        <w:t>ingscalculatie</w:t>
      </w:r>
      <w:r w:rsidR="00BB7F88">
        <w:rPr>
          <w:lang w:eastAsia="en-GB"/>
        </w:rPr>
        <w:t>. B</w:t>
      </w:r>
      <w:r w:rsidR="00CF6E74">
        <w:rPr>
          <w:lang w:eastAsia="en-GB"/>
        </w:rPr>
        <w:t xml:space="preserve">eide </w:t>
      </w:r>
      <w:r w:rsidR="00165FA1">
        <w:rPr>
          <w:lang w:eastAsia="en-GB"/>
        </w:rPr>
        <w:t xml:space="preserve">methodieken </w:t>
      </w:r>
      <w:r w:rsidR="00A82CEB">
        <w:rPr>
          <w:lang w:eastAsia="en-GB"/>
        </w:rPr>
        <w:t xml:space="preserve">scoren </w:t>
      </w:r>
      <w:r w:rsidR="00223288">
        <w:rPr>
          <w:lang w:eastAsia="en-GB"/>
        </w:rPr>
        <w:t xml:space="preserve">goed </w:t>
      </w:r>
      <w:r w:rsidR="00D0094C">
        <w:rPr>
          <w:lang w:eastAsia="en-GB"/>
        </w:rPr>
        <w:t>op de betrouwbaarheid en de financ</w:t>
      </w:r>
      <w:r w:rsidR="00CF6E74">
        <w:rPr>
          <w:lang w:eastAsia="en-GB"/>
        </w:rPr>
        <w:t xml:space="preserve">iële aspecten. </w:t>
      </w:r>
      <w:r w:rsidR="00D0094C">
        <w:rPr>
          <w:lang w:eastAsia="en-GB"/>
        </w:rPr>
        <w:lastRenderedPageBreak/>
        <w:t xml:space="preserve">Wel scoort deze methodiek beter op de organisatorische aspecten dan de delingscalculatie vanwege </w:t>
      </w:r>
      <w:r w:rsidR="002F4B93">
        <w:rPr>
          <w:lang w:eastAsia="en-GB"/>
        </w:rPr>
        <w:t xml:space="preserve">het uitgangspunt </w:t>
      </w:r>
      <w:r w:rsidR="00A82CEB">
        <w:rPr>
          <w:lang w:eastAsia="en-GB"/>
        </w:rPr>
        <w:t>dat</w:t>
      </w:r>
      <w:r w:rsidR="002F4B93">
        <w:rPr>
          <w:lang w:eastAsia="en-GB"/>
        </w:rPr>
        <w:t xml:space="preserve"> de </w:t>
      </w:r>
      <w:r w:rsidR="00A82CEB">
        <w:rPr>
          <w:lang w:eastAsia="en-GB"/>
        </w:rPr>
        <w:t xml:space="preserve">indirecte </w:t>
      </w:r>
      <w:r w:rsidR="002F4B93">
        <w:rPr>
          <w:lang w:eastAsia="en-GB"/>
        </w:rPr>
        <w:t xml:space="preserve">kosten </w:t>
      </w:r>
      <w:r w:rsidR="00BB7F88">
        <w:rPr>
          <w:lang w:eastAsia="en-GB"/>
        </w:rPr>
        <w:t>verdeeld worden o</w:t>
      </w:r>
      <w:r w:rsidR="002F4B93">
        <w:rPr>
          <w:lang w:eastAsia="en-GB"/>
        </w:rPr>
        <w:t>p basis van de verhoudingen met de directe kosten. Dit zorgt ervoor dat alle kostendragers</w:t>
      </w:r>
      <w:r w:rsidR="00A82CEB">
        <w:rPr>
          <w:lang w:eastAsia="en-GB"/>
        </w:rPr>
        <w:t xml:space="preserve">, ook bij afwijkingen van de </w:t>
      </w:r>
      <w:r w:rsidR="00165FA1">
        <w:rPr>
          <w:lang w:eastAsia="en-GB"/>
        </w:rPr>
        <w:t xml:space="preserve">begroting, </w:t>
      </w:r>
      <w:r w:rsidR="002F4B93">
        <w:rPr>
          <w:lang w:eastAsia="en-GB"/>
        </w:rPr>
        <w:t xml:space="preserve">altijd met </w:t>
      </w:r>
      <w:r w:rsidR="00A82CEB">
        <w:rPr>
          <w:lang w:eastAsia="en-GB"/>
        </w:rPr>
        <w:t xml:space="preserve">indirecte </w:t>
      </w:r>
      <w:r w:rsidR="00223288">
        <w:rPr>
          <w:lang w:eastAsia="en-GB"/>
        </w:rPr>
        <w:t xml:space="preserve">kosten </w:t>
      </w:r>
      <w:r w:rsidR="00CF6E74">
        <w:rPr>
          <w:lang w:eastAsia="en-GB"/>
        </w:rPr>
        <w:t>word</w:t>
      </w:r>
      <w:r w:rsidR="00A82CEB">
        <w:rPr>
          <w:lang w:eastAsia="en-GB"/>
        </w:rPr>
        <w:t>en</w:t>
      </w:r>
      <w:r w:rsidR="002F4B93">
        <w:rPr>
          <w:lang w:eastAsia="en-GB"/>
        </w:rPr>
        <w:t xml:space="preserve"> belast</w:t>
      </w:r>
      <w:r w:rsidR="00A82CEB">
        <w:rPr>
          <w:lang w:eastAsia="en-GB"/>
        </w:rPr>
        <w:t>.</w:t>
      </w:r>
    </w:p>
    <w:p w14:paraId="3FEA613B" w14:textId="77777777" w:rsidR="00B56A55" w:rsidRDefault="00857F12" w:rsidP="003C5D11">
      <w:pPr>
        <w:spacing w:line="240" w:lineRule="auto"/>
        <w:rPr>
          <w:i/>
          <w:lang w:eastAsia="en-GB"/>
        </w:rPr>
      </w:pPr>
      <w:r w:rsidRPr="00857F12">
        <w:rPr>
          <w:i/>
          <w:lang w:eastAsia="en-GB"/>
        </w:rPr>
        <w:t>Voordelen</w:t>
      </w:r>
      <w:r>
        <w:rPr>
          <w:i/>
          <w:lang w:eastAsia="en-GB"/>
        </w:rPr>
        <w:t>:</w:t>
      </w:r>
    </w:p>
    <w:p w14:paraId="1DA0EA61" w14:textId="77777777" w:rsidR="00857F12" w:rsidRDefault="00857F12" w:rsidP="003C5D11">
      <w:pPr>
        <w:pStyle w:val="Lijstalinea"/>
        <w:numPr>
          <w:ilvl w:val="0"/>
          <w:numId w:val="31"/>
        </w:numPr>
        <w:spacing w:line="240" w:lineRule="auto"/>
        <w:rPr>
          <w:lang w:eastAsia="en-GB"/>
        </w:rPr>
      </w:pPr>
      <w:r>
        <w:rPr>
          <w:lang w:eastAsia="en-GB"/>
        </w:rPr>
        <w:t>Model kan toegepast worden binnen de huidige MIS</w:t>
      </w:r>
      <w:r w:rsidR="00BB7F88">
        <w:rPr>
          <w:lang w:eastAsia="en-GB"/>
        </w:rPr>
        <w:t>. D</w:t>
      </w:r>
      <w:r>
        <w:rPr>
          <w:lang w:eastAsia="en-GB"/>
        </w:rPr>
        <w:t>it geeft als voordeel dat het de calculatie meegenomen kan worden in de huidige calculatie cyclus.</w:t>
      </w:r>
    </w:p>
    <w:p w14:paraId="414C4BD4" w14:textId="77777777" w:rsidR="00857F12" w:rsidRDefault="00857F12" w:rsidP="003C5D11">
      <w:pPr>
        <w:pStyle w:val="Lijstalinea"/>
        <w:numPr>
          <w:ilvl w:val="0"/>
          <w:numId w:val="31"/>
        </w:numPr>
        <w:spacing w:line="240" w:lineRule="auto"/>
        <w:rPr>
          <w:lang w:eastAsia="en-GB"/>
        </w:rPr>
      </w:pPr>
      <w:r>
        <w:rPr>
          <w:lang w:eastAsia="en-GB"/>
        </w:rPr>
        <w:t>Model past binnen het huidige besturingsmodel</w:t>
      </w:r>
      <w:r w:rsidR="003A3DC5">
        <w:rPr>
          <w:lang w:eastAsia="en-GB"/>
        </w:rPr>
        <w:t>.</w:t>
      </w:r>
    </w:p>
    <w:p w14:paraId="2705CD86" w14:textId="77777777" w:rsidR="00A82CEB" w:rsidRDefault="00857F12" w:rsidP="003C5D11">
      <w:pPr>
        <w:pStyle w:val="Lijstalinea"/>
        <w:numPr>
          <w:ilvl w:val="0"/>
          <w:numId w:val="31"/>
        </w:numPr>
        <w:spacing w:line="240" w:lineRule="auto"/>
        <w:rPr>
          <w:lang w:eastAsia="en-GB"/>
        </w:rPr>
      </w:pPr>
      <w:r>
        <w:rPr>
          <w:lang w:eastAsia="en-GB"/>
        </w:rPr>
        <w:t>De methodiek kent een beperkt aantal calculatie stappen</w:t>
      </w:r>
      <w:r w:rsidR="003A3DC5">
        <w:rPr>
          <w:lang w:eastAsia="en-GB"/>
        </w:rPr>
        <w:t>.</w:t>
      </w:r>
    </w:p>
    <w:p w14:paraId="24AA486D" w14:textId="77777777" w:rsidR="00A82CEB" w:rsidRDefault="00A82CEB" w:rsidP="003C5D11">
      <w:pPr>
        <w:pStyle w:val="Lijstalinea"/>
        <w:numPr>
          <w:ilvl w:val="0"/>
          <w:numId w:val="31"/>
        </w:numPr>
        <w:spacing w:line="240" w:lineRule="auto"/>
        <w:rPr>
          <w:lang w:eastAsia="en-GB"/>
        </w:rPr>
      </w:pPr>
      <w:r>
        <w:rPr>
          <w:lang w:eastAsia="en-GB"/>
        </w:rPr>
        <w:t>Lage kosten</w:t>
      </w:r>
      <w:r w:rsidR="003A3DC5">
        <w:rPr>
          <w:lang w:eastAsia="en-GB"/>
        </w:rPr>
        <w:t>.</w:t>
      </w:r>
    </w:p>
    <w:p w14:paraId="33A940A9" w14:textId="77777777" w:rsidR="006C2EAC" w:rsidRDefault="006C2EAC" w:rsidP="003C5D11">
      <w:pPr>
        <w:pStyle w:val="Lijstalinea"/>
        <w:numPr>
          <w:ilvl w:val="0"/>
          <w:numId w:val="31"/>
        </w:numPr>
        <w:spacing w:line="240" w:lineRule="auto"/>
        <w:rPr>
          <w:lang w:eastAsia="en-GB"/>
        </w:rPr>
      </w:pPr>
      <w:r>
        <w:rPr>
          <w:lang w:eastAsia="en-GB"/>
        </w:rPr>
        <w:t xml:space="preserve">Model is </w:t>
      </w:r>
      <w:r w:rsidR="00A82CEB">
        <w:rPr>
          <w:lang w:eastAsia="en-GB"/>
        </w:rPr>
        <w:t>vol</w:t>
      </w:r>
      <w:r>
        <w:rPr>
          <w:lang w:eastAsia="en-GB"/>
        </w:rPr>
        <w:t>ledig gebaseerd op</w:t>
      </w:r>
      <w:r w:rsidR="00A82CEB">
        <w:rPr>
          <w:lang w:eastAsia="en-GB"/>
        </w:rPr>
        <w:t xml:space="preserve"> de </w:t>
      </w:r>
      <w:r w:rsidR="00165FA1">
        <w:rPr>
          <w:lang w:eastAsia="en-GB"/>
        </w:rPr>
        <w:t xml:space="preserve">realisatiecijfers </w:t>
      </w:r>
      <w:r w:rsidR="00A82CEB">
        <w:rPr>
          <w:lang w:eastAsia="en-GB"/>
        </w:rPr>
        <w:t>en daarmee nog simpeler dan de delingscalculatie</w:t>
      </w:r>
      <w:r w:rsidR="003A3DC5">
        <w:rPr>
          <w:lang w:eastAsia="en-GB"/>
        </w:rPr>
        <w:t>.</w:t>
      </w:r>
    </w:p>
    <w:p w14:paraId="7F225CAC" w14:textId="77777777" w:rsidR="00857F12" w:rsidRDefault="00857F12" w:rsidP="003C5D11">
      <w:pPr>
        <w:spacing w:line="240" w:lineRule="auto"/>
        <w:rPr>
          <w:i/>
          <w:lang w:eastAsia="en-GB"/>
        </w:rPr>
      </w:pPr>
      <w:r w:rsidRPr="00857F12">
        <w:rPr>
          <w:i/>
          <w:lang w:eastAsia="en-GB"/>
        </w:rPr>
        <w:t>Nadelen</w:t>
      </w:r>
    </w:p>
    <w:p w14:paraId="644A250C" w14:textId="77777777" w:rsidR="00F923B1" w:rsidRDefault="00F923B1" w:rsidP="003C5D11">
      <w:pPr>
        <w:pStyle w:val="Lijstalinea"/>
        <w:numPr>
          <w:ilvl w:val="0"/>
          <w:numId w:val="33"/>
        </w:numPr>
        <w:spacing w:line="240" w:lineRule="auto"/>
        <w:rPr>
          <w:lang w:eastAsia="en-GB"/>
        </w:rPr>
      </w:pPr>
      <w:r>
        <w:rPr>
          <w:lang w:eastAsia="en-GB"/>
        </w:rPr>
        <w:t>Er is geen verdieping mogelijk om de causaliteit goed vast te stellen waarmee handvatten ontbreken om financieel te sturen</w:t>
      </w:r>
      <w:r w:rsidR="003A3DC5">
        <w:rPr>
          <w:lang w:eastAsia="en-GB"/>
        </w:rPr>
        <w:t>.</w:t>
      </w:r>
    </w:p>
    <w:p w14:paraId="0B7C333A" w14:textId="77777777" w:rsidR="00F923B1" w:rsidRPr="00F923B1" w:rsidRDefault="00F923B1" w:rsidP="003C5D11">
      <w:pPr>
        <w:pStyle w:val="Lijstalinea"/>
        <w:numPr>
          <w:ilvl w:val="0"/>
          <w:numId w:val="33"/>
        </w:numPr>
        <w:spacing w:line="240" w:lineRule="auto"/>
        <w:rPr>
          <w:i/>
          <w:lang w:eastAsia="en-GB"/>
        </w:rPr>
      </w:pPr>
      <w:r>
        <w:rPr>
          <w:lang w:eastAsia="en-GB"/>
        </w:rPr>
        <w:t>De methodiek alloceert de kosten</w:t>
      </w:r>
      <w:r w:rsidR="00BB7F88">
        <w:rPr>
          <w:lang w:eastAsia="en-GB"/>
        </w:rPr>
        <w:t xml:space="preserve"> maar</w:t>
      </w:r>
      <w:r>
        <w:rPr>
          <w:lang w:eastAsia="en-GB"/>
        </w:rPr>
        <w:t xml:space="preserve"> geeft geen inzichten in het daadwerkelijk gebruik.</w:t>
      </w:r>
    </w:p>
    <w:p w14:paraId="36C5E0D5" w14:textId="77777777" w:rsidR="00857F12" w:rsidRPr="003C5D11" w:rsidRDefault="0005688E" w:rsidP="003C5D11">
      <w:pPr>
        <w:pStyle w:val="Geenafstand"/>
        <w:rPr>
          <w:b/>
          <w:lang w:eastAsia="en-GB"/>
        </w:rPr>
      </w:pPr>
      <w:r w:rsidRPr="003C5D11">
        <w:rPr>
          <w:b/>
          <w:lang w:eastAsia="en-GB"/>
        </w:rPr>
        <w:t>Kostenplaatsmethode</w:t>
      </w:r>
    </w:p>
    <w:p w14:paraId="604F1E06" w14:textId="77777777" w:rsidR="00DE2371" w:rsidRDefault="00D40867" w:rsidP="003C5D11">
      <w:pPr>
        <w:spacing w:line="240" w:lineRule="auto"/>
        <w:rPr>
          <w:lang w:eastAsia="en-GB"/>
        </w:rPr>
      </w:pPr>
      <w:r>
        <w:rPr>
          <w:lang w:eastAsia="en-GB"/>
        </w:rPr>
        <w:t>De kostenplaatsme</w:t>
      </w:r>
      <w:r w:rsidR="00892243">
        <w:rPr>
          <w:lang w:eastAsia="en-GB"/>
        </w:rPr>
        <w:t>th</w:t>
      </w:r>
      <w:r>
        <w:rPr>
          <w:lang w:eastAsia="en-GB"/>
        </w:rPr>
        <w:t xml:space="preserve">ode </w:t>
      </w:r>
      <w:r w:rsidR="00892243">
        <w:rPr>
          <w:lang w:eastAsia="en-GB"/>
        </w:rPr>
        <w:t>heeft de hoogste score gekregen uit de vergelijkingsanalyse</w:t>
      </w:r>
      <w:r w:rsidR="00BB7F88">
        <w:rPr>
          <w:lang w:eastAsia="en-GB"/>
        </w:rPr>
        <w:t>. D</w:t>
      </w:r>
      <w:r w:rsidR="00892243">
        <w:rPr>
          <w:lang w:eastAsia="en-GB"/>
        </w:rPr>
        <w:t>it komt voornamelijk doordat deze methodiek op alle aspecten stabiel scoort</w:t>
      </w:r>
      <w:r w:rsidR="00F923B1">
        <w:rPr>
          <w:lang w:eastAsia="en-GB"/>
        </w:rPr>
        <w:t>. D</w:t>
      </w:r>
      <w:r w:rsidR="00892243">
        <w:rPr>
          <w:lang w:eastAsia="en-GB"/>
        </w:rPr>
        <w:t xml:space="preserve">e methodiek heeft </w:t>
      </w:r>
      <w:r w:rsidR="00AE248A">
        <w:rPr>
          <w:lang w:eastAsia="en-GB"/>
        </w:rPr>
        <w:t>weinig</w:t>
      </w:r>
      <w:r w:rsidR="00892243">
        <w:rPr>
          <w:lang w:eastAsia="en-GB"/>
        </w:rPr>
        <w:t xml:space="preserve"> uitzonderlijke zwaktes. Voor deze methodiek geld</w:t>
      </w:r>
      <w:r w:rsidR="00F923B1">
        <w:rPr>
          <w:lang w:eastAsia="en-GB"/>
        </w:rPr>
        <w:t>t</w:t>
      </w:r>
      <w:r w:rsidR="00892243">
        <w:rPr>
          <w:lang w:eastAsia="en-GB"/>
        </w:rPr>
        <w:t xml:space="preserve"> </w:t>
      </w:r>
      <w:r w:rsidR="00F923B1">
        <w:rPr>
          <w:lang w:eastAsia="en-GB"/>
        </w:rPr>
        <w:t>ten aanzien van</w:t>
      </w:r>
      <w:r w:rsidR="00892243">
        <w:rPr>
          <w:lang w:eastAsia="en-GB"/>
        </w:rPr>
        <w:t xml:space="preserve"> de betrouwbaarheid dat de definities van de verdeelsleutels essentieel </w:t>
      </w:r>
      <w:r w:rsidR="00EE4FE4">
        <w:rPr>
          <w:lang w:eastAsia="en-GB"/>
        </w:rPr>
        <w:t>zijn</w:t>
      </w:r>
      <w:r w:rsidR="00DE2371">
        <w:rPr>
          <w:lang w:eastAsia="en-GB"/>
        </w:rPr>
        <w:t xml:space="preserve"> voor deze </w:t>
      </w:r>
      <w:r w:rsidR="00165FA1">
        <w:rPr>
          <w:lang w:eastAsia="en-GB"/>
        </w:rPr>
        <w:t xml:space="preserve">methodiek. </w:t>
      </w:r>
      <w:r w:rsidR="00F923B1">
        <w:rPr>
          <w:lang w:eastAsia="en-GB"/>
        </w:rPr>
        <w:t>E</w:t>
      </w:r>
      <w:r w:rsidR="00223288">
        <w:rPr>
          <w:lang w:eastAsia="en-GB"/>
        </w:rPr>
        <w:t>en niet-</w:t>
      </w:r>
      <w:r w:rsidR="00DE2371">
        <w:rPr>
          <w:lang w:eastAsia="en-GB"/>
        </w:rPr>
        <w:t>representatieve verdeelsleutel kan leiden tot</w:t>
      </w:r>
      <w:r w:rsidR="00F923B1">
        <w:rPr>
          <w:lang w:eastAsia="en-GB"/>
        </w:rPr>
        <w:t xml:space="preserve"> een</w:t>
      </w:r>
      <w:r w:rsidR="00DE2371">
        <w:rPr>
          <w:lang w:eastAsia="en-GB"/>
        </w:rPr>
        <w:t xml:space="preserve"> onterecht hoge toerekening naar de kostendragers. </w:t>
      </w:r>
    </w:p>
    <w:p w14:paraId="563FB36E" w14:textId="77777777" w:rsidR="002937C3" w:rsidRDefault="002937C3">
      <w:pPr>
        <w:spacing w:after="0" w:line="240" w:lineRule="auto"/>
        <w:rPr>
          <w:lang w:eastAsia="en-GB"/>
        </w:rPr>
      </w:pPr>
      <w:r>
        <w:rPr>
          <w:lang w:eastAsia="en-GB"/>
        </w:rPr>
        <w:br w:type="page"/>
      </w:r>
    </w:p>
    <w:p w14:paraId="64D36856" w14:textId="77777777" w:rsidR="004036C0" w:rsidRDefault="00DE2371" w:rsidP="003C5D11">
      <w:pPr>
        <w:spacing w:line="240" w:lineRule="auto"/>
        <w:rPr>
          <w:lang w:eastAsia="en-GB"/>
        </w:rPr>
      </w:pPr>
      <w:r>
        <w:rPr>
          <w:lang w:eastAsia="en-GB"/>
        </w:rPr>
        <w:lastRenderedPageBreak/>
        <w:t>Voor de organisatorische aspecten geld</w:t>
      </w:r>
      <w:r w:rsidR="001E0B7A">
        <w:rPr>
          <w:lang w:eastAsia="en-GB"/>
        </w:rPr>
        <w:t>t</w:t>
      </w:r>
      <w:r>
        <w:rPr>
          <w:lang w:eastAsia="en-GB"/>
        </w:rPr>
        <w:t xml:space="preserve"> dat de methodiek de mogelijkheid biedt om </w:t>
      </w:r>
      <w:r w:rsidR="001E0B7A">
        <w:rPr>
          <w:lang w:eastAsia="en-GB"/>
        </w:rPr>
        <w:t xml:space="preserve">indirecte </w:t>
      </w:r>
      <w:r>
        <w:rPr>
          <w:lang w:eastAsia="en-GB"/>
        </w:rPr>
        <w:t xml:space="preserve">kosten </w:t>
      </w:r>
      <w:r w:rsidR="001E0B7A">
        <w:rPr>
          <w:lang w:eastAsia="en-GB"/>
        </w:rPr>
        <w:t xml:space="preserve">op basis van causaliteit te alloceren naar </w:t>
      </w:r>
      <w:r w:rsidR="00AA6C1E">
        <w:rPr>
          <w:lang w:eastAsia="en-GB"/>
        </w:rPr>
        <w:t>de kostenplaatsen</w:t>
      </w:r>
      <w:r w:rsidR="001E0B7A">
        <w:rPr>
          <w:lang w:eastAsia="en-GB"/>
        </w:rPr>
        <w:t xml:space="preserve"> en vervolgens de kostendragers</w:t>
      </w:r>
      <w:r w:rsidR="00AA6C1E">
        <w:rPr>
          <w:lang w:eastAsia="en-GB"/>
        </w:rPr>
        <w:t xml:space="preserve">. Ook biedt de methodiek </w:t>
      </w:r>
      <w:r w:rsidR="00165FA1">
        <w:rPr>
          <w:lang w:eastAsia="en-GB"/>
        </w:rPr>
        <w:t xml:space="preserve">de </w:t>
      </w:r>
      <w:r w:rsidR="00AA6C1E">
        <w:rPr>
          <w:lang w:eastAsia="en-GB"/>
        </w:rPr>
        <w:t>mogelijkheid</w:t>
      </w:r>
      <w:r w:rsidR="001E0B7A">
        <w:rPr>
          <w:lang w:eastAsia="en-GB"/>
        </w:rPr>
        <w:t xml:space="preserve"> om de organisatie in detail te modelleren met behulp van hulp- en ondersteunende- </w:t>
      </w:r>
      <w:r w:rsidR="00165FA1">
        <w:rPr>
          <w:lang w:eastAsia="en-GB"/>
        </w:rPr>
        <w:t xml:space="preserve">kostenplaatsen. </w:t>
      </w:r>
      <w:r w:rsidR="001E0B7A">
        <w:rPr>
          <w:lang w:eastAsia="en-GB"/>
        </w:rPr>
        <w:t>Hiermee kan de cau</w:t>
      </w:r>
      <w:r w:rsidR="006F72CD">
        <w:rPr>
          <w:lang w:eastAsia="en-GB"/>
        </w:rPr>
        <w:t>sal</w:t>
      </w:r>
      <w:r w:rsidR="001E0B7A">
        <w:rPr>
          <w:lang w:eastAsia="en-GB"/>
        </w:rPr>
        <w:t xml:space="preserve">iteit van de kosten </w:t>
      </w:r>
      <w:r w:rsidR="006F72CD">
        <w:rPr>
          <w:lang w:eastAsia="en-GB"/>
        </w:rPr>
        <w:t xml:space="preserve">van de organisatie </w:t>
      </w:r>
      <w:r w:rsidR="001E0B7A">
        <w:rPr>
          <w:lang w:eastAsia="en-GB"/>
        </w:rPr>
        <w:t>goed worde</w:t>
      </w:r>
      <w:r w:rsidR="006F72CD">
        <w:rPr>
          <w:lang w:eastAsia="en-GB"/>
        </w:rPr>
        <w:t>n</w:t>
      </w:r>
      <w:r w:rsidR="001E0B7A">
        <w:rPr>
          <w:lang w:eastAsia="en-GB"/>
        </w:rPr>
        <w:t xml:space="preserve"> uitg</w:t>
      </w:r>
      <w:r w:rsidR="006F72CD">
        <w:rPr>
          <w:lang w:eastAsia="en-GB"/>
        </w:rPr>
        <w:t>e</w:t>
      </w:r>
      <w:r w:rsidR="001E0B7A">
        <w:rPr>
          <w:lang w:eastAsia="en-GB"/>
        </w:rPr>
        <w:t>tek</w:t>
      </w:r>
      <w:r w:rsidR="006F72CD">
        <w:rPr>
          <w:lang w:eastAsia="en-GB"/>
        </w:rPr>
        <w:t>e</w:t>
      </w:r>
      <w:r w:rsidR="001E0B7A">
        <w:rPr>
          <w:lang w:eastAsia="en-GB"/>
        </w:rPr>
        <w:t xml:space="preserve">nd. </w:t>
      </w:r>
    </w:p>
    <w:p w14:paraId="1D56A23B" w14:textId="77777777" w:rsidR="0005688E" w:rsidRDefault="0005688E" w:rsidP="003C5D11">
      <w:pPr>
        <w:spacing w:line="240" w:lineRule="auto"/>
        <w:rPr>
          <w:i/>
          <w:lang w:eastAsia="en-GB"/>
        </w:rPr>
      </w:pPr>
      <w:r w:rsidRPr="0005688E">
        <w:rPr>
          <w:i/>
          <w:lang w:eastAsia="en-GB"/>
        </w:rPr>
        <w:t>Voordelen:</w:t>
      </w:r>
    </w:p>
    <w:p w14:paraId="1F9A75FF" w14:textId="77777777" w:rsidR="0005688E" w:rsidRDefault="0005688E" w:rsidP="003C5D11">
      <w:pPr>
        <w:pStyle w:val="Lijstalinea"/>
        <w:numPr>
          <w:ilvl w:val="0"/>
          <w:numId w:val="31"/>
        </w:numPr>
        <w:spacing w:line="240" w:lineRule="auto"/>
        <w:rPr>
          <w:lang w:eastAsia="en-GB"/>
        </w:rPr>
      </w:pPr>
      <w:r>
        <w:rPr>
          <w:lang w:eastAsia="en-GB"/>
        </w:rPr>
        <w:t>Model kan toegepast worden binnen de huidige MIS.</w:t>
      </w:r>
    </w:p>
    <w:p w14:paraId="03AD72D6" w14:textId="77777777" w:rsidR="0005688E" w:rsidRDefault="0005688E" w:rsidP="003C5D11">
      <w:pPr>
        <w:pStyle w:val="Lijstalinea"/>
        <w:numPr>
          <w:ilvl w:val="0"/>
          <w:numId w:val="31"/>
        </w:numPr>
        <w:spacing w:line="240" w:lineRule="auto"/>
        <w:rPr>
          <w:lang w:eastAsia="en-GB"/>
        </w:rPr>
      </w:pPr>
      <w:r>
        <w:rPr>
          <w:lang w:eastAsia="en-GB"/>
        </w:rPr>
        <w:t>Model past binnen het huidige besturingsmodel</w:t>
      </w:r>
      <w:r w:rsidR="003A3DC5">
        <w:rPr>
          <w:lang w:eastAsia="en-GB"/>
        </w:rPr>
        <w:t>.</w:t>
      </w:r>
    </w:p>
    <w:p w14:paraId="301B1BE3" w14:textId="77777777" w:rsidR="002F4B93" w:rsidRDefault="002F57C9" w:rsidP="003C5D11">
      <w:pPr>
        <w:pStyle w:val="Lijstalinea"/>
        <w:numPr>
          <w:ilvl w:val="0"/>
          <w:numId w:val="31"/>
        </w:numPr>
        <w:spacing w:line="240" w:lineRule="auto"/>
        <w:rPr>
          <w:lang w:eastAsia="en-GB"/>
        </w:rPr>
      </w:pPr>
      <w:r>
        <w:rPr>
          <w:lang w:eastAsia="en-GB"/>
        </w:rPr>
        <w:t>Het model geeft inzichten over de herkomst van gealloceerde kosten en op de achterliggende verdeelsleutels</w:t>
      </w:r>
      <w:r w:rsidR="00211AA8">
        <w:rPr>
          <w:lang w:eastAsia="en-GB"/>
        </w:rPr>
        <w:t xml:space="preserve"> (organisatorisch)</w:t>
      </w:r>
      <w:r w:rsidR="003A3DC5">
        <w:rPr>
          <w:lang w:eastAsia="en-GB"/>
        </w:rPr>
        <w:t>.</w:t>
      </w:r>
    </w:p>
    <w:p w14:paraId="1B09AA62" w14:textId="77777777" w:rsidR="002F57C9" w:rsidRDefault="00FB68C7" w:rsidP="003C5D11">
      <w:pPr>
        <w:pStyle w:val="Lijstalinea"/>
        <w:numPr>
          <w:ilvl w:val="0"/>
          <w:numId w:val="31"/>
        </w:numPr>
        <w:spacing w:line="240" w:lineRule="auto"/>
        <w:rPr>
          <w:lang w:eastAsia="en-GB"/>
        </w:rPr>
      </w:pPr>
      <w:r>
        <w:rPr>
          <w:lang w:eastAsia="en-GB"/>
        </w:rPr>
        <w:t>De kostenallocatie</w:t>
      </w:r>
      <w:r w:rsidR="00211AA8">
        <w:rPr>
          <w:lang w:eastAsia="en-GB"/>
        </w:rPr>
        <w:t xml:space="preserve"> op basis van causaliteit is goed te volgen en </w:t>
      </w:r>
      <w:r w:rsidR="00165FA1">
        <w:rPr>
          <w:lang w:eastAsia="en-GB"/>
        </w:rPr>
        <w:t xml:space="preserve">transparant </w:t>
      </w:r>
      <w:r w:rsidR="00211AA8">
        <w:rPr>
          <w:lang w:eastAsia="en-GB"/>
        </w:rPr>
        <w:t>(betrouwbaarheid)</w:t>
      </w:r>
      <w:r w:rsidR="003A3DC5">
        <w:rPr>
          <w:lang w:eastAsia="en-GB"/>
        </w:rPr>
        <w:t>.</w:t>
      </w:r>
    </w:p>
    <w:p w14:paraId="5CDA400D" w14:textId="77777777" w:rsidR="00892243" w:rsidRDefault="00892243" w:rsidP="003C5D11">
      <w:pPr>
        <w:pStyle w:val="Lijstalinea"/>
        <w:numPr>
          <w:ilvl w:val="0"/>
          <w:numId w:val="31"/>
        </w:numPr>
        <w:spacing w:line="240" w:lineRule="auto"/>
        <w:rPr>
          <w:lang w:eastAsia="en-GB"/>
        </w:rPr>
      </w:pPr>
      <w:r>
        <w:rPr>
          <w:lang w:eastAsia="en-GB"/>
        </w:rPr>
        <w:t xml:space="preserve">Model </w:t>
      </w:r>
      <w:r w:rsidR="00CF6E74">
        <w:rPr>
          <w:lang w:eastAsia="en-GB"/>
        </w:rPr>
        <w:t xml:space="preserve">kan </w:t>
      </w:r>
      <w:r w:rsidR="006F72CD">
        <w:rPr>
          <w:lang w:eastAsia="en-GB"/>
        </w:rPr>
        <w:t>goed naar de organisatie gemodelleerd worden</w:t>
      </w:r>
      <w:r w:rsidR="003A3DC5">
        <w:rPr>
          <w:lang w:eastAsia="en-GB"/>
        </w:rPr>
        <w:t>.</w:t>
      </w:r>
    </w:p>
    <w:p w14:paraId="3BD81361" w14:textId="77777777" w:rsidR="0005688E" w:rsidRPr="0005688E" w:rsidRDefault="0005688E" w:rsidP="003C5D11">
      <w:pPr>
        <w:spacing w:line="240" w:lineRule="auto"/>
        <w:rPr>
          <w:i/>
          <w:lang w:eastAsia="en-GB"/>
        </w:rPr>
      </w:pPr>
      <w:r w:rsidRPr="0005688E">
        <w:rPr>
          <w:i/>
          <w:lang w:eastAsia="en-GB"/>
        </w:rPr>
        <w:t>Nadelen:</w:t>
      </w:r>
    </w:p>
    <w:p w14:paraId="6B6C5637" w14:textId="77777777" w:rsidR="0005688E" w:rsidRDefault="0005688E" w:rsidP="003C5D11">
      <w:pPr>
        <w:pStyle w:val="Lijstalinea"/>
        <w:numPr>
          <w:ilvl w:val="0"/>
          <w:numId w:val="33"/>
        </w:numPr>
        <w:spacing w:line="240" w:lineRule="auto"/>
        <w:rPr>
          <w:lang w:eastAsia="en-GB"/>
        </w:rPr>
      </w:pPr>
      <w:r>
        <w:rPr>
          <w:lang w:eastAsia="en-GB"/>
        </w:rPr>
        <w:t xml:space="preserve">Model is sterk afhankelijk </w:t>
      </w:r>
      <w:r w:rsidR="00D263AF">
        <w:rPr>
          <w:lang w:eastAsia="en-GB"/>
        </w:rPr>
        <w:t>van de definitie van de verdeelsleutels.</w:t>
      </w:r>
    </w:p>
    <w:p w14:paraId="36345DFD" w14:textId="77777777" w:rsidR="002F57C9" w:rsidRDefault="002F57C9" w:rsidP="003C5D11">
      <w:pPr>
        <w:pStyle w:val="Lijstalinea"/>
        <w:numPr>
          <w:ilvl w:val="0"/>
          <w:numId w:val="33"/>
        </w:numPr>
        <w:spacing w:line="240" w:lineRule="auto"/>
        <w:rPr>
          <w:lang w:eastAsia="en-GB"/>
        </w:rPr>
      </w:pPr>
      <w:r>
        <w:rPr>
          <w:lang w:eastAsia="en-GB"/>
        </w:rPr>
        <w:t>De methodiek alloceert de kosten</w:t>
      </w:r>
      <w:r w:rsidR="00211AA8">
        <w:rPr>
          <w:lang w:eastAsia="en-GB"/>
        </w:rPr>
        <w:t xml:space="preserve"> </w:t>
      </w:r>
      <w:r>
        <w:rPr>
          <w:lang w:eastAsia="en-GB"/>
        </w:rPr>
        <w:t xml:space="preserve">wel op basis van </w:t>
      </w:r>
      <w:r w:rsidR="00CF6E74">
        <w:rPr>
          <w:lang w:eastAsia="en-GB"/>
        </w:rPr>
        <w:t>verdeelsleutels</w:t>
      </w:r>
      <w:r>
        <w:rPr>
          <w:lang w:eastAsia="en-GB"/>
        </w:rPr>
        <w:t xml:space="preserve"> maar niet op basis van daadwerkelijk gebruik</w:t>
      </w:r>
      <w:r w:rsidR="00211AA8">
        <w:rPr>
          <w:lang w:eastAsia="en-GB"/>
        </w:rPr>
        <w:t xml:space="preserve"> en dit doet afbreuk aan het causaliteitsprincipe</w:t>
      </w:r>
      <w:r>
        <w:rPr>
          <w:lang w:eastAsia="en-GB"/>
        </w:rPr>
        <w:t>.</w:t>
      </w:r>
    </w:p>
    <w:p w14:paraId="12067CDE" w14:textId="77777777" w:rsidR="0005688E" w:rsidRPr="003C5D11" w:rsidRDefault="0005688E" w:rsidP="003C5D11">
      <w:pPr>
        <w:pStyle w:val="Geenafstand"/>
        <w:rPr>
          <w:b/>
          <w:lang w:eastAsia="en-GB"/>
        </w:rPr>
      </w:pPr>
      <w:r w:rsidRPr="003C5D11">
        <w:rPr>
          <w:b/>
          <w:lang w:eastAsia="en-GB"/>
        </w:rPr>
        <w:t>Activity Based Costing (ABC)</w:t>
      </w:r>
    </w:p>
    <w:p w14:paraId="1DF10ED7" w14:textId="77777777" w:rsidR="00371DF8" w:rsidRDefault="003D3183" w:rsidP="003C5D11">
      <w:pPr>
        <w:spacing w:line="240" w:lineRule="auto"/>
        <w:rPr>
          <w:lang w:eastAsia="en-GB"/>
        </w:rPr>
      </w:pPr>
      <w:r>
        <w:rPr>
          <w:lang w:eastAsia="en-GB"/>
        </w:rPr>
        <w:t>Deze methodiek viel bij de zowel de deskresearch als de uitwerking op vanwege de visie op het benaderen van cost</w:t>
      </w:r>
      <w:r w:rsidR="009C4E4B">
        <w:rPr>
          <w:lang w:eastAsia="en-GB"/>
        </w:rPr>
        <w:t xml:space="preserve"> </w:t>
      </w:r>
      <w:r>
        <w:rPr>
          <w:lang w:eastAsia="en-GB"/>
        </w:rPr>
        <w:t xml:space="preserve">management. Deze visie betreft een kostprijsbenadering vanuit de </w:t>
      </w:r>
      <w:r w:rsidR="004036C0">
        <w:rPr>
          <w:lang w:eastAsia="en-GB"/>
        </w:rPr>
        <w:t>waarde creatie</w:t>
      </w:r>
      <w:r w:rsidR="00211AA8">
        <w:rPr>
          <w:lang w:eastAsia="en-GB"/>
        </w:rPr>
        <w:t xml:space="preserve"> (value chain) </w:t>
      </w:r>
      <w:r>
        <w:rPr>
          <w:lang w:eastAsia="en-GB"/>
        </w:rPr>
        <w:t xml:space="preserve">en </w:t>
      </w:r>
      <w:r w:rsidR="006C171A">
        <w:rPr>
          <w:lang w:eastAsia="en-GB"/>
        </w:rPr>
        <w:t>volgt</w:t>
      </w:r>
      <w:r>
        <w:rPr>
          <w:lang w:eastAsia="en-GB"/>
        </w:rPr>
        <w:t xml:space="preserve"> het gehele traject </w:t>
      </w:r>
      <w:r w:rsidR="006C171A">
        <w:rPr>
          <w:lang w:eastAsia="en-GB"/>
        </w:rPr>
        <w:t>d</w:t>
      </w:r>
      <w:r>
        <w:rPr>
          <w:lang w:eastAsia="en-GB"/>
        </w:rPr>
        <w:t xml:space="preserve">at een product doorloopt. </w:t>
      </w:r>
      <w:r w:rsidR="00CF6E74">
        <w:rPr>
          <w:lang w:eastAsia="en-GB"/>
        </w:rPr>
        <w:t>Het model zal dan ook leiden tot</w:t>
      </w:r>
      <w:r>
        <w:rPr>
          <w:lang w:eastAsia="en-GB"/>
        </w:rPr>
        <w:t xml:space="preserve"> nieuwe inzichten over de </w:t>
      </w:r>
      <w:r w:rsidR="004036C0">
        <w:rPr>
          <w:lang w:eastAsia="en-GB"/>
        </w:rPr>
        <w:t>kosten veroorzakende</w:t>
      </w:r>
      <w:r w:rsidR="006C171A">
        <w:rPr>
          <w:lang w:eastAsia="en-GB"/>
        </w:rPr>
        <w:t xml:space="preserve"> </w:t>
      </w:r>
      <w:r>
        <w:rPr>
          <w:lang w:eastAsia="en-GB"/>
        </w:rPr>
        <w:t xml:space="preserve">activiteiten die </w:t>
      </w:r>
      <w:r w:rsidR="006C171A">
        <w:rPr>
          <w:lang w:eastAsia="en-GB"/>
        </w:rPr>
        <w:t xml:space="preserve">de kostprijs van de </w:t>
      </w:r>
      <w:r w:rsidR="00CF6E74">
        <w:rPr>
          <w:lang w:eastAsia="en-GB"/>
        </w:rPr>
        <w:t>kostendrager</w:t>
      </w:r>
      <w:r w:rsidR="006C171A">
        <w:rPr>
          <w:lang w:eastAsia="en-GB"/>
        </w:rPr>
        <w:t xml:space="preserve"> bepalen</w:t>
      </w:r>
      <w:r>
        <w:rPr>
          <w:lang w:eastAsia="en-GB"/>
        </w:rPr>
        <w:t>.</w:t>
      </w:r>
      <w:r w:rsidR="00371DF8">
        <w:rPr>
          <w:lang w:eastAsia="en-GB"/>
        </w:rPr>
        <w:t xml:space="preserve"> Door de definitie van concrete cost</w:t>
      </w:r>
      <w:r w:rsidR="009C4E4B">
        <w:rPr>
          <w:lang w:eastAsia="en-GB"/>
        </w:rPr>
        <w:t xml:space="preserve"> </w:t>
      </w:r>
      <w:r w:rsidR="00371DF8">
        <w:rPr>
          <w:lang w:eastAsia="en-GB"/>
        </w:rPr>
        <w:t>drivers</w:t>
      </w:r>
      <w:r w:rsidR="006339AD">
        <w:rPr>
          <w:lang w:eastAsia="en-GB"/>
        </w:rPr>
        <w:t xml:space="preserve"> die aansluiten met de werkelijkheid</w:t>
      </w:r>
      <w:r w:rsidR="00371DF8">
        <w:rPr>
          <w:lang w:eastAsia="en-GB"/>
        </w:rPr>
        <w:t xml:space="preserve"> wordt het </w:t>
      </w:r>
      <w:r w:rsidR="006C171A">
        <w:rPr>
          <w:lang w:eastAsia="en-GB"/>
        </w:rPr>
        <w:t>v</w:t>
      </w:r>
      <w:r w:rsidR="00371DF8">
        <w:rPr>
          <w:lang w:eastAsia="en-GB"/>
        </w:rPr>
        <w:t xml:space="preserve">oor het management </w:t>
      </w:r>
      <w:r w:rsidR="006C171A">
        <w:rPr>
          <w:lang w:eastAsia="en-GB"/>
        </w:rPr>
        <w:t xml:space="preserve">namelijk </w:t>
      </w:r>
      <w:r w:rsidR="00371DF8">
        <w:rPr>
          <w:lang w:eastAsia="en-GB"/>
        </w:rPr>
        <w:t xml:space="preserve">inzichtelijk hoe deze kosten worden veroorzaakt waar vervolgens </w:t>
      </w:r>
      <w:r w:rsidR="00BB7F88">
        <w:rPr>
          <w:lang w:eastAsia="en-GB"/>
        </w:rPr>
        <w:t xml:space="preserve">op </w:t>
      </w:r>
      <w:r w:rsidR="00371DF8">
        <w:rPr>
          <w:lang w:eastAsia="en-GB"/>
        </w:rPr>
        <w:t xml:space="preserve">gestuurd kan worden. En juist door de nauwkeurige aansluiting met de werkelijkheid is er voor elk </w:t>
      </w:r>
      <w:r w:rsidR="00165FA1">
        <w:rPr>
          <w:lang w:eastAsia="en-GB"/>
        </w:rPr>
        <w:t>organisatorisch</w:t>
      </w:r>
      <w:r w:rsidR="00BB7F88">
        <w:rPr>
          <w:lang w:eastAsia="en-GB"/>
        </w:rPr>
        <w:t xml:space="preserve"> </w:t>
      </w:r>
      <w:r w:rsidR="00371DF8">
        <w:rPr>
          <w:lang w:eastAsia="en-GB"/>
        </w:rPr>
        <w:t xml:space="preserve">niveau een </w:t>
      </w:r>
      <w:r w:rsidR="006339AD">
        <w:rPr>
          <w:lang w:eastAsia="en-GB"/>
        </w:rPr>
        <w:t>overeenstemmende visie op</w:t>
      </w:r>
      <w:r w:rsidR="00371DF8">
        <w:rPr>
          <w:lang w:eastAsia="en-GB"/>
        </w:rPr>
        <w:t xml:space="preserve"> </w:t>
      </w:r>
      <w:r w:rsidR="006339AD">
        <w:rPr>
          <w:lang w:eastAsia="en-GB"/>
        </w:rPr>
        <w:t>de</w:t>
      </w:r>
      <w:r w:rsidR="00371DF8">
        <w:rPr>
          <w:lang w:eastAsia="en-GB"/>
        </w:rPr>
        <w:t xml:space="preserve"> werkelijkheid, wat zal leiden tot een verbeterde congruente sturing.</w:t>
      </w:r>
    </w:p>
    <w:p w14:paraId="43D31ECE" w14:textId="77777777" w:rsidR="00371DF8" w:rsidRPr="00F10DDC" w:rsidRDefault="00165FA1" w:rsidP="003C5D11">
      <w:pPr>
        <w:spacing w:line="240" w:lineRule="auto"/>
        <w:rPr>
          <w:lang w:eastAsia="en-GB"/>
        </w:rPr>
      </w:pPr>
      <w:r>
        <w:rPr>
          <w:lang w:eastAsia="en-GB"/>
        </w:rPr>
        <w:t xml:space="preserve">Echter, de kosten van de implementatie en onderhoud zullen hoog zijn. </w:t>
      </w:r>
      <w:r w:rsidR="00BB7F88">
        <w:rPr>
          <w:lang w:eastAsia="en-GB"/>
        </w:rPr>
        <w:t xml:space="preserve">Dit leidt tot de </w:t>
      </w:r>
      <w:r w:rsidR="00233AA3">
        <w:rPr>
          <w:lang w:eastAsia="en-GB"/>
        </w:rPr>
        <w:t xml:space="preserve">vraag </w:t>
      </w:r>
      <w:r>
        <w:rPr>
          <w:lang w:eastAsia="en-GB"/>
        </w:rPr>
        <w:t xml:space="preserve">of </w:t>
      </w:r>
      <w:r w:rsidR="00233AA3">
        <w:rPr>
          <w:lang w:eastAsia="en-GB"/>
        </w:rPr>
        <w:t xml:space="preserve">de </w:t>
      </w:r>
      <w:r w:rsidR="006C171A">
        <w:rPr>
          <w:lang w:eastAsia="en-GB"/>
        </w:rPr>
        <w:t xml:space="preserve">kosten opwegen tegen de baten. </w:t>
      </w:r>
      <w:r w:rsidR="00233AA3">
        <w:rPr>
          <w:lang w:eastAsia="en-GB"/>
        </w:rPr>
        <w:t>Voor Amaris geld</w:t>
      </w:r>
      <w:r w:rsidR="006C171A">
        <w:rPr>
          <w:lang w:eastAsia="en-GB"/>
        </w:rPr>
        <w:t>t</w:t>
      </w:r>
      <w:r w:rsidR="00233AA3">
        <w:rPr>
          <w:lang w:eastAsia="en-GB"/>
        </w:rPr>
        <w:t xml:space="preserve"> dat het aandeel van de indirecte kosten beperkt is ten opzichte van de directe </w:t>
      </w:r>
      <w:r>
        <w:rPr>
          <w:lang w:eastAsia="en-GB"/>
        </w:rPr>
        <w:t xml:space="preserve">kosten. </w:t>
      </w:r>
      <w:r w:rsidR="006C171A">
        <w:rPr>
          <w:lang w:eastAsia="en-GB"/>
        </w:rPr>
        <w:t xml:space="preserve">Het voordeel van </w:t>
      </w:r>
      <w:r w:rsidR="006C171A">
        <w:rPr>
          <w:lang w:eastAsia="en-GB"/>
        </w:rPr>
        <w:lastRenderedPageBreak/>
        <w:t>een beter</w:t>
      </w:r>
      <w:r w:rsidR="00456478">
        <w:rPr>
          <w:lang w:eastAsia="en-GB"/>
        </w:rPr>
        <w:t>e</w:t>
      </w:r>
      <w:r w:rsidR="006C171A">
        <w:rPr>
          <w:lang w:eastAsia="en-GB"/>
        </w:rPr>
        <w:t xml:space="preserve"> allocatie van indirecte kosten is daardoor beperkter. </w:t>
      </w:r>
      <w:r w:rsidR="00456478">
        <w:rPr>
          <w:lang w:eastAsia="en-GB"/>
        </w:rPr>
        <w:t xml:space="preserve">Daarnaast is sprake van een relatief beperkt aantal activiteiten die in de units / hoofdkostenplaatsen gedefinieerd kunnen </w:t>
      </w:r>
      <w:r>
        <w:rPr>
          <w:lang w:eastAsia="en-GB"/>
        </w:rPr>
        <w:t xml:space="preserve">worden. </w:t>
      </w:r>
      <w:r w:rsidR="00456478">
        <w:rPr>
          <w:lang w:eastAsia="en-GB"/>
        </w:rPr>
        <w:t>De zorgactiviteiten zijn namelijk eenduidig op één cliënt en één kostendra</w:t>
      </w:r>
      <w:r w:rsidR="009C4E4B">
        <w:rPr>
          <w:lang w:eastAsia="en-GB"/>
        </w:rPr>
        <w:t>ger gericht, met andere woorden</w:t>
      </w:r>
      <w:r w:rsidR="00AA3C98">
        <w:rPr>
          <w:lang w:eastAsia="en-GB"/>
        </w:rPr>
        <w:t xml:space="preserve">: </w:t>
      </w:r>
      <w:r w:rsidR="00456478">
        <w:rPr>
          <w:lang w:eastAsia="en-GB"/>
        </w:rPr>
        <w:t xml:space="preserve">een minder complexe value chain </w:t>
      </w:r>
      <w:r w:rsidR="00AA3C98">
        <w:rPr>
          <w:lang w:eastAsia="en-GB"/>
        </w:rPr>
        <w:t xml:space="preserve">waar de meerwaarde van ABC </w:t>
      </w:r>
      <w:r>
        <w:rPr>
          <w:lang w:eastAsia="en-GB"/>
        </w:rPr>
        <w:t xml:space="preserve">achterblijft. </w:t>
      </w:r>
    </w:p>
    <w:p w14:paraId="1551905E" w14:textId="77777777" w:rsidR="0005688E" w:rsidRDefault="00D263AF" w:rsidP="003C5D11">
      <w:pPr>
        <w:spacing w:line="240" w:lineRule="auto"/>
        <w:rPr>
          <w:i/>
          <w:lang w:eastAsia="en-GB"/>
        </w:rPr>
      </w:pPr>
      <w:r>
        <w:rPr>
          <w:i/>
          <w:lang w:eastAsia="en-GB"/>
        </w:rPr>
        <w:t>Voordelen:</w:t>
      </w:r>
    </w:p>
    <w:p w14:paraId="751C1D38" w14:textId="77777777" w:rsidR="00AA3C98" w:rsidRDefault="00AA3C98" w:rsidP="003C5D11">
      <w:pPr>
        <w:pStyle w:val="Lijstalinea"/>
        <w:numPr>
          <w:ilvl w:val="0"/>
          <w:numId w:val="36"/>
        </w:numPr>
        <w:spacing w:line="240" w:lineRule="auto"/>
        <w:rPr>
          <w:lang w:eastAsia="en-GB"/>
        </w:rPr>
      </w:pPr>
      <w:r>
        <w:rPr>
          <w:lang w:eastAsia="en-GB"/>
        </w:rPr>
        <w:t>Het model maakt de value-chain van de kostendrager inzichtelijk (stap 1 en 2 ABC)</w:t>
      </w:r>
    </w:p>
    <w:p w14:paraId="5299DA97" w14:textId="77777777" w:rsidR="00AA3C98" w:rsidRPr="00AA6C1E" w:rsidRDefault="00AA3C98" w:rsidP="003C5D11">
      <w:pPr>
        <w:pStyle w:val="Lijstalinea"/>
        <w:numPr>
          <w:ilvl w:val="0"/>
          <w:numId w:val="36"/>
        </w:numPr>
        <w:spacing w:line="240" w:lineRule="auto"/>
        <w:rPr>
          <w:lang w:eastAsia="en-GB"/>
        </w:rPr>
      </w:pPr>
      <w:r>
        <w:rPr>
          <w:lang w:eastAsia="en-GB"/>
        </w:rPr>
        <w:t xml:space="preserve">De kans is sterk aanwezig dat het model zal leiden tot nieuwe inzichten in causaliteit of oorzaken van indirecte kosten die al in een vroeg stadium (stap 2) naar voren zullen </w:t>
      </w:r>
      <w:r w:rsidR="00165FA1">
        <w:rPr>
          <w:lang w:eastAsia="en-GB"/>
        </w:rPr>
        <w:t>komen.</w:t>
      </w:r>
    </w:p>
    <w:p w14:paraId="7363A666" w14:textId="77777777" w:rsidR="00F10DDC" w:rsidRDefault="00F10DDC" w:rsidP="003C5D11">
      <w:pPr>
        <w:pStyle w:val="Lijstalinea"/>
        <w:numPr>
          <w:ilvl w:val="0"/>
          <w:numId w:val="36"/>
        </w:numPr>
        <w:spacing w:line="240" w:lineRule="auto"/>
        <w:rPr>
          <w:lang w:eastAsia="en-GB"/>
        </w:rPr>
      </w:pPr>
      <w:r>
        <w:rPr>
          <w:lang w:eastAsia="en-GB"/>
        </w:rPr>
        <w:t>Het model verdeel</w:t>
      </w:r>
      <w:r w:rsidR="00AA3C98">
        <w:rPr>
          <w:lang w:eastAsia="en-GB"/>
        </w:rPr>
        <w:t>t</w:t>
      </w:r>
      <w:r>
        <w:rPr>
          <w:lang w:eastAsia="en-GB"/>
        </w:rPr>
        <w:t xml:space="preserve"> de kosten alleen naar d</w:t>
      </w:r>
      <w:r w:rsidR="003F37E8">
        <w:rPr>
          <w:lang w:eastAsia="en-GB"/>
        </w:rPr>
        <w:t xml:space="preserve">e kostendragers waarvoor dit terecht </w:t>
      </w:r>
      <w:r w:rsidR="00AA3C98">
        <w:rPr>
          <w:lang w:eastAsia="en-GB"/>
        </w:rPr>
        <w:t>i</w:t>
      </w:r>
      <w:r w:rsidR="003F37E8">
        <w:rPr>
          <w:lang w:eastAsia="en-GB"/>
        </w:rPr>
        <w:t>s</w:t>
      </w:r>
      <w:r w:rsidR="00AA3C98">
        <w:rPr>
          <w:lang w:eastAsia="en-GB"/>
        </w:rPr>
        <w:t xml:space="preserve"> (stap 3)</w:t>
      </w:r>
    </w:p>
    <w:p w14:paraId="50F38533" w14:textId="77777777" w:rsidR="00AA3C98" w:rsidRDefault="00AA3C98" w:rsidP="003C5D11">
      <w:pPr>
        <w:pStyle w:val="Lijstalinea"/>
        <w:numPr>
          <w:ilvl w:val="0"/>
          <w:numId w:val="36"/>
        </w:numPr>
        <w:spacing w:line="240" w:lineRule="auto"/>
        <w:rPr>
          <w:lang w:eastAsia="en-GB"/>
        </w:rPr>
      </w:pPr>
      <w:r>
        <w:rPr>
          <w:lang w:eastAsia="en-GB"/>
        </w:rPr>
        <w:t xml:space="preserve">De </w:t>
      </w:r>
      <w:r w:rsidR="00165FA1">
        <w:rPr>
          <w:lang w:eastAsia="en-GB"/>
        </w:rPr>
        <w:t xml:space="preserve">methodiek </w:t>
      </w:r>
      <w:r>
        <w:rPr>
          <w:lang w:eastAsia="en-GB"/>
        </w:rPr>
        <w:t>maakt alle costdrivers inzichtelijk en geeft daarmee de mogelijkheid om tot gedetailleerde inzichten te komen die aansluiten met de werkelijkheid (stap 4).</w:t>
      </w:r>
    </w:p>
    <w:p w14:paraId="2949CFF8" w14:textId="77777777" w:rsidR="003F37E8" w:rsidRDefault="003F37E8" w:rsidP="003C5D11">
      <w:pPr>
        <w:pStyle w:val="Lijstalinea"/>
        <w:numPr>
          <w:ilvl w:val="0"/>
          <w:numId w:val="36"/>
        </w:numPr>
        <w:spacing w:line="240" w:lineRule="auto"/>
        <w:rPr>
          <w:lang w:eastAsia="en-GB"/>
        </w:rPr>
      </w:pPr>
      <w:r>
        <w:rPr>
          <w:lang w:eastAsia="en-GB"/>
        </w:rPr>
        <w:t xml:space="preserve">Het </w:t>
      </w:r>
      <w:r w:rsidR="00165FA1">
        <w:rPr>
          <w:lang w:eastAsia="en-GB"/>
        </w:rPr>
        <w:t xml:space="preserve">model </w:t>
      </w:r>
      <w:r w:rsidR="003D3183">
        <w:rPr>
          <w:lang w:eastAsia="en-GB"/>
        </w:rPr>
        <w:t>leidt</w:t>
      </w:r>
      <w:r>
        <w:rPr>
          <w:lang w:eastAsia="en-GB"/>
        </w:rPr>
        <w:t xml:space="preserve"> tot een verbetering van de congruente sturing</w:t>
      </w:r>
      <w:r w:rsidR="003A3DC5">
        <w:rPr>
          <w:lang w:eastAsia="en-GB"/>
        </w:rPr>
        <w:t>.</w:t>
      </w:r>
    </w:p>
    <w:p w14:paraId="0FBC19CA" w14:textId="77777777" w:rsidR="00D263AF" w:rsidRPr="00951F37" w:rsidRDefault="00D263AF" w:rsidP="003C5D11">
      <w:pPr>
        <w:spacing w:line="240" w:lineRule="auto"/>
        <w:rPr>
          <w:i/>
          <w:lang w:eastAsia="en-GB"/>
        </w:rPr>
      </w:pPr>
      <w:r w:rsidRPr="00951F37">
        <w:rPr>
          <w:i/>
          <w:lang w:eastAsia="en-GB"/>
        </w:rPr>
        <w:t>Nadelen:</w:t>
      </w:r>
    </w:p>
    <w:p w14:paraId="3E3612CE" w14:textId="77777777" w:rsidR="00B41306" w:rsidRDefault="00394A61" w:rsidP="003C5D11">
      <w:pPr>
        <w:pStyle w:val="Lijstalinea"/>
        <w:numPr>
          <w:ilvl w:val="0"/>
          <w:numId w:val="33"/>
        </w:numPr>
        <w:spacing w:line="240" w:lineRule="auto"/>
        <w:rPr>
          <w:lang w:eastAsia="en-GB"/>
        </w:rPr>
      </w:pPr>
      <w:r>
        <w:rPr>
          <w:lang w:eastAsia="en-GB"/>
        </w:rPr>
        <w:t>Hoge lasten; h</w:t>
      </w:r>
      <w:r w:rsidR="00077FA3">
        <w:rPr>
          <w:lang w:eastAsia="en-GB"/>
        </w:rPr>
        <w:t>et</w:t>
      </w:r>
      <w:r>
        <w:rPr>
          <w:lang w:eastAsia="en-GB"/>
        </w:rPr>
        <w:t xml:space="preserve"> is de vraag of de baten van deze methodiek opwegen tegen de lasten</w:t>
      </w:r>
      <w:r w:rsidR="00077FA3">
        <w:rPr>
          <w:lang w:eastAsia="en-GB"/>
        </w:rPr>
        <w:t xml:space="preserve"> </w:t>
      </w:r>
    </w:p>
    <w:p w14:paraId="3B7C3A0F" w14:textId="77777777" w:rsidR="00077FA3" w:rsidRDefault="00077FA3" w:rsidP="003C5D11">
      <w:pPr>
        <w:pStyle w:val="Lijstalinea"/>
        <w:numPr>
          <w:ilvl w:val="0"/>
          <w:numId w:val="33"/>
        </w:numPr>
        <w:spacing w:line="240" w:lineRule="auto"/>
        <w:rPr>
          <w:lang w:eastAsia="en-GB"/>
        </w:rPr>
      </w:pPr>
      <w:r>
        <w:rPr>
          <w:lang w:eastAsia="en-GB"/>
        </w:rPr>
        <w:t>D</w:t>
      </w:r>
      <w:r w:rsidR="00394A61">
        <w:rPr>
          <w:lang w:eastAsia="en-GB"/>
        </w:rPr>
        <w:t xml:space="preserve">oor de lange berekeningslengte is de kostprijscalculatie minder goed te traceren </w:t>
      </w:r>
    </w:p>
    <w:p w14:paraId="27CC2765" w14:textId="77777777" w:rsidR="00077FA3" w:rsidRDefault="00165FA1" w:rsidP="003C5D11">
      <w:pPr>
        <w:pStyle w:val="Lijstalinea"/>
        <w:numPr>
          <w:ilvl w:val="0"/>
          <w:numId w:val="33"/>
        </w:numPr>
        <w:spacing w:line="240" w:lineRule="auto"/>
        <w:rPr>
          <w:lang w:eastAsia="en-GB"/>
        </w:rPr>
      </w:pPr>
      <w:r>
        <w:rPr>
          <w:lang w:eastAsia="en-GB"/>
        </w:rPr>
        <w:t xml:space="preserve">De </w:t>
      </w:r>
      <w:r w:rsidR="00077FA3">
        <w:rPr>
          <w:lang w:eastAsia="en-GB"/>
        </w:rPr>
        <w:t>comple</w:t>
      </w:r>
      <w:r w:rsidR="00B41306">
        <w:rPr>
          <w:lang w:eastAsia="en-GB"/>
        </w:rPr>
        <w:t>et</w:t>
      </w:r>
      <w:r w:rsidR="00077FA3">
        <w:rPr>
          <w:lang w:eastAsia="en-GB"/>
        </w:rPr>
        <w:t xml:space="preserve"> andere manier</w:t>
      </w:r>
      <w:r w:rsidR="00233AA3">
        <w:rPr>
          <w:lang w:eastAsia="en-GB"/>
        </w:rPr>
        <w:t xml:space="preserve"> van </w:t>
      </w:r>
      <w:r w:rsidR="00165EE1">
        <w:rPr>
          <w:lang w:eastAsia="en-GB"/>
        </w:rPr>
        <w:t>benaderen</w:t>
      </w:r>
      <w:r w:rsidR="00233AA3">
        <w:rPr>
          <w:lang w:eastAsia="en-GB"/>
        </w:rPr>
        <w:t xml:space="preserve"> van indirecte kosten</w:t>
      </w:r>
      <w:r w:rsidR="00077FA3">
        <w:rPr>
          <w:lang w:eastAsia="en-GB"/>
        </w:rPr>
        <w:t xml:space="preserve"> </w:t>
      </w:r>
      <w:r w:rsidR="00394A61">
        <w:rPr>
          <w:lang w:eastAsia="en-GB"/>
        </w:rPr>
        <w:t>sluit niet aan op het</w:t>
      </w:r>
      <w:r w:rsidR="00077FA3">
        <w:rPr>
          <w:lang w:eastAsia="en-GB"/>
        </w:rPr>
        <w:t xml:space="preserve"> huidige MIS.</w:t>
      </w:r>
    </w:p>
    <w:p w14:paraId="5E100E47" w14:textId="77777777" w:rsidR="00077FA3" w:rsidRDefault="00B41306" w:rsidP="003C5D11">
      <w:pPr>
        <w:pStyle w:val="Lijstalinea"/>
        <w:numPr>
          <w:ilvl w:val="0"/>
          <w:numId w:val="33"/>
        </w:numPr>
        <w:spacing w:line="240" w:lineRule="auto"/>
        <w:rPr>
          <w:lang w:eastAsia="en-GB"/>
        </w:rPr>
      </w:pPr>
      <w:r>
        <w:rPr>
          <w:lang w:eastAsia="en-GB"/>
        </w:rPr>
        <w:t>Het m</w:t>
      </w:r>
      <w:r w:rsidR="00736D9A">
        <w:rPr>
          <w:lang w:eastAsia="en-GB"/>
        </w:rPr>
        <w:t>odel is met zijn termen en methodiek onbekend voor de organisatie.</w:t>
      </w:r>
    </w:p>
    <w:p w14:paraId="2900A9AA" w14:textId="77777777" w:rsidR="0005688E" w:rsidRPr="003C5D11" w:rsidRDefault="0005688E" w:rsidP="003C5D11">
      <w:pPr>
        <w:pStyle w:val="Geenafstand"/>
        <w:rPr>
          <w:b/>
          <w:lang w:val="en-US" w:eastAsia="en-GB"/>
        </w:rPr>
      </w:pPr>
      <w:r w:rsidRPr="003C5D11">
        <w:rPr>
          <w:b/>
          <w:lang w:val="en-US" w:eastAsia="en-GB"/>
        </w:rPr>
        <w:t>Time-Driven Activity Based Costing</w:t>
      </w:r>
      <w:r w:rsidR="00C80F77" w:rsidRPr="003C5D11">
        <w:rPr>
          <w:b/>
          <w:lang w:val="en-US" w:eastAsia="en-GB"/>
        </w:rPr>
        <w:t xml:space="preserve"> (TDABC)</w:t>
      </w:r>
    </w:p>
    <w:p w14:paraId="19799981" w14:textId="77777777" w:rsidR="00A268A0" w:rsidRPr="003A3DC5" w:rsidRDefault="00394A61" w:rsidP="003C5D11">
      <w:pPr>
        <w:spacing w:line="240" w:lineRule="auto"/>
        <w:rPr>
          <w:lang w:eastAsia="en-GB"/>
        </w:rPr>
      </w:pPr>
      <w:r>
        <w:rPr>
          <w:lang w:eastAsia="en-GB"/>
        </w:rPr>
        <w:t>D</w:t>
      </w:r>
      <w:r w:rsidR="006A6EC7">
        <w:rPr>
          <w:lang w:eastAsia="en-GB"/>
        </w:rPr>
        <w:t xml:space="preserve">e voor </w:t>
      </w:r>
      <w:r w:rsidR="00165FA1">
        <w:rPr>
          <w:lang w:eastAsia="en-GB"/>
        </w:rPr>
        <w:t xml:space="preserve">-en </w:t>
      </w:r>
      <w:r w:rsidR="009C4E4B">
        <w:rPr>
          <w:lang w:eastAsia="en-GB"/>
        </w:rPr>
        <w:t>-</w:t>
      </w:r>
      <w:r w:rsidR="006A6EC7">
        <w:rPr>
          <w:lang w:eastAsia="en-GB"/>
        </w:rPr>
        <w:t xml:space="preserve">nadelen van TDABC zijn </w:t>
      </w:r>
      <w:r>
        <w:rPr>
          <w:lang w:eastAsia="en-GB"/>
        </w:rPr>
        <w:t xml:space="preserve">in grote lijnen </w:t>
      </w:r>
      <w:r w:rsidR="006A6EC7">
        <w:rPr>
          <w:lang w:eastAsia="en-GB"/>
        </w:rPr>
        <w:t>gelijk aan die van ABC</w:t>
      </w:r>
      <w:r>
        <w:rPr>
          <w:lang w:eastAsia="en-GB"/>
        </w:rPr>
        <w:t xml:space="preserve">. Een verschil is wel dat de kosten lager zullen </w:t>
      </w:r>
      <w:r w:rsidR="006A6EC7">
        <w:rPr>
          <w:lang w:eastAsia="en-GB"/>
        </w:rPr>
        <w:t xml:space="preserve">zijn </w:t>
      </w:r>
      <w:r>
        <w:rPr>
          <w:lang w:eastAsia="en-GB"/>
        </w:rPr>
        <w:t>dan bij</w:t>
      </w:r>
      <w:r w:rsidR="009C4E4B">
        <w:rPr>
          <w:lang w:eastAsia="en-GB"/>
        </w:rPr>
        <w:t xml:space="preserve"> de toepassing van</w:t>
      </w:r>
      <w:r>
        <w:rPr>
          <w:lang w:eastAsia="en-GB"/>
        </w:rPr>
        <w:t xml:space="preserve"> </w:t>
      </w:r>
      <w:r w:rsidR="006A6EC7">
        <w:rPr>
          <w:lang w:eastAsia="en-GB"/>
        </w:rPr>
        <w:t xml:space="preserve">ABC. </w:t>
      </w:r>
      <w:r w:rsidR="00B41306">
        <w:rPr>
          <w:lang w:eastAsia="en-GB"/>
        </w:rPr>
        <w:t xml:space="preserve">De reden hiervoor is </w:t>
      </w:r>
      <w:r w:rsidR="008A3FFE">
        <w:rPr>
          <w:lang w:eastAsia="en-GB"/>
        </w:rPr>
        <w:t>dat alleen tijd als costdriver gemeten hoeft te worden</w:t>
      </w:r>
      <w:r w:rsidR="006A6EC7">
        <w:rPr>
          <w:lang w:eastAsia="en-GB"/>
        </w:rPr>
        <w:t xml:space="preserve"> </w:t>
      </w:r>
      <w:r w:rsidR="008A3FFE">
        <w:rPr>
          <w:lang w:eastAsia="en-GB"/>
        </w:rPr>
        <w:t xml:space="preserve">Tevens levert TDABC als </w:t>
      </w:r>
      <w:r w:rsidR="00165FA1">
        <w:rPr>
          <w:lang w:eastAsia="en-GB"/>
        </w:rPr>
        <w:t xml:space="preserve">enige </w:t>
      </w:r>
      <w:r w:rsidR="001C7101">
        <w:rPr>
          <w:lang w:eastAsia="en-GB"/>
        </w:rPr>
        <w:t xml:space="preserve">van alle </w:t>
      </w:r>
      <w:r w:rsidR="00165FA1">
        <w:rPr>
          <w:lang w:eastAsia="en-GB"/>
        </w:rPr>
        <w:t xml:space="preserve">methodieken </w:t>
      </w:r>
      <w:r w:rsidR="001C7101">
        <w:rPr>
          <w:lang w:eastAsia="en-GB"/>
        </w:rPr>
        <w:t xml:space="preserve">ook inzichten </w:t>
      </w:r>
      <w:r w:rsidR="00165FA1">
        <w:rPr>
          <w:lang w:eastAsia="en-GB"/>
        </w:rPr>
        <w:t xml:space="preserve">over </w:t>
      </w:r>
      <w:r w:rsidR="001C7101">
        <w:rPr>
          <w:lang w:eastAsia="en-GB"/>
        </w:rPr>
        <w:t xml:space="preserve">de productiviteit van </w:t>
      </w:r>
      <w:r w:rsidR="00A268A0">
        <w:rPr>
          <w:lang w:eastAsia="en-GB"/>
        </w:rPr>
        <w:t>de</w:t>
      </w:r>
      <w:r w:rsidR="008A3FFE">
        <w:rPr>
          <w:lang w:eastAsia="en-GB"/>
        </w:rPr>
        <w:t xml:space="preserve"> units</w:t>
      </w:r>
      <w:r w:rsidR="00A268A0">
        <w:rPr>
          <w:lang w:eastAsia="en-GB"/>
        </w:rPr>
        <w:t xml:space="preserve"> ongeacht de plaats in de cost</w:t>
      </w:r>
      <w:r w:rsidR="00B41306">
        <w:rPr>
          <w:lang w:eastAsia="en-GB"/>
        </w:rPr>
        <w:t xml:space="preserve"> </w:t>
      </w:r>
      <w:r w:rsidR="00A268A0">
        <w:rPr>
          <w:lang w:eastAsia="en-GB"/>
        </w:rPr>
        <w:t>hierarchy.</w:t>
      </w:r>
    </w:p>
    <w:p w14:paraId="6902ACEC" w14:textId="77777777" w:rsidR="006C2EAC" w:rsidRPr="003A3DC5" w:rsidRDefault="00165EE1" w:rsidP="003C5D11">
      <w:pPr>
        <w:spacing w:line="240" w:lineRule="auto"/>
        <w:rPr>
          <w:i/>
          <w:lang w:eastAsia="en-GB"/>
        </w:rPr>
      </w:pPr>
      <w:r w:rsidRPr="003A3DC5">
        <w:rPr>
          <w:i/>
          <w:lang w:eastAsia="en-GB"/>
        </w:rPr>
        <w:t>Voordelen</w:t>
      </w:r>
      <w:r w:rsidR="003A3DC5">
        <w:rPr>
          <w:i/>
          <w:lang w:eastAsia="en-GB"/>
        </w:rPr>
        <w:t xml:space="preserve"> </w:t>
      </w:r>
      <w:r w:rsidR="009C4E4B">
        <w:rPr>
          <w:i/>
          <w:lang w:eastAsia="en-GB"/>
        </w:rPr>
        <w:t>ten opzichte van</w:t>
      </w:r>
      <w:r w:rsidR="003A3DC5">
        <w:rPr>
          <w:i/>
          <w:lang w:eastAsia="en-GB"/>
        </w:rPr>
        <w:t xml:space="preserve"> ABC</w:t>
      </w:r>
    </w:p>
    <w:p w14:paraId="26B0C961" w14:textId="77777777" w:rsidR="00165EE1" w:rsidRDefault="00165EE1" w:rsidP="003C5D11">
      <w:pPr>
        <w:pStyle w:val="Lijstalinea"/>
        <w:numPr>
          <w:ilvl w:val="0"/>
          <w:numId w:val="36"/>
        </w:numPr>
        <w:spacing w:line="240" w:lineRule="auto"/>
        <w:rPr>
          <w:lang w:eastAsia="en-GB"/>
        </w:rPr>
      </w:pPr>
      <w:r w:rsidRPr="003A3DC5">
        <w:rPr>
          <w:lang w:eastAsia="en-GB"/>
        </w:rPr>
        <w:lastRenderedPageBreak/>
        <w:t>De methodiek geeft verdiepende informatie omtrent de productiviteit</w:t>
      </w:r>
    </w:p>
    <w:p w14:paraId="672A5A70" w14:textId="77777777" w:rsidR="003A3DC5" w:rsidRPr="003A3DC5" w:rsidRDefault="003A3DC5" w:rsidP="003C5D11">
      <w:pPr>
        <w:pStyle w:val="Lijstalinea"/>
        <w:numPr>
          <w:ilvl w:val="0"/>
          <w:numId w:val="36"/>
        </w:numPr>
        <w:spacing w:line="240" w:lineRule="auto"/>
        <w:rPr>
          <w:lang w:eastAsia="en-GB"/>
        </w:rPr>
      </w:pPr>
      <w:r>
        <w:rPr>
          <w:lang w:eastAsia="en-GB"/>
        </w:rPr>
        <w:t>Minder kosten dan ABC</w:t>
      </w:r>
    </w:p>
    <w:p w14:paraId="5EDC7079" w14:textId="77777777" w:rsidR="00165EE1" w:rsidRDefault="009C4E4B" w:rsidP="003C5D11">
      <w:pPr>
        <w:spacing w:line="240" w:lineRule="auto"/>
        <w:rPr>
          <w:i/>
          <w:lang w:eastAsia="en-GB"/>
        </w:rPr>
      </w:pPr>
      <w:r>
        <w:rPr>
          <w:i/>
          <w:lang w:eastAsia="en-GB"/>
        </w:rPr>
        <w:t>Nadelen gelijk aan ABC.</w:t>
      </w:r>
    </w:p>
    <w:p w14:paraId="49D3C07A" w14:textId="77777777" w:rsidR="009C4E4B" w:rsidRDefault="009C4E4B" w:rsidP="003C5D11">
      <w:pPr>
        <w:spacing w:after="0" w:line="240" w:lineRule="auto"/>
        <w:rPr>
          <w:lang w:eastAsia="en-GB"/>
        </w:rPr>
      </w:pPr>
    </w:p>
    <w:p w14:paraId="5B8BDF16" w14:textId="77777777" w:rsidR="009C4E4B" w:rsidRPr="009C4E4B" w:rsidRDefault="009C4E4B" w:rsidP="003C5D11">
      <w:pPr>
        <w:spacing w:after="0" w:line="240" w:lineRule="auto"/>
        <w:rPr>
          <w:b/>
          <w:lang w:eastAsia="en-GB"/>
        </w:rPr>
      </w:pPr>
      <w:r>
        <w:rPr>
          <w:b/>
          <w:lang w:eastAsia="en-GB"/>
        </w:rPr>
        <w:t>Conclusie</w:t>
      </w:r>
    </w:p>
    <w:p w14:paraId="76BB0F17" w14:textId="77777777" w:rsidR="006F2542" w:rsidRDefault="006F2542" w:rsidP="006F2542">
      <w:pPr>
        <w:spacing w:after="0" w:line="240" w:lineRule="auto"/>
        <w:rPr>
          <w:lang w:eastAsia="en-GB"/>
        </w:rPr>
      </w:pPr>
      <w:r w:rsidRPr="003A3DC5">
        <w:rPr>
          <w:lang w:eastAsia="en-GB"/>
        </w:rPr>
        <w:t xml:space="preserve">Op basis </w:t>
      </w:r>
      <w:r>
        <w:rPr>
          <w:lang w:eastAsia="en-GB"/>
        </w:rPr>
        <w:t>de cijfermatige</w:t>
      </w:r>
      <w:r w:rsidRPr="003A3DC5">
        <w:rPr>
          <w:lang w:eastAsia="en-GB"/>
        </w:rPr>
        <w:t xml:space="preserve"> beoordeling is te concluderen dat de kostenplaatsmethodiek</w:t>
      </w:r>
      <w:r>
        <w:rPr>
          <w:lang w:eastAsia="en-GB"/>
        </w:rPr>
        <w:t xml:space="preserve"> het meest geschikt is voor Amaris. Vanwege een hogere beoordeling op de aspecten ten opzichte van de andere methodieken. In de omschrijving van de concrete voor-en nadelen blijkt dit voornamelijk te komen door de aansluiting met het huidige besturingsmodel en de verdere modelleringmogelijkheden. Juist door deze verdere modelleringsmogelijkheden zal deze methodiek in staat zijn om alle toegeschreven functies te vervullen. Nu een kostprijsmethodiek is geselecteerd zal hoofdstuk 7 zich beperken tot mogelijkheden van de kostenplaatsmethodiek.</w:t>
      </w:r>
    </w:p>
    <w:p w14:paraId="5CF16E8C" w14:textId="77777777" w:rsidR="00624464" w:rsidRDefault="00624464" w:rsidP="003C5D11">
      <w:pPr>
        <w:spacing w:after="0" w:line="240" w:lineRule="auto"/>
        <w:rPr>
          <w:lang w:eastAsia="en-GB"/>
        </w:rPr>
      </w:pPr>
    </w:p>
    <w:p w14:paraId="352AD617" w14:textId="77777777" w:rsidR="00E345C0" w:rsidRDefault="00E345C0" w:rsidP="003C5D11">
      <w:pPr>
        <w:spacing w:after="0" w:line="240" w:lineRule="auto"/>
        <w:rPr>
          <w:lang w:eastAsia="en-GB"/>
        </w:rPr>
      </w:pPr>
      <w:r>
        <w:rPr>
          <w:lang w:eastAsia="en-GB"/>
        </w:rPr>
        <w:br w:type="page"/>
      </w:r>
    </w:p>
    <w:p w14:paraId="4763F30B" w14:textId="77777777" w:rsidR="00455EC3" w:rsidRPr="001E7E52" w:rsidRDefault="007A288C" w:rsidP="003C5D11">
      <w:pPr>
        <w:pStyle w:val="Kop1"/>
        <w:spacing w:line="240" w:lineRule="auto"/>
        <w:rPr>
          <w:lang w:val="nl-NL"/>
        </w:rPr>
      </w:pPr>
      <w:bookmarkStart w:id="157" w:name="_Ref448142391"/>
      <w:bookmarkStart w:id="158" w:name="_Toc448487536"/>
      <w:bookmarkStart w:id="159" w:name="_Toc453850647"/>
      <w:bookmarkStart w:id="160" w:name="_Toc453851156"/>
      <w:r w:rsidRPr="00E827BF">
        <w:rPr>
          <w:lang w:val="nl-NL"/>
        </w:rPr>
        <w:lastRenderedPageBreak/>
        <w:t>Mogelijkheden met de</w:t>
      </w:r>
      <w:r w:rsidR="00931F17">
        <w:rPr>
          <w:lang w:val="nl-NL"/>
        </w:rPr>
        <w:t xml:space="preserve"> toepassing van de </w:t>
      </w:r>
      <w:r w:rsidRPr="00E827BF">
        <w:rPr>
          <w:lang w:val="nl-NL"/>
        </w:rPr>
        <w:t>kostprijs</w:t>
      </w:r>
      <w:r w:rsidR="00931F17">
        <w:rPr>
          <w:lang w:val="nl-NL"/>
        </w:rPr>
        <w:t>methodiek</w:t>
      </w:r>
      <w:bookmarkEnd w:id="157"/>
      <w:bookmarkEnd w:id="158"/>
      <w:bookmarkEnd w:id="159"/>
      <w:bookmarkEnd w:id="160"/>
    </w:p>
    <w:p w14:paraId="606FB9CC" w14:textId="77777777" w:rsidR="00703FEC" w:rsidRDefault="00703FEC" w:rsidP="003C5D11">
      <w:pPr>
        <w:spacing w:after="0" w:line="240" w:lineRule="auto"/>
        <w:rPr>
          <w:lang w:eastAsia="en-GB"/>
        </w:rPr>
      </w:pPr>
    </w:p>
    <w:p w14:paraId="3937A7EB" w14:textId="77777777" w:rsidR="009E19D0" w:rsidRDefault="00703FEC" w:rsidP="003C5D11">
      <w:pPr>
        <w:spacing w:after="0" w:line="240" w:lineRule="auto"/>
        <w:rPr>
          <w:lang w:eastAsia="en-GB"/>
        </w:rPr>
      </w:pPr>
      <w:r>
        <w:rPr>
          <w:lang w:eastAsia="en-GB"/>
        </w:rPr>
        <w:t>Met dit hoofdstuk wordt ingegaan op deelvraag</w:t>
      </w:r>
      <w:r w:rsidR="009E19D0">
        <w:rPr>
          <w:lang w:eastAsia="en-GB"/>
        </w:rPr>
        <w:t xml:space="preserve"> 6</w:t>
      </w:r>
      <w:r>
        <w:rPr>
          <w:lang w:eastAsia="en-GB"/>
        </w:rPr>
        <w:t xml:space="preserve">: hoe </w:t>
      </w:r>
      <w:r w:rsidR="009E19D0">
        <w:rPr>
          <w:lang w:eastAsia="en-GB"/>
        </w:rPr>
        <w:t xml:space="preserve">kan </w:t>
      </w:r>
      <w:r>
        <w:rPr>
          <w:lang w:eastAsia="en-GB"/>
        </w:rPr>
        <w:t>de kostprijsmetho</w:t>
      </w:r>
      <w:r w:rsidR="009E19D0">
        <w:rPr>
          <w:lang w:eastAsia="en-GB"/>
        </w:rPr>
        <w:t>d</w:t>
      </w:r>
      <w:r>
        <w:rPr>
          <w:lang w:eastAsia="en-GB"/>
        </w:rPr>
        <w:t xml:space="preserve">iek worden ingezet </w:t>
      </w:r>
      <w:r w:rsidR="009E19D0">
        <w:rPr>
          <w:lang w:eastAsia="en-GB"/>
        </w:rPr>
        <w:t>bij de ondersteuning van de besluitvorming door het management</w:t>
      </w:r>
      <w:r w:rsidR="00B41306">
        <w:rPr>
          <w:lang w:eastAsia="en-GB"/>
        </w:rPr>
        <w:t xml:space="preserve"> van</w:t>
      </w:r>
      <w:r w:rsidR="009E19D0">
        <w:rPr>
          <w:lang w:eastAsia="en-GB"/>
        </w:rPr>
        <w:t xml:space="preserve"> Amaris Zorggroep. Strategic costmanagement is eerder gedefinieerd (paragraaf </w:t>
      </w:r>
      <w:r w:rsidR="00B741CC">
        <w:rPr>
          <w:lang w:eastAsia="en-GB"/>
        </w:rPr>
        <w:fldChar w:fldCharType="begin"/>
      </w:r>
      <w:r w:rsidR="00B741CC">
        <w:rPr>
          <w:lang w:eastAsia="en-GB"/>
        </w:rPr>
        <w:instrText xml:space="preserve"> REF _Ref448476750 \r \h </w:instrText>
      </w:r>
      <w:r w:rsidR="003C5D11">
        <w:rPr>
          <w:lang w:eastAsia="en-GB"/>
        </w:rPr>
        <w:instrText xml:space="preserve"> \* MERGEFORMAT </w:instrText>
      </w:r>
      <w:r w:rsidR="00B741CC">
        <w:rPr>
          <w:lang w:eastAsia="en-GB"/>
        </w:rPr>
      </w:r>
      <w:r w:rsidR="00B741CC">
        <w:rPr>
          <w:lang w:eastAsia="en-GB"/>
        </w:rPr>
        <w:fldChar w:fldCharType="separate"/>
      </w:r>
      <w:r w:rsidR="00EE6F39">
        <w:rPr>
          <w:lang w:eastAsia="en-GB"/>
        </w:rPr>
        <w:t>1.3</w:t>
      </w:r>
      <w:r w:rsidR="00B741CC">
        <w:rPr>
          <w:lang w:eastAsia="en-GB"/>
        </w:rPr>
        <w:fldChar w:fldCharType="end"/>
      </w:r>
      <w:r w:rsidR="00B741CC">
        <w:rPr>
          <w:lang w:eastAsia="en-GB"/>
        </w:rPr>
        <w:t xml:space="preserve">) </w:t>
      </w:r>
      <w:r w:rsidR="00624464">
        <w:rPr>
          <w:lang w:eastAsia="en-GB"/>
        </w:rPr>
        <w:t>als</w:t>
      </w:r>
      <w:r w:rsidR="009E19D0">
        <w:rPr>
          <w:lang w:eastAsia="en-GB"/>
        </w:rPr>
        <w:t>:</w:t>
      </w:r>
    </w:p>
    <w:p w14:paraId="2731AFEC" w14:textId="77777777" w:rsidR="009E19D0" w:rsidRDefault="009E19D0" w:rsidP="003C5D11">
      <w:pPr>
        <w:pStyle w:val="Lijstalinea"/>
        <w:numPr>
          <w:ilvl w:val="0"/>
          <w:numId w:val="33"/>
        </w:numPr>
        <w:spacing w:after="0" w:line="240" w:lineRule="auto"/>
        <w:rPr>
          <w:lang w:eastAsia="en-GB"/>
        </w:rPr>
      </w:pPr>
      <w:r>
        <w:rPr>
          <w:lang w:eastAsia="en-GB"/>
        </w:rPr>
        <w:t>Ondersteuning bij kostenreductie</w:t>
      </w:r>
    </w:p>
    <w:p w14:paraId="3836CA80" w14:textId="77777777" w:rsidR="009E19D0" w:rsidRDefault="009E19D0" w:rsidP="003C5D11">
      <w:pPr>
        <w:pStyle w:val="Lijstalinea"/>
        <w:numPr>
          <w:ilvl w:val="0"/>
          <w:numId w:val="33"/>
        </w:numPr>
        <w:spacing w:after="0" w:line="240" w:lineRule="auto"/>
        <w:rPr>
          <w:lang w:eastAsia="en-GB"/>
        </w:rPr>
      </w:pPr>
      <w:r>
        <w:rPr>
          <w:lang w:eastAsia="en-GB"/>
        </w:rPr>
        <w:t>Ondersteuning bij strategische beslissingen die de positionering raken</w:t>
      </w:r>
    </w:p>
    <w:p w14:paraId="29035B35" w14:textId="77777777" w:rsidR="009E19D0" w:rsidRDefault="001D4CED" w:rsidP="003C5D11">
      <w:pPr>
        <w:spacing w:after="0" w:line="240" w:lineRule="auto"/>
        <w:rPr>
          <w:lang w:eastAsia="en-GB"/>
        </w:rPr>
      </w:pPr>
      <w:r>
        <w:rPr>
          <w:lang w:eastAsia="en-GB"/>
        </w:rPr>
        <w:t>Paragraaf 7.1 zal verder ingaan op de inrichting van strategic cost management met een kostprijsmethodiek met de bovenvermelde uitgangspunten als doel.</w:t>
      </w:r>
    </w:p>
    <w:p w14:paraId="00CEB768" w14:textId="77777777" w:rsidR="00624464" w:rsidRDefault="00624464" w:rsidP="001D4CED">
      <w:pPr>
        <w:pStyle w:val="Kop2"/>
        <w:rPr>
          <w:lang w:eastAsia="en-GB"/>
        </w:rPr>
      </w:pPr>
      <w:bookmarkStart w:id="161" w:name="_Ref452541697"/>
      <w:bookmarkStart w:id="162" w:name="_Toc453850648"/>
      <w:bookmarkStart w:id="163" w:name="_Toc453851157"/>
      <w:r>
        <w:rPr>
          <w:lang w:eastAsia="en-GB"/>
        </w:rPr>
        <w:t>Inrichting strategic cost management</w:t>
      </w:r>
      <w:bookmarkEnd w:id="161"/>
      <w:bookmarkEnd w:id="162"/>
      <w:bookmarkEnd w:id="163"/>
    </w:p>
    <w:p w14:paraId="155EB845" w14:textId="77777777" w:rsidR="006E05DF" w:rsidRDefault="008F2166" w:rsidP="003C5D11">
      <w:pPr>
        <w:spacing w:after="0" w:line="240" w:lineRule="auto"/>
        <w:rPr>
          <w:lang w:eastAsia="en-GB"/>
        </w:rPr>
      </w:pPr>
      <w:r>
        <w:rPr>
          <w:lang w:eastAsia="en-GB"/>
        </w:rPr>
        <w:t xml:space="preserve">Om de mogelijke toepassingen van de </w:t>
      </w:r>
      <w:r w:rsidR="00165FA1">
        <w:rPr>
          <w:lang w:eastAsia="en-GB"/>
        </w:rPr>
        <w:t xml:space="preserve">kostenplaatsmethodiek </w:t>
      </w:r>
      <w:r>
        <w:rPr>
          <w:lang w:eastAsia="en-GB"/>
        </w:rPr>
        <w:t xml:space="preserve">operationeel te maken is onderscheid gemaakt in enkele essentiële </w:t>
      </w:r>
      <w:r w:rsidR="00F27AD6">
        <w:rPr>
          <w:lang w:eastAsia="en-GB"/>
        </w:rPr>
        <w:t xml:space="preserve">besluit-ondersteunende </w:t>
      </w:r>
      <w:r w:rsidR="00165FA1">
        <w:rPr>
          <w:lang w:eastAsia="en-GB"/>
        </w:rPr>
        <w:t xml:space="preserve">analyses </w:t>
      </w:r>
      <w:r>
        <w:rPr>
          <w:lang w:eastAsia="en-GB"/>
        </w:rPr>
        <w:t xml:space="preserve">die weer kunnen worden onderscheiden in tactische en strategische sturing. </w:t>
      </w:r>
      <w:r w:rsidR="006E05DF">
        <w:rPr>
          <w:lang w:eastAsia="en-GB"/>
        </w:rPr>
        <w:t>Een</w:t>
      </w:r>
      <w:r w:rsidR="0041386E">
        <w:rPr>
          <w:lang w:eastAsia="en-GB"/>
        </w:rPr>
        <w:t xml:space="preserve"> optimale</w:t>
      </w:r>
      <w:r w:rsidR="006E05DF">
        <w:rPr>
          <w:lang w:eastAsia="en-GB"/>
        </w:rPr>
        <w:t xml:space="preserve"> </w:t>
      </w:r>
      <w:r w:rsidR="00165FA1">
        <w:rPr>
          <w:lang w:eastAsia="en-GB"/>
        </w:rPr>
        <w:t xml:space="preserve">inrichting </w:t>
      </w:r>
      <w:r w:rsidR="00B61BB2">
        <w:rPr>
          <w:lang w:eastAsia="en-GB"/>
        </w:rPr>
        <w:t>van dit proces</w:t>
      </w:r>
      <w:r>
        <w:rPr>
          <w:lang w:eastAsia="en-GB"/>
        </w:rPr>
        <w:t xml:space="preserve"> bij Amaris</w:t>
      </w:r>
      <w:r w:rsidR="00B61BB2">
        <w:rPr>
          <w:lang w:eastAsia="en-GB"/>
        </w:rPr>
        <w:t xml:space="preserve"> </w:t>
      </w:r>
      <w:r w:rsidR="0041386E">
        <w:rPr>
          <w:lang w:eastAsia="en-GB"/>
        </w:rPr>
        <w:t xml:space="preserve">wordt </w:t>
      </w:r>
      <w:r w:rsidR="001E7E52">
        <w:rPr>
          <w:lang w:eastAsia="en-GB"/>
        </w:rPr>
        <w:t xml:space="preserve">weergegeven in </w:t>
      </w:r>
      <w:r w:rsidR="001E7E52">
        <w:rPr>
          <w:lang w:eastAsia="en-GB"/>
        </w:rPr>
        <w:fldChar w:fldCharType="begin"/>
      </w:r>
      <w:r w:rsidR="001E7E52">
        <w:rPr>
          <w:lang w:eastAsia="en-GB"/>
        </w:rPr>
        <w:instrText xml:space="preserve"> REF _Ref447293452 \h </w:instrText>
      </w:r>
      <w:r w:rsidR="003C5D11">
        <w:rPr>
          <w:lang w:eastAsia="en-GB"/>
        </w:rPr>
        <w:instrText xml:space="preserve"> \* MERGEFORMAT </w:instrText>
      </w:r>
      <w:r w:rsidR="001E7E52">
        <w:rPr>
          <w:lang w:eastAsia="en-GB"/>
        </w:rPr>
      </w:r>
      <w:r w:rsidR="001E7E52">
        <w:rPr>
          <w:lang w:eastAsia="en-GB"/>
        </w:rPr>
        <w:fldChar w:fldCharType="separate"/>
      </w:r>
      <w:r w:rsidR="00EE6F39">
        <w:t xml:space="preserve">Figuur </w:t>
      </w:r>
      <w:r w:rsidR="00EE6F39">
        <w:rPr>
          <w:noProof/>
        </w:rPr>
        <w:t>9</w:t>
      </w:r>
      <w:r w:rsidR="001E7E52">
        <w:rPr>
          <w:lang w:eastAsia="en-GB"/>
        </w:rPr>
        <w:fldChar w:fldCharType="end"/>
      </w:r>
      <w:r>
        <w:rPr>
          <w:lang w:eastAsia="en-GB"/>
        </w:rPr>
        <w:t xml:space="preserve">. </w:t>
      </w:r>
    </w:p>
    <w:p w14:paraId="6DCFFE57" w14:textId="77777777" w:rsidR="00981AF5" w:rsidRDefault="00515712" w:rsidP="003C5D11">
      <w:pPr>
        <w:keepNext/>
        <w:spacing w:after="0" w:line="240" w:lineRule="auto"/>
      </w:pPr>
      <w:r>
        <w:object w:dxaOrig="13186" w:dyaOrig="5366" w14:anchorId="21F049FF">
          <v:shape id="_x0000_i1030" type="#_x0000_t75" style="width:470.1pt;height:191.3pt" o:ole="">
            <v:imagedata r:id="rId31" o:title=""/>
          </v:shape>
          <o:OLEObject Type="Embed" ProgID="Visio.Drawing.11" ShapeID="_x0000_i1030" DrawAspect="Content" ObjectID="_1529317796" r:id="rId32"/>
        </w:object>
      </w:r>
    </w:p>
    <w:p w14:paraId="5F5D3BB0" w14:textId="77777777" w:rsidR="00F94E43" w:rsidRDefault="00981AF5" w:rsidP="003C5D11">
      <w:pPr>
        <w:pStyle w:val="Bijschrift"/>
        <w:rPr>
          <w:lang w:eastAsia="en-GB"/>
        </w:rPr>
      </w:pPr>
      <w:bookmarkStart w:id="164" w:name="_Ref447293452"/>
      <w:r>
        <w:t xml:space="preserve">Figuur </w:t>
      </w:r>
      <w:fldSimple w:instr=" SEQ Figuur \* ARABIC ">
        <w:r w:rsidR="00EE6F39">
          <w:rPr>
            <w:noProof/>
          </w:rPr>
          <w:t>9</w:t>
        </w:r>
      </w:fldSimple>
      <w:bookmarkEnd w:id="164"/>
      <w:r>
        <w:t>: Strategic cost management met kostprijzen</w:t>
      </w:r>
    </w:p>
    <w:p w14:paraId="16C7BCB6" w14:textId="77777777" w:rsidR="00485497" w:rsidRDefault="00485497" w:rsidP="003C5D11">
      <w:pPr>
        <w:spacing w:after="0" w:line="240" w:lineRule="auto"/>
        <w:rPr>
          <w:lang w:eastAsia="en-GB"/>
        </w:rPr>
      </w:pPr>
      <w:r>
        <w:rPr>
          <w:lang w:eastAsia="en-GB"/>
        </w:rPr>
        <w:t xml:space="preserve">Een natuurlijk moment voor de </w:t>
      </w:r>
      <w:r w:rsidRPr="003A3DC5">
        <w:rPr>
          <w:b/>
          <w:lang w:eastAsia="en-GB"/>
        </w:rPr>
        <w:t>strategische sturing</w:t>
      </w:r>
      <w:r>
        <w:rPr>
          <w:lang w:eastAsia="en-GB"/>
        </w:rPr>
        <w:t xml:space="preserve"> start bij het jaarlijkse contracteringsproces. Hierbij worden prijs- en kwaliteitsafspraken m.b.t. de te leveren zorg gemaakt met </w:t>
      </w:r>
      <w:r w:rsidR="003A3DC5">
        <w:rPr>
          <w:lang w:eastAsia="en-GB"/>
        </w:rPr>
        <w:t>verzekeraars</w:t>
      </w:r>
      <w:r>
        <w:rPr>
          <w:lang w:eastAsia="en-GB"/>
        </w:rPr>
        <w:t xml:space="preserve"> en gemeenten. </w:t>
      </w:r>
    </w:p>
    <w:p w14:paraId="079F4991" w14:textId="77777777" w:rsidR="00485497" w:rsidRDefault="00165FA1" w:rsidP="003C5D11">
      <w:pPr>
        <w:spacing w:after="0" w:line="240" w:lineRule="auto"/>
        <w:rPr>
          <w:lang w:eastAsia="en-GB"/>
        </w:rPr>
      </w:pPr>
      <w:r>
        <w:rPr>
          <w:lang w:eastAsia="en-GB"/>
        </w:rPr>
        <w:t xml:space="preserve">'What if' analyses (zie paragraaf 7.4) en portefeuille analyses (7.2) ondersteunen de besluitvorming in deze fase. </w:t>
      </w:r>
    </w:p>
    <w:p w14:paraId="04D6030A" w14:textId="77777777" w:rsidR="00485497" w:rsidRDefault="00485497" w:rsidP="003C5D11">
      <w:pPr>
        <w:spacing w:after="0" w:line="240" w:lineRule="auto"/>
        <w:rPr>
          <w:lang w:eastAsia="en-GB"/>
        </w:rPr>
      </w:pPr>
    </w:p>
    <w:p w14:paraId="213F556D" w14:textId="77777777" w:rsidR="00440A17" w:rsidRDefault="009D44D7" w:rsidP="003C5D11">
      <w:pPr>
        <w:spacing w:after="0" w:line="240" w:lineRule="auto"/>
        <w:rPr>
          <w:lang w:eastAsia="en-GB"/>
        </w:rPr>
      </w:pPr>
      <w:r>
        <w:rPr>
          <w:lang w:eastAsia="en-GB"/>
        </w:rPr>
        <w:lastRenderedPageBreak/>
        <w:t xml:space="preserve">Vervolgens kan op basis van </w:t>
      </w:r>
      <w:r w:rsidR="001F3FAB">
        <w:rPr>
          <w:lang w:eastAsia="en-GB"/>
        </w:rPr>
        <w:t xml:space="preserve">een </w:t>
      </w:r>
      <w:r>
        <w:rPr>
          <w:lang w:eastAsia="en-GB"/>
        </w:rPr>
        <w:t>aangepast</w:t>
      </w:r>
      <w:r w:rsidR="00F27AD6">
        <w:rPr>
          <w:lang w:eastAsia="en-GB"/>
        </w:rPr>
        <w:t>e</w:t>
      </w:r>
      <w:r>
        <w:rPr>
          <w:lang w:eastAsia="en-GB"/>
        </w:rPr>
        <w:t xml:space="preserve"> </w:t>
      </w:r>
      <w:r w:rsidR="007317ED">
        <w:rPr>
          <w:lang w:eastAsia="en-GB"/>
        </w:rPr>
        <w:t>portefeuille</w:t>
      </w:r>
      <w:r>
        <w:rPr>
          <w:lang w:eastAsia="en-GB"/>
        </w:rPr>
        <w:t xml:space="preserve"> een </w:t>
      </w:r>
      <w:r w:rsidR="00425C13">
        <w:rPr>
          <w:lang w:eastAsia="en-GB"/>
        </w:rPr>
        <w:t>nieuw strategisch plan</w:t>
      </w:r>
      <w:r>
        <w:rPr>
          <w:lang w:eastAsia="en-GB"/>
        </w:rPr>
        <w:t xml:space="preserve"> worden geformuleerd</w:t>
      </w:r>
      <w:r w:rsidR="001561BE">
        <w:rPr>
          <w:lang w:eastAsia="en-GB"/>
        </w:rPr>
        <w:t xml:space="preserve"> en vertaald worden naar doelstellingen op </w:t>
      </w:r>
      <w:r w:rsidR="001561BE" w:rsidRPr="003A3DC5">
        <w:rPr>
          <w:b/>
          <w:lang w:eastAsia="en-GB"/>
        </w:rPr>
        <w:t>tactisch</w:t>
      </w:r>
      <w:r w:rsidR="001561BE">
        <w:rPr>
          <w:lang w:eastAsia="en-GB"/>
        </w:rPr>
        <w:t xml:space="preserve"> niveau. </w:t>
      </w:r>
      <w:r w:rsidR="00165FA1">
        <w:rPr>
          <w:lang w:eastAsia="en-GB"/>
        </w:rPr>
        <w:t xml:space="preserve">Vervolgens wordt op tactisch niveau opnieuw gebruik gemaakt van 'What if' analyses om te bepalen welke kpi’s of sturingsparameters moeten worden vastgesteld om de strategische doelstellingen te behalen. </w:t>
      </w:r>
      <w:r w:rsidR="00093FE1">
        <w:rPr>
          <w:lang w:eastAsia="en-GB"/>
        </w:rPr>
        <w:t xml:space="preserve">Vooral in het begrotingsproces wordt getoetst of de normen, kpi’s e.d. overeenkomen met het strategische jaarplan. </w:t>
      </w:r>
      <w:r w:rsidR="001561BE">
        <w:rPr>
          <w:lang w:eastAsia="en-GB"/>
        </w:rPr>
        <w:t xml:space="preserve">(zie </w:t>
      </w:r>
      <w:r w:rsidR="0098649C">
        <w:rPr>
          <w:lang w:eastAsia="en-GB"/>
        </w:rPr>
        <w:fldChar w:fldCharType="begin"/>
      </w:r>
      <w:r w:rsidR="0098649C">
        <w:rPr>
          <w:lang w:eastAsia="en-GB"/>
        </w:rPr>
        <w:instrText xml:space="preserve"> REF _Ref447293452 \h </w:instrText>
      </w:r>
      <w:r w:rsidR="003C5D11">
        <w:rPr>
          <w:lang w:eastAsia="en-GB"/>
        </w:rPr>
        <w:instrText xml:space="preserve"> \* MERGEFORMAT </w:instrText>
      </w:r>
      <w:r w:rsidR="0098649C">
        <w:rPr>
          <w:lang w:eastAsia="en-GB"/>
        </w:rPr>
      </w:r>
      <w:r w:rsidR="0098649C">
        <w:rPr>
          <w:lang w:eastAsia="en-GB"/>
        </w:rPr>
        <w:fldChar w:fldCharType="separate"/>
      </w:r>
      <w:r w:rsidR="00EE6F39">
        <w:t xml:space="preserve">Figuur </w:t>
      </w:r>
      <w:r w:rsidR="00EE6F39">
        <w:rPr>
          <w:noProof/>
        </w:rPr>
        <w:t>9</w:t>
      </w:r>
      <w:r w:rsidR="0098649C">
        <w:rPr>
          <w:lang w:eastAsia="en-GB"/>
        </w:rPr>
        <w:fldChar w:fldCharType="end"/>
      </w:r>
      <w:r w:rsidR="001561BE">
        <w:rPr>
          <w:lang w:eastAsia="en-GB"/>
        </w:rPr>
        <w:t>).</w:t>
      </w:r>
      <w:r w:rsidR="007317ED">
        <w:rPr>
          <w:lang w:eastAsia="en-GB"/>
        </w:rPr>
        <w:t xml:space="preserve"> </w:t>
      </w:r>
      <w:r w:rsidR="00093FE1">
        <w:rPr>
          <w:lang w:eastAsia="en-GB"/>
        </w:rPr>
        <w:t xml:space="preserve">Na de </w:t>
      </w:r>
      <w:r w:rsidR="00165FA1">
        <w:rPr>
          <w:lang w:eastAsia="en-GB"/>
        </w:rPr>
        <w:t xml:space="preserve">begrotingsfase </w:t>
      </w:r>
      <w:r w:rsidR="00E97EC1">
        <w:rPr>
          <w:lang w:eastAsia="en-GB"/>
        </w:rPr>
        <w:t>k</w:t>
      </w:r>
      <w:r w:rsidR="00093FE1">
        <w:rPr>
          <w:lang w:eastAsia="en-GB"/>
        </w:rPr>
        <w:t>u</w:t>
      </w:r>
      <w:r w:rsidR="00E97EC1">
        <w:rPr>
          <w:lang w:eastAsia="en-GB"/>
        </w:rPr>
        <w:t>n</w:t>
      </w:r>
      <w:r w:rsidR="00093FE1">
        <w:rPr>
          <w:lang w:eastAsia="en-GB"/>
        </w:rPr>
        <w:t>nen</w:t>
      </w:r>
      <w:r w:rsidR="00E97EC1">
        <w:rPr>
          <w:lang w:eastAsia="en-GB"/>
        </w:rPr>
        <w:t xml:space="preserve"> op basis van de tactische </w:t>
      </w:r>
      <w:r w:rsidR="00093FE1">
        <w:rPr>
          <w:lang w:eastAsia="en-GB"/>
        </w:rPr>
        <w:t xml:space="preserve">begrotingsnormen, </w:t>
      </w:r>
      <w:r w:rsidR="00165FA1">
        <w:rPr>
          <w:lang w:eastAsia="en-GB"/>
        </w:rPr>
        <w:t xml:space="preserve">kpi’s </w:t>
      </w:r>
      <w:r w:rsidR="00093FE1">
        <w:rPr>
          <w:lang w:eastAsia="en-GB"/>
        </w:rPr>
        <w:t>e.d. de norm</w:t>
      </w:r>
      <w:r w:rsidR="00515712">
        <w:rPr>
          <w:lang w:eastAsia="en-GB"/>
        </w:rPr>
        <w:t>budgetten of zelfs norm</w:t>
      </w:r>
      <w:r w:rsidR="00093FE1">
        <w:rPr>
          <w:lang w:eastAsia="en-GB"/>
        </w:rPr>
        <w:t xml:space="preserve">atieve kostprijzen berekend </w:t>
      </w:r>
      <w:r w:rsidR="00165FA1">
        <w:rPr>
          <w:lang w:eastAsia="en-GB"/>
        </w:rPr>
        <w:t xml:space="preserve">worden. </w:t>
      </w:r>
      <w:r w:rsidR="00515712">
        <w:rPr>
          <w:lang w:eastAsia="en-GB"/>
        </w:rPr>
        <w:t xml:space="preserve">Als laatste stap kan de werkelijke kostprijs worden getoetst aan de tarieven of normatieve </w:t>
      </w:r>
      <w:r w:rsidR="00165FA1">
        <w:rPr>
          <w:lang w:eastAsia="en-GB"/>
        </w:rPr>
        <w:t xml:space="preserve">kostprijzen </w:t>
      </w:r>
      <w:r w:rsidR="00515712">
        <w:rPr>
          <w:lang w:eastAsia="en-GB"/>
        </w:rPr>
        <w:t xml:space="preserve">c.q. de realisatiecijfers </w:t>
      </w:r>
      <w:r w:rsidR="00B41306">
        <w:rPr>
          <w:lang w:eastAsia="en-GB"/>
        </w:rPr>
        <w:t xml:space="preserve">worden </w:t>
      </w:r>
      <w:r w:rsidR="00515712">
        <w:rPr>
          <w:lang w:eastAsia="en-GB"/>
        </w:rPr>
        <w:t xml:space="preserve">getoetst aan de budgetten. </w:t>
      </w:r>
    </w:p>
    <w:p w14:paraId="15BCF252" w14:textId="77777777" w:rsidR="00515712" w:rsidRDefault="00515712" w:rsidP="003C5D11">
      <w:pPr>
        <w:spacing w:after="0" w:line="240" w:lineRule="auto"/>
        <w:rPr>
          <w:lang w:eastAsia="en-GB"/>
        </w:rPr>
      </w:pPr>
      <w:r>
        <w:rPr>
          <w:lang w:eastAsia="en-GB"/>
        </w:rPr>
        <w:t>In de tactische sturing door Amaris is de produ</w:t>
      </w:r>
      <w:r w:rsidR="00C269BE">
        <w:rPr>
          <w:lang w:eastAsia="en-GB"/>
        </w:rPr>
        <w:t>ctiviteitsanalyse (paragraaf 7.5</w:t>
      </w:r>
      <w:r>
        <w:rPr>
          <w:lang w:eastAsia="en-GB"/>
        </w:rPr>
        <w:t xml:space="preserve">) een verdere verdieping van de kostprijsanalyse juist omdat deze </w:t>
      </w:r>
      <w:r w:rsidR="00B41306">
        <w:rPr>
          <w:lang w:eastAsia="en-GB"/>
        </w:rPr>
        <w:t>kpi een van de belangrijkste kpi’s</w:t>
      </w:r>
      <w:r>
        <w:rPr>
          <w:lang w:eastAsia="en-GB"/>
        </w:rPr>
        <w:t xml:space="preserve"> in de zorg is. </w:t>
      </w:r>
    </w:p>
    <w:p w14:paraId="0CA8DE5A" w14:textId="77777777" w:rsidR="0007289C" w:rsidRDefault="0007289C" w:rsidP="003C5D11">
      <w:pPr>
        <w:spacing w:after="0" w:line="240" w:lineRule="auto"/>
        <w:rPr>
          <w:lang w:eastAsia="en-GB"/>
        </w:rPr>
      </w:pPr>
      <w:r>
        <w:rPr>
          <w:lang w:eastAsia="en-GB"/>
        </w:rPr>
        <w:br w:type="page"/>
      </w:r>
    </w:p>
    <w:p w14:paraId="4566DCC4" w14:textId="77777777" w:rsidR="00A92D39" w:rsidRDefault="00DE65F3" w:rsidP="003C5D11">
      <w:pPr>
        <w:pStyle w:val="Kop2"/>
        <w:spacing w:line="240" w:lineRule="auto"/>
      </w:pPr>
      <w:bookmarkStart w:id="165" w:name="_Ref447293489"/>
      <w:bookmarkStart w:id="166" w:name="_Toc448487537"/>
      <w:bookmarkStart w:id="167" w:name="_Toc453850649"/>
      <w:bookmarkStart w:id="168" w:name="_Toc453851158"/>
      <w:r>
        <w:lastRenderedPageBreak/>
        <w:t>Portefeuille analyse</w:t>
      </w:r>
      <w:bookmarkEnd w:id="165"/>
      <w:bookmarkEnd w:id="166"/>
      <w:bookmarkEnd w:id="167"/>
      <w:bookmarkEnd w:id="168"/>
    </w:p>
    <w:p w14:paraId="16301C47" w14:textId="77777777" w:rsidR="00FA2386" w:rsidRDefault="00A92D39" w:rsidP="003C5D11">
      <w:pPr>
        <w:spacing w:line="240" w:lineRule="auto"/>
      </w:pPr>
      <w:r>
        <w:t xml:space="preserve">De portefeuille analyse betreft een analyse die het resultaat per kostendrager inzichtelijk maakt. Op basis van deze analyse is het mogelijk </w:t>
      </w:r>
      <w:r w:rsidR="00165FA1">
        <w:t xml:space="preserve">om </w:t>
      </w:r>
      <w:r w:rsidR="00096E28">
        <w:t xml:space="preserve">de </w:t>
      </w:r>
      <w:r w:rsidR="00165FA1">
        <w:t xml:space="preserve">strategie </w:t>
      </w:r>
      <w:r w:rsidR="00096E28">
        <w:t xml:space="preserve">ten aanzien van de productportfolio </w:t>
      </w:r>
      <w:r>
        <w:t xml:space="preserve">bij te stellen. </w:t>
      </w:r>
      <w:r w:rsidR="00300CE3">
        <w:t>Voor het onderzoek zijn er niet genoeg kostprijzen bereken</w:t>
      </w:r>
      <w:r w:rsidR="00096E28">
        <w:t>d</w:t>
      </w:r>
      <w:r w:rsidR="00300CE3">
        <w:t xml:space="preserve"> om een totale portefeuille samen te stellen</w:t>
      </w:r>
      <w:r w:rsidR="00D4068E">
        <w:t>,</w:t>
      </w:r>
      <w:r w:rsidR="003479E6">
        <w:t xml:space="preserve"> </w:t>
      </w:r>
      <w:r w:rsidR="00425C13">
        <w:fldChar w:fldCharType="begin"/>
      </w:r>
      <w:r w:rsidR="00425C13">
        <w:instrText xml:space="preserve"> REF _Ref447547126 \h </w:instrText>
      </w:r>
      <w:r w:rsidR="003C5D11">
        <w:instrText xml:space="preserve"> \* MERGEFORMAT </w:instrText>
      </w:r>
      <w:r w:rsidR="00425C13">
        <w:fldChar w:fldCharType="separate"/>
      </w:r>
      <w:r w:rsidR="00EE6F39">
        <w:t xml:space="preserve">Tabel </w:t>
      </w:r>
      <w:r w:rsidR="00EE6F39">
        <w:rPr>
          <w:noProof/>
        </w:rPr>
        <w:t>12</w:t>
      </w:r>
      <w:r w:rsidR="00425C13">
        <w:fldChar w:fldCharType="end"/>
      </w:r>
      <w:r w:rsidR="003479E6">
        <w:t xml:space="preserve"> is een </w:t>
      </w:r>
      <w:r w:rsidR="00425C13">
        <w:t>versimpelde versie</w:t>
      </w:r>
      <w:r w:rsidR="00D4068E">
        <w:t xml:space="preserve"> van een mogelijke portefeuille analyse.</w:t>
      </w:r>
    </w:p>
    <w:tbl>
      <w:tblPr>
        <w:tblStyle w:val="Tabelraster1"/>
        <w:tblW w:w="9201" w:type="dxa"/>
        <w:tblLook w:val="04A0" w:firstRow="1" w:lastRow="0" w:firstColumn="1" w:lastColumn="0" w:noHBand="0" w:noVBand="1"/>
      </w:tblPr>
      <w:tblGrid>
        <w:gridCol w:w="3628"/>
        <w:gridCol w:w="1496"/>
        <w:gridCol w:w="1496"/>
        <w:gridCol w:w="2581"/>
      </w:tblGrid>
      <w:tr w:rsidR="00DC6A80" w:rsidRPr="00DC6A80" w14:paraId="24DFC049" w14:textId="77777777" w:rsidTr="006E5720">
        <w:trPr>
          <w:trHeight w:val="450"/>
        </w:trPr>
        <w:tc>
          <w:tcPr>
            <w:tcW w:w="3628" w:type="dxa"/>
            <w:shd w:val="clear" w:color="auto" w:fill="F79646" w:themeFill="accent6"/>
            <w:noWrap/>
            <w:hideMark/>
          </w:tcPr>
          <w:p w14:paraId="4EB997CC" w14:textId="77777777" w:rsidR="00DC6A80" w:rsidRPr="006E5720" w:rsidRDefault="00DC6A80" w:rsidP="003C5D11">
            <w:pPr>
              <w:spacing w:line="240" w:lineRule="auto"/>
              <w:jc w:val="center"/>
              <w:rPr>
                <w:rFonts w:eastAsia="Times New Roman" w:cstheme="minorHAnsi"/>
                <w:b/>
                <w:bCs/>
                <w:color w:val="000000"/>
              </w:rPr>
            </w:pPr>
            <w:r w:rsidRPr="006E5720">
              <w:rPr>
                <w:rFonts w:eastAsia="Times New Roman" w:cstheme="minorHAnsi"/>
                <w:b/>
                <w:bCs/>
                <w:color w:val="000000"/>
              </w:rPr>
              <w:t>Product</w:t>
            </w:r>
          </w:p>
        </w:tc>
        <w:tc>
          <w:tcPr>
            <w:tcW w:w="1496" w:type="dxa"/>
            <w:shd w:val="clear" w:color="auto" w:fill="F79646" w:themeFill="accent6"/>
            <w:noWrap/>
            <w:hideMark/>
          </w:tcPr>
          <w:p w14:paraId="41015C4E" w14:textId="77777777" w:rsidR="00DC6A80" w:rsidRPr="006E5720" w:rsidRDefault="00DC6A80" w:rsidP="003C5D11">
            <w:pPr>
              <w:spacing w:after="0" w:line="240" w:lineRule="auto"/>
              <w:jc w:val="center"/>
              <w:rPr>
                <w:rFonts w:eastAsia="Times New Roman" w:cstheme="minorHAnsi"/>
                <w:b/>
                <w:bCs/>
                <w:color w:val="000000"/>
              </w:rPr>
            </w:pPr>
            <w:r w:rsidRPr="006E5720">
              <w:rPr>
                <w:rFonts w:eastAsia="Times New Roman" w:cstheme="minorHAnsi"/>
                <w:b/>
                <w:bCs/>
                <w:color w:val="000000"/>
              </w:rPr>
              <w:t>Tarief</w:t>
            </w:r>
          </w:p>
        </w:tc>
        <w:tc>
          <w:tcPr>
            <w:tcW w:w="1496" w:type="dxa"/>
            <w:shd w:val="clear" w:color="auto" w:fill="F79646" w:themeFill="accent6"/>
            <w:noWrap/>
            <w:hideMark/>
          </w:tcPr>
          <w:p w14:paraId="6C3EE517" w14:textId="77777777" w:rsidR="00DC6A80" w:rsidRPr="006E5720" w:rsidRDefault="00DC6A80" w:rsidP="003C5D11">
            <w:pPr>
              <w:spacing w:after="0" w:line="240" w:lineRule="auto"/>
              <w:jc w:val="center"/>
              <w:rPr>
                <w:rFonts w:eastAsia="Times New Roman" w:cstheme="minorHAnsi"/>
                <w:b/>
                <w:bCs/>
                <w:color w:val="000000"/>
              </w:rPr>
            </w:pPr>
            <w:r w:rsidRPr="006E5720">
              <w:rPr>
                <w:rFonts w:eastAsia="Times New Roman" w:cstheme="minorHAnsi"/>
                <w:b/>
                <w:bCs/>
                <w:color w:val="000000"/>
              </w:rPr>
              <w:t>Kostprijs</w:t>
            </w:r>
          </w:p>
        </w:tc>
        <w:tc>
          <w:tcPr>
            <w:tcW w:w="2581" w:type="dxa"/>
            <w:shd w:val="clear" w:color="auto" w:fill="F79646" w:themeFill="accent6"/>
            <w:hideMark/>
          </w:tcPr>
          <w:p w14:paraId="43E78B82" w14:textId="77777777" w:rsidR="00DC6A80" w:rsidRPr="006E5720" w:rsidRDefault="009A50AE" w:rsidP="003C5D11">
            <w:pPr>
              <w:spacing w:after="0" w:line="240" w:lineRule="auto"/>
              <w:jc w:val="center"/>
              <w:rPr>
                <w:rFonts w:eastAsia="Times New Roman" w:cstheme="minorHAnsi"/>
                <w:b/>
                <w:bCs/>
                <w:color w:val="000000"/>
              </w:rPr>
            </w:pPr>
            <w:r>
              <w:rPr>
                <w:rFonts w:eastAsia="Times New Roman" w:cstheme="minorHAnsi"/>
                <w:b/>
                <w:bCs/>
                <w:color w:val="000000"/>
              </w:rPr>
              <w:t>Resultaat</w:t>
            </w:r>
          </w:p>
        </w:tc>
      </w:tr>
      <w:tr w:rsidR="00DC6A80" w:rsidRPr="00DC6A80" w14:paraId="2B68C572" w14:textId="77777777" w:rsidTr="006E5720">
        <w:trPr>
          <w:trHeight w:val="214"/>
        </w:trPr>
        <w:tc>
          <w:tcPr>
            <w:tcW w:w="3628" w:type="dxa"/>
            <w:noWrap/>
            <w:hideMark/>
          </w:tcPr>
          <w:p w14:paraId="36E083FE" w14:textId="77777777" w:rsidR="00DC6A80" w:rsidRPr="006E5720" w:rsidRDefault="00DC6A80" w:rsidP="003C5D11">
            <w:pPr>
              <w:spacing w:after="0" w:line="240" w:lineRule="auto"/>
              <w:rPr>
                <w:rFonts w:eastAsia="Times New Roman" w:cstheme="minorHAnsi"/>
                <w:color w:val="000000"/>
              </w:rPr>
            </w:pPr>
            <w:r w:rsidRPr="006E5720">
              <w:rPr>
                <w:rFonts w:eastAsia="Times New Roman" w:cstheme="minorHAnsi"/>
                <w:color w:val="000000"/>
              </w:rPr>
              <w:t>Huishoudelijk hulp basis</w:t>
            </w:r>
          </w:p>
        </w:tc>
        <w:tc>
          <w:tcPr>
            <w:tcW w:w="1496" w:type="dxa"/>
            <w:noWrap/>
            <w:hideMark/>
          </w:tcPr>
          <w:p w14:paraId="5E346816" w14:textId="77777777" w:rsidR="00DC6A80" w:rsidRPr="006E5720" w:rsidRDefault="00DC6A80" w:rsidP="003C5D11">
            <w:pPr>
              <w:spacing w:after="0" w:line="240" w:lineRule="auto"/>
              <w:jc w:val="right"/>
              <w:rPr>
                <w:rFonts w:eastAsia="Times New Roman" w:cstheme="minorHAnsi"/>
                <w:color w:val="000000"/>
              </w:rPr>
            </w:pPr>
            <w:r w:rsidRPr="006E5720">
              <w:rPr>
                <w:rFonts w:eastAsia="Times New Roman" w:cstheme="minorHAnsi"/>
                <w:color w:val="000000"/>
              </w:rPr>
              <w:t>23,09</w:t>
            </w:r>
          </w:p>
        </w:tc>
        <w:tc>
          <w:tcPr>
            <w:tcW w:w="1496" w:type="dxa"/>
            <w:noWrap/>
            <w:hideMark/>
          </w:tcPr>
          <w:p w14:paraId="1B89F268" w14:textId="77777777" w:rsidR="00DC6A80" w:rsidRPr="006E5720" w:rsidRDefault="00DC6A80" w:rsidP="003C5D11">
            <w:pPr>
              <w:spacing w:after="0" w:line="240" w:lineRule="auto"/>
              <w:jc w:val="right"/>
              <w:rPr>
                <w:rFonts w:eastAsia="Times New Roman" w:cstheme="minorHAnsi"/>
                <w:color w:val="000000"/>
              </w:rPr>
            </w:pPr>
            <w:r w:rsidRPr="006E5720">
              <w:rPr>
                <w:rFonts w:eastAsia="Times New Roman" w:cstheme="minorHAnsi"/>
                <w:color w:val="000000"/>
              </w:rPr>
              <w:t>31,01</w:t>
            </w:r>
          </w:p>
        </w:tc>
        <w:tc>
          <w:tcPr>
            <w:tcW w:w="2581" w:type="dxa"/>
            <w:noWrap/>
            <w:hideMark/>
          </w:tcPr>
          <w:p w14:paraId="16252E2A" w14:textId="77777777" w:rsidR="00DC6A80" w:rsidRPr="006E5720" w:rsidRDefault="00DC6A80" w:rsidP="003C5D11">
            <w:pPr>
              <w:spacing w:after="0" w:line="240" w:lineRule="auto"/>
              <w:jc w:val="right"/>
              <w:rPr>
                <w:rFonts w:eastAsia="Times New Roman" w:cstheme="minorHAnsi"/>
                <w:color w:val="FF0000"/>
              </w:rPr>
            </w:pPr>
            <w:r w:rsidRPr="006E5720">
              <w:rPr>
                <w:rFonts w:eastAsia="Times New Roman" w:cstheme="minorHAnsi"/>
                <w:color w:val="FF0000"/>
              </w:rPr>
              <w:t>-7,92</w:t>
            </w:r>
          </w:p>
        </w:tc>
      </w:tr>
      <w:tr w:rsidR="00DC6A80" w:rsidRPr="00DC6A80" w14:paraId="16E19F31" w14:textId="77777777" w:rsidTr="006E5720">
        <w:trPr>
          <w:trHeight w:val="214"/>
        </w:trPr>
        <w:tc>
          <w:tcPr>
            <w:tcW w:w="3628" w:type="dxa"/>
            <w:noWrap/>
            <w:hideMark/>
          </w:tcPr>
          <w:p w14:paraId="6D6B6520" w14:textId="77777777" w:rsidR="00DC6A80" w:rsidRPr="006E5720" w:rsidRDefault="00DC6A80" w:rsidP="003C5D11">
            <w:pPr>
              <w:spacing w:after="0" w:line="240" w:lineRule="auto"/>
              <w:rPr>
                <w:rFonts w:eastAsia="Times New Roman" w:cstheme="minorHAnsi"/>
                <w:color w:val="000000"/>
              </w:rPr>
            </w:pPr>
            <w:r w:rsidRPr="006E5720">
              <w:rPr>
                <w:rFonts w:eastAsia="Times New Roman" w:cstheme="minorHAnsi"/>
                <w:color w:val="000000"/>
              </w:rPr>
              <w:t>ZZP5 ex B</w:t>
            </w:r>
            <w:r w:rsidR="00096E28">
              <w:rPr>
                <w:rFonts w:eastAsia="Times New Roman" w:cstheme="minorHAnsi"/>
                <w:color w:val="000000"/>
              </w:rPr>
              <w:t>H</w:t>
            </w:r>
          </w:p>
        </w:tc>
        <w:tc>
          <w:tcPr>
            <w:tcW w:w="1496" w:type="dxa"/>
            <w:noWrap/>
            <w:hideMark/>
          </w:tcPr>
          <w:p w14:paraId="4C137E1A" w14:textId="77777777" w:rsidR="00DC6A80" w:rsidRPr="006E5720" w:rsidRDefault="00C76BEE" w:rsidP="003C5D11">
            <w:pPr>
              <w:spacing w:after="0" w:line="240" w:lineRule="auto"/>
              <w:jc w:val="right"/>
              <w:rPr>
                <w:rFonts w:eastAsia="Times New Roman" w:cstheme="minorHAnsi"/>
                <w:color w:val="000000"/>
              </w:rPr>
            </w:pPr>
            <w:r>
              <w:rPr>
                <w:rFonts w:eastAsia="Times New Roman" w:cstheme="minorHAnsi"/>
                <w:color w:val="000000"/>
              </w:rPr>
              <w:t>203.52</w:t>
            </w:r>
          </w:p>
        </w:tc>
        <w:tc>
          <w:tcPr>
            <w:tcW w:w="1496" w:type="dxa"/>
            <w:noWrap/>
            <w:hideMark/>
          </w:tcPr>
          <w:p w14:paraId="22D9807E" w14:textId="77777777" w:rsidR="00DC6A80" w:rsidRPr="006E5720" w:rsidRDefault="00DC6A80" w:rsidP="003C5D11">
            <w:pPr>
              <w:spacing w:after="0" w:line="240" w:lineRule="auto"/>
              <w:jc w:val="right"/>
              <w:rPr>
                <w:rFonts w:eastAsia="Times New Roman" w:cstheme="minorHAnsi"/>
                <w:color w:val="000000"/>
              </w:rPr>
            </w:pPr>
            <w:r w:rsidRPr="006E5720">
              <w:rPr>
                <w:rFonts w:eastAsia="Times New Roman" w:cstheme="minorHAnsi"/>
                <w:color w:val="000000"/>
              </w:rPr>
              <w:t>197,23</w:t>
            </w:r>
          </w:p>
        </w:tc>
        <w:tc>
          <w:tcPr>
            <w:tcW w:w="2581" w:type="dxa"/>
            <w:noWrap/>
            <w:hideMark/>
          </w:tcPr>
          <w:p w14:paraId="0D231B79" w14:textId="77777777" w:rsidR="00DC6A80" w:rsidRPr="006E5720" w:rsidRDefault="00C76BEE" w:rsidP="003C5D11">
            <w:pPr>
              <w:keepNext/>
              <w:spacing w:after="0" w:line="240" w:lineRule="auto"/>
              <w:jc w:val="right"/>
              <w:rPr>
                <w:rFonts w:eastAsia="Times New Roman" w:cstheme="minorHAnsi"/>
                <w:color w:val="000000"/>
              </w:rPr>
            </w:pPr>
            <w:r>
              <w:rPr>
                <w:rFonts w:eastAsia="Times New Roman" w:cstheme="minorHAnsi"/>
                <w:color w:val="000000"/>
              </w:rPr>
              <w:t>6,29</w:t>
            </w:r>
          </w:p>
        </w:tc>
      </w:tr>
    </w:tbl>
    <w:p w14:paraId="68A4D10C" w14:textId="77777777" w:rsidR="00DC6A80" w:rsidRDefault="00DC6A80" w:rsidP="003C5D11">
      <w:pPr>
        <w:pStyle w:val="Bijschrift"/>
      </w:pPr>
      <w:bookmarkStart w:id="169" w:name="_Ref447547126"/>
      <w:r>
        <w:t xml:space="preserve">Tabel </w:t>
      </w:r>
      <w:fldSimple w:instr=" SEQ Tabel \* ARABIC ">
        <w:r w:rsidR="00EE6F39">
          <w:rPr>
            <w:noProof/>
          </w:rPr>
          <w:t>12</w:t>
        </w:r>
      </w:fldSimple>
      <w:bookmarkEnd w:id="169"/>
      <w:r>
        <w:t>: Portefeuille analyse</w:t>
      </w:r>
    </w:p>
    <w:p w14:paraId="15F4A6AF" w14:textId="77777777" w:rsidR="00DC6A80" w:rsidRDefault="003479E6" w:rsidP="003C5D11">
      <w:pPr>
        <w:spacing w:line="240" w:lineRule="auto"/>
      </w:pPr>
      <w:r>
        <w:t xml:space="preserve">In een portefeuille analyse </w:t>
      </w:r>
      <w:r w:rsidR="00803B46">
        <w:t>zal</w:t>
      </w:r>
      <w:r w:rsidR="00D4068E">
        <w:t xml:space="preserve"> er</w:t>
      </w:r>
      <w:r w:rsidR="00803B46">
        <w:t xml:space="preserve"> rekening gehouden</w:t>
      </w:r>
      <w:r w:rsidR="00D4068E">
        <w:t xml:space="preserve"> moeten worden</w:t>
      </w:r>
      <w:r w:rsidR="00803B46">
        <w:t xml:space="preserve"> met de verschillende tarieven</w:t>
      </w:r>
      <w:r w:rsidR="00DC6A80">
        <w:t xml:space="preserve"> die worden afgesproken met de zorgafnemers. Dit</w:t>
      </w:r>
      <w:r w:rsidR="00D4068E">
        <w:t xml:space="preserve"> is</w:t>
      </w:r>
      <w:r w:rsidR="00DC6A80">
        <w:t xml:space="preserve"> vooral van belang bij de extramurale zorg waarbij sprake is van tarief</w:t>
      </w:r>
      <w:r w:rsidR="003A3DC5">
        <w:t xml:space="preserve"> </w:t>
      </w:r>
      <w:r w:rsidR="000D71CE">
        <w:t>verschillen</w:t>
      </w:r>
      <w:r w:rsidR="003A3DC5">
        <w:t xml:space="preserve"> </w:t>
      </w:r>
      <w:r w:rsidR="00DC6A80">
        <w:t xml:space="preserve">bij producten zoals de wijkverpleging (verschillende verzekeraars) en huishoudelijke hulp (verschillende gemeentes). </w:t>
      </w:r>
    </w:p>
    <w:p w14:paraId="65AB3B93" w14:textId="77777777" w:rsidR="00012634" w:rsidRDefault="00D4068E" w:rsidP="003C5D11">
      <w:pPr>
        <w:pStyle w:val="Kop2"/>
        <w:spacing w:line="240" w:lineRule="auto"/>
      </w:pPr>
      <w:bookmarkStart w:id="170" w:name="_Ref447293544"/>
      <w:bookmarkStart w:id="171" w:name="_Toc448487538"/>
      <w:bookmarkStart w:id="172" w:name="_Toc453850650"/>
      <w:bookmarkStart w:id="173" w:name="_Toc453851159"/>
      <w:r>
        <w:t>Integrale k</w:t>
      </w:r>
      <w:r w:rsidR="00DE65F3">
        <w:t>ostprijs analyse</w:t>
      </w:r>
      <w:bookmarkEnd w:id="170"/>
      <w:bookmarkEnd w:id="171"/>
      <w:bookmarkEnd w:id="172"/>
      <w:bookmarkEnd w:id="173"/>
    </w:p>
    <w:p w14:paraId="7519527C" w14:textId="77777777" w:rsidR="007A288C" w:rsidRDefault="00D4068E" w:rsidP="003C5D11">
      <w:pPr>
        <w:spacing w:after="0" w:line="240" w:lineRule="auto"/>
        <w:rPr>
          <w:rFonts w:eastAsiaTheme="majorEastAsia"/>
        </w:rPr>
      </w:pPr>
      <w:r>
        <w:rPr>
          <w:rFonts w:eastAsiaTheme="majorEastAsia"/>
        </w:rPr>
        <w:t>Met de kostenplaatsmethodiek</w:t>
      </w:r>
      <w:r w:rsidR="00375FA6">
        <w:rPr>
          <w:rFonts w:eastAsiaTheme="majorEastAsia"/>
        </w:rPr>
        <w:t xml:space="preserve"> </w:t>
      </w:r>
      <w:r w:rsidR="007A288C">
        <w:rPr>
          <w:rFonts w:eastAsiaTheme="majorEastAsia"/>
        </w:rPr>
        <w:t xml:space="preserve">zijn analyses mogelijk over de opbouw van de kostprijs, waarmee de vergelijking kan worden gemaakt </w:t>
      </w:r>
      <w:r w:rsidR="00824148">
        <w:rPr>
          <w:rFonts w:eastAsiaTheme="majorEastAsia"/>
        </w:rPr>
        <w:t>tussen de normatieve</w:t>
      </w:r>
      <w:r w:rsidR="008E5736">
        <w:rPr>
          <w:rFonts w:eastAsiaTheme="majorEastAsia"/>
        </w:rPr>
        <w:t xml:space="preserve"> kosten en de werkelijke kosten</w:t>
      </w:r>
      <w:r w:rsidR="007A288C">
        <w:rPr>
          <w:rFonts w:eastAsiaTheme="majorEastAsia"/>
        </w:rPr>
        <w:t xml:space="preserve">. </w:t>
      </w:r>
    </w:p>
    <w:tbl>
      <w:tblPr>
        <w:tblW w:w="8345" w:type="dxa"/>
        <w:tblInd w:w="55" w:type="dxa"/>
        <w:tblCellMar>
          <w:left w:w="70" w:type="dxa"/>
          <w:right w:w="70" w:type="dxa"/>
        </w:tblCellMar>
        <w:tblLook w:val="04A0" w:firstRow="1" w:lastRow="0" w:firstColumn="1" w:lastColumn="0" w:noHBand="0" w:noVBand="1"/>
      </w:tblPr>
      <w:tblGrid>
        <w:gridCol w:w="146"/>
        <w:gridCol w:w="4710"/>
        <w:gridCol w:w="1329"/>
        <w:gridCol w:w="1080"/>
        <w:gridCol w:w="1080"/>
      </w:tblGrid>
      <w:tr w:rsidR="004022A9" w:rsidRPr="001A4E65" w14:paraId="20DE5D57" w14:textId="77777777" w:rsidTr="00FC2322">
        <w:trPr>
          <w:trHeight w:val="735"/>
        </w:trPr>
        <w:tc>
          <w:tcPr>
            <w:tcW w:w="4856" w:type="dxa"/>
            <w:gridSpan w:val="2"/>
            <w:tcBorders>
              <w:top w:val="single" w:sz="8" w:space="0" w:color="333399"/>
              <w:left w:val="single" w:sz="8" w:space="0" w:color="333399"/>
              <w:bottom w:val="single" w:sz="8" w:space="0" w:color="333399"/>
              <w:right w:val="single" w:sz="8" w:space="0" w:color="333399"/>
            </w:tcBorders>
            <w:shd w:val="clear" w:color="000000" w:fill="F79646"/>
            <w:vAlign w:val="center"/>
            <w:hideMark/>
          </w:tcPr>
          <w:p w14:paraId="677E6850" w14:textId="77777777" w:rsidR="004022A9" w:rsidRPr="001A4E65" w:rsidRDefault="004022A9" w:rsidP="003C5D11">
            <w:pPr>
              <w:spacing w:after="0" w:line="240" w:lineRule="auto"/>
              <w:jc w:val="center"/>
              <w:rPr>
                <w:rFonts w:eastAsia="Times New Roman" w:cstheme="minorHAnsi"/>
                <w:color w:val="333333"/>
              </w:rPr>
            </w:pPr>
            <w:r w:rsidRPr="001A4E65">
              <w:rPr>
                <w:rFonts w:eastAsia="Times New Roman" w:cstheme="minorHAnsi"/>
                <w:color w:val="333333"/>
              </w:rPr>
              <w:t>Custom table report</w:t>
            </w:r>
          </w:p>
        </w:tc>
        <w:tc>
          <w:tcPr>
            <w:tcW w:w="1329" w:type="dxa"/>
            <w:tcBorders>
              <w:top w:val="single" w:sz="8" w:space="0" w:color="333399"/>
              <w:left w:val="nil"/>
              <w:bottom w:val="single" w:sz="8" w:space="0" w:color="333399"/>
              <w:right w:val="single" w:sz="8" w:space="0" w:color="333399"/>
            </w:tcBorders>
            <w:shd w:val="clear" w:color="000000" w:fill="F79646"/>
            <w:vAlign w:val="center"/>
            <w:hideMark/>
          </w:tcPr>
          <w:p w14:paraId="7774BC45" w14:textId="77777777" w:rsidR="004022A9" w:rsidRPr="001A4E65" w:rsidRDefault="004022A9" w:rsidP="003C5D11">
            <w:pPr>
              <w:spacing w:after="0" w:line="240" w:lineRule="auto"/>
              <w:jc w:val="center"/>
              <w:rPr>
                <w:rFonts w:eastAsia="Times New Roman" w:cstheme="minorHAnsi"/>
                <w:color w:val="333333"/>
              </w:rPr>
            </w:pPr>
            <w:r w:rsidRPr="001A4E65">
              <w:rPr>
                <w:rFonts w:eastAsia="Times New Roman" w:cstheme="minorHAnsi"/>
                <w:color w:val="333333"/>
              </w:rPr>
              <w:t>Omzet per kostendrager</w:t>
            </w:r>
          </w:p>
        </w:tc>
        <w:tc>
          <w:tcPr>
            <w:tcW w:w="1080" w:type="dxa"/>
            <w:tcBorders>
              <w:top w:val="single" w:sz="8" w:space="0" w:color="333399"/>
              <w:left w:val="nil"/>
              <w:bottom w:val="single" w:sz="8" w:space="0" w:color="333399"/>
              <w:right w:val="single" w:sz="8" w:space="0" w:color="333399"/>
            </w:tcBorders>
            <w:shd w:val="clear" w:color="000000" w:fill="F79646"/>
            <w:vAlign w:val="center"/>
            <w:hideMark/>
          </w:tcPr>
          <w:p w14:paraId="5467A2E5" w14:textId="77777777" w:rsidR="004022A9" w:rsidRPr="001A4E65" w:rsidRDefault="004022A9" w:rsidP="003C5D11">
            <w:pPr>
              <w:spacing w:after="0" w:line="240" w:lineRule="auto"/>
              <w:jc w:val="center"/>
              <w:rPr>
                <w:rFonts w:eastAsia="Times New Roman" w:cstheme="minorHAnsi"/>
                <w:color w:val="333333"/>
              </w:rPr>
            </w:pPr>
            <w:r w:rsidRPr="001A4E65">
              <w:rPr>
                <w:rFonts w:eastAsia="Times New Roman" w:cstheme="minorHAnsi"/>
                <w:color w:val="333333"/>
              </w:rPr>
              <w:t>Actual</w:t>
            </w:r>
          </w:p>
        </w:tc>
        <w:tc>
          <w:tcPr>
            <w:tcW w:w="1080" w:type="dxa"/>
            <w:tcBorders>
              <w:top w:val="single" w:sz="8" w:space="0" w:color="333399"/>
              <w:left w:val="nil"/>
              <w:bottom w:val="single" w:sz="8" w:space="0" w:color="333399"/>
              <w:right w:val="single" w:sz="8" w:space="0" w:color="333399"/>
            </w:tcBorders>
            <w:shd w:val="clear" w:color="000000" w:fill="F79646"/>
            <w:vAlign w:val="center"/>
            <w:hideMark/>
          </w:tcPr>
          <w:p w14:paraId="26E10089" w14:textId="77777777" w:rsidR="004022A9" w:rsidRPr="001A4E65" w:rsidRDefault="004022A9" w:rsidP="003C5D11">
            <w:pPr>
              <w:spacing w:after="0" w:line="240" w:lineRule="auto"/>
              <w:jc w:val="center"/>
              <w:rPr>
                <w:rFonts w:eastAsia="Times New Roman" w:cstheme="minorHAnsi"/>
                <w:color w:val="333333"/>
              </w:rPr>
            </w:pPr>
            <w:r w:rsidRPr="001A4E65">
              <w:rPr>
                <w:rFonts w:eastAsia="Times New Roman" w:cstheme="minorHAnsi"/>
                <w:color w:val="333333"/>
              </w:rPr>
              <w:t>Resultaat</w:t>
            </w:r>
          </w:p>
        </w:tc>
      </w:tr>
      <w:tr w:rsidR="004022A9" w:rsidRPr="001A4E65" w14:paraId="702DFCC2" w14:textId="77777777" w:rsidTr="00FC2322">
        <w:trPr>
          <w:trHeight w:val="315"/>
        </w:trPr>
        <w:tc>
          <w:tcPr>
            <w:tcW w:w="4856" w:type="dxa"/>
            <w:gridSpan w:val="2"/>
            <w:tcBorders>
              <w:top w:val="single" w:sz="8" w:space="0" w:color="333399"/>
              <w:left w:val="single" w:sz="8" w:space="0" w:color="333399"/>
              <w:bottom w:val="single" w:sz="8" w:space="0" w:color="333399"/>
              <w:right w:val="single" w:sz="8" w:space="0" w:color="333399"/>
            </w:tcBorders>
            <w:shd w:val="clear" w:color="auto" w:fill="auto"/>
            <w:noWrap/>
            <w:vAlign w:val="center"/>
            <w:hideMark/>
          </w:tcPr>
          <w:p w14:paraId="0DAF96B8" w14:textId="77777777" w:rsidR="004022A9" w:rsidRPr="001A4E65" w:rsidRDefault="004022A9" w:rsidP="003C5D11">
            <w:pPr>
              <w:spacing w:after="0" w:line="240" w:lineRule="auto"/>
              <w:rPr>
                <w:rFonts w:eastAsia="Times New Roman" w:cstheme="minorHAnsi"/>
                <w:b/>
                <w:bCs/>
                <w:color w:val="000000"/>
              </w:rPr>
            </w:pPr>
            <w:r w:rsidRPr="001A4E65">
              <w:rPr>
                <w:rFonts w:eastAsia="Times New Roman" w:cstheme="minorHAnsi"/>
                <w:b/>
                <w:bCs/>
                <w:color w:val="000000"/>
              </w:rPr>
              <w:t>ZZP5 ex BH</w:t>
            </w:r>
          </w:p>
        </w:tc>
        <w:tc>
          <w:tcPr>
            <w:tcW w:w="1329" w:type="dxa"/>
            <w:tcBorders>
              <w:top w:val="nil"/>
              <w:left w:val="nil"/>
              <w:bottom w:val="single" w:sz="8" w:space="0" w:color="333399"/>
              <w:right w:val="single" w:sz="8" w:space="0" w:color="333399"/>
            </w:tcBorders>
            <w:shd w:val="clear" w:color="auto" w:fill="auto"/>
            <w:noWrap/>
            <w:vAlign w:val="center"/>
            <w:hideMark/>
          </w:tcPr>
          <w:p w14:paraId="2435C898"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203,52</w:t>
            </w:r>
          </w:p>
        </w:tc>
        <w:tc>
          <w:tcPr>
            <w:tcW w:w="1080" w:type="dxa"/>
            <w:tcBorders>
              <w:top w:val="nil"/>
              <w:left w:val="nil"/>
              <w:bottom w:val="single" w:sz="8" w:space="0" w:color="333399"/>
              <w:right w:val="single" w:sz="8" w:space="0" w:color="333399"/>
            </w:tcBorders>
            <w:shd w:val="clear" w:color="auto" w:fill="auto"/>
            <w:noWrap/>
            <w:vAlign w:val="center"/>
            <w:hideMark/>
          </w:tcPr>
          <w:p w14:paraId="3E5D2817"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197,23</w:t>
            </w:r>
          </w:p>
        </w:tc>
        <w:tc>
          <w:tcPr>
            <w:tcW w:w="1080" w:type="dxa"/>
            <w:tcBorders>
              <w:top w:val="nil"/>
              <w:left w:val="nil"/>
              <w:bottom w:val="single" w:sz="8" w:space="0" w:color="333399"/>
              <w:right w:val="single" w:sz="8" w:space="0" w:color="333399"/>
            </w:tcBorders>
            <w:shd w:val="clear" w:color="auto" w:fill="auto"/>
            <w:noWrap/>
            <w:vAlign w:val="center"/>
            <w:hideMark/>
          </w:tcPr>
          <w:p w14:paraId="16D7CF07"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6,29</w:t>
            </w:r>
          </w:p>
        </w:tc>
      </w:tr>
      <w:tr w:rsidR="004022A9" w:rsidRPr="001A4E65" w14:paraId="33E667D0" w14:textId="77777777" w:rsidTr="00FC2322">
        <w:trPr>
          <w:trHeight w:val="315"/>
        </w:trPr>
        <w:tc>
          <w:tcPr>
            <w:tcW w:w="146" w:type="dxa"/>
            <w:tcBorders>
              <w:top w:val="nil"/>
              <w:left w:val="nil"/>
              <w:bottom w:val="nil"/>
              <w:right w:val="nil"/>
            </w:tcBorders>
            <w:shd w:val="clear" w:color="auto" w:fill="auto"/>
            <w:noWrap/>
            <w:hideMark/>
          </w:tcPr>
          <w:p w14:paraId="2F4687AD"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3FCFD296" w14:textId="77777777" w:rsidR="004022A9" w:rsidRPr="001A4E65" w:rsidRDefault="004022A9" w:rsidP="003C5D11">
            <w:pPr>
              <w:spacing w:after="0" w:line="240" w:lineRule="auto"/>
              <w:rPr>
                <w:rFonts w:eastAsia="Times New Roman" w:cstheme="minorHAnsi"/>
                <w:b/>
                <w:bCs/>
                <w:color w:val="000000"/>
              </w:rPr>
            </w:pPr>
            <w:r w:rsidRPr="001A4E65">
              <w:rPr>
                <w:rFonts w:eastAsia="Times New Roman" w:cstheme="minorHAnsi"/>
                <w:b/>
                <w:bCs/>
                <w:color w:val="000000"/>
              </w:rPr>
              <w:t>Hoofdkostenplaats</w:t>
            </w:r>
          </w:p>
        </w:tc>
        <w:tc>
          <w:tcPr>
            <w:tcW w:w="1329" w:type="dxa"/>
            <w:tcBorders>
              <w:top w:val="nil"/>
              <w:left w:val="nil"/>
              <w:bottom w:val="single" w:sz="8" w:space="0" w:color="333399"/>
              <w:right w:val="single" w:sz="8" w:space="0" w:color="333399"/>
            </w:tcBorders>
            <w:shd w:val="clear" w:color="auto" w:fill="auto"/>
            <w:noWrap/>
            <w:vAlign w:val="center"/>
            <w:hideMark/>
          </w:tcPr>
          <w:p w14:paraId="22CE9D0F"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132,84</w:t>
            </w:r>
          </w:p>
        </w:tc>
        <w:tc>
          <w:tcPr>
            <w:tcW w:w="1080" w:type="dxa"/>
            <w:tcBorders>
              <w:top w:val="nil"/>
              <w:left w:val="nil"/>
              <w:bottom w:val="single" w:sz="8" w:space="0" w:color="333399"/>
              <w:right w:val="single" w:sz="8" w:space="0" w:color="333399"/>
            </w:tcBorders>
            <w:shd w:val="clear" w:color="auto" w:fill="auto"/>
            <w:noWrap/>
            <w:vAlign w:val="center"/>
            <w:hideMark/>
          </w:tcPr>
          <w:p w14:paraId="6B6C16BF"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124,26</w:t>
            </w:r>
          </w:p>
        </w:tc>
        <w:tc>
          <w:tcPr>
            <w:tcW w:w="1080" w:type="dxa"/>
            <w:tcBorders>
              <w:top w:val="nil"/>
              <w:left w:val="nil"/>
              <w:bottom w:val="single" w:sz="8" w:space="0" w:color="333399"/>
              <w:right w:val="single" w:sz="8" w:space="0" w:color="333399"/>
            </w:tcBorders>
            <w:shd w:val="clear" w:color="auto" w:fill="auto"/>
            <w:noWrap/>
            <w:vAlign w:val="center"/>
            <w:hideMark/>
          </w:tcPr>
          <w:p w14:paraId="2CB19679"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8,58</w:t>
            </w:r>
          </w:p>
        </w:tc>
      </w:tr>
      <w:tr w:rsidR="004022A9" w:rsidRPr="001A4E65" w14:paraId="73D28818" w14:textId="77777777" w:rsidTr="00FC2322">
        <w:trPr>
          <w:trHeight w:val="300"/>
        </w:trPr>
        <w:tc>
          <w:tcPr>
            <w:tcW w:w="146" w:type="dxa"/>
            <w:tcBorders>
              <w:top w:val="nil"/>
              <w:left w:val="nil"/>
              <w:bottom w:val="nil"/>
              <w:right w:val="nil"/>
            </w:tcBorders>
            <w:shd w:val="clear" w:color="auto" w:fill="auto"/>
            <w:noWrap/>
            <w:hideMark/>
          </w:tcPr>
          <w:p w14:paraId="292977D2"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36E6844A"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Doorbelast van Ondersteund kostenplaatsen</w:t>
            </w:r>
          </w:p>
        </w:tc>
        <w:tc>
          <w:tcPr>
            <w:tcW w:w="1329" w:type="dxa"/>
            <w:tcBorders>
              <w:top w:val="nil"/>
              <w:left w:val="nil"/>
              <w:bottom w:val="single" w:sz="8" w:space="0" w:color="333399"/>
              <w:right w:val="single" w:sz="8" w:space="0" w:color="333399"/>
            </w:tcBorders>
            <w:shd w:val="clear" w:color="auto" w:fill="auto"/>
            <w:noWrap/>
            <w:vAlign w:val="center"/>
            <w:hideMark/>
          </w:tcPr>
          <w:p w14:paraId="446DCBEC"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4334E9B0"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5,97</w:t>
            </w:r>
          </w:p>
        </w:tc>
        <w:tc>
          <w:tcPr>
            <w:tcW w:w="1080" w:type="dxa"/>
            <w:tcBorders>
              <w:top w:val="nil"/>
              <w:left w:val="nil"/>
              <w:bottom w:val="single" w:sz="8" w:space="0" w:color="333399"/>
              <w:right w:val="single" w:sz="8" w:space="0" w:color="333399"/>
            </w:tcBorders>
            <w:shd w:val="clear" w:color="auto" w:fill="auto"/>
            <w:noWrap/>
            <w:vAlign w:val="center"/>
            <w:hideMark/>
          </w:tcPr>
          <w:p w14:paraId="5FF5CD51"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-5,97</w:t>
            </w:r>
          </w:p>
        </w:tc>
      </w:tr>
      <w:tr w:rsidR="004022A9" w:rsidRPr="001A4E65" w14:paraId="0D62C9DA" w14:textId="77777777" w:rsidTr="00FC2322">
        <w:trPr>
          <w:trHeight w:val="300"/>
        </w:trPr>
        <w:tc>
          <w:tcPr>
            <w:tcW w:w="146" w:type="dxa"/>
            <w:tcBorders>
              <w:top w:val="nil"/>
              <w:left w:val="nil"/>
              <w:bottom w:val="nil"/>
              <w:right w:val="nil"/>
            </w:tcBorders>
            <w:shd w:val="clear" w:color="auto" w:fill="auto"/>
            <w:noWrap/>
            <w:hideMark/>
          </w:tcPr>
          <w:p w14:paraId="6EBC0198"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3D960E3E" w14:textId="77777777" w:rsidR="004022A9" w:rsidRPr="001A4E65" w:rsidRDefault="004022A9" w:rsidP="003C5D11">
            <w:pPr>
              <w:spacing w:after="0" w:line="240" w:lineRule="auto"/>
              <w:rPr>
                <w:rFonts w:eastAsia="Times New Roman" w:cstheme="minorHAnsi"/>
                <w:b/>
                <w:bCs/>
                <w:color w:val="000000"/>
              </w:rPr>
            </w:pPr>
            <w:r w:rsidRPr="001A4E65">
              <w:rPr>
                <w:rFonts w:eastAsia="Times New Roman" w:cstheme="minorHAnsi"/>
                <w:b/>
                <w:bCs/>
                <w:color w:val="000000"/>
              </w:rPr>
              <w:t>Doorbelast van Hulpkostenplaatsen</w:t>
            </w:r>
          </w:p>
        </w:tc>
        <w:tc>
          <w:tcPr>
            <w:tcW w:w="1329" w:type="dxa"/>
            <w:tcBorders>
              <w:top w:val="nil"/>
              <w:left w:val="nil"/>
              <w:bottom w:val="single" w:sz="8" w:space="0" w:color="333399"/>
              <w:right w:val="single" w:sz="8" w:space="0" w:color="333399"/>
            </w:tcBorders>
            <w:shd w:val="clear" w:color="auto" w:fill="auto"/>
            <w:noWrap/>
            <w:vAlign w:val="center"/>
            <w:hideMark/>
          </w:tcPr>
          <w:p w14:paraId="40AD3B43"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70,68</w:t>
            </w:r>
          </w:p>
        </w:tc>
        <w:tc>
          <w:tcPr>
            <w:tcW w:w="1080" w:type="dxa"/>
            <w:tcBorders>
              <w:top w:val="nil"/>
              <w:left w:val="nil"/>
              <w:bottom w:val="single" w:sz="8" w:space="0" w:color="333399"/>
              <w:right w:val="single" w:sz="8" w:space="0" w:color="333399"/>
            </w:tcBorders>
            <w:shd w:val="clear" w:color="auto" w:fill="auto"/>
            <w:noWrap/>
            <w:vAlign w:val="center"/>
            <w:hideMark/>
          </w:tcPr>
          <w:p w14:paraId="50C751E8"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67,01</w:t>
            </w:r>
          </w:p>
        </w:tc>
        <w:tc>
          <w:tcPr>
            <w:tcW w:w="1080" w:type="dxa"/>
            <w:tcBorders>
              <w:top w:val="nil"/>
              <w:left w:val="nil"/>
              <w:bottom w:val="single" w:sz="8" w:space="0" w:color="333399"/>
              <w:right w:val="single" w:sz="8" w:space="0" w:color="333399"/>
            </w:tcBorders>
            <w:shd w:val="clear" w:color="auto" w:fill="auto"/>
            <w:noWrap/>
            <w:vAlign w:val="center"/>
            <w:hideMark/>
          </w:tcPr>
          <w:p w14:paraId="099DFF96"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3,67</w:t>
            </w:r>
          </w:p>
        </w:tc>
      </w:tr>
      <w:tr w:rsidR="004022A9" w:rsidRPr="001A4E65" w14:paraId="4867A1CA" w14:textId="77777777" w:rsidTr="00FC2322">
        <w:trPr>
          <w:trHeight w:val="300"/>
        </w:trPr>
        <w:tc>
          <w:tcPr>
            <w:tcW w:w="146" w:type="dxa"/>
            <w:tcBorders>
              <w:top w:val="nil"/>
              <w:left w:val="nil"/>
              <w:bottom w:val="nil"/>
              <w:right w:val="nil"/>
            </w:tcBorders>
            <w:shd w:val="clear" w:color="auto" w:fill="auto"/>
            <w:noWrap/>
            <w:hideMark/>
          </w:tcPr>
          <w:p w14:paraId="21E6780E"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21986BFB" w14:textId="77777777" w:rsidR="004022A9" w:rsidRPr="001A4E65" w:rsidRDefault="004022A9" w:rsidP="003C5D11">
            <w:pPr>
              <w:spacing w:after="0" w:line="240" w:lineRule="auto"/>
              <w:rPr>
                <w:rFonts w:eastAsia="Times New Roman" w:cstheme="minorHAnsi"/>
                <w:i/>
                <w:iCs/>
                <w:color w:val="000000"/>
              </w:rPr>
            </w:pPr>
            <w:r w:rsidRPr="001A4E65">
              <w:rPr>
                <w:rFonts w:eastAsia="Times New Roman" w:cstheme="minorHAnsi"/>
                <w:i/>
                <w:iCs/>
                <w:color w:val="000000"/>
              </w:rPr>
              <w:t>Staf &amp; Ondersteuning</w:t>
            </w:r>
          </w:p>
        </w:tc>
        <w:tc>
          <w:tcPr>
            <w:tcW w:w="1329" w:type="dxa"/>
            <w:tcBorders>
              <w:top w:val="nil"/>
              <w:left w:val="nil"/>
              <w:bottom w:val="single" w:sz="8" w:space="0" w:color="333399"/>
              <w:right w:val="single" w:sz="8" w:space="0" w:color="333399"/>
            </w:tcBorders>
            <w:shd w:val="clear" w:color="auto" w:fill="auto"/>
            <w:noWrap/>
            <w:vAlign w:val="center"/>
            <w:hideMark/>
          </w:tcPr>
          <w:p w14:paraId="6F734D2E" w14:textId="77777777" w:rsidR="004022A9" w:rsidRPr="001A4E65" w:rsidRDefault="004022A9" w:rsidP="003C5D11">
            <w:pPr>
              <w:spacing w:after="0" w:line="240" w:lineRule="auto"/>
              <w:jc w:val="right"/>
              <w:rPr>
                <w:rFonts w:eastAsia="Times New Roman" w:cstheme="minorHAnsi"/>
                <w:i/>
                <w:iCs/>
                <w:color w:val="000000"/>
              </w:rPr>
            </w:pPr>
            <w:r w:rsidRPr="001A4E65">
              <w:rPr>
                <w:rFonts w:eastAsia="Times New Roman" w:cstheme="minorHAnsi"/>
                <w:i/>
                <w:iCs/>
                <w:color w:val="000000"/>
              </w:rPr>
              <w:t>21,39</w:t>
            </w:r>
          </w:p>
        </w:tc>
        <w:tc>
          <w:tcPr>
            <w:tcW w:w="1080" w:type="dxa"/>
            <w:tcBorders>
              <w:top w:val="nil"/>
              <w:left w:val="nil"/>
              <w:bottom w:val="single" w:sz="8" w:space="0" w:color="333399"/>
              <w:right w:val="single" w:sz="8" w:space="0" w:color="333399"/>
            </w:tcBorders>
            <w:shd w:val="clear" w:color="auto" w:fill="auto"/>
            <w:noWrap/>
            <w:vAlign w:val="center"/>
            <w:hideMark/>
          </w:tcPr>
          <w:p w14:paraId="3564C51D" w14:textId="77777777" w:rsidR="004022A9" w:rsidRPr="001A4E65" w:rsidRDefault="004022A9" w:rsidP="003C5D11">
            <w:pPr>
              <w:spacing w:after="0" w:line="240" w:lineRule="auto"/>
              <w:jc w:val="right"/>
              <w:rPr>
                <w:rFonts w:eastAsia="Times New Roman" w:cstheme="minorHAnsi"/>
                <w:i/>
                <w:iCs/>
                <w:color w:val="000000"/>
              </w:rPr>
            </w:pPr>
            <w:r w:rsidRPr="001A4E65">
              <w:rPr>
                <w:rFonts w:eastAsia="Times New Roman" w:cstheme="minorHAnsi"/>
                <w:i/>
                <w:iCs/>
                <w:color w:val="000000"/>
              </w:rPr>
              <w:t>19,63</w:t>
            </w:r>
          </w:p>
        </w:tc>
        <w:tc>
          <w:tcPr>
            <w:tcW w:w="1080" w:type="dxa"/>
            <w:tcBorders>
              <w:top w:val="nil"/>
              <w:left w:val="nil"/>
              <w:bottom w:val="single" w:sz="8" w:space="0" w:color="333399"/>
              <w:right w:val="single" w:sz="8" w:space="0" w:color="333399"/>
            </w:tcBorders>
            <w:shd w:val="clear" w:color="auto" w:fill="auto"/>
            <w:noWrap/>
            <w:vAlign w:val="center"/>
            <w:hideMark/>
          </w:tcPr>
          <w:p w14:paraId="75EAB67C" w14:textId="77777777" w:rsidR="004022A9" w:rsidRPr="001A4E65" w:rsidRDefault="004022A9" w:rsidP="003C5D11">
            <w:pPr>
              <w:spacing w:after="0" w:line="240" w:lineRule="auto"/>
              <w:jc w:val="right"/>
              <w:rPr>
                <w:rFonts w:eastAsia="Times New Roman" w:cstheme="minorHAnsi"/>
                <w:i/>
                <w:iCs/>
                <w:color w:val="000000"/>
              </w:rPr>
            </w:pPr>
            <w:r w:rsidRPr="001A4E65">
              <w:rPr>
                <w:rFonts w:eastAsia="Times New Roman" w:cstheme="minorHAnsi"/>
                <w:i/>
                <w:iCs/>
                <w:color w:val="000000"/>
              </w:rPr>
              <w:t>1,76</w:t>
            </w:r>
          </w:p>
        </w:tc>
      </w:tr>
      <w:tr w:rsidR="004022A9" w:rsidRPr="001A4E65" w14:paraId="2AC12B66" w14:textId="77777777" w:rsidTr="00FC2322">
        <w:trPr>
          <w:trHeight w:val="300"/>
        </w:trPr>
        <w:tc>
          <w:tcPr>
            <w:tcW w:w="146" w:type="dxa"/>
            <w:tcBorders>
              <w:top w:val="nil"/>
              <w:left w:val="nil"/>
              <w:bottom w:val="nil"/>
              <w:right w:val="nil"/>
            </w:tcBorders>
            <w:shd w:val="clear" w:color="auto" w:fill="auto"/>
            <w:noWrap/>
            <w:hideMark/>
          </w:tcPr>
          <w:p w14:paraId="4AB6AE34"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5D45E957"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Bestuur</w:t>
            </w:r>
          </w:p>
        </w:tc>
        <w:tc>
          <w:tcPr>
            <w:tcW w:w="1329" w:type="dxa"/>
            <w:tcBorders>
              <w:top w:val="nil"/>
              <w:left w:val="nil"/>
              <w:bottom w:val="single" w:sz="8" w:space="0" w:color="333399"/>
              <w:right w:val="single" w:sz="8" w:space="0" w:color="333399"/>
            </w:tcBorders>
            <w:shd w:val="clear" w:color="auto" w:fill="auto"/>
            <w:noWrap/>
            <w:vAlign w:val="center"/>
            <w:hideMark/>
          </w:tcPr>
          <w:p w14:paraId="5E159063"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7C510160"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4,40</w:t>
            </w:r>
          </w:p>
        </w:tc>
        <w:tc>
          <w:tcPr>
            <w:tcW w:w="1080" w:type="dxa"/>
            <w:tcBorders>
              <w:top w:val="nil"/>
              <w:left w:val="nil"/>
              <w:bottom w:val="single" w:sz="8" w:space="0" w:color="333399"/>
              <w:right w:val="single" w:sz="8" w:space="0" w:color="333399"/>
            </w:tcBorders>
            <w:shd w:val="clear" w:color="auto" w:fill="auto"/>
            <w:noWrap/>
            <w:vAlign w:val="center"/>
            <w:hideMark/>
          </w:tcPr>
          <w:p w14:paraId="4AAEB0CB"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-4,40</w:t>
            </w:r>
          </w:p>
        </w:tc>
      </w:tr>
      <w:tr w:rsidR="004022A9" w:rsidRPr="001A4E65" w14:paraId="50230EE3" w14:textId="77777777" w:rsidTr="00FC2322">
        <w:trPr>
          <w:trHeight w:val="300"/>
        </w:trPr>
        <w:tc>
          <w:tcPr>
            <w:tcW w:w="146" w:type="dxa"/>
            <w:tcBorders>
              <w:top w:val="nil"/>
              <w:left w:val="nil"/>
              <w:bottom w:val="nil"/>
              <w:right w:val="nil"/>
            </w:tcBorders>
            <w:shd w:val="clear" w:color="auto" w:fill="auto"/>
            <w:noWrap/>
            <w:hideMark/>
          </w:tcPr>
          <w:p w14:paraId="4FAA9EC0"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5F991C84"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F&amp;C</w:t>
            </w:r>
          </w:p>
        </w:tc>
        <w:tc>
          <w:tcPr>
            <w:tcW w:w="1329" w:type="dxa"/>
            <w:tcBorders>
              <w:top w:val="nil"/>
              <w:left w:val="nil"/>
              <w:bottom w:val="single" w:sz="8" w:space="0" w:color="333399"/>
              <w:right w:val="single" w:sz="8" w:space="0" w:color="333399"/>
            </w:tcBorders>
            <w:shd w:val="clear" w:color="auto" w:fill="auto"/>
            <w:noWrap/>
            <w:vAlign w:val="center"/>
            <w:hideMark/>
          </w:tcPr>
          <w:p w14:paraId="0FE7DBF5"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4CEDFDFA"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7,10</w:t>
            </w:r>
          </w:p>
        </w:tc>
        <w:tc>
          <w:tcPr>
            <w:tcW w:w="1080" w:type="dxa"/>
            <w:tcBorders>
              <w:top w:val="nil"/>
              <w:left w:val="nil"/>
              <w:bottom w:val="single" w:sz="8" w:space="0" w:color="333399"/>
              <w:right w:val="single" w:sz="8" w:space="0" w:color="333399"/>
            </w:tcBorders>
            <w:shd w:val="clear" w:color="auto" w:fill="auto"/>
            <w:noWrap/>
            <w:vAlign w:val="center"/>
            <w:hideMark/>
          </w:tcPr>
          <w:p w14:paraId="61352D98"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-7,10</w:t>
            </w:r>
          </w:p>
        </w:tc>
      </w:tr>
      <w:tr w:rsidR="004022A9" w:rsidRPr="001A4E65" w14:paraId="74099ED9" w14:textId="77777777" w:rsidTr="00FC2322">
        <w:trPr>
          <w:trHeight w:val="315"/>
        </w:trPr>
        <w:tc>
          <w:tcPr>
            <w:tcW w:w="146" w:type="dxa"/>
            <w:tcBorders>
              <w:top w:val="nil"/>
              <w:left w:val="nil"/>
              <w:bottom w:val="nil"/>
              <w:right w:val="nil"/>
            </w:tcBorders>
            <w:shd w:val="clear" w:color="auto" w:fill="auto"/>
            <w:noWrap/>
            <w:hideMark/>
          </w:tcPr>
          <w:p w14:paraId="6BFEFF2B"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308FF342"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HRM</w:t>
            </w:r>
          </w:p>
        </w:tc>
        <w:tc>
          <w:tcPr>
            <w:tcW w:w="1329" w:type="dxa"/>
            <w:tcBorders>
              <w:top w:val="nil"/>
              <w:left w:val="nil"/>
              <w:bottom w:val="single" w:sz="8" w:space="0" w:color="333399"/>
              <w:right w:val="single" w:sz="8" w:space="0" w:color="333399"/>
            </w:tcBorders>
            <w:shd w:val="clear" w:color="auto" w:fill="auto"/>
            <w:noWrap/>
            <w:vAlign w:val="center"/>
            <w:hideMark/>
          </w:tcPr>
          <w:p w14:paraId="1D73EE57"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038B3E66"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5,72</w:t>
            </w:r>
          </w:p>
        </w:tc>
        <w:tc>
          <w:tcPr>
            <w:tcW w:w="1080" w:type="dxa"/>
            <w:tcBorders>
              <w:top w:val="nil"/>
              <w:left w:val="nil"/>
              <w:bottom w:val="single" w:sz="8" w:space="0" w:color="333399"/>
              <w:right w:val="single" w:sz="8" w:space="0" w:color="333399"/>
            </w:tcBorders>
            <w:shd w:val="clear" w:color="auto" w:fill="auto"/>
            <w:noWrap/>
            <w:vAlign w:val="center"/>
            <w:hideMark/>
          </w:tcPr>
          <w:p w14:paraId="0FE58AC7"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-5,72</w:t>
            </w:r>
          </w:p>
        </w:tc>
      </w:tr>
      <w:tr w:rsidR="004022A9" w:rsidRPr="001A4E65" w14:paraId="4E68FF79" w14:textId="77777777" w:rsidTr="00FC2322">
        <w:trPr>
          <w:trHeight w:val="315"/>
        </w:trPr>
        <w:tc>
          <w:tcPr>
            <w:tcW w:w="146" w:type="dxa"/>
            <w:tcBorders>
              <w:top w:val="nil"/>
              <w:left w:val="nil"/>
              <w:bottom w:val="nil"/>
              <w:right w:val="nil"/>
            </w:tcBorders>
            <w:shd w:val="clear" w:color="auto" w:fill="auto"/>
            <w:noWrap/>
            <w:hideMark/>
          </w:tcPr>
          <w:p w14:paraId="301FF1A1"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54857EA2"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I&amp;A</w:t>
            </w:r>
          </w:p>
        </w:tc>
        <w:tc>
          <w:tcPr>
            <w:tcW w:w="1329" w:type="dxa"/>
            <w:tcBorders>
              <w:top w:val="nil"/>
              <w:left w:val="nil"/>
              <w:bottom w:val="single" w:sz="8" w:space="0" w:color="333399"/>
              <w:right w:val="single" w:sz="8" w:space="0" w:color="333399"/>
            </w:tcBorders>
            <w:shd w:val="clear" w:color="auto" w:fill="auto"/>
            <w:noWrap/>
            <w:vAlign w:val="center"/>
            <w:hideMark/>
          </w:tcPr>
          <w:p w14:paraId="20580231"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6B58D682"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4A2A28B8"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r>
      <w:tr w:rsidR="004022A9" w:rsidRPr="001A4E65" w14:paraId="697833BA" w14:textId="77777777" w:rsidTr="00FC2322">
        <w:trPr>
          <w:trHeight w:val="315"/>
        </w:trPr>
        <w:tc>
          <w:tcPr>
            <w:tcW w:w="146" w:type="dxa"/>
            <w:tcBorders>
              <w:top w:val="nil"/>
              <w:left w:val="nil"/>
              <w:bottom w:val="nil"/>
              <w:right w:val="nil"/>
            </w:tcBorders>
            <w:shd w:val="clear" w:color="auto" w:fill="auto"/>
            <w:noWrap/>
            <w:hideMark/>
          </w:tcPr>
          <w:p w14:paraId="2D1D9CA0"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640E6D88"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V&amp;F</w:t>
            </w:r>
          </w:p>
        </w:tc>
        <w:tc>
          <w:tcPr>
            <w:tcW w:w="1329" w:type="dxa"/>
            <w:tcBorders>
              <w:top w:val="nil"/>
              <w:left w:val="nil"/>
              <w:bottom w:val="single" w:sz="8" w:space="0" w:color="333399"/>
              <w:right w:val="single" w:sz="8" w:space="0" w:color="333399"/>
            </w:tcBorders>
            <w:shd w:val="clear" w:color="auto" w:fill="auto"/>
            <w:noWrap/>
            <w:vAlign w:val="center"/>
            <w:hideMark/>
          </w:tcPr>
          <w:p w14:paraId="188CD838"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6E4F9FB4"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1,38</w:t>
            </w:r>
          </w:p>
        </w:tc>
        <w:tc>
          <w:tcPr>
            <w:tcW w:w="1080" w:type="dxa"/>
            <w:tcBorders>
              <w:top w:val="nil"/>
              <w:left w:val="nil"/>
              <w:bottom w:val="single" w:sz="8" w:space="0" w:color="333399"/>
              <w:right w:val="single" w:sz="8" w:space="0" w:color="333399"/>
            </w:tcBorders>
            <w:shd w:val="clear" w:color="auto" w:fill="auto"/>
            <w:noWrap/>
            <w:vAlign w:val="center"/>
            <w:hideMark/>
          </w:tcPr>
          <w:p w14:paraId="7FAEA18A"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-1,38</w:t>
            </w:r>
          </w:p>
        </w:tc>
      </w:tr>
      <w:tr w:rsidR="004022A9" w:rsidRPr="001A4E65" w14:paraId="48ED77D9" w14:textId="77777777" w:rsidTr="00FC2322">
        <w:trPr>
          <w:trHeight w:val="300"/>
        </w:trPr>
        <w:tc>
          <w:tcPr>
            <w:tcW w:w="146" w:type="dxa"/>
            <w:tcBorders>
              <w:top w:val="nil"/>
              <w:left w:val="nil"/>
              <w:bottom w:val="nil"/>
              <w:right w:val="nil"/>
            </w:tcBorders>
            <w:shd w:val="clear" w:color="auto" w:fill="auto"/>
            <w:noWrap/>
            <w:hideMark/>
          </w:tcPr>
          <w:p w14:paraId="43654581"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1F284506"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V&amp;C</w:t>
            </w:r>
          </w:p>
        </w:tc>
        <w:tc>
          <w:tcPr>
            <w:tcW w:w="1329" w:type="dxa"/>
            <w:tcBorders>
              <w:top w:val="nil"/>
              <w:left w:val="nil"/>
              <w:bottom w:val="single" w:sz="8" w:space="0" w:color="333399"/>
              <w:right w:val="single" w:sz="8" w:space="0" w:color="333399"/>
            </w:tcBorders>
            <w:shd w:val="clear" w:color="auto" w:fill="auto"/>
            <w:noWrap/>
            <w:vAlign w:val="center"/>
            <w:hideMark/>
          </w:tcPr>
          <w:p w14:paraId="66ECC4E1"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2449D371"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0,67</w:t>
            </w:r>
          </w:p>
        </w:tc>
        <w:tc>
          <w:tcPr>
            <w:tcW w:w="1080" w:type="dxa"/>
            <w:tcBorders>
              <w:top w:val="nil"/>
              <w:left w:val="nil"/>
              <w:bottom w:val="single" w:sz="8" w:space="0" w:color="333399"/>
              <w:right w:val="single" w:sz="8" w:space="0" w:color="333399"/>
            </w:tcBorders>
            <w:shd w:val="clear" w:color="auto" w:fill="auto"/>
            <w:noWrap/>
            <w:vAlign w:val="center"/>
            <w:hideMark/>
          </w:tcPr>
          <w:p w14:paraId="3F415883"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-0,67</w:t>
            </w:r>
          </w:p>
        </w:tc>
      </w:tr>
      <w:tr w:rsidR="004022A9" w:rsidRPr="001A4E65" w14:paraId="36BAF71A" w14:textId="77777777" w:rsidTr="00FC2322">
        <w:trPr>
          <w:trHeight w:val="300"/>
        </w:trPr>
        <w:tc>
          <w:tcPr>
            <w:tcW w:w="146" w:type="dxa"/>
            <w:tcBorders>
              <w:top w:val="nil"/>
              <w:left w:val="nil"/>
              <w:bottom w:val="nil"/>
              <w:right w:val="nil"/>
            </w:tcBorders>
            <w:shd w:val="clear" w:color="auto" w:fill="auto"/>
            <w:noWrap/>
            <w:hideMark/>
          </w:tcPr>
          <w:p w14:paraId="591BAD00"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15C8CBCB"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Beleid &amp; Kwaliteit</w:t>
            </w:r>
          </w:p>
        </w:tc>
        <w:tc>
          <w:tcPr>
            <w:tcW w:w="1329" w:type="dxa"/>
            <w:tcBorders>
              <w:top w:val="nil"/>
              <w:left w:val="nil"/>
              <w:bottom w:val="single" w:sz="8" w:space="0" w:color="333399"/>
              <w:right w:val="single" w:sz="8" w:space="0" w:color="333399"/>
            </w:tcBorders>
            <w:shd w:val="clear" w:color="auto" w:fill="auto"/>
            <w:noWrap/>
            <w:vAlign w:val="center"/>
            <w:hideMark/>
          </w:tcPr>
          <w:p w14:paraId="533EE8B6"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2F727046"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0,36</w:t>
            </w:r>
          </w:p>
        </w:tc>
        <w:tc>
          <w:tcPr>
            <w:tcW w:w="1080" w:type="dxa"/>
            <w:tcBorders>
              <w:top w:val="nil"/>
              <w:left w:val="nil"/>
              <w:bottom w:val="single" w:sz="8" w:space="0" w:color="333399"/>
              <w:right w:val="single" w:sz="8" w:space="0" w:color="333399"/>
            </w:tcBorders>
            <w:shd w:val="clear" w:color="auto" w:fill="auto"/>
            <w:noWrap/>
            <w:vAlign w:val="center"/>
            <w:hideMark/>
          </w:tcPr>
          <w:p w14:paraId="544A0552"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-0,36</w:t>
            </w:r>
          </w:p>
        </w:tc>
      </w:tr>
      <w:tr w:rsidR="004022A9" w:rsidRPr="001A4E65" w14:paraId="2C298111" w14:textId="77777777" w:rsidTr="00FC2322">
        <w:trPr>
          <w:trHeight w:val="300"/>
        </w:trPr>
        <w:tc>
          <w:tcPr>
            <w:tcW w:w="146" w:type="dxa"/>
            <w:tcBorders>
              <w:top w:val="nil"/>
              <w:left w:val="nil"/>
              <w:bottom w:val="nil"/>
              <w:right w:val="nil"/>
            </w:tcBorders>
            <w:shd w:val="clear" w:color="auto" w:fill="auto"/>
            <w:noWrap/>
            <w:hideMark/>
          </w:tcPr>
          <w:p w14:paraId="3DA671E5"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356C22AD"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Management</w:t>
            </w:r>
          </w:p>
        </w:tc>
        <w:tc>
          <w:tcPr>
            <w:tcW w:w="1329" w:type="dxa"/>
            <w:tcBorders>
              <w:top w:val="nil"/>
              <w:left w:val="nil"/>
              <w:bottom w:val="single" w:sz="8" w:space="0" w:color="333399"/>
              <w:right w:val="single" w:sz="8" w:space="0" w:color="333399"/>
            </w:tcBorders>
            <w:shd w:val="clear" w:color="auto" w:fill="auto"/>
            <w:noWrap/>
            <w:vAlign w:val="center"/>
            <w:hideMark/>
          </w:tcPr>
          <w:p w14:paraId="107B2170"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5EBE9051"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c>
          <w:tcPr>
            <w:tcW w:w="1080" w:type="dxa"/>
            <w:tcBorders>
              <w:top w:val="nil"/>
              <w:left w:val="nil"/>
              <w:bottom w:val="single" w:sz="8" w:space="0" w:color="333399"/>
              <w:right w:val="single" w:sz="8" w:space="0" w:color="333399"/>
            </w:tcBorders>
            <w:shd w:val="clear" w:color="auto" w:fill="auto"/>
            <w:noWrap/>
            <w:vAlign w:val="center"/>
            <w:hideMark/>
          </w:tcPr>
          <w:p w14:paraId="4FB349F8"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0,00</w:t>
            </w:r>
          </w:p>
        </w:tc>
      </w:tr>
      <w:tr w:rsidR="004022A9" w:rsidRPr="001A4E65" w14:paraId="57CBC75E" w14:textId="77777777" w:rsidTr="00FC2322">
        <w:trPr>
          <w:trHeight w:val="300"/>
        </w:trPr>
        <w:tc>
          <w:tcPr>
            <w:tcW w:w="146" w:type="dxa"/>
            <w:tcBorders>
              <w:top w:val="nil"/>
              <w:left w:val="nil"/>
              <w:bottom w:val="nil"/>
              <w:right w:val="nil"/>
            </w:tcBorders>
            <w:shd w:val="clear" w:color="auto" w:fill="auto"/>
            <w:noWrap/>
            <w:hideMark/>
          </w:tcPr>
          <w:p w14:paraId="4F493813" w14:textId="77777777" w:rsidR="004022A9" w:rsidRPr="001A4E65" w:rsidRDefault="004022A9" w:rsidP="003C5D11">
            <w:pPr>
              <w:spacing w:after="0" w:line="240" w:lineRule="auto"/>
              <w:rPr>
                <w:rFonts w:eastAsia="Times New Roman" w:cstheme="minorHAnsi"/>
                <w:color w:val="000000"/>
              </w:rPr>
            </w:pPr>
          </w:p>
        </w:tc>
        <w:tc>
          <w:tcPr>
            <w:tcW w:w="4710" w:type="dxa"/>
            <w:tcBorders>
              <w:top w:val="nil"/>
              <w:left w:val="single" w:sz="8" w:space="0" w:color="333399"/>
              <w:bottom w:val="single" w:sz="8" w:space="0" w:color="333399"/>
              <w:right w:val="single" w:sz="8" w:space="0" w:color="333399"/>
            </w:tcBorders>
            <w:shd w:val="clear" w:color="auto" w:fill="auto"/>
            <w:noWrap/>
            <w:vAlign w:val="center"/>
            <w:hideMark/>
          </w:tcPr>
          <w:p w14:paraId="46F91502" w14:textId="77777777" w:rsidR="004022A9" w:rsidRPr="001A4E65" w:rsidRDefault="004022A9" w:rsidP="003C5D11">
            <w:pPr>
              <w:spacing w:after="0" w:line="240" w:lineRule="auto"/>
              <w:rPr>
                <w:rFonts w:eastAsia="Times New Roman" w:cstheme="minorHAnsi"/>
                <w:i/>
                <w:iCs/>
                <w:color w:val="000000"/>
              </w:rPr>
            </w:pPr>
            <w:r w:rsidRPr="001A4E65">
              <w:rPr>
                <w:rFonts w:eastAsia="Times New Roman" w:cstheme="minorHAnsi"/>
                <w:i/>
                <w:iCs/>
                <w:color w:val="000000"/>
              </w:rPr>
              <w:t>Vastgoedexploitatie</w:t>
            </w:r>
          </w:p>
        </w:tc>
        <w:tc>
          <w:tcPr>
            <w:tcW w:w="1329" w:type="dxa"/>
            <w:tcBorders>
              <w:top w:val="nil"/>
              <w:left w:val="nil"/>
              <w:bottom w:val="single" w:sz="8" w:space="0" w:color="333399"/>
              <w:right w:val="single" w:sz="8" w:space="0" w:color="333399"/>
            </w:tcBorders>
            <w:shd w:val="clear" w:color="auto" w:fill="auto"/>
            <w:noWrap/>
            <w:vAlign w:val="center"/>
            <w:hideMark/>
          </w:tcPr>
          <w:p w14:paraId="5CA7BAFA" w14:textId="77777777" w:rsidR="004022A9" w:rsidRPr="001A4E65" w:rsidRDefault="004022A9" w:rsidP="003C5D11">
            <w:pPr>
              <w:spacing w:after="0" w:line="240" w:lineRule="auto"/>
              <w:jc w:val="right"/>
              <w:rPr>
                <w:rFonts w:eastAsia="Times New Roman" w:cstheme="minorHAnsi"/>
                <w:i/>
                <w:iCs/>
                <w:color w:val="000000"/>
              </w:rPr>
            </w:pPr>
            <w:r w:rsidRPr="001A4E65">
              <w:rPr>
                <w:rFonts w:eastAsia="Times New Roman" w:cstheme="minorHAnsi"/>
                <w:i/>
                <w:iCs/>
                <w:color w:val="000000"/>
              </w:rPr>
              <w:t>49,29</w:t>
            </w:r>
          </w:p>
        </w:tc>
        <w:tc>
          <w:tcPr>
            <w:tcW w:w="1080" w:type="dxa"/>
            <w:tcBorders>
              <w:top w:val="nil"/>
              <w:left w:val="nil"/>
              <w:bottom w:val="single" w:sz="8" w:space="0" w:color="333399"/>
              <w:right w:val="single" w:sz="8" w:space="0" w:color="333399"/>
            </w:tcBorders>
            <w:shd w:val="clear" w:color="auto" w:fill="auto"/>
            <w:noWrap/>
            <w:vAlign w:val="center"/>
            <w:hideMark/>
          </w:tcPr>
          <w:p w14:paraId="29BCED13" w14:textId="77777777" w:rsidR="004022A9" w:rsidRPr="001A4E65" w:rsidRDefault="004022A9" w:rsidP="003C5D11">
            <w:pPr>
              <w:spacing w:after="0" w:line="240" w:lineRule="auto"/>
              <w:jc w:val="right"/>
              <w:rPr>
                <w:rFonts w:eastAsia="Times New Roman" w:cstheme="minorHAnsi"/>
                <w:i/>
                <w:iCs/>
                <w:color w:val="000000"/>
              </w:rPr>
            </w:pPr>
            <w:r w:rsidRPr="001A4E65">
              <w:rPr>
                <w:rFonts w:eastAsia="Times New Roman" w:cstheme="minorHAnsi"/>
                <w:i/>
                <w:iCs/>
                <w:color w:val="000000"/>
              </w:rPr>
              <w:t>47,38</w:t>
            </w:r>
          </w:p>
        </w:tc>
        <w:tc>
          <w:tcPr>
            <w:tcW w:w="1080" w:type="dxa"/>
            <w:tcBorders>
              <w:top w:val="nil"/>
              <w:left w:val="nil"/>
              <w:bottom w:val="single" w:sz="8" w:space="0" w:color="333399"/>
              <w:right w:val="single" w:sz="8" w:space="0" w:color="333399"/>
            </w:tcBorders>
            <w:shd w:val="clear" w:color="auto" w:fill="auto"/>
            <w:noWrap/>
            <w:vAlign w:val="center"/>
            <w:hideMark/>
          </w:tcPr>
          <w:p w14:paraId="4FDFCD17" w14:textId="77777777" w:rsidR="004022A9" w:rsidRPr="001A4E65" w:rsidRDefault="004022A9" w:rsidP="003C5D11">
            <w:pPr>
              <w:spacing w:after="0" w:line="240" w:lineRule="auto"/>
              <w:jc w:val="right"/>
              <w:rPr>
                <w:rFonts w:eastAsia="Times New Roman" w:cstheme="minorHAnsi"/>
                <w:i/>
                <w:iCs/>
                <w:color w:val="000000"/>
              </w:rPr>
            </w:pPr>
            <w:r w:rsidRPr="001A4E65">
              <w:rPr>
                <w:rFonts w:eastAsia="Times New Roman" w:cstheme="minorHAnsi"/>
                <w:i/>
                <w:iCs/>
                <w:color w:val="000000"/>
              </w:rPr>
              <w:t>1,91</w:t>
            </w:r>
          </w:p>
        </w:tc>
      </w:tr>
    </w:tbl>
    <w:p w14:paraId="3FAC3D16" w14:textId="77777777" w:rsidR="008A3669" w:rsidRDefault="00874D1A" w:rsidP="005F74FD">
      <w:pPr>
        <w:pStyle w:val="Bijschrift"/>
      </w:pPr>
      <w:bookmarkStart w:id="174" w:name="_Ref446588818"/>
      <w:r>
        <w:lastRenderedPageBreak/>
        <w:t xml:space="preserve">Tabel </w:t>
      </w:r>
      <w:fldSimple w:instr=" SEQ Tabel \* ARABIC ">
        <w:r w:rsidR="00EE6F39">
          <w:rPr>
            <w:noProof/>
          </w:rPr>
          <w:t>13</w:t>
        </w:r>
      </w:fldSimple>
      <w:bookmarkEnd w:id="174"/>
      <w:r w:rsidR="00DE65F3">
        <w:t>: Kostprijs analyse ZZP5 ex BH</w:t>
      </w:r>
    </w:p>
    <w:p w14:paraId="4DB049F6" w14:textId="77777777" w:rsidR="0016085F" w:rsidRDefault="00874D1A" w:rsidP="003C5D11">
      <w:pPr>
        <w:pStyle w:val="Geenafstand"/>
      </w:pPr>
      <w:r>
        <w:t xml:space="preserve">Een analyse zoals </w:t>
      </w:r>
      <w:r w:rsidR="00824148">
        <w:t>in</w:t>
      </w:r>
      <w:r>
        <w:t xml:space="preserve"> </w:t>
      </w:r>
      <w:r>
        <w:fldChar w:fldCharType="begin"/>
      </w:r>
      <w:r>
        <w:instrText xml:space="preserve"> REF _Ref446588818 \h </w:instrText>
      </w:r>
      <w:r w:rsidR="003C5D11">
        <w:instrText xml:space="preserve"> \* MERGEFORMAT </w:instrText>
      </w:r>
      <w:r>
        <w:fldChar w:fldCharType="separate"/>
      </w:r>
      <w:r w:rsidR="00EE6F39">
        <w:t xml:space="preserve">Tabel </w:t>
      </w:r>
      <w:r w:rsidR="00EE6F39">
        <w:rPr>
          <w:noProof/>
        </w:rPr>
        <w:t>13</w:t>
      </w:r>
      <w:r>
        <w:fldChar w:fldCharType="end"/>
      </w:r>
      <w:r>
        <w:t xml:space="preserve"> </w:t>
      </w:r>
      <w:r w:rsidR="001F3FAB">
        <w:t xml:space="preserve">wordt </w:t>
      </w:r>
      <w:r>
        <w:t>weergegeven geeft aan wat er per ZZP5 binnen komt aan opbrengsten. Voor de ZZP5 geld</w:t>
      </w:r>
      <w:r w:rsidR="00824148">
        <w:t>t</w:t>
      </w:r>
      <w:r>
        <w:t xml:space="preserve"> dat er </w:t>
      </w:r>
      <w:r w:rsidR="00824148">
        <w:t xml:space="preserve">sprake is van integrale tarieven die gealloceerd worden aan alle relevante kostenplaatsen en organisatorische </w:t>
      </w:r>
      <w:r w:rsidR="00165FA1">
        <w:t xml:space="preserve">eenheden. </w:t>
      </w:r>
      <w:r w:rsidR="00824148">
        <w:t xml:space="preserve">In dit voorbeeld gaat het daarbij ook om de vastgoedexploitatie </w:t>
      </w:r>
      <w:r w:rsidR="007D0260">
        <w:t>waarvoor een componen</w:t>
      </w:r>
      <w:r w:rsidR="00B741CC">
        <w:t>t in het tarief is opgenomen</w:t>
      </w:r>
      <w:r w:rsidR="00111F68">
        <w:t>. Ter aansluiting met het sturingsmodel van Amaris zou</w:t>
      </w:r>
      <w:r w:rsidR="0016085F">
        <w:t xml:space="preserve"> dezelfde afro</w:t>
      </w:r>
      <w:r w:rsidR="00111F68">
        <w:t xml:space="preserve">ming </w:t>
      </w:r>
      <w:r w:rsidR="008810C2">
        <w:t xml:space="preserve">toegepast moeten worden om </w:t>
      </w:r>
      <w:r w:rsidR="001F3FAB">
        <w:t>kosten en opbrengsten te matchen.</w:t>
      </w:r>
      <w:r w:rsidR="008E5736">
        <w:t xml:space="preserve"> Uiteindelijk geeft dit overzicht dus aan of de gemaakte kosten de normatieve kosten verscheid per kostendrager.</w:t>
      </w:r>
    </w:p>
    <w:p w14:paraId="7F123B74" w14:textId="77777777" w:rsidR="008A3669" w:rsidRDefault="00327CCA" w:rsidP="003C5D11">
      <w:pPr>
        <w:pStyle w:val="Kop2"/>
        <w:spacing w:line="240" w:lineRule="auto"/>
      </w:pPr>
      <w:r>
        <w:t xml:space="preserve"> </w:t>
      </w:r>
      <w:bookmarkStart w:id="175" w:name="_Ref447293506"/>
      <w:bookmarkStart w:id="176" w:name="_Toc448487539"/>
      <w:bookmarkStart w:id="177" w:name="_Toc453850651"/>
      <w:bookmarkStart w:id="178" w:name="_Toc453851160"/>
      <w:r w:rsidR="008A3669">
        <w:t>What if analyse</w:t>
      </w:r>
      <w:bookmarkEnd w:id="175"/>
      <w:bookmarkEnd w:id="176"/>
      <w:bookmarkEnd w:id="177"/>
      <w:bookmarkEnd w:id="178"/>
    </w:p>
    <w:p w14:paraId="797FD037" w14:textId="77777777" w:rsidR="00327CCA" w:rsidRDefault="00165FA1" w:rsidP="003C5D11">
      <w:pPr>
        <w:pStyle w:val="Geenafstand"/>
      </w:pPr>
      <w:r>
        <w:t xml:space="preserve">Met een 'What if' analyse worden scenario’s doorberekend om het effect van mogelijke managementbeslissingen door te rekenen. </w:t>
      </w:r>
      <w:r w:rsidR="00AB0B75">
        <w:t>Deze analyse kan zowel op tactisch niveau als strategisch niveau gemaakt worden waarbij de uitwerking van de verschillende</w:t>
      </w:r>
      <w:r w:rsidR="007D0260">
        <w:t xml:space="preserve"> beslissingen</w:t>
      </w:r>
      <w:r w:rsidR="00AB0B75">
        <w:t xml:space="preserve"> tot </w:t>
      </w:r>
      <w:r>
        <w:t xml:space="preserve">verschillende </w:t>
      </w:r>
      <w:r w:rsidR="00AB0B75">
        <w:t>resultat</w:t>
      </w:r>
      <w:r w:rsidR="007D0260">
        <w:t>en</w:t>
      </w:r>
      <w:r w:rsidR="00AB0B75">
        <w:t xml:space="preserve"> per </w:t>
      </w:r>
      <w:r w:rsidR="00EE6092">
        <w:t>kostendrager</w:t>
      </w:r>
      <w:r w:rsidR="00AB0B75">
        <w:t xml:space="preserve"> </w:t>
      </w:r>
      <w:r w:rsidR="007D0260">
        <w:t>leiden</w:t>
      </w:r>
      <w:r w:rsidR="00AB0B75">
        <w:t xml:space="preserve">. De volgende tabel </w:t>
      </w:r>
      <w:r w:rsidR="008E5736">
        <w:t>illustreert het gevolg van de prijsdruk en geeft aan vanaf welk tarief de kostendrager een risico wordt</w:t>
      </w:r>
      <w:r>
        <w:t>.</w:t>
      </w:r>
      <w:r w:rsidR="00AB0B75">
        <w:t xml:space="preserve"> </w:t>
      </w:r>
    </w:p>
    <w:tbl>
      <w:tblPr>
        <w:tblW w:w="7160" w:type="dxa"/>
        <w:tblInd w:w="55" w:type="dxa"/>
        <w:tblCellMar>
          <w:left w:w="70" w:type="dxa"/>
          <w:right w:w="70" w:type="dxa"/>
        </w:tblCellMar>
        <w:tblLook w:val="04A0" w:firstRow="1" w:lastRow="0" w:firstColumn="1" w:lastColumn="0" w:noHBand="0" w:noVBand="1"/>
      </w:tblPr>
      <w:tblGrid>
        <w:gridCol w:w="1987"/>
        <w:gridCol w:w="190"/>
        <w:gridCol w:w="988"/>
        <w:gridCol w:w="988"/>
        <w:gridCol w:w="988"/>
        <w:gridCol w:w="988"/>
        <w:gridCol w:w="1092"/>
      </w:tblGrid>
      <w:tr w:rsidR="004022A9" w:rsidRPr="00EE6F39" w14:paraId="0B45AEB0" w14:textId="77777777" w:rsidTr="004022A9">
        <w:trPr>
          <w:trHeight w:val="570"/>
        </w:trPr>
        <w:tc>
          <w:tcPr>
            <w:tcW w:w="7160" w:type="dxa"/>
            <w:gridSpan w:val="7"/>
            <w:tcBorders>
              <w:top w:val="single" w:sz="4" w:space="0" w:color="auto"/>
              <w:left w:val="single" w:sz="4" w:space="0" w:color="auto"/>
              <w:bottom w:val="nil"/>
              <w:right w:val="single" w:sz="4" w:space="0" w:color="000000"/>
            </w:tcBorders>
            <w:shd w:val="clear" w:color="000000" w:fill="F79646"/>
            <w:noWrap/>
            <w:vAlign w:val="bottom"/>
            <w:hideMark/>
          </w:tcPr>
          <w:p w14:paraId="3763D095" w14:textId="77777777" w:rsidR="004022A9" w:rsidRPr="00B3322E" w:rsidRDefault="004022A9" w:rsidP="003C5D11">
            <w:pPr>
              <w:spacing w:after="0" w:line="240" w:lineRule="auto"/>
              <w:jc w:val="center"/>
              <w:rPr>
                <w:rFonts w:eastAsia="Times New Roman" w:cstheme="minorHAnsi"/>
                <w:b/>
                <w:bCs/>
                <w:color w:val="000000"/>
                <w:lang w:val="en-US"/>
              </w:rPr>
            </w:pPr>
            <w:r w:rsidRPr="00B3322E">
              <w:rPr>
                <w:rFonts w:eastAsia="Times New Roman" w:cstheme="minorHAnsi"/>
                <w:b/>
                <w:bCs/>
                <w:color w:val="000000"/>
                <w:lang w:val="en-US"/>
              </w:rPr>
              <w:t>"What if analyse": ZZP5 ex BH</w:t>
            </w:r>
          </w:p>
        </w:tc>
      </w:tr>
      <w:tr w:rsidR="004022A9" w:rsidRPr="001A4E65" w14:paraId="06615EA4" w14:textId="77777777" w:rsidTr="004022A9">
        <w:trPr>
          <w:trHeight w:val="315"/>
        </w:trPr>
        <w:tc>
          <w:tcPr>
            <w:tcW w:w="1987" w:type="dxa"/>
            <w:tcBorders>
              <w:top w:val="nil"/>
              <w:left w:val="single" w:sz="4" w:space="0" w:color="auto"/>
              <w:bottom w:val="single" w:sz="4" w:space="0" w:color="auto"/>
              <w:right w:val="nil"/>
            </w:tcBorders>
            <w:shd w:val="clear" w:color="000000" w:fill="FABF8F"/>
            <w:noWrap/>
            <w:vAlign w:val="bottom"/>
            <w:hideMark/>
          </w:tcPr>
          <w:p w14:paraId="0B4B3F27" w14:textId="77777777" w:rsidR="004022A9" w:rsidRPr="00B3322E" w:rsidRDefault="004022A9" w:rsidP="003C5D11">
            <w:pPr>
              <w:spacing w:after="0" w:line="240" w:lineRule="auto"/>
              <w:rPr>
                <w:rFonts w:eastAsia="Times New Roman" w:cstheme="minorHAnsi"/>
                <w:b/>
                <w:bCs/>
                <w:color w:val="000000"/>
                <w:lang w:val="en-US"/>
              </w:rPr>
            </w:pPr>
            <w:r w:rsidRPr="00B3322E">
              <w:rPr>
                <w:rFonts w:eastAsia="Times New Roman" w:cstheme="minorHAnsi"/>
                <w:b/>
                <w:bCs/>
                <w:color w:val="000000"/>
                <w:lang w:val="en-US"/>
              </w:rPr>
              <w:t> </w:t>
            </w:r>
            <w:r w:rsidR="007D0260">
              <w:rPr>
                <w:rFonts w:eastAsia="Times New Roman" w:cstheme="minorHAnsi"/>
                <w:b/>
                <w:bCs/>
                <w:color w:val="000000"/>
                <w:lang w:val="en-US"/>
              </w:rPr>
              <w:t>Tarief</w:t>
            </w:r>
            <w:r w:rsidR="00B741CC">
              <w:rPr>
                <w:rFonts w:eastAsia="Times New Roman" w:cstheme="minorHAnsi"/>
                <w:b/>
                <w:bCs/>
                <w:color w:val="000000"/>
                <w:lang w:val="en-US"/>
              </w:rPr>
              <w:t xml:space="preserve"> in % </w:t>
            </w:r>
          </w:p>
        </w:tc>
        <w:tc>
          <w:tcPr>
            <w:tcW w:w="129" w:type="dxa"/>
            <w:tcBorders>
              <w:top w:val="nil"/>
              <w:left w:val="nil"/>
              <w:bottom w:val="single" w:sz="4" w:space="0" w:color="auto"/>
              <w:right w:val="nil"/>
            </w:tcBorders>
            <w:shd w:val="clear" w:color="000000" w:fill="FABF8F"/>
            <w:noWrap/>
            <w:vAlign w:val="bottom"/>
            <w:hideMark/>
          </w:tcPr>
          <w:p w14:paraId="60C26AE5" w14:textId="77777777" w:rsidR="004022A9" w:rsidRPr="00B3322E" w:rsidRDefault="004022A9" w:rsidP="003C5D11">
            <w:pPr>
              <w:spacing w:after="0" w:line="240" w:lineRule="auto"/>
              <w:rPr>
                <w:rFonts w:eastAsia="Times New Roman" w:cstheme="minorHAnsi"/>
                <w:b/>
                <w:bCs/>
                <w:color w:val="000000"/>
                <w:lang w:val="en-US"/>
              </w:rPr>
            </w:pPr>
            <w:r w:rsidRPr="00B3322E">
              <w:rPr>
                <w:rFonts w:eastAsia="Times New Roman" w:cstheme="minorHAnsi"/>
                <w:b/>
                <w:bCs/>
                <w:color w:val="000000"/>
                <w:lang w:val="en-US"/>
              </w:rPr>
              <w:t> </w:t>
            </w:r>
          </w:p>
        </w:tc>
        <w:tc>
          <w:tcPr>
            <w:tcW w:w="988" w:type="dxa"/>
            <w:tcBorders>
              <w:top w:val="nil"/>
              <w:left w:val="nil"/>
              <w:bottom w:val="single" w:sz="4" w:space="0" w:color="auto"/>
              <w:right w:val="nil"/>
            </w:tcBorders>
            <w:shd w:val="clear" w:color="000000" w:fill="FABF8F"/>
            <w:noWrap/>
            <w:vAlign w:val="bottom"/>
            <w:hideMark/>
          </w:tcPr>
          <w:p w14:paraId="1D8BC815"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92,0%</w:t>
            </w:r>
          </w:p>
        </w:tc>
        <w:tc>
          <w:tcPr>
            <w:tcW w:w="988" w:type="dxa"/>
            <w:tcBorders>
              <w:top w:val="nil"/>
              <w:left w:val="nil"/>
              <w:bottom w:val="single" w:sz="4" w:space="0" w:color="auto"/>
              <w:right w:val="nil"/>
            </w:tcBorders>
            <w:shd w:val="clear" w:color="000000" w:fill="FABF8F"/>
            <w:noWrap/>
            <w:vAlign w:val="bottom"/>
            <w:hideMark/>
          </w:tcPr>
          <w:p w14:paraId="16878EE5"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94,0%</w:t>
            </w:r>
          </w:p>
        </w:tc>
        <w:tc>
          <w:tcPr>
            <w:tcW w:w="988" w:type="dxa"/>
            <w:tcBorders>
              <w:top w:val="nil"/>
              <w:left w:val="nil"/>
              <w:bottom w:val="single" w:sz="4" w:space="0" w:color="auto"/>
              <w:right w:val="nil"/>
            </w:tcBorders>
            <w:shd w:val="clear" w:color="000000" w:fill="FABF8F"/>
            <w:noWrap/>
            <w:vAlign w:val="bottom"/>
            <w:hideMark/>
          </w:tcPr>
          <w:p w14:paraId="6981A2AF"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96,0%</w:t>
            </w:r>
          </w:p>
        </w:tc>
        <w:tc>
          <w:tcPr>
            <w:tcW w:w="988" w:type="dxa"/>
            <w:tcBorders>
              <w:top w:val="nil"/>
              <w:left w:val="nil"/>
              <w:bottom w:val="single" w:sz="4" w:space="0" w:color="auto"/>
              <w:right w:val="nil"/>
            </w:tcBorders>
            <w:shd w:val="clear" w:color="000000" w:fill="FABF8F"/>
            <w:noWrap/>
            <w:vAlign w:val="bottom"/>
            <w:hideMark/>
          </w:tcPr>
          <w:p w14:paraId="2D4AF5F5"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98,0%</w:t>
            </w:r>
          </w:p>
        </w:tc>
        <w:tc>
          <w:tcPr>
            <w:tcW w:w="1092" w:type="dxa"/>
            <w:tcBorders>
              <w:top w:val="nil"/>
              <w:left w:val="nil"/>
              <w:bottom w:val="single" w:sz="4" w:space="0" w:color="auto"/>
              <w:right w:val="single" w:sz="4" w:space="0" w:color="auto"/>
            </w:tcBorders>
            <w:shd w:val="clear" w:color="000000" w:fill="FABF8F"/>
            <w:noWrap/>
            <w:vAlign w:val="bottom"/>
            <w:hideMark/>
          </w:tcPr>
          <w:p w14:paraId="2FCA7E70"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100,0%</w:t>
            </w:r>
          </w:p>
        </w:tc>
      </w:tr>
      <w:tr w:rsidR="004022A9" w:rsidRPr="001A4E65" w14:paraId="4187EC03" w14:textId="77777777" w:rsidTr="004022A9">
        <w:trPr>
          <w:trHeight w:val="315"/>
        </w:trPr>
        <w:tc>
          <w:tcPr>
            <w:tcW w:w="1987" w:type="dxa"/>
            <w:tcBorders>
              <w:top w:val="nil"/>
              <w:left w:val="single" w:sz="4" w:space="0" w:color="auto"/>
              <w:bottom w:val="nil"/>
              <w:right w:val="nil"/>
            </w:tcBorders>
            <w:shd w:val="clear" w:color="auto" w:fill="auto"/>
            <w:noWrap/>
            <w:vAlign w:val="bottom"/>
            <w:hideMark/>
          </w:tcPr>
          <w:p w14:paraId="607865C9" w14:textId="77777777" w:rsidR="004022A9" w:rsidRPr="001A4E65" w:rsidRDefault="004022A9" w:rsidP="003C5D11">
            <w:pPr>
              <w:spacing w:after="0" w:line="240" w:lineRule="auto"/>
              <w:rPr>
                <w:rFonts w:eastAsia="Times New Roman" w:cstheme="minorHAnsi"/>
                <w:b/>
                <w:bCs/>
                <w:color w:val="000000"/>
              </w:rPr>
            </w:pPr>
            <w:r w:rsidRPr="001A4E65">
              <w:rPr>
                <w:rFonts w:eastAsia="Times New Roman" w:cstheme="minorHAnsi"/>
                <w:b/>
                <w:bCs/>
                <w:color w:val="000000"/>
              </w:rPr>
              <w:t>Opbrengsten</w:t>
            </w:r>
          </w:p>
        </w:tc>
        <w:tc>
          <w:tcPr>
            <w:tcW w:w="129" w:type="dxa"/>
            <w:tcBorders>
              <w:top w:val="nil"/>
              <w:left w:val="nil"/>
              <w:bottom w:val="nil"/>
              <w:right w:val="nil"/>
            </w:tcBorders>
            <w:shd w:val="clear" w:color="auto" w:fill="auto"/>
            <w:noWrap/>
            <w:vAlign w:val="bottom"/>
            <w:hideMark/>
          </w:tcPr>
          <w:p w14:paraId="05E5B04E" w14:textId="77777777" w:rsidR="004022A9" w:rsidRPr="001A4E65" w:rsidRDefault="004022A9" w:rsidP="003C5D11">
            <w:pPr>
              <w:spacing w:after="0" w:line="240" w:lineRule="auto"/>
              <w:rPr>
                <w:rFonts w:eastAsia="Times New Roman" w:cstheme="minorHAnsi"/>
                <w:b/>
                <w:bCs/>
                <w:color w:val="000000"/>
              </w:rPr>
            </w:pPr>
          </w:p>
        </w:tc>
        <w:tc>
          <w:tcPr>
            <w:tcW w:w="988" w:type="dxa"/>
            <w:tcBorders>
              <w:top w:val="nil"/>
              <w:left w:val="nil"/>
              <w:bottom w:val="nil"/>
              <w:right w:val="nil"/>
            </w:tcBorders>
            <w:shd w:val="clear" w:color="auto" w:fill="auto"/>
            <w:noWrap/>
            <w:vAlign w:val="bottom"/>
            <w:hideMark/>
          </w:tcPr>
          <w:p w14:paraId="57A96378"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197,16 </w:t>
            </w:r>
          </w:p>
        </w:tc>
        <w:tc>
          <w:tcPr>
            <w:tcW w:w="988" w:type="dxa"/>
            <w:tcBorders>
              <w:top w:val="nil"/>
              <w:left w:val="nil"/>
              <w:bottom w:val="nil"/>
              <w:right w:val="nil"/>
            </w:tcBorders>
            <w:shd w:val="clear" w:color="auto" w:fill="auto"/>
            <w:noWrap/>
            <w:vAlign w:val="bottom"/>
            <w:hideMark/>
          </w:tcPr>
          <w:p w14:paraId="1859E935"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200,34 </w:t>
            </w:r>
          </w:p>
        </w:tc>
        <w:tc>
          <w:tcPr>
            <w:tcW w:w="988" w:type="dxa"/>
            <w:tcBorders>
              <w:top w:val="nil"/>
              <w:left w:val="nil"/>
              <w:bottom w:val="nil"/>
              <w:right w:val="nil"/>
            </w:tcBorders>
            <w:shd w:val="clear" w:color="auto" w:fill="auto"/>
            <w:noWrap/>
            <w:vAlign w:val="bottom"/>
            <w:hideMark/>
          </w:tcPr>
          <w:p w14:paraId="4C545E56"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203,52 </w:t>
            </w:r>
          </w:p>
        </w:tc>
        <w:tc>
          <w:tcPr>
            <w:tcW w:w="988" w:type="dxa"/>
            <w:tcBorders>
              <w:top w:val="nil"/>
              <w:left w:val="nil"/>
              <w:bottom w:val="nil"/>
              <w:right w:val="nil"/>
            </w:tcBorders>
            <w:shd w:val="clear" w:color="auto" w:fill="auto"/>
            <w:noWrap/>
            <w:vAlign w:val="bottom"/>
            <w:hideMark/>
          </w:tcPr>
          <w:p w14:paraId="5BB3D90A"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206,70 </w:t>
            </w:r>
          </w:p>
        </w:tc>
        <w:tc>
          <w:tcPr>
            <w:tcW w:w="1092" w:type="dxa"/>
            <w:tcBorders>
              <w:top w:val="nil"/>
              <w:left w:val="nil"/>
              <w:bottom w:val="nil"/>
              <w:right w:val="single" w:sz="4" w:space="0" w:color="auto"/>
            </w:tcBorders>
            <w:shd w:val="clear" w:color="auto" w:fill="auto"/>
            <w:noWrap/>
            <w:vAlign w:val="bottom"/>
            <w:hideMark/>
          </w:tcPr>
          <w:p w14:paraId="1D9A3FA2"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209,88 </w:t>
            </w:r>
          </w:p>
        </w:tc>
      </w:tr>
      <w:tr w:rsidR="004022A9" w:rsidRPr="001A4E65" w14:paraId="0C8FD444" w14:textId="77777777" w:rsidTr="004022A9">
        <w:trPr>
          <w:trHeight w:val="300"/>
        </w:trPr>
        <w:tc>
          <w:tcPr>
            <w:tcW w:w="1987" w:type="dxa"/>
            <w:tcBorders>
              <w:top w:val="nil"/>
              <w:left w:val="single" w:sz="4" w:space="0" w:color="auto"/>
              <w:bottom w:val="nil"/>
              <w:right w:val="nil"/>
            </w:tcBorders>
            <w:shd w:val="clear" w:color="auto" w:fill="auto"/>
            <w:noWrap/>
            <w:vAlign w:val="bottom"/>
            <w:hideMark/>
          </w:tcPr>
          <w:p w14:paraId="167617D8"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Woonzorg</w:t>
            </w:r>
          </w:p>
        </w:tc>
        <w:tc>
          <w:tcPr>
            <w:tcW w:w="129" w:type="dxa"/>
            <w:tcBorders>
              <w:top w:val="nil"/>
              <w:left w:val="nil"/>
              <w:bottom w:val="nil"/>
              <w:right w:val="nil"/>
            </w:tcBorders>
            <w:shd w:val="clear" w:color="auto" w:fill="auto"/>
            <w:noWrap/>
            <w:vAlign w:val="bottom"/>
            <w:hideMark/>
          </w:tcPr>
          <w:p w14:paraId="4B7D6A66" w14:textId="77777777" w:rsidR="004022A9" w:rsidRPr="001A4E65" w:rsidRDefault="004022A9" w:rsidP="003C5D11">
            <w:pPr>
              <w:spacing w:after="0" w:line="240" w:lineRule="auto"/>
              <w:rPr>
                <w:rFonts w:eastAsia="Times New Roman" w:cstheme="minorHAnsi"/>
                <w:color w:val="000000"/>
              </w:rPr>
            </w:pPr>
          </w:p>
        </w:tc>
        <w:tc>
          <w:tcPr>
            <w:tcW w:w="988" w:type="dxa"/>
            <w:tcBorders>
              <w:top w:val="nil"/>
              <w:left w:val="nil"/>
              <w:bottom w:val="nil"/>
              <w:right w:val="nil"/>
            </w:tcBorders>
            <w:shd w:val="clear" w:color="auto" w:fill="auto"/>
            <w:noWrap/>
            <w:vAlign w:val="bottom"/>
            <w:hideMark/>
          </w:tcPr>
          <w:p w14:paraId="256795FC"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111,90 </w:t>
            </w:r>
          </w:p>
        </w:tc>
        <w:tc>
          <w:tcPr>
            <w:tcW w:w="988" w:type="dxa"/>
            <w:tcBorders>
              <w:top w:val="nil"/>
              <w:left w:val="nil"/>
              <w:bottom w:val="nil"/>
              <w:right w:val="nil"/>
            </w:tcBorders>
            <w:shd w:val="clear" w:color="auto" w:fill="auto"/>
            <w:noWrap/>
            <w:vAlign w:val="bottom"/>
            <w:hideMark/>
          </w:tcPr>
          <w:p w14:paraId="11F1B09A"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114,33 </w:t>
            </w:r>
          </w:p>
        </w:tc>
        <w:tc>
          <w:tcPr>
            <w:tcW w:w="988" w:type="dxa"/>
            <w:tcBorders>
              <w:top w:val="nil"/>
              <w:left w:val="nil"/>
              <w:bottom w:val="nil"/>
              <w:right w:val="nil"/>
            </w:tcBorders>
            <w:shd w:val="clear" w:color="auto" w:fill="auto"/>
            <w:noWrap/>
            <w:vAlign w:val="bottom"/>
            <w:hideMark/>
          </w:tcPr>
          <w:p w14:paraId="0010C570"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116,76 </w:t>
            </w:r>
          </w:p>
        </w:tc>
        <w:tc>
          <w:tcPr>
            <w:tcW w:w="988" w:type="dxa"/>
            <w:tcBorders>
              <w:top w:val="nil"/>
              <w:left w:val="nil"/>
              <w:bottom w:val="nil"/>
              <w:right w:val="nil"/>
            </w:tcBorders>
            <w:shd w:val="clear" w:color="auto" w:fill="auto"/>
            <w:noWrap/>
            <w:vAlign w:val="bottom"/>
            <w:hideMark/>
          </w:tcPr>
          <w:p w14:paraId="1E7303BA"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119,20 </w:t>
            </w:r>
          </w:p>
        </w:tc>
        <w:tc>
          <w:tcPr>
            <w:tcW w:w="1092" w:type="dxa"/>
            <w:tcBorders>
              <w:top w:val="nil"/>
              <w:left w:val="nil"/>
              <w:bottom w:val="nil"/>
              <w:right w:val="single" w:sz="4" w:space="0" w:color="auto"/>
            </w:tcBorders>
            <w:shd w:val="clear" w:color="auto" w:fill="auto"/>
            <w:noWrap/>
            <w:vAlign w:val="bottom"/>
            <w:hideMark/>
          </w:tcPr>
          <w:p w14:paraId="3D62A63A"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121,63 </w:t>
            </w:r>
          </w:p>
        </w:tc>
      </w:tr>
      <w:tr w:rsidR="004022A9" w:rsidRPr="001A4E65" w14:paraId="6D081F7E" w14:textId="77777777" w:rsidTr="004022A9">
        <w:trPr>
          <w:trHeight w:val="300"/>
        </w:trPr>
        <w:tc>
          <w:tcPr>
            <w:tcW w:w="1987" w:type="dxa"/>
            <w:tcBorders>
              <w:top w:val="nil"/>
              <w:left w:val="single" w:sz="4" w:space="0" w:color="auto"/>
              <w:bottom w:val="nil"/>
              <w:right w:val="nil"/>
            </w:tcBorders>
            <w:shd w:val="clear" w:color="auto" w:fill="auto"/>
            <w:noWrap/>
            <w:vAlign w:val="bottom"/>
            <w:hideMark/>
          </w:tcPr>
          <w:p w14:paraId="04CEFC57"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Verblijf</w:t>
            </w:r>
          </w:p>
        </w:tc>
        <w:tc>
          <w:tcPr>
            <w:tcW w:w="129" w:type="dxa"/>
            <w:tcBorders>
              <w:top w:val="nil"/>
              <w:left w:val="nil"/>
              <w:bottom w:val="nil"/>
              <w:right w:val="nil"/>
            </w:tcBorders>
            <w:shd w:val="clear" w:color="auto" w:fill="auto"/>
            <w:noWrap/>
            <w:vAlign w:val="bottom"/>
            <w:hideMark/>
          </w:tcPr>
          <w:p w14:paraId="13B33B99" w14:textId="77777777" w:rsidR="004022A9" w:rsidRPr="001A4E65" w:rsidRDefault="004022A9" w:rsidP="003C5D11">
            <w:pPr>
              <w:spacing w:after="0" w:line="240" w:lineRule="auto"/>
              <w:rPr>
                <w:rFonts w:eastAsia="Times New Roman" w:cstheme="minorHAnsi"/>
                <w:color w:val="000000"/>
              </w:rPr>
            </w:pPr>
          </w:p>
        </w:tc>
        <w:tc>
          <w:tcPr>
            <w:tcW w:w="988" w:type="dxa"/>
            <w:tcBorders>
              <w:top w:val="nil"/>
              <w:left w:val="nil"/>
              <w:bottom w:val="nil"/>
              <w:right w:val="nil"/>
            </w:tcBorders>
            <w:shd w:val="clear" w:color="auto" w:fill="auto"/>
            <w:noWrap/>
            <w:vAlign w:val="bottom"/>
            <w:hideMark/>
          </w:tcPr>
          <w:p w14:paraId="5E021394"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34,43 </w:t>
            </w:r>
          </w:p>
        </w:tc>
        <w:tc>
          <w:tcPr>
            <w:tcW w:w="988" w:type="dxa"/>
            <w:tcBorders>
              <w:top w:val="nil"/>
              <w:left w:val="nil"/>
              <w:bottom w:val="nil"/>
              <w:right w:val="nil"/>
            </w:tcBorders>
            <w:shd w:val="clear" w:color="auto" w:fill="auto"/>
            <w:noWrap/>
            <w:vAlign w:val="bottom"/>
            <w:hideMark/>
          </w:tcPr>
          <w:p w14:paraId="10B5FB0C"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35,17 </w:t>
            </w:r>
          </w:p>
        </w:tc>
        <w:tc>
          <w:tcPr>
            <w:tcW w:w="988" w:type="dxa"/>
            <w:tcBorders>
              <w:top w:val="nil"/>
              <w:left w:val="nil"/>
              <w:bottom w:val="nil"/>
              <w:right w:val="nil"/>
            </w:tcBorders>
            <w:shd w:val="clear" w:color="auto" w:fill="auto"/>
            <w:noWrap/>
            <w:vAlign w:val="bottom"/>
            <w:hideMark/>
          </w:tcPr>
          <w:p w14:paraId="306CAC83"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35,92 </w:t>
            </w:r>
          </w:p>
        </w:tc>
        <w:tc>
          <w:tcPr>
            <w:tcW w:w="988" w:type="dxa"/>
            <w:tcBorders>
              <w:top w:val="nil"/>
              <w:left w:val="nil"/>
              <w:bottom w:val="nil"/>
              <w:right w:val="nil"/>
            </w:tcBorders>
            <w:shd w:val="clear" w:color="auto" w:fill="auto"/>
            <w:noWrap/>
            <w:vAlign w:val="bottom"/>
            <w:hideMark/>
          </w:tcPr>
          <w:p w14:paraId="5422FD6C"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36,67 </w:t>
            </w:r>
          </w:p>
        </w:tc>
        <w:tc>
          <w:tcPr>
            <w:tcW w:w="1092" w:type="dxa"/>
            <w:tcBorders>
              <w:top w:val="nil"/>
              <w:left w:val="nil"/>
              <w:bottom w:val="nil"/>
              <w:right w:val="single" w:sz="4" w:space="0" w:color="auto"/>
            </w:tcBorders>
            <w:shd w:val="clear" w:color="auto" w:fill="auto"/>
            <w:noWrap/>
            <w:vAlign w:val="bottom"/>
            <w:hideMark/>
          </w:tcPr>
          <w:p w14:paraId="5D60FE49"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37,42 </w:t>
            </w:r>
          </w:p>
        </w:tc>
      </w:tr>
      <w:tr w:rsidR="004022A9" w:rsidRPr="001A4E65" w14:paraId="11E0AE3F" w14:textId="77777777" w:rsidTr="004022A9">
        <w:trPr>
          <w:trHeight w:val="300"/>
        </w:trPr>
        <w:tc>
          <w:tcPr>
            <w:tcW w:w="1987" w:type="dxa"/>
            <w:tcBorders>
              <w:top w:val="nil"/>
              <w:left w:val="single" w:sz="4" w:space="0" w:color="auto"/>
              <w:bottom w:val="nil"/>
              <w:right w:val="nil"/>
            </w:tcBorders>
            <w:shd w:val="clear" w:color="auto" w:fill="auto"/>
            <w:noWrap/>
            <w:vAlign w:val="bottom"/>
            <w:hideMark/>
          </w:tcPr>
          <w:p w14:paraId="6BAD10F8"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NHC/NIC</w:t>
            </w:r>
          </w:p>
        </w:tc>
        <w:tc>
          <w:tcPr>
            <w:tcW w:w="129" w:type="dxa"/>
            <w:tcBorders>
              <w:top w:val="nil"/>
              <w:left w:val="nil"/>
              <w:bottom w:val="nil"/>
              <w:right w:val="nil"/>
            </w:tcBorders>
            <w:shd w:val="clear" w:color="auto" w:fill="auto"/>
            <w:noWrap/>
            <w:vAlign w:val="bottom"/>
            <w:hideMark/>
          </w:tcPr>
          <w:p w14:paraId="6970DF05" w14:textId="77777777" w:rsidR="004022A9" w:rsidRPr="001A4E65" w:rsidRDefault="004022A9" w:rsidP="003C5D11">
            <w:pPr>
              <w:spacing w:after="0" w:line="240" w:lineRule="auto"/>
              <w:rPr>
                <w:rFonts w:eastAsia="Times New Roman" w:cstheme="minorHAnsi"/>
                <w:color w:val="000000"/>
              </w:rPr>
            </w:pPr>
          </w:p>
        </w:tc>
        <w:tc>
          <w:tcPr>
            <w:tcW w:w="988" w:type="dxa"/>
            <w:tcBorders>
              <w:top w:val="nil"/>
              <w:left w:val="nil"/>
              <w:bottom w:val="nil"/>
              <w:right w:val="nil"/>
            </w:tcBorders>
            <w:shd w:val="clear" w:color="auto" w:fill="auto"/>
            <w:noWrap/>
            <w:vAlign w:val="bottom"/>
            <w:hideMark/>
          </w:tcPr>
          <w:p w14:paraId="2A28B66F"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30,78 </w:t>
            </w:r>
          </w:p>
        </w:tc>
        <w:tc>
          <w:tcPr>
            <w:tcW w:w="988" w:type="dxa"/>
            <w:tcBorders>
              <w:top w:val="nil"/>
              <w:left w:val="nil"/>
              <w:bottom w:val="nil"/>
              <w:right w:val="nil"/>
            </w:tcBorders>
            <w:shd w:val="clear" w:color="auto" w:fill="auto"/>
            <w:noWrap/>
            <w:vAlign w:val="bottom"/>
            <w:hideMark/>
          </w:tcPr>
          <w:p w14:paraId="76EB7E36"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30,78 </w:t>
            </w:r>
          </w:p>
        </w:tc>
        <w:tc>
          <w:tcPr>
            <w:tcW w:w="988" w:type="dxa"/>
            <w:tcBorders>
              <w:top w:val="nil"/>
              <w:left w:val="nil"/>
              <w:bottom w:val="nil"/>
              <w:right w:val="nil"/>
            </w:tcBorders>
            <w:shd w:val="clear" w:color="auto" w:fill="auto"/>
            <w:noWrap/>
            <w:vAlign w:val="bottom"/>
            <w:hideMark/>
          </w:tcPr>
          <w:p w14:paraId="4355DF2B"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30,78 </w:t>
            </w:r>
          </w:p>
        </w:tc>
        <w:tc>
          <w:tcPr>
            <w:tcW w:w="988" w:type="dxa"/>
            <w:tcBorders>
              <w:top w:val="nil"/>
              <w:left w:val="nil"/>
              <w:bottom w:val="nil"/>
              <w:right w:val="nil"/>
            </w:tcBorders>
            <w:shd w:val="clear" w:color="auto" w:fill="auto"/>
            <w:noWrap/>
            <w:vAlign w:val="bottom"/>
            <w:hideMark/>
          </w:tcPr>
          <w:p w14:paraId="505F50B5"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30,78 </w:t>
            </w:r>
          </w:p>
        </w:tc>
        <w:tc>
          <w:tcPr>
            <w:tcW w:w="1092" w:type="dxa"/>
            <w:tcBorders>
              <w:top w:val="nil"/>
              <w:left w:val="nil"/>
              <w:bottom w:val="nil"/>
              <w:right w:val="single" w:sz="4" w:space="0" w:color="auto"/>
            </w:tcBorders>
            <w:shd w:val="clear" w:color="auto" w:fill="auto"/>
            <w:noWrap/>
            <w:vAlign w:val="bottom"/>
            <w:hideMark/>
          </w:tcPr>
          <w:p w14:paraId="73A812A8"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30,78 </w:t>
            </w:r>
          </w:p>
        </w:tc>
      </w:tr>
      <w:tr w:rsidR="004022A9" w:rsidRPr="001A4E65" w14:paraId="391243BA" w14:textId="77777777" w:rsidTr="004022A9">
        <w:trPr>
          <w:trHeight w:val="300"/>
        </w:trPr>
        <w:tc>
          <w:tcPr>
            <w:tcW w:w="1987" w:type="dxa"/>
            <w:tcBorders>
              <w:top w:val="nil"/>
              <w:left w:val="single" w:sz="4" w:space="0" w:color="auto"/>
              <w:bottom w:val="nil"/>
              <w:right w:val="nil"/>
            </w:tcBorders>
            <w:shd w:val="clear" w:color="auto" w:fill="auto"/>
            <w:noWrap/>
            <w:vAlign w:val="bottom"/>
            <w:hideMark/>
          </w:tcPr>
          <w:p w14:paraId="73895A0F"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Kapitaallasten</w:t>
            </w:r>
          </w:p>
        </w:tc>
        <w:tc>
          <w:tcPr>
            <w:tcW w:w="129" w:type="dxa"/>
            <w:tcBorders>
              <w:top w:val="nil"/>
              <w:left w:val="nil"/>
              <w:bottom w:val="nil"/>
              <w:right w:val="nil"/>
            </w:tcBorders>
            <w:shd w:val="clear" w:color="auto" w:fill="auto"/>
            <w:noWrap/>
            <w:vAlign w:val="bottom"/>
            <w:hideMark/>
          </w:tcPr>
          <w:p w14:paraId="7750F3F9" w14:textId="77777777" w:rsidR="004022A9" w:rsidRPr="001A4E65" w:rsidRDefault="004022A9" w:rsidP="003C5D11">
            <w:pPr>
              <w:spacing w:after="0" w:line="240" w:lineRule="auto"/>
              <w:rPr>
                <w:rFonts w:eastAsia="Times New Roman" w:cstheme="minorHAnsi"/>
                <w:color w:val="000000"/>
              </w:rPr>
            </w:pPr>
          </w:p>
        </w:tc>
        <w:tc>
          <w:tcPr>
            <w:tcW w:w="988" w:type="dxa"/>
            <w:tcBorders>
              <w:top w:val="nil"/>
              <w:left w:val="nil"/>
              <w:bottom w:val="nil"/>
              <w:right w:val="nil"/>
            </w:tcBorders>
            <w:shd w:val="clear" w:color="auto" w:fill="auto"/>
            <w:noWrap/>
            <w:vAlign w:val="bottom"/>
            <w:hideMark/>
          </w:tcPr>
          <w:p w14:paraId="77AC817A"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20,05 </w:t>
            </w:r>
          </w:p>
        </w:tc>
        <w:tc>
          <w:tcPr>
            <w:tcW w:w="988" w:type="dxa"/>
            <w:tcBorders>
              <w:top w:val="nil"/>
              <w:left w:val="nil"/>
              <w:bottom w:val="nil"/>
              <w:right w:val="nil"/>
            </w:tcBorders>
            <w:shd w:val="clear" w:color="auto" w:fill="auto"/>
            <w:noWrap/>
            <w:vAlign w:val="bottom"/>
            <w:hideMark/>
          </w:tcPr>
          <w:p w14:paraId="2FF0266C"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20,05 </w:t>
            </w:r>
          </w:p>
        </w:tc>
        <w:tc>
          <w:tcPr>
            <w:tcW w:w="988" w:type="dxa"/>
            <w:tcBorders>
              <w:top w:val="nil"/>
              <w:left w:val="nil"/>
              <w:bottom w:val="nil"/>
              <w:right w:val="nil"/>
            </w:tcBorders>
            <w:shd w:val="clear" w:color="auto" w:fill="auto"/>
            <w:noWrap/>
            <w:vAlign w:val="bottom"/>
            <w:hideMark/>
          </w:tcPr>
          <w:p w14:paraId="2AFED5E0"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20,05 </w:t>
            </w:r>
          </w:p>
        </w:tc>
        <w:tc>
          <w:tcPr>
            <w:tcW w:w="988" w:type="dxa"/>
            <w:tcBorders>
              <w:top w:val="nil"/>
              <w:left w:val="nil"/>
              <w:bottom w:val="nil"/>
              <w:right w:val="nil"/>
            </w:tcBorders>
            <w:shd w:val="clear" w:color="auto" w:fill="auto"/>
            <w:noWrap/>
            <w:vAlign w:val="bottom"/>
            <w:hideMark/>
          </w:tcPr>
          <w:p w14:paraId="0D5FC7A6"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20,05 </w:t>
            </w:r>
          </w:p>
        </w:tc>
        <w:tc>
          <w:tcPr>
            <w:tcW w:w="1092" w:type="dxa"/>
            <w:tcBorders>
              <w:top w:val="nil"/>
              <w:left w:val="nil"/>
              <w:bottom w:val="nil"/>
              <w:right w:val="single" w:sz="4" w:space="0" w:color="auto"/>
            </w:tcBorders>
            <w:shd w:val="clear" w:color="auto" w:fill="auto"/>
            <w:noWrap/>
            <w:vAlign w:val="bottom"/>
            <w:hideMark/>
          </w:tcPr>
          <w:p w14:paraId="2E7AD38B" w14:textId="77777777" w:rsidR="004022A9" w:rsidRPr="001A4E65" w:rsidRDefault="004022A9" w:rsidP="003C5D11">
            <w:pPr>
              <w:spacing w:after="0" w:line="240" w:lineRule="auto"/>
              <w:jc w:val="right"/>
              <w:rPr>
                <w:rFonts w:eastAsia="Times New Roman" w:cstheme="minorHAnsi"/>
                <w:color w:val="000000"/>
              </w:rPr>
            </w:pPr>
            <w:r w:rsidRPr="001A4E65">
              <w:rPr>
                <w:rFonts w:eastAsia="Times New Roman" w:cstheme="minorHAnsi"/>
                <w:color w:val="000000"/>
              </w:rPr>
              <w:t xml:space="preserve">20,05 </w:t>
            </w:r>
          </w:p>
        </w:tc>
      </w:tr>
      <w:tr w:rsidR="004022A9" w:rsidRPr="001A4E65" w14:paraId="02320D06" w14:textId="77777777" w:rsidTr="004022A9">
        <w:trPr>
          <w:trHeight w:val="300"/>
        </w:trPr>
        <w:tc>
          <w:tcPr>
            <w:tcW w:w="1987" w:type="dxa"/>
            <w:tcBorders>
              <w:top w:val="nil"/>
              <w:left w:val="single" w:sz="4" w:space="0" w:color="auto"/>
              <w:bottom w:val="nil"/>
              <w:right w:val="nil"/>
            </w:tcBorders>
            <w:shd w:val="clear" w:color="auto" w:fill="auto"/>
            <w:noWrap/>
            <w:vAlign w:val="bottom"/>
            <w:hideMark/>
          </w:tcPr>
          <w:p w14:paraId="0CBD144F"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 </w:t>
            </w:r>
          </w:p>
        </w:tc>
        <w:tc>
          <w:tcPr>
            <w:tcW w:w="129" w:type="dxa"/>
            <w:tcBorders>
              <w:top w:val="nil"/>
              <w:left w:val="nil"/>
              <w:bottom w:val="nil"/>
              <w:right w:val="nil"/>
            </w:tcBorders>
            <w:shd w:val="clear" w:color="auto" w:fill="auto"/>
            <w:noWrap/>
            <w:vAlign w:val="bottom"/>
            <w:hideMark/>
          </w:tcPr>
          <w:p w14:paraId="4CC0D717" w14:textId="77777777" w:rsidR="004022A9" w:rsidRPr="001A4E65" w:rsidRDefault="004022A9" w:rsidP="003C5D11">
            <w:pPr>
              <w:spacing w:after="0" w:line="240" w:lineRule="auto"/>
              <w:rPr>
                <w:rFonts w:eastAsia="Times New Roman" w:cstheme="minorHAnsi"/>
                <w:color w:val="000000"/>
              </w:rPr>
            </w:pPr>
          </w:p>
        </w:tc>
        <w:tc>
          <w:tcPr>
            <w:tcW w:w="988" w:type="dxa"/>
            <w:tcBorders>
              <w:top w:val="nil"/>
              <w:left w:val="nil"/>
              <w:bottom w:val="nil"/>
              <w:right w:val="nil"/>
            </w:tcBorders>
            <w:shd w:val="clear" w:color="auto" w:fill="auto"/>
            <w:noWrap/>
            <w:vAlign w:val="bottom"/>
            <w:hideMark/>
          </w:tcPr>
          <w:p w14:paraId="1D0876A2" w14:textId="77777777" w:rsidR="004022A9" w:rsidRPr="001A4E65" w:rsidRDefault="004022A9" w:rsidP="003C5D11">
            <w:pPr>
              <w:spacing w:after="0" w:line="240" w:lineRule="auto"/>
              <w:rPr>
                <w:rFonts w:eastAsia="Times New Roman" w:cstheme="minorHAnsi"/>
                <w:color w:val="000000"/>
              </w:rPr>
            </w:pPr>
          </w:p>
        </w:tc>
        <w:tc>
          <w:tcPr>
            <w:tcW w:w="988" w:type="dxa"/>
            <w:tcBorders>
              <w:top w:val="nil"/>
              <w:left w:val="nil"/>
              <w:bottom w:val="nil"/>
              <w:right w:val="nil"/>
            </w:tcBorders>
            <w:shd w:val="clear" w:color="auto" w:fill="auto"/>
            <w:noWrap/>
            <w:vAlign w:val="bottom"/>
            <w:hideMark/>
          </w:tcPr>
          <w:p w14:paraId="68BBE031" w14:textId="77777777" w:rsidR="004022A9" w:rsidRPr="001A4E65" w:rsidRDefault="004022A9" w:rsidP="003C5D11">
            <w:pPr>
              <w:spacing w:after="0" w:line="240" w:lineRule="auto"/>
              <w:rPr>
                <w:rFonts w:eastAsia="Times New Roman" w:cstheme="minorHAnsi"/>
                <w:color w:val="000000"/>
              </w:rPr>
            </w:pPr>
          </w:p>
        </w:tc>
        <w:tc>
          <w:tcPr>
            <w:tcW w:w="988" w:type="dxa"/>
            <w:tcBorders>
              <w:top w:val="nil"/>
              <w:left w:val="nil"/>
              <w:bottom w:val="nil"/>
              <w:right w:val="nil"/>
            </w:tcBorders>
            <w:shd w:val="clear" w:color="auto" w:fill="auto"/>
            <w:noWrap/>
            <w:vAlign w:val="bottom"/>
            <w:hideMark/>
          </w:tcPr>
          <w:p w14:paraId="0A94B29D" w14:textId="77777777" w:rsidR="004022A9" w:rsidRPr="001A4E65" w:rsidRDefault="004022A9" w:rsidP="003C5D11">
            <w:pPr>
              <w:spacing w:after="0" w:line="240" w:lineRule="auto"/>
              <w:rPr>
                <w:rFonts w:eastAsia="Times New Roman" w:cstheme="minorHAnsi"/>
                <w:color w:val="000000"/>
              </w:rPr>
            </w:pPr>
          </w:p>
        </w:tc>
        <w:tc>
          <w:tcPr>
            <w:tcW w:w="988" w:type="dxa"/>
            <w:tcBorders>
              <w:top w:val="nil"/>
              <w:left w:val="nil"/>
              <w:bottom w:val="nil"/>
              <w:right w:val="nil"/>
            </w:tcBorders>
            <w:shd w:val="clear" w:color="auto" w:fill="auto"/>
            <w:noWrap/>
            <w:vAlign w:val="bottom"/>
            <w:hideMark/>
          </w:tcPr>
          <w:p w14:paraId="0594D95A" w14:textId="77777777" w:rsidR="004022A9" w:rsidRPr="001A4E65" w:rsidRDefault="004022A9" w:rsidP="003C5D11">
            <w:pPr>
              <w:spacing w:after="0" w:line="240" w:lineRule="auto"/>
              <w:rPr>
                <w:rFonts w:eastAsia="Times New Roman" w:cstheme="minorHAnsi"/>
                <w:color w:val="000000"/>
              </w:rPr>
            </w:pPr>
          </w:p>
        </w:tc>
        <w:tc>
          <w:tcPr>
            <w:tcW w:w="1092" w:type="dxa"/>
            <w:tcBorders>
              <w:top w:val="nil"/>
              <w:left w:val="nil"/>
              <w:bottom w:val="nil"/>
              <w:right w:val="single" w:sz="4" w:space="0" w:color="auto"/>
            </w:tcBorders>
            <w:shd w:val="clear" w:color="auto" w:fill="auto"/>
            <w:noWrap/>
            <w:vAlign w:val="bottom"/>
            <w:hideMark/>
          </w:tcPr>
          <w:p w14:paraId="3A62FA88" w14:textId="77777777" w:rsidR="004022A9" w:rsidRPr="001A4E65" w:rsidRDefault="004022A9" w:rsidP="003C5D11">
            <w:pPr>
              <w:spacing w:after="0" w:line="240" w:lineRule="auto"/>
              <w:rPr>
                <w:rFonts w:eastAsia="Times New Roman" w:cstheme="minorHAnsi"/>
                <w:color w:val="000000"/>
              </w:rPr>
            </w:pPr>
            <w:r w:rsidRPr="001A4E65">
              <w:rPr>
                <w:rFonts w:eastAsia="Times New Roman" w:cstheme="minorHAnsi"/>
                <w:color w:val="000000"/>
              </w:rPr>
              <w:t> </w:t>
            </w:r>
          </w:p>
        </w:tc>
      </w:tr>
      <w:tr w:rsidR="004022A9" w:rsidRPr="001A4E65" w14:paraId="5024CBEE" w14:textId="77777777" w:rsidTr="004022A9">
        <w:trPr>
          <w:trHeight w:val="315"/>
        </w:trPr>
        <w:tc>
          <w:tcPr>
            <w:tcW w:w="1987" w:type="dxa"/>
            <w:tcBorders>
              <w:top w:val="single" w:sz="4" w:space="0" w:color="auto"/>
              <w:left w:val="single" w:sz="4" w:space="0" w:color="auto"/>
              <w:bottom w:val="nil"/>
              <w:right w:val="nil"/>
            </w:tcBorders>
            <w:shd w:val="clear" w:color="auto" w:fill="auto"/>
            <w:noWrap/>
            <w:vAlign w:val="bottom"/>
            <w:hideMark/>
          </w:tcPr>
          <w:p w14:paraId="552A5BF2" w14:textId="77777777" w:rsidR="004022A9" w:rsidRPr="001A4E65" w:rsidRDefault="004022A9" w:rsidP="003C5D11">
            <w:pPr>
              <w:spacing w:after="0" w:line="240" w:lineRule="auto"/>
              <w:rPr>
                <w:rFonts w:eastAsia="Times New Roman" w:cstheme="minorHAnsi"/>
                <w:b/>
                <w:bCs/>
                <w:color w:val="000000"/>
              </w:rPr>
            </w:pPr>
            <w:r w:rsidRPr="001A4E65">
              <w:rPr>
                <w:rFonts w:eastAsia="Times New Roman" w:cstheme="minorHAnsi"/>
                <w:b/>
                <w:bCs/>
                <w:color w:val="000000"/>
              </w:rPr>
              <w:t>Kostprijs</w:t>
            </w:r>
          </w:p>
        </w:tc>
        <w:tc>
          <w:tcPr>
            <w:tcW w:w="129" w:type="dxa"/>
            <w:tcBorders>
              <w:top w:val="single" w:sz="4" w:space="0" w:color="auto"/>
              <w:left w:val="nil"/>
              <w:bottom w:val="nil"/>
              <w:right w:val="nil"/>
            </w:tcBorders>
            <w:shd w:val="clear" w:color="auto" w:fill="auto"/>
            <w:noWrap/>
            <w:vAlign w:val="bottom"/>
            <w:hideMark/>
          </w:tcPr>
          <w:p w14:paraId="551638AB" w14:textId="77777777" w:rsidR="004022A9" w:rsidRPr="001A4E65" w:rsidRDefault="004022A9" w:rsidP="003C5D11">
            <w:pPr>
              <w:spacing w:after="0" w:line="240" w:lineRule="auto"/>
              <w:rPr>
                <w:rFonts w:eastAsia="Times New Roman" w:cstheme="minorHAnsi"/>
                <w:b/>
                <w:bCs/>
                <w:color w:val="000000"/>
              </w:rPr>
            </w:pPr>
            <w:r w:rsidRPr="001A4E65">
              <w:rPr>
                <w:rFonts w:eastAsia="Times New Roman" w:cstheme="minorHAnsi"/>
                <w:b/>
                <w:bCs/>
                <w:color w:val="000000"/>
              </w:rPr>
              <w:t> </w:t>
            </w:r>
          </w:p>
        </w:tc>
        <w:tc>
          <w:tcPr>
            <w:tcW w:w="988" w:type="dxa"/>
            <w:tcBorders>
              <w:top w:val="single" w:sz="4" w:space="0" w:color="auto"/>
              <w:left w:val="nil"/>
              <w:bottom w:val="nil"/>
              <w:right w:val="nil"/>
            </w:tcBorders>
            <w:shd w:val="clear" w:color="auto" w:fill="auto"/>
            <w:noWrap/>
            <w:vAlign w:val="bottom"/>
            <w:hideMark/>
          </w:tcPr>
          <w:p w14:paraId="5088DC39"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197,23 </w:t>
            </w:r>
          </w:p>
        </w:tc>
        <w:tc>
          <w:tcPr>
            <w:tcW w:w="988" w:type="dxa"/>
            <w:tcBorders>
              <w:top w:val="single" w:sz="4" w:space="0" w:color="auto"/>
              <w:left w:val="nil"/>
              <w:bottom w:val="nil"/>
              <w:right w:val="nil"/>
            </w:tcBorders>
            <w:shd w:val="clear" w:color="auto" w:fill="auto"/>
            <w:noWrap/>
            <w:vAlign w:val="bottom"/>
            <w:hideMark/>
          </w:tcPr>
          <w:p w14:paraId="2D756A53"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197,23 </w:t>
            </w:r>
          </w:p>
        </w:tc>
        <w:tc>
          <w:tcPr>
            <w:tcW w:w="988" w:type="dxa"/>
            <w:tcBorders>
              <w:top w:val="single" w:sz="4" w:space="0" w:color="auto"/>
              <w:left w:val="nil"/>
              <w:bottom w:val="nil"/>
              <w:right w:val="nil"/>
            </w:tcBorders>
            <w:shd w:val="clear" w:color="auto" w:fill="auto"/>
            <w:noWrap/>
            <w:vAlign w:val="bottom"/>
            <w:hideMark/>
          </w:tcPr>
          <w:p w14:paraId="0C7CB00C"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197,23 </w:t>
            </w:r>
          </w:p>
        </w:tc>
        <w:tc>
          <w:tcPr>
            <w:tcW w:w="988" w:type="dxa"/>
            <w:tcBorders>
              <w:top w:val="single" w:sz="4" w:space="0" w:color="auto"/>
              <w:left w:val="nil"/>
              <w:bottom w:val="nil"/>
              <w:right w:val="nil"/>
            </w:tcBorders>
            <w:shd w:val="clear" w:color="auto" w:fill="auto"/>
            <w:noWrap/>
            <w:vAlign w:val="bottom"/>
            <w:hideMark/>
          </w:tcPr>
          <w:p w14:paraId="267A7130"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197,23 </w:t>
            </w:r>
          </w:p>
        </w:tc>
        <w:tc>
          <w:tcPr>
            <w:tcW w:w="1092" w:type="dxa"/>
            <w:tcBorders>
              <w:top w:val="single" w:sz="4" w:space="0" w:color="auto"/>
              <w:left w:val="nil"/>
              <w:bottom w:val="nil"/>
              <w:right w:val="single" w:sz="4" w:space="0" w:color="auto"/>
            </w:tcBorders>
            <w:shd w:val="clear" w:color="auto" w:fill="auto"/>
            <w:noWrap/>
            <w:vAlign w:val="bottom"/>
            <w:hideMark/>
          </w:tcPr>
          <w:p w14:paraId="4254F416"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197,23 </w:t>
            </w:r>
          </w:p>
        </w:tc>
      </w:tr>
      <w:tr w:rsidR="004022A9" w:rsidRPr="001A4E65" w14:paraId="7FAF8DB8" w14:textId="77777777" w:rsidTr="004022A9">
        <w:trPr>
          <w:trHeight w:val="315"/>
        </w:trPr>
        <w:tc>
          <w:tcPr>
            <w:tcW w:w="1987" w:type="dxa"/>
            <w:tcBorders>
              <w:top w:val="nil"/>
              <w:left w:val="single" w:sz="4" w:space="0" w:color="auto"/>
              <w:bottom w:val="single" w:sz="4" w:space="0" w:color="auto"/>
              <w:right w:val="nil"/>
            </w:tcBorders>
            <w:shd w:val="clear" w:color="auto" w:fill="auto"/>
            <w:noWrap/>
            <w:vAlign w:val="bottom"/>
            <w:hideMark/>
          </w:tcPr>
          <w:p w14:paraId="2EB03E6E" w14:textId="77777777" w:rsidR="004022A9" w:rsidRPr="001A4E65" w:rsidRDefault="004022A9" w:rsidP="003C5D11">
            <w:pPr>
              <w:spacing w:after="0" w:line="240" w:lineRule="auto"/>
              <w:rPr>
                <w:rFonts w:eastAsia="Times New Roman" w:cstheme="minorHAnsi"/>
                <w:b/>
                <w:bCs/>
                <w:color w:val="000000"/>
              </w:rPr>
            </w:pPr>
            <w:r w:rsidRPr="001A4E65">
              <w:rPr>
                <w:rFonts w:eastAsia="Times New Roman" w:cstheme="minorHAnsi"/>
                <w:b/>
                <w:bCs/>
                <w:color w:val="000000"/>
              </w:rPr>
              <w:t>Resultaat</w:t>
            </w:r>
          </w:p>
        </w:tc>
        <w:tc>
          <w:tcPr>
            <w:tcW w:w="129" w:type="dxa"/>
            <w:tcBorders>
              <w:top w:val="nil"/>
              <w:left w:val="nil"/>
              <w:bottom w:val="single" w:sz="4" w:space="0" w:color="auto"/>
              <w:right w:val="nil"/>
            </w:tcBorders>
            <w:shd w:val="clear" w:color="auto" w:fill="auto"/>
            <w:noWrap/>
            <w:vAlign w:val="bottom"/>
            <w:hideMark/>
          </w:tcPr>
          <w:p w14:paraId="3A57DB0D" w14:textId="77777777" w:rsidR="004022A9" w:rsidRPr="001A4E65" w:rsidRDefault="004022A9" w:rsidP="003C5D11">
            <w:pPr>
              <w:spacing w:after="0" w:line="240" w:lineRule="auto"/>
              <w:rPr>
                <w:rFonts w:eastAsia="Times New Roman" w:cstheme="minorHAnsi"/>
                <w:b/>
                <w:bCs/>
                <w:color w:val="000000"/>
              </w:rPr>
            </w:pPr>
            <w:r w:rsidRPr="001A4E65">
              <w:rPr>
                <w:rFonts w:eastAsia="Times New Roman" w:cstheme="minorHAnsi"/>
                <w:b/>
                <w:bCs/>
                <w:color w:val="000000"/>
              </w:rPr>
              <w:t> </w:t>
            </w:r>
          </w:p>
        </w:tc>
        <w:tc>
          <w:tcPr>
            <w:tcW w:w="988" w:type="dxa"/>
            <w:tcBorders>
              <w:top w:val="nil"/>
              <w:left w:val="nil"/>
              <w:bottom w:val="single" w:sz="4" w:space="0" w:color="auto"/>
              <w:right w:val="nil"/>
            </w:tcBorders>
            <w:shd w:val="clear" w:color="auto" w:fill="auto"/>
            <w:noWrap/>
            <w:vAlign w:val="bottom"/>
            <w:hideMark/>
          </w:tcPr>
          <w:p w14:paraId="577B5A70"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FF0000"/>
              </w:rPr>
              <w:t xml:space="preserve">-0,07 </w:t>
            </w:r>
          </w:p>
        </w:tc>
        <w:tc>
          <w:tcPr>
            <w:tcW w:w="988" w:type="dxa"/>
            <w:tcBorders>
              <w:top w:val="nil"/>
              <w:left w:val="nil"/>
              <w:bottom w:val="single" w:sz="4" w:space="0" w:color="auto"/>
              <w:right w:val="nil"/>
            </w:tcBorders>
            <w:shd w:val="clear" w:color="auto" w:fill="auto"/>
            <w:noWrap/>
            <w:vAlign w:val="bottom"/>
            <w:hideMark/>
          </w:tcPr>
          <w:p w14:paraId="324956ED"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3,11 </w:t>
            </w:r>
          </w:p>
        </w:tc>
        <w:tc>
          <w:tcPr>
            <w:tcW w:w="988" w:type="dxa"/>
            <w:tcBorders>
              <w:top w:val="nil"/>
              <w:left w:val="nil"/>
              <w:bottom w:val="single" w:sz="4" w:space="0" w:color="auto"/>
              <w:right w:val="nil"/>
            </w:tcBorders>
            <w:shd w:val="clear" w:color="auto" w:fill="auto"/>
            <w:noWrap/>
            <w:vAlign w:val="bottom"/>
            <w:hideMark/>
          </w:tcPr>
          <w:p w14:paraId="42988C94"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6,29 </w:t>
            </w:r>
          </w:p>
        </w:tc>
        <w:tc>
          <w:tcPr>
            <w:tcW w:w="988" w:type="dxa"/>
            <w:tcBorders>
              <w:top w:val="nil"/>
              <w:left w:val="nil"/>
              <w:bottom w:val="single" w:sz="4" w:space="0" w:color="auto"/>
              <w:right w:val="nil"/>
            </w:tcBorders>
            <w:shd w:val="clear" w:color="auto" w:fill="auto"/>
            <w:noWrap/>
            <w:vAlign w:val="bottom"/>
            <w:hideMark/>
          </w:tcPr>
          <w:p w14:paraId="7155D25E" w14:textId="77777777" w:rsidR="004022A9" w:rsidRPr="001A4E65" w:rsidRDefault="004022A9" w:rsidP="003C5D11">
            <w:pPr>
              <w:spacing w:after="0" w:line="240" w:lineRule="auto"/>
              <w:jc w:val="right"/>
              <w:rPr>
                <w:rFonts w:eastAsia="Times New Roman" w:cstheme="minorHAnsi"/>
                <w:b/>
                <w:bCs/>
                <w:color w:val="000000"/>
              </w:rPr>
            </w:pPr>
            <w:r w:rsidRPr="001A4E65">
              <w:rPr>
                <w:rFonts w:eastAsia="Times New Roman" w:cstheme="minorHAnsi"/>
                <w:b/>
                <w:bCs/>
                <w:color w:val="000000"/>
              </w:rPr>
              <w:t xml:space="preserve">9,47 </w:t>
            </w:r>
          </w:p>
        </w:tc>
        <w:tc>
          <w:tcPr>
            <w:tcW w:w="1092" w:type="dxa"/>
            <w:tcBorders>
              <w:top w:val="nil"/>
              <w:left w:val="nil"/>
              <w:bottom w:val="single" w:sz="4" w:space="0" w:color="auto"/>
              <w:right w:val="single" w:sz="4" w:space="0" w:color="auto"/>
            </w:tcBorders>
            <w:shd w:val="clear" w:color="auto" w:fill="auto"/>
            <w:noWrap/>
            <w:vAlign w:val="bottom"/>
            <w:hideMark/>
          </w:tcPr>
          <w:p w14:paraId="047460BB" w14:textId="77777777" w:rsidR="004022A9" w:rsidRPr="001A4E65" w:rsidRDefault="004022A9" w:rsidP="003C5D11">
            <w:pPr>
              <w:keepNext/>
              <w:spacing w:after="0" w:line="240" w:lineRule="auto"/>
              <w:jc w:val="right"/>
              <w:rPr>
                <w:rFonts w:eastAsia="Times New Roman" w:cstheme="minorHAnsi"/>
                <w:b/>
                <w:bCs/>
                <w:color w:val="000000"/>
              </w:rPr>
            </w:pPr>
            <w:r w:rsidRPr="001A4E65">
              <w:rPr>
                <w:rFonts w:eastAsia="Times New Roman" w:cstheme="minorHAnsi"/>
                <w:b/>
                <w:bCs/>
                <w:color w:val="000000"/>
              </w:rPr>
              <w:t xml:space="preserve">12,65 </w:t>
            </w:r>
          </w:p>
        </w:tc>
      </w:tr>
    </w:tbl>
    <w:p w14:paraId="0CDCB6FF" w14:textId="77777777" w:rsidR="001E7E52" w:rsidRDefault="001353BD" w:rsidP="003C5D11">
      <w:pPr>
        <w:pStyle w:val="Bijschrift"/>
      </w:pPr>
      <w:r>
        <w:t xml:space="preserve">Tabel </w:t>
      </w:r>
      <w:fldSimple w:instr=" SEQ Tabel \* ARABIC ">
        <w:r w:rsidR="00EE6F39">
          <w:rPr>
            <w:noProof/>
          </w:rPr>
          <w:t>14</w:t>
        </w:r>
      </w:fldSimple>
      <w:r w:rsidR="00165FA1">
        <w:t>: Prijsdruk</w:t>
      </w:r>
      <w:r>
        <w:t xml:space="preserve"> scenario's</w:t>
      </w:r>
    </w:p>
    <w:p w14:paraId="0A64FE86" w14:textId="77777777" w:rsidR="0016085F" w:rsidRDefault="008810C2" w:rsidP="003C5D11">
      <w:pPr>
        <w:pStyle w:val="Kop2"/>
        <w:spacing w:line="240" w:lineRule="auto"/>
      </w:pPr>
      <w:bookmarkStart w:id="179" w:name="_Ref447547075"/>
      <w:bookmarkStart w:id="180" w:name="_Toc448487540"/>
      <w:bookmarkStart w:id="181" w:name="_Toc453850652"/>
      <w:bookmarkStart w:id="182" w:name="_Toc453851161"/>
      <w:r>
        <w:t>Productiviteit analyse</w:t>
      </w:r>
      <w:bookmarkEnd w:id="179"/>
      <w:bookmarkEnd w:id="180"/>
      <w:bookmarkEnd w:id="181"/>
      <w:bookmarkEnd w:id="182"/>
    </w:p>
    <w:p w14:paraId="5F8522C2" w14:textId="77777777" w:rsidR="00F07D55" w:rsidRDefault="00327CCA" w:rsidP="003C5D11">
      <w:pPr>
        <w:pStyle w:val="Geenafstand"/>
      </w:pPr>
      <w:r>
        <w:t xml:space="preserve">Ter ondersteuning en ter beoordeling van de tactische </w:t>
      </w:r>
      <w:r w:rsidR="00676867">
        <w:t xml:space="preserve">uitvoering </w:t>
      </w:r>
      <w:r>
        <w:t>zou</w:t>
      </w:r>
      <w:r w:rsidR="00676867">
        <w:t xml:space="preserve"> </w:t>
      </w:r>
      <w:r w:rsidR="00165FA1">
        <w:t xml:space="preserve">er </w:t>
      </w:r>
      <w:r w:rsidR="00676867">
        <w:t xml:space="preserve">via </w:t>
      </w:r>
      <w:r>
        <w:t>de kostprijsmethodiek een analyse naar voren</w:t>
      </w:r>
      <w:r w:rsidR="00F10568">
        <w:t xml:space="preserve"> kunnen</w:t>
      </w:r>
      <w:r>
        <w:t xml:space="preserve"> komen die inzicht geeft over </w:t>
      </w:r>
      <w:r w:rsidR="00676867">
        <w:t xml:space="preserve">het </w:t>
      </w:r>
      <w:r w:rsidR="00972E2E">
        <w:t>effect van de productiviteit op de kostprijzen.</w:t>
      </w:r>
      <w:r w:rsidR="00A203D0">
        <w:t xml:space="preserve"> </w:t>
      </w:r>
    </w:p>
    <w:p w14:paraId="119362A4" w14:textId="77777777" w:rsidR="00043546" w:rsidRDefault="00972E2E" w:rsidP="003C5D11">
      <w:pPr>
        <w:pStyle w:val="Geenafstand"/>
      </w:pPr>
      <w:r>
        <w:t xml:space="preserve">Zo’n analyse geeft inzicht op </w:t>
      </w:r>
      <w:r w:rsidR="00165FA1">
        <w:t>de</w:t>
      </w:r>
      <w:r>
        <w:t xml:space="preserve"> inzet van personeel ten opzichte van de productie. </w:t>
      </w:r>
      <w:r w:rsidR="006E5720">
        <w:t>Voor de intramurale productie</w:t>
      </w:r>
      <w:r w:rsidR="00DE4DAC">
        <w:t xml:space="preserve"> maakt </w:t>
      </w:r>
      <w:r w:rsidR="00DE4DAC">
        <w:fldChar w:fldCharType="begin"/>
      </w:r>
      <w:r w:rsidR="00DE4DAC">
        <w:instrText xml:space="preserve"> REF _Ref447547564 \h </w:instrText>
      </w:r>
      <w:r w:rsidR="003C5D11">
        <w:instrText xml:space="preserve"> \* MERGEFORMAT </w:instrText>
      </w:r>
      <w:r w:rsidR="00DE4DAC">
        <w:fldChar w:fldCharType="separate"/>
      </w:r>
      <w:r w:rsidR="00EE6F39">
        <w:t xml:space="preserve">Grafiek </w:t>
      </w:r>
      <w:r w:rsidR="00EE6F39">
        <w:rPr>
          <w:noProof/>
        </w:rPr>
        <w:t>5</w:t>
      </w:r>
      <w:r w:rsidR="00DE4DAC">
        <w:fldChar w:fldCharType="end"/>
      </w:r>
      <w:r w:rsidR="00DE4DAC">
        <w:t xml:space="preserve"> </w:t>
      </w:r>
      <w:r w:rsidR="006E5720">
        <w:t>de inzet</w:t>
      </w:r>
      <w:r w:rsidR="00DE4DAC">
        <w:t xml:space="preserve"> </w:t>
      </w:r>
      <w:r w:rsidR="00676867">
        <w:t xml:space="preserve">van de verschillende functies </w:t>
      </w:r>
      <w:r w:rsidR="00DE4DAC">
        <w:lastRenderedPageBreak/>
        <w:t>inzichtelijk</w:t>
      </w:r>
      <w:r w:rsidR="006E5720">
        <w:t>. Deze analyses geven aan hoe effectief de inzet van d</w:t>
      </w:r>
      <w:r w:rsidR="00DE4DAC">
        <w:t>e personele kosten in een jaar verloop</w:t>
      </w:r>
      <w:r w:rsidR="007D0260">
        <w:t>t</w:t>
      </w:r>
      <w:r w:rsidR="00DE4DAC">
        <w:t xml:space="preserve">. Een volledige uitwerking is te raadplegen </w:t>
      </w:r>
      <w:r w:rsidR="007D0260">
        <w:t>in</w:t>
      </w:r>
      <w:r w:rsidR="00DE4DAC">
        <w:t xml:space="preserve"> </w:t>
      </w:r>
      <w:r w:rsidR="005F74FD">
        <w:fldChar w:fldCharType="begin"/>
      </w:r>
      <w:r w:rsidR="005F74FD">
        <w:instrText xml:space="preserve"> REF _Ref448487013 \h </w:instrText>
      </w:r>
      <w:r w:rsidR="005F74FD">
        <w:fldChar w:fldCharType="separate"/>
      </w:r>
      <w:r w:rsidR="00EE6F39">
        <w:t xml:space="preserve">Bijlage </w:t>
      </w:r>
      <w:r w:rsidR="00EE6F39">
        <w:rPr>
          <w:noProof/>
        </w:rPr>
        <w:t>15</w:t>
      </w:r>
      <w:r w:rsidR="005F74FD">
        <w:fldChar w:fldCharType="end"/>
      </w:r>
      <w:r w:rsidR="005F74FD">
        <w:t>.</w:t>
      </w:r>
    </w:p>
    <w:p w14:paraId="5E3BF236" w14:textId="77777777" w:rsidR="00043546" w:rsidRDefault="00043546" w:rsidP="003C5D11">
      <w:pPr>
        <w:pStyle w:val="Geenafstand"/>
      </w:pPr>
    </w:p>
    <w:p w14:paraId="3CC7EA25" w14:textId="77777777" w:rsidR="00E55AD9" w:rsidRDefault="00102858" w:rsidP="003C5D11">
      <w:pPr>
        <w:pStyle w:val="Geenafstand"/>
      </w:pPr>
      <w:r>
        <w:rPr>
          <w:noProof/>
          <w:lang w:val="en-US" w:eastAsia="en-US"/>
        </w:rPr>
        <w:drawing>
          <wp:inline distT="0" distB="0" distL="0" distR="0" wp14:anchorId="1A536DEB" wp14:editId="0DAC7F48">
            <wp:extent cx="5972175" cy="2324100"/>
            <wp:effectExtent l="0" t="0" r="9525" b="1905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6E4FD4" w14:textId="77777777" w:rsidR="00E55AD9" w:rsidRDefault="00102858" w:rsidP="003C5D11">
      <w:pPr>
        <w:pStyle w:val="Geenafstand"/>
      </w:pPr>
      <w:r>
        <w:rPr>
          <w:noProof/>
          <w:lang w:val="en-US" w:eastAsia="en-US"/>
        </w:rPr>
        <mc:AlternateContent>
          <mc:Choice Requires="wps">
            <w:drawing>
              <wp:anchor distT="0" distB="0" distL="114300" distR="114300" simplePos="0" relativeHeight="251661312" behindDoc="1" locked="0" layoutInCell="1" allowOverlap="1" wp14:anchorId="2D9B9565" wp14:editId="44BF0BEC">
                <wp:simplePos x="0" y="0"/>
                <wp:positionH relativeFrom="column">
                  <wp:posOffset>4445</wp:posOffset>
                </wp:positionH>
                <wp:positionV relativeFrom="paragraph">
                  <wp:posOffset>69215</wp:posOffset>
                </wp:positionV>
                <wp:extent cx="2295525" cy="333375"/>
                <wp:effectExtent l="0" t="0" r="9525" b="9525"/>
                <wp:wrapThrough wrapText="bothSides">
                  <wp:wrapPolygon edited="0">
                    <wp:start x="0" y="0"/>
                    <wp:lineTo x="0" y="20983"/>
                    <wp:lineTo x="21510" y="20983"/>
                    <wp:lineTo x="21510" y="0"/>
                    <wp:lineTo x="0" y="0"/>
                  </wp:wrapPolygon>
                </wp:wrapThrough>
                <wp:docPr id="10" name="Tekstvak 10"/>
                <wp:cNvGraphicFramePr/>
                <a:graphic xmlns:a="http://schemas.openxmlformats.org/drawingml/2006/main">
                  <a:graphicData uri="http://schemas.microsoft.com/office/word/2010/wordprocessingShape">
                    <wps:wsp>
                      <wps:cNvSpPr txBox="1"/>
                      <wps:spPr>
                        <a:xfrm>
                          <a:off x="0" y="0"/>
                          <a:ext cx="2295525" cy="333375"/>
                        </a:xfrm>
                        <a:prstGeom prst="rect">
                          <a:avLst/>
                        </a:prstGeom>
                        <a:solidFill>
                          <a:prstClr val="white"/>
                        </a:solidFill>
                        <a:ln>
                          <a:noFill/>
                        </a:ln>
                        <a:effectLst/>
                      </wps:spPr>
                      <wps:txbx>
                        <w:txbxContent>
                          <w:p w14:paraId="6815DE65" w14:textId="77777777" w:rsidR="007F6C56" w:rsidRDefault="007F6C56" w:rsidP="00981AF5">
                            <w:pPr>
                              <w:pStyle w:val="Bijschrift"/>
                              <w:rPr>
                                <w:noProof/>
                              </w:rPr>
                            </w:pPr>
                            <w:bookmarkStart w:id="183" w:name="_Ref447547564"/>
                            <w:r>
                              <w:t xml:space="preserve">Grafiek </w:t>
                            </w:r>
                            <w:fldSimple w:instr=" SEQ Grafiek \* ARABIC ">
                              <w:r>
                                <w:rPr>
                                  <w:noProof/>
                                </w:rPr>
                                <w:t>5</w:t>
                              </w:r>
                            </w:fldSimple>
                            <w:bookmarkEnd w:id="183"/>
                            <w:r>
                              <w:t>: Productiviteit ZZP5 ex 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9565" id="Tekstvak 10" o:spid="_x0000_s1034" type="#_x0000_t202" style="position:absolute;margin-left:.35pt;margin-top:5.45pt;width:180.75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" stroked="f">
                <v:textbox inset="0,0,0,0">
                  <w:txbxContent>
                    <w:p w14:paraId="6815DE65" w14:textId="77777777" w:rsidR="007F6C56" w:rsidRDefault="007F6C56" w:rsidP="00981AF5">
                      <w:pPr>
                        <w:pStyle w:val="Bijschrift"/>
                        <w:rPr>
                          <w:noProof/>
                        </w:rPr>
                      </w:pPr>
                      <w:bookmarkStart w:id="184" w:name="_Ref447547564"/>
                      <w:r>
                        <w:t xml:space="preserve">Grafiek </w:t>
                      </w:r>
                      <w:fldSimple w:instr=" SEQ Grafiek \* ARABIC ">
                        <w:r>
                          <w:rPr>
                            <w:noProof/>
                          </w:rPr>
                          <w:t>5</w:t>
                        </w:r>
                      </w:fldSimple>
                      <w:bookmarkEnd w:id="184"/>
                      <w:r>
                        <w:t>: Productiviteit ZZP5 ex BH</w:t>
                      </w:r>
                    </w:p>
                  </w:txbxContent>
                </v:textbox>
                <w10:wrap type="through"/>
              </v:shape>
            </w:pict>
          </mc:Fallback>
        </mc:AlternateContent>
      </w:r>
    </w:p>
    <w:p w14:paraId="0EF94F4F" w14:textId="77777777" w:rsidR="00E55AD9" w:rsidRDefault="00E55AD9" w:rsidP="003C5D11">
      <w:pPr>
        <w:pStyle w:val="Geenafstand"/>
      </w:pPr>
    </w:p>
    <w:p w14:paraId="42451313" w14:textId="77777777" w:rsidR="00562103" w:rsidRPr="00B3322E" w:rsidRDefault="00562103" w:rsidP="00562103">
      <w:pPr>
        <w:pStyle w:val="Kop1"/>
        <w:numPr>
          <w:ilvl w:val="0"/>
          <w:numId w:val="0"/>
        </w:numPr>
        <w:spacing w:line="240" w:lineRule="auto"/>
        <w:ind w:left="432" w:hanging="432"/>
        <w:rPr>
          <w:rStyle w:val="Kop1Char"/>
          <w:lang w:val="nl-NL"/>
        </w:rPr>
      </w:pPr>
      <w:bookmarkStart w:id="185" w:name="_Toc448487541"/>
      <w:bookmarkStart w:id="186" w:name="_Toc453850653"/>
      <w:bookmarkStart w:id="187" w:name="_Toc453851162"/>
      <w:r w:rsidRPr="00B3322E">
        <w:rPr>
          <w:rStyle w:val="Kop1Char"/>
          <w:lang w:val="nl-NL"/>
        </w:rPr>
        <w:t>Conclusie en aanbevelingen</w:t>
      </w:r>
      <w:bookmarkEnd w:id="185"/>
      <w:bookmarkEnd w:id="186"/>
      <w:bookmarkEnd w:id="187"/>
    </w:p>
    <w:p w14:paraId="6EF9A893" w14:textId="77777777" w:rsidR="00562103" w:rsidRDefault="00562103" w:rsidP="00562103">
      <w:pPr>
        <w:spacing w:after="0" w:line="240" w:lineRule="auto"/>
      </w:pPr>
      <w:r>
        <w:t>In het afgelopen decennium is er sprake van een toenemende prijsdruk in de Care sector die ook bij Amaris gevoeld wordt. Dit vereist van de zorginstelling dat de kosten effectiever gemanaged worden om de continuïteit van de organisatie te waarborgen. Amaris wil het cost management proces verbeteren door middel van een kostprijsmethodiek.</w:t>
      </w:r>
    </w:p>
    <w:p w14:paraId="7AC50616" w14:textId="77777777" w:rsidR="00562103" w:rsidRDefault="00562103" w:rsidP="00562103">
      <w:pPr>
        <w:spacing w:after="0" w:line="240" w:lineRule="auto"/>
      </w:pPr>
    </w:p>
    <w:p w14:paraId="73876F67" w14:textId="77777777" w:rsidR="00562103" w:rsidRDefault="00562103" w:rsidP="00562103">
      <w:pPr>
        <w:spacing w:after="0" w:line="240" w:lineRule="auto"/>
      </w:pPr>
      <w:r>
        <w:t>Deze doelstelling heeft geleid tot de volgende hoofdvraag:</w:t>
      </w:r>
    </w:p>
    <w:p w14:paraId="2DC9B489" w14:textId="77777777" w:rsidR="00562103" w:rsidRPr="00387F53" w:rsidRDefault="00562103" w:rsidP="00562103">
      <w:pPr>
        <w:pStyle w:val="Geenafstand"/>
        <w:rPr>
          <w:rFonts w:eastAsiaTheme="majorEastAsia"/>
          <w:i/>
        </w:rPr>
      </w:pPr>
      <w:r w:rsidRPr="00387F53">
        <w:rPr>
          <w:rFonts w:eastAsiaTheme="majorEastAsia"/>
          <w:i/>
        </w:rPr>
        <w:t>Op welke wijze dient Amaris haar kostprijzen te bepalen, zodat deze betrouwbare stuurinformatie genereert die het cost management proces kan verbeteren?</w:t>
      </w:r>
    </w:p>
    <w:p w14:paraId="2E1FB7D3" w14:textId="77777777" w:rsidR="00562103" w:rsidRDefault="00562103" w:rsidP="00562103">
      <w:pPr>
        <w:spacing w:after="0" w:line="240" w:lineRule="auto"/>
      </w:pPr>
      <w:r>
        <w:t xml:space="preserve">Om tot een beantwoording te komen van de hoofdvraag is deze uitgewerkt naar zes deelvragen. </w:t>
      </w:r>
    </w:p>
    <w:p w14:paraId="11DBDB25" w14:textId="77777777" w:rsidR="00562103" w:rsidRDefault="00562103" w:rsidP="00562103">
      <w:pPr>
        <w:spacing w:after="0" w:line="240" w:lineRule="auto"/>
      </w:pPr>
    </w:p>
    <w:p w14:paraId="3A72C47A" w14:textId="1F426998" w:rsidR="00562103" w:rsidRDefault="00562103" w:rsidP="00562103">
      <w:pPr>
        <w:spacing w:after="0" w:line="240" w:lineRule="auto"/>
      </w:pPr>
      <w:r>
        <w:t xml:space="preserve">Bij de beantwoording </w:t>
      </w:r>
      <w:r w:rsidR="00503517">
        <w:t xml:space="preserve">van </w:t>
      </w:r>
      <w:r>
        <w:t xml:space="preserve">de eerste deelvraag naar </w:t>
      </w:r>
      <w:r w:rsidRPr="005C50DF">
        <w:rPr>
          <w:i/>
        </w:rPr>
        <w:t>de doelstellingen</w:t>
      </w:r>
      <w:r>
        <w:t xml:space="preserve"> van kostprijzen </w:t>
      </w:r>
      <w:r w:rsidR="00503517">
        <w:t xml:space="preserve">is </w:t>
      </w:r>
      <w:r>
        <w:t xml:space="preserve">stilgestaan bij de traditionele doelstellingen als winst-, voorraad- en prijsbepaling. Vervolgens </w:t>
      </w:r>
      <w:r w:rsidR="00503517">
        <w:t xml:space="preserve">is geconstateerd </w:t>
      </w:r>
      <w:r>
        <w:t xml:space="preserve">dat met de noodzaak om op snelle en complexe veranderingen in de markt- en klantvraag te kunnen </w:t>
      </w:r>
      <w:r w:rsidR="00503517">
        <w:t xml:space="preserve">reageren, </w:t>
      </w:r>
      <w:r>
        <w:t xml:space="preserve">nieuwe functies aan kostprijzen worden toebedeeld. </w:t>
      </w:r>
    </w:p>
    <w:p w14:paraId="5FE85256" w14:textId="51F314E1" w:rsidR="00562103" w:rsidRDefault="00562103" w:rsidP="00562103">
      <w:pPr>
        <w:spacing w:after="0" w:line="240" w:lineRule="auto"/>
      </w:pPr>
      <w:r>
        <w:lastRenderedPageBreak/>
        <w:t xml:space="preserve">Deze functies of doelstellingen als ondersteuning bij prijs-, product- en assortimentsstrategie worden vooral gefaciliteerd door de niet-traditionele </w:t>
      </w:r>
      <w:r w:rsidR="00503517">
        <w:t>methodieken:</w:t>
      </w:r>
      <w:r>
        <w:t xml:space="preserve"> ABC en TDABC. Dit gebeurt in minder mate bij de traditionele kostenplaatsmethode en nog minder bij de traditionele opslag- en delingscalculatie.</w:t>
      </w:r>
    </w:p>
    <w:p w14:paraId="6EAB9B29" w14:textId="77777777" w:rsidR="00562103" w:rsidRDefault="00562103" w:rsidP="00562103">
      <w:pPr>
        <w:spacing w:after="0" w:line="240" w:lineRule="auto"/>
      </w:pPr>
    </w:p>
    <w:p w14:paraId="486C5FA4" w14:textId="2CFAF121" w:rsidR="00562103" w:rsidRDefault="00562103" w:rsidP="00562103">
      <w:pPr>
        <w:spacing w:after="0" w:line="240" w:lineRule="auto"/>
      </w:pPr>
      <w:r>
        <w:t xml:space="preserve">Vanuit de uitwerking van deelvraag twee is geconstateerd </w:t>
      </w:r>
      <w:r w:rsidR="00503517">
        <w:t xml:space="preserve">dat </w:t>
      </w:r>
      <w:r>
        <w:t xml:space="preserve">de datakwaliteit bepalend is om de </w:t>
      </w:r>
      <w:r w:rsidRPr="005C50DF">
        <w:rPr>
          <w:i/>
        </w:rPr>
        <w:t>betrouwbaarheid van een Managent Information System</w:t>
      </w:r>
      <w:r>
        <w:t xml:space="preserve"> te beoordelen. De datakwaliteit kan worden gemeten door een data quality </w:t>
      </w:r>
      <w:r w:rsidR="00503517">
        <w:t xml:space="preserve">assessment. </w:t>
      </w:r>
      <w:r>
        <w:t xml:space="preserve">Hierbij moeten subjectieve en objectieve eisen </w:t>
      </w:r>
      <w:r w:rsidR="00503517">
        <w:t xml:space="preserve">vertaald </w:t>
      </w:r>
      <w:r>
        <w:t xml:space="preserve">worden naar meetbare en relevante kpi’s. </w:t>
      </w:r>
    </w:p>
    <w:p w14:paraId="009DF810" w14:textId="77777777" w:rsidR="00562103" w:rsidRDefault="00562103" w:rsidP="00562103">
      <w:pPr>
        <w:spacing w:after="0" w:line="240" w:lineRule="auto"/>
      </w:pPr>
    </w:p>
    <w:p w14:paraId="47423D5A" w14:textId="61179F08" w:rsidR="00562103" w:rsidRDefault="00562103" w:rsidP="00562103">
      <w:pPr>
        <w:spacing w:after="0" w:line="240" w:lineRule="auto"/>
      </w:pPr>
      <w:r>
        <w:t xml:space="preserve">Voor de beantwoording van deelvraag drie is een uitwerking gegeven van de </w:t>
      </w:r>
      <w:r w:rsidRPr="0010778C">
        <w:rPr>
          <w:i/>
        </w:rPr>
        <w:t>prijsdruk in de zorg</w:t>
      </w:r>
      <w:r>
        <w:rPr>
          <w:i/>
        </w:rPr>
        <w:t xml:space="preserve">. </w:t>
      </w:r>
      <w:r w:rsidRPr="0010778C">
        <w:t>H</w:t>
      </w:r>
      <w:r>
        <w:t xml:space="preserve">ieruit is te concluderen dat er sprake is van een toenemende prijsdruk op de productmix door zowel verlaging van tarieven, meer aandacht voor klanttevredenheid en </w:t>
      </w:r>
      <w:r w:rsidR="00503517">
        <w:t xml:space="preserve">kwaliteit </w:t>
      </w:r>
      <w:r>
        <w:t xml:space="preserve">maar ook door een sterke toename van het aantal contracten en te leveren </w:t>
      </w:r>
      <w:r w:rsidR="00503517">
        <w:t xml:space="preserve">prestaties. </w:t>
      </w:r>
      <w:r>
        <w:t>Kortom, ook Amaris is in een dynamische markt terechtgekomen waar de niet-traditionele doelstellingen van kostprijzen aan gewicht gewonnen hebben.</w:t>
      </w:r>
    </w:p>
    <w:p w14:paraId="533880BC" w14:textId="77777777" w:rsidR="00562103" w:rsidRDefault="00562103" w:rsidP="00562103">
      <w:pPr>
        <w:spacing w:after="0" w:line="240" w:lineRule="auto"/>
      </w:pPr>
    </w:p>
    <w:p w14:paraId="39AF85D6" w14:textId="77777777" w:rsidR="00562103" w:rsidRDefault="00562103" w:rsidP="00562103">
      <w:pPr>
        <w:spacing w:after="0" w:line="240" w:lineRule="auto"/>
      </w:pPr>
      <w:r>
        <w:t xml:space="preserve">Voor deelvraag vier is door middel van fieldresearch onderzocht naar de </w:t>
      </w:r>
      <w:r w:rsidRPr="0010778C">
        <w:rPr>
          <w:i/>
        </w:rPr>
        <w:t>huidige kostprijsbepaling</w:t>
      </w:r>
      <w:r>
        <w:t xml:space="preserve"> van Amaris, hieruit is gebleken dat er geen structurele kostprijsbepaling bij Amaris is te definiëren. </w:t>
      </w:r>
    </w:p>
    <w:p w14:paraId="1DAE3EE8" w14:textId="16C28BC4" w:rsidR="00562103" w:rsidRDefault="00503517" w:rsidP="00562103">
      <w:pPr>
        <w:spacing w:after="0" w:line="240" w:lineRule="auto"/>
      </w:pPr>
      <w:r>
        <w:t xml:space="preserve">Op basis van afgenomen interviews is te concluderen dat Amaris een kostprijsmethodiek wenst die alle toegeschreven functies ondersteunt, inclusief ondersteuning bij prijs-product- en klantstrategieën. </w:t>
      </w:r>
    </w:p>
    <w:p w14:paraId="40B00DCB" w14:textId="77777777" w:rsidR="00562103" w:rsidRDefault="00562103" w:rsidP="00562103">
      <w:pPr>
        <w:spacing w:after="0" w:line="240" w:lineRule="auto"/>
      </w:pPr>
    </w:p>
    <w:p w14:paraId="3D0DF179" w14:textId="6CBEE220" w:rsidR="00562103" w:rsidRDefault="00562103" w:rsidP="00562103">
      <w:pPr>
        <w:spacing w:after="0" w:line="240" w:lineRule="auto"/>
      </w:pPr>
      <w:r>
        <w:t xml:space="preserve">In de uitwerking van deelvraag vijf komen </w:t>
      </w:r>
      <w:r w:rsidRPr="0010778C">
        <w:rPr>
          <w:i/>
        </w:rPr>
        <w:t xml:space="preserve">de doelstellingen, </w:t>
      </w:r>
      <w:r w:rsidR="00503517" w:rsidRPr="0010778C">
        <w:rPr>
          <w:i/>
        </w:rPr>
        <w:t xml:space="preserve">betrouwbaarheidsaspecten </w:t>
      </w:r>
      <w:r w:rsidRPr="0010778C">
        <w:rPr>
          <w:i/>
        </w:rPr>
        <w:t>en organisatorische</w:t>
      </w:r>
      <w:r>
        <w:t xml:space="preserve"> wensen vanuit Amaris samen. Achtereenvolgens worden de betrouwbaarheid, de organisatorische en financiële aspecten </w:t>
      </w:r>
      <w:r w:rsidR="00503517">
        <w:t xml:space="preserve">gescoord </w:t>
      </w:r>
      <w:r>
        <w:t xml:space="preserve">voor de verschillende </w:t>
      </w:r>
      <w:r w:rsidR="00503517">
        <w:t xml:space="preserve">methodieken. </w:t>
      </w:r>
      <w:r>
        <w:t>Voor de betrouwbaarheid is de data quality assessment (deelvraag twee)vertaald naar meetbare kpi’s die voor Amaris relevant zijn.</w:t>
      </w:r>
    </w:p>
    <w:p w14:paraId="5AF588CB" w14:textId="77777777" w:rsidR="00562103" w:rsidRDefault="00562103" w:rsidP="00562103">
      <w:pPr>
        <w:spacing w:after="0" w:line="240" w:lineRule="auto"/>
      </w:pPr>
    </w:p>
    <w:p w14:paraId="188DCBC9" w14:textId="6FDFCB04" w:rsidR="00562103" w:rsidRDefault="00562103" w:rsidP="00562103">
      <w:pPr>
        <w:spacing w:after="0" w:line="240" w:lineRule="auto"/>
      </w:pPr>
      <w:r>
        <w:t xml:space="preserve">Vanuit de laatste </w:t>
      </w:r>
      <w:r w:rsidR="00503517">
        <w:t xml:space="preserve">deelvraag </w:t>
      </w:r>
      <w:r>
        <w:t xml:space="preserve">is ingegaan op de </w:t>
      </w:r>
      <w:r w:rsidRPr="0010778C">
        <w:rPr>
          <w:i/>
        </w:rPr>
        <w:t>mogelijkheden</w:t>
      </w:r>
      <w:r>
        <w:t xml:space="preserve"> die </w:t>
      </w:r>
      <w:r w:rsidR="00503517">
        <w:t>de</w:t>
      </w:r>
      <w:r>
        <w:t xml:space="preserve"> gewenste kostprijsbepaling biedt om het </w:t>
      </w:r>
      <w:r w:rsidRPr="0010778C">
        <w:rPr>
          <w:i/>
        </w:rPr>
        <w:t>strategisch costmanagement</w:t>
      </w:r>
      <w:r>
        <w:t xml:space="preserve"> proces te verbeteren. Dit zou namelijk kunnen door het cost management proces te ondersteunen met de volgende analyses.</w:t>
      </w:r>
    </w:p>
    <w:p w14:paraId="12CF910C" w14:textId="77777777" w:rsidR="00562103" w:rsidRDefault="00562103" w:rsidP="00562103">
      <w:pPr>
        <w:spacing w:after="0" w:line="240" w:lineRule="auto"/>
      </w:pPr>
      <w:r>
        <w:lastRenderedPageBreak/>
        <w:t xml:space="preserve">- de producten portefeuille, </w:t>
      </w:r>
    </w:p>
    <w:p w14:paraId="3FFC4796" w14:textId="77777777" w:rsidR="00562103" w:rsidRDefault="00562103" w:rsidP="00562103">
      <w:pPr>
        <w:spacing w:after="0" w:line="240" w:lineRule="auto"/>
      </w:pPr>
      <w:r>
        <w:t xml:space="preserve">- analyse integrale kostprijs </w:t>
      </w:r>
    </w:p>
    <w:p w14:paraId="4C53113F" w14:textId="77777777" w:rsidR="00562103" w:rsidRDefault="00562103" w:rsidP="00562103">
      <w:pPr>
        <w:spacing w:after="0" w:line="240" w:lineRule="auto"/>
      </w:pPr>
      <w:r>
        <w:t>- analyse effecten productiviteit</w:t>
      </w:r>
    </w:p>
    <w:p w14:paraId="29C969DE" w14:textId="77777777" w:rsidR="00562103" w:rsidRDefault="00562103" w:rsidP="00562103">
      <w:pPr>
        <w:spacing w:after="0" w:line="240" w:lineRule="auto"/>
      </w:pPr>
      <w:r>
        <w:t>- en strategische en tactische ‘What if’ analyses.</w:t>
      </w:r>
    </w:p>
    <w:p w14:paraId="2EEF242B" w14:textId="77777777" w:rsidR="00562103" w:rsidRDefault="00562103" w:rsidP="00562103">
      <w:pPr>
        <w:spacing w:after="0" w:line="240" w:lineRule="auto"/>
      </w:pPr>
    </w:p>
    <w:p w14:paraId="274B5A24" w14:textId="0E8EF88E" w:rsidR="00562103" w:rsidRDefault="00562103" w:rsidP="00562103">
      <w:pPr>
        <w:spacing w:after="0" w:line="240" w:lineRule="auto"/>
      </w:pPr>
      <w:r>
        <w:t xml:space="preserve">Bij de uiteindelijke beantwoording van de hoofdvraag is na een </w:t>
      </w:r>
      <w:r w:rsidR="00503517">
        <w:t xml:space="preserve">zorgvuldige </w:t>
      </w:r>
      <w:r>
        <w:t xml:space="preserve">weging van de betrouwbaarheids- organisatorische en financiële aspecten </w:t>
      </w:r>
      <w:r w:rsidR="00503517">
        <w:t xml:space="preserve">geconcludeerd </w:t>
      </w:r>
      <w:r>
        <w:t xml:space="preserve">dat de </w:t>
      </w:r>
      <w:r w:rsidRPr="00487A89">
        <w:rPr>
          <w:b/>
          <w:i/>
        </w:rPr>
        <w:t xml:space="preserve">kostenplaatsmethodiek het meest geschikt is voor </w:t>
      </w:r>
      <w:r w:rsidR="00503517" w:rsidRPr="00487A89">
        <w:rPr>
          <w:b/>
          <w:i/>
        </w:rPr>
        <w:t>Amaris</w:t>
      </w:r>
      <w:r w:rsidR="00503517">
        <w:t xml:space="preserve">. </w:t>
      </w:r>
      <w:r>
        <w:t xml:space="preserve">Op basis van de vergelijking blijkt dat de kostenplaatsmethodiek op alle bovengenoemde aspecten voldoende tot goed </w:t>
      </w:r>
      <w:r w:rsidR="00503517">
        <w:t>scoort.</w:t>
      </w:r>
      <w:r>
        <w:t xml:space="preserve"> Dit in tegenstelling tot de andere onderzochte methodieken die, op enkele onderdelen weliswaar beter, maar overall minder stabiel scoren.</w:t>
      </w:r>
    </w:p>
    <w:p w14:paraId="10CDECB9" w14:textId="0C266EA8" w:rsidR="00562103" w:rsidRDefault="00562103" w:rsidP="00562103">
      <w:pPr>
        <w:spacing w:after="0" w:line="240" w:lineRule="auto"/>
        <w:rPr>
          <w:b/>
        </w:rPr>
      </w:pPr>
      <w:r>
        <w:t xml:space="preserve"> De kostenplaatsmethodiek scoort vooral goed vanwege de aansluiting met het huidige besturingsmodel (betrouwbaarheidsaspect) en de uitbreidingsmogelijkheden (organisatorische aspect).Vooral de mogelijkheden om de kostenplaatsmethodiek te verfijnen naar product- en klantgroepen laat de ‘traditionele’ </w:t>
      </w:r>
      <w:r w:rsidR="00503517">
        <w:t xml:space="preserve">kostprijsmethodiek </w:t>
      </w:r>
      <w:r>
        <w:t xml:space="preserve">ook op de nieuwe doelstellingen van </w:t>
      </w:r>
      <w:r w:rsidR="00503517">
        <w:t xml:space="preserve">kostprijsinformatie </w:t>
      </w:r>
      <w:r>
        <w:t xml:space="preserve">voldoende scoren. Ook biedt de kostenplaatsmethodiek voldoende mogelijkheden om het Costmanagement proces bij Amaris te verbeteren. </w:t>
      </w:r>
    </w:p>
    <w:p w14:paraId="46FF4049" w14:textId="77777777" w:rsidR="00562103" w:rsidRDefault="00562103" w:rsidP="00562103">
      <w:pPr>
        <w:spacing w:after="0" w:line="240" w:lineRule="auto"/>
        <w:rPr>
          <w:b/>
        </w:rPr>
      </w:pPr>
    </w:p>
    <w:p w14:paraId="49520A82" w14:textId="77777777" w:rsidR="00562103" w:rsidRDefault="00562103" w:rsidP="00562103">
      <w:pPr>
        <w:spacing w:after="0" w:line="240" w:lineRule="auto"/>
        <w:rPr>
          <w:b/>
        </w:rPr>
      </w:pPr>
      <w:r w:rsidRPr="009F2963">
        <w:rPr>
          <w:b/>
        </w:rPr>
        <w:t>Aanbevelingen:</w:t>
      </w:r>
    </w:p>
    <w:p w14:paraId="6B69FCD5" w14:textId="77777777" w:rsidR="00562103" w:rsidRPr="00543FA3" w:rsidRDefault="00562103" w:rsidP="00562103">
      <w:pPr>
        <w:spacing w:after="0" w:line="240" w:lineRule="auto"/>
      </w:pPr>
      <w:r w:rsidRPr="00543FA3">
        <w:t>Vanuit het onderzoek zijn de volgende aanbevelingen te maken:</w:t>
      </w:r>
    </w:p>
    <w:p w14:paraId="5C156EE3" w14:textId="77777777" w:rsidR="00562103" w:rsidRDefault="00562103" w:rsidP="00562103">
      <w:pPr>
        <w:pStyle w:val="Lijstalinea"/>
        <w:numPr>
          <w:ilvl w:val="0"/>
          <w:numId w:val="60"/>
        </w:numPr>
        <w:spacing w:after="0" w:line="240" w:lineRule="auto"/>
      </w:pPr>
      <w:r>
        <w:t xml:space="preserve">Bij de uitwerking de van kostenplaatsmethodiek zijn er twee aandachtspunten van belang; </w:t>
      </w:r>
    </w:p>
    <w:p w14:paraId="3D4BEFE1" w14:textId="77777777" w:rsidR="00562103" w:rsidRDefault="00562103" w:rsidP="00562103">
      <w:pPr>
        <w:pStyle w:val="Lijstalinea"/>
        <w:numPr>
          <w:ilvl w:val="1"/>
          <w:numId w:val="60"/>
        </w:numPr>
        <w:spacing w:after="0" w:line="240" w:lineRule="auto"/>
      </w:pPr>
      <w:r>
        <w:t xml:space="preserve">Ga bij de selectie van verdeelsleutels gedegen te werk. Het is essentieel dat verdeelsleutels een hoge mate van kosten-causaliteit hebben om tot een betrouwbare doorberekening van de hulpkostenplaatsen te komen. </w:t>
      </w:r>
    </w:p>
    <w:p w14:paraId="253E566B" w14:textId="77777777" w:rsidR="00562103" w:rsidRDefault="00562103" w:rsidP="00562103">
      <w:pPr>
        <w:pStyle w:val="Lijstalinea"/>
        <w:numPr>
          <w:ilvl w:val="1"/>
          <w:numId w:val="60"/>
        </w:numPr>
        <w:spacing w:after="0" w:line="240" w:lineRule="auto"/>
      </w:pPr>
      <w:r>
        <w:t>Bij de toerekening van de directe kosten aan de kostendragers kan in de zorg in veel gevallen gebruik worden gemaakt van sectornormen, bijvoorbeeld de opbouw van de normuren inzet personeel van Zorgzwaartepakketten (ZZP’s). Het is aan te bevelen om nader te onderzoeken in hoeverre bij deze toerekening gebruik gemaakt kan worden van cost rates per kostendrager (zoals in de TDABC methodiek).</w:t>
      </w:r>
      <w:r w:rsidRPr="002869EE">
        <w:t xml:space="preserve"> </w:t>
      </w:r>
    </w:p>
    <w:p w14:paraId="63860BE1" w14:textId="77777777" w:rsidR="00562103" w:rsidRDefault="00562103" w:rsidP="00562103">
      <w:pPr>
        <w:pStyle w:val="Lijstalinea"/>
        <w:numPr>
          <w:ilvl w:val="0"/>
          <w:numId w:val="60"/>
        </w:numPr>
        <w:pBdr>
          <w:top w:val="nil"/>
          <w:left w:val="nil"/>
          <w:bottom w:val="nil"/>
          <w:right w:val="nil"/>
          <w:between w:val="nil"/>
          <w:bar w:val="nil"/>
        </w:pBdr>
        <w:spacing w:after="0" w:line="240" w:lineRule="auto"/>
      </w:pPr>
      <w:r>
        <w:t xml:space="preserve">Zet de kostprijsmethodiek in op meerdere momenten in de besluitvorming, zowel bij de tactische als strategische sturing. Door gebruik te maken van de eerder in de </w:t>
      </w:r>
      <w:r>
        <w:lastRenderedPageBreak/>
        <w:t xml:space="preserve">conclusie genoemde analyses (‘What if’, productiviteit etc.) kan het strategic cost management bij Amaris pas echt gestalte krijgen. </w:t>
      </w:r>
    </w:p>
    <w:p w14:paraId="28829BBE" w14:textId="77777777" w:rsidR="00562103" w:rsidRDefault="00562103" w:rsidP="00562103">
      <w:pPr>
        <w:pBdr>
          <w:top w:val="nil"/>
          <w:left w:val="nil"/>
          <w:bottom w:val="nil"/>
          <w:right w:val="nil"/>
          <w:between w:val="nil"/>
          <w:bar w:val="nil"/>
        </w:pBdr>
        <w:spacing w:after="0" w:line="240" w:lineRule="auto"/>
        <w:ind w:left="297"/>
      </w:pPr>
      <w:r>
        <w:t xml:space="preserve">Door de analyses ontstaat immers beter zicht op mogelijke kostenreducties en wordt de strategische positionering ondersteund. </w:t>
      </w:r>
    </w:p>
    <w:p w14:paraId="359D9C2B" w14:textId="77777777" w:rsidR="00562103" w:rsidRDefault="00562103" w:rsidP="00562103">
      <w:pPr>
        <w:pBdr>
          <w:top w:val="nil"/>
          <w:left w:val="nil"/>
          <w:bottom w:val="nil"/>
          <w:right w:val="nil"/>
          <w:between w:val="nil"/>
          <w:bar w:val="nil"/>
        </w:pBdr>
        <w:spacing w:after="0" w:line="240" w:lineRule="auto"/>
        <w:ind w:left="297"/>
      </w:pPr>
      <w:r>
        <w:t>Deze aanbeveling is cruciaal om de uiteindelijke doelstelling van de kostprijsmethodiek te realiseren.</w:t>
      </w:r>
    </w:p>
    <w:p w14:paraId="7A7CF6C8" w14:textId="77777777" w:rsidR="00562103" w:rsidRDefault="00562103" w:rsidP="00562103">
      <w:pPr>
        <w:pBdr>
          <w:top w:val="nil"/>
          <w:left w:val="nil"/>
          <w:bottom w:val="nil"/>
          <w:right w:val="nil"/>
          <w:between w:val="nil"/>
          <w:bar w:val="nil"/>
        </w:pBdr>
        <w:spacing w:after="0" w:line="240" w:lineRule="auto"/>
        <w:ind w:left="297"/>
      </w:pPr>
    </w:p>
    <w:p w14:paraId="27145CB4" w14:textId="77777777" w:rsidR="00562103" w:rsidRDefault="00562103" w:rsidP="00562103">
      <w:pPr>
        <w:spacing w:after="0" w:line="240" w:lineRule="auto"/>
      </w:pPr>
      <w:r>
        <w:t>Tenslotte zijn de volgende aanbevelingen te maken voor nader onderzoek:</w:t>
      </w:r>
    </w:p>
    <w:p w14:paraId="53353D95" w14:textId="151FECE6" w:rsidR="00562103" w:rsidRDefault="00562103" w:rsidP="00562103">
      <w:pPr>
        <w:pStyle w:val="Lijstalinea"/>
        <w:numPr>
          <w:ilvl w:val="0"/>
          <w:numId w:val="60"/>
        </w:numPr>
        <w:pBdr>
          <w:top w:val="nil"/>
          <w:left w:val="nil"/>
          <w:bottom w:val="nil"/>
          <w:right w:val="nil"/>
          <w:between w:val="nil"/>
          <w:bar w:val="nil"/>
        </w:pBdr>
        <w:spacing w:after="0" w:line="240" w:lineRule="auto"/>
      </w:pPr>
      <w:r>
        <w:t xml:space="preserve">De voorgestelde analyses ter verbetering van het strategisch costmanagement proces is een reeks die </w:t>
      </w:r>
      <w:r w:rsidR="00503517">
        <w:t xml:space="preserve">Amaris </w:t>
      </w:r>
      <w:r>
        <w:t>nog verder moet uitbreiden om een invulling te geven aan alle toegeschreven functies van een kostprijssysteem.</w:t>
      </w:r>
    </w:p>
    <w:p w14:paraId="3C884EF3" w14:textId="3740AB2F" w:rsidR="00562103" w:rsidRDefault="00562103" w:rsidP="00562103">
      <w:pPr>
        <w:pStyle w:val="Lijstalinea"/>
        <w:numPr>
          <w:ilvl w:val="0"/>
          <w:numId w:val="60"/>
        </w:numPr>
        <w:pBdr>
          <w:top w:val="nil"/>
          <w:left w:val="nil"/>
          <w:bottom w:val="nil"/>
          <w:right w:val="nil"/>
          <w:between w:val="nil"/>
          <w:bar w:val="nil"/>
        </w:pBdr>
        <w:spacing w:after="0" w:line="240" w:lineRule="auto"/>
      </w:pPr>
      <w:r>
        <w:t xml:space="preserve">Amaris heeft er baat bij om de datakwaliteit te auditen door middel van data quality assessments. Deze assessments zullen leiden tot een verbetering van de datakwaliteit en daarmee de betrouwbaarheid van de data. </w:t>
      </w:r>
      <w:r w:rsidR="00503517">
        <w:t>Het is voor Amaris nog nader te onderzoeken welke processen baat hebben bij deze assessments.</w:t>
      </w:r>
    </w:p>
    <w:p w14:paraId="28AFAB4B" w14:textId="77777777" w:rsidR="00562103" w:rsidRDefault="00562103">
      <w:pPr>
        <w:spacing w:after="0" w:line="240" w:lineRule="auto"/>
      </w:pPr>
      <w:r>
        <w:br w:type="page"/>
      </w:r>
    </w:p>
    <w:p w14:paraId="71A59B2D" w14:textId="1E487637" w:rsidR="00562103" w:rsidRDefault="00562103" w:rsidP="00562103">
      <w:pPr>
        <w:pStyle w:val="Kop1"/>
        <w:numPr>
          <w:ilvl w:val="0"/>
          <w:numId w:val="0"/>
        </w:numPr>
        <w:ind w:left="432" w:hanging="432"/>
      </w:pPr>
      <w:bookmarkStart w:id="188" w:name="_Toc453850654"/>
      <w:bookmarkStart w:id="189" w:name="_Toc453851163"/>
      <w:r>
        <w:lastRenderedPageBreak/>
        <w:t>Zelfreflectie op het onderzoek</w:t>
      </w:r>
      <w:bookmarkEnd w:id="188"/>
      <w:bookmarkEnd w:id="189"/>
    </w:p>
    <w:p w14:paraId="793F13B1" w14:textId="77777777" w:rsidR="00562103" w:rsidRDefault="00562103" w:rsidP="00562103">
      <w:pPr>
        <w:pStyle w:val="Geenafstand"/>
      </w:pPr>
    </w:p>
    <w:p w14:paraId="03E3615E" w14:textId="77777777" w:rsidR="00562103" w:rsidRDefault="00562103" w:rsidP="00562103">
      <w:pPr>
        <w:pStyle w:val="Geenafstand"/>
      </w:pPr>
      <w:r>
        <w:t>Ter zelfreflectie van het onderzoektraject zal ik in deze bijlage een reflectie geven op; de context van het onderzoek, de onafhankelijkheid tijdens het onderzoek, een reflectie op de aanpak en op de gemaakte keuzes tijdens het onderzoeksproces.</w:t>
      </w:r>
    </w:p>
    <w:p w14:paraId="451B1490" w14:textId="77777777" w:rsidR="00562103" w:rsidRDefault="00562103" w:rsidP="00562103">
      <w:pPr>
        <w:pStyle w:val="Geenafstand"/>
      </w:pPr>
    </w:p>
    <w:p w14:paraId="3AF0A1BE" w14:textId="77777777" w:rsidR="00562103" w:rsidRDefault="00562103" w:rsidP="00562103">
      <w:pPr>
        <w:pStyle w:val="Geenafstand"/>
        <w:rPr>
          <w:b/>
        </w:rPr>
      </w:pPr>
      <w:r w:rsidRPr="0099063D">
        <w:rPr>
          <w:b/>
        </w:rPr>
        <w:t xml:space="preserve">Reflectie op de context. </w:t>
      </w:r>
    </w:p>
    <w:p w14:paraId="3C79D02A" w14:textId="77777777" w:rsidR="00562103" w:rsidRPr="00931178" w:rsidRDefault="00562103" w:rsidP="00562103">
      <w:pPr>
        <w:pStyle w:val="Geenafstand"/>
      </w:pPr>
      <w:r w:rsidRPr="00931178">
        <w:t xml:space="preserve">Ik kijk met tevredenheid terug naar de context van het onderzoek. Er was een positieve ontvangst bij de organisatie en zowel </w:t>
      </w:r>
      <w:r>
        <w:t>de</w:t>
      </w:r>
      <w:r w:rsidRPr="00931178">
        <w:t xml:space="preserve"> </w:t>
      </w:r>
      <w:r>
        <w:t>type</w:t>
      </w:r>
      <w:r w:rsidRPr="00931178">
        <w:t xml:space="preserve"> organisatie als de bedrijfscultuur paste </w:t>
      </w:r>
      <w:r>
        <w:t>bij</w:t>
      </w:r>
      <w:r w:rsidRPr="00931178">
        <w:t xml:space="preserve"> mij</w:t>
      </w:r>
      <w:r>
        <w:t>n persoonlijkheid</w:t>
      </w:r>
      <w:r w:rsidRPr="00931178">
        <w:t>.</w:t>
      </w:r>
    </w:p>
    <w:p w14:paraId="2833A271" w14:textId="77777777" w:rsidR="00562103" w:rsidRDefault="00562103" w:rsidP="00562103">
      <w:pPr>
        <w:pStyle w:val="Geenafstand"/>
      </w:pPr>
    </w:p>
    <w:p w14:paraId="5FEB91F4" w14:textId="77777777" w:rsidR="00562103" w:rsidRPr="00400C0C" w:rsidRDefault="00562103" w:rsidP="00562103">
      <w:pPr>
        <w:pStyle w:val="Geenafstand"/>
        <w:rPr>
          <w:b/>
        </w:rPr>
      </w:pPr>
      <w:r w:rsidRPr="002F0141">
        <w:rPr>
          <w:b/>
        </w:rPr>
        <w:t>Reflectie op de onafhankelijkheid.</w:t>
      </w:r>
    </w:p>
    <w:p w14:paraId="6B4B33BA" w14:textId="77777777" w:rsidR="00562103" w:rsidRDefault="00562103" w:rsidP="00562103">
      <w:pPr>
        <w:pStyle w:val="Geenafstand"/>
      </w:pPr>
      <w:r>
        <w:t xml:space="preserve">De organisatie beperkte het onderzoek niet met eisen, maar gaf juist de ruimte om zich ook open te stellen tot kennis die voor de organisatie nieuw was. Zo was er volledige medewerking in de uitwerking van de verfijnde kostprijsmethodieken (ABC en TDABC), terwijl dit juist de methodieken zijn die als nieuw en complex kunnen worden ondervonden. </w:t>
      </w:r>
    </w:p>
    <w:p w14:paraId="3F0C4A9A" w14:textId="77777777" w:rsidR="00562103" w:rsidRDefault="00562103" w:rsidP="00562103">
      <w:pPr>
        <w:pStyle w:val="Geenafstand"/>
      </w:pPr>
    </w:p>
    <w:p w14:paraId="5596BC4D" w14:textId="77777777" w:rsidR="00562103" w:rsidRPr="002F0141" w:rsidRDefault="00562103" w:rsidP="00562103">
      <w:pPr>
        <w:pStyle w:val="Geenafstand"/>
        <w:rPr>
          <w:b/>
        </w:rPr>
      </w:pPr>
      <w:r w:rsidRPr="002F0141">
        <w:rPr>
          <w:b/>
        </w:rPr>
        <w:t>Reflectie op de aanpak.</w:t>
      </w:r>
    </w:p>
    <w:p w14:paraId="12C2C552" w14:textId="77777777" w:rsidR="00562103" w:rsidRDefault="00562103" w:rsidP="00562103">
      <w:pPr>
        <w:pStyle w:val="Geenafstand"/>
      </w:pPr>
      <w:r>
        <w:t xml:space="preserve">De planning van het onderzoek verliep redelijk los; daardoor liep het onderzoek uit. Dit zal ik meenemen als een verbeterpunt bij toekomstige complexe projecten. De uitloop in planning kwam tot stand door de bijzondere startdatum van de afstudeeropdracht maar ook door de complexiteit en de benodigde diepgang voor het onderzoeksonderwerp. Uiteindelijk heb ik mij volledig verdiept in de kostprijsmethodieken en heb ik deze zo compleet mogelijk uitgewerkt met de kern van de probleemstelling als doel. </w:t>
      </w:r>
    </w:p>
    <w:p w14:paraId="55188B1E" w14:textId="77777777" w:rsidR="00562103" w:rsidRDefault="00562103" w:rsidP="00562103">
      <w:pPr>
        <w:pStyle w:val="Geenafstand"/>
      </w:pPr>
    </w:p>
    <w:p w14:paraId="299DDDCF" w14:textId="77777777" w:rsidR="00562103" w:rsidRDefault="00562103" w:rsidP="00562103">
      <w:pPr>
        <w:pStyle w:val="Geenafstand"/>
        <w:rPr>
          <w:b/>
        </w:rPr>
      </w:pPr>
      <w:r w:rsidRPr="004D76F1">
        <w:rPr>
          <w:b/>
        </w:rPr>
        <w:t>Reflectie op gemaakte keuzes in en kwaliteit van het onderzoeksproces</w:t>
      </w:r>
      <w:r>
        <w:rPr>
          <w:b/>
        </w:rPr>
        <w:t>.</w:t>
      </w:r>
    </w:p>
    <w:p w14:paraId="285314DC" w14:textId="77777777" w:rsidR="00562103" w:rsidRPr="000603A1" w:rsidRDefault="00562103" w:rsidP="00562103">
      <w:pPr>
        <w:pStyle w:val="Geenafstand"/>
      </w:pPr>
      <w:r>
        <w:t>Tijdens het onderzoek zijn er een aantal keuzes gemaakt waar ik achteraf anders tegen aankijk. Zoals de selectie van respondenten, deze had ik nog kunnen uitbreiden met een aantal zorgmanagers om een grotere scope te krijgen op de gewenste stuurinformatie. Achteraf gezien had ik meer baat aan uitgebreidere beschrijving van de observaties. Hierdoor hield ik het gevoel over dat te veel observaties zijn weggelaten die van belang konden zijn geweest op het onderzoeksproces.</w:t>
      </w:r>
    </w:p>
    <w:p w14:paraId="1653FA6A" w14:textId="77777777" w:rsidR="00562103" w:rsidRDefault="00562103" w:rsidP="00562103">
      <w:pPr>
        <w:pStyle w:val="Geenafstand"/>
      </w:pPr>
    </w:p>
    <w:p w14:paraId="2EBA7AB8" w14:textId="77777777" w:rsidR="00562103" w:rsidRDefault="00562103" w:rsidP="00562103">
      <w:pPr>
        <w:pStyle w:val="Geenafstand"/>
      </w:pPr>
      <w:r>
        <w:rPr>
          <w:b/>
        </w:rPr>
        <w:t>R</w:t>
      </w:r>
      <w:r w:rsidRPr="004D76F1">
        <w:rPr>
          <w:b/>
        </w:rPr>
        <w:t>eflectie op het onderzoeksresultaat.</w:t>
      </w:r>
    </w:p>
    <w:p w14:paraId="43029FE3" w14:textId="77777777" w:rsidR="00562103" w:rsidRDefault="00562103" w:rsidP="00562103">
      <w:pPr>
        <w:pStyle w:val="Geenafstand"/>
      </w:pPr>
      <w:r>
        <w:t>Uiteindelijk kijk ik positief terug op het onderzoeksresultaat voornamelijk door de diepgang van het onderzoek. Immers, alle methodieken zijn uitgewerkt en de onderzoeksresultaten zijn in de toekomst bruikbaar voor de organisatie. Uiteindelijk sluiten deze modellen ook aan met de theoretische modellen en zijn de gemaakte keuzes direct toepasbaar bij Amaris. Uiteindelijk is ook de reactie van Amaris zo positief op het onderzoeksresultaat dat na het onderzoek een vervolgtraject voor de implementatie van de kostprijsmethodiek wordt gestart. Het is erg boeiend en interessant voor mij dat ik hier een belangrijke bijdrage in mag leveren.</w:t>
      </w:r>
    </w:p>
    <w:p w14:paraId="56BCA666" w14:textId="77777777" w:rsidR="00562103" w:rsidRDefault="00562103" w:rsidP="00562103">
      <w:pPr>
        <w:pStyle w:val="Geenafstand"/>
      </w:pPr>
    </w:p>
    <w:p w14:paraId="74A18885" w14:textId="5449A79A" w:rsidR="002869EE" w:rsidRDefault="003C6D07" w:rsidP="002869EE">
      <w:pPr>
        <w:spacing w:after="0" w:line="240" w:lineRule="auto"/>
      </w:pPr>
      <w:r>
        <w:br w:type="page"/>
      </w:r>
    </w:p>
    <w:bookmarkStart w:id="190" w:name="_Toc453851164" w:displacedByCustomXml="next"/>
    <w:bookmarkStart w:id="191" w:name="_Toc453850655" w:displacedByCustomXml="next"/>
    <w:bookmarkStart w:id="192" w:name="_Toc448487542" w:displacedByCustomXml="next"/>
    <w:sdt>
      <w:sdtPr>
        <w:rPr>
          <w:rFonts w:asciiTheme="minorHAnsi" w:eastAsiaTheme="minorEastAsia" w:hAnsiTheme="minorHAnsi" w:cstheme="minorBidi"/>
          <w:color w:val="auto"/>
          <w:sz w:val="22"/>
          <w:szCs w:val="22"/>
          <w:lang w:val="nl-NL" w:eastAsia="nl-NL"/>
        </w:rPr>
        <w:id w:val="2017198956"/>
        <w:docPartObj>
          <w:docPartGallery w:val="Bibliographies"/>
          <w:docPartUnique/>
        </w:docPartObj>
      </w:sdtPr>
      <w:sdtContent>
        <w:p w14:paraId="73FF3E64" w14:textId="77777777" w:rsidR="00211151" w:rsidRPr="00E827BF" w:rsidRDefault="00211151" w:rsidP="003C5D11">
          <w:pPr>
            <w:pStyle w:val="Kop1"/>
            <w:numPr>
              <w:ilvl w:val="0"/>
              <w:numId w:val="0"/>
            </w:numPr>
            <w:spacing w:line="240" w:lineRule="auto"/>
            <w:ind w:left="432" w:hanging="432"/>
            <w:rPr>
              <w:lang w:val="nl-NL"/>
            </w:rPr>
          </w:pPr>
          <w:r w:rsidRPr="00E827BF">
            <w:rPr>
              <w:lang w:val="nl-NL"/>
            </w:rPr>
            <w:t>Bibliografie</w:t>
          </w:r>
          <w:bookmarkEnd w:id="192"/>
          <w:bookmarkEnd w:id="191"/>
          <w:bookmarkEnd w:id="190"/>
        </w:p>
        <w:sdt>
          <w:sdtPr>
            <w:id w:val="111145805"/>
            <w:bibliography/>
          </w:sdtPr>
          <w:sdtContent>
            <w:p w14:paraId="220967B5" w14:textId="77777777" w:rsidR="00FC1C31" w:rsidRDefault="00211151" w:rsidP="00FC1C31">
              <w:pPr>
                <w:pStyle w:val="Bibliografie"/>
                <w:ind w:left="720" w:hanging="720"/>
                <w:rPr>
                  <w:noProof/>
                </w:rPr>
              </w:pPr>
              <w:r w:rsidRPr="00E827BF">
                <w:fldChar w:fldCharType="begin"/>
              </w:r>
              <w:r w:rsidRPr="00E827BF">
                <w:instrText>BIBLIOGRAPHY</w:instrText>
              </w:r>
              <w:r w:rsidRPr="00E827BF">
                <w:fldChar w:fldCharType="separate"/>
              </w:r>
              <w:r w:rsidR="00FC1C31">
                <w:rPr>
                  <w:noProof/>
                </w:rPr>
                <w:t xml:space="preserve">ActiZ. (2014). </w:t>
              </w:r>
              <w:r w:rsidR="00FC1C31">
                <w:rPr>
                  <w:i/>
                  <w:iCs/>
                  <w:noProof/>
                </w:rPr>
                <w:t>Samen op weg – Inzichten vanuit de Benchmark in de Zorg 2014.</w:t>
              </w:r>
              <w:r w:rsidR="00FC1C31">
                <w:rPr>
                  <w:noProof/>
                </w:rPr>
                <w:t xml:space="preserve"> Utrecht: ActiZ.</w:t>
              </w:r>
            </w:p>
            <w:p w14:paraId="5DDC5B73" w14:textId="77777777" w:rsidR="00FC1C31" w:rsidRDefault="00FC1C31" w:rsidP="00FC1C31">
              <w:pPr>
                <w:pStyle w:val="Bibliografie"/>
                <w:ind w:left="720" w:hanging="720"/>
                <w:rPr>
                  <w:noProof/>
                </w:rPr>
              </w:pPr>
              <w:r>
                <w:rPr>
                  <w:noProof/>
                </w:rPr>
                <w:t xml:space="preserve">Amaris Zorggroep. (2015). </w:t>
              </w:r>
              <w:r>
                <w:rPr>
                  <w:i/>
                  <w:iCs/>
                  <w:noProof/>
                </w:rPr>
                <w:t>Jaarrekening 2014.</w:t>
              </w:r>
              <w:r>
                <w:rPr>
                  <w:noProof/>
                </w:rPr>
                <w:t xml:space="preserve"> Laren.</w:t>
              </w:r>
            </w:p>
            <w:p w14:paraId="69AD3CAB" w14:textId="77777777" w:rsidR="00FC1C31" w:rsidRDefault="00FC1C31" w:rsidP="00FC1C31">
              <w:pPr>
                <w:pStyle w:val="Bibliografie"/>
                <w:ind w:left="720" w:hanging="720"/>
                <w:rPr>
                  <w:noProof/>
                </w:rPr>
              </w:pPr>
              <w:r>
                <w:rPr>
                  <w:noProof/>
                </w:rPr>
                <w:t xml:space="preserve">Amaris Zorggroep. (2015). </w:t>
              </w:r>
              <w:r>
                <w:rPr>
                  <w:i/>
                  <w:iCs/>
                  <w:noProof/>
                </w:rPr>
                <w:t>Jaarverslag 2014.</w:t>
              </w:r>
              <w:r>
                <w:rPr>
                  <w:noProof/>
                </w:rPr>
                <w:t xml:space="preserve"> Laren.</w:t>
              </w:r>
            </w:p>
            <w:p w14:paraId="35FD498F" w14:textId="77777777" w:rsidR="00FC1C31" w:rsidRDefault="00FC1C31" w:rsidP="00FC1C31">
              <w:pPr>
                <w:pStyle w:val="Bibliografie"/>
                <w:ind w:left="720" w:hanging="720"/>
                <w:rPr>
                  <w:noProof/>
                </w:rPr>
              </w:pPr>
              <w:r>
                <w:rPr>
                  <w:noProof/>
                </w:rPr>
                <w:t xml:space="preserve">Amaris Zorggroep. (sd). </w:t>
              </w:r>
              <w:r>
                <w:rPr>
                  <w:i/>
                  <w:iCs/>
                  <w:noProof/>
                </w:rPr>
                <w:t>Organisatie</w:t>
              </w:r>
              <w:r>
                <w:rPr>
                  <w:noProof/>
                </w:rPr>
                <w:t>. Opgeroepen op 16 11, 2015, van Amaris: http://www.amaris.nl/amaris/organisatie/</w:t>
              </w:r>
            </w:p>
            <w:p w14:paraId="50FBB9D5" w14:textId="77777777" w:rsidR="00FC1C31" w:rsidRDefault="00FC1C31" w:rsidP="00FC1C31">
              <w:pPr>
                <w:pStyle w:val="Bibliografie"/>
                <w:ind w:left="720" w:hanging="720"/>
                <w:rPr>
                  <w:noProof/>
                </w:rPr>
              </w:pPr>
              <w:r>
                <w:rPr>
                  <w:noProof/>
                </w:rPr>
                <w:t xml:space="preserve">Asselman, F. (2008). </w:t>
              </w:r>
              <w:r>
                <w:rPr>
                  <w:i/>
                  <w:iCs/>
                  <w:noProof/>
                </w:rPr>
                <w:t>Kostprijzen in ziekenhuizen.</w:t>
              </w:r>
              <w:r>
                <w:rPr>
                  <w:noProof/>
                </w:rPr>
                <w:t xml:space="preserve"> Houten: Bohn Stafleu van Loghum.</w:t>
              </w:r>
            </w:p>
            <w:p w14:paraId="6414F3C6" w14:textId="77777777" w:rsidR="00FC1C31" w:rsidRDefault="00FC1C31" w:rsidP="00FC1C31">
              <w:pPr>
                <w:pStyle w:val="Bibliografie"/>
                <w:ind w:left="720" w:hanging="720"/>
                <w:rPr>
                  <w:noProof/>
                </w:rPr>
              </w:pPr>
              <w:r>
                <w:rPr>
                  <w:noProof/>
                </w:rPr>
                <w:t xml:space="preserve">Bruggeman, W., Everaert, P., Moreels, K., &amp; Lowyck, T. (2005). Time-driven activity-based costing: een nieuwe doorbraak in Management Accounting. </w:t>
              </w:r>
              <w:r>
                <w:rPr>
                  <w:i/>
                  <w:iCs/>
                  <w:noProof/>
                </w:rPr>
                <w:t>ACCOUNTANCY &amp; BEDRIJFSKUNDE, 25</w:t>
              </w:r>
              <w:r>
                <w:rPr>
                  <w:noProof/>
                </w:rPr>
                <w:t>(7), 15-23.</w:t>
              </w:r>
            </w:p>
            <w:p w14:paraId="12D8D324" w14:textId="77777777" w:rsidR="00FC1C31" w:rsidRPr="009D77A3" w:rsidRDefault="00FC1C31" w:rsidP="00FC1C31">
              <w:pPr>
                <w:pStyle w:val="Bibliografie"/>
                <w:ind w:left="720" w:hanging="720"/>
                <w:rPr>
                  <w:noProof/>
                  <w:lang w:val="en-GB"/>
                </w:rPr>
              </w:pPr>
              <w:r w:rsidRPr="009D77A3">
                <w:rPr>
                  <w:noProof/>
                  <w:lang w:val="en-GB"/>
                </w:rPr>
                <w:t xml:space="preserve">Brummet, R. (1955, Juli). Direct Costing - Should it be a controversial issue? </w:t>
              </w:r>
              <w:r w:rsidRPr="009D77A3">
                <w:rPr>
                  <w:i/>
                  <w:iCs/>
                  <w:noProof/>
                  <w:lang w:val="en-GB"/>
                </w:rPr>
                <w:t>Accounting Review</w:t>
              </w:r>
              <w:r w:rsidRPr="009D77A3">
                <w:rPr>
                  <w:noProof/>
                  <w:lang w:val="en-GB"/>
                </w:rPr>
                <w:t>.</w:t>
              </w:r>
            </w:p>
            <w:p w14:paraId="2328C83F" w14:textId="77777777" w:rsidR="00FC1C31" w:rsidRDefault="00FC1C31" w:rsidP="00FC1C31">
              <w:pPr>
                <w:pStyle w:val="Bibliografie"/>
                <w:ind w:left="720" w:hanging="720"/>
                <w:rPr>
                  <w:noProof/>
                </w:rPr>
              </w:pPr>
              <w:r w:rsidRPr="009D77A3">
                <w:rPr>
                  <w:noProof/>
                  <w:lang w:val="en-GB"/>
                </w:rPr>
                <w:t xml:space="preserve">Cooper, R., &amp; Kaplan, R. S. (1987). How Cost Accounting Systematically Distorts Product Costs. In W. J. Bruns, &amp; R. S. Kaplan, </w:t>
              </w:r>
              <w:r w:rsidRPr="009D77A3">
                <w:rPr>
                  <w:i/>
                  <w:iCs/>
                  <w:noProof/>
                  <w:lang w:val="en-GB"/>
                </w:rPr>
                <w:t>Accounting &amp; Management Field Study Perspectives</w:t>
              </w:r>
              <w:r w:rsidRPr="009D77A3">
                <w:rPr>
                  <w:noProof/>
                  <w:lang w:val="en-GB"/>
                </w:rPr>
                <w:t xml:space="preserve"> (pp. 204-228). </w:t>
              </w:r>
              <w:r>
                <w:rPr>
                  <w:noProof/>
                </w:rPr>
                <w:t>Boston: Harvard Business School Press.</w:t>
              </w:r>
            </w:p>
            <w:p w14:paraId="6E96ED41" w14:textId="77777777" w:rsidR="00FC1C31" w:rsidRDefault="00FC1C31" w:rsidP="00FC1C31">
              <w:pPr>
                <w:pStyle w:val="Bibliografie"/>
                <w:ind w:left="720" w:hanging="720"/>
                <w:rPr>
                  <w:noProof/>
                </w:rPr>
              </w:pPr>
              <w:r>
                <w:rPr>
                  <w:noProof/>
                </w:rPr>
                <w:t xml:space="preserve">de Kriek, C. (2015). Vallen en opstaan. </w:t>
              </w:r>
              <w:r>
                <w:rPr>
                  <w:i/>
                  <w:iCs/>
                  <w:noProof/>
                </w:rPr>
                <w:t>WMO Magazine</w:t>
              </w:r>
              <w:r>
                <w:rPr>
                  <w:noProof/>
                </w:rPr>
                <w:t>, 22-24.</w:t>
              </w:r>
            </w:p>
            <w:p w14:paraId="2F18C4AF" w14:textId="77777777" w:rsidR="00FC1C31" w:rsidRDefault="00FC1C31" w:rsidP="00FC1C31">
              <w:pPr>
                <w:pStyle w:val="Bibliografie"/>
                <w:ind w:left="720" w:hanging="720"/>
                <w:rPr>
                  <w:noProof/>
                </w:rPr>
              </w:pPr>
              <w:r>
                <w:rPr>
                  <w:noProof/>
                </w:rPr>
                <w:t xml:space="preserve">Dekker, H. (2009, december). </w:t>
              </w:r>
              <w:r>
                <w:rPr>
                  <w:i/>
                  <w:iCs/>
                  <w:noProof/>
                </w:rPr>
                <w:t>Kostprijsberekening.</w:t>
              </w:r>
              <w:r>
                <w:rPr>
                  <w:noProof/>
                </w:rPr>
                <w:t xml:space="preserve"> Opgeroepen op november 19, 2016, van Finance &amp; Control: http://financecontrolbase.nl.www.dbproxy.hu.nl/artikel/5798/Kostprijsberekening</w:t>
              </w:r>
            </w:p>
            <w:p w14:paraId="643E40F8" w14:textId="77777777" w:rsidR="00FC1C31" w:rsidRDefault="00FC1C31" w:rsidP="00FC1C31">
              <w:pPr>
                <w:pStyle w:val="Bibliografie"/>
                <w:ind w:left="720" w:hanging="720"/>
                <w:rPr>
                  <w:noProof/>
                </w:rPr>
              </w:pPr>
              <w:r>
                <w:rPr>
                  <w:noProof/>
                </w:rPr>
                <w:t xml:space="preserve">Domanović, V., Kocić, M., &amp; Stojanović-Aleksić, V. (2013). </w:t>
              </w:r>
              <w:r w:rsidRPr="009D77A3">
                <w:rPr>
                  <w:noProof/>
                  <w:lang w:val="en-GB"/>
                </w:rPr>
                <w:t xml:space="preserve">Cost management in contemprorary business environment. </w:t>
              </w:r>
              <w:r>
                <w:rPr>
                  <w:i/>
                  <w:iCs/>
                  <w:noProof/>
                </w:rPr>
                <w:t>Actual Problems of Economics</w:t>
              </w:r>
              <w:r>
                <w:rPr>
                  <w:noProof/>
                </w:rPr>
                <w:t>, 306-314.</w:t>
              </w:r>
            </w:p>
            <w:p w14:paraId="434F4A4D" w14:textId="77777777" w:rsidR="00FC1C31" w:rsidRDefault="00FC1C31" w:rsidP="00FC1C31">
              <w:pPr>
                <w:pStyle w:val="Bibliografie"/>
                <w:ind w:left="720" w:hanging="720"/>
                <w:rPr>
                  <w:noProof/>
                </w:rPr>
              </w:pPr>
              <w:r>
                <w:rPr>
                  <w:noProof/>
                </w:rPr>
                <w:t xml:space="preserve">Hogeschool van Amsterdam. (2012). </w:t>
              </w:r>
              <w:r>
                <w:rPr>
                  <w:i/>
                  <w:iCs/>
                  <w:noProof/>
                </w:rPr>
                <w:t>Deskresearch en onderzoek</w:t>
              </w:r>
              <w:r>
                <w:rPr>
                  <w:noProof/>
                </w:rPr>
                <w:t xml:space="preserve">. Opgeroepen op 11 23, 2015, van HvA: </w:t>
              </w:r>
              <w:r>
                <w:rPr>
                  <w:noProof/>
                </w:rPr>
                <w:lastRenderedPageBreak/>
                <w:t>https://bib.hva.nl/nl/informatievindenenverwerken/Deskresearchwatisdat/Onderzoekdoen/Paginas/default.aspx</w:t>
              </w:r>
            </w:p>
            <w:p w14:paraId="53E24E81" w14:textId="77777777" w:rsidR="00FC1C31" w:rsidRPr="009D77A3" w:rsidRDefault="00FC1C31" w:rsidP="00FC1C31">
              <w:pPr>
                <w:pStyle w:val="Bibliografie"/>
                <w:ind w:left="720" w:hanging="720"/>
                <w:rPr>
                  <w:noProof/>
                  <w:lang w:val="en-GB"/>
                </w:rPr>
              </w:pPr>
              <w:r>
                <w:rPr>
                  <w:noProof/>
                </w:rPr>
                <w:t xml:space="preserve">Horngren, C. T., Datar, S. M., &amp; Rajan, M. V. (2011). </w:t>
              </w:r>
              <w:r w:rsidRPr="009D77A3">
                <w:rPr>
                  <w:i/>
                  <w:iCs/>
                  <w:noProof/>
                  <w:lang w:val="en-GB"/>
                </w:rPr>
                <w:t>Cost Accounting</w:t>
              </w:r>
              <w:r w:rsidRPr="009D77A3">
                <w:rPr>
                  <w:noProof/>
                  <w:lang w:val="en-GB"/>
                </w:rPr>
                <w:t xml:space="preserve"> (14 ed.). Harlow: Pearson Education Limited.</w:t>
              </w:r>
            </w:p>
            <w:p w14:paraId="2BEA7F3C" w14:textId="77777777" w:rsidR="00FC1C31" w:rsidRDefault="00FC1C31" w:rsidP="00FC1C31">
              <w:pPr>
                <w:pStyle w:val="Bibliografie"/>
                <w:ind w:left="720" w:hanging="720"/>
                <w:rPr>
                  <w:noProof/>
                </w:rPr>
              </w:pPr>
              <w:r>
                <w:rPr>
                  <w:noProof/>
                </w:rPr>
                <w:t xml:space="preserve">House of Control. (2015). </w:t>
              </w:r>
              <w:r>
                <w:rPr>
                  <w:i/>
                  <w:iCs/>
                  <w:noProof/>
                </w:rPr>
                <w:t>Kostprijs; verbijzondering indirecte kosten.</w:t>
              </w:r>
              <w:r>
                <w:rPr>
                  <w:noProof/>
                </w:rPr>
                <w:t xml:space="preserve"> Opgeroepen op 12 18, 2015, van House of Control: http://www.house-of-control.nl/uploads/images/financien-kostenplaatsenmethode3.png</w:t>
              </w:r>
            </w:p>
            <w:p w14:paraId="5E1FE880" w14:textId="77777777" w:rsidR="00FC1C31" w:rsidRPr="009D77A3" w:rsidRDefault="00FC1C31" w:rsidP="00FC1C31">
              <w:pPr>
                <w:pStyle w:val="Bibliografie"/>
                <w:ind w:left="720" w:hanging="720"/>
                <w:rPr>
                  <w:noProof/>
                  <w:lang w:val="en-GB"/>
                </w:rPr>
              </w:pPr>
              <w:r w:rsidRPr="009D77A3">
                <w:rPr>
                  <w:noProof/>
                  <w:lang w:val="en-GB"/>
                </w:rPr>
                <w:t xml:space="preserve">Kaplan, R. S., &amp; Anderson, S. R. (2007). </w:t>
              </w:r>
              <w:r w:rsidRPr="009D77A3">
                <w:rPr>
                  <w:i/>
                  <w:iCs/>
                  <w:noProof/>
                  <w:lang w:val="en-GB"/>
                </w:rPr>
                <w:t>Time-Driven Activity-Based Costing.</w:t>
              </w:r>
              <w:r w:rsidRPr="009D77A3">
                <w:rPr>
                  <w:noProof/>
                  <w:lang w:val="en-GB"/>
                </w:rPr>
                <w:t xml:space="preserve"> Boston: Harvard Business School Press.</w:t>
              </w:r>
            </w:p>
            <w:p w14:paraId="09277030" w14:textId="77777777" w:rsidR="00FC1C31" w:rsidRPr="009D77A3" w:rsidRDefault="00FC1C31" w:rsidP="00FC1C31">
              <w:pPr>
                <w:pStyle w:val="Bibliografie"/>
                <w:ind w:left="720" w:hanging="720"/>
                <w:rPr>
                  <w:noProof/>
                  <w:lang w:val="en-GB"/>
                </w:rPr>
              </w:pPr>
              <w:r w:rsidRPr="009D77A3">
                <w:rPr>
                  <w:noProof/>
                  <w:lang w:val="en-GB"/>
                </w:rPr>
                <w:t xml:space="preserve">Kaplan, R. S., &amp; Cooper, R. (1998). </w:t>
              </w:r>
              <w:r w:rsidRPr="009D77A3">
                <w:rPr>
                  <w:i/>
                  <w:iCs/>
                  <w:noProof/>
                  <w:lang w:val="en-GB"/>
                </w:rPr>
                <w:t>Cost &amp; Effect: Using integrated Cost Systems to Drive Profitability and Performance.</w:t>
              </w:r>
              <w:r w:rsidRPr="009D77A3">
                <w:rPr>
                  <w:noProof/>
                  <w:lang w:val="en-GB"/>
                </w:rPr>
                <w:t xml:space="preserve"> Boston: Harvard Business School Press.</w:t>
              </w:r>
            </w:p>
            <w:p w14:paraId="49079450" w14:textId="77777777" w:rsidR="00FC1C31" w:rsidRPr="009D77A3" w:rsidRDefault="00FC1C31" w:rsidP="00FC1C31">
              <w:pPr>
                <w:pStyle w:val="Bibliografie"/>
                <w:ind w:left="720" w:hanging="720"/>
                <w:rPr>
                  <w:noProof/>
                  <w:lang w:val="en-GB"/>
                </w:rPr>
              </w:pPr>
              <w:r w:rsidRPr="00EE6F39">
                <w:rPr>
                  <w:noProof/>
                </w:rPr>
                <w:t xml:space="preserve">Krishnan, R., Peters, J., Padman, R., &amp; Kaplan, D. (2005). </w:t>
              </w:r>
              <w:r w:rsidRPr="009D77A3">
                <w:rPr>
                  <w:noProof/>
                  <w:lang w:val="en-GB"/>
                </w:rPr>
                <w:t xml:space="preserve">On Data Reliability Assessment in Accounting Information Systems. </w:t>
              </w:r>
              <w:r w:rsidRPr="009D77A3">
                <w:rPr>
                  <w:i/>
                  <w:iCs/>
                  <w:noProof/>
                  <w:lang w:val="en-GB"/>
                </w:rPr>
                <w:t>Information Systems Research, 3</w:t>
              </w:r>
              <w:r w:rsidRPr="009D77A3">
                <w:rPr>
                  <w:noProof/>
                  <w:lang w:val="en-GB"/>
                </w:rPr>
                <w:t>(16), 307-326.</w:t>
              </w:r>
            </w:p>
            <w:p w14:paraId="42D1A7B7" w14:textId="77777777" w:rsidR="00FC1C31" w:rsidRPr="009D77A3" w:rsidRDefault="00FC1C31" w:rsidP="00FC1C31">
              <w:pPr>
                <w:pStyle w:val="Bibliografie"/>
                <w:ind w:left="720" w:hanging="720"/>
                <w:rPr>
                  <w:noProof/>
                  <w:lang w:val="en-GB"/>
                </w:rPr>
              </w:pPr>
              <w:r w:rsidRPr="009D77A3">
                <w:rPr>
                  <w:noProof/>
                  <w:lang w:val="en-GB"/>
                </w:rPr>
                <w:t xml:space="preserve">Li, C., Peters, G. F., Richardson, V. J., &amp; Watson, M. W. (2012, Maart). The Consequences of Information Technology Control Weaknesses on Management Information Systems: The Case of Sarbbanes-Oxley Internal Control Reports. </w:t>
              </w:r>
              <w:r w:rsidRPr="009D77A3">
                <w:rPr>
                  <w:i/>
                  <w:iCs/>
                  <w:noProof/>
                  <w:lang w:val="en-GB"/>
                </w:rPr>
                <w:t>MIS Quartely</w:t>
              </w:r>
              <w:r w:rsidRPr="009D77A3">
                <w:rPr>
                  <w:noProof/>
                  <w:lang w:val="en-GB"/>
                </w:rPr>
                <w:t>(36), 179-203.</w:t>
              </w:r>
            </w:p>
            <w:p w14:paraId="001BEB7B" w14:textId="77777777" w:rsidR="00FC1C31" w:rsidRDefault="00FC1C31" w:rsidP="00FC1C31">
              <w:pPr>
                <w:pStyle w:val="Bibliografie"/>
                <w:ind w:left="720" w:hanging="720"/>
                <w:rPr>
                  <w:noProof/>
                </w:rPr>
              </w:pPr>
              <w:r w:rsidRPr="009D77A3">
                <w:rPr>
                  <w:noProof/>
                  <w:lang w:val="en-GB"/>
                </w:rPr>
                <w:t xml:space="preserve">Loozen, E. (2015). Public healthcare interest require strict competition. </w:t>
              </w:r>
              <w:r>
                <w:rPr>
                  <w:i/>
                  <w:iCs/>
                  <w:noProof/>
                </w:rPr>
                <w:t>Health Policy</w:t>
              </w:r>
              <w:r>
                <w:rPr>
                  <w:noProof/>
                </w:rPr>
                <w:t>, 882-888.</w:t>
              </w:r>
            </w:p>
            <w:p w14:paraId="4A25728C" w14:textId="77777777" w:rsidR="00FC1C31" w:rsidRDefault="00FC1C31" w:rsidP="00FC1C31">
              <w:pPr>
                <w:pStyle w:val="Bibliografie"/>
                <w:ind w:left="720" w:hanging="720"/>
                <w:rPr>
                  <w:noProof/>
                </w:rPr>
              </w:pPr>
              <w:r>
                <w:rPr>
                  <w:noProof/>
                </w:rPr>
                <w:t xml:space="preserve">NZA. (sd). </w:t>
              </w:r>
              <w:r>
                <w:rPr>
                  <w:i/>
                  <w:iCs/>
                  <w:noProof/>
                </w:rPr>
                <w:t>Onderbouwing aantal uren (direct en indirect cliëntgebonden) per week per zorgzwaartepakket 2013.</w:t>
              </w:r>
              <w:r>
                <w:rPr>
                  <w:noProof/>
                </w:rPr>
                <w:t xml:space="preserve"> Opgeroepen op 4 1, 2016, van NZA: https://www.nza.nl/95826/Zorgzwaartebekostiging/99442/Onderbouwing-uren-en-tarieven-ZZP-2013.pdf</w:t>
              </w:r>
            </w:p>
            <w:p w14:paraId="19A84CCA" w14:textId="77777777" w:rsidR="00FC1C31" w:rsidRPr="009D77A3" w:rsidRDefault="00FC1C31" w:rsidP="00FC1C31">
              <w:pPr>
                <w:pStyle w:val="Bibliografie"/>
                <w:ind w:left="720" w:hanging="720"/>
                <w:rPr>
                  <w:noProof/>
                  <w:lang w:val="en-GB"/>
                </w:rPr>
              </w:pPr>
              <w:r w:rsidRPr="009D77A3">
                <w:rPr>
                  <w:noProof/>
                  <w:lang w:val="en-GB"/>
                </w:rPr>
                <w:t xml:space="preserve">Pipino, L. L., Lee, Y. W., &amp; Wang, R. Y. (2002, April). Data Quality Assesment. </w:t>
              </w:r>
              <w:r w:rsidRPr="009D77A3">
                <w:rPr>
                  <w:i/>
                  <w:iCs/>
                  <w:noProof/>
                  <w:lang w:val="en-GB"/>
                </w:rPr>
                <w:t>Communications of the ACM</w:t>
              </w:r>
              <w:r w:rsidRPr="009D77A3">
                <w:rPr>
                  <w:noProof/>
                  <w:lang w:val="en-GB"/>
                </w:rPr>
                <w:t>(45), 211-218.</w:t>
              </w:r>
            </w:p>
            <w:p w14:paraId="6896A0C5" w14:textId="77777777" w:rsidR="00FC1C31" w:rsidRDefault="00FC1C31" w:rsidP="00FC1C31">
              <w:pPr>
                <w:pStyle w:val="Bibliografie"/>
                <w:ind w:left="720" w:hanging="720"/>
                <w:rPr>
                  <w:noProof/>
                </w:rPr>
              </w:pPr>
              <w:r w:rsidRPr="009D77A3">
                <w:rPr>
                  <w:noProof/>
                  <w:lang w:val="en-GB"/>
                </w:rPr>
                <w:lastRenderedPageBreak/>
                <w:t xml:space="preserve">Saunders, M., Philip, L., Thornhill, A., Booij, M., &amp; Verckens, J. (2011). </w:t>
              </w:r>
              <w:r>
                <w:rPr>
                  <w:i/>
                  <w:iCs/>
                  <w:noProof/>
                </w:rPr>
                <w:t>Methoden en technieken van onderzoek</w:t>
              </w:r>
              <w:r>
                <w:rPr>
                  <w:noProof/>
                </w:rPr>
                <w:t xml:space="preserve"> (Vol. 5). Amsterdam: Pearson Education.</w:t>
              </w:r>
            </w:p>
            <w:p w14:paraId="75A29907" w14:textId="77777777" w:rsidR="00211151" w:rsidRPr="00E827BF" w:rsidRDefault="00211151" w:rsidP="00FC1C31">
              <w:pPr>
                <w:spacing w:line="240" w:lineRule="auto"/>
                <w:rPr>
                  <w:b/>
                  <w:bCs/>
                </w:rPr>
              </w:pPr>
              <w:r w:rsidRPr="00E827BF">
                <w:rPr>
                  <w:b/>
                  <w:bCs/>
                </w:rPr>
                <w:fldChar w:fldCharType="end"/>
              </w:r>
            </w:p>
            <w:p w14:paraId="79D59E38" w14:textId="77777777" w:rsidR="00211151" w:rsidRPr="00E827BF" w:rsidRDefault="00211151" w:rsidP="003C5D11">
              <w:pPr>
                <w:spacing w:line="240" w:lineRule="auto"/>
                <w:rPr>
                  <w:b/>
                  <w:bCs/>
                </w:rPr>
              </w:pPr>
            </w:p>
            <w:p w14:paraId="1323D424" w14:textId="77777777" w:rsidR="00211151" w:rsidRPr="00E827BF" w:rsidRDefault="007F6C56" w:rsidP="003C5D11">
              <w:pPr>
                <w:spacing w:line="240" w:lineRule="auto"/>
              </w:pPr>
            </w:p>
          </w:sdtContent>
        </w:sdt>
      </w:sdtContent>
    </w:sdt>
    <w:p w14:paraId="608E1E0D" w14:textId="77777777" w:rsidR="005B280C" w:rsidRDefault="005B280C" w:rsidP="003C5D11">
      <w:pPr>
        <w:spacing w:after="0" w:line="240" w:lineRule="auto"/>
      </w:pPr>
      <w:r>
        <w:br w:type="page"/>
      </w:r>
    </w:p>
    <w:p w14:paraId="4723C2AC" w14:textId="77777777" w:rsidR="00211151" w:rsidRDefault="005B280C" w:rsidP="003C5D11">
      <w:pPr>
        <w:pStyle w:val="Kop1"/>
        <w:numPr>
          <w:ilvl w:val="0"/>
          <w:numId w:val="0"/>
        </w:numPr>
        <w:spacing w:line="240" w:lineRule="auto"/>
        <w:ind w:left="432" w:hanging="432"/>
      </w:pPr>
      <w:bookmarkStart w:id="193" w:name="_Toc448487543"/>
      <w:bookmarkStart w:id="194" w:name="_Toc453850656"/>
      <w:bookmarkStart w:id="195" w:name="_Toc453851165"/>
      <w:r>
        <w:lastRenderedPageBreak/>
        <w:t>Bijlage</w:t>
      </w:r>
      <w:r w:rsidR="000349F0">
        <w:t>n</w:t>
      </w:r>
      <w:bookmarkEnd w:id="193"/>
      <w:bookmarkEnd w:id="194"/>
      <w:bookmarkEnd w:id="195"/>
    </w:p>
    <w:p w14:paraId="4EB4D70E" w14:textId="77777777" w:rsidR="006D6401" w:rsidRDefault="005B280C">
      <w:pPr>
        <w:pStyle w:val="Lijstmetafbeeldingen"/>
        <w:tabs>
          <w:tab w:val="right" w:leader="dot" w:pos="9394"/>
        </w:tabs>
        <w:rPr>
          <w:noProof/>
        </w:rPr>
      </w:pPr>
      <w:r>
        <w:fldChar w:fldCharType="begin"/>
      </w:r>
      <w:r>
        <w:instrText xml:space="preserve"> TOC \h \z \c "Bijlage" </w:instrText>
      </w:r>
      <w:r>
        <w:fldChar w:fldCharType="separate"/>
      </w:r>
      <w:hyperlink w:anchor="_Toc453851227" w:history="1">
        <w:r w:rsidR="006D6401" w:rsidRPr="00E309DE">
          <w:rPr>
            <w:rStyle w:val="Hyperlink"/>
            <w:noProof/>
          </w:rPr>
          <w:t>Bijlage 1: Observatielogboek</w:t>
        </w:r>
        <w:r w:rsidR="006D6401">
          <w:rPr>
            <w:noProof/>
            <w:webHidden/>
          </w:rPr>
          <w:tab/>
        </w:r>
        <w:r w:rsidR="006D6401">
          <w:rPr>
            <w:noProof/>
            <w:webHidden/>
          </w:rPr>
          <w:fldChar w:fldCharType="begin"/>
        </w:r>
        <w:r w:rsidR="006D6401">
          <w:rPr>
            <w:noProof/>
            <w:webHidden/>
          </w:rPr>
          <w:instrText xml:space="preserve"> PAGEREF _Toc453851227 \h </w:instrText>
        </w:r>
        <w:r w:rsidR="006D6401">
          <w:rPr>
            <w:noProof/>
            <w:webHidden/>
          </w:rPr>
        </w:r>
        <w:r w:rsidR="006D6401">
          <w:rPr>
            <w:noProof/>
            <w:webHidden/>
          </w:rPr>
          <w:fldChar w:fldCharType="separate"/>
        </w:r>
        <w:r w:rsidR="006D6401">
          <w:rPr>
            <w:noProof/>
            <w:webHidden/>
          </w:rPr>
          <w:t>45</w:t>
        </w:r>
        <w:r w:rsidR="006D6401">
          <w:rPr>
            <w:noProof/>
            <w:webHidden/>
          </w:rPr>
          <w:fldChar w:fldCharType="end"/>
        </w:r>
      </w:hyperlink>
    </w:p>
    <w:p w14:paraId="0AAB1127" w14:textId="77777777" w:rsidR="006D6401" w:rsidRDefault="007F6C56">
      <w:pPr>
        <w:pStyle w:val="Lijstmetafbeeldingen"/>
        <w:tabs>
          <w:tab w:val="right" w:leader="dot" w:pos="9394"/>
        </w:tabs>
        <w:rPr>
          <w:noProof/>
        </w:rPr>
      </w:pPr>
      <w:hyperlink w:anchor="_Toc453851228" w:history="1">
        <w:r w:rsidR="006D6401" w:rsidRPr="00E309DE">
          <w:rPr>
            <w:rStyle w:val="Hyperlink"/>
            <w:noProof/>
          </w:rPr>
          <w:t>Bijlage 2: Specifieke bronnenlijst</w:t>
        </w:r>
        <w:r w:rsidR="006D6401">
          <w:rPr>
            <w:noProof/>
            <w:webHidden/>
          </w:rPr>
          <w:tab/>
        </w:r>
        <w:r w:rsidR="006D6401">
          <w:rPr>
            <w:noProof/>
            <w:webHidden/>
          </w:rPr>
          <w:fldChar w:fldCharType="begin"/>
        </w:r>
        <w:r w:rsidR="006D6401">
          <w:rPr>
            <w:noProof/>
            <w:webHidden/>
          </w:rPr>
          <w:instrText xml:space="preserve"> PAGEREF _Toc453851228 \h </w:instrText>
        </w:r>
        <w:r w:rsidR="006D6401">
          <w:rPr>
            <w:noProof/>
            <w:webHidden/>
          </w:rPr>
        </w:r>
        <w:r w:rsidR="006D6401">
          <w:rPr>
            <w:noProof/>
            <w:webHidden/>
          </w:rPr>
          <w:fldChar w:fldCharType="separate"/>
        </w:r>
        <w:r w:rsidR="006D6401">
          <w:rPr>
            <w:noProof/>
            <w:webHidden/>
          </w:rPr>
          <w:t>46</w:t>
        </w:r>
        <w:r w:rsidR="006D6401">
          <w:rPr>
            <w:noProof/>
            <w:webHidden/>
          </w:rPr>
          <w:fldChar w:fldCharType="end"/>
        </w:r>
      </w:hyperlink>
    </w:p>
    <w:p w14:paraId="5FBDA935" w14:textId="77777777" w:rsidR="006D6401" w:rsidRDefault="007F6C56">
      <w:pPr>
        <w:pStyle w:val="Lijstmetafbeeldingen"/>
        <w:tabs>
          <w:tab w:val="right" w:leader="dot" w:pos="9394"/>
        </w:tabs>
        <w:rPr>
          <w:noProof/>
        </w:rPr>
      </w:pPr>
      <w:hyperlink w:anchor="_Toc453851229" w:history="1">
        <w:r w:rsidR="006D6401" w:rsidRPr="00E309DE">
          <w:rPr>
            <w:rStyle w:val="Hyperlink"/>
            <w:noProof/>
          </w:rPr>
          <w:t>Bijlage 3: Samenvattingen van de interviews</w:t>
        </w:r>
        <w:r w:rsidR="006D6401">
          <w:rPr>
            <w:noProof/>
            <w:webHidden/>
          </w:rPr>
          <w:tab/>
        </w:r>
        <w:r w:rsidR="006D6401">
          <w:rPr>
            <w:noProof/>
            <w:webHidden/>
          </w:rPr>
          <w:fldChar w:fldCharType="begin"/>
        </w:r>
        <w:r w:rsidR="006D6401">
          <w:rPr>
            <w:noProof/>
            <w:webHidden/>
          </w:rPr>
          <w:instrText xml:space="preserve"> PAGEREF _Toc453851229 \h </w:instrText>
        </w:r>
        <w:r w:rsidR="006D6401">
          <w:rPr>
            <w:noProof/>
            <w:webHidden/>
          </w:rPr>
        </w:r>
        <w:r w:rsidR="006D6401">
          <w:rPr>
            <w:noProof/>
            <w:webHidden/>
          </w:rPr>
          <w:fldChar w:fldCharType="separate"/>
        </w:r>
        <w:r w:rsidR="006D6401">
          <w:rPr>
            <w:noProof/>
            <w:webHidden/>
          </w:rPr>
          <w:t>48</w:t>
        </w:r>
        <w:r w:rsidR="006D6401">
          <w:rPr>
            <w:noProof/>
            <w:webHidden/>
          </w:rPr>
          <w:fldChar w:fldCharType="end"/>
        </w:r>
      </w:hyperlink>
    </w:p>
    <w:p w14:paraId="0A113E42" w14:textId="77777777" w:rsidR="006D6401" w:rsidRDefault="007F6C56">
      <w:pPr>
        <w:pStyle w:val="Lijstmetafbeeldingen"/>
        <w:tabs>
          <w:tab w:val="right" w:leader="dot" w:pos="9394"/>
        </w:tabs>
        <w:rPr>
          <w:noProof/>
        </w:rPr>
      </w:pPr>
      <w:hyperlink w:anchor="_Toc453851230" w:history="1">
        <w:r w:rsidR="006D6401" w:rsidRPr="00E309DE">
          <w:rPr>
            <w:rStyle w:val="Hyperlink"/>
            <w:noProof/>
          </w:rPr>
          <w:t>Bijlage 4: Format Delingscalculatie</w:t>
        </w:r>
        <w:r w:rsidR="006D6401">
          <w:rPr>
            <w:noProof/>
            <w:webHidden/>
          </w:rPr>
          <w:tab/>
        </w:r>
        <w:r w:rsidR="006D6401">
          <w:rPr>
            <w:noProof/>
            <w:webHidden/>
          </w:rPr>
          <w:fldChar w:fldCharType="begin"/>
        </w:r>
        <w:r w:rsidR="006D6401">
          <w:rPr>
            <w:noProof/>
            <w:webHidden/>
          </w:rPr>
          <w:instrText xml:space="preserve"> PAGEREF _Toc453851230 \h </w:instrText>
        </w:r>
        <w:r w:rsidR="006D6401">
          <w:rPr>
            <w:noProof/>
            <w:webHidden/>
          </w:rPr>
        </w:r>
        <w:r w:rsidR="006D6401">
          <w:rPr>
            <w:noProof/>
            <w:webHidden/>
          </w:rPr>
          <w:fldChar w:fldCharType="separate"/>
        </w:r>
        <w:r w:rsidR="006D6401">
          <w:rPr>
            <w:noProof/>
            <w:webHidden/>
          </w:rPr>
          <w:t>52</w:t>
        </w:r>
        <w:r w:rsidR="006D6401">
          <w:rPr>
            <w:noProof/>
            <w:webHidden/>
          </w:rPr>
          <w:fldChar w:fldCharType="end"/>
        </w:r>
      </w:hyperlink>
    </w:p>
    <w:p w14:paraId="528E21F2" w14:textId="77777777" w:rsidR="006D6401" w:rsidRDefault="007F6C56">
      <w:pPr>
        <w:pStyle w:val="Lijstmetafbeeldingen"/>
        <w:tabs>
          <w:tab w:val="right" w:leader="dot" w:pos="9394"/>
        </w:tabs>
        <w:rPr>
          <w:noProof/>
        </w:rPr>
      </w:pPr>
      <w:hyperlink w:anchor="_Toc453851231" w:history="1">
        <w:r w:rsidR="006D6401" w:rsidRPr="00E309DE">
          <w:rPr>
            <w:rStyle w:val="Hyperlink"/>
            <w:noProof/>
          </w:rPr>
          <w:t>Bijlage 5: Format opslagmethode</w:t>
        </w:r>
        <w:r w:rsidR="006D6401">
          <w:rPr>
            <w:noProof/>
            <w:webHidden/>
          </w:rPr>
          <w:tab/>
        </w:r>
        <w:r w:rsidR="006D6401">
          <w:rPr>
            <w:noProof/>
            <w:webHidden/>
          </w:rPr>
          <w:fldChar w:fldCharType="begin"/>
        </w:r>
        <w:r w:rsidR="006D6401">
          <w:rPr>
            <w:noProof/>
            <w:webHidden/>
          </w:rPr>
          <w:instrText xml:space="preserve"> PAGEREF _Toc453851231 \h </w:instrText>
        </w:r>
        <w:r w:rsidR="006D6401">
          <w:rPr>
            <w:noProof/>
            <w:webHidden/>
          </w:rPr>
        </w:r>
        <w:r w:rsidR="006D6401">
          <w:rPr>
            <w:noProof/>
            <w:webHidden/>
          </w:rPr>
          <w:fldChar w:fldCharType="separate"/>
        </w:r>
        <w:r w:rsidR="006D6401">
          <w:rPr>
            <w:noProof/>
            <w:webHidden/>
          </w:rPr>
          <w:t>53</w:t>
        </w:r>
        <w:r w:rsidR="006D6401">
          <w:rPr>
            <w:noProof/>
            <w:webHidden/>
          </w:rPr>
          <w:fldChar w:fldCharType="end"/>
        </w:r>
      </w:hyperlink>
    </w:p>
    <w:p w14:paraId="31B9350E" w14:textId="77777777" w:rsidR="006D6401" w:rsidRDefault="007F6C56">
      <w:pPr>
        <w:pStyle w:val="Lijstmetafbeeldingen"/>
        <w:tabs>
          <w:tab w:val="right" w:leader="dot" w:pos="9394"/>
        </w:tabs>
        <w:rPr>
          <w:noProof/>
        </w:rPr>
      </w:pPr>
      <w:hyperlink w:anchor="_Toc453851232" w:history="1">
        <w:r w:rsidR="006D6401" w:rsidRPr="00E309DE">
          <w:rPr>
            <w:rStyle w:val="Hyperlink"/>
            <w:noProof/>
            <w:lang w:val="en-US"/>
          </w:rPr>
          <w:t>Bijlage 6: Format kostenplaatsmethode</w:t>
        </w:r>
        <w:r w:rsidR="006D6401">
          <w:rPr>
            <w:noProof/>
            <w:webHidden/>
          </w:rPr>
          <w:tab/>
        </w:r>
        <w:r w:rsidR="006D6401">
          <w:rPr>
            <w:noProof/>
            <w:webHidden/>
          </w:rPr>
          <w:fldChar w:fldCharType="begin"/>
        </w:r>
        <w:r w:rsidR="006D6401">
          <w:rPr>
            <w:noProof/>
            <w:webHidden/>
          </w:rPr>
          <w:instrText xml:space="preserve"> PAGEREF _Toc453851232 \h </w:instrText>
        </w:r>
        <w:r w:rsidR="006D6401">
          <w:rPr>
            <w:noProof/>
            <w:webHidden/>
          </w:rPr>
        </w:r>
        <w:r w:rsidR="006D6401">
          <w:rPr>
            <w:noProof/>
            <w:webHidden/>
          </w:rPr>
          <w:fldChar w:fldCharType="separate"/>
        </w:r>
        <w:r w:rsidR="006D6401">
          <w:rPr>
            <w:noProof/>
            <w:webHidden/>
          </w:rPr>
          <w:t>54</w:t>
        </w:r>
        <w:r w:rsidR="006D6401">
          <w:rPr>
            <w:noProof/>
            <w:webHidden/>
          </w:rPr>
          <w:fldChar w:fldCharType="end"/>
        </w:r>
      </w:hyperlink>
    </w:p>
    <w:p w14:paraId="29352265" w14:textId="77777777" w:rsidR="006D6401" w:rsidRDefault="007F6C56">
      <w:pPr>
        <w:pStyle w:val="Lijstmetafbeeldingen"/>
        <w:tabs>
          <w:tab w:val="right" w:leader="dot" w:pos="9394"/>
        </w:tabs>
        <w:rPr>
          <w:noProof/>
        </w:rPr>
      </w:pPr>
      <w:hyperlink w:anchor="_Toc453851233" w:history="1">
        <w:r w:rsidR="006D6401" w:rsidRPr="00E309DE">
          <w:rPr>
            <w:rStyle w:val="Hyperlink"/>
            <w:noProof/>
            <w:lang w:val="en-US"/>
          </w:rPr>
          <w:t>Bijlage 7: Format Activity Based Costing</w:t>
        </w:r>
        <w:r w:rsidR="006D6401">
          <w:rPr>
            <w:noProof/>
            <w:webHidden/>
          </w:rPr>
          <w:tab/>
        </w:r>
        <w:r w:rsidR="006D6401">
          <w:rPr>
            <w:noProof/>
            <w:webHidden/>
          </w:rPr>
          <w:fldChar w:fldCharType="begin"/>
        </w:r>
        <w:r w:rsidR="006D6401">
          <w:rPr>
            <w:noProof/>
            <w:webHidden/>
          </w:rPr>
          <w:instrText xml:space="preserve"> PAGEREF _Toc453851233 \h </w:instrText>
        </w:r>
        <w:r w:rsidR="006D6401">
          <w:rPr>
            <w:noProof/>
            <w:webHidden/>
          </w:rPr>
        </w:r>
        <w:r w:rsidR="006D6401">
          <w:rPr>
            <w:noProof/>
            <w:webHidden/>
          </w:rPr>
          <w:fldChar w:fldCharType="separate"/>
        </w:r>
        <w:r w:rsidR="006D6401">
          <w:rPr>
            <w:noProof/>
            <w:webHidden/>
          </w:rPr>
          <w:t>55</w:t>
        </w:r>
        <w:r w:rsidR="006D6401">
          <w:rPr>
            <w:noProof/>
            <w:webHidden/>
          </w:rPr>
          <w:fldChar w:fldCharType="end"/>
        </w:r>
      </w:hyperlink>
    </w:p>
    <w:p w14:paraId="76753B07" w14:textId="77777777" w:rsidR="006D6401" w:rsidRDefault="007F6C56">
      <w:pPr>
        <w:pStyle w:val="Lijstmetafbeeldingen"/>
        <w:tabs>
          <w:tab w:val="right" w:leader="dot" w:pos="9394"/>
        </w:tabs>
        <w:rPr>
          <w:noProof/>
        </w:rPr>
      </w:pPr>
      <w:hyperlink w:anchor="_Toc453851234" w:history="1">
        <w:r w:rsidR="006D6401" w:rsidRPr="00E309DE">
          <w:rPr>
            <w:rStyle w:val="Hyperlink"/>
            <w:noProof/>
            <w:lang w:val="en-US"/>
          </w:rPr>
          <w:t>Bijlage 8: Format Time-Drive Activity Based Costing</w:t>
        </w:r>
        <w:r w:rsidR="006D6401">
          <w:rPr>
            <w:noProof/>
            <w:webHidden/>
          </w:rPr>
          <w:tab/>
        </w:r>
        <w:r w:rsidR="006D6401">
          <w:rPr>
            <w:noProof/>
            <w:webHidden/>
          </w:rPr>
          <w:fldChar w:fldCharType="begin"/>
        </w:r>
        <w:r w:rsidR="006D6401">
          <w:rPr>
            <w:noProof/>
            <w:webHidden/>
          </w:rPr>
          <w:instrText xml:space="preserve"> PAGEREF _Toc453851234 \h </w:instrText>
        </w:r>
        <w:r w:rsidR="006D6401">
          <w:rPr>
            <w:noProof/>
            <w:webHidden/>
          </w:rPr>
        </w:r>
        <w:r w:rsidR="006D6401">
          <w:rPr>
            <w:noProof/>
            <w:webHidden/>
          </w:rPr>
          <w:fldChar w:fldCharType="separate"/>
        </w:r>
        <w:r w:rsidR="006D6401">
          <w:rPr>
            <w:noProof/>
            <w:webHidden/>
          </w:rPr>
          <w:t>56</w:t>
        </w:r>
        <w:r w:rsidR="006D6401">
          <w:rPr>
            <w:noProof/>
            <w:webHidden/>
          </w:rPr>
          <w:fldChar w:fldCharType="end"/>
        </w:r>
      </w:hyperlink>
    </w:p>
    <w:p w14:paraId="0A66808B" w14:textId="77777777" w:rsidR="006D6401" w:rsidRDefault="007F6C56">
      <w:pPr>
        <w:pStyle w:val="Lijstmetafbeeldingen"/>
        <w:tabs>
          <w:tab w:val="right" w:leader="dot" w:pos="9394"/>
        </w:tabs>
        <w:rPr>
          <w:noProof/>
        </w:rPr>
      </w:pPr>
      <w:hyperlink w:anchor="_Toc453851235" w:history="1">
        <w:r w:rsidR="006D6401" w:rsidRPr="00E309DE">
          <w:rPr>
            <w:rStyle w:val="Hyperlink"/>
            <w:noProof/>
          </w:rPr>
          <w:t>Bijlage 9: Kostprijzen d.m.v. delingscalculatie</w:t>
        </w:r>
        <w:r w:rsidR="006D6401">
          <w:rPr>
            <w:noProof/>
            <w:webHidden/>
          </w:rPr>
          <w:tab/>
        </w:r>
        <w:r w:rsidR="006D6401">
          <w:rPr>
            <w:noProof/>
            <w:webHidden/>
          </w:rPr>
          <w:fldChar w:fldCharType="begin"/>
        </w:r>
        <w:r w:rsidR="006D6401">
          <w:rPr>
            <w:noProof/>
            <w:webHidden/>
          </w:rPr>
          <w:instrText xml:space="preserve"> PAGEREF _Toc453851235 \h </w:instrText>
        </w:r>
        <w:r w:rsidR="006D6401">
          <w:rPr>
            <w:noProof/>
            <w:webHidden/>
          </w:rPr>
        </w:r>
        <w:r w:rsidR="006D6401">
          <w:rPr>
            <w:noProof/>
            <w:webHidden/>
          </w:rPr>
          <w:fldChar w:fldCharType="separate"/>
        </w:r>
        <w:r w:rsidR="006D6401">
          <w:rPr>
            <w:noProof/>
            <w:webHidden/>
          </w:rPr>
          <w:t>57</w:t>
        </w:r>
        <w:r w:rsidR="006D6401">
          <w:rPr>
            <w:noProof/>
            <w:webHidden/>
          </w:rPr>
          <w:fldChar w:fldCharType="end"/>
        </w:r>
      </w:hyperlink>
    </w:p>
    <w:p w14:paraId="195E17DC" w14:textId="77777777" w:rsidR="006D6401" w:rsidRDefault="007F6C56">
      <w:pPr>
        <w:pStyle w:val="Lijstmetafbeeldingen"/>
        <w:tabs>
          <w:tab w:val="right" w:leader="dot" w:pos="9394"/>
        </w:tabs>
        <w:rPr>
          <w:noProof/>
        </w:rPr>
      </w:pPr>
      <w:hyperlink w:anchor="_Toc453851236" w:history="1">
        <w:r w:rsidR="006D6401" w:rsidRPr="00E309DE">
          <w:rPr>
            <w:rStyle w:val="Hyperlink"/>
            <w:noProof/>
          </w:rPr>
          <w:t>Bijlage 10: Kostprijzen d.m.v. opslagmethode</w:t>
        </w:r>
        <w:r w:rsidR="006D6401">
          <w:rPr>
            <w:noProof/>
            <w:webHidden/>
          </w:rPr>
          <w:tab/>
        </w:r>
        <w:r w:rsidR="006D6401">
          <w:rPr>
            <w:noProof/>
            <w:webHidden/>
          </w:rPr>
          <w:fldChar w:fldCharType="begin"/>
        </w:r>
        <w:r w:rsidR="006D6401">
          <w:rPr>
            <w:noProof/>
            <w:webHidden/>
          </w:rPr>
          <w:instrText xml:space="preserve"> PAGEREF _Toc453851236 \h </w:instrText>
        </w:r>
        <w:r w:rsidR="006D6401">
          <w:rPr>
            <w:noProof/>
            <w:webHidden/>
          </w:rPr>
        </w:r>
        <w:r w:rsidR="006D6401">
          <w:rPr>
            <w:noProof/>
            <w:webHidden/>
          </w:rPr>
          <w:fldChar w:fldCharType="separate"/>
        </w:r>
        <w:r w:rsidR="006D6401">
          <w:rPr>
            <w:noProof/>
            <w:webHidden/>
          </w:rPr>
          <w:t>58</w:t>
        </w:r>
        <w:r w:rsidR="006D6401">
          <w:rPr>
            <w:noProof/>
            <w:webHidden/>
          </w:rPr>
          <w:fldChar w:fldCharType="end"/>
        </w:r>
      </w:hyperlink>
    </w:p>
    <w:p w14:paraId="49C611B6" w14:textId="77777777" w:rsidR="006D6401" w:rsidRDefault="007F6C56">
      <w:pPr>
        <w:pStyle w:val="Lijstmetafbeeldingen"/>
        <w:tabs>
          <w:tab w:val="right" w:leader="dot" w:pos="9394"/>
        </w:tabs>
        <w:rPr>
          <w:noProof/>
        </w:rPr>
      </w:pPr>
      <w:hyperlink w:anchor="_Toc453851237" w:history="1">
        <w:r w:rsidR="006D6401" w:rsidRPr="00E309DE">
          <w:rPr>
            <w:rStyle w:val="Hyperlink"/>
            <w:noProof/>
          </w:rPr>
          <w:t>Bijlage 11: Kostprijzen d.m.v. kostenplaatsmethode</w:t>
        </w:r>
        <w:r w:rsidR="006D6401">
          <w:rPr>
            <w:noProof/>
            <w:webHidden/>
          </w:rPr>
          <w:tab/>
        </w:r>
        <w:r w:rsidR="006D6401">
          <w:rPr>
            <w:noProof/>
            <w:webHidden/>
          </w:rPr>
          <w:fldChar w:fldCharType="begin"/>
        </w:r>
        <w:r w:rsidR="006D6401">
          <w:rPr>
            <w:noProof/>
            <w:webHidden/>
          </w:rPr>
          <w:instrText xml:space="preserve"> PAGEREF _Toc453851237 \h </w:instrText>
        </w:r>
        <w:r w:rsidR="006D6401">
          <w:rPr>
            <w:noProof/>
            <w:webHidden/>
          </w:rPr>
        </w:r>
        <w:r w:rsidR="006D6401">
          <w:rPr>
            <w:noProof/>
            <w:webHidden/>
          </w:rPr>
          <w:fldChar w:fldCharType="separate"/>
        </w:r>
        <w:r w:rsidR="006D6401">
          <w:rPr>
            <w:noProof/>
            <w:webHidden/>
          </w:rPr>
          <w:t>59</w:t>
        </w:r>
        <w:r w:rsidR="006D6401">
          <w:rPr>
            <w:noProof/>
            <w:webHidden/>
          </w:rPr>
          <w:fldChar w:fldCharType="end"/>
        </w:r>
      </w:hyperlink>
    </w:p>
    <w:p w14:paraId="4EA25533" w14:textId="77777777" w:rsidR="006D6401" w:rsidRDefault="007F6C56">
      <w:pPr>
        <w:pStyle w:val="Lijstmetafbeeldingen"/>
        <w:tabs>
          <w:tab w:val="right" w:leader="dot" w:pos="9394"/>
        </w:tabs>
        <w:rPr>
          <w:noProof/>
        </w:rPr>
      </w:pPr>
      <w:hyperlink w:anchor="_Toc453851238" w:history="1">
        <w:r w:rsidR="006D6401" w:rsidRPr="00E309DE">
          <w:rPr>
            <w:rStyle w:val="Hyperlink"/>
            <w:noProof/>
          </w:rPr>
          <w:t>Bijlage 12: Kostprijs d.m.v. Activity Based Costing</w:t>
        </w:r>
        <w:r w:rsidR="006D6401">
          <w:rPr>
            <w:noProof/>
            <w:webHidden/>
          </w:rPr>
          <w:tab/>
        </w:r>
        <w:r w:rsidR="006D6401">
          <w:rPr>
            <w:noProof/>
            <w:webHidden/>
          </w:rPr>
          <w:fldChar w:fldCharType="begin"/>
        </w:r>
        <w:r w:rsidR="006D6401">
          <w:rPr>
            <w:noProof/>
            <w:webHidden/>
          </w:rPr>
          <w:instrText xml:space="preserve"> PAGEREF _Toc453851238 \h </w:instrText>
        </w:r>
        <w:r w:rsidR="006D6401">
          <w:rPr>
            <w:noProof/>
            <w:webHidden/>
          </w:rPr>
        </w:r>
        <w:r w:rsidR="006D6401">
          <w:rPr>
            <w:noProof/>
            <w:webHidden/>
          </w:rPr>
          <w:fldChar w:fldCharType="separate"/>
        </w:r>
        <w:r w:rsidR="006D6401">
          <w:rPr>
            <w:noProof/>
            <w:webHidden/>
          </w:rPr>
          <w:t>61</w:t>
        </w:r>
        <w:r w:rsidR="006D6401">
          <w:rPr>
            <w:noProof/>
            <w:webHidden/>
          </w:rPr>
          <w:fldChar w:fldCharType="end"/>
        </w:r>
      </w:hyperlink>
    </w:p>
    <w:p w14:paraId="44AB5673" w14:textId="77777777" w:rsidR="006D6401" w:rsidRDefault="007F6C56">
      <w:pPr>
        <w:pStyle w:val="Lijstmetafbeeldingen"/>
        <w:tabs>
          <w:tab w:val="right" w:leader="dot" w:pos="9394"/>
        </w:tabs>
        <w:rPr>
          <w:noProof/>
        </w:rPr>
      </w:pPr>
      <w:hyperlink w:anchor="_Toc453851239" w:history="1">
        <w:r w:rsidR="006D6401" w:rsidRPr="00E309DE">
          <w:rPr>
            <w:rStyle w:val="Hyperlink"/>
            <w:noProof/>
            <w:lang w:val="en-US"/>
          </w:rPr>
          <w:t>Bijlage 13: Kostprijzen d.m.v. Time-Drive Activity Based Costing</w:t>
        </w:r>
        <w:r w:rsidR="006D6401">
          <w:rPr>
            <w:noProof/>
            <w:webHidden/>
          </w:rPr>
          <w:tab/>
        </w:r>
        <w:r w:rsidR="006D6401">
          <w:rPr>
            <w:noProof/>
            <w:webHidden/>
          </w:rPr>
          <w:fldChar w:fldCharType="begin"/>
        </w:r>
        <w:r w:rsidR="006D6401">
          <w:rPr>
            <w:noProof/>
            <w:webHidden/>
          </w:rPr>
          <w:instrText xml:space="preserve"> PAGEREF _Toc453851239 \h </w:instrText>
        </w:r>
        <w:r w:rsidR="006D6401">
          <w:rPr>
            <w:noProof/>
            <w:webHidden/>
          </w:rPr>
        </w:r>
        <w:r w:rsidR="006D6401">
          <w:rPr>
            <w:noProof/>
            <w:webHidden/>
          </w:rPr>
          <w:fldChar w:fldCharType="separate"/>
        </w:r>
        <w:r w:rsidR="006D6401">
          <w:rPr>
            <w:noProof/>
            <w:webHidden/>
          </w:rPr>
          <w:t>64</w:t>
        </w:r>
        <w:r w:rsidR="006D6401">
          <w:rPr>
            <w:noProof/>
            <w:webHidden/>
          </w:rPr>
          <w:fldChar w:fldCharType="end"/>
        </w:r>
      </w:hyperlink>
    </w:p>
    <w:p w14:paraId="7C205A35" w14:textId="77777777" w:rsidR="006D6401" w:rsidRDefault="007F6C56">
      <w:pPr>
        <w:pStyle w:val="Lijstmetafbeeldingen"/>
        <w:tabs>
          <w:tab w:val="right" w:leader="dot" w:pos="9394"/>
        </w:tabs>
        <w:rPr>
          <w:noProof/>
        </w:rPr>
      </w:pPr>
      <w:hyperlink w:anchor="_Toc453851240" w:history="1">
        <w:r w:rsidR="006D6401" w:rsidRPr="00E309DE">
          <w:rPr>
            <w:rStyle w:val="Hyperlink"/>
            <w:noProof/>
          </w:rPr>
          <w:t>Bijlage 14: Vergelijkingstabel</w:t>
        </w:r>
        <w:r w:rsidR="006D6401">
          <w:rPr>
            <w:noProof/>
            <w:webHidden/>
          </w:rPr>
          <w:tab/>
        </w:r>
        <w:r w:rsidR="006D6401">
          <w:rPr>
            <w:noProof/>
            <w:webHidden/>
          </w:rPr>
          <w:fldChar w:fldCharType="begin"/>
        </w:r>
        <w:r w:rsidR="006D6401">
          <w:rPr>
            <w:noProof/>
            <w:webHidden/>
          </w:rPr>
          <w:instrText xml:space="preserve"> PAGEREF _Toc453851240 \h </w:instrText>
        </w:r>
        <w:r w:rsidR="006D6401">
          <w:rPr>
            <w:noProof/>
            <w:webHidden/>
          </w:rPr>
        </w:r>
        <w:r w:rsidR="006D6401">
          <w:rPr>
            <w:noProof/>
            <w:webHidden/>
          </w:rPr>
          <w:fldChar w:fldCharType="separate"/>
        </w:r>
        <w:r w:rsidR="006D6401">
          <w:rPr>
            <w:noProof/>
            <w:webHidden/>
          </w:rPr>
          <w:t>68</w:t>
        </w:r>
        <w:r w:rsidR="006D6401">
          <w:rPr>
            <w:noProof/>
            <w:webHidden/>
          </w:rPr>
          <w:fldChar w:fldCharType="end"/>
        </w:r>
      </w:hyperlink>
    </w:p>
    <w:p w14:paraId="00319AB2" w14:textId="77777777" w:rsidR="006D6401" w:rsidRDefault="007F6C56">
      <w:pPr>
        <w:pStyle w:val="Lijstmetafbeeldingen"/>
        <w:tabs>
          <w:tab w:val="right" w:leader="dot" w:pos="9394"/>
        </w:tabs>
        <w:rPr>
          <w:noProof/>
        </w:rPr>
      </w:pPr>
      <w:hyperlink w:anchor="_Toc453851241" w:history="1">
        <w:r w:rsidR="006D6401" w:rsidRPr="00E309DE">
          <w:rPr>
            <w:rStyle w:val="Hyperlink"/>
            <w:noProof/>
          </w:rPr>
          <w:t>Bijlage 15: Productiviteit Analyse – ZZP5 ex BH</w:t>
        </w:r>
        <w:r w:rsidR="006D6401">
          <w:rPr>
            <w:noProof/>
            <w:webHidden/>
          </w:rPr>
          <w:tab/>
        </w:r>
        <w:r w:rsidR="006D6401">
          <w:rPr>
            <w:noProof/>
            <w:webHidden/>
          </w:rPr>
          <w:fldChar w:fldCharType="begin"/>
        </w:r>
        <w:r w:rsidR="006D6401">
          <w:rPr>
            <w:noProof/>
            <w:webHidden/>
          </w:rPr>
          <w:instrText xml:space="preserve"> PAGEREF _Toc453851241 \h </w:instrText>
        </w:r>
        <w:r w:rsidR="006D6401">
          <w:rPr>
            <w:noProof/>
            <w:webHidden/>
          </w:rPr>
        </w:r>
        <w:r w:rsidR="006D6401">
          <w:rPr>
            <w:noProof/>
            <w:webHidden/>
          </w:rPr>
          <w:fldChar w:fldCharType="separate"/>
        </w:r>
        <w:r w:rsidR="006D6401">
          <w:rPr>
            <w:noProof/>
            <w:webHidden/>
          </w:rPr>
          <w:t>71</w:t>
        </w:r>
        <w:r w:rsidR="006D6401">
          <w:rPr>
            <w:noProof/>
            <w:webHidden/>
          </w:rPr>
          <w:fldChar w:fldCharType="end"/>
        </w:r>
      </w:hyperlink>
    </w:p>
    <w:p w14:paraId="131FEE11" w14:textId="77777777" w:rsidR="005B280C" w:rsidRDefault="005B280C" w:rsidP="008C3886">
      <w:pPr>
        <w:spacing w:line="240" w:lineRule="auto"/>
      </w:pPr>
      <w:r>
        <w:fldChar w:fldCharType="end"/>
      </w:r>
    </w:p>
    <w:p w14:paraId="4AFCB19B" w14:textId="77777777" w:rsidR="005B280C" w:rsidRPr="00E827BF" w:rsidRDefault="005B280C" w:rsidP="008C3886">
      <w:pPr>
        <w:spacing w:line="240" w:lineRule="auto"/>
        <w:sectPr w:rsidR="005B280C" w:rsidRPr="00E827BF" w:rsidSect="003C5D11">
          <w:pgSz w:w="12240" w:h="15840"/>
          <w:pgMar w:top="1418" w:right="1418" w:bottom="1418" w:left="1418" w:header="709" w:footer="709" w:gutter="0"/>
          <w:pgNumType w:start="1"/>
          <w:cols w:space="708"/>
          <w:docGrid w:linePitch="360"/>
        </w:sectPr>
      </w:pPr>
    </w:p>
    <w:p w14:paraId="5B366052" w14:textId="77777777" w:rsidR="00004881" w:rsidRDefault="00004881" w:rsidP="003C5D11">
      <w:pPr>
        <w:pStyle w:val="Voorbijlages"/>
      </w:pPr>
      <w:bookmarkStart w:id="196" w:name="_Ref447539665"/>
      <w:bookmarkStart w:id="197" w:name="_Toc453851227"/>
      <w:r>
        <w:lastRenderedPageBreak/>
        <w:t xml:space="preserve">Bijlage </w:t>
      </w:r>
      <w:fldSimple w:instr=" SEQ Bijlage \* ARABIC ">
        <w:r w:rsidR="00EE6F39">
          <w:rPr>
            <w:noProof/>
          </w:rPr>
          <w:t>1</w:t>
        </w:r>
      </w:fldSimple>
      <w:bookmarkEnd w:id="196"/>
      <w:r>
        <w:t>: Observatielogboek</w:t>
      </w:r>
      <w:bookmarkEnd w:id="197"/>
    </w:p>
    <w:tbl>
      <w:tblPr>
        <w:tblStyle w:val="Tabelraster"/>
        <w:tblW w:w="0" w:type="auto"/>
        <w:tblLook w:val="04A0" w:firstRow="1" w:lastRow="0" w:firstColumn="1" w:lastColumn="0" w:noHBand="0" w:noVBand="1"/>
      </w:tblPr>
      <w:tblGrid>
        <w:gridCol w:w="1900"/>
        <w:gridCol w:w="1403"/>
        <w:gridCol w:w="3326"/>
        <w:gridCol w:w="2126"/>
        <w:gridCol w:w="4253"/>
      </w:tblGrid>
      <w:tr w:rsidR="003418E6" w:rsidRPr="003418E6" w14:paraId="39EB2355" w14:textId="77777777" w:rsidTr="003418E6">
        <w:trPr>
          <w:trHeight w:val="300"/>
        </w:trPr>
        <w:tc>
          <w:tcPr>
            <w:tcW w:w="1900" w:type="dxa"/>
            <w:noWrap/>
            <w:hideMark/>
          </w:tcPr>
          <w:p w14:paraId="501A21E6" w14:textId="77777777" w:rsidR="003418E6" w:rsidRPr="003418E6" w:rsidRDefault="003418E6" w:rsidP="003C5D11">
            <w:pPr>
              <w:spacing w:after="0" w:line="240" w:lineRule="auto"/>
              <w:rPr>
                <w:b/>
                <w:bCs/>
              </w:rPr>
            </w:pPr>
            <w:bookmarkStart w:id="198" w:name="_Toc438212700"/>
            <w:r w:rsidRPr="003418E6">
              <w:rPr>
                <w:b/>
                <w:bCs/>
              </w:rPr>
              <w:t>Waarneming nr.</w:t>
            </w:r>
          </w:p>
        </w:tc>
        <w:tc>
          <w:tcPr>
            <w:tcW w:w="1403" w:type="dxa"/>
            <w:noWrap/>
            <w:hideMark/>
          </w:tcPr>
          <w:p w14:paraId="159354EA" w14:textId="77777777" w:rsidR="003418E6" w:rsidRPr="003418E6" w:rsidRDefault="003418E6" w:rsidP="003C5D11">
            <w:pPr>
              <w:spacing w:after="0" w:line="240" w:lineRule="auto"/>
              <w:rPr>
                <w:b/>
                <w:bCs/>
              </w:rPr>
            </w:pPr>
            <w:r w:rsidRPr="003418E6">
              <w:rPr>
                <w:b/>
                <w:bCs/>
              </w:rPr>
              <w:t>Datum:</w:t>
            </w:r>
          </w:p>
        </w:tc>
        <w:tc>
          <w:tcPr>
            <w:tcW w:w="3326" w:type="dxa"/>
            <w:noWrap/>
            <w:hideMark/>
          </w:tcPr>
          <w:p w14:paraId="502D5F1C" w14:textId="77777777" w:rsidR="003418E6" w:rsidRPr="003418E6" w:rsidRDefault="003418E6" w:rsidP="003C5D11">
            <w:pPr>
              <w:spacing w:after="0" w:line="240" w:lineRule="auto"/>
              <w:rPr>
                <w:b/>
                <w:bCs/>
              </w:rPr>
            </w:pPr>
            <w:r w:rsidRPr="003418E6">
              <w:rPr>
                <w:b/>
                <w:bCs/>
              </w:rPr>
              <w:t>Activiteit:</w:t>
            </w:r>
          </w:p>
        </w:tc>
        <w:tc>
          <w:tcPr>
            <w:tcW w:w="2126" w:type="dxa"/>
            <w:hideMark/>
          </w:tcPr>
          <w:p w14:paraId="77A6A7A9" w14:textId="77777777" w:rsidR="003418E6" w:rsidRPr="003418E6" w:rsidRDefault="003418E6" w:rsidP="003C5D11">
            <w:pPr>
              <w:spacing w:after="0" w:line="240" w:lineRule="auto"/>
              <w:rPr>
                <w:b/>
                <w:bCs/>
              </w:rPr>
            </w:pPr>
            <w:r w:rsidRPr="003418E6">
              <w:rPr>
                <w:b/>
                <w:bCs/>
              </w:rPr>
              <w:t>Aangenomen rol:</w:t>
            </w:r>
          </w:p>
        </w:tc>
        <w:tc>
          <w:tcPr>
            <w:tcW w:w="4253" w:type="dxa"/>
            <w:hideMark/>
          </w:tcPr>
          <w:p w14:paraId="4F7AED36" w14:textId="77777777" w:rsidR="003418E6" w:rsidRPr="003418E6" w:rsidRDefault="003418E6" w:rsidP="003C5D11">
            <w:pPr>
              <w:spacing w:after="0" w:line="240" w:lineRule="auto"/>
              <w:rPr>
                <w:b/>
                <w:bCs/>
              </w:rPr>
            </w:pPr>
            <w:r w:rsidRPr="003418E6">
              <w:rPr>
                <w:b/>
                <w:bCs/>
              </w:rPr>
              <w:t>Waarneming beschrijving</w:t>
            </w:r>
          </w:p>
        </w:tc>
      </w:tr>
      <w:tr w:rsidR="003418E6" w:rsidRPr="003418E6" w14:paraId="15FB30D3" w14:textId="77777777" w:rsidTr="003418E6">
        <w:trPr>
          <w:trHeight w:val="570"/>
        </w:trPr>
        <w:tc>
          <w:tcPr>
            <w:tcW w:w="1900" w:type="dxa"/>
            <w:noWrap/>
            <w:hideMark/>
          </w:tcPr>
          <w:p w14:paraId="0CB7513E" w14:textId="77777777" w:rsidR="003418E6" w:rsidRPr="003418E6" w:rsidRDefault="003418E6" w:rsidP="003C5D11">
            <w:pPr>
              <w:spacing w:after="0" w:line="240" w:lineRule="auto"/>
            </w:pPr>
            <w:r w:rsidRPr="003418E6">
              <w:t>1</w:t>
            </w:r>
          </w:p>
        </w:tc>
        <w:tc>
          <w:tcPr>
            <w:tcW w:w="1403" w:type="dxa"/>
            <w:noWrap/>
            <w:hideMark/>
          </w:tcPr>
          <w:p w14:paraId="6FB4776F" w14:textId="77777777" w:rsidR="003418E6" w:rsidRPr="003418E6" w:rsidRDefault="003418E6" w:rsidP="003C5D11">
            <w:pPr>
              <w:spacing w:after="0" w:line="240" w:lineRule="auto"/>
            </w:pPr>
            <w:r w:rsidRPr="003418E6">
              <w:t>3-12-2015</w:t>
            </w:r>
          </w:p>
        </w:tc>
        <w:tc>
          <w:tcPr>
            <w:tcW w:w="3326" w:type="dxa"/>
            <w:noWrap/>
            <w:hideMark/>
          </w:tcPr>
          <w:p w14:paraId="7956DB33" w14:textId="77777777" w:rsidR="003418E6" w:rsidRPr="003418E6" w:rsidRDefault="003418E6" w:rsidP="003C5D11">
            <w:pPr>
              <w:spacing w:after="0" w:line="240" w:lineRule="auto"/>
            </w:pPr>
            <w:r w:rsidRPr="003418E6">
              <w:t>Inkoopoverleg</w:t>
            </w:r>
          </w:p>
        </w:tc>
        <w:tc>
          <w:tcPr>
            <w:tcW w:w="2126" w:type="dxa"/>
            <w:hideMark/>
          </w:tcPr>
          <w:p w14:paraId="142439BA" w14:textId="77777777" w:rsidR="003418E6" w:rsidRPr="003418E6" w:rsidRDefault="003418E6" w:rsidP="003C5D11">
            <w:pPr>
              <w:spacing w:after="0" w:line="240" w:lineRule="auto"/>
            </w:pPr>
            <w:r w:rsidRPr="003418E6">
              <w:t>Participerende waarneming</w:t>
            </w:r>
          </w:p>
        </w:tc>
        <w:tc>
          <w:tcPr>
            <w:tcW w:w="4253" w:type="dxa"/>
            <w:hideMark/>
          </w:tcPr>
          <w:p w14:paraId="4CC75455" w14:textId="77777777" w:rsidR="003418E6" w:rsidRPr="003418E6" w:rsidRDefault="003418E6" w:rsidP="003C5D11">
            <w:pPr>
              <w:spacing w:after="0" w:line="240" w:lineRule="auto"/>
            </w:pPr>
            <w:r w:rsidRPr="003418E6">
              <w:t>De organisatie is bezig om een business case verplicht te stellen bij veranderingen in de bedrijfsvoering</w:t>
            </w:r>
          </w:p>
        </w:tc>
      </w:tr>
      <w:tr w:rsidR="003418E6" w:rsidRPr="003418E6" w14:paraId="2D8F91C8" w14:textId="77777777" w:rsidTr="003418E6">
        <w:trPr>
          <w:trHeight w:val="570"/>
        </w:trPr>
        <w:tc>
          <w:tcPr>
            <w:tcW w:w="1900" w:type="dxa"/>
            <w:noWrap/>
            <w:hideMark/>
          </w:tcPr>
          <w:p w14:paraId="608CD05D" w14:textId="77777777" w:rsidR="003418E6" w:rsidRPr="003418E6" w:rsidRDefault="003418E6" w:rsidP="003C5D11">
            <w:pPr>
              <w:spacing w:after="0" w:line="240" w:lineRule="auto"/>
            </w:pPr>
            <w:r w:rsidRPr="003418E6">
              <w:t>2</w:t>
            </w:r>
          </w:p>
        </w:tc>
        <w:tc>
          <w:tcPr>
            <w:tcW w:w="1403" w:type="dxa"/>
            <w:noWrap/>
            <w:hideMark/>
          </w:tcPr>
          <w:p w14:paraId="15226517" w14:textId="77777777" w:rsidR="003418E6" w:rsidRPr="003418E6" w:rsidRDefault="003418E6" w:rsidP="003C5D11">
            <w:pPr>
              <w:spacing w:after="0" w:line="240" w:lineRule="auto"/>
            </w:pPr>
            <w:r w:rsidRPr="003418E6">
              <w:t>16-12-2015</w:t>
            </w:r>
          </w:p>
        </w:tc>
        <w:tc>
          <w:tcPr>
            <w:tcW w:w="3326" w:type="dxa"/>
            <w:noWrap/>
            <w:hideMark/>
          </w:tcPr>
          <w:p w14:paraId="638CED02" w14:textId="77777777" w:rsidR="003418E6" w:rsidRPr="003418E6" w:rsidRDefault="003418E6" w:rsidP="003C5D11">
            <w:pPr>
              <w:spacing w:after="0" w:line="240" w:lineRule="auto"/>
            </w:pPr>
            <w:r w:rsidRPr="003418E6">
              <w:t>Ingelaste begrotingsbespreking</w:t>
            </w:r>
          </w:p>
        </w:tc>
        <w:tc>
          <w:tcPr>
            <w:tcW w:w="2126" w:type="dxa"/>
            <w:hideMark/>
          </w:tcPr>
          <w:p w14:paraId="306D54C6" w14:textId="77777777" w:rsidR="003418E6" w:rsidRPr="003418E6" w:rsidRDefault="003418E6" w:rsidP="003C5D11">
            <w:pPr>
              <w:spacing w:after="0" w:line="240" w:lineRule="auto"/>
            </w:pPr>
            <w:r w:rsidRPr="003418E6">
              <w:t>Waarnemer</w:t>
            </w:r>
          </w:p>
        </w:tc>
        <w:tc>
          <w:tcPr>
            <w:tcW w:w="4253" w:type="dxa"/>
            <w:hideMark/>
          </w:tcPr>
          <w:p w14:paraId="6D59EABF" w14:textId="77777777" w:rsidR="003418E6" w:rsidRPr="003418E6" w:rsidRDefault="003418E6" w:rsidP="003C5D11">
            <w:pPr>
              <w:spacing w:after="0" w:line="240" w:lineRule="auto"/>
            </w:pPr>
            <w:r w:rsidRPr="003418E6">
              <w:t>RvB loopt langs de zorgmanagers met voornamelijk de vraag hoe staat het met de begroting</w:t>
            </w:r>
          </w:p>
        </w:tc>
      </w:tr>
      <w:tr w:rsidR="003418E6" w:rsidRPr="003418E6" w14:paraId="2E1B7F8D" w14:textId="77777777" w:rsidTr="003418E6">
        <w:trPr>
          <w:trHeight w:val="1140"/>
        </w:trPr>
        <w:tc>
          <w:tcPr>
            <w:tcW w:w="1900" w:type="dxa"/>
            <w:noWrap/>
            <w:hideMark/>
          </w:tcPr>
          <w:p w14:paraId="77D86AD0" w14:textId="77777777" w:rsidR="003418E6" w:rsidRPr="003418E6" w:rsidRDefault="003418E6" w:rsidP="003C5D11">
            <w:pPr>
              <w:spacing w:after="0" w:line="240" w:lineRule="auto"/>
            </w:pPr>
            <w:r w:rsidRPr="003418E6">
              <w:t>3</w:t>
            </w:r>
          </w:p>
        </w:tc>
        <w:tc>
          <w:tcPr>
            <w:tcW w:w="1403" w:type="dxa"/>
            <w:noWrap/>
            <w:hideMark/>
          </w:tcPr>
          <w:p w14:paraId="4486A081" w14:textId="77777777" w:rsidR="003418E6" w:rsidRPr="003418E6" w:rsidRDefault="003418E6" w:rsidP="003C5D11">
            <w:pPr>
              <w:spacing w:after="0" w:line="240" w:lineRule="auto"/>
            </w:pPr>
            <w:r w:rsidRPr="003418E6">
              <w:t>16-12-2015</w:t>
            </w:r>
          </w:p>
        </w:tc>
        <w:tc>
          <w:tcPr>
            <w:tcW w:w="3326" w:type="dxa"/>
            <w:noWrap/>
            <w:hideMark/>
          </w:tcPr>
          <w:p w14:paraId="7BC840EA" w14:textId="77777777" w:rsidR="003418E6" w:rsidRPr="003418E6" w:rsidRDefault="003418E6" w:rsidP="003C5D11">
            <w:pPr>
              <w:spacing w:after="0" w:line="240" w:lineRule="auto"/>
            </w:pPr>
            <w:r w:rsidRPr="003418E6">
              <w:t>Ingelaste begrotingsbespreking</w:t>
            </w:r>
          </w:p>
        </w:tc>
        <w:tc>
          <w:tcPr>
            <w:tcW w:w="2126" w:type="dxa"/>
            <w:hideMark/>
          </w:tcPr>
          <w:p w14:paraId="4C6F38DC" w14:textId="77777777" w:rsidR="003418E6" w:rsidRPr="003418E6" w:rsidRDefault="003418E6" w:rsidP="003C5D11">
            <w:pPr>
              <w:spacing w:after="0" w:line="240" w:lineRule="auto"/>
            </w:pPr>
            <w:r w:rsidRPr="003418E6">
              <w:t>Waarnemer</w:t>
            </w:r>
          </w:p>
        </w:tc>
        <w:tc>
          <w:tcPr>
            <w:tcW w:w="4253" w:type="dxa"/>
            <w:hideMark/>
          </w:tcPr>
          <w:p w14:paraId="61E52078" w14:textId="77777777" w:rsidR="003418E6" w:rsidRPr="003418E6" w:rsidRDefault="003418E6" w:rsidP="003C5D11">
            <w:pPr>
              <w:spacing w:after="0" w:line="240" w:lineRule="auto"/>
            </w:pPr>
            <w:r w:rsidRPr="003418E6">
              <w:t xml:space="preserve">De huizen verwachte dat de begroting haalbaar zal zijn met een toename van de productie of door duurdere </w:t>
            </w:r>
            <w:r w:rsidR="00AE248A">
              <w:t>cliënten</w:t>
            </w:r>
            <w:r w:rsidR="00AE248A" w:rsidRPr="003418E6">
              <w:t xml:space="preserve"> </w:t>
            </w:r>
            <w:r w:rsidRPr="003418E6">
              <w:t xml:space="preserve">in de huizen. </w:t>
            </w:r>
            <w:r w:rsidR="00AE248A" w:rsidRPr="003418E6">
              <w:t>Bezuinigen</w:t>
            </w:r>
            <w:r w:rsidRPr="003418E6">
              <w:t xml:space="preserve"> maatregelen die naar voren springen zijn voornamelijk het gebruik van minder FTE (</w:t>
            </w:r>
            <w:r w:rsidR="00AE248A" w:rsidRPr="003418E6">
              <w:t>bijv.</w:t>
            </w:r>
            <w:r w:rsidRPr="003418E6">
              <w:t xml:space="preserve"> door mindernachtdiensten, minder indirecte zorglasten. </w:t>
            </w:r>
          </w:p>
        </w:tc>
      </w:tr>
      <w:tr w:rsidR="003418E6" w:rsidRPr="003418E6" w14:paraId="5A8DC4AD" w14:textId="77777777" w:rsidTr="003418E6">
        <w:trPr>
          <w:trHeight w:val="855"/>
        </w:trPr>
        <w:tc>
          <w:tcPr>
            <w:tcW w:w="1900" w:type="dxa"/>
            <w:noWrap/>
            <w:hideMark/>
          </w:tcPr>
          <w:p w14:paraId="6FF90389" w14:textId="77777777" w:rsidR="003418E6" w:rsidRPr="003418E6" w:rsidRDefault="003418E6" w:rsidP="003C5D11">
            <w:pPr>
              <w:spacing w:after="0" w:line="240" w:lineRule="auto"/>
            </w:pPr>
            <w:r w:rsidRPr="003418E6">
              <w:t>4</w:t>
            </w:r>
          </w:p>
        </w:tc>
        <w:tc>
          <w:tcPr>
            <w:tcW w:w="1403" w:type="dxa"/>
            <w:noWrap/>
            <w:hideMark/>
          </w:tcPr>
          <w:p w14:paraId="3F098B44" w14:textId="77777777" w:rsidR="003418E6" w:rsidRPr="003418E6" w:rsidRDefault="003418E6" w:rsidP="003C5D11">
            <w:pPr>
              <w:spacing w:after="0" w:line="240" w:lineRule="auto"/>
            </w:pPr>
            <w:r w:rsidRPr="003418E6">
              <w:t>11-1-2015</w:t>
            </w:r>
          </w:p>
        </w:tc>
        <w:tc>
          <w:tcPr>
            <w:tcW w:w="3326" w:type="dxa"/>
            <w:noWrap/>
            <w:hideMark/>
          </w:tcPr>
          <w:p w14:paraId="6C308A24" w14:textId="77777777" w:rsidR="003418E6" w:rsidRPr="003418E6" w:rsidRDefault="003418E6" w:rsidP="003C5D11">
            <w:pPr>
              <w:spacing w:after="0" w:line="240" w:lineRule="auto"/>
            </w:pPr>
            <w:r w:rsidRPr="003418E6">
              <w:t>ZMT</w:t>
            </w:r>
          </w:p>
        </w:tc>
        <w:tc>
          <w:tcPr>
            <w:tcW w:w="2126" w:type="dxa"/>
            <w:hideMark/>
          </w:tcPr>
          <w:p w14:paraId="1D306A23" w14:textId="77777777" w:rsidR="003418E6" w:rsidRPr="003418E6" w:rsidRDefault="003418E6" w:rsidP="003C5D11">
            <w:pPr>
              <w:spacing w:after="0" w:line="240" w:lineRule="auto"/>
            </w:pPr>
            <w:r w:rsidRPr="003418E6">
              <w:t>Waarnemer</w:t>
            </w:r>
          </w:p>
        </w:tc>
        <w:tc>
          <w:tcPr>
            <w:tcW w:w="4253" w:type="dxa"/>
            <w:hideMark/>
          </w:tcPr>
          <w:p w14:paraId="65647949" w14:textId="77777777" w:rsidR="003418E6" w:rsidRPr="003418E6" w:rsidRDefault="003418E6" w:rsidP="003C5D11">
            <w:pPr>
              <w:spacing w:after="0" w:line="240" w:lineRule="auto"/>
            </w:pPr>
            <w:r w:rsidRPr="003418E6">
              <w:t xml:space="preserve">Concerncontroller deelt een rapportage die inzichtelijk hoe de indirecte zorg zich </w:t>
            </w:r>
            <w:r w:rsidR="00165FA1" w:rsidRPr="003418E6">
              <w:t>verhoudt</w:t>
            </w:r>
            <w:r w:rsidRPr="003418E6">
              <w:t xml:space="preserve"> van de directe zorg, reactie van ZMT herkent het afgegeven signaal maar er wordt niet verder op ingegaan</w:t>
            </w:r>
          </w:p>
        </w:tc>
      </w:tr>
      <w:tr w:rsidR="003418E6" w:rsidRPr="003418E6" w14:paraId="0CB2C333" w14:textId="77777777" w:rsidTr="003418E6">
        <w:trPr>
          <w:trHeight w:val="285"/>
        </w:trPr>
        <w:tc>
          <w:tcPr>
            <w:tcW w:w="1900" w:type="dxa"/>
            <w:noWrap/>
            <w:hideMark/>
          </w:tcPr>
          <w:p w14:paraId="0BBF14EA" w14:textId="77777777" w:rsidR="003418E6" w:rsidRPr="003418E6" w:rsidRDefault="003418E6" w:rsidP="003C5D11">
            <w:pPr>
              <w:spacing w:after="0" w:line="240" w:lineRule="auto"/>
            </w:pPr>
            <w:r w:rsidRPr="003418E6">
              <w:t>5</w:t>
            </w:r>
          </w:p>
        </w:tc>
        <w:tc>
          <w:tcPr>
            <w:tcW w:w="1403" w:type="dxa"/>
            <w:noWrap/>
            <w:hideMark/>
          </w:tcPr>
          <w:p w14:paraId="3C921659" w14:textId="77777777" w:rsidR="003418E6" w:rsidRPr="003418E6" w:rsidRDefault="003418E6" w:rsidP="003C5D11">
            <w:pPr>
              <w:spacing w:after="0" w:line="240" w:lineRule="auto"/>
            </w:pPr>
            <w:r w:rsidRPr="003418E6">
              <w:t>Stageperiode</w:t>
            </w:r>
          </w:p>
        </w:tc>
        <w:tc>
          <w:tcPr>
            <w:tcW w:w="3326" w:type="dxa"/>
            <w:noWrap/>
            <w:hideMark/>
          </w:tcPr>
          <w:p w14:paraId="4B7016CB" w14:textId="77777777" w:rsidR="003418E6" w:rsidRPr="003418E6" w:rsidRDefault="003418E6" w:rsidP="003C5D11">
            <w:pPr>
              <w:spacing w:after="0" w:line="240" w:lineRule="auto"/>
            </w:pPr>
            <w:r w:rsidRPr="003418E6">
              <w:t>Werkzaamheden</w:t>
            </w:r>
          </w:p>
        </w:tc>
        <w:tc>
          <w:tcPr>
            <w:tcW w:w="2126" w:type="dxa"/>
            <w:hideMark/>
          </w:tcPr>
          <w:p w14:paraId="26274802" w14:textId="77777777" w:rsidR="003418E6" w:rsidRPr="003418E6" w:rsidRDefault="003418E6" w:rsidP="003C5D11">
            <w:pPr>
              <w:spacing w:after="0" w:line="240" w:lineRule="auto"/>
            </w:pPr>
            <w:r w:rsidRPr="003418E6">
              <w:t>Participerende waarneming</w:t>
            </w:r>
          </w:p>
        </w:tc>
        <w:tc>
          <w:tcPr>
            <w:tcW w:w="4253" w:type="dxa"/>
            <w:hideMark/>
          </w:tcPr>
          <w:p w14:paraId="4C023B89" w14:textId="77777777" w:rsidR="003418E6" w:rsidRPr="003418E6" w:rsidRDefault="003418E6" w:rsidP="003C5D11">
            <w:pPr>
              <w:spacing w:after="0" w:line="240" w:lineRule="auto"/>
            </w:pPr>
            <w:r w:rsidRPr="003418E6">
              <w:t>Er is vaak genoeg een verschil in werkwijze merkbaar tussen de huizen.</w:t>
            </w:r>
          </w:p>
        </w:tc>
      </w:tr>
      <w:tr w:rsidR="00561539" w:rsidRPr="003418E6" w14:paraId="5451CBD5" w14:textId="77777777" w:rsidTr="003418E6">
        <w:trPr>
          <w:trHeight w:val="285"/>
        </w:trPr>
        <w:tc>
          <w:tcPr>
            <w:tcW w:w="1900" w:type="dxa"/>
            <w:noWrap/>
          </w:tcPr>
          <w:p w14:paraId="40F7397E" w14:textId="77777777" w:rsidR="00561539" w:rsidRPr="003418E6" w:rsidRDefault="00561539" w:rsidP="003C5D11">
            <w:pPr>
              <w:spacing w:after="0" w:line="240" w:lineRule="auto"/>
            </w:pPr>
            <w:r>
              <w:t>6</w:t>
            </w:r>
          </w:p>
        </w:tc>
        <w:tc>
          <w:tcPr>
            <w:tcW w:w="1403" w:type="dxa"/>
            <w:noWrap/>
          </w:tcPr>
          <w:p w14:paraId="676578ED" w14:textId="77777777" w:rsidR="00561539" w:rsidRPr="003418E6" w:rsidRDefault="00561539" w:rsidP="003C5D11">
            <w:pPr>
              <w:spacing w:after="0" w:line="240" w:lineRule="auto"/>
            </w:pPr>
            <w:r>
              <w:t>Stageperiode</w:t>
            </w:r>
          </w:p>
        </w:tc>
        <w:tc>
          <w:tcPr>
            <w:tcW w:w="3326" w:type="dxa"/>
            <w:noWrap/>
          </w:tcPr>
          <w:p w14:paraId="3ADD1A5A" w14:textId="77777777" w:rsidR="00561539" w:rsidRPr="003418E6" w:rsidRDefault="00561539" w:rsidP="003C5D11">
            <w:pPr>
              <w:spacing w:after="0" w:line="240" w:lineRule="auto"/>
            </w:pPr>
            <w:r>
              <w:t>Werkzaamheden</w:t>
            </w:r>
          </w:p>
        </w:tc>
        <w:tc>
          <w:tcPr>
            <w:tcW w:w="2126" w:type="dxa"/>
          </w:tcPr>
          <w:p w14:paraId="4F48CB02" w14:textId="77777777" w:rsidR="00561539" w:rsidRPr="003418E6" w:rsidRDefault="00561539" w:rsidP="003C5D11">
            <w:pPr>
              <w:spacing w:after="0" w:line="240" w:lineRule="auto"/>
            </w:pPr>
            <w:r w:rsidRPr="003418E6">
              <w:t>Participerende waarneming</w:t>
            </w:r>
          </w:p>
        </w:tc>
        <w:tc>
          <w:tcPr>
            <w:tcW w:w="4253" w:type="dxa"/>
          </w:tcPr>
          <w:p w14:paraId="36A0DD2D" w14:textId="77777777" w:rsidR="00561539" w:rsidRPr="003418E6" w:rsidRDefault="00561539" w:rsidP="003C5D11">
            <w:pPr>
              <w:spacing w:after="0" w:line="240" w:lineRule="auto"/>
            </w:pPr>
            <w:r>
              <w:t>Veel sturing vindt plaats op basis van productiviteit.</w:t>
            </w:r>
          </w:p>
        </w:tc>
      </w:tr>
      <w:tr w:rsidR="003418E6" w:rsidRPr="003418E6" w14:paraId="269F19EA" w14:textId="77777777" w:rsidTr="003418E6">
        <w:trPr>
          <w:trHeight w:val="570"/>
        </w:trPr>
        <w:tc>
          <w:tcPr>
            <w:tcW w:w="1900" w:type="dxa"/>
            <w:noWrap/>
            <w:hideMark/>
          </w:tcPr>
          <w:p w14:paraId="610584F7" w14:textId="77777777" w:rsidR="003418E6" w:rsidRPr="003418E6" w:rsidRDefault="00561539" w:rsidP="003C5D11">
            <w:pPr>
              <w:spacing w:after="0" w:line="240" w:lineRule="auto"/>
            </w:pPr>
            <w:r>
              <w:t>7</w:t>
            </w:r>
          </w:p>
        </w:tc>
        <w:tc>
          <w:tcPr>
            <w:tcW w:w="1403" w:type="dxa"/>
            <w:noWrap/>
            <w:hideMark/>
          </w:tcPr>
          <w:p w14:paraId="2BCAE8B9" w14:textId="77777777" w:rsidR="003418E6" w:rsidRPr="003418E6" w:rsidRDefault="003418E6" w:rsidP="003C5D11">
            <w:pPr>
              <w:spacing w:after="0" w:line="240" w:lineRule="auto"/>
            </w:pPr>
            <w:r w:rsidRPr="003418E6">
              <w:t>19-11-2015</w:t>
            </w:r>
          </w:p>
        </w:tc>
        <w:tc>
          <w:tcPr>
            <w:tcW w:w="3326" w:type="dxa"/>
            <w:noWrap/>
            <w:hideMark/>
          </w:tcPr>
          <w:p w14:paraId="224ED7C0" w14:textId="77777777" w:rsidR="003418E6" w:rsidRPr="003418E6" w:rsidRDefault="003418E6" w:rsidP="003C5D11">
            <w:pPr>
              <w:spacing w:after="0" w:line="240" w:lineRule="auto"/>
            </w:pPr>
            <w:r w:rsidRPr="003418E6">
              <w:t>Verkoopoverleg</w:t>
            </w:r>
          </w:p>
        </w:tc>
        <w:tc>
          <w:tcPr>
            <w:tcW w:w="2126" w:type="dxa"/>
            <w:hideMark/>
          </w:tcPr>
          <w:p w14:paraId="45B7B2B9" w14:textId="77777777" w:rsidR="003418E6" w:rsidRPr="003418E6" w:rsidRDefault="003418E6" w:rsidP="003C5D11">
            <w:pPr>
              <w:spacing w:after="0" w:line="240" w:lineRule="auto"/>
            </w:pPr>
            <w:r w:rsidRPr="003418E6">
              <w:t>Waarnemer</w:t>
            </w:r>
          </w:p>
        </w:tc>
        <w:tc>
          <w:tcPr>
            <w:tcW w:w="4253" w:type="dxa"/>
            <w:hideMark/>
          </w:tcPr>
          <w:p w14:paraId="3350321C" w14:textId="77777777" w:rsidR="003418E6" w:rsidRPr="003418E6" w:rsidRDefault="003418E6" w:rsidP="003C5D11">
            <w:pPr>
              <w:spacing w:after="0" w:line="240" w:lineRule="auto"/>
            </w:pPr>
            <w:r w:rsidRPr="003418E6">
              <w:t>De organisatie stelt zijn productenstrategie op basis van ad hoc sturingsinformatie of op oude sturingsinformatie.</w:t>
            </w:r>
          </w:p>
        </w:tc>
      </w:tr>
    </w:tbl>
    <w:p w14:paraId="40B1F342" w14:textId="77777777" w:rsidR="00004881" w:rsidRDefault="00004881" w:rsidP="003C5D11">
      <w:pPr>
        <w:spacing w:after="0" w:line="240" w:lineRule="auto"/>
        <w:rPr>
          <w:i/>
          <w:iCs/>
          <w:color w:val="1F497D" w:themeColor="text2"/>
          <w:sz w:val="32"/>
          <w:szCs w:val="18"/>
        </w:rPr>
      </w:pPr>
      <w:r>
        <w:br w:type="page"/>
      </w:r>
    </w:p>
    <w:p w14:paraId="05CE0F3C" w14:textId="77777777" w:rsidR="005B280C" w:rsidRPr="005B280C" w:rsidRDefault="005B280C" w:rsidP="003C5D11">
      <w:pPr>
        <w:pStyle w:val="Voorbijlages"/>
      </w:pPr>
      <w:bookmarkStart w:id="199" w:name="_Ref447539959"/>
      <w:bookmarkStart w:id="200" w:name="_Toc453851228"/>
      <w:bookmarkEnd w:id="198"/>
      <w:r w:rsidRPr="005B280C">
        <w:lastRenderedPageBreak/>
        <w:t xml:space="preserve">Bijlage </w:t>
      </w:r>
      <w:fldSimple w:instr=" SEQ Bijlage \* ARABIC ">
        <w:r w:rsidR="00EE6F39">
          <w:rPr>
            <w:noProof/>
          </w:rPr>
          <w:t>2</w:t>
        </w:r>
      </w:fldSimple>
      <w:bookmarkEnd w:id="199"/>
      <w:r w:rsidR="00F07D55">
        <w:t xml:space="preserve">: Specifieke </w:t>
      </w:r>
      <w:r w:rsidRPr="005B280C">
        <w:t>bronnenlijst</w:t>
      </w:r>
      <w:bookmarkEnd w:id="200"/>
    </w:p>
    <w:tbl>
      <w:tblPr>
        <w:tblW w:w="13863" w:type="dxa"/>
        <w:tblInd w:w="-767" w:type="dxa"/>
        <w:tblCellMar>
          <w:left w:w="70" w:type="dxa"/>
          <w:right w:w="70" w:type="dxa"/>
        </w:tblCellMar>
        <w:tblLook w:val="04A0" w:firstRow="1" w:lastRow="0" w:firstColumn="1" w:lastColumn="0" w:noHBand="0" w:noVBand="1"/>
      </w:tblPr>
      <w:tblGrid>
        <w:gridCol w:w="3189"/>
        <w:gridCol w:w="1448"/>
        <w:gridCol w:w="2610"/>
        <w:gridCol w:w="1041"/>
        <w:gridCol w:w="1230"/>
        <w:gridCol w:w="4345"/>
      </w:tblGrid>
      <w:tr w:rsidR="00687869" w:rsidRPr="00E827BF" w14:paraId="66E5A983" w14:textId="77777777" w:rsidTr="003B0DF9">
        <w:trPr>
          <w:trHeight w:val="627"/>
        </w:trPr>
        <w:tc>
          <w:tcPr>
            <w:tcW w:w="3189" w:type="dxa"/>
            <w:tcBorders>
              <w:top w:val="single" w:sz="8" w:space="0" w:color="auto"/>
              <w:left w:val="single" w:sz="8" w:space="0" w:color="auto"/>
              <w:bottom w:val="single" w:sz="8" w:space="0" w:color="auto"/>
              <w:right w:val="single" w:sz="4" w:space="0" w:color="auto"/>
            </w:tcBorders>
            <w:shd w:val="clear" w:color="000000" w:fill="D9D9D9"/>
            <w:vAlign w:val="bottom"/>
            <w:hideMark/>
          </w:tcPr>
          <w:p w14:paraId="4D2B259F" w14:textId="77777777" w:rsidR="00687869" w:rsidRPr="00E827BF" w:rsidRDefault="00687869" w:rsidP="003C5D11">
            <w:pPr>
              <w:spacing w:after="0" w:line="240" w:lineRule="auto"/>
              <w:rPr>
                <w:rFonts w:ascii="Arial" w:eastAsia="Times New Roman" w:hAnsi="Arial" w:cs="Arial"/>
                <w:b/>
                <w:bCs/>
                <w:color w:val="000000"/>
                <w:sz w:val="20"/>
              </w:rPr>
            </w:pPr>
            <w:r w:rsidRPr="00E827BF">
              <w:rPr>
                <w:rFonts w:ascii="Arial" w:eastAsia="Times New Roman" w:hAnsi="Arial" w:cs="Arial"/>
                <w:b/>
                <w:bCs/>
                <w:color w:val="000000"/>
                <w:sz w:val="20"/>
              </w:rPr>
              <w:t>Titel bron:</w:t>
            </w:r>
          </w:p>
        </w:tc>
        <w:tc>
          <w:tcPr>
            <w:tcW w:w="1448" w:type="dxa"/>
            <w:tcBorders>
              <w:top w:val="single" w:sz="8" w:space="0" w:color="auto"/>
              <w:left w:val="nil"/>
              <w:bottom w:val="single" w:sz="8" w:space="0" w:color="auto"/>
              <w:right w:val="single" w:sz="4" w:space="0" w:color="auto"/>
            </w:tcBorders>
            <w:shd w:val="clear" w:color="000000" w:fill="D9D9D9"/>
            <w:vAlign w:val="bottom"/>
            <w:hideMark/>
          </w:tcPr>
          <w:p w14:paraId="0B4F20C7" w14:textId="77777777" w:rsidR="00687869" w:rsidRPr="00E827BF" w:rsidRDefault="00687869" w:rsidP="003C5D11">
            <w:pPr>
              <w:spacing w:after="0" w:line="240" w:lineRule="auto"/>
              <w:rPr>
                <w:rFonts w:ascii="Arial" w:eastAsia="Times New Roman" w:hAnsi="Arial" w:cs="Arial"/>
                <w:b/>
                <w:bCs/>
                <w:color w:val="000000"/>
                <w:sz w:val="20"/>
              </w:rPr>
            </w:pPr>
            <w:r w:rsidRPr="00E827BF">
              <w:rPr>
                <w:rFonts w:ascii="Arial" w:eastAsia="Times New Roman" w:hAnsi="Arial" w:cs="Arial"/>
                <w:b/>
                <w:bCs/>
                <w:color w:val="000000"/>
                <w:sz w:val="20"/>
              </w:rPr>
              <w:t>Eerste Auteur:</w:t>
            </w:r>
          </w:p>
        </w:tc>
        <w:tc>
          <w:tcPr>
            <w:tcW w:w="2610" w:type="dxa"/>
            <w:tcBorders>
              <w:top w:val="single" w:sz="8" w:space="0" w:color="auto"/>
              <w:left w:val="nil"/>
              <w:bottom w:val="single" w:sz="8" w:space="0" w:color="auto"/>
              <w:right w:val="single" w:sz="4" w:space="0" w:color="auto"/>
            </w:tcBorders>
            <w:shd w:val="clear" w:color="000000" w:fill="D9D9D9"/>
            <w:vAlign w:val="bottom"/>
            <w:hideMark/>
          </w:tcPr>
          <w:p w14:paraId="75A927DD" w14:textId="77777777" w:rsidR="00687869" w:rsidRPr="00E827BF" w:rsidRDefault="00687869" w:rsidP="003C5D11">
            <w:pPr>
              <w:spacing w:after="0" w:line="240" w:lineRule="auto"/>
              <w:rPr>
                <w:rFonts w:ascii="Arial" w:eastAsia="Times New Roman" w:hAnsi="Arial" w:cs="Arial"/>
                <w:b/>
                <w:bCs/>
                <w:color w:val="000000"/>
                <w:sz w:val="20"/>
              </w:rPr>
            </w:pPr>
            <w:r w:rsidRPr="00E827BF">
              <w:rPr>
                <w:rFonts w:ascii="Arial" w:eastAsia="Times New Roman" w:hAnsi="Arial" w:cs="Arial"/>
                <w:b/>
                <w:bCs/>
                <w:color w:val="000000"/>
                <w:sz w:val="20"/>
              </w:rPr>
              <w:t>Zoekterm</w:t>
            </w:r>
          </w:p>
        </w:tc>
        <w:tc>
          <w:tcPr>
            <w:tcW w:w="1041" w:type="dxa"/>
            <w:tcBorders>
              <w:top w:val="single" w:sz="8" w:space="0" w:color="auto"/>
              <w:left w:val="nil"/>
              <w:bottom w:val="single" w:sz="8" w:space="0" w:color="auto"/>
              <w:right w:val="single" w:sz="4" w:space="0" w:color="auto"/>
            </w:tcBorders>
            <w:shd w:val="clear" w:color="000000" w:fill="D9D9D9"/>
            <w:vAlign w:val="bottom"/>
            <w:hideMark/>
          </w:tcPr>
          <w:p w14:paraId="756B449D" w14:textId="77777777" w:rsidR="00687869" w:rsidRPr="00E827BF" w:rsidRDefault="00687869" w:rsidP="003C5D11">
            <w:pPr>
              <w:spacing w:after="0" w:line="240" w:lineRule="auto"/>
              <w:rPr>
                <w:rFonts w:ascii="Arial" w:eastAsia="Times New Roman" w:hAnsi="Arial" w:cs="Arial"/>
                <w:b/>
                <w:bCs/>
                <w:color w:val="000000"/>
                <w:sz w:val="20"/>
              </w:rPr>
            </w:pPr>
            <w:r w:rsidRPr="00E827BF">
              <w:rPr>
                <w:rFonts w:ascii="Arial" w:eastAsia="Times New Roman" w:hAnsi="Arial" w:cs="Arial"/>
                <w:b/>
                <w:bCs/>
                <w:color w:val="000000"/>
                <w:sz w:val="20"/>
              </w:rPr>
              <w:t>Soort bron:</w:t>
            </w:r>
          </w:p>
        </w:tc>
        <w:tc>
          <w:tcPr>
            <w:tcW w:w="1230" w:type="dxa"/>
            <w:tcBorders>
              <w:top w:val="single" w:sz="8" w:space="0" w:color="auto"/>
              <w:left w:val="nil"/>
              <w:bottom w:val="single" w:sz="8" w:space="0" w:color="auto"/>
              <w:right w:val="single" w:sz="4" w:space="0" w:color="auto"/>
            </w:tcBorders>
            <w:shd w:val="clear" w:color="000000" w:fill="D9D9D9"/>
            <w:vAlign w:val="bottom"/>
            <w:hideMark/>
          </w:tcPr>
          <w:p w14:paraId="2F343AA4" w14:textId="77777777" w:rsidR="00687869" w:rsidRPr="00E827BF" w:rsidRDefault="00687869" w:rsidP="003C5D11">
            <w:pPr>
              <w:spacing w:after="0" w:line="240" w:lineRule="auto"/>
              <w:rPr>
                <w:rFonts w:ascii="Arial" w:eastAsia="Times New Roman" w:hAnsi="Arial" w:cs="Arial"/>
                <w:b/>
                <w:bCs/>
                <w:color w:val="000000"/>
                <w:sz w:val="20"/>
              </w:rPr>
            </w:pPr>
            <w:r w:rsidRPr="00E827BF">
              <w:rPr>
                <w:rFonts w:ascii="Arial" w:eastAsia="Times New Roman" w:hAnsi="Arial" w:cs="Arial"/>
                <w:b/>
                <w:bCs/>
                <w:color w:val="000000"/>
                <w:sz w:val="20"/>
              </w:rPr>
              <w:t>Geeft referenties:</w:t>
            </w:r>
          </w:p>
        </w:tc>
        <w:tc>
          <w:tcPr>
            <w:tcW w:w="4345" w:type="dxa"/>
            <w:tcBorders>
              <w:top w:val="single" w:sz="8" w:space="0" w:color="auto"/>
              <w:left w:val="nil"/>
              <w:bottom w:val="single" w:sz="8" w:space="0" w:color="auto"/>
              <w:right w:val="single" w:sz="8" w:space="0" w:color="auto"/>
            </w:tcBorders>
            <w:shd w:val="clear" w:color="000000" w:fill="D9D9D9"/>
            <w:vAlign w:val="bottom"/>
            <w:hideMark/>
          </w:tcPr>
          <w:p w14:paraId="01BA65F2" w14:textId="77777777" w:rsidR="00687869" w:rsidRPr="00E827BF" w:rsidRDefault="00687869" w:rsidP="003C5D11">
            <w:pPr>
              <w:spacing w:after="0" w:line="240" w:lineRule="auto"/>
              <w:rPr>
                <w:rFonts w:ascii="Arial" w:eastAsia="Times New Roman" w:hAnsi="Arial" w:cs="Arial"/>
                <w:b/>
                <w:bCs/>
                <w:color w:val="000000"/>
                <w:sz w:val="20"/>
              </w:rPr>
            </w:pPr>
            <w:r w:rsidRPr="00E827BF">
              <w:rPr>
                <w:rFonts w:ascii="Arial" w:eastAsia="Times New Roman" w:hAnsi="Arial" w:cs="Arial"/>
                <w:b/>
                <w:bCs/>
                <w:color w:val="000000"/>
                <w:sz w:val="20"/>
              </w:rPr>
              <w:t>Korte omschrijving:</w:t>
            </w:r>
          </w:p>
        </w:tc>
      </w:tr>
      <w:tr w:rsidR="00687869" w:rsidRPr="00E827BF" w14:paraId="0691A1A1" w14:textId="77777777" w:rsidTr="003B0DF9">
        <w:trPr>
          <w:trHeight w:val="762"/>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13A4F411" w14:textId="77777777" w:rsidR="00687869" w:rsidRPr="00197BCF" w:rsidRDefault="00687869" w:rsidP="003C5D11">
            <w:pPr>
              <w:spacing w:after="0" w:line="240" w:lineRule="auto"/>
              <w:rPr>
                <w:rFonts w:ascii="Arial" w:eastAsia="Times New Roman" w:hAnsi="Arial" w:cs="Arial"/>
                <w:color w:val="000000"/>
                <w:sz w:val="20"/>
                <w:lang w:val="en-US"/>
              </w:rPr>
            </w:pPr>
            <w:r w:rsidRPr="00197BCF">
              <w:rPr>
                <w:rFonts w:ascii="Arial" w:eastAsia="Times New Roman" w:hAnsi="Arial" w:cs="Arial"/>
                <w:color w:val="000000"/>
                <w:sz w:val="20"/>
                <w:lang w:val="en-US"/>
              </w:rPr>
              <w:t>Cost management in contemporary business environment</w:t>
            </w:r>
          </w:p>
        </w:tc>
        <w:tc>
          <w:tcPr>
            <w:tcW w:w="1448" w:type="dxa"/>
            <w:tcBorders>
              <w:top w:val="nil"/>
              <w:left w:val="nil"/>
              <w:bottom w:val="single" w:sz="4" w:space="0" w:color="auto"/>
              <w:right w:val="single" w:sz="4" w:space="0" w:color="auto"/>
            </w:tcBorders>
            <w:shd w:val="clear" w:color="auto" w:fill="auto"/>
            <w:vAlign w:val="bottom"/>
            <w:hideMark/>
          </w:tcPr>
          <w:p w14:paraId="3A33E2C1"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Domanovic</w:t>
            </w:r>
          </w:p>
        </w:tc>
        <w:tc>
          <w:tcPr>
            <w:tcW w:w="2610" w:type="dxa"/>
            <w:tcBorders>
              <w:top w:val="nil"/>
              <w:left w:val="nil"/>
              <w:bottom w:val="single" w:sz="4" w:space="0" w:color="auto"/>
              <w:right w:val="single" w:sz="4" w:space="0" w:color="auto"/>
            </w:tcBorders>
            <w:shd w:val="clear" w:color="auto" w:fill="auto"/>
            <w:vAlign w:val="bottom"/>
            <w:hideMark/>
          </w:tcPr>
          <w:p w14:paraId="738ED0E4"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cost management</w:t>
            </w:r>
          </w:p>
        </w:tc>
        <w:tc>
          <w:tcPr>
            <w:tcW w:w="1041" w:type="dxa"/>
            <w:tcBorders>
              <w:top w:val="nil"/>
              <w:left w:val="nil"/>
              <w:bottom w:val="single" w:sz="4" w:space="0" w:color="auto"/>
              <w:right w:val="single" w:sz="4" w:space="0" w:color="auto"/>
            </w:tcBorders>
            <w:shd w:val="clear" w:color="auto" w:fill="auto"/>
            <w:vAlign w:val="bottom"/>
            <w:hideMark/>
          </w:tcPr>
          <w:p w14:paraId="48F09F4F"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hideMark/>
          </w:tcPr>
          <w:p w14:paraId="521C6381"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2622227B"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Een </w:t>
            </w:r>
            <w:r w:rsidR="000B3042" w:rsidRPr="00E827BF">
              <w:rPr>
                <w:rFonts w:ascii="Arial" w:eastAsia="Times New Roman" w:hAnsi="Arial" w:cs="Arial"/>
                <w:color w:val="000000"/>
                <w:sz w:val="20"/>
              </w:rPr>
              <w:t>onderzoek paper</w:t>
            </w:r>
            <w:r w:rsidRPr="00E827BF">
              <w:rPr>
                <w:rFonts w:ascii="Arial" w:eastAsia="Times New Roman" w:hAnsi="Arial" w:cs="Arial"/>
                <w:color w:val="000000"/>
                <w:sz w:val="20"/>
              </w:rPr>
              <w:t xml:space="preserve"> die </w:t>
            </w:r>
            <w:r w:rsidR="00165FA1" w:rsidRPr="00E827BF">
              <w:rPr>
                <w:rFonts w:ascii="Arial" w:eastAsia="Times New Roman" w:hAnsi="Arial" w:cs="Arial"/>
                <w:color w:val="000000"/>
                <w:sz w:val="20"/>
              </w:rPr>
              <w:t>wil</w:t>
            </w:r>
            <w:r w:rsidRPr="00E827BF">
              <w:rPr>
                <w:rFonts w:ascii="Arial" w:eastAsia="Times New Roman" w:hAnsi="Arial" w:cs="Arial"/>
                <w:color w:val="000000"/>
                <w:sz w:val="20"/>
              </w:rPr>
              <w:t xml:space="preserve"> bewijzen waarom strategisch cost management kan leiden tot een concurrentie voordeel.</w:t>
            </w:r>
          </w:p>
        </w:tc>
      </w:tr>
      <w:tr w:rsidR="00687869" w:rsidRPr="00E827BF" w14:paraId="094DC166" w14:textId="77777777" w:rsidTr="003B0DF9">
        <w:trPr>
          <w:trHeight w:val="740"/>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1BF241E8"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Handboek Management Accounting</w:t>
            </w:r>
          </w:p>
        </w:tc>
        <w:tc>
          <w:tcPr>
            <w:tcW w:w="1448" w:type="dxa"/>
            <w:tcBorders>
              <w:top w:val="nil"/>
              <w:left w:val="nil"/>
              <w:bottom w:val="single" w:sz="4" w:space="0" w:color="auto"/>
              <w:right w:val="single" w:sz="4" w:space="0" w:color="auto"/>
            </w:tcBorders>
            <w:shd w:val="clear" w:color="auto" w:fill="auto"/>
            <w:vAlign w:val="bottom"/>
            <w:hideMark/>
          </w:tcPr>
          <w:p w14:paraId="37D71F66"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Dekker</w:t>
            </w:r>
          </w:p>
        </w:tc>
        <w:tc>
          <w:tcPr>
            <w:tcW w:w="2610" w:type="dxa"/>
            <w:tcBorders>
              <w:top w:val="nil"/>
              <w:left w:val="nil"/>
              <w:bottom w:val="single" w:sz="4" w:space="0" w:color="auto"/>
              <w:right w:val="single" w:sz="4" w:space="0" w:color="auto"/>
            </w:tcBorders>
            <w:shd w:val="clear" w:color="auto" w:fill="auto"/>
            <w:vAlign w:val="bottom"/>
            <w:hideMark/>
          </w:tcPr>
          <w:p w14:paraId="52DC55C9"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kostprijzen</w:t>
            </w:r>
          </w:p>
        </w:tc>
        <w:tc>
          <w:tcPr>
            <w:tcW w:w="1041" w:type="dxa"/>
            <w:tcBorders>
              <w:top w:val="nil"/>
              <w:left w:val="nil"/>
              <w:bottom w:val="single" w:sz="4" w:space="0" w:color="auto"/>
              <w:right w:val="single" w:sz="4" w:space="0" w:color="auto"/>
            </w:tcBorders>
            <w:shd w:val="clear" w:color="auto" w:fill="auto"/>
            <w:vAlign w:val="bottom"/>
            <w:hideMark/>
          </w:tcPr>
          <w:p w14:paraId="69D3CFAB"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Secundair</w:t>
            </w:r>
          </w:p>
        </w:tc>
        <w:tc>
          <w:tcPr>
            <w:tcW w:w="1230" w:type="dxa"/>
            <w:tcBorders>
              <w:top w:val="nil"/>
              <w:left w:val="nil"/>
              <w:bottom w:val="single" w:sz="4" w:space="0" w:color="auto"/>
              <w:right w:val="single" w:sz="4" w:space="0" w:color="auto"/>
            </w:tcBorders>
            <w:shd w:val="clear" w:color="auto" w:fill="auto"/>
            <w:vAlign w:val="bottom"/>
            <w:hideMark/>
          </w:tcPr>
          <w:p w14:paraId="7DD2B02E"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16BDC57B"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Een onderdeel uit handboek voor management Accounting waarin diverse kostprijsmethodieken worden toegelicht</w:t>
            </w:r>
          </w:p>
        </w:tc>
      </w:tr>
      <w:tr w:rsidR="00687869" w:rsidRPr="00E827BF" w14:paraId="72BBDE3B" w14:textId="77777777" w:rsidTr="003B0DF9">
        <w:trPr>
          <w:trHeight w:val="581"/>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07012500" w14:textId="77777777" w:rsidR="00687869" w:rsidRPr="00197BCF" w:rsidRDefault="00687869" w:rsidP="003C5D11">
            <w:pPr>
              <w:spacing w:after="0" w:line="240" w:lineRule="auto"/>
              <w:rPr>
                <w:rFonts w:ascii="Arial" w:eastAsia="Times New Roman" w:hAnsi="Arial" w:cs="Arial"/>
                <w:color w:val="000000"/>
                <w:sz w:val="20"/>
                <w:lang w:val="en-US"/>
              </w:rPr>
            </w:pPr>
            <w:r w:rsidRPr="00197BCF">
              <w:rPr>
                <w:rFonts w:ascii="Arial" w:eastAsia="Times New Roman" w:hAnsi="Arial" w:cs="Arial"/>
                <w:color w:val="000000"/>
                <w:sz w:val="20"/>
                <w:lang w:val="en-US"/>
              </w:rPr>
              <w:t>Direct costing - should it be a controversial issue?</w:t>
            </w:r>
          </w:p>
        </w:tc>
        <w:tc>
          <w:tcPr>
            <w:tcW w:w="1448" w:type="dxa"/>
            <w:tcBorders>
              <w:top w:val="nil"/>
              <w:left w:val="nil"/>
              <w:bottom w:val="single" w:sz="4" w:space="0" w:color="auto"/>
              <w:right w:val="single" w:sz="4" w:space="0" w:color="auto"/>
            </w:tcBorders>
            <w:shd w:val="clear" w:color="auto" w:fill="auto"/>
            <w:vAlign w:val="bottom"/>
            <w:hideMark/>
          </w:tcPr>
          <w:p w14:paraId="51F5144A"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R. Lee Brummet</w:t>
            </w:r>
          </w:p>
        </w:tc>
        <w:tc>
          <w:tcPr>
            <w:tcW w:w="2610" w:type="dxa"/>
            <w:tcBorders>
              <w:top w:val="nil"/>
              <w:left w:val="nil"/>
              <w:bottom w:val="single" w:sz="4" w:space="0" w:color="auto"/>
              <w:right w:val="single" w:sz="4" w:space="0" w:color="auto"/>
            </w:tcBorders>
            <w:shd w:val="clear" w:color="auto" w:fill="auto"/>
            <w:vAlign w:val="bottom"/>
            <w:hideMark/>
          </w:tcPr>
          <w:p w14:paraId="421849ED"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Direct costing</w:t>
            </w:r>
          </w:p>
        </w:tc>
        <w:tc>
          <w:tcPr>
            <w:tcW w:w="1041" w:type="dxa"/>
            <w:tcBorders>
              <w:top w:val="nil"/>
              <w:left w:val="nil"/>
              <w:bottom w:val="single" w:sz="4" w:space="0" w:color="auto"/>
              <w:right w:val="single" w:sz="4" w:space="0" w:color="auto"/>
            </w:tcBorders>
            <w:shd w:val="clear" w:color="auto" w:fill="auto"/>
            <w:vAlign w:val="bottom"/>
            <w:hideMark/>
          </w:tcPr>
          <w:p w14:paraId="38D8EA48"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hideMark/>
          </w:tcPr>
          <w:p w14:paraId="74A0962F"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 </w:t>
            </w:r>
          </w:p>
        </w:tc>
        <w:tc>
          <w:tcPr>
            <w:tcW w:w="4345" w:type="dxa"/>
            <w:tcBorders>
              <w:top w:val="nil"/>
              <w:left w:val="nil"/>
              <w:bottom w:val="single" w:sz="4" w:space="0" w:color="auto"/>
              <w:right w:val="single" w:sz="8" w:space="0" w:color="auto"/>
            </w:tcBorders>
            <w:shd w:val="clear" w:color="auto" w:fill="auto"/>
            <w:vAlign w:val="bottom"/>
            <w:hideMark/>
          </w:tcPr>
          <w:p w14:paraId="4FAE7498"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Een artikel waarbij de </w:t>
            </w:r>
            <w:r w:rsidR="000B3042" w:rsidRPr="00E827BF">
              <w:rPr>
                <w:rFonts w:ascii="Arial" w:eastAsia="Times New Roman" w:hAnsi="Arial" w:cs="Arial"/>
                <w:color w:val="000000"/>
                <w:sz w:val="20"/>
              </w:rPr>
              <w:t>terminologie</w:t>
            </w:r>
            <w:r w:rsidR="008C3886">
              <w:rPr>
                <w:rFonts w:ascii="Arial" w:eastAsia="Times New Roman" w:hAnsi="Arial" w:cs="Arial"/>
                <w:color w:val="000000"/>
                <w:sz w:val="20"/>
              </w:rPr>
              <w:t xml:space="preserve"> van</w:t>
            </w:r>
            <w:r w:rsidRPr="00E827BF">
              <w:rPr>
                <w:rFonts w:ascii="Arial" w:eastAsia="Times New Roman" w:hAnsi="Arial" w:cs="Arial"/>
                <w:color w:val="000000"/>
                <w:sz w:val="20"/>
              </w:rPr>
              <w:t xml:space="preserve"> direct costing wordt doorgrond.</w:t>
            </w:r>
          </w:p>
        </w:tc>
      </w:tr>
      <w:tr w:rsidR="00687869" w:rsidRPr="00E827BF" w14:paraId="3906749D" w14:textId="77777777" w:rsidTr="003B0DF9">
        <w:trPr>
          <w:trHeight w:val="672"/>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2C4976AB"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Cost Accounting </w:t>
            </w:r>
          </w:p>
        </w:tc>
        <w:tc>
          <w:tcPr>
            <w:tcW w:w="1448" w:type="dxa"/>
            <w:tcBorders>
              <w:top w:val="nil"/>
              <w:left w:val="nil"/>
              <w:bottom w:val="single" w:sz="4" w:space="0" w:color="auto"/>
              <w:right w:val="single" w:sz="4" w:space="0" w:color="auto"/>
            </w:tcBorders>
            <w:shd w:val="clear" w:color="auto" w:fill="auto"/>
            <w:vAlign w:val="bottom"/>
            <w:hideMark/>
          </w:tcPr>
          <w:p w14:paraId="195A5411"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Horngren</w:t>
            </w:r>
          </w:p>
        </w:tc>
        <w:tc>
          <w:tcPr>
            <w:tcW w:w="2610" w:type="dxa"/>
            <w:tcBorders>
              <w:top w:val="nil"/>
              <w:left w:val="nil"/>
              <w:bottom w:val="single" w:sz="4" w:space="0" w:color="auto"/>
              <w:right w:val="single" w:sz="4" w:space="0" w:color="auto"/>
            </w:tcBorders>
            <w:shd w:val="clear" w:color="auto" w:fill="auto"/>
            <w:vAlign w:val="bottom"/>
            <w:hideMark/>
          </w:tcPr>
          <w:p w14:paraId="3957D0C4"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Peanut butter method</w:t>
            </w:r>
          </w:p>
        </w:tc>
        <w:tc>
          <w:tcPr>
            <w:tcW w:w="1041" w:type="dxa"/>
            <w:tcBorders>
              <w:top w:val="nil"/>
              <w:left w:val="nil"/>
              <w:bottom w:val="single" w:sz="4" w:space="0" w:color="auto"/>
              <w:right w:val="single" w:sz="4" w:space="0" w:color="auto"/>
            </w:tcBorders>
            <w:shd w:val="clear" w:color="auto" w:fill="auto"/>
            <w:vAlign w:val="bottom"/>
            <w:hideMark/>
          </w:tcPr>
          <w:p w14:paraId="78F0B8B4"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Secundair</w:t>
            </w:r>
          </w:p>
        </w:tc>
        <w:tc>
          <w:tcPr>
            <w:tcW w:w="1230" w:type="dxa"/>
            <w:tcBorders>
              <w:top w:val="nil"/>
              <w:left w:val="nil"/>
              <w:bottom w:val="single" w:sz="4" w:space="0" w:color="auto"/>
              <w:right w:val="single" w:sz="4" w:space="0" w:color="auto"/>
            </w:tcBorders>
            <w:shd w:val="clear" w:color="auto" w:fill="auto"/>
            <w:vAlign w:val="bottom"/>
            <w:hideMark/>
          </w:tcPr>
          <w:p w14:paraId="45EAD8DC"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5D8E5958" w14:textId="77777777" w:rsidR="00687869" w:rsidRPr="00E827BF" w:rsidRDefault="00687869" w:rsidP="008C3886">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Handboek </w:t>
            </w:r>
            <w:r w:rsidR="008C3886">
              <w:rPr>
                <w:rFonts w:ascii="Arial" w:eastAsia="Times New Roman" w:hAnsi="Arial" w:cs="Arial"/>
                <w:color w:val="000000"/>
                <w:sz w:val="20"/>
              </w:rPr>
              <w:t>over</w:t>
            </w:r>
            <w:r w:rsidRPr="00E827BF">
              <w:rPr>
                <w:rFonts w:ascii="Arial" w:eastAsia="Times New Roman" w:hAnsi="Arial" w:cs="Arial"/>
                <w:color w:val="000000"/>
                <w:sz w:val="20"/>
              </w:rPr>
              <w:t xml:space="preserve"> de uitwerking van costmanagement voor </w:t>
            </w:r>
            <w:r w:rsidR="000B3042" w:rsidRPr="00E827BF">
              <w:rPr>
                <w:rFonts w:ascii="Arial" w:eastAsia="Times New Roman" w:hAnsi="Arial" w:cs="Arial"/>
                <w:color w:val="000000"/>
                <w:sz w:val="20"/>
              </w:rPr>
              <w:t>benaderen</w:t>
            </w:r>
            <w:r w:rsidRPr="00E827BF">
              <w:rPr>
                <w:rFonts w:ascii="Arial" w:eastAsia="Times New Roman" w:hAnsi="Arial" w:cs="Arial"/>
                <w:color w:val="000000"/>
                <w:sz w:val="20"/>
              </w:rPr>
              <w:t xml:space="preserve"> van de algemene doelstelling van kostprijsbepalingen</w:t>
            </w:r>
          </w:p>
        </w:tc>
      </w:tr>
      <w:tr w:rsidR="00687869" w:rsidRPr="00E827BF" w14:paraId="635B75F4" w14:textId="77777777" w:rsidTr="003B0DF9">
        <w:trPr>
          <w:trHeight w:val="537"/>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47B4773D"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Kostprijzen in ziekenhuizen</w:t>
            </w:r>
          </w:p>
        </w:tc>
        <w:tc>
          <w:tcPr>
            <w:tcW w:w="1448" w:type="dxa"/>
            <w:tcBorders>
              <w:top w:val="nil"/>
              <w:left w:val="nil"/>
              <w:bottom w:val="single" w:sz="4" w:space="0" w:color="auto"/>
              <w:right w:val="single" w:sz="4" w:space="0" w:color="auto"/>
            </w:tcBorders>
            <w:shd w:val="clear" w:color="auto" w:fill="auto"/>
            <w:vAlign w:val="bottom"/>
            <w:hideMark/>
          </w:tcPr>
          <w:p w14:paraId="714F2E95"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Asselman</w:t>
            </w:r>
          </w:p>
        </w:tc>
        <w:tc>
          <w:tcPr>
            <w:tcW w:w="2610" w:type="dxa"/>
            <w:tcBorders>
              <w:top w:val="nil"/>
              <w:left w:val="nil"/>
              <w:bottom w:val="single" w:sz="4" w:space="0" w:color="auto"/>
              <w:right w:val="single" w:sz="4" w:space="0" w:color="auto"/>
            </w:tcBorders>
            <w:shd w:val="clear" w:color="auto" w:fill="auto"/>
            <w:vAlign w:val="bottom"/>
            <w:hideMark/>
          </w:tcPr>
          <w:p w14:paraId="05BAF8A7"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Kostprijs in de zorg</w:t>
            </w:r>
          </w:p>
        </w:tc>
        <w:tc>
          <w:tcPr>
            <w:tcW w:w="1041" w:type="dxa"/>
            <w:tcBorders>
              <w:top w:val="nil"/>
              <w:left w:val="nil"/>
              <w:bottom w:val="single" w:sz="4" w:space="0" w:color="auto"/>
              <w:right w:val="single" w:sz="4" w:space="0" w:color="auto"/>
            </w:tcBorders>
            <w:shd w:val="clear" w:color="auto" w:fill="auto"/>
            <w:vAlign w:val="bottom"/>
            <w:hideMark/>
          </w:tcPr>
          <w:p w14:paraId="70E1CF25"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hideMark/>
          </w:tcPr>
          <w:p w14:paraId="21D4AC4A"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76E25172"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Hierin wordt uitgewerkt hoe de introductie van een kostprijsbe</w:t>
            </w:r>
            <w:r w:rsidR="000B3042" w:rsidRPr="00E827BF">
              <w:rPr>
                <w:rFonts w:ascii="Arial" w:eastAsia="Times New Roman" w:hAnsi="Arial" w:cs="Arial"/>
                <w:color w:val="000000"/>
                <w:sz w:val="20"/>
              </w:rPr>
              <w:t>p</w:t>
            </w:r>
            <w:r w:rsidRPr="00E827BF">
              <w:rPr>
                <w:rFonts w:ascii="Arial" w:eastAsia="Times New Roman" w:hAnsi="Arial" w:cs="Arial"/>
                <w:color w:val="000000"/>
                <w:sz w:val="20"/>
              </w:rPr>
              <w:t>aling zijn loop kan bieden</w:t>
            </w:r>
          </w:p>
        </w:tc>
      </w:tr>
      <w:tr w:rsidR="00687869" w:rsidRPr="00E827BF" w14:paraId="4390FEAC" w14:textId="77777777" w:rsidTr="003B0DF9">
        <w:trPr>
          <w:trHeight w:val="505"/>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46C8EF13" w14:textId="77777777" w:rsidR="00687869" w:rsidRPr="00197BCF" w:rsidRDefault="00687869" w:rsidP="003C5D11">
            <w:pPr>
              <w:spacing w:after="0" w:line="240" w:lineRule="auto"/>
              <w:rPr>
                <w:rFonts w:ascii="Arial" w:eastAsia="Times New Roman" w:hAnsi="Arial" w:cs="Arial"/>
                <w:color w:val="000000"/>
                <w:sz w:val="20"/>
                <w:lang w:val="en-US"/>
              </w:rPr>
            </w:pPr>
            <w:r w:rsidRPr="00197BCF">
              <w:rPr>
                <w:rFonts w:ascii="Arial" w:eastAsia="Times New Roman" w:hAnsi="Arial" w:cs="Arial"/>
                <w:color w:val="000000"/>
                <w:sz w:val="20"/>
                <w:lang w:val="en-US"/>
              </w:rPr>
              <w:t>How Cost accounting systematically distorts product cost</w:t>
            </w:r>
          </w:p>
        </w:tc>
        <w:tc>
          <w:tcPr>
            <w:tcW w:w="1448" w:type="dxa"/>
            <w:tcBorders>
              <w:top w:val="nil"/>
              <w:left w:val="nil"/>
              <w:bottom w:val="single" w:sz="4" w:space="0" w:color="auto"/>
              <w:right w:val="single" w:sz="4" w:space="0" w:color="auto"/>
            </w:tcBorders>
            <w:shd w:val="clear" w:color="auto" w:fill="auto"/>
            <w:vAlign w:val="bottom"/>
            <w:hideMark/>
          </w:tcPr>
          <w:p w14:paraId="25889926"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Cooper</w:t>
            </w:r>
          </w:p>
        </w:tc>
        <w:tc>
          <w:tcPr>
            <w:tcW w:w="2610" w:type="dxa"/>
            <w:tcBorders>
              <w:top w:val="nil"/>
              <w:left w:val="nil"/>
              <w:bottom w:val="single" w:sz="4" w:space="0" w:color="auto"/>
              <w:right w:val="single" w:sz="4" w:space="0" w:color="auto"/>
            </w:tcBorders>
            <w:shd w:val="clear" w:color="auto" w:fill="auto"/>
            <w:vAlign w:val="bottom"/>
            <w:hideMark/>
          </w:tcPr>
          <w:p w14:paraId="04681A34"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Activity Based Costing</w:t>
            </w:r>
          </w:p>
        </w:tc>
        <w:tc>
          <w:tcPr>
            <w:tcW w:w="1041" w:type="dxa"/>
            <w:tcBorders>
              <w:top w:val="nil"/>
              <w:left w:val="nil"/>
              <w:bottom w:val="single" w:sz="4" w:space="0" w:color="auto"/>
              <w:right w:val="single" w:sz="4" w:space="0" w:color="auto"/>
            </w:tcBorders>
            <w:shd w:val="clear" w:color="auto" w:fill="auto"/>
            <w:vAlign w:val="bottom"/>
            <w:hideMark/>
          </w:tcPr>
          <w:p w14:paraId="28C1F6BD"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hideMark/>
          </w:tcPr>
          <w:p w14:paraId="34236CD4"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4E12D562"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Paper waarin een fi</w:t>
            </w:r>
            <w:r w:rsidR="00BF2EC9" w:rsidRPr="00E827BF">
              <w:rPr>
                <w:rFonts w:ascii="Arial" w:eastAsia="Times New Roman" w:hAnsi="Arial" w:cs="Arial"/>
                <w:color w:val="000000"/>
                <w:sz w:val="20"/>
              </w:rPr>
              <w:t>eldresearch wordt gedaan over de</w:t>
            </w:r>
            <w:r w:rsidRPr="00E827BF">
              <w:rPr>
                <w:rFonts w:ascii="Arial" w:eastAsia="Times New Roman" w:hAnsi="Arial" w:cs="Arial"/>
                <w:color w:val="000000"/>
                <w:sz w:val="20"/>
              </w:rPr>
              <w:t xml:space="preserve"> uitvoering van costmanagement.</w:t>
            </w:r>
          </w:p>
        </w:tc>
      </w:tr>
      <w:tr w:rsidR="00687869" w:rsidRPr="00E827BF" w14:paraId="1934A8EA" w14:textId="77777777" w:rsidTr="003B0DF9">
        <w:trPr>
          <w:trHeight w:val="714"/>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2C86DFCE" w14:textId="77777777" w:rsidR="00687869" w:rsidRPr="00197BCF" w:rsidRDefault="00687869" w:rsidP="003C5D11">
            <w:pPr>
              <w:spacing w:after="0" w:line="240" w:lineRule="auto"/>
              <w:rPr>
                <w:rFonts w:ascii="Arial" w:eastAsia="Times New Roman" w:hAnsi="Arial" w:cs="Arial"/>
                <w:color w:val="000000"/>
                <w:sz w:val="20"/>
                <w:lang w:val="en-US"/>
              </w:rPr>
            </w:pPr>
            <w:r w:rsidRPr="00197BCF">
              <w:rPr>
                <w:rFonts w:ascii="Arial" w:eastAsia="Times New Roman" w:hAnsi="Arial" w:cs="Arial"/>
                <w:color w:val="000000"/>
                <w:sz w:val="20"/>
                <w:lang w:val="en-US"/>
              </w:rPr>
              <w:t>Cost &amp; Effect: Using integrated Cost Systems to Drive Profitability and Performance</w:t>
            </w:r>
          </w:p>
        </w:tc>
        <w:tc>
          <w:tcPr>
            <w:tcW w:w="1448" w:type="dxa"/>
            <w:tcBorders>
              <w:top w:val="nil"/>
              <w:left w:val="nil"/>
              <w:bottom w:val="single" w:sz="4" w:space="0" w:color="auto"/>
              <w:right w:val="single" w:sz="4" w:space="0" w:color="auto"/>
            </w:tcBorders>
            <w:shd w:val="clear" w:color="auto" w:fill="auto"/>
            <w:vAlign w:val="bottom"/>
            <w:hideMark/>
          </w:tcPr>
          <w:p w14:paraId="4D44BB13"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Kaplan &amp; Cooper</w:t>
            </w:r>
          </w:p>
        </w:tc>
        <w:tc>
          <w:tcPr>
            <w:tcW w:w="2610" w:type="dxa"/>
            <w:tcBorders>
              <w:top w:val="nil"/>
              <w:left w:val="nil"/>
              <w:bottom w:val="single" w:sz="4" w:space="0" w:color="auto"/>
              <w:right w:val="single" w:sz="4" w:space="0" w:color="auto"/>
            </w:tcBorders>
            <w:shd w:val="clear" w:color="auto" w:fill="auto"/>
            <w:vAlign w:val="bottom"/>
            <w:hideMark/>
          </w:tcPr>
          <w:p w14:paraId="60C9AE8D"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Activity Based Costing</w:t>
            </w:r>
          </w:p>
        </w:tc>
        <w:tc>
          <w:tcPr>
            <w:tcW w:w="1041" w:type="dxa"/>
            <w:tcBorders>
              <w:top w:val="nil"/>
              <w:left w:val="nil"/>
              <w:bottom w:val="single" w:sz="4" w:space="0" w:color="auto"/>
              <w:right w:val="single" w:sz="4" w:space="0" w:color="auto"/>
            </w:tcBorders>
            <w:shd w:val="clear" w:color="auto" w:fill="auto"/>
            <w:vAlign w:val="bottom"/>
            <w:hideMark/>
          </w:tcPr>
          <w:p w14:paraId="343A5195"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Secundair</w:t>
            </w:r>
          </w:p>
        </w:tc>
        <w:tc>
          <w:tcPr>
            <w:tcW w:w="1230" w:type="dxa"/>
            <w:tcBorders>
              <w:top w:val="nil"/>
              <w:left w:val="nil"/>
              <w:bottom w:val="single" w:sz="4" w:space="0" w:color="auto"/>
              <w:right w:val="single" w:sz="4" w:space="0" w:color="auto"/>
            </w:tcBorders>
            <w:shd w:val="clear" w:color="auto" w:fill="auto"/>
            <w:vAlign w:val="bottom"/>
            <w:hideMark/>
          </w:tcPr>
          <w:p w14:paraId="3C588C5C"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2C0D66FC" w14:textId="77777777" w:rsidR="00687869" w:rsidRPr="00E827BF" w:rsidRDefault="00687869" w:rsidP="008C3886">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Een handboek voor het introduceren van een </w:t>
            </w:r>
            <w:r w:rsidR="008C3886">
              <w:rPr>
                <w:rFonts w:ascii="Arial" w:eastAsia="Times New Roman" w:hAnsi="Arial" w:cs="Arial"/>
                <w:color w:val="000000"/>
                <w:sz w:val="20"/>
              </w:rPr>
              <w:t xml:space="preserve">nieuwe </w:t>
            </w:r>
            <w:r w:rsidRPr="00E827BF">
              <w:rPr>
                <w:rFonts w:ascii="Arial" w:eastAsia="Times New Roman" w:hAnsi="Arial" w:cs="Arial"/>
                <w:color w:val="000000"/>
                <w:sz w:val="20"/>
              </w:rPr>
              <w:t>kostprijsmethodiek</w:t>
            </w:r>
            <w:r w:rsidR="008C3886">
              <w:rPr>
                <w:rFonts w:ascii="Arial" w:eastAsia="Times New Roman" w:hAnsi="Arial" w:cs="Arial"/>
                <w:color w:val="000000"/>
                <w:sz w:val="20"/>
              </w:rPr>
              <w:t>:</w:t>
            </w:r>
            <w:r w:rsidRPr="00E827BF">
              <w:rPr>
                <w:rFonts w:ascii="Arial" w:eastAsia="Times New Roman" w:hAnsi="Arial" w:cs="Arial"/>
                <w:color w:val="000000"/>
                <w:sz w:val="20"/>
              </w:rPr>
              <w:t xml:space="preserve"> </w:t>
            </w:r>
            <w:r w:rsidR="008C3886">
              <w:rPr>
                <w:rFonts w:ascii="Arial" w:eastAsia="Times New Roman" w:hAnsi="Arial" w:cs="Arial"/>
                <w:color w:val="000000"/>
                <w:sz w:val="20"/>
              </w:rPr>
              <w:t>ABC</w:t>
            </w:r>
          </w:p>
        </w:tc>
      </w:tr>
      <w:tr w:rsidR="00687869" w:rsidRPr="00E827BF" w14:paraId="683032B7" w14:textId="77777777" w:rsidTr="003B0DF9">
        <w:trPr>
          <w:trHeight w:val="779"/>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1440EAE8" w14:textId="77777777" w:rsidR="00687869" w:rsidRPr="00197BCF" w:rsidRDefault="00687869" w:rsidP="003C5D11">
            <w:pPr>
              <w:spacing w:after="0" w:line="240" w:lineRule="auto"/>
              <w:rPr>
                <w:rFonts w:ascii="Arial" w:eastAsia="Times New Roman" w:hAnsi="Arial" w:cs="Arial"/>
                <w:color w:val="000000"/>
                <w:sz w:val="20"/>
                <w:lang w:val="en-US"/>
              </w:rPr>
            </w:pPr>
            <w:r w:rsidRPr="00197BCF">
              <w:rPr>
                <w:rFonts w:ascii="Arial" w:eastAsia="Times New Roman" w:hAnsi="Arial" w:cs="Arial"/>
                <w:color w:val="000000"/>
                <w:sz w:val="20"/>
                <w:lang w:val="en-US"/>
              </w:rPr>
              <w:t>Time-Driven Activity-Based Costing: A Simpler and More Powerful Path to Higher Profits</w:t>
            </w:r>
          </w:p>
        </w:tc>
        <w:tc>
          <w:tcPr>
            <w:tcW w:w="1448" w:type="dxa"/>
            <w:tcBorders>
              <w:top w:val="nil"/>
              <w:left w:val="nil"/>
              <w:bottom w:val="single" w:sz="4" w:space="0" w:color="auto"/>
              <w:right w:val="single" w:sz="4" w:space="0" w:color="auto"/>
            </w:tcBorders>
            <w:shd w:val="clear" w:color="auto" w:fill="auto"/>
            <w:vAlign w:val="bottom"/>
            <w:hideMark/>
          </w:tcPr>
          <w:p w14:paraId="19808E37"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Kaplan</w:t>
            </w:r>
          </w:p>
        </w:tc>
        <w:tc>
          <w:tcPr>
            <w:tcW w:w="2610" w:type="dxa"/>
            <w:tcBorders>
              <w:top w:val="nil"/>
              <w:left w:val="nil"/>
              <w:bottom w:val="single" w:sz="4" w:space="0" w:color="auto"/>
              <w:right w:val="single" w:sz="4" w:space="0" w:color="auto"/>
            </w:tcBorders>
            <w:shd w:val="clear" w:color="auto" w:fill="auto"/>
            <w:vAlign w:val="bottom"/>
            <w:hideMark/>
          </w:tcPr>
          <w:p w14:paraId="73DC95D7" w14:textId="77777777" w:rsidR="00687869" w:rsidRPr="00197BCF" w:rsidRDefault="00687869" w:rsidP="003C5D11">
            <w:pPr>
              <w:spacing w:after="0" w:line="240" w:lineRule="auto"/>
              <w:rPr>
                <w:rFonts w:ascii="Arial" w:eastAsia="Times New Roman" w:hAnsi="Arial" w:cs="Arial"/>
                <w:color w:val="000000"/>
                <w:sz w:val="20"/>
                <w:lang w:val="en-US"/>
              </w:rPr>
            </w:pPr>
            <w:r w:rsidRPr="00197BCF">
              <w:rPr>
                <w:rFonts w:ascii="Arial" w:eastAsia="Times New Roman" w:hAnsi="Arial" w:cs="Arial"/>
                <w:color w:val="000000"/>
                <w:sz w:val="20"/>
                <w:lang w:val="en-US"/>
              </w:rPr>
              <w:t>Time Driven Activity Based Costing</w:t>
            </w:r>
          </w:p>
        </w:tc>
        <w:tc>
          <w:tcPr>
            <w:tcW w:w="1041" w:type="dxa"/>
            <w:tcBorders>
              <w:top w:val="nil"/>
              <w:left w:val="nil"/>
              <w:bottom w:val="single" w:sz="4" w:space="0" w:color="auto"/>
              <w:right w:val="single" w:sz="4" w:space="0" w:color="auto"/>
            </w:tcBorders>
            <w:shd w:val="clear" w:color="auto" w:fill="auto"/>
            <w:vAlign w:val="bottom"/>
            <w:hideMark/>
          </w:tcPr>
          <w:p w14:paraId="706D4C58"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Secundair</w:t>
            </w:r>
          </w:p>
        </w:tc>
        <w:tc>
          <w:tcPr>
            <w:tcW w:w="1230" w:type="dxa"/>
            <w:tcBorders>
              <w:top w:val="nil"/>
              <w:left w:val="nil"/>
              <w:bottom w:val="single" w:sz="4" w:space="0" w:color="auto"/>
              <w:right w:val="single" w:sz="4" w:space="0" w:color="auto"/>
            </w:tcBorders>
            <w:shd w:val="clear" w:color="auto" w:fill="auto"/>
            <w:vAlign w:val="bottom"/>
            <w:hideMark/>
          </w:tcPr>
          <w:p w14:paraId="2C16B3E5"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 </w:t>
            </w:r>
          </w:p>
        </w:tc>
        <w:tc>
          <w:tcPr>
            <w:tcW w:w="4345" w:type="dxa"/>
            <w:tcBorders>
              <w:top w:val="nil"/>
              <w:left w:val="nil"/>
              <w:bottom w:val="single" w:sz="4" w:space="0" w:color="auto"/>
              <w:right w:val="single" w:sz="8" w:space="0" w:color="auto"/>
            </w:tcBorders>
            <w:shd w:val="clear" w:color="auto" w:fill="auto"/>
            <w:vAlign w:val="bottom"/>
            <w:hideMark/>
          </w:tcPr>
          <w:p w14:paraId="7E002FA1" w14:textId="77777777" w:rsidR="00687869" w:rsidRPr="00E827BF" w:rsidRDefault="00687869" w:rsidP="008C3886">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Een boek waarin het nieuwe </w:t>
            </w:r>
            <w:r w:rsidR="000B3042" w:rsidRPr="00E827BF">
              <w:rPr>
                <w:rFonts w:ascii="Arial" w:eastAsia="Times New Roman" w:hAnsi="Arial" w:cs="Arial"/>
                <w:color w:val="000000"/>
                <w:sz w:val="20"/>
              </w:rPr>
              <w:t>kostprijs systeem</w:t>
            </w:r>
            <w:r w:rsidRPr="00E827BF">
              <w:rPr>
                <w:rFonts w:ascii="Arial" w:eastAsia="Times New Roman" w:hAnsi="Arial" w:cs="Arial"/>
                <w:color w:val="000000"/>
                <w:sz w:val="20"/>
              </w:rPr>
              <w:t xml:space="preserve"> TDABC wordt </w:t>
            </w:r>
            <w:r w:rsidR="000B3042" w:rsidRPr="00E827BF">
              <w:rPr>
                <w:rFonts w:ascii="Arial" w:eastAsia="Times New Roman" w:hAnsi="Arial" w:cs="Arial"/>
                <w:color w:val="000000"/>
                <w:sz w:val="20"/>
              </w:rPr>
              <w:t>geïntroduceerd</w:t>
            </w:r>
            <w:r w:rsidR="008C3886">
              <w:rPr>
                <w:rFonts w:ascii="Arial" w:eastAsia="Times New Roman" w:hAnsi="Arial" w:cs="Arial"/>
                <w:color w:val="000000"/>
                <w:sz w:val="20"/>
              </w:rPr>
              <w:t>.</w:t>
            </w:r>
          </w:p>
        </w:tc>
      </w:tr>
      <w:tr w:rsidR="00687869" w:rsidRPr="00E827BF" w14:paraId="1DB5C23D" w14:textId="77777777" w:rsidTr="003B0DF9">
        <w:trPr>
          <w:trHeight w:val="704"/>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1C1680CE"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Time-Driven Activity-based Costing:</w:t>
            </w:r>
            <w:r w:rsidRPr="00E827BF">
              <w:rPr>
                <w:rFonts w:ascii="Arial" w:eastAsia="Times New Roman" w:hAnsi="Arial" w:cs="Arial"/>
                <w:color w:val="000000"/>
                <w:sz w:val="20"/>
              </w:rPr>
              <w:br/>
              <w:t>een nieuwe doorbraak in</w:t>
            </w:r>
            <w:r w:rsidRPr="00E827BF">
              <w:rPr>
                <w:rFonts w:ascii="Arial" w:eastAsia="Times New Roman" w:hAnsi="Arial" w:cs="Arial"/>
                <w:color w:val="000000"/>
                <w:sz w:val="20"/>
              </w:rPr>
              <w:br/>
              <w:t>Management Accounting</w:t>
            </w:r>
          </w:p>
        </w:tc>
        <w:tc>
          <w:tcPr>
            <w:tcW w:w="1448" w:type="dxa"/>
            <w:tcBorders>
              <w:top w:val="nil"/>
              <w:left w:val="nil"/>
              <w:bottom w:val="single" w:sz="4" w:space="0" w:color="auto"/>
              <w:right w:val="single" w:sz="4" w:space="0" w:color="auto"/>
            </w:tcBorders>
            <w:shd w:val="clear" w:color="auto" w:fill="auto"/>
            <w:vAlign w:val="bottom"/>
            <w:hideMark/>
          </w:tcPr>
          <w:p w14:paraId="26582F03"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Werner Bruggeman</w:t>
            </w:r>
          </w:p>
        </w:tc>
        <w:tc>
          <w:tcPr>
            <w:tcW w:w="2610" w:type="dxa"/>
            <w:tcBorders>
              <w:top w:val="nil"/>
              <w:left w:val="nil"/>
              <w:bottom w:val="single" w:sz="4" w:space="0" w:color="auto"/>
              <w:right w:val="single" w:sz="4" w:space="0" w:color="auto"/>
            </w:tcBorders>
            <w:shd w:val="clear" w:color="auto" w:fill="auto"/>
            <w:vAlign w:val="bottom"/>
            <w:hideMark/>
          </w:tcPr>
          <w:p w14:paraId="20104734" w14:textId="77777777" w:rsidR="00687869" w:rsidRPr="00197BCF" w:rsidRDefault="00687869" w:rsidP="003C5D11">
            <w:pPr>
              <w:spacing w:after="0" w:line="240" w:lineRule="auto"/>
              <w:rPr>
                <w:rFonts w:ascii="Arial" w:eastAsia="Times New Roman" w:hAnsi="Arial" w:cs="Arial"/>
                <w:color w:val="000000"/>
                <w:sz w:val="20"/>
                <w:lang w:val="en-US"/>
              </w:rPr>
            </w:pPr>
            <w:r w:rsidRPr="00197BCF">
              <w:rPr>
                <w:rFonts w:ascii="Arial" w:eastAsia="Times New Roman" w:hAnsi="Arial" w:cs="Arial"/>
                <w:color w:val="000000"/>
                <w:sz w:val="20"/>
                <w:lang w:val="en-US"/>
              </w:rPr>
              <w:t>Time Driven Activity Based Costing</w:t>
            </w:r>
          </w:p>
        </w:tc>
        <w:tc>
          <w:tcPr>
            <w:tcW w:w="1041" w:type="dxa"/>
            <w:tcBorders>
              <w:top w:val="nil"/>
              <w:left w:val="nil"/>
              <w:bottom w:val="single" w:sz="4" w:space="0" w:color="auto"/>
              <w:right w:val="single" w:sz="4" w:space="0" w:color="auto"/>
            </w:tcBorders>
            <w:shd w:val="clear" w:color="auto" w:fill="auto"/>
            <w:vAlign w:val="bottom"/>
            <w:hideMark/>
          </w:tcPr>
          <w:p w14:paraId="2B8869D0"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hideMark/>
          </w:tcPr>
          <w:p w14:paraId="2B5014D3"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3A3BA856"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Een </w:t>
            </w:r>
            <w:r w:rsidR="000B3042" w:rsidRPr="00E827BF">
              <w:rPr>
                <w:rFonts w:ascii="Arial" w:eastAsia="Times New Roman" w:hAnsi="Arial" w:cs="Arial"/>
                <w:color w:val="000000"/>
                <w:sz w:val="20"/>
              </w:rPr>
              <w:t>onderzoek paper</w:t>
            </w:r>
            <w:r w:rsidRPr="00E827BF">
              <w:rPr>
                <w:rFonts w:ascii="Arial" w:eastAsia="Times New Roman" w:hAnsi="Arial" w:cs="Arial"/>
                <w:color w:val="000000"/>
                <w:sz w:val="20"/>
              </w:rPr>
              <w:t xml:space="preserve"> naar de toepassing van Time-Driven activity-based costing bij klinieken</w:t>
            </w:r>
          </w:p>
        </w:tc>
      </w:tr>
      <w:tr w:rsidR="00687869" w:rsidRPr="00E827BF" w14:paraId="2B6FC875" w14:textId="77777777" w:rsidTr="00E70D3B">
        <w:trPr>
          <w:trHeight w:val="274"/>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60E94D37" w14:textId="77777777" w:rsidR="00687869" w:rsidRPr="00197BCF" w:rsidRDefault="00687869" w:rsidP="003C5D11">
            <w:pPr>
              <w:spacing w:after="0" w:line="240" w:lineRule="auto"/>
              <w:rPr>
                <w:rFonts w:ascii="Arial" w:eastAsia="Times New Roman" w:hAnsi="Arial" w:cs="Arial"/>
                <w:color w:val="000000"/>
                <w:sz w:val="20"/>
                <w:lang w:val="en-US"/>
              </w:rPr>
            </w:pPr>
            <w:r w:rsidRPr="00197BCF">
              <w:rPr>
                <w:rFonts w:ascii="Arial" w:eastAsia="Times New Roman" w:hAnsi="Arial" w:cs="Arial"/>
                <w:color w:val="000000"/>
                <w:sz w:val="20"/>
                <w:lang w:val="en-US"/>
              </w:rPr>
              <w:t>The Consequences of Information Technology Control Weaknesses on Management Information Systems: The Case of Sarbbanes-Oxley Internal Control Reports</w:t>
            </w:r>
          </w:p>
        </w:tc>
        <w:tc>
          <w:tcPr>
            <w:tcW w:w="1448" w:type="dxa"/>
            <w:tcBorders>
              <w:top w:val="nil"/>
              <w:left w:val="nil"/>
              <w:bottom w:val="single" w:sz="4" w:space="0" w:color="auto"/>
              <w:right w:val="single" w:sz="4" w:space="0" w:color="auto"/>
            </w:tcBorders>
            <w:shd w:val="clear" w:color="auto" w:fill="auto"/>
            <w:vAlign w:val="bottom"/>
            <w:hideMark/>
          </w:tcPr>
          <w:p w14:paraId="71441384"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Li</w:t>
            </w:r>
          </w:p>
        </w:tc>
        <w:tc>
          <w:tcPr>
            <w:tcW w:w="2610" w:type="dxa"/>
            <w:tcBorders>
              <w:top w:val="nil"/>
              <w:left w:val="nil"/>
              <w:bottom w:val="single" w:sz="4" w:space="0" w:color="auto"/>
              <w:right w:val="single" w:sz="4" w:space="0" w:color="auto"/>
            </w:tcBorders>
            <w:shd w:val="clear" w:color="auto" w:fill="auto"/>
            <w:vAlign w:val="bottom"/>
            <w:hideMark/>
          </w:tcPr>
          <w:p w14:paraId="5BAD954E"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Relliability of MIS</w:t>
            </w:r>
          </w:p>
        </w:tc>
        <w:tc>
          <w:tcPr>
            <w:tcW w:w="1041" w:type="dxa"/>
            <w:tcBorders>
              <w:top w:val="nil"/>
              <w:left w:val="nil"/>
              <w:bottom w:val="single" w:sz="4" w:space="0" w:color="auto"/>
              <w:right w:val="single" w:sz="4" w:space="0" w:color="auto"/>
            </w:tcBorders>
            <w:shd w:val="clear" w:color="auto" w:fill="auto"/>
            <w:vAlign w:val="bottom"/>
            <w:hideMark/>
          </w:tcPr>
          <w:p w14:paraId="2D45AFF9"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hideMark/>
          </w:tcPr>
          <w:p w14:paraId="657CA6BE"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7A15A535"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Een </w:t>
            </w:r>
            <w:r w:rsidR="000B3042" w:rsidRPr="00E827BF">
              <w:rPr>
                <w:rFonts w:ascii="Arial" w:eastAsia="Times New Roman" w:hAnsi="Arial" w:cs="Arial"/>
                <w:color w:val="000000"/>
                <w:sz w:val="20"/>
              </w:rPr>
              <w:t>onderzoek paper</w:t>
            </w:r>
            <w:r w:rsidRPr="00E827BF">
              <w:rPr>
                <w:rFonts w:ascii="Arial" w:eastAsia="Times New Roman" w:hAnsi="Arial" w:cs="Arial"/>
                <w:color w:val="000000"/>
                <w:sz w:val="20"/>
              </w:rPr>
              <w:t xml:space="preserve"> die de correlatie onderzoekt naar de prijs van de FRS </w:t>
            </w:r>
            <w:r w:rsidR="000B3042" w:rsidRPr="00E827BF">
              <w:rPr>
                <w:rFonts w:ascii="Arial" w:eastAsia="Times New Roman" w:hAnsi="Arial" w:cs="Arial"/>
                <w:color w:val="000000"/>
                <w:sz w:val="20"/>
              </w:rPr>
              <w:t>t.o.v.</w:t>
            </w:r>
            <w:r w:rsidRPr="00E827BF">
              <w:rPr>
                <w:rFonts w:ascii="Arial" w:eastAsia="Times New Roman" w:hAnsi="Arial" w:cs="Arial"/>
                <w:color w:val="000000"/>
                <w:sz w:val="20"/>
              </w:rPr>
              <w:t xml:space="preserve"> de kwaliteit van een FRS</w:t>
            </w:r>
          </w:p>
        </w:tc>
      </w:tr>
      <w:tr w:rsidR="00687869" w:rsidRPr="00E827BF" w14:paraId="3782266D" w14:textId="77777777" w:rsidTr="00FC2322">
        <w:trPr>
          <w:trHeight w:val="544"/>
        </w:trPr>
        <w:tc>
          <w:tcPr>
            <w:tcW w:w="3189"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A6A010C" w14:textId="77777777" w:rsidR="00687869" w:rsidRPr="00197BCF" w:rsidRDefault="00687869" w:rsidP="003C5D11">
            <w:pPr>
              <w:spacing w:after="0" w:line="240" w:lineRule="auto"/>
              <w:rPr>
                <w:rFonts w:ascii="Arial" w:eastAsia="Times New Roman" w:hAnsi="Arial" w:cs="Arial"/>
                <w:color w:val="000000"/>
                <w:sz w:val="20"/>
                <w:lang w:val="en-US"/>
              </w:rPr>
            </w:pPr>
            <w:r w:rsidRPr="00E827BF">
              <w:rPr>
                <w:rFonts w:ascii="Arial" w:eastAsia="Times New Roman" w:hAnsi="Arial" w:cs="Arial"/>
                <w:color w:val="000000"/>
                <w:sz w:val="20"/>
              </w:rPr>
              <w:t xml:space="preserve"> </w:t>
            </w:r>
            <w:r w:rsidRPr="00197BCF">
              <w:rPr>
                <w:rFonts w:ascii="Arial" w:eastAsia="Times New Roman" w:hAnsi="Arial" w:cs="Arial"/>
                <w:color w:val="000000"/>
                <w:sz w:val="20"/>
                <w:lang w:val="en-US"/>
              </w:rPr>
              <w:t>On Data Reliability Assessment in Accounting Information Systems</w:t>
            </w:r>
          </w:p>
        </w:tc>
        <w:tc>
          <w:tcPr>
            <w:tcW w:w="1448" w:type="dxa"/>
            <w:tcBorders>
              <w:top w:val="single" w:sz="4" w:space="0" w:color="auto"/>
              <w:left w:val="nil"/>
              <w:bottom w:val="single" w:sz="4" w:space="0" w:color="auto"/>
              <w:right w:val="single" w:sz="4" w:space="0" w:color="auto"/>
            </w:tcBorders>
            <w:shd w:val="clear" w:color="auto" w:fill="auto"/>
            <w:vAlign w:val="bottom"/>
            <w:hideMark/>
          </w:tcPr>
          <w:p w14:paraId="4FB733AD"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Krishnan</w:t>
            </w:r>
          </w:p>
        </w:tc>
        <w:tc>
          <w:tcPr>
            <w:tcW w:w="2610" w:type="dxa"/>
            <w:tcBorders>
              <w:top w:val="single" w:sz="4" w:space="0" w:color="auto"/>
              <w:left w:val="nil"/>
              <w:bottom w:val="single" w:sz="4" w:space="0" w:color="auto"/>
              <w:right w:val="single" w:sz="4" w:space="0" w:color="auto"/>
            </w:tcBorders>
            <w:shd w:val="clear" w:color="auto" w:fill="auto"/>
            <w:vAlign w:val="bottom"/>
            <w:hideMark/>
          </w:tcPr>
          <w:p w14:paraId="424659AD"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Relliability of AIS</w:t>
            </w:r>
          </w:p>
        </w:tc>
        <w:tc>
          <w:tcPr>
            <w:tcW w:w="1041" w:type="dxa"/>
            <w:tcBorders>
              <w:top w:val="single" w:sz="4" w:space="0" w:color="auto"/>
              <w:left w:val="nil"/>
              <w:bottom w:val="single" w:sz="4" w:space="0" w:color="auto"/>
              <w:right w:val="single" w:sz="4" w:space="0" w:color="auto"/>
            </w:tcBorders>
            <w:shd w:val="clear" w:color="auto" w:fill="auto"/>
            <w:vAlign w:val="bottom"/>
            <w:hideMark/>
          </w:tcPr>
          <w:p w14:paraId="1FEB15EB"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18B4AA92"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single" w:sz="4" w:space="0" w:color="auto"/>
              <w:left w:val="nil"/>
              <w:bottom w:val="single" w:sz="4" w:space="0" w:color="auto"/>
              <w:right w:val="single" w:sz="8" w:space="0" w:color="auto"/>
            </w:tcBorders>
            <w:shd w:val="clear" w:color="auto" w:fill="auto"/>
            <w:vAlign w:val="bottom"/>
            <w:hideMark/>
          </w:tcPr>
          <w:p w14:paraId="6600607A"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 xml:space="preserve">Een </w:t>
            </w:r>
            <w:r w:rsidR="00C30C00" w:rsidRPr="00E827BF">
              <w:rPr>
                <w:rFonts w:ascii="Arial" w:eastAsia="Times New Roman" w:hAnsi="Arial" w:cs="Arial"/>
                <w:color w:val="000000"/>
                <w:sz w:val="20"/>
              </w:rPr>
              <w:t>onderzoek paper</w:t>
            </w:r>
            <w:r w:rsidRPr="00E827BF">
              <w:rPr>
                <w:rFonts w:ascii="Arial" w:eastAsia="Times New Roman" w:hAnsi="Arial" w:cs="Arial"/>
                <w:color w:val="000000"/>
                <w:sz w:val="20"/>
              </w:rPr>
              <w:t xml:space="preserve"> naar de data betrouwbaarheid van AIS in de praktijk na aanleiding van de introductie de Sarbanes-Oxley Act. </w:t>
            </w:r>
          </w:p>
        </w:tc>
      </w:tr>
      <w:tr w:rsidR="00687869" w:rsidRPr="00E827BF" w14:paraId="03B13A64" w14:textId="77777777" w:rsidTr="003B0DF9">
        <w:trPr>
          <w:trHeight w:val="424"/>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1708F1FA"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Data Quality Assessment</w:t>
            </w:r>
          </w:p>
        </w:tc>
        <w:tc>
          <w:tcPr>
            <w:tcW w:w="1448" w:type="dxa"/>
            <w:tcBorders>
              <w:top w:val="nil"/>
              <w:left w:val="nil"/>
              <w:bottom w:val="single" w:sz="4" w:space="0" w:color="auto"/>
              <w:right w:val="single" w:sz="4" w:space="0" w:color="auto"/>
            </w:tcBorders>
            <w:shd w:val="clear" w:color="auto" w:fill="auto"/>
            <w:vAlign w:val="bottom"/>
            <w:hideMark/>
          </w:tcPr>
          <w:p w14:paraId="4D37B725"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Pipino</w:t>
            </w:r>
          </w:p>
        </w:tc>
        <w:tc>
          <w:tcPr>
            <w:tcW w:w="2610" w:type="dxa"/>
            <w:tcBorders>
              <w:top w:val="nil"/>
              <w:left w:val="nil"/>
              <w:bottom w:val="single" w:sz="4" w:space="0" w:color="auto"/>
              <w:right w:val="single" w:sz="4" w:space="0" w:color="auto"/>
            </w:tcBorders>
            <w:shd w:val="clear" w:color="auto" w:fill="auto"/>
            <w:vAlign w:val="bottom"/>
            <w:hideMark/>
          </w:tcPr>
          <w:p w14:paraId="6D79F08A"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Data Quality Assessment</w:t>
            </w:r>
          </w:p>
        </w:tc>
        <w:tc>
          <w:tcPr>
            <w:tcW w:w="1041" w:type="dxa"/>
            <w:tcBorders>
              <w:top w:val="nil"/>
              <w:left w:val="nil"/>
              <w:bottom w:val="single" w:sz="4" w:space="0" w:color="auto"/>
              <w:right w:val="single" w:sz="4" w:space="0" w:color="auto"/>
            </w:tcBorders>
            <w:shd w:val="clear" w:color="auto" w:fill="auto"/>
            <w:vAlign w:val="bottom"/>
            <w:hideMark/>
          </w:tcPr>
          <w:p w14:paraId="7A0DBFC3"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hideMark/>
          </w:tcPr>
          <w:p w14:paraId="7C828FC0"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X</w:t>
            </w:r>
          </w:p>
        </w:tc>
        <w:tc>
          <w:tcPr>
            <w:tcW w:w="4345" w:type="dxa"/>
            <w:tcBorders>
              <w:top w:val="nil"/>
              <w:left w:val="nil"/>
              <w:bottom w:val="single" w:sz="4" w:space="0" w:color="auto"/>
              <w:right w:val="single" w:sz="8" w:space="0" w:color="auto"/>
            </w:tcBorders>
            <w:shd w:val="clear" w:color="auto" w:fill="auto"/>
            <w:vAlign w:val="bottom"/>
            <w:hideMark/>
          </w:tcPr>
          <w:p w14:paraId="37D1B8F4"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Een model voor het beoordelen van de kwaliteit van data.</w:t>
            </w:r>
          </w:p>
        </w:tc>
      </w:tr>
      <w:tr w:rsidR="00687869" w:rsidRPr="00E827BF" w14:paraId="20E1A2CE" w14:textId="77777777" w:rsidTr="003B0DF9">
        <w:trPr>
          <w:trHeight w:val="545"/>
        </w:trPr>
        <w:tc>
          <w:tcPr>
            <w:tcW w:w="3189" w:type="dxa"/>
            <w:tcBorders>
              <w:top w:val="nil"/>
              <w:left w:val="single" w:sz="8" w:space="0" w:color="auto"/>
              <w:bottom w:val="single" w:sz="4" w:space="0" w:color="auto"/>
              <w:right w:val="single" w:sz="4" w:space="0" w:color="auto"/>
            </w:tcBorders>
            <w:shd w:val="clear" w:color="auto" w:fill="auto"/>
            <w:vAlign w:val="bottom"/>
            <w:hideMark/>
          </w:tcPr>
          <w:p w14:paraId="4119C853"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Vallen en opstaan</w:t>
            </w:r>
          </w:p>
        </w:tc>
        <w:tc>
          <w:tcPr>
            <w:tcW w:w="1448" w:type="dxa"/>
            <w:tcBorders>
              <w:top w:val="nil"/>
              <w:left w:val="nil"/>
              <w:bottom w:val="single" w:sz="4" w:space="0" w:color="auto"/>
              <w:right w:val="single" w:sz="4" w:space="0" w:color="auto"/>
            </w:tcBorders>
            <w:shd w:val="clear" w:color="auto" w:fill="auto"/>
            <w:vAlign w:val="bottom"/>
            <w:hideMark/>
          </w:tcPr>
          <w:p w14:paraId="1526E242"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de Kriek</w:t>
            </w:r>
          </w:p>
        </w:tc>
        <w:tc>
          <w:tcPr>
            <w:tcW w:w="2610" w:type="dxa"/>
            <w:tcBorders>
              <w:top w:val="nil"/>
              <w:left w:val="nil"/>
              <w:bottom w:val="single" w:sz="4" w:space="0" w:color="auto"/>
              <w:right w:val="single" w:sz="4" w:space="0" w:color="auto"/>
            </w:tcBorders>
            <w:shd w:val="clear" w:color="auto" w:fill="auto"/>
            <w:vAlign w:val="bottom"/>
            <w:hideMark/>
          </w:tcPr>
          <w:p w14:paraId="0FC2CA1B"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WMO ontwikkeling</w:t>
            </w:r>
          </w:p>
        </w:tc>
        <w:tc>
          <w:tcPr>
            <w:tcW w:w="1041" w:type="dxa"/>
            <w:tcBorders>
              <w:top w:val="nil"/>
              <w:left w:val="nil"/>
              <w:bottom w:val="single" w:sz="4" w:space="0" w:color="auto"/>
              <w:right w:val="single" w:sz="4" w:space="0" w:color="auto"/>
            </w:tcBorders>
            <w:shd w:val="clear" w:color="auto" w:fill="auto"/>
            <w:vAlign w:val="bottom"/>
            <w:hideMark/>
          </w:tcPr>
          <w:p w14:paraId="3ED03644"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hideMark/>
          </w:tcPr>
          <w:p w14:paraId="54BE9AFB" w14:textId="77777777" w:rsidR="00687869" w:rsidRPr="00E827BF" w:rsidRDefault="00687869" w:rsidP="003C5D11">
            <w:pPr>
              <w:spacing w:after="0" w:line="240" w:lineRule="auto"/>
              <w:jc w:val="center"/>
              <w:rPr>
                <w:rFonts w:ascii="Arial" w:eastAsia="Times New Roman" w:hAnsi="Arial" w:cs="Arial"/>
                <w:color w:val="000000"/>
                <w:sz w:val="20"/>
              </w:rPr>
            </w:pPr>
            <w:r w:rsidRPr="00E827BF">
              <w:rPr>
                <w:rFonts w:ascii="Arial" w:eastAsia="Times New Roman" w:hAnsi="Arial" w:cs="Arial"/>
                <w:color w:val="000000"/>
                <w:sz w:val="20"/>
              </w:rPr>
              <w:t> </w:t>
            </w:r>
          </w:p>
        </w:tc>
        <w:tc>
          <w:tcPr>
            <w:tcW w:w="4345" w:type="dxa"/>
            <w:tcBorders>
              <w:top w:val="nil"/>
              <w:left w:val="nil"/>
              <w:bottom w:val="single" w:sz="4" w:space="0" w:color="auto"/>
              <w:right w:val="single" w:sz="8" w:space="0" w:color="auto"/>
            </w:tcBorders>
            <w:shd w:val="clear" w:color="auto" w:fill="auto"/>
            <w:vAlign w:val="bottom"/>
            <w:hideMark/>
          </w:tcPr>
          <w:p w14:paraId="2F4C6594" w14:textId="77777777" w:rsidR="00687869" w:rsidRPr="00E827BF" w:rsidRDefault="00687869"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De Kriek analyseert een aantal problemen die zijn ontstaan na invoering van de WMO na 1 januari 2015</w:t>
            </w:r>
          </w:p>
        </w:tc>
      </w:tr>
      <w:tr w:rsidR="0027794D" w:rsidRPr="00E827BF" w14:paraId="021A9680" w14:textId="77777777" w:rsidTr="003B0DF9">
        <w:trPr>
          <w:trHeight w:val="545"/>
        </w:trPr>
        <w:tc>
          <w:tcPr>
            <w:tcW w:w="3189" w:type="dxa"/>
            <w:tcBorders>
              <w:top w:val="nil"/>
              <w:left w:val="single" w:sz="8" w:space="0" w:color="auto"/>
              <w:bottom w:val="single" w:sz="4" w:space="0" w:color="auto"/>
              <w:right w:val="single" w:sz="4" w:space="0" w:color="auto"/>
            </w:tcBorders>
            <w:shd w:val="clear" w:color="auto" w:fill="auto"/>
            <w:vAlign w:val="bottom"/>
          </w:tcPr>
          <w:p w14:paraId="0B2F699E" w14:textId="77777777" w:rsidR="0027794D" w:rsidRPr="00E827BF" w:rsidRDefault="0027794D"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Samen op weg – Inzichten vanuit de Benchmark in de Zorg 2014</w:t>
            </w:r>
          </w:p>
        </w:tc>
        <w:tc>
          <w:tcPr>
            <w:tcW w:w="1448" w:type="dxa"/>
            <w:tcBorders>
              <w:top w:val="nil"/>
              <w:left w:val="nil"/>
              <w:bottom w:val="single" w:sz="4" w:space="0" w:color="auto"/>
              <w:right w:val="single" w:sz="4" w:space="0" w:color="auto"/>
            </w:tcBorders>
            <w:shd w:val="clear" w:color="auto" w:fill="auto"/>
            <w:vAlign w:val="bottom"/>
          </w:tcPr>
          <w:p w14:paraId="34F38F64" w14:textId="77777777" w:rsidR="0027794D" w:rsidRPr="00E827BF" w:rsidRDefault="0027794D"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ActiZ</w:t>
            </w:r>
          </w:p>
        </w:tc>
        <w:tc>
          <w:tcPr>
            <w:tcW w:w="2610" w:type="dxa"/>
            <w:tcBorders>
              <w:top w:val="nil"/>
              <w:left w:val="nil"/>
              <w:bottom w:val="single" w:sz="4" w:space="0" w:color="auto"/>
              <w:right w:val="single" w:sz="4" w:space="0" w:color="auto"/>
            </w:tcBorders>
            <w:shd w:val="clear" w:color="auto" w:fill="auto"/>
            <w:vAlign w:val="bottom"/>
          </w:tcPr>
          <w:p w14:paraId="7ED0C39E" w14:textId="77777777" w:rsidR="0027794D" w:rsidRPr="00E827BF" w:rsidRDefault="0027794D"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Benchmark ActiZ</w:t>
            </w:r>
          </w:p>
        </w:tc>
        <w:tc>
          <w:tcPr>
            <w:tcW w:w="1041" w:type="dxa"/>
            <w:tcBorders>
              <w:top w:val="nil"/>
              <w:left w:val="nil"/>
              <w:bottom w:val="single" w:sz="4" w:space="0" w:color="auto"/>
              <w:right w:val="single" w:sz="4" w:space="0" w:color="auto"/>
            </w:tcBorders>
            <w:shd w:val="clear" w:color="auto" w:fill="auto"/>
            <w:vAlign w:val="bottom"/>
          </w:tcPr>
          <w:p w14:paraId="29ED91DD" w14:textId="77777777" w:rsidR="0027794D" w:rsidRPr="00E827BF" w:rsidRDefault="0027794D" w:rsidP="003C5D11">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Primair</w:t>
            </w:r>
          </w:p>
        </w:tc>
        <w:tc>
          <w:tcPr>
            <w:tcW w:w="1230" w:type="dxa"/>
            <w:tcBorders>
              <w:top w:val="nil"/>
              <w:left w:val="nil"/>
              <w:bottom w:val="single" w:sz="4" w:space="0" w:color="auto"/>
              <w:right w:val="single" w:sz="4" w:space="0" w:color="auto"/>
            </w:tcBorders>
            <w:shd w:val="clear" w:color="auto" w:fill="auto"/>
            <w:vAlign w:val="bottom"/>
          </w:tcPr>
          <w:p w14:paraId="1A01A2BB" w14:textId="77777777" w:rsidR="0027794D" w:rsidRPr="00E827BF" w:rsidRDefault="0027794D" w:rsidP="003C5D11">
            <w:pPr>
              <w:spacing w:after="0" w:line="240" w:lineRule="auto"/>
              <w:jc w:val="center"/>
              <w:rPr>
                <w:rFonts w:ascii="Arial" w:eastAsia="Times New Roman" w:hAnsi="Arial" w:cs="Arial"/>
                <w:color w:val="000000"/>
                <w:sz w:val="20"/>
              </w:rPr>
            </w:pPr>
          </w:p>
        </w:tc>
        <w:tc>
          <w:tcPr>
            <w:tcW w:w="4345" w:type="dxa"/>
            <w:tcBorders>
              <w:top w:val="nil"/>
              <w:left w:val="nil"/>
              <w:bottom w:val="single" w:sz="4" w:space="0" w:color="auto"/>
              <w:right w:val="single" w:sz="8" w:space="0" w:color="auto"/>
            </w:tcBorders>
            <w:shd w:val="clear" w:color="auto" w:fill="auto"/>
            <w:vAlign w:val="bottom"/>
          </w:tcPr>
          <w:p w14:paraId="4BCC926F" w14:textId="77777777" w:rsidR="0027794D" w:rsidRPr="00E827BF" w:rsidRDefault="00C30C00" w:rsidP="00FE40B0">
            <w:pPr>
              <w:spacing w:after="0" w:line="240" w:lineRule="auto"/>
              <w:rPr>
                <w:rFonts w:ascii="Arial" w:eastAsia="Times New Roman" w:hAnsi="Arial" w:cs="Arial"/>
                <w:color w:val="000000"/>
                <w:sz w:val="20"/>
              </w:rPr>
            </w:pPr>
            <w:r w:rsidRPr="00E827BF">
              <w:rPr>
                <w:rFonts w:ascii="Arial" w:eastAsia="Times New Roman" w:hAnsi="Arial" w:cs="Arial"/>
                <w:color w:val="000000"/>
                <w:sz w:val="20"/>
              </w:rPr>
              <w:t>ActiZ</w:t>
            </w:r>
            <w:r w:rsidR="0027794D" w:rsidRPr="00E827BF">
              <w:rPr>
                <w:rFonts w:ascii="Arial" w:eastAsia="Times New Roman" w:hAnsi="Arial" w:cs="Arial"/>
                <w:color w:val="000000"/>
                <w:sz w:val="20"/>
              </w:rPr>
              <w:t xml:space="preserve"> is een belangenorganisatie voor zorgondernemers, in hun jaarlijks benchmark onderzoek zijn marktontwikkelingen te ontdekken.</w:t>
            </w:r>
          </w:p>
        </w:tc>
      </w:tr>
    </w:tbl>
    <w:p w14:paraId="510C6EBC" w14:textId="77777777" w:rsidR="00211151" w:rsidRPr="00E827BF" w:rsidRDefault="00211151" w:rsidP="003C5D11">
      <w:pPr>
        <w:spacing w:line="240" w:lineRule="auto"/>
        <w:rPr>
          <w:rFonts w:ascii="Arial" w:hAnsi="Arial" w:cs="Arial"/>
        </w:rPr>
      </w:pPr>
    </w:p>
    <w:p w14:paraId="65011204" w14:textId="77777777" w:rsidR="00DF4739" w:rsidRDefault="00DF4739" w:rsidP="003C5D11">
      <w:pPr>
        <w:spacing w:after="0" w:line="240" w:lineRule="auto"/>
        <w:rPr>
          <w:rFonts w:ascii="Arial" w:hAnsi="Arial" w:cs="Arial"/>
        </w:rPr>
        <w:sectPr w:rsidR="00DF4739" w:rsidSect="00424ACC">
          <w:pgSz w:w="15840" w:h="12240" w:orient="landscape"/>
          <w:pgMar w:top="1440" w:right="1440" w:bottom="1440" w:left="1440" w:header="708" w:footer="708" w:gutter="0"/>
          <w:cols w:space="708"/>
          <w:titlePg/>
          <w:docGrid w:linePitch="360"/>
        </w:sectPr>
      </w:pPr>
    </w:p>
    <w:p w14:paraId="751D0DA0" w14:textId="77777777" w:rsidR="005B280C" w:rsidRDefault="005B280C" w:rsidP="003C5D11">
      <w:pPr>
        <w:pStyle w:val="Voorbijlages"/>
      </w:pPr>
      <w:bookmarkStart w:id="201" w:name="_Toc453851229"/>
      <w:r>
        <w:lastRenderedPageBreak/>
        <w:t xml:space="preserve">Bijlage </w:t>
      </w:r>
      <w:fldSimple w:instr=" SEQ Bijlage \* ARABIC ">
        <w:r w:rsidR="00EE6F39">
          <w:rPr>
            <w:noProof/>
          </w:rPr>
          <w:t>3</w:t>
        </w:r>
      </w:fldSimple>
      <w:r>
        <w:t>: Samenvattingen van de interviews</w:t>
      </w:r>
      <w:bookmarkEnd w:id="201"/>
    </w:p>
    <w:p w14:paraId="76A09BB9" w14:textId="77777777" w:rsidR="00DF4739" w:rsidRPr="00DB4D49" w:rsidRDefault="00DB4D49" w:rsidP="003C5D11">
      <w:pPr>
        <w:spacing w:line="240" w:lineRule="auto"/>
        <w:rPr>
          <w:rFonts w:ascii="Arial" w:hAnsi="Arial" w:cs="Arial"/>
          <w:b/>
        </w:rPr>
      </w:pPr>
      <w:r w:rsidRPr="00DB4D49">
        <w:rPr>
          <w:rFonts w:ascii="Arial" w:hAnsi="Arial" w:cs="Arial"/>
          <w:b/>
        </w:rPr>
        <w:t xml:space="preserve">René Hup: </w:t>
      </w:r>
      <w:r w:rsidR="00DF4739" w:rsidRPr="00DB4D49">
        <w:rPr>
          <w:rFonts w:ascii="Arial" w:hAnsi="Arial" w:cs="Arial"/>
          <w:b/>
        </w:rPr>
        <w:t>17-2-2016</w:t>
      </w:r>
    </w:p>
    <w:p w14:paraId="0A82F7EE" w14:textId="77777777" w:rsidR="00DF4739" w:rsidRPr="00EE6C50" w:rsidRDefault="00DF4739" w:rsidP="003C5D11">
      <w:pPr>
        <w:spacing w:line="240" w:lineRule="auto"/>
        <w:rPr>
          <w:rFonts w:cstheme="minorHAnsi"/>
        </w:rPr>
      </w:pPr>
      <w:r w:rsidRPr="00EE6C50">
        <w:rPr>
          <w:rFonts w:cstheme="minorHAnsi"/>
        </w:rPr>
        <w:t xml:space="preserve">In een gesprek met René Hup met als lid van het Raad van Bestuur blijkt dat er een informatie behoefte aanwezig voor kostprijsinformatie om de besluitvorming </w:t>
      </w:r>
      <w:r w:rsidR="00165FA1" w:rsidRPr="00EE6C50">
        <w:rPr>
          <w:rFonts w:cstheme="minorHAnsi"/>
        </w:rPr>
        <w:t xml:space="preserve">te </w:t>
      </w:r>
      <w:r w:rsidRPr="00EE6C50">
        <w:rPr>
          <w:rFonts w:cstheme="minorHAnsi"/>
        </w:rPr>
        <w:t>ondersteunen. Het gaat hierbij om besluiten om inzage te hebben over de haalbaarheid van een product waarbij de vraag blijft of een tarief wel voldoende kostendekkend zal zijn voor Amaris.</w:t>
      </w:r>
    </w:p>
    <w:p w14:paraId="5D6E1257" w14:textId="77777777" w:rsidR="00DF4739" w:rsidRPr="00EE6C50" w:rsidRDefault="00DF4739" w:rsidP="003C5D11">
      <w:pPr>
        <w:spacing w:line="240" w:lineRule="auto"/>
        <w:rPr>
          <w:rFonts w:cstheme="minorHAnsi"/>
        </w:rPr>
      </w:pPr>
      <w:r w:rsidRPr="00EE6C50">
        <w:rPr>
          <w:rFonts w:cstheme="minorHAnsi"/>
        </w:rPr>
        <w:t xml:space="preserve">Tevens ontbreekt inzage op het effect van mogelijke besluiten of genomen besluiten op de kostprijs van een product. Er wordt wel pogingen ondernomen om op initiële momenten deze besluiten te ondersteunen of om kritische vragen te stellen door de gevolgen van een besluit door te berekenen, maar een gestructureerde methodiek ontbreekt. </w:t>
      </w:r>
    </w:p>
    <w:p w14:paraId="62C28C3D" w14:textId="77777777" w:rsidR="00DF4739" w:rsidRPr="00EE6C50" w:rsidRDefault="00DF4739" w:rsidP="003C5D11">
      <w:pPr>
        <w:spacing w:line="240" w:lineRule="auto"/>
        <w:rPr>
          <w:rFonts w:cstheme="minorHAnsi"/>
        </w:rPr>
      </w:pPr>
      <w:r w:rsidRPr="00EE6C50">
        <w:rPr>
          <w:rFonts w:cstheme="minorHAnsi"/>
        </w:rPr>
        <w:t xml:space="preserve">Maar ook speelt er een informatie behoefte van het Raad van Bestuur om meer zicht te hebben op de sturingsmogelijkheden op de resultaten van regio’s. De Raad van Bestuur ziet de resultaten van Amaris momenteel alleen op resultaat niveau maar heeft beperkt zicht op welke factoren het resultaat beïnvloeden. Zoals inzicht op de </w:t>
      </w:r>
      <w:r w:rsidR="00165FA1" w:rsidRPr="00EE6C50">
        <w:rPr>
          <w:rFonts w:cstheme="minorHAnsi"/>
        </w:rPr>
        <w:t>daadwerkelijke</w:t>
      </w:r>
      <w:r w:rsidRPr="00EE6C50">
        <w:rPr>
          <w:rFonts w:cstheme="minorHAnsi"/>
        </w:rPr>
        <w:t xml:space="preserve"> inzet </w:t>
      </w:r>
      <w:r w:rsidR="00165FA1" w:rsidRPr="00EE6C50">
        <w:rPr>
          <w:rFonts w:cstheme="minorHAnsi"/>
        </w:rPr>
        <w:t xml:space="preserve">van </w:t>
      </w:r>
      <w:r w:rsidRPr="00EE6C50">
        <w:rPr>
          <w:rFonts w:cstheme="minorHAnsi"/>
        </w:rPr>
        <w:t>de stafdiensten op de declaratie stromen. Maar ook inzichten om OE’s met elkaar te vergelijken op hun kostprijzen en de onderdelen die gezamenlijk de kostprijs vormen.</w:t>
      </w:r>
    </w:p>
    <w:p w14:paraId="5C8AEAEE" w14:textId="77777777" w:rsidR="00DF4739" w:rsidRPr="00EE6C50" w:rsidRDefault="00DF4739" w:rsidP="003C5D11">
      <w:pPr>
        <w:spacing w:line="240" w:lineRule="auto"/>
        <w:rPr>
          <w:rFonts w:cstheme="minorHAnsi"/>
        </w:rPr>
      </w:pPr>
      <w:r w:rsidRPr="00EE6C50">
        <w:rPr>
          <w:rFonts w:cstheme="minorHAnsi"/>
        </w:rPr>
        <w:t xml:space="preserve">Voor de tariefstelling is een zou een kostprijssysteem een verheldering zijn van de gevolgen van de afgesproken tarieven maar het zal geen invloed hebben op de tariefstelling. Hiervoor is de onderhandelingspositie van Amaris te beperkt. </w:t>
      </w:r>
      <w:r w:rsidR="00165FA1" w:rsidRPr="00EE6C50">
        <w:rPr>
          <w:rFonts w:cstheme="minorHAnsi"/>
        </w:rPr>
        <w:t>Al zijn er verwachting</w:t>
      </w:r>
      <w:r w:rsidR="00165FA1">
        <w:rPr>
          <w:rFonts w:cstheme="minorHAnsi"/>
        </w:rPr>
        <w:t>en</w:t>
      </w:r>
      <w:r w:rsidR="00165FA1" w:rsidRPr="00EE6C50">
        <w:rPr>
          <w:rFonts w:cstheme="minorHAnsi"/>
        </w:rPr>
        <w:t xml:space="preserve"> dat dit </w:t>
      </w:r>
      <w:r w:rsidR="00165FA1">
        <w:rPr>
          <w:rFonts w:cstheme="minorHAnsi"/>
        </w:rPr>
        <w:t>gaat</w:t>
      </w:r>
      <w:r w:rsidR="00165FA1" w:rsidRPr="00EE6C50">
        <w:rPr>
          <w:rFonts w:cstheme="minorHAnsi"/>
        </w:rPr>
        <w:t xml:space="preserve"> veranderen waarbij kostprijs informatie ook voor dit proces van groter belang kan worden.</w:t>
      </w:r>
    </w:p>
    <w:p w14:paraId="5863A671" w14:textId="77777777" w:rsidR="00DF4739" w:rsidRPr="00EE6C50" w:rsidRDefault="00DF4739" w:rsidP="003C5D11">
      <w:pPr>
        <w:spacing w:line="240" w:lineRule="auto"/>
        <w:rPr>
          <w:rFonts w:cstheme="minorHAnsi"/>
        </w:rPr>
      </w:pPr>
      <w:r w:rsidRPr="00EE6C50">
        <w:rPr>
          <w:rFonts w:cstheme="minorHAnsi"/>
        </w:rPr>
        <w:t xml:space="preserve">Tot slot zijn de randvoorwaarden voor een functionerend kostprijssysteem wel dat </w:t>
      </w:r>
      <w:r w:rsidR="00165FA1" w:rsidRPr="00EE6C50">
        <w:rPr>
          <w:rFonts w:cstheme="minorHAnsi"/>
        </w:rPr>
        <w:t xml:space="preserve">deze </w:t>
      </w:r>
      <w:r w:rsidRPr="00EE6C50">
        <w:rPr>
          <w:rFonts w:cstheme="minorHAnsi"/>
        </w:rPr>
        <w:t>moet leiden tot meer begrijpbare informatie en moet vooral niet kostprijs verhogend functioneert.</w:t>
      </w:r>
    </w:p>
    <w:p w14:paraId="01F5322B" w14:textId="77777777" w:rsidR="00E815A6" w:rsidRDefault="00E815A6" w:rsidP="003C5D11">
      <w:pPr>
        <w:spacing w:after="0" w:line="240" w:lineRule="auto"/>
        <w:rPr>
          <w:rFonts w:ascii="Arial" w:hAnsi="Arial" w:cs="Arial"/>
        </w:rPr>
      </w:pPr>
    </w:p>
    <w:p w14:paraId="36924B6D" w14:textId="77777777" w:rsidR="00DB4D49" w:rsidRDefault="00DB4D49" w:rsidP="003C5D11">
      <w:pPr>
        <w:spacing w:after="0" w:line="240" w:lineRule="auto"/>
        <w:rPr>
          <w:rFonts w:ascii="Arial" w:hAnsi="Arial" w:cs="Arial"/>
        </w:rPr>
      </w:pPr>
      <w:r>
        <w:rPr>
          <w:rFonts w:ascii="Arial" w:hAnsi="Arial" w:cs="Arial"/>
        </w:rPr>
        <w:br w:type="page"/>
      </w:r>
    </w:p>
    <w:p w14:paraId="25646A18" w14:textId="77777777" w:rsidR="00DB4D49" w:rsidRPr="00DB4D49" w:rsidRDefault="00DB4D49" w:rsidP="003C5D11">
      <w:pPr>
        <w:spacing w:line="240" w:lineRule="auto"/>
        <w:rPr>
          <w:b/>
        </w:rPr>
      </w:pPr>
      <w:r w:rsidRPr="00DB4D49">
        <w:rPr>
          <w:b/>
        </w:rPr>
        <w:lastRenderedPageBreak/>
        <w:t>Loes Meents: 23-02-2016</w:t>
      </w:r>
    </w:p>
    <w:p w14:paraId="1846EEDE" w14:textId="77777777" w:rsidR="00DB4D49" w:rsidRPr="00DB4D49" w:rsidRDefault="00DB4D49" w:rsidP="003C5D11">
      <w:pPr>
        <w:spacing w:after="0" w:line="240" w:lineRule="auto"/>
        <w:rPr>
          <w:rFonts w:ascii="Arial" w:hAnsi="Arial" w:cs="Arial"/>
        </w:rPr>
      </w:pPr>
    </w:p>
    <w:p w14:paraId="74466D72" w14:textId="77777777" w:rsidR="00DB4D49" w:rsidRDefault="00DB4D49" w:rsidP="003C5D11">
      <w:pPr>
        <w:spacing w:after="0" w:line="240" w:lineRule="auto"/>
        <w:rPr>
          <w:rFonts w:cstheme="minorHAnsi"/>
        </w:rPr>
      </w:pPr>
      <w:r w:rsidRPr="00EE6C50">
        <w:rPr>
          <w:rFonts w:cstheme="minorHAnsi"/>
        </w:rPr>
        <w:t>In een gesprek met Loes Meents als teamcoach van de locatie de Veste is gevraagd naar de relevantie van de kostprijsinformatie ter ondersteuning van de taken en verantwoordelijkheden van een teamcoach. Een van deze verantwoordelijkheden betreft de productiviteit van de medewerkers, momente</w:t>
      </w:r>
      <w:r w:rsidR="00561539">
        <w:rPr>
          <w:rFonts w:cstheme="minorHAnsi"/>
        </w:rPr>
        <w:t xml:space="preserve">el ontvangt een teamcoach geen concrete </w:t>
      </w:r>
      <w:r w:rsidRPr="00EE6C50">
        <w:rPr>
          <w:rFonts w:cstheme="minorHAnsi"/>
        </w:rPr>
        <w:t>stuurinformatie over de productiviteit van de medewerkers, een kostprijs zou die productiviteit uitdrukken in een geldwaarde</w:t>
      </w:r>
      <w:r w:rsidR="00561539">
        <w:rPr>
          <w:rFonts w:cstheme="minorHAnsi"/>
        </w:rPr>
        <w:t>.</w:t>
      </w:r>
    </w:p>
    <w:p w14:paraId="4CE1B476" w14:textId="77777777" w:rsidR="00561539" w:rsidRPr="00EE6C50" w:rsidRDefault="00561539" w:rsidP="003C5D11">
      <w:pPr>
        <w:spacing w:after="0" w:line="240" w:lineRule="auto"/>
        <w:rPr>
          <w:rFonts w:cstheme="minorHAnsi"/>
        </w:rPr>
      </w:pPr>
    </w:p>
    <w:p w14:paraId="09D4EB10" w14:textId="77777777" w:rsidR="00DB4D49" w:rsidRPr="00EE6C50" w:rsidRDefault="00DB4D49" w:rsidP="003C5D11">
      <w:pPr>
        <w:spacing w:after="0" w:line="240" w:lineRule="auto"/>
        <w:rPr>
          <w:rFonts w:cstheme="minorHAnsi"/>
        </w:rPr>
      </w:pPr>
      <w:r w:rsidRPr="00EE6C50">
        <w:rPr>
          <w:rFonts w:cstheme="minorHAnsi"/>
        </w:rPr>
        <w:t xml:space="preserve">Een van de andere verantwoordelijkheden is het plannen van de productie voor de begroting. Waarbij nog wel over de normuren wordt gevallen, want de normuren die momenteel in de begroting worden verwerkt </w:t>
      </w:r>
      <w:r w:rsidR="00561539">
        <w:rPr>
          <w:rFonts w:cstheme="minorHAnsi"/>
        </w:rPr>
        <w:t>zijn</w:t>
      </w:r>
      <w:r w:rsidRPr="00EE6C50">
        <w:rPr>
          <w:rFonts w:cstheme="minorHAnsi"/>
        </w:rPr>
        <w:t xml:space="preserve"> niet altijd de werkelijk </w:t>
      </w:r>
      <w:r w:rsidR="00561539">
        <w:rPr>
          <w:rFonts w:cstheme="minorHAnsi"/>
        </w:rPr>
        <w:t>bij elke</w:t>
      </w:r>
      <w:r w:rsidRPr="00EE6C50">
        <w:rPr>
          <w:rFonts w:cstheme="minorHAnsi"/>
        </w:rPr>
        <w:t xml:space="preserve"> cliënt. Waarbij </w:t>
      </w:r>
      <w:r w:rsidR="00561539">
        <w:rPr>
          <w:rFonts w:cstheme="minorHAnsi"/>
        </w:rPr>
        <w:t>er</w:t>
      </w:r>
      <w:r w:rsidRPr="00EE6C50">
        <w:rPr>
          <w:rFonts w:cstheme="minorHAnsi"/>
        </w:rPr>
        <w:t xml:space="preserve"> soms</w:t>
      </w:r>
      <w:r w:rsidR="00561539">
        <w:rPr>
          <w:rFonts w:cstheme="minorHAnsi"/>
        </w:rPr>
        <w:t xml:space="preserve"> een te</w:t>
      </w:r>
      <w:r w:rsidRPr="00EE6C50">
        <w:rPr>
          <w:rFonts w:cstheme="minorHAnsi"/>
        </w:rPr>
        <w:t>kort</w:t>
      </w:r>
      <w:r w:rsidR="00561539">
        <w:rPr>
          <w:rFonts w:cstheme="minorHAnsi"/>
        </w:rPr>
        <w:t xml:space="preserve"> is aan begrote uren per cliënt</w:t>
      </w:r>
      <w:r w:rsidRPr="00EE6C50">
        <w:rPr>
          <w:rFonts w:cstheme="minorHAnsi"/>
        </w:rPr>
        <w:t xml:space="preserve"> maar</w:t>
      </w:r>
      <w:r w:rsidR="00561539">
        <w:rPr>
          <w:rFonts w:cstheme="minorHAnsi"/>
        </w:rPr>
        <w:t xml:space="preserve"> andersom gebeurt ook wel eens</w:t>
      </w:r>
      <w:r w:rsidRPr="00EE6C50">
        <w:rPr>
          <w:rFonts w:cstheme="minorHAnsi"/>
        </w:rPr>
        <w:t>. Bij de intramurale zorg gebeurt het nog wel regelmatig om poppetjes te verschuiven binnen het gebouw</w:t>
      </w:r>
      <w:r w:rsidR="00561539">
        <w:rPr>
          <w:rFonts w:cstheme="minorHAnsi"/>
        </w:rPr>
        <w:t xml:space="preserve"> om efficiënter om te gaan met de formatie.</w:t>
      </w:r>
    </w:p>
    <w:p w14:paraId="484A7045" w14:textId="77777777" w:rsidR="00DB4D49" w:rsidRPr="00EE6C50" w:rsidRDefault="00DB4D49" w:rsidP="003C5D11">
      <w:pPr>
        <w:spacing w:after="0" w:line="240" w:lineRule="auto"/>
        <w:rPr>
          <w:rFonts w:cstheme="minorHAnsi"/>
        </w:rPr>
      </w:pPr>
    </w:p>
    <w:p w14:paraId="6AC1EE64" w14:textId="77777777" w:rsidR="00DB4D49" w:rsidRPr="00EE6C50" w:rsidRDefault="00DB4D49" w:rsidP="003C5D11">
      <w:pPr>
        <w:spacing w:after="0" w:line="240" w:lineRule="auto"/>
        <w:rPr>
          <w:rFonts w:cstheme="minorHAnsi"/>
        </w:rPr>
      </w:pPr>
      <w:r w:rsidRPr="00EE6C50">
        <w:rPr>
          <w:rFonts w:cstheme="minorHAnsi"/>
        </w:rPr>
        <w:t>Echter wordt</w:t>
      </w:r>
      <w:r w:rsidR="00561539">
        <w:rPr>
          <w:rFonts w:cstheme="minorHAnsi"/>
        </w:rPr>
        <w:t xml:space="preserve"> </w:t>
      </w:r>
      <w:r w:rsidRPr="00EE6C50">
        <w:rPr>
          <w:rFonts w:cstheme="minorHAnsi"/>
        </w:rPr>
        <w:t xml:space="preserve">wel aangeven dat er geen inzage en tevens geen sturing kan worden gegeven op de overhead kosten die plaatsvinden binnen de afdeling, voor de reorganisatie was hier wel meer inzage op en kon hier door de teamcoach meer op gestuurd wordt. Een integrale kostprijs zou dus voornamelijk toegevoegde waarde bieden om die informatie weer inzichtelijk te maken. </w:t>
      </w:r>
    </w:p>
    <w:p w14:paraId="2CE35EAD" w14:textId="77777777" w:rsidR="00DB4D49" w:rsidRPr="00EE6C50" w:rsidRDefault="00DB4D49" w:rsidP="003C5D11">
      <w:pPr>
        <w:spacing w:after="0" w:line="240" w:lineRule="auto"/>
        <w:rPr>
          <w:rFonts w:cstheme="minorHAnsi"/>
        </w:rPr>
      </w:pPr>
    </w:p>
    <w:p w14:paraId="29B3DF5A" w14:textId="77777777" w:rsidR="00DB4D49" w:rsidRPr="00EE6C50" w:rsidRDefault="00DB4D49" w:rsidP="003C5D11">
      <w:pPr>
        <w:spacing w:after="0" w:line="240" w:lineRule="auto"/>
        <w:rPr>
          <w:rFonts w:cstheme="minorHAnsi"/>
        </w:rPr>
      </w:pPr>
      <w:r w:rsidRPr="00EE6C50">
        <w:rPr>
          <w:rFonts w:cstheme="minorHAnsi"/>
        </w:rPr>
        <w:t>Ook zou een integrale kostprijs aangeven welk aandeel welke afdeling in de kostprijs zou hebben, zoals de kosten van het restaurant van de Veste</w:t>
      </w:r>
      <w:r w:rsidR="00165FA1">
        <w:rPr>
          <w:rFonts w:cstheme="minorHAnsi"/>
        </w:rPr>
        <w:t xml:space="preserve"> die</w:t>
      </w:r>
      <w:r w:rsidRPr="00EE6C50">
        <w:rPr>
          <w:rFonts w:cstheme="minorHAnsi"/>
        </w:rPr>
        <w:t xml:space="preserve"> </w:t>
      </w:r>
      <w:r w:rsidR="00561539">
        <w:rPr>
          <w:rFonts w:cstheme="minorHAnsi"/>
        </w:rPr>
        <w:t>mede</w:t>
      </w:r>
      <w:r w:rsidRPr="00EE6C50">
        <w:rPr>
          <w:rFonts w:cstheme="minorHAnsi"/>
        </w:rPr>
        <w:t xml:space="preserve"> worden betaald uit de opbrengsten van de ZZP productie. Terwijl de teamcoach van de Veste hier niet verantwoordelijk voor is.</w:t>
      </w:r>
    </w:p>
    <w:p w14:paraId="748C44A0" w14:textId="77777777" w:rsidR="00DB4D49" w:rsidRPr="00EE6C50" w:rsidRDefault="00DB4D49" w:rsidP="003C5D11">
      <w:pPr>
        <w:spacing w:after="0" w:line="240" w:lineRule="auto"/>
        <w:rPr>
          <w:rFonts w:cstheme="minorHAnsi"/>
        </w:rPr>
      </w:pPr>
    </w:p>
    <w:p w14:paraId="4431B286" w14:textId="77777777" w:rsidR="00DB4D49" w:rsidRPr="00EE6C50" w:rsidRDefault="00DB4D49" w:rsidP="003C5D11">
      <w:pPr>
        <w:spacing w:line="240" w:lineRule="auto"/>
        <w:rPr>
          <w:rFonts w:cstheme="minorHAnsi"/>
        </w:rPr>
      </w:pPr>
      <w:r w:rsidRPr="00EE6C50">
        <w:rPr>
          <w:rFonts w:cstheme="minorHAnsi"/>
        </w:rPr>
        <w:t>Uiteindelijk worden alle teamcoaches van de regio Gooi-Noord afgerekend op resultaat van de regio. Dus als een andere locatie het minder doet dan wordt ook de Veste hierop op afgerekend. Als er meer inzage zou zijn over de kosten van de andere locaties dan zou dit ervoor zorgen dat de teamcoaches elkaar scherp houden.</w:t>
      </w:r>
    </w:p>
    <w:p w14:paraId="419A9705" w14:textId="77777777" w:rsidR="00DB4D49" w:rsidRDefault="00DB4D49" w:rsidP="003C5D11">
      <w:pPr>
        <w:spacing w:after="0" w:line="240" w:lineRule="auto"/>
        <w:rPr>
          <w:rFonts w:ascii="Arial" w:hAnsi="Arial" w:cs="Arial"/>
        </w:rPr>
      </w:pPr>
      <w:r>
        <w:rPr>
          <w:rFonts w:ascii="Arial" w:hAnsi="Arial" w:cs="Arial"/>
        </w:rPr>
        <w:br w:type="page"/>
      </w:r>
    </w:p>
    <w:p w14:paraId="62A07A93" w14:textId="77777777" w:rsidR="00DB4D49" w:rsidRPr="0024170D" w:rsidRDefault="00DB4D49" w:rsidP="003C5D11">
      <w:pPr>
        <w:spacing w:line="240" w:lineRule="auto"/>
        <w:rPr>
          <w:b/>
          <w:lang w:eastAsia="en-GB"/>
        </w:rPr>
      </w:pPr>
      <w:r w:rsidRPr="00DB4D49">
        <w:rPr>
          <w:b/>
        </w:rPr>
        <w:lastRenderedPageBreak/>
        <w:t xml:space="preserve">Marie Louise </w:t>
      </w:r>
      <w:r w:rsidR="00165FA1" w:rsidRPr="00DB4D49">
        <w:rPr>
          <w:b/>
        </w:rPr>
        <w:t>Hoogeveen</w:t>
      </w:r>
      <w:r w:rsidR="00165FA1" w:rsidRPr="0024170D">
        <w:rPr>
          <w:b/>
          <w:lang w:eastAsia="en-GB"/>
        </w:rPr>
        <w:t>:</w:t>
      </w:r>
      <w:r w:rsidRPr="0024170D">
        <w:rPr>
          <w:b/>
          <w:lang w:eastAsia="en-GB"/>
        </w:rPr>
        <w:t xml:space="preserve"> 25-02-2016</w:t>
      </w:r>
    </w:p>
    <w:p w14:paraId="418B387D" w14:textId="77777777" w:rsidR="00DB4D49" w:rsidRPr="00EE6C50" w:rsidRDefault="00DB4D49" w:rsidP="003C5D11">
      <w:pPr>
        <w:spacing w:line="240" w:lineRule="auto"/>
        <w:rPr>
          <w:rFonts w:cstheme="minorHAnsi"/>
        </w:rPr>
      </w:pPr>
      <w:r w:rsidRPr="00EE6C50">
        <w:rPr>
          <w:rFonts w:cstheme="minorHAnsi"/>
        </w:rPr>
        <w:t xml:space="preserve">In een gesprek met Marie Louise is als teamcoach van verschillende wijkverpleging teams naar de toegevoegde waarde van kostprijs informatie. Waarmee de teamcoach </w:t>
      </w:r>
      <w:r w:rsidR="00165FA1" w:rsidRPr="00EE6C50">
        <w:rPr>
          <w:rFonts w:cstheme="minorHAnsi"/>
        </w:rPr>
        <w:t>ondersteund</w:t>
      </w:r>
      <w:r w:rsidRPr="00EE6C50">
        <w:rPr>
          <w:rFonts w:cstheme="minorHAnsi"/>
        </w:rPr>
        <w:t xml:space="preserve"> kan worden in haar taken en verantwoordelijkheden.</w:t>
      </w:r>
    </w:p>
    <w:p w14:paraId="1502DA25" w14:textId="77777777" w:rsidR="00DB4D49" w:rsidRPr="00EE6C50" w:rsidRDefault="00DB4D49" w:rsidP="003C5D11">
      <w:pPr>
        <w:spacing w:line="240" w:lineRule="auto"/>
        <w:rPr>
          <w:rFonts w:cstheme="minorHAnsi"/>
        </w:rPr>
      </w:pPr>
      <w:r w:rsidRPr="00EE6C50">
        <w:rPr>
          <w:rFonts w:cstheme="minorHAnsi"/>
        </w:rPr>
        <w:t>In het gesprek wordt aangegeven dat de teams voornamelijk worden aangestuurd op basis van stuurinformatie in de vergelijking met aantal begroten uren ten opzichte van het aantal daadwerkelijke uren. Maar ook de productiviteit en aantal uren verpleging.</w:t>
      </w:r>
    </w:p>
    <w:p w14:paraId="297782E7" w14:textId="77777777" w:rsidR="00DB4D49" w:rsidRPr="00EE6C50" w:rsidRDefault="00DB4D49" w:rsidP="003C5D11">
      <w:pPr>
        <w:spacing w:line="240" w:lineRule="auto"/>
        <w:rPr>
          <w:rFonts w:cstheme="minorHAnsi"/>
        </w:rPr>
      </w:pPr>
      <w:r w:rsidRPr="00EE6C50">
        <w:rPr>
          <w:rFonts w:cstheme="minorHAnsi"/>
        </w:rPr>
        <w:t>Maar qua sturingsmogelijkheden zit de wijkverpleging in een spagaat, aan de ene kant verwacht de verzekeraars dat het personeel van voldoende niveau is opgeleid. Terwijl eveneens van de wijkverpleging wordt verwacht om het hoofd boven water te houden. Wat lastig is door de enorme concurrentie die gemakkelijker hun hoofd boven het wat kunnen houden. De wijkverpleging heeft juist hiervoor ondersteuning nodig van de staf om dit te achterhalen.</w:t>
      </w:r>
    </w:p>
    <w:p w14:paraId="68E59A01" w14:textId="77777777" w:rsidR="00DB4D49" w:rsidRPr="00EE6C50" w:rsidRDefault="00DB4D49" w:rsidP="003C5D11">
      <w:pPr>
        <w:spacing w:line="240" w:lineRule="auto"/>
        <w:rPr>
          <w:rFonts w:cstheme="minorHAnsi"/>
        </w:rPr>
      </w:pPr>
      <w:r w:rsidRPr="00EE6C50">
        <w:rPr>
          <w:rFonts w:cstheme="minorHAnsi"/>
        </w:rPr>
        <w:t>Meer Inzage in de indirecte kosten zou een goede ontwikkeling om inzichtelijk te maken waarvoor er nou wordt afgedragen. Immers moet de thuiszorg zich verantwoorden, dit zelfde principe zou ook moeten gelden voor de staf. De wijkverpleging is eigenlijk een klant voor de staf maar een klanten besef ontbreekt nog wel eens.</w:t>
      </w:r>
    </w:p>
    <w:p w14:paraId="4B51FA25" w14:textId="77777777" w:rsidR="00DB4D49" w:rsidRPr="00EE6C50" w:rsidRDefault="00DB4D49" w:rsidP="003C5D11">
      <w:pPr>
        <w:spacing w:line="240" w:lineRule="auto"/>
        <w:rPr>
          <w:rFonts w:cstheme="minorHAnsi"/>
        </w:rPr>
      </w:pPr>
      <w:r w:rsidRPr="00EE6C50">
        <w:rPr>
          <w:rFonts w:cstheme="minorHAnsi"/>
        </w:rPr>
        <w:t xml:space="preserve">Er wordt aangegeven dat het onderzoek een goede ontwikkeling is, maar het moet niet doorslaan. Er is al veel sprake van veel bureaucratie binnen de organisatie waar regelmatig vraagtekens bijgezet kunnen worden over de toegevoegde waarde voor de organisatie. </w:t>
      </w:r>
    </w:p>
    <w:p w14:paraId="22F638DB" w14:textId="77777777" w:rsidR="00DB4D49" w:rsidRDefault="00DB4D49" w:rsidP="003C5D11">
      <w:pPr>
        <w:spacing w:after="0" w:line="240" w:lineRule="auto"/>
        <w:rPr>
          <w:rFonts w:ascii="Arial" w:hAnsi="Arial" w:cs="Arial"/>
        </w:rPr>
      </w:pPr>
      <w:r>
        <w:rPr>
          <w:rFonts w:ascii="Arial" w:hAnsi="Arial" w:cs="Arial"/>
        </w:rPr>
        <w:br w:type="page"/>
      </w:r>
    </w:p>
    <w:p w14:paraId="5AEFF41C" w14:textId="77777777" w:rsidR="00D34D2F" w:rsidRPr="00D34D2F" w:rsidRDefault="00D34D2F" w:rsidP="003C5D11">
      <w:pPr>
        <w:spacing w:line="240" w:lineRule="auto"/>
        <w:rPr>
          <w:rFonts w:ascii="Arial" w:hAnsi="Arial" w:cs="Arial"/>
          <w:b/>
        </w:rPr>
      </w:pPr>
      <w:r>
        <w:rPr>
          <w:rFonts w:ascii="Arial" w:hAnsi="Arial" w:cs="Arial"/>
          <w:b/>
        </w:rPr>
        <w:lastRenderedPageBreak/>
        <w:t>Arnoud M</w:t>
      </w:r>
      <w:r w:rsidR="00DB4D49" w:rsidRPr="00D34D2F">
        <w:rPr>
          <w:rFonts w:ascii="Arial" w:hAnsi="Arial" w:cs="Arial"/>
          <w:b/>
        </w:rPr>
        <w:t xml:space="preserve">eeder: </w:t>
      </w:r>
      <w:r w:rsidRPr="00D34D2F">
        <w:rPr>
          <w:rFonts w:ascii="Arial" w:hAnsi="Arial" w:cs="Arial"/>
          <w:b/>
        </w:rPr>
        <w:t>8-2-2016 en Pieter Koot 10-2-2016</w:t>
      </w:r>
    </w:p>
    <w:p w14:paraId="4274CC1C" w14:textId="77777777" w:rsidR="00D34D2F" w:rsidRDefault="00D34D2F" w:rsidP="003C5D11">
      <w:pPr>
        <w:spacing w:line="240" w:lineRule="auto"/>
        <w:rPr>
          <w:rFonts w:ascii="Arial" w:hAnsi="Arial" w:cs="Arial"/>
        </w:rPr>
      </w:pPr>
      <w:r>
        <w:rPr>
          <w:rFonts w:ascii="Arial" w:hAnsi="Arial" w:cs="Arial"/>
        </w:rPr>
        <w:t xml:space="preserve">In een gesprek met Arnoud Meeder, concerncontroller en met Pieter Koot, controller is besproken hoe een kostprijs bij Amaris wordt </w:t>
      </w:r>
      <w:r w:rsidR="00165FA1">
        <w:rPr>
          <w:rFonts w:ascii="Arial" w:hAnsi="Arial" w:cs="Arial"/>
        </w:rPr>
        <w:t>berekend</w:t>
      </w:r>
      <w:r>
        <w:rPr>
          <w:rFonts w:ascii="Arial" w:hAnsi="Arial" w:cs="Arial"/>
        </w:rPr>
        <w:t xml:space="preserve"> en welke stuurinformatie er aan het zorgmanagement wordt voorzien. </w:t>
      </w:r>
    </w:p>
    <w:p w14:paraId="15C72444" w14:textId="77777777" w:rsidR="00D34D2F" w:rsidRDefault="00D34D2F" w:rsidP="003C5D11">
      <w:pPr>
        <w:spacing w:line="240" w:lineRule="auto"/>
        <w:rPr>
          <w:rFonts w:ascii="Arial" w:hAnsi="Arial" w:cs="Arial"/>
        </w:rPr>
      </w:pPr>
      <w:r>
        <w:rPr>
          <w:rFonts w:ascii="Arial" w:hAnsi="Arial" w:cs="Arial"/>
        </w:rPr>
        <w:t xml:space="preserve">Kostprijsinformatie wordt momenteel vooral op </w:t>
      </w:r>
      <w:r w:rsidR="00165FA1">
        <w:rPr>
          <w:rFonts w:ascii="Arial" w:hAnsi="Arial" w:cs="Arial"/>
        </w:rPr>
        <w:t>ad hoc</w:t>
      </w:r>
      <w:r>
        <w:rPr>
          <w:rFonts w:ascii="Arial" w:hAnsi="Arial" w:cs="Arial"/>
        </w:rPr>
        <w:t xml:space="preserve"> basis geleverd om antwoord te kunnen bieden op kritieke informatie behoefte. Zoals kostprijs berekeningen die zijn berekent voor de GRZ DBC’s voor de locaties Gooizicht en Theodotion die via de kostenplaatsmethode zijn berekent ter aanlevering voor de NZA.</w:t>
      </w:r>
    </w:p>
    <w:p w14:paraId="13C7133B" w14:textId="77777777" w:rsidR="00D34D2F" w:rsidRDefault="00D34D2F" w:rsidP="003C5D11">
      <w:pPr>
        <w:spacing w:line="240" w:lineRule="auto"/>
        <w:rPr>
          <w:rFonts w:ascii="Arial" w:hAnsi="Arial" w:cs="Arial"/>
        </w:rPr>
      </w:pPr>
      <w:r>
        <w:rPr>
          <w:rFonts w:ascii="Arial" w:hAnsi="Arial" w:cs="Arial"/>
        </w:rPr>
        <w:t xml:space="preserve">Kostprijsinformatie wordt voornamelijk gemist als het gaat om het samenstellen van een strategische portfolio, waar vervolgens op gestuurd kan worden. Ook geeft kostprijsinformatie de mogelijkheid voor de interne vergelijken van regio’s en kostenplaatsen waar adequate productie plaats vind. </w:t>
      </w:r>
    </w:p>
    <w:p w14:paraId="57397FB2" w14:textId="77777777" w:rsidR="00D34D2F" w:rsidRDefault="00D34D2F" w:rsidP="003C5D11">
      <w:pPr>
        <w:spacing w:line="240" w:lineRule="auto"/>
        <w:rPr>
          <w:rFonts w:ascii="Arial" w:hAnsi="Arial" w:cs="Arial"/>
        </w:rPr>
      </w:pPr>
      <w:r>
        <w:rPr>
          <w:rFonts w:ascii="Arial" w:hAnsi="Arial" w:cs="Arial"/>
        </w:rPr>
        <w:t xml:space="preserve">Ook wordt kostprijsinformatie gemist al het gaat om de tariefstelling. De tariefstelling vindt maar voor een klein deel plaats vanuit de zorgaanbieder, de tarieven waarin de meeste omzet mee wordt behaald heeft Amaris beperkte tot geen invloed over. </w:t>
      </w:r>
    </w:p>
    <w:p w14:paraId="53E4B185" w14:textId="77777777" w:rsidR="00D34D2F" w:rsidRDefault="00D34D2F" w:rsidP="003C5D11">
      <w:pPr>
        <w:spacing w:line="240" w:lineRule="auto"/>
        <w:rPr>
          <w:rFonts w:ascii="Arial" w:hAnsi="Arial" w:cs="Arial"/>
        </w:rPr>
      </w:pPr>
      <w:r>
        <w:rPr>
          <w:rFonts w:ascii="Arial" w:hAnsi="Arial" w:cs="Arial"/>
        </w:rPr>
        <w:t>Managers en teamcoaches/managers krijgen stuurinformatie voorzien voor hen verantwoordelijks centra. De hoofdkostenplaatsen ramen 13% van hun omzet af aan de hulpkostenplaatsen die gezamenlijk als opbrengsten dienen voor de hulpkostenplaatsen. De keuze van deze methodiek ligt hem in een verandering van de sturingscentra van de hulpkostenplaatsen van een kostencentra naar een winstcentra. En door een toename van de activiteiten die plaats vonden bij de hulpkostenplaatsen door de reorganisatie in 2015.</w:t>
      </w:r>
    </w:p>
    <w:p w14:paraId="077B1DB3" w14:textId="77777777" w:rsidR="005B280C" w:rsidRDefault="00D34D2F" w:rsidP="003C5D11">
      <w:pPr>
        <w:spacing w:line="240" w:lineRule="auto"/>
        <w:rPr>
          <w:rFonts w:ascii="Arial" w:hAnsi="Arial" w:cs="Arial"/>
        </w:rPr>
        <w:sectPr w:rsidR="005B280C" w:rsidSect="00DF4739">
          <w:pgSz w:w="12240" w:h="15840"/>
          <w:pgMar w:top="1440" w:right="1440" w:bottom="1440" w:left="1440" w:header="708" w:footer="708" w:gutter="0"/>
          <w:cols w:space="708"/>
          <w:titlePg/>
          <w:docGrid w:linePitch="360"/>
        </w:sectPr>
      </w:pPr>
      <w:r>
        <w:rPr>
          <w:rFonts w:ascii="Arial" w:hAnsi="Arial" w:cs="Arial"/>
        </w:rPr>
        <w:t xml:space="preserve">In het verleden werden de kosten van de hulpafdeling </w:t>
      </w:r>
      <w:r w:rsidR="00165FA1">
        <w:rPr>
          <w:rFonts w:ascii="Arial" w:hAnsi="Arial" w:cs="Arial"/>
        </w:rPr>
        <w:t>doorberekend</w:t>
      </w:r>
      <w:r>
        <w:rPr>
          <w:rFonts w:ascii="Arial" w:hAnsi="Arial" w:cs="Arial"/>
        </w:rPr>
        <w:t xml:space="preserve"> door middel van verdeelsleutels aan de hoofdkostenplaatsen</w:t>
      </w:r>
      <w:r w:rsidR="00561539">
        <w:rPr>
          <w:rFonts w:ascii="Arial" w:hAnsi="Arial" w:cs="Arial"/>
        </w:rPr>
        <w:t>. Echter is deze doorberekening vanaf 2015 gestaakt.</w:t>
      </w:r>
    </w:p>
    <w:p w14:paraId="192F2276" w14:textId="77777777" w:rsidR="00331982" w:rsidRDefault="00331982" w:rsidP="003C5D11">
      <w:pPr>
        <w:pStyle w:val="Voorbijlages"/>
      </w:pPr>
      <w:bookmarkStart w:id="202" w:name="_Ref447543187"/>
      <w:bookmarkStart w:id="203" w:name="_Toc453851230"/>
      <w:r>
        <w:lastRenderedPageBreak/>
        <w:t xml:space="preserve">Bijlage </w:t>
      </w:r>
      <w:fldSimple w:instr=" SEQ Bijlage \* ARABIC ">
        <w:r w:rsidR="00EE6F39">
          <w:rPr>
            <w:noProof/>
          </w:rPr>
          <w:t>4</w:t>
        </w:r>
      </w:fldSimple>
      <w:bookmarkEnd w:id="202"/>
      <w:r>
        <w:t>: Format Delingscalculatie</w:t>
      </w:r>
      <w:bookmarkEnd w:id="203"/>
    </w:p>
    <w:p w14:paraId="4049D8D1" w14:textId="77777777" w:rsidR="00900948" w:rsidRDefault="00331982" w:rsidP="003C5D11">
      <w:pPr>
        <w:spacing w:after="0" w:line="240" w:lineRule="auto"/>
      </w:pPr>
      <w:r>
        <w:object w:dxaOrig="20333" w:dyaOrig="12992" w14:anchorId="70393A78">
          <v:shape id="_x0000_i1031" type="#_x0000_t75" style="width:647.6pt;height:413.8pt" o:ole="">
            <v:imagedata r:id="rId34" o:title=""/>
          </v:shape>
          <o:OLEObject Type="Embed" ProgID="Visio.Drawing.11" ShapeID="_x0000_i1031" DrawAspect="Content" ObjectID="_1529317797" r:id="rId35"/>
        </w:object>
      </w:r>
      <w:r>
        <w:t xml:space="preserve"> </w:t>
      </w:r>
      <w:r w:rsidR="00900948">
        <w:br w:type="page"/>
      </w:r>
    </w:p>
    <w:p w14:paraId="6C0F9C7F" w14:textId="77777777" w:rsidR="00331982" w:rsidRDefault="00331982" w:rsidP="003C5D11">
      <w:pPr>
        <w:pStyle w:val="Voorbijlages"/>
      </w:pPr>
      <w:bookmarkStart w:id="204" w:name="_Ref447544886"/>
      <w:bookmarkStart w:id="205" w:name="_Toc453851231"/>
      <w:r>
        <w:lastRenderedPageBreak/>
        <w:t xml:space="preserve">Bijlage </w:t>
      </w:r>
      <w:fldSimple w:instr=" SEQ Bijlage \* ARABIC ">
        <w:r w:rsidR="00EE6F39">
          <w:rPr>
            <w:noProof/>
          </w:rPr>
          <w:t>5</w:t>
        </w:r>
      </w:fldSimple>
      <w:bookmarkEnd w:id="204"/>
      <w:r>
        <w:t xml:space="preserve">: </w:t>
      </w:r>
      <w:r w:rsidR="00165FA1">
        <w:t>Format</w:t>
      </w:r>
      <w:r>
        <w:t xml:space="preserve"> opslagmethode</w:t>
      </w:r>
      <w:bookmarkEnd w:id="205"/>
    </w:p>
    <w:p w14:paraId="2DF3946C" w14:textId="77777777" w:rsidR="00900948" w:rsidRPr="00703FBB" w:rsidRDefault="00A72A6A" w:rsidP="003C5D11">
      <w:pPr>
        <w:spacing w:after="0" w:line="240" w:lineRule="auto"/>
        <w:rPr>
          <w:i/>
          <w:iCs/>
          <w:color w:val="1F497D" w:themeColor="text2"/>
          <w:sz w:val="32"/>
          <w:szCs w:val="18"/>
          <w:lang w:val="en-US"/>
        </w:rPr>
      </w:pPr>
      <w:r>
        <w:object w:dxaOrig="20333" w:dyaOrig="13776" w14:anchorId="5E84F059">
          <v:shape id="_x0000_i1032" type="#_x0000_t75" style="width:630.3pt;height:427.75pt" o:ole="">
            <v:imagedata r:id="rId36" o:title=""/>
          </v:shape>
          <o:OLEObject Type="Embed" ProgID="Visio.Drawing.11" ShapeID="_x0000_i1032" DrawAspect="Content" ObjectID="_1529317798" r:id="rId37"/>
        </w:object>
      </w:r>
      <w:r w:rsidR="00331982" w:rsidRPr="00703FBB">
        <w:rPr>
          <w:lang w:val="en-US"/>
        </w:rPr>
        <w:t xml:space="preserve"> </w:t>
      </w:r>
      <w:r w:rsidR="00900948" w:rsidRPr="00703FBB">
        <w:rPr>
          <w:lang w:val="en-US"/>
        </w:rPr>
        <w:br w:type="page"/>
      </w:r>
    </w:p>
    <w:p w14:paraId="7491B671" w14:textId="77777777" w:rsidR="00331982" w:rsidRPr="00B3322E" w:rsidRDefault="00331982" w:rsidP="003C5D11">
      <w:pPr>
        <w:pStyle w:val="Voorbijlages"/>
        <w:rPr>
          <w:lang w:val="en-US"/>
        </w:rPr>
      </w:pPr>
      <w:bookmarkStart w:id="206" w:name="_Ref447544913"/>
      <w:bookmarkStart w:id="207" w:name="_Toc453851232"/>
      <w:r w:rsidRPr="00B3322E">
        <w:rPr>
          <w:lang w:val="en-US"/>
        </w:rPr>
        <w:lastRenderedPageBreak/>
        <w:t xml:space="preserve">Bijlage </w:t>
      </w:r>
      <w:r>
        <w:fldChar w:fldCharType="begin"/>
      </w:r>
      <w:r w:rsidRPr="00B3322E">
        <w:rPr>
          <w:lang w:val="en-US"/>
        </w:rPr>
        <w:instrText xml:space="preserve"> SEQ Bijlage \* ARABIC </w:instrText>
      </w:r>
      <w:r>
        <w:fldChar w:fldCharType="separate"/>
      </w:r>
      <w:r w:rsidR="00EE6F39">
        <w:rPr>
          <w:noProof/>
          <w:lang w:val="en-US"/>
        </w:rPr>
        <w:t>6</w:t>
      </w:r>
      <w:r>
        <w:fldChar w:fldCharType="end"/>
      </w:r>
      <w:bookmarkEnd w:id="206"/>
      <w:r w:rsidRPr="00B3322E">
        <w:rPr>
          <w:lang w:val="en-US"/>
        </w:rPr>
        <w:t>: Format kostenplaatsmethode</w:t>
      </w:r>
      <w:bookmarkEnd w:id="207"/>
    </w:p>
    <w:p w14:paraId="15110AA2" w14:textId="77777777" w:rsidR="00331982" w:rsidRPr="00B3322E" w:rsidRDefault="00331982" w:rsidP="003C5D11">
      <w:pPr>
        <w:spacing w:after="0" w:line="240" w:lineRule="auto"/>
        <w:rPr>
          <w:i/>
          <w:iCs/>
          <w:color w:val="1F497D" w:themeColor="text2"/>
          <w:sz w:val="32"/>
          <w:szCs w:val="18"/>
          <w:lang w:val="en-US"/>
        </w:rPr>
      </w:pPr>
      <w:r>
        <w:object w:dxaOrig="27023" w:dyaOrig="20056" w14:anchorId="2D056FC2">
          <v:shape id="_x0000_i1033" type="#_x0000_t75" style="width:585.05pt;height:433.2pt" o:ole="">
            <v:imagedata r:id="rId38" o:title=""/>
          </v:shape>
          <o:OLEObject Type="Embed" ProgID="Visio.Drawing.11" ShapeID="_x0000_i1033" DrawAspect="Content" ObjectID="_1529317799" r:id="rId39"/>
        </w:object>
      </w:r>
      <w:r w:rsidRPr="00B3322E">
        <w:rPr>
          <w:lang w:val="en-US"/>
        </w:rPr>
        <w:t xml:space="preserve"> </w:t>
      </w:r>
      <w:r w:rsidRPr="00B3322E">
        <w:rPr>
          <w:lang w:val="en-US"/>
        </w:rPr>
        <w:br w:type="page"/>
      </w:r>
    </w:p>
    <w:p w14:paraId="49D1ACD0" w14:textId="77777777" w:rsidR="00331982" w:rsidRPr="00B3322E" w:rsidRDefault="00331982" w:rsidP="003C5D11">
      <w:pPr>
        <w:pStyle w:val="Voorbijlages"/>
        <w:rPr>
          <w:lang w:val="en-US"/>
        </w:rPr>
      </w:pPr>
      <w:bookmarkStart w:id="208" w:name="_Ref447545107"/>
      <w:bookmarkStart w:id="209" w:name="_Toc453851233"/>
      <w:r w:rsidRPr="00B3322E">
        <w:rPr>
          <w:lang w:val="en-US"/>
        </w:rPr>
        <w:lastRenderedPageBreak/>
        <w:t xml:space="preserve">Bijlage </w:t>
      </w:r>
      <w:r>
        <w:fldChar w:fldCharType="begin"/>
      </w:r>
      <w:r w:rsidRPr="00B3322E">
        <w:rPr>
          <w:lang w:val="en-US"/>
        </w:rPr>
        <w:instrText xml:space="preserve"> SEQ Bijlage \* ARABIC </w:instrText>
      </w:r>
      <w:r>
        <w:fldChar w:fldCharType="separate"/>
      </w:r>
      <w:r w:rsidR="00EE6F39">
        <w:rPr>
          <w:noProof/>
          <w:lang w:val="en-US"/>
        </w:rPr>
        <w:t>7</w:t>
      </w:r>
      <w:r>
        <w:fldChar w:fldCharType="end"/>
      </w:r>
      <w:bookmarkEnd w:id="208"/>
      <w:r w:rsidRPr="00B3322E">
        <w:rPr>
          <w:lang w:val="en-US"/>
        </w:rPr>
        <w:t>: Format Activity Based Costing</w:t>
      </w:r>
      <w:bookmarkEnd w:id="209"/>
    </w:p>
    <w:p w14:paraId="0BDF77BD" w14:textId="77777777" w:rsidR="00331982" w:rsidRPr="00B3322E" w:rsidRDefault="00331982" w:rsidP="003C5D11">
      <w:pPr>
        <w:spacing w:after="0" w:line="240" w:lineRule="auto"/>
        <w:rPr>
          <w:i/>
          <w:iCs/>
          <w:color w:val="1F497D" w:themeColor="text2"/>
          <w:sz w:val="32"/>
          <w:szCs w:val="18"/>
          <w:lang w:val="en-US"/>
        </w:rPr>
      </w:pPr>
      <w:r>
        <w:object w:dxaOrig="23723" w:dyaOrig="15212" w14:anchorId="449D2EC2">
          <v:shape id="_x0000_i1034" type="#_x0000_t75" style="width:647.65pt;height:415.3pt" o:ole="">
            <v:imagedata r:id="rId40" o:title=""/>
          </v:shape>
          <o:OLEObject Type="Embed" ProgID="Visio.Drawing.11" ShapeID="_x0000_i1034" DrawAspect="Content" ObjectID="_1529317800" r:id="rId41"/>
        </w:object>
      </w:r>
      <w:r w:rsidRPr="00B3322E">
        <w:rPr>
          <w:lang w:val="en-US"/>
        </w:rPr>
        <w:t xml:space="preserve"> </w:t>
      </w:r>
      <w:r w:rsidRPr="00B3322E">
        <w:rPr>
          <w:lang w:val="en-US"/>
        </w:rPr>
        <w:br w:type="page"/>
      </w:r>
    </w:p>
    <w:p w14:paraId="17014EC7" w14:textId="77777777" w:rsidR="00331982" w:rsidRPr="00B3322E" w:rsidRDefault="00331982" w:rsidP="003C5D11">
      <w:pPr>
        <w:pStyle w:val="Voorbijlages"/>
        <w:rPr>
          <w:lang w:val="en-US"/>
        </w:rPr>
      </w:pPr>
      <w:bookmarkStart w:id="210" w:name="_Ref447545528"/>
      <w:bookmarkStart w:id="211" w:name="_Toc453851234"/>
      <w:r w:rsidRPr="00B3322E">
        <w:rPr>
          <w:lang w:val="en-US"/>
        </w:rPr>
        <w:lastRenderedPageBreak/>
        <w:t xml:space="preserve">Bijlage </w:t>
      </w:r>
      <w:r>
        <w:fldChar w:fldCharType="begin"/>
      </w:r>
      <w:r w:rsidRPr="00B3322E">
        <w:rPr>
          <w:lang w:val="en-US"/>
        </w:rPr>
        <w:instrText xml:space="preserve"> SEQ Bijlage \* ARABIC </w:instrText>
      </w:r>
      <w:r>
        <w:fldChar w:fldCharType="separate"/>
      </w:r>
      <w:r w:rsidR="00EE6F39">
        <w:rPr>
          <w:noProof/>
          <w:lang w:val="en-US"/>
        </w:rPr>
        <w:t>8</w:t>
      </w:r>
      <w:r>
        <w:fldChar w:fldCharType="end"/>
      </w:r>
      <w:bookmarkEnd w:id="210"/>
      <w:r w:rsidRPr="00B3322E">
        <w:rPr>
          <w:lang w:val="en-US"/>
        </w:rPr>
        <w:t>: Format Time-Drive Activity Based Costing</w:t>
      </w:r>
      <w:bookmarkEnd w:id="211"/>
    </w:p>
    <w:p w14:paraId="2837D5DA" w14:textId="77777777" w:rsidR="00331982" w:rsidRDefault="00331982" w:rsidP="003C5D11">
      <w:pPr>
        <w:spacing w:after="0" w:line="240" w:lineRule="auto"/>
        <w:rPr>
          <w:i/>
          <w:iCs/>
          <w:color w:val="1F497D" w:themeColor="text2"/>
          <w:sz w:val="32"/>
          <w:szCs w:val="18"/>
        </w:rPr>
      </w:pPr>
      <w:r>
        <w:object w:dxaOrig="23723" w:dyaOrig="14859" w14:anchorId="5D1794AD">
          <v:shape id="_x0000_i1035" type="#_x0000_t75" style="width:647.65pt;height:405.65pt" o:ole="">
            <v:imagedata r:id="rId42" o:title=""/>
          </v:shape>
          <o:OLEObject Type="Embed" ProgID="Visio.Drawing.11" ShapeID="_x0000_i1035" DrawAspect="Content" ObjectID="_1529317801" r:id="rId43"/>
        </w:object>
      </w:r>
      <w:r>
        <w:t xml:space="preserve"> </w:t>
      </w:r>
      <w:r>
        <w:br w:type="page"/>
      </w:r>
    </w:p>
    <w:p w14:paraId="0113D076" w14:textId="77777777" w:rsidR="00423518" w:rsidRDefault="00423518" w:rsidP="003C5D11">
      <w:pPr>
        <w:pStyle w:val="Voorbijlages"/>
      </w:pPr>
      <w:bookmarkStart w:id="212" w:name="_Ref447544780"/>
      <w:bookmarkStart w:id="213" w:name="_Toc453851235"/>
      <w:r>
        <w:lastRenderedPageBreak/>
        <w:t xml:space="preserve">Bijlage </w:t>
      </w:r>
      <w:fldSimple w:instr=" SEQ Bijlage \* ARABIC ">
        <w:r w:rsidR="00EE6F39">
          <w:rPr>
            <w:noProof/>
          </w:rPr>
          <w:t>9</w:t>
        </w:r>
      </w:fldSimple>
      <w:bookmarkEnd w:id="212"/>
      <w:r>
        <w:t xml:space="preserve">: Kostprijzen </w:t>
      </w:r>
      <w:r w:rsidR="008976A4">
        <w:t>d.m.v.</w:t>
      </w:r>
      <w:r>
        <w:t xml:space="preserve"> delingscalculatie</w:t>
      </w:r>
      <w:bookmarkEnd w:id="213"/>
    </w:p>
    <w:tbl>
      <w:tblPr>
        <w:tblW w:w="12300" w:type="dxa"/>
        <w:tblCellMar>
          <w:left w:w="0" w:type="dxa"/>
          <w:right w:w="0" w:type="dxa"/>
        </w:tblCellMar>
        <w:tblLook w:val="04A0" w:firstRow="1" w:lastRow="0" w:firstColumn="1" w:lastColumn="0" w:noHBand="0" w:noVBand="1"/>
      </w:tblPr>
      <w:tblGrid>
        <w:gridCol w:w="1216"/>
        <w:gridCol w:w="1285"/>
        <w:gridCol w:w="3053"/>
        <w:gridCol w:w="558"/>
        <w:gridCol w:w="560"/>
        <w:gridCol w:w="561"/>
        <w:gridCol w:w="560"/>
        <w:gridCol w:w="564"/>
        <w:gridCol w:w="558"/>
        <w:gridCol w:w="558"/>
        <w:gridCol w:w="562"/>
        <w:gridCol w:w="560"/>
        <w:gridCol w:w="560"/>
        <w:gridCol w:w="562"/>
        <w:gridCol w:w="583"/>
      </w:tblGrid>
      <w:tr w:rsidR="00423518" w14:paraId="2C0AED84" w14:textId="77777777" w:rsidTr="00423518">
        <w:trPr>
          <w:trHeight w:val="480"/>
        </w:trPr>
        <w:tc>
          <w:tcPr>
            <w:tcW w:w="5315" w:type="dxa"/>
            <w:gridSpan w:val="3"/>
            <w:tcBorders>
              <w:top w:val="single" w:sz="4" w:space="0" w:color="333399"/>
              <w:left w:val="single" w:sz="4" w:space="0" w:color="333399"/>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030DE2F"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Custom table report</w:t>
            </w:r>
          </w:p>
        </w:tc>
        <w:tc>
          <w:tcPr>
            <w:tcW w:w="56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DC8AE6F"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Jan 15</w:t>
            </w:r>
          </w:p>
        </w:tc>
        <w:tc>
          <w:tcPr>
            <w:tcW w:w="57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6D892FE"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Feb 15</w:t>
            </w:r>
          </w:p>
        </w:tc>
        <w:tc>
          <w:tcPr>
            <w:tcW w:w="578"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D8BFCBB"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Mar 15</w:t>
            </w:r>
          </w:p>
        </w:tc>
        <w:tc>
          <w:tcPr>
            <w:tcW w:w="57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E6B5F55"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Apr 15</w:t>
            </w:r>
          </w:p>
        </w:tc>
        <w:tc>
          <w:tcPr>
            <w:tcW w:w="589"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8353212"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May 15</w:t>
            </w:r>
          </w:p>
        </w:tc>
        <w:tc>
          <w:tcPr>
            <w:tcW w:w="56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BCEAF7D"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Jun 15</w:t>
            </w:r>
          </w:p>
        </w:tc>
        <w:tc>
          <w:tcPr>
            <w:tcW w:w="56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32F04CE"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Jul 15</w:t>
            </w:r>
          </w:p>
        </w:tc>
        <w:tc>
          <w:tcPr>
            <w:tcW w:w="58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DD84E18"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Aug 15</w:t>
            </w:r>
          </w:p>
        </w:tc>
        <w:tc>
          <w:tcPr>
            <w:tcW w:w="57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E38C0D8"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Sep 15</w:t>
            </w:r>
          </w:p>
        </w:tc>
        <w:tc>
          <w:tcPr>
            <w:tcW w:w="57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24AD4F1"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Oct 15</w:t>
            </w:r>
          </w:p>
        </w:tc>
        <w:tc>
          <w:tcPr>
            <w:tcW w:w="58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BD7FD69"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Nov 15</w:t>
            </w:r>
          </w:p>
        </w:tc>
        <w:tc>
          <w:tcPr>
            <w:tcW w:w="659"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8219983"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Time span result</w:t>
            </w:r>
          </w:p>
        </w:tc>
      </w:tr>
      <w:tr w:rsidR="00423518" w14:paraId="10DC51DC" w14:textId="77777777" w:rsidTr="00423518">
        <w:trPr>
          <w:trHeight w:val="285"/>
        </w:trPr>
        <w:tc>
          <w:tcPr>
            <w:tcW w:w="0" w:type="auto"/>
            <w:gridSpan w:val="3"/>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A4699E6"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ZZP5 ex BH</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18AE83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189,51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8FA7F4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199,33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CF0F08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216,70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249287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195,42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BA13B0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213,53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361B24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228,86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009BD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187,60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06674D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184,83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59D6D1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165,27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36EF76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167,85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3160FC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181,14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068D5B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193,64</w:t>
            </w:r>
          </w:p>
        </w:tc>
      </w:tr>
      <w:tr w:rsidR="00423518" w14:paraId="2F50F961"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F3D201D" w14:textId="77777777" w:rsidR="00423518" w:rsidRDefault="00423518" w:rsidP="003C5D11">
            <w:pPr>
              <w:spacing w:line="240" w:lineRule="auto"/>
              <w:rPr>
                <w:rFonts w:ascii="Tahoma" w:hAnsi="Tahoma" w:cs="Tahoma"/>
                <w:color w:val="993300"/>
                <w:sz w:val="16"/>
                <w:szCs w:val="16"/>
              </w:rPr>
            </w:pPr>
          </w:p>
        </w:tc>
        <w:tc>
          <w:tcPr>
            <w:tcW w:w="0" w:type="auto"/>
            <w:gridSpan w:val="2"/>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705E569"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ZZP5 ex BH zonder vastgoed</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3E9DC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139,67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5378A5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145,99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EC354D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158,35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69BAF1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146,71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D98516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162,69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778C78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179,22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F8B1BF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140,71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6BDE7F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138,81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E77EE6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115,49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A00D34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122,01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CB74FE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132,11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F80E80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143,79</w:t>
            </w:r>
          </w:p>
        </w:tc>
      </w:tr>
      <w:tr w:rsidR="00423518" w14:paraId="108B9ADB" w14:textId="77777777" w:rsidTr="00423518">
        <w:trPr>
          <w:trHeight w:val="285"/>
        </w:trPr>
        <w:tc>
          <w:tcPr>
            <w:tcW w:w="0" w:type="auto"/>
            <w:gridSpan w:val="2"/>
            <w:tcBorders>
              <w:top w:val="nil"/>
              <w:left w:val="nil"/>
              <w:bottom w:val="nil"/>
              <w:right w:val="nil"/>
            </w:tcBorders>
            <w:shd w:val="clear" w:color="auto" w:fill="auto"/>
            <w:noWrap/>
            <w:tcMar>
              <w:top w:w="15" w:type="dxa"/>
              <w:left w:w="15" w:type="dxa"/>
              <w:bottom w:w="0" w:type="dxa"/>
              <w:right w:w="15" w:type="dxa"/>
            </w:tcMar>
            <w:hideMark/>
          </w:tcPr>
          <w:p w14:paraId="507BCC9D"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8657CBA"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Directe 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6EAF4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125,16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4824F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131,31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FBF0B9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137,68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F2BB2D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125,67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A788A9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139,58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D68B9D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155,67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5AD31F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119,15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06181B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117,28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7B9B51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97,09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A6570B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104,36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0A15D1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114,17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7D21E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124,28</w:t>
            </w:r>
          </w:p>
        </w:tc>
      </w:tr>
      <w:tr w:rsidR="00423518" w14:paraId="2442DB8C" w14:textId="77777777" w:rsidTr="00423518">
        <w:trPr>
          <w:trHeight w:val="285"/>
        </w:trPr>
        <w:tc>
          <w:tcPr>
            <w:tcW w:w="0" w:type="auto"/>
            <w:gridSpan w:val="2"/>
            <w:tcBorders>
              <w:top w:val="nil"/>
              <w:left w:val="nil"/>
              <w:bottom w:val="nil"/>
              <w:right w:val="nil"/>
            </w:tcBorders>
            <w:shd w:val="clear" w:color="auto" w:fill="auto"/>
            <w:noWrap/>
            <w:tcMar>
              <w:top w:w="15" w:type="dxa"/>
              <w:left w:w="15" w:type="dxa"/>
              <w:bottom w:w="0" w:type="dxa"/>
              <w:right w:w="15" w:type="dxa"/>
            </w:tcMar>
            <w:hideMark/>
          </w:tcPr>
          <w:p w14:paraId="56C06C8B"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F10F80C"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Indirecte zorg</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08BF4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F9DBA6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104546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4,27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E262D7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6,12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A9E28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11,15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563326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6,81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991C98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4,95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8EC07C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5,20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1F3DDD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2,41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392A54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BDB474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4AF26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4,18</w:t>
            </w:r>
          </w:p>
        </w:tc>
      </w:tr>
      <w:tr w:rsidR="00423518" w14:paraId="044207D0" w14:textId="77777777" w:rsidTr="00423518">
        <w:trPr>
          <w:trHeight w:val="285"/>
        </w:trPr>
        <w:tc>
          <w:tcPr>
            <w:tcW w:w="0" w:type="auto"/>
            <w:gridSpan w:val="2"/>
            <w:tcBorders>
              <w:top w:val="nil"/>
              <w:left w:val="nil"/>
              <w:bottom w:val="nil"/>
              <w:right w:val="nil"/>
            </w:tcBorders>
            <w:shd w:val="clear" w:color="auto" w:fill="auto"/>
            <w:noWrap/>
            <w:tcMar>
              <w:top w:w="15" w:type="dxa"/>
              <w:left w:w="15" w:type="dxa"/>
              <w:bottom w:w="0" w:type="dxa"/>
              <w:right w:w="15" w:type="dxa"/>
            </w:tcMar>
            <w:hideMark/>
          </w:tcPr>
          <w:p w14:paraId="33ED5A2F"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3A98C20"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Overige indirecte 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A71734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14,51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613C5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14,68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654E0F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16,40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47849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14,92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FB6E11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11,96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5E6CED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16,74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9A7FC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16,61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C23BA9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16,32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1B95A5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15,99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ECC8E2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15,49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757AD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DF6E87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15,33</w:t>
            </w:r>
          </w:p>
        </w:tc>
      </w:tr>
      <w:tr w:rsidR="00423518" w14:paraId="2B288AF1"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4326889" w14:textId="77777777" w:rsidR="00423518" w:rsidRDefault="00423518" w:rsidP="003C5D11">
            <w:pPr>
              <w:spacing w:line="240" w:lineRule="auto"/>
              <w:rPr>
                <w:rFonts w:ascii="Tahoma" w:hAnsi="Tahoma" w:cs="Tahoma"/>
                <w:color w:val="993300"/>
                <w:sz w:val="16"/>
                <w:szCs w:val="16"/>
              </w:rPr>
            </w:pPr>
          </w:p>
        </w:tc>
        <w:tc>
          <w:tcPr>
            <w:tcW w:w="0" w:type="auto"/>
            <w:gridSpan w:val="2"/>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E155E4"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Vastgoed</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BA8EB0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49,85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A4E997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53,34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462E76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58,35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1549E4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48,72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64902A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50,85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9F79A0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49,64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ADDFFA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46,90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1A65B9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46,02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614EEE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49,79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C1EB4C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45,84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109A5A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49,04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A2511C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49,85</w:t>
            </w:r>
          </w:p>
        </w:tc>
      </w:tr>
      <w:tr w:rsidR="00423518" w14:paraId="358B4F22" w14:textId="77777777" w:rsidTr="00423518">
        <w:trPr>
          <w:trHeight w:val="285"/>
        </w:trPr>
        <w:tc>
          <w:tcPr>
            <w:tcW w:w="0" w:type="auto"/>
            <w:gridSpan w:val="3"/>
            <w:tcBorders>
              <w:top w:val="single" w:sz="4" w:space="0" w:color="333399"/>
              <w:left w:val="single" w:sz="4" w:space="0" w:color="333399"/>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4D66F799"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02357D54"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915C3B3"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33018F1C"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DDBF0EC"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9B68013"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495C39C9"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7221A889"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104B8BC7"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3D3E1C72"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12D62260"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3BF17200"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38AF3B86"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r>
      <w:tr w:rsidR="00423518" w14:paraId="5377E705"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67A1D2"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B7C04A"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58D045"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3AA46E"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C30719"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F41C93"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F93316"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2973E4"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4F9B56"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072435"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04E9BC"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879B08"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532B30"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ACD3DD"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489B3A" w14:textId="77777777" w:rsidR="00423518" w:rsidRDefault="00423518" w:rsidP="003C5D11">
            <w:pPr>
              <w:spacing w:line="240" w:lineRule="auto"/>
              <w:rPr>
                <w:rFonts w:ascii="Arial" w:hAnsi="Arial" w:cs="Arial"/>
                <w:color w:val="000000"/>
              </w:rPr>
            </w:pPr>
          </w:p>
        </w:tc>
      </w:tr>
      <w:tr w:rsidR="00423518" w14:paraId="035868D2"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E69AAF"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C90CAE"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F858A2"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6D2E7F"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9D8A56"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D0FB08"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3B2A10"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C97E95"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09DAA4"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15AE7B"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D3638C"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9EDAE8"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40E972"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489B38"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77A742" w14:textId="77777777" w:rsidR="00423518" w:rsidRDefault="00423518" w:rsidP="003C5D11">
            <w:pPr>
              <w:spacing w:line="240" w:lineRule="auto"/>
              <w:rPr>
                <w:rFonts w:ascii="Arial" w:hAnsi="Arial" w:cs="Arial"/>
                <w:color w:val="000000"/>
              </w:rPr>
            </w:pPr>
          </w:p>
        </w:tc>
      </w:tr>
      <w:tr w:rsidR="00423518" w14:paraId="4923CEA8" w14:textId="77777777" w:rsidTr="00423518">
        <w:trPr>
          <w:trHeight w:val="480"/>
        </w:trPr>
        <w:tc>
          <w:tcPr>
            <w:tcW w:w="2501" w:type="dxa"/>
            <w:gridSpan w:val="2"/>
            <w:tcBorders>
              <w:top w:val="single" w:sz="4" w:space="0" w:color="333399"/>
              <w:left w:val="single" w:sz="4" w:space="0" w:color="333399"/>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1B9EB98"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Custom table report</w:t>
            </w:r>
          </w:p>
        </w:tc>
        <w:tc>
          <w:tcPr>
            <w:tcW w:w="2814"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49025FA"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 </w:t>
            </w:r>
          </w:p>
        </w:tc>
        <w:tc>
          <w:tcPr>
            <w:tcW w:w="56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90D8FC2"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Jan 15</w:t>
            </w:r>
          </w:p>
        </w:tc>
        <w:tc>
          <w:tcPr>
            <w:tcW w:w="57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850D833"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Feb 15</w:t>
            </w:r>
          </w:p>
        </w:tc>
        <w:tc>
          <w:tcPr>
            <w:tcW w:w="578"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082E463"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Mar 15</w:t>
            </w:r>
          </w:p>
        </w:tc>
        <w:tc>
          <w:tcPr>
            <w:tcW w:w="57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588064DB"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Apr 15</w:t>
            </w:r>
          </w:p>
        </w:tc>
        <w:tc>
          <w:tcPr>
            <w:tcW w:w="589"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50AA1CEB"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May 15</w:t>
            </w:r>
          </w:p>
        </w:tc>
        <w:tc>
          <w:tcPr>
            <w:tcW w:w="56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9244AC6"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Jun 15</w:t>
            </w:r>
          </w:p>
        </w:tc>
        <w:tc>
          <w:tcPr>
            <w:tcW w:w="56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0555AE1"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Jul 15</w:t>
            </w:r>
          </w:p>
        </w:tc>
        <w:tc>
          <w:tcPr>
            <w:tcW w:w="58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58C587C"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Aug 15</w:t>
            </w:r>
          </w:p>
        </w:tc>
        <w:tc>
          <w:tcPr>
            <w:tcW w:w="57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42B5281"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Sep 15</w:t>
            </w:r>
          </w:p>
        </w:tc>
        <w:tc>
          <w:tcPr>
            <w:tcW w:w="57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D090750"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Oct 15</w:t>
            </w:r>
          </w:p>
        </w:tc>
        <w:tc>
          <w:tcPr>
            <w:tcW w:w="583"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E6A69D7"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Nov 15</w:t>
            </w:r>
          </w:p>
        </w:tc>
        <w:tc>
          <w:tcPr>
            <w:tcW w:w="659"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36B5EE3"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Time span result</w:t>
            </w:r>
          </w:p>
        </w:tc>
      </w:tr>
      <w:tr w:rsidR="00423518" w14:paraId="6B1B8B12" w14:textId="77777777" w:rsidTr="00423518">
        <w:trPr>
          <w:trHeight w:val="285"/>
        </w:trPr>
        <w:tc>
          <w:tcPr>
            <w:tcW w:w="0" w:type="auto"/>
            <w:gridSpan w:val="2"/>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DBBD29A"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Huishoudelijke Hulp Basis Gooi</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98B5A6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 </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217F00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B5FB80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27,88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224821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24,22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9FB57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27,61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301CC3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29,60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704D52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24,61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F719A8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26,34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441D55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28,63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CA2D34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26,75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8F649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25,33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112D7F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25,73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AF4C44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26,58</w:t>
            </w:r>
          </w:p>
        </w:tc>
      </w:tr>
      <w:tr w:rsidR="00423518" w14:paraId="76677EBC"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AB32E39" w14:textId="77777777" w:rsidR="00423518" w:rsidRDefault="00423518" w:rsidP="003C5D11">
            <w:pPr>
              <w:spacing w:line="240" w:lineRule="auto"/>
              <w:rPr>
                <w:rFonts w:ascii="Tahoma" w:hAnsi="Tahoma" w:cs="Tahoma"/>
                <w:color w:val="9933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00FDC6" w14:textId="77777777" w:rsidR="00423518" w:rsidRDefault="00423518" w:rsidP="003C5D11">
            <w:pPr>
              <w:spacing w:line="240" w:lineRule="auto"/>
              <w:rPr>
                <w:rFonts w:ascii="Arial" w:hAnsi="Arial" w:cs="Arial"/>
                <w:color w:val="000000"/>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C147032"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Directe 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720EAC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21,52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4DBD27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22,95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026414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19,85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6A3FC8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1C24C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25,36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EBAEC2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402B7E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21,29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75554E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23,86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FA63EA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7BDD99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20,71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9506E2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21,03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D9EF69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21,94</w:t>
            </w:r>
          </w:p>
        </w:tc>
      </w:tr>
      <w:tr w:rsidR="00423518" w14:paraId="346F5A16"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B75D7BF" w14:textId="77777777" w:rsidR="00423518" w:rsidRDefault="00423518" w:rsidP="003C5D11">
            <w:pPr>
              <w:spacing w:line="240" w:lineRule="auto"/>
              <w:rPr>
                <w:rFonts w:ascii="Tahoma" w:hAnsi="Tahoma" w:cs="Tahoma"/>
                <w:color w:val="9933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E2B87D" w14:textId="77777777" w:rsidR="00423518" w:rsidRDefault="00423518" w:rsidP="003C5D11">
            <w:pPr>
              <w:spacing w:line="240" w:lineRule="auto"/>
              <w:rPr>
                <w:rFonts w:ascii="Arial" w:hAnsi="Arial" w:cs="Arial"/>
                <w:color w:val="000000"/>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ECC8838"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Indirecte zorg</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792D37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C65CB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DF709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0EFD6E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C13572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03056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7F2130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CD10DF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B11CAC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49DB69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71DD4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4399C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1,71</w:t>
            </w:r>
          </w:p>
        </w:tc>
      </w:tr>
      <w:tr w:rsidR="00423518" w14:paraId="2529E337"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EDFBBF6" w14:textId="77777777" w:rsidR="00423518" w:rsidRDefault="00423518" w:rsidP="003C5D11">
            <w:pPr>
              <w:spacing w:line="240" w:lineRule="auto"/>
              <w:rPr>
                <w:rFonts w:ascii="Tahoma" w:hAnsi="Tahoma" w:cs="Tahoma"/>
                <w:color w:val="9933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3A8829" w14:textId="77777777" w:rsidR="00423518" w:rsidRDefault="00423518" w:rsidP="003C5D11">
            <w:pPr>
              <w:spacing w:line="240" w:lineRule="auto"/>
              <w:rPr>
                <w:rFonts w:ascii="Arial" w:hAnsi="Arial" w:cs="Arial"/>
                <w:color w:val="000000"/>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8664C9"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Overige indirecte 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6D54F5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2,78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051415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843F80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3,06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8DF29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AA0557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3FC4C9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1130ED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3,18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32CA9E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37F5A2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3,10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7B3B7A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4999F2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47C071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2,93</w:t>
            </w:r>
          </w:p>
        </w:tc>
      </w:tr>
      <w:tr w:rsidR="00423518" w14:paraId="25DC2277" w14:textId="77777777" w:rsidTr="00423518">
        <w:trPr>
          <w:trHeight w:val="285"/>
        </w:trPr>
        <w:tc>
          <w:tcPr>
            <w:tcW w:w="0" w:type="auto"/>
            <w:gridSpan w:val="2"/>
            <w:tcBorders>
              <w:top w:val="single" w:sz="4" w:space="0" w:color="333399"/>
              <w:left w:val="single" w:sz="4" w:space="0" w:color="333399"/>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2FE7C3D"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07F1000A"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439B24DF"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31E2636B"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50CC2A2"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6593949F"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69B97472"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0AB52DB5"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63A728A2"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1ECEAB51"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798EFB71"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7D512704"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2D52C628"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B88B031"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r>
    </w:tbl>
    <w:p w14:paraId="092300D5" w14:textId="77777777" w:rsidR="00423518" w:rsidRDefault="00423518" w:rsidP="003C5D11">
      <w:pPr>
        <w:spacing w:after="0" w:line="240" w:lineRule="auto"/>
      </w:pPr>
      <w:r>
        <w:t xml:space="preserve"> </w:t>
      </w:r>
    </w:p>
    <w:p w14:paraId="1EE39770" w14:textId="77777777" w:rsidR="00423518" w:rsidRDefault="00423518" w:rsidP="003C5D11">
      <w:pPr>
        <w:pStyle w:val="Voorbijlages"/>
      </w:pPr>
      <w:bookmarkStart w:id="214" w:name="_Ref447544842"/>
      <w:bookmarkStart w:id="215" w:name="_Toc453851236"/>
      <w:r>
        <w:t xml:space="preserve">Bijlage </w:t>
      </w:r>
      <w:fldSimple w:instr=" SEQ Bijlage \* ARABIC ">
        <w:r w:rsidR="00EE6F39">
          <w:rPr>
            <w:noProof/>
          </w:rPr>
          <w:t>10</w:t>
        </w:r>
      </w:fldSimple>
      <w:bookmarkEnd w:id="214"/>
      <w:r>
        <w:t xml:space="preserve">: Kostprijzen d.m.v. </w:t>
      </w:r>
      <w:r w:rsidR="00AE248A">
        <w:t>o</w:t>
      </w:r>
      <w:r>
        <w:t>pslagmethode</w:t>
      </w:r>
      <w:bookmarkEnd w:id="215"/>
      <w:r>
        <w:t xml:space="preserve"> </w:t>
      </w:r>
    </w:p>
    <w:p w14:paraId="1C357609" w14:textId="77777777" w:rsidR="00423518" w:rsidRDefault="00423518" w:rsidP="003C5D11">
      <w:pPr>
        <w:spacing w:after="0" w:line="240" w:lineRule="auto"/>
      </w:pPr>
      <w:r>
        <w:t xml:space="preserve"> </w:t>
      </w:r>
    </w:p>
    <w:tbl>
      <w:tblPr>
        <w:tblW w:w="11354" w:type="dxa"/>
        <w:tblCellMar>
          <w:left w:w="0" w:type="dxa"/>
          <w:right w:w="0" w:type="dxa"/>
        </w:tblCellMar>
        <w:tblLook w:val="04A0" w:firstRow="1" w:lastRow="0" w:firstColumn="1" w:lastColumn="0" w:noHBand="0" w:noVBand="1"/>
      </w:tblPr>
      <w:tblGrid>
        <w:gridCol w:w="1211"/>
        <w:gridCol w:w="1289"/>
        <w:gridCol w:w="2274"/>
        <w:gridCol w:w="555"/>
        <w:gridCol w:w="555"/>
        <w:gridCol w:w="555"/>
        <w:gridCol w:w="555"/>
        <w:gridCol w:w="555"/>
        <w:gridCol w:w="555"/>
        <w:gridCol w:w="555"/>
        <w:gridCol w:w="555"/>
        <w:gridCol w:w="555"/>
        <w:gridCol w:w="555"/>
        <w:gridCol w:w="555"/>
        <w:gridCol w:w="555"/>
      </w:tblGrid>
      <w:tr w:rsidR="00423518" w14:paraId="0C5797DC" w14:textId="77777777" w:rsidTr="00423518">
        <w:trPr>
          <w:trHeight w:val="303"/>
        </w:trPr>
        <w:tc>
          <w:tcPr>
            <w:tcW w:w="4742" w:type="dxa"/>
            <w:gridSpan w:val="3"/>
            <w:tcBorders>
              <w:top w:val="single" w:sz="4" w:space="0" w:color="333399"/>
              <w:left w:val="single" w:sz="4" w:space="0" w:color="333399"/>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9FE02A6"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Custom table report</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0B869CE"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Jan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DBFD2F6"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Feb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30CFA04"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Mar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3E02C58"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Apr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A11EAFC"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May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C70962C"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Jun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63DDA8B"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Jul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DF5E80D"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Aug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DD42797"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Sep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EFFC922"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Oct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5D4122A"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Nov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3C9B5FE"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Time span result</w:t>
            </w:r>
          </w:p>
        </w:tc>
      </w:tr>
      <w:tr w:rsidR="00423518" w14:paraId="77D989BF" w14:textId="77777777" w:rsidTr="00423518">
        <w:trPr>
          <w:trHeight w:val="180"/>
        </w:trPr>
        <w:tc>
          <w:tcPr>
            <w:tcW w:w="0" w:type="auto"/>
            <w:gridSpan w:val="3"/>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7698A72"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ZZP5 ex BH</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F101B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190,03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DCB70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199,12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C67768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211,56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3B7FE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195,21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DA6667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209,50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3B5706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228,22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A6918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186,62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B2923D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184,12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4517D8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163,82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54945F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166,72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70EB94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180,92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AE5AAE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192,35</w:t>
            </w:r>
          </w:p>
        </w:tc>
      </w:tr>
      <w:tr w:rsidR="00423518" w14:paraId="20877976" w14:textId="77777777" w:rsidTr="00423518">
        <w:trPr>
          <w:trHeight w:val="18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F8668EF" w14:textId="77777777" w:rsidR="00423518" w:rsidRDefault="00423518" w:rsidP="003C5D11">
            <w:pPr>
              <w:spacing w:line="240" w:lineRule="auto"/>
              <w:rPr>
                <w:rFonts w:ascii="Tahoma" w:hAnsi="Tahoma" w:cs="Tahoma"/>
                <w:color w:val="993300"/>
                <w:sz w:val="16"/>
                <w:szCs w:val="16"/>
              </w:rPr>
            </w:pPr>
          </w:p>
        </w:tc>
        <w:tc>
          <w:tcPr>
            <w:tcW w:w="0" w:type="auto"/>
            <w:gridSpan w:val="2"/>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2747F1B"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ZZP5 ex BH zonder vastgoed</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A3CE00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139,69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C6BA01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146,01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E8B47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157,40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56048F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146,74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9DB2E3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161,66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889377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179,00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321CC9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140,42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2B36A9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138,51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80D0E9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115,18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7F6226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121,78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93B2C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132,13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53F17F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143,50</w:t>
            </w:r>
          </w:p>
        </w:tc>
      </w:tr>
      <w:tr w:rsidR="00423518" w14:paraId="0DD9EDD3" w14:textId="77777777" w:rsidTr="00423518">
        <w:trPr>
          <w:trHeight w:val="180"/>
        </w:trPr>
        <w:tc>
          <w:tcPr>
            <w:tcW w:w="0" w:type="auto"/>
            <w:gridSpan w:val="2"/>
            <w:tcBorders>
              <w:top w:val="nil"/>
              <w:left w:val="nil"/>
              <w:bottom w:val="nil"/>
              <w:right w:val="nil"/>
            </w:tcBorders>
            <w:shd w:val="clear" w:color="auto" w:fill="auto"/>
            <w:noWrap/>
            <w:tcMar>
              <w:top w:w="15" w:type="dxa"/>
              <w:left w:w="15" w:type="dxa"/>
              <w:bottom w:w="0" w:type="dxa"/>
              <w:right w:w="15" w:type="dxa"/>
            </w:tcMar>
            <w:hideMark/>
          </w:tcPr>
          <w:p w14:paraId="084B5AB8"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E3F6D2"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Directe 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80B60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125,16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DD4C97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131,31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40E12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137,68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F0A344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125,67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583D6C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139,58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D3E52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155,67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50B57A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119,15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F2F2C0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117,28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FB94B3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97,09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287065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104,36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10B52F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114,17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A79630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124,28</w:t>
            </w:r>
          </w:p>
        </w:tc>
      </w:tr>
      <w:tr w:rsidR="00423518" w14:paraId="4D423A28" w14:textId="77777777" w:rsidTr="00423518">
        <w:trPr>
          <w:trHeight w:val="180"/>
        </w:trPr>
        <w:tc>
          <w:tcPr>
            <w:tcW w:w="0" w:type="auto"/>
            <w:gridSpan w:val="2"/>
            <w:tcBorders>
              <w:top w:val="nil"/>
              <w:left w:val="nil"/>
              <w:bottom w:val="nil"/>
              <w:right w:val="nil"/>
            </w:tcBorders>
            <w:shd w:val="clear" w:color="auto" w:fill="auto"/>
            <w:noWrap/>
            <w:tcMar>
              <w:top w:w="15" w:type="dxa"/>
              <w:left w:w="15" w:type="dxa"/>
              <w:bottom w:w="0" w:type="dxa"/>
              <w:right w:w="15" w:type="dxa"/>
            </w:tcMar>
            <w:hideMark/>
          </w:tcPr>
          <w:p w14:paraId="7C857F8B"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7AEF6C"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Indirecte zorg</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F3FBE1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B6CCA4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99EA8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4,07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C70ED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921B9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10,65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93A1C0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6,75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551B85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4,89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B18E6B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558253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19993C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BC7852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04CCC3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45,05</w:t>
            </w:r>
          </w:p>
        </w:tc>
      </w:tr>
      <w:tr w:rsidR="00423518" w14:paraId="4B929B36" w14:textId="77777777" w:rsidTr="00423518">
        <w:trPr>
          <w:trHeight w:val="180"/>
        </w:trPr>
        <w:tc>
          <w:tcPr>
            <w:tcW w:w="0" w:type="auto"/>
            <w:gridSpan w:val="2"/>
            <w:tcBorders>
              <w:top w:val="nil"/>
              <w:left w:val="nil"/>
              <w:bottom w:val="nil"/>
              <w:right w:val="nil"/>
            </w:tcBorders>
            <w:shd w:val="clear" w:color="auto" w:fill="auto"/>
            <w:noWrap/>
            <w:tcMar>
              <w:top w:w="15" w:type="dxa"/>
              <w:left w:w="15" w:type="dxa"/>
              <w:bottom w:w="0" w:type="dxa"/>
              <w:right w:w="15" w:type="dxa"/>
            </w:tcMar>
            <w:hideMark/>
          </w:tcPr>
          <w:p w14:paraId="00BDFFF4"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410EAF1"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Overige indirecte 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11D4F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14,53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F244D5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14,69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EB865A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15,65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320064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14,94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E9E2A4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11,43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4C81CF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16,58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0C0B5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16,39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51CF49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16,10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2E0C7E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15,72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461005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15,29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560DB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15,02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85A4EE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15,12</w:t>
            </w:r>
          </w:p>
        </w:tc>
      </w:tr>
      <w:tr w:rsidR="00423518" w14:paraId="22CD51E8" w14:textId="77777777" w:rsidTr="00423518">
        <w:trPr>
          <w:trHeight w:val="18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2593A89" w14:textId="77777777" w:rsidR="00423518" w:rsidRDefault="00423518" w:rsidP="003C5D11">
            <w:pPr>
              <w:spacing w:line="240" w:lineRule="auto"/>
              <w:rPr>
                <w:rFonts w:ascii="Tahoma" w:hAnsi="Tahoma" w:cs="Tahoma"/>
                <w:color w:val="993300"/>
                <w:sz w:val="16"/>
                <w:szCs w:val="16"/>
              </w:rPr>
            </w:pPr>
          </w:p>
        </w:tc>
        <w:tc>
          <w:tcPr>
            <w:tcW w:w="0" w:type="auto"/>
            <w:gridSpan w:val="2"/>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4278464"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Vastgoed</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B0EDC6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50,35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42925D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53,11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99E8B1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54,15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249E7B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48,47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84B178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47,84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3D314F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49,22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3D7860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46,20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E3D3C4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45,60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E3DDD5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48,64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661F88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44,94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78902C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48,78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E3D5AB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48,85</w:t>
            </w:r>
          </w:p>
        </w:tc>
      </w:tr>
      <w:tr w:rsidR="00423518" w14:paraId="2C9B8BC0" w14:textId="77777777" w:rsidTr="00423518">
        <w:trPr>
          <w:trHeight w:val="18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CBF2B2"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2A6018"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B552DB"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38891A"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F099B7"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45D134"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779BEB"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A57317"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3D28B4"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4F31DF"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38FF7F"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AE698D"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142BD3"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E2232E"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6C7A46" w14:textId="77777777" w:rsidR="00423518" w:rsidRDefault="00423518" w:rsidP="003C5D11">
            <w:pPr>
              <w:spacing w:line="240" w:lineRule="auto"/>
              <w:rPr>
                <w:rFonts w:ascii="Arial" w:hAnsi="Arial" w:cs="Arial"/>
                <w:color w:val="000000"/>
              </w:rPr>
            </w:pPr>
          </w:p>
        </w:tc>
      </w:tr>
      <w:tr w:rsidR="00423518" w14:paraId="2F731892" w14:textId="77777777" w:rsidTr="00423518">
        <w:trPr>
          <w:trHeight w:val="18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4D00B1"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206C21"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E1020E"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18CBA5"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495CD3"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7AC2FF"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97A142"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1214C1"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B2F74B"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C5E784"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4F82AE"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550AE1"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8F2005"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CC4830"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FA5A9D" w14:textId="77777777" w:rsidR="00423518" w:rsidRDefault="00423518" w:rsidP="003C5D11">
            <w:pPr>
              <w:spacing w:line="240" w:lineRule="auto"/>
              <w:rPr>
                <w:rFonts w:ascii="Arial" w:hAnsi="Arial" w:cs="Arial"/>
                <w:color w:val="000000"/>
              </w:rPr>
            </w:pPr>
          </w:p>
        </w:tc>
      </w:tr>
      <w:tr w:rsidR="00423518" w14:paraId="045FBF49" w14:textId="77777777" w:rsidTr="00423518">
        <w:trPr>
          <w:trHeight w:val="18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826337"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52E71"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736976"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A1A77C"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A33528"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3B3C24"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7EE740"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7A6899"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0BBA6F"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FBE9BF"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4331C9"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D9A6FC"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E80FE0"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B5E7A9" w14:textId="77777777" w:rsidR="00423518" w:rsidRDefault="00423518" w:rsidP="003C5D11">
            <w:pPr>
              <w:spacing w:line="240" w:lineRule="auto"/>
              <w:rPr>
                <w:rFonts w:ascii="Arial" w:hAnsi="Arial" w:cs="Arial"/>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84E55C" w14:textId="77777777" w:rsidR="00423518" w:rsidRDefault="00423518" w:rsidP="003C5D11">
            <w:pPr>
              <w:spacing w:line="240" w:lineRule="auto"/>
              <w:rPr>
                <w:rFonts w:ascii="Arial" w:hAnsi="Arial" w:cs="Arial"/>
                <w:color w:val="000000"/>
              </w:rPr>
            </w:pPr>
          </w:p>
        </w:tc>
      </w:tr>
      <w:tr w:rsidR="00423518" w14:paraId="6EF56E24" w14:textId="77777777" w:rsidTr="00423518">
        <w:trPr>
          <w:trHeight w:val="303"/>
        </w:trPr>
        <w:tc>
          <w:tcPr>
            <w:tcW w:w="2484" w:type="dxa"/>
            <w:gridSpan w:val="2"/>
            <w:tcBorders>
              <w:top w:val="single" w:sz="4" w:space="0" w:color="333399"/>
              <w:left w:val="single" w:sz="4" w:space="0" w:color="333399"/>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83A0439"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Custom table report</w:t>
            </w:r>
          </w:p>
        </w:tc>
        <w:tc>
          <w:tcPr>
            <w:tcW w:w="2258"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4C0DB19"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 </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5A20022"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Jan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2EBFF13"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Feb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2A57D3A"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Mar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1C207B2"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Apr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BADE12E"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May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8A446F4"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Jun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142D3AD"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Jul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BBF64A9"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Aug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8856A3B"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Sep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149342B"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Oct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063548D"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Nov 15</w:t>
            </w:r>
          </w:p>
        </w:tc>
        <w:tc>
          <w:tcPr>
            <w:tcW w:w="551"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DAF73AD"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Time span result</w:t>
            </w:r>
          </w:p>
        </w:tc>
      </w:tr>
      <w:tr w:rsidR="00423518" w14:paraId="123A4586" w14:textId="77777777" w:rsidTr="00423518">
        <w:trPr>
          <w:trHeight w:val="180"/>
        </w:trPr>
        <w:tc>
          <w:tcPr>
            <w:tcW w:w="0" w:type="auto"/>
            <w:gridSpan w:val="2"/>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8F410E"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Huishoudelijke Hulp Basis Gooi</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ABF982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 </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33D7A8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25,65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89306E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27,86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B7DA99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24,22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EE094A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27,59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8B3690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29,61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5D087A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24,62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BF123A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26,35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CF0AB0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28,63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7DE400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26,70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44C0D0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25,32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49C014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25,73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FEA152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26,57</w:t>
            </w:r>
          </w:p>
        </w:tc>
      </w:tr>
      <w:tr w:rsidR="00423518" w14:paraId="76AF174D" w14:textId="77777777" w:rsidTr="00423518">
        <w:trPr>
          <w:trHeight w:val="18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089DCAD" w14:textId="77777777" w:rsidR="00423518" w:rsidRDefault="00423518" w:rsidP="003C5D11">
            <w:pPr>
              <w:spacing w:line="240" w:lineRule="auto"/>
              <w:rPr>
                <w:rFonts w:ascii="Tahoma" w:hAnsi="Tahoma" w:cs="Tahoma"/>
                <w:color w:val="9933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E3BF20" w14:textId="77777777" w:rsidR="00423518" w:rsidRDefault="00423518" w:rsidP="003C5D11">
            <w:pPr>
              <w:spacing w:line="240" w:lineRule="auto"/>
              <w:rPr>
                <w:rFonts w:ascii="Arial" w:hAnsi="Arial" w:cs="Arial"/>
                <w:color w:val="000000"/>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3280623"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Directe 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18072E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21,52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7C53AC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22,95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46C878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19,85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2976E4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66F654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25,36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A8D1E7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D5EA7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21,29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3906BB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23,86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68008F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8E4D74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20,71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E22A53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21,03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2814B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21,94</w:t>
            </w:r>
          </w:p>
        </w:tc>
      </w:tr>
      <w:tr w:rsidR="00423518" w14:paraId="24793060" w14:textId="77777777" w:rsidTr="00423518">
        <w:trPr>
          <w:trHeight w:val="18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61DE3FA" w14:textId="77777777" w:rsidR="00423518" w:rsidRDefault="00423518" w:rsidP="003C5D11">
            <w:pPr>
              <w:spacing w:line="240" w:lineRule="auto"/>
              <w:rPr>
                <w:rFonts w:ascii="Tahoma" w:hAnsi="Tahoma" w:cs="Tahoma"/>
                <w:color w:val="9933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BFC32A" w14:textId="77777777" w:rsidR="00423518" w:rsidRDefault="00423518" w:rsidP="003C5D11">
            <w:pPr>
              <w:spacing w:line="240" w:lineRule="auto"/>
              <w:rPr>
                <w:rFonts w:ascii="Arial" w:hAnsi="Arial" w:cs="Arial"/>
                <w:color w:val="000000"/>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EAEF7D3"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Indirecte zorg</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966441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3505DB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D28D48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26E3A1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9B6CE7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51C2DE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51911D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DCE3DA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20BDE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F235A7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A5306A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E33636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1,70</w:t>
            </w:r>
          </w:p>
        </w:tc>
      </w:tr>
      <w:tr w:rsidR="00423518" w14:paraId="3BAB6FF9" w14:textId="77777777" w:rsidTr="00423518">
        <w:trPr>
          <w:trHeight w:val="180"/>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8419110" w14:textId="77777777" w:rsidR="00423518" w:rsidRDefault="00423518" w:rsidP="003C5D11">
            <w:pPr>
              <w:spacing w:line="240" w:lineRule="auto"/>
              <w:rPr>
                <w:rFonts w:ascii="Tahoma" w:hAnsi="Tahoma" w:cs="Tahoma"/>
                <w:color w:val="9933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6709DF" w14:textId="77777777" w:rsidR="00423518" w:rsidRDefault="00423518" w:rsidP="003C5D11">
            <w:pPr>
              <w:spacing w:line="240" w:lineRule="auto"/>
              <w:rPr>
                <w:rFonts w:ascii="Arial" w:hAnsi="Arial" w:cs="Arial"/>
                <w:color w:val="000000"/>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9F2A1E8"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Overhead</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C39F85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2,79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F981F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FACDF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3,06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BB9D1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48790C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FCA901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907969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3,19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3298BB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BE1589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3,07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F10C81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1D9D4E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C9902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2,93</w:t>
            </w:r>
          </w:p>
        </w:tc>
      </w:tr>
      <w:tr w:rsidR="00423518" w14:paraId="1453824A" w14:textId="77777777" w:rsidTr="00423518">
        <w:trPr>
          <w:trHeight w:val="180"/>
        </w:trPr>
        <w:tc>
          <w:tcPr>
            <w:tcW w:w="0" w:type="auto"/>
            <w:gridSpan w:val="2"/>
            <w:tcBorders>
              <w:top w:val="single" w:sz="4" w:space="0" w:color="333399"/>
              <w:left w:val="single" w:sz="4" w:space="0" w:color="333399"/>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3AF37475"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gridSpan w:val="2"/>
            <w:tcBorders>
              <w:top w:val="single" w:sz="4" w:space="0" w:color="333399"/>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28C76D8B"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05C23A74"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07491629"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19E3E835"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74FED67"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30537271"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0C5A33B8"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7B7EC513"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495B62B0"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1E5CC48"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77DAD7E5"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2199620E"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r>
    </w:tbl>
    <w:p w14:paraId="62BA0422" w14:textId="77777777" w:rsidR="00423518" w:rsidRDefault="00423518" w:rsidP="003C5D11">
      <w:pPr>
        <w:spacing w:after="0" w:line="240" w:lineRule="auto"/>
      </w:pPr>
      <w:r>
        <w:t xml:space="preserve"> </w:t>
      </w:r>
    </w:p>
    <w:p w14:paraId="153D6F7C" w14:textId="77777777" w:rsidR="00423518" w:rsidRDefault="00423518" w:rsidP="003C5D11">
      <w:pPr>
        <w:pStyle w:val="Voorbijlages"/>
      </w:pPr>
      <w:bookmarkStart w:id="216" w:name="_Ref447545083"/>
      <w:bookmarkStart w:id="217" w:name="_Toc453851237"/>
      <w:r>
        <w:t xml:space="preserve">Bijlage </w:t>
      </w:r>
      <w:fldSimple w:instr=" SEQ Bijlage \* ARABIC ">
        <w:r w:rsidR="00EE6F39">
          <w:rPr>
            <w:noProof/>
          </w:rPr>
          <w:t>11</w:t>
        </w:r>
      </w:fldSimple>
      <w:bookmarkEnd w:id="216"/>
      <w:r>
        <w:t>: Kostprijzen d.m.v. kostenplaatsmethode</w:t>
      </w:r>
      <w:bookmarkEnd w:id="217"/>
    </w:p>
    <w:tbl>
      <w:tblPr>
        <w:tblW w:w="13124" w:type="dxa"/>
        <w:tblCellMar>
          <w:left w:w="0" w:type="dxa"/>
          <w:right w:w="0" w:type="dxa"/>
        </w:tblCellMar>
        <w:tblLook w:val="04A0" w:firstRow="1" w:lastRow="0" w:firstColumn="1" w:lastColumn="0" w:noHBand="0" w:noVBand="1"/>
      </w:tblPr>
      <w:tblGrid>
        <w:gridCol w:w="43"/>
        <w:gridCol w:w="5267"/>
        <w:gridCol w:w="597"/>
        <w:gridCol w:w="616"/>
        <w:gridCol w:w="636"/>
        <w:gridCol w:w="616"/>
        <w:gridCol w:w="676"/>
        <w:gridCol w:w="597"/>
        <w:gridCol w:w="597"/>
        <w:gridCol w:w="656"/>
        <w:gridCol w:w="616"/>
        <w:gridCol w:w="616"/>
        <w:gridCol w:w="656"/>
        <w:gridCol w:w="935"/>
      </w:tblGrid>
      <w:tr w:rsidR="00423518" w14:paraId="3B7B7E01" w14:textId="77777777" w:rsidTr="00423518">
        <w:trPr>
          <w:trHeight w:val="446"/>
        </w:trPr>
        <w:tc>
          <w:tcPr>
            <w:tcW w:w="5310" w:type="dxa"/>
            <w:gridSpan w:val="2"/>
            <w:tcBorders>
              <w:top w:val="single" w:sz="4" w:space="0" w:color="333399"/>
              <w:left w:val="single" w:sz="4" w:space="0" w:color="333399"/>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0EAA76F"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Custom table report</w:t>
            </w:r>
          </w:p>
        </w:tc>
        <w:tc>
          <w:tcPr>
            <w:tcW w:w="59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52640C9"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Jan 15</w:t>
            </w:r>
          </w:p>
        </w:tc>
        <w:tc>
          <w:tcPr>
            <w:tcW w:w="616"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57905BC6"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Feb 15</w:t>
            </w:r>
          </w:p>
        </w:tc>
        <w:tc>
          <w:tcPr>
            <w:tcW w:w="636"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581DA567"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Mar 15</w:t>
            </w:r>
          </w:p>
        </w:tc>
        <w:tc>
          <w:tcPr>
            <w:tcW w:w="616"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45F3E88"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Apr 15</w:t>
            </w:r>
          </w:p>
        </w:tc>
        <w:tc>
          <w:tcPr>
            <w:tcW w:w="676"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54EEA047"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May 15</w:t>
            </w:r>
          </w:p>
        </w:tc>
        <w:tc>
          <w:tcPr>
            <w:tcW w:w="59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1879876"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Jun 15</w:t>
            </w:r>
          </w:p>
        </w:tc>
        <w:tc>
          <w:tcPr>
            <w:tcW w:w="597"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9F0CA73"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Jul 15</w:t>
            </w:r>
          </w:p>
        </w:tc>
        <w:tc>
          <w:tcPr>
            <w:tcW w:w="656"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593609E"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Aug 15</w:t>
            </w:r>
          </w:p>
        </w:tc>
        <w:tc>
          <w:tcPr>
            <w:tcW w:w="616"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51EE41C6"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Sep 15</w:t>
            </w:r>
          </w:p>
        </w:tc>
        <w:tc>
          <w:tcPr>
            <w:tcW w:w="616"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C5E217F"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Oct 15</w:t>
            </w:r>
          </w:p>
        </w:tc>
        <w:tc>
          <w:tcPr>
            <w:tcW w:w="656"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237D371"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Nov 15</w:t>
            </w:r>
          </w:p>
        </w:tc>
        <w:tc>
          <w:tcPr>
            <w:tcW w:w="935"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2B74269"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Time span result</w:t>
            </w:r>
          </w:p>
        </w:tc>
      </w:tr>
      <w:tr w:rsidR="00423518" w14:paraId="2A255502" w14:textId="77777777" w:rsidTr="00423518">
        <w:trPr>
          <w:trHeight w:val="265"/>
        </w:trPr>
        <w:tc>
          <w:tcPr>
            <w:tcW w:w="0" w:type="auto"/>
            <w:gridSpan w:val="2"/>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B9DBE43"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ZZP5 ex BH</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98D84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197,14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BADB74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208,37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25D851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218,74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8C8DE0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203,66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CFAEF0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217,70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1B212F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230,59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78DE1E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188,17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920048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183,38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599B6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166,10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4ACD1C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169,34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4F7D08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186,35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208796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197,23</w:t>
            </w:r>
          </w:p>
        </w:tc>
      </w:tr>
      <w:tr w:rsidR="00423518" w14:paraId="5AAC2BDE"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53AEE3D"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0D2830F"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Hoofdkostenplaats</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6FABBA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125,16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BFEC4F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131,31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7D7583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137,53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B6085E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125,67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0FDF12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139,45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918E67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155,67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B4D5A4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119,15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18C94A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117,28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30B6F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97,09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CE8275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104,36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39963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114,17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9436CA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124,26</w:t>
            </w:r>
          </w:p>
        </w:tc>
      </w:tr>
      <w:tr w:rsidR="00423518" w14:paraId="336DBB2F"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A1BBE64"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563B488"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Personeelskosten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1193B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101,26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65C597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121,90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FE1652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125,46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4F3509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117,63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5681B4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131,94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5EC66B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150,10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92E2D9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114,18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B98A86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111,53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A81D62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89,77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2027D3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97,47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48ADDB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110,29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E69299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115,59</w:t>
            </w:r>
          </w:p>
        </w:tc>
      </w:tr>
      <w:tr w:rsidR="00423518" w14:paraId="5D916F4A" w14:textId="77777777" w:rsidTr="00423518">
        <w:trPr>
          <w:trHeight w:val="216"/>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3B2C36F"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002622"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Overige bedrijfskosten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CC3B1A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23,90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A83429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9,41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9D618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12,08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B47D3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8,04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F34B81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7,51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4882A8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5,57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D3FF1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4,97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ED055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5,75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8F2D67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7,32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1A505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6,89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78A2EB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B300DE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8,67</w:t>
            </w:r>
          </w:p>
        </w:tc>
      </w:tr>
      <w:tr w:rsidR="00423518" w14:paraId="3BA59EBD"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F676212"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C2A0D81"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Afschrijvingen op immateriële en materiële vaste activa</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454D3D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54FF85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7F6C02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0375C6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6DFF3D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9B647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68FFE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32DBA8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5A7C3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5BAD9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1F0D0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043FF4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r>
      <w:tr w:rsidR="00423518" w14:paraId="6D349EFD"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BC77EDE"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F5AEC0F"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Doorbelast van Ondersteundkostenplaatsen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E1EB40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AED02F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197FE8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7,55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F0C1C1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7,80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E9E8E2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11,09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3C021F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8,81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CE3082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6,57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CBD4FD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6,57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5AD768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4,38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AA8D72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A53099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4,43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EA50EC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5,97</w:t>
            </w:r>
          </w:p>
        </w:tc>
      </w:tr>
      <w:tr w:rsidR="00423518" w14:paraId="170FE433"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6C440AE"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1F214ED"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Doorbelast van Hulpkostenplaatsen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F19870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69,89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15E544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75,02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AD47A9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73,65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46EE4C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70,19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D4C0A9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67,17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93F7B0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66,11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35FA78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62,45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7AA42F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59,53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9D84A5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64,63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9A9879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60,67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7C3490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67,74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9D4781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67,01</w:t>
            </w:r>
          </w:p>
        </w:tc>
      </w:tr>
      <w:tr w:rsidR="00423518" w14:paraId="4E0F9DA0"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7B223D6"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15A221"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Staf &amp; Ondersteuning</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0F9C09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21,90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5DB98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EA2EF4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21,16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BC2F12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23,28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0A9538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21,30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AF577D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604711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17,30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373595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15,22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B3764A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16,70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1D32C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16,54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63213D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20,53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A313D7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19,63</w:t>
            </w:r>
          </w:p>
        </w:tc>
      </w:tr>
      <w:tr w:rsidR="00423518" w14:paraId="72BDF354"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81EE129"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3B0BA29"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Bestuur</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DE28FB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5,16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7AF0FC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4,76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1FD320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3,79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9748C7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3,91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73C550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4,17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0965A5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4,24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315687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5,19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7549BE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3EDD97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3,36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BD71D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3,70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C43DD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7,17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F86001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4,40</w:t>
            </w:r>
          </w:p>
        </w:tc>
      </w:tr>
      <w:tr w:rsidR="00423518" w14:paraId="6D1D9FFB"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C2CC537"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96B7CE" w14:textId="77777777" w:rsidR="00423518" w:rsidRDefault="00423518" w:rsidP="003C5D11">
            <w:pPr>
              <w:spacing w:line="240" w:lineRule="auto"/>
              <w:rPr>
                <w:rFonts w:ascii="Segoe UI" w:hAnsi="Segoe UI" w:cs="Segoe UI"/>
                <w:b/>
                <w:bCs/>
                <w:sz w:val="18"/>
                <w:szCs w:val="18"/>
              </w:rPr>
            </w:pPr>
            <w:r>
              <w:rPr>
                <w:rFonts w:ascii="Segoe UI" w:hAnsi="Segoe UI" w:cs="Segoe UI"/>
                <w:b/>
                <w:bCs/>
                <w:sz w:val="18"/>
                <w:szCs w:val="18"/>
              </w:rPr>
              <w:t>F&amp;C</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D16382C"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7,79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875BDC2"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9,34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7FDAA25"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9,26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753238"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9,98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01473F2"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8,04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BB0F072"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6,39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E04FD9D"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5,28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0822C5A"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5,54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EC5B00"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5,59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26BF4D3"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5,01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29C3D16"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5,92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EE04757" w14:textId="77777777" w:rsidR="00423518" w:rsidRDefault="00423518" w:rsidP="003C5D11">
            <w:pPr>
              <w:spacing w:line="240" w:lineRule="auto"/>
              <w:jc w:val="right"/>
              <w:rPr>
                <w:rFonts w:ascii="Segoe UI" w:hAnsi="Segoe UI" w:cs="Segoe UI"/>
                <w:b/>
                <w:bCs/>
                <w:sz w:val="18"/>
                <w:szCs w:val="18"/>
              </w:rPr>
            </w:pPr>
            <w:r>
              <w:rPr>
                <w:rFonts w:ascii="Segoe UI" w:hAnsi="Segoe UI" w:cs="Segoe UI"/>
                <w:b/>
                <w:bCs/>
                <w:sz w:val="18"/>
                <w:szCs w:val="18"/>
              </w:rPr>
              <w:t>7,10</w:t>
            </w:r>
          </w:p>
        </w:tc>
      </w:tr>
      <w:tr w:rsidR="00423518" w14:paraId="4E855D38"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48F560C"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9E4D98F"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HRM</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B7B1C9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03A37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6,37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FA20BC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5,75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ABAAF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6,12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C98F8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6,35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9932B4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5,55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DF0B78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4,72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6BCD93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5E59E1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5,74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4EDEDE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5,93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6CBCCB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5,48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37A867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5,72</w:t>
            </w:r>
          </w:p>
        </w:tc>
      </w:tr>
      <w:tr w:rsidR="00423518" w14:paraId="0014E7EC"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D560CF3"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93BBDCA"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I&amp;A</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3ECBD6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2C170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27B465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E478F8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A598F1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D38B3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91CFB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2DAABE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A01592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0C68C7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C07231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8D936B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r>
      <w:tr w:rsidR="00423518" w14:paraId="64F2EDE3"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D11E941"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32E3602"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V&amp;F</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EDAD89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CB33DF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35D204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6ABD45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FE600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1B5E20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ABF97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58DE71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0,92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FE6D87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60BEE4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0,83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C1F77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0,86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6401F0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1,38</w:t>
            </w:r>
          </w:p>
        </w:tc>
      </w:tr>
      <w:tr w:rsidR="00423518" w14:paraId="703DB7ED"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69D0CF5"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206F7A1"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V&amp;C</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056D98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0,56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EE38AB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0,88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A4DB90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0,67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2BFB82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0097B8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0,68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D3BFB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0,56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46F47C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0,60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C220EE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0,58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1A3DF0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AF370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0,77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ADFDA1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0,75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8BDB10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0,67</w:t>
            </w:r>
          </w:p>
        </w:tc>
      </w:tr>
      <w:tr w:rsidR="00423518" w14:paraId="1ED94BD5"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AC60380"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980F77A"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Beleid &amp; Kwaliteit</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3A2E31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AEE555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44D246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0,48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E7B556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88D25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F9759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8203D7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7E255B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0FE5D5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94EA32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D4CD0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6CA6D8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0,36</w:t>
            </w:r>
          </w:p>
        </w:tc>
      </w:tr>
      <w:tr w:rsidR="00423518" w14:paraId="3A22B6CE"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13EF828"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C2DED6"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Management</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9EB9C7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EDDA00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751D60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98BE91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778D89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219E12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5DFC6A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4D59A2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188036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9F6EDC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0C5B4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15D1E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r>
      <w:tr w:rsidR="00423518" w14:paraId="3B581C38" w14:textId="77777777" w:rsidTr="00423518">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0CBCA89"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525D179"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Vastgoedexploitatie</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6E1D16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47,99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02BD42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51,35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75E32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52,49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198686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46,91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EE9D5F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45,86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BC328F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47,80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906A42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45,15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ED5518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44,31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A47EC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47,94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9A08BF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44,13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F27076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47,21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753F7D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47,38</w:t>
            </w:r>
          </w:p>
        </w:tc>
      </w:tr>
    </w:tbl>
    <w:p w14:paraId="3E3F68C2" w14:textId="77777777" w:rsidR="00423518" w:rsidRDefault="00423518" w:rsidP="003C5D11">
      <w:pPr>
        <w:spacing w:after="0" w:line="240" w:lineRule="auto"/>
      </w:pPr>
      <w:r>
        <w:t xml:space="preserve"> </w:t>
      </w:r>
    </w:p>
    <w:tbl>
      <w:tblPr>
        <w:tblW w:w="13200" w:type="dxa"/>
        <w:tblCellMar>
          <w:left w:w="0" w:type="dxa"/>
          <w:right w:w="0" w:type="dxa"/>
        </w:tblCellMar>
        <w:tblLook w:val="04A0" w:firstRow="1" w:lastRow="0" w:firstColumn="1" w:lastColumn="0" w:noHBand="0" w:noVBand="1"/>
      </w:tblPr>
      <w:tblGrid>
        <w:gridCol w:w="43"/>
        <w:gridCol w:w="5297"/>
        <w:gridCol w:w="600"/>
        <w:gridCol w:w="620"/>
        <w:gridCol w:w="640"/>
        <w:gridCol w:w="620"/>
        <w:gridCol w:w="680"/>
        <w:gridCol w:w="600"/>
        <w:gridCol w:w="600"/>
        <w:gridCol w:w="660"/>
        <w:gridCol w:w="620"/>
        <w:gridCol w:w="620"/>
        <w:gridCol w:w="660"/>
        <w:gridCol w:w="940"/>
      </w:tblGrid>
      <w:tr w:rsidR="00423518" w14:paraId="1C29DCC9" w14:textId="77777777" w:rsidTr="00423518">
        <w:trPr>
          <w:trHeight w:val="480"/>
        </w:trPr>
        <w:tc>
          <w:tcPr>
            <w:tcW w:w="5340" w:type="dxa"/>
            <w:gridSpan w:val="2"/>
            <w:tcBorders>
              <w:top w:val="single" w:sz="4" w:space="0" w:color="333399"/>
              <w:left w:val="single" w:sz="4" w:space="0" w:color="333399"/>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21A2C135"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Custom table report</w:t>
            </w:r>
          </w:p>
        </w:tc>
        <w:tc>
          <w:tcPr>
            <w:tcW w:w="60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7BDAC2DA"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Jan 15</w:t>
            </w:r>
          </w:p>
        </w:tc>
        <w:tc>
          <w:tcPr>
            <w:tcW w:w="62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27212AB"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Feb 15</w:t>
            </w:r>
          </w:p>
        </w:tc>
        <w:tc>
          <w:tcPr>
            <w:tcW w:w="64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D42EC22"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Mar 15</w:t>
            </w:r>
          </w:p>
        </w:tc>
        <w:tc>
          <w:tcPr>
            <w:tcW w:w="62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B69AF2A"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Apr 15</w:t>
            </w:r>
          </w:p>
        </w:tc>
        <w:tc>
          <w:tcPr>
            <w:tcW w:w="68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071BDCB"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May 15</w:t>
            </w:r>
          </w:p>
        </w:tc>
        <w:tc>
          <w:tcPr>
            <w:tcW w:w="60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168ADEEE"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Jun 15</w:t>
            </w:r>
          </w:p>
        </w:tc>
        <w:tc>
          <w:tcPr>
            <w:tcW w:w="60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896FD31"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Jul 15</w:t>
            </w:r>
          </w:p>
        </w:tc>
        <w:tc>
          <w:tcPr>
            <w:tcW w:w="66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037C2B81"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Aug 15</w:t>
            </w:r>
          </w:p>
        </w:tc>
        <w:tc>
          <w:tcPr>
            <w:tcW w:w="62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D9D9A27"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Sep 15</w:t>
            </w:r>
          </w:p>
        </w:tc>
        <w:tc>
          <w:tcPr>
            <w:tcW w:w="62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322F9D0A"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Oct 15</w:t>
            </w:r>
          </w:p>
        </w:tc>
        <w:tc>
          <w:tcPr>
            <w:tcW w:w="66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67A85E6C"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Nov 15</w:t>
            </w:r>
          </w:p>
        </w:tc>
        <w:tc>
          <w:tcPr>
            <w:tcW w:w="940" w:type="dxa"/>
            <w:tcBorders>
              <w:top w:val="single" w:sz="4" w:space="0" w:color="333399"/>
              <w:left w:val="nil"/>
              <w:bottom w:val="single" w:sz="4" w:space="0" w:color="333399"/>
              <w:right w:val="single" w:sz="4" w:space="0" w:color="333399"/>
            </w:tcBorders>
            <w:shd w:val="clear" w:color="000000" w:fill="993366"/>
            <w:tcMar>
              <w:top w:w="15" w:type="dxa"/>
              <w:left w:w="15" w:type="dxa"/>
              <w:bottom w:w="0" w:type="dxa"/>
              <w:right w:w="15" w:type="dxa"/>
            </w:tcMar>
            <w:vAlign w:val="center"/>
            <w:hideMark/>
          </w:tcPr>
          <w:p w14:paraId="413B549D" w14:textId="77777777" w:rsidR="00423518" w:rsidRDefault="00423518" w:rsidP="003C5D11">
            <w:pPr>
              <w:spacing w:line="240" w:lineRule="auto"/>
              <w:jc w:val="center"/>
              <w:rPr>
                <w:rFonts w:ascii="Segoe UI" w:hAnsi="Segoe UI" w:cs="Segoe UI"/>
                <w:color w:val="333333"/>
                <w:sz w:val="18"/>
                <w:szCs w:val="18"/>
              </w:rPr>
            </w:pPr>
            <w:r>
              <w:rPr>
                <w:rFonts w:ascii="Segoe UI" w:hAnsi="Segoe UI" w:cs="Segoe UI"/>
                <w:color w:val="333333"/>
                <w:sz w:val="18"/>
                <w:szCs w:val="18"/>
              </w:rPr>
              <w:t>Time span result</w:t>
            </w:r>
          </w:p>
        </w:tc>
      </w:tr>
      <w:tr w:rsidR="00423518" w14:paraId="5DF8647C" w14:textId="77777777" w:rsidTr="00423518">
        <w:trPr>
          <w:trHeight w:val="285"/>
        </w:trPr>
        <w:tc>
          <w:tcPr>
            <w:tcW w:w="0" w:type="auto"/>
            <w:gridSpan w:val="2"/>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D07C504"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Huishoudelijke Hulp basis Gooi</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E1DF48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28,89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E3BDE1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32,76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C36DB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28,37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9551E7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31,77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17F517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36,92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C64201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29,71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2FC32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30,31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B5DD2B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31,47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9693E0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29,18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57E397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28,99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66F3B5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32,71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4431E9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31,01</w:t>
            </w:r>
          </w:p>
        </w:tc>
      </w:tr>
      <w:tr w:rsidR="00423518" w14:paraId="6EA69D4E" w14:textId="77777777" w:rsidTr="00FC2322">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D33D1A6"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7FE96A8" w14:textId="77777777" w:rsidR="00423518" w:rsidRPr="00FC2322" w:rsidRDefault="00423518" w:rsidP="003C5D11">
            <w:pPr>
              <w:spacing w:line="240" w:lineRule="auto"/>
              <w:rPr>
                <w:rFonts w:ascii="Segoe UI" w:hAnsi="Segoe UI" w:cs="Segoe UI"/>
                <w:sz w:val="18"/>
                <w:szCs w:val="18"/>
              </w:rPr>
            </w:pPr>
            <w:r w:rsidRPr="00FC2322">
              <w:rPr>
                <w:rFonts w:ascii="Segoe UI" w:hAnsi="Segoe UI" w:cs="Segoe UI"/>
                <w:sz w:val="18"/>
                <w:szCs w:val="18"/>
              </w:rPr>
              <w:t>Hoofdkostenplaats</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CE6A491"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21,65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74419FB"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23,93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AA57AB6"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21,21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6191BA"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23,83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F205EEA"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27,77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7E628C0"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23,02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3B61D66"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22,76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92AF1D"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24,24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254DC4E"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21,91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C945DFA"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21,14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2E5F7CC"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23,83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B600B84" w14:textId="77777777" w:rsidR="00423518" w:rsidRPr="00FC2322" w:rsidRDefault="00423518" w:rsidP="003C5D11">
            <w:pPr>
              <w:spacing w:line="240" w:lineRule="auto"/>
              <w:jc w:val="right"/>
              <w:rPr>
                <w:rFonts w:ascii="Segoe UI" w:hAnsi="Segoe UI" w:cs="Segoe UI"/>
                <w:sz w:val="18"/>
                <w:szCs w:val="18"/>
              </w:rPr>
            </w:pPr>
            <w:r w:rsidRPr="00FC2322">
              <w:rPr>
                <w:rFonts w:ascii="Segoe UI" w:hAnsi="Segoe UI" w:cs="Segoe UI"/>
                <w:sz w:val="18"/>
                <w:szCs w:val="18"/>
              </w:rPr>
              <w:t>23,21</w:t>
            </w:r>
          </w:p>
        </w:tc>
      </w:tr>
      <w:tr w:rsidR="00423518" w14:paraId="7663DF16"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8EDB379"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0ADF6F"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Personeelskosten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62A5AD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1EB1EA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23,82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403C9E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21,20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064951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23,81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DB8000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27,77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6E5C54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23,01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CD96D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22,76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51FDD5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24,24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27A3CE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21,87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67F208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21,14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61037E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23,83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3E919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23,19</w:t>
            </w:r>
          </w:p>
        </w:tc>
      </w:tr>
      <w:tr w:rsidR="00423518" w14:paraId="43E1E3F3"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07246A6"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B0D51A7"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Overige bedrijfskosten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9025D8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ACB6A4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8B9C67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A00A45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5AE86C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374ADC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E3C458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944EEE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48E65F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5E9ADB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0B9ECD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7BEF5A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0,02</w:t>
            </w:r>
          </w:p>
        </w:tc>
      </w:tr>
      <w:tr w:rsidR="00423518" w14:paraId="522B1D3C"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BF2BF89"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AAAD7F1"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Afschrijvingen op immateriële en materiële vaste activa</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72B04F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6ACF2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499C6F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A72A34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AEDF74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34A35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C6AB85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52FA26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F75078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7ADB66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E3B85D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C89EBE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r>
      <w:tr w:rsidR="00423518" w14:paraId="7006875C"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B0D626F"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B861BC9"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Doorbelast van Ondersteundkostenplaatsen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2E4B13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A6FFBA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515F9A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71665A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46EBE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D39DE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95E9E1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DE377A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A72FED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8A7538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63C183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1,80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A79DC5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1,64</w:t>
            </w:r>
          </w:p>
        </w:tc>
      </w:tr>
      <w:tr w:rsidR="00423518" w14:paraId="520D58DB"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583D67F"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DC8AC90"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Doorbelast van Hulpkostenplaatsen</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90F5C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5,92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23137F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6,78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53C0D4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5,83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BD6A99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6,30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534303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7,30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E2A703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5,27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D1FDDB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5,82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A88EF3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5,66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24D42D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5,59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09ADE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36196E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7,08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E67B1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6,16</w:t>
            </w:r>
          </w:p>
        </w:tc>
      </w:tr>
      <w:tr w:rsidR="00423518" w14:paraId="7F66DEFE"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5169D2D"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F98BC76"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Staf &amp; Ondersteuning</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82D10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5,92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29A1BC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6,78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27EB5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5,83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F7C713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6,30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40F906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7,30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422FE2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5,27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D7D165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5,82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2CF620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5,66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8F0462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5,59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4C085C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D84EC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7,08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52DFF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6,16</w:t>
            </w:r>
          </w:p>
        </w:tc>
      </w:tr>
      <w:tr w:rsidR="00423518" w14:paraId="581C5748"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885B56E"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C8DF9E1"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Bestuur</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DB7FA1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601230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4A9E75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51CAAC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7D07AA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1,55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3FDEA6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F17334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1,64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818442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5FA652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20767B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1232D4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2,12</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D8BD2A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1,39</w:t>
            </w:r>
          </w:p>
        </w:tc>
      </w:tr>
      <w:tr w:rsidR="00423518" w14:paraId="637CCDF7"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24D5B78"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CBADD29"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F&amp;C</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7C3748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05ABBB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3DFE5F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F86456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0,24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D21EA0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0,28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1C8F7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7B8E8E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0,20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BCAC40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0,20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CCDF9B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4F0859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A40E11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608324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0,19</w:t>
            </w:r>
          </w:p>
        </w:tc>
      </w:tr>
      <w:tr w:rsidR="00423518" w14:paraId="447694CF"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5F65B37"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71628B2"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HRM</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823F4B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70690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179E2C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BFD865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818A61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4A836B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446ED9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0,96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015397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94B011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76C92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0F63D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675E8F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1,14</w:t>
            </w:r>
          </w:p>
        </w:tc>
      </w:tr>
      <w:tr w:rsidR="00423518" w14:paraId="76560750"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4379D92"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4A4B1BF"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I&amp;A</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D43BFB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B1E5BF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6BC05E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63C291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D01490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55B33B5"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6DBA05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2A3E20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4241E0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8A0144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036FB0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849127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r>
      <w:tr w:rsidR="00423518" w14:paraId="474F4F79"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D638F15"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F74FEC1"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V&amp;F</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65E220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44D5B2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6AF193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666832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5C36AC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4E34F4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F65E0B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26A989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E6D612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533FB4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3B4D1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C09996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r>
      <w:tr w:rsidR="00423518" w14:paraId="55D10809"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8A8B863"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BB6893B"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V&amp;C</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4BB590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2541F8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2,84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04AC67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FAD0BE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CADEDF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2,57</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78DFCA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1,71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D23A00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1,98</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ABE763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2,03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7CA281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2,14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171145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2,60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A25E53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2,51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AD7046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2,24</w:t>
            </w:r>
          </w:p>
        </w:tc>
      </w:tr>
      <w:tr w:rsidR="00423518" w14:paraId="0870E0B8"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F2E1DA8"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7348E73"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Beleid &amp; Kwaliteit</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649922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F784A0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4BD4F4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1,49</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D96409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7837A6E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1,46</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A0A0C6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1,11</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E89F52D"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8F969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1,35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88FFCA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1,05</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6DBC96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1,03</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8C9C27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1,14</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F353CF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1,20</w:t>
            </w:r>
          </w:p>
        </w:tc>
      </w:tr>
      <w:tr w:rsidR="00423518" w14:paraId="4185FA6D"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D69B886" w14:textId="77777777" w:rsidR="00423518" w:rsidRDefault="00423518" w:rsidP="003C5D11">
            <w:pPr>
              <w:spacing w:line="240" w:lineRule="auto"/>
              <w:rPr>
                <w:rFonts w:ascii="Tahoma" w:hAnsi="Tahoma" w:cs="Tahoma"/>
                <w:color w:val="993300"/>
                <w:sz w:val="16"/>
                <w:szCs w:val="16"/>
              </w:rPr>
            </w:pPr>
          </w:p>
        </w:tc>
        <w:tc>
          <w:tcPr>
            <w:tcW w:w="0" w:type="auto"/>
            <w:tcBorders>
              <w:top w:val="nil"/>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BD8EA0A"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Management</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B9730C4"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2368C59"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1B2EE3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868F96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E342328"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135875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D966F0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F2DFF2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2A2BAC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7E38FC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00F7CF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D39E7FF"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r>
      <w:tr w:rsidR="00423518" w14:paraId="771FD352" w14:textId="77777777" w:rsidTr="00423518">
        <w:trPr>
          <w:trHeight w:val="285"/>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BE50ACD" w14:textId="77777777" w:rsidR="00423518" w:rsidRDefault="00423518" w:rsidP="003C5D11">
            <w:pPr>
              <w:spacing w:line="240" w:lineRule="auto"/>
              <w:rPr>
                <w:rFonts w:ascii="Tahoma" w:hAnsi="Tahoma" w:cs="Tahoma"/>
                <w:color w:val="993300"/>
                <w:sz w:val="16"/>
                <w:szCs w:val="16"/>
              </w:rPr>
            </w:pPr>
          </w:p>
        </w:tc>
        <w:tc>
          <w:tcPr>
            <w:tcW w:w="0" w:type="auto"/>
            <w:tcBorders>
              <w:top w:val="single" w:sz="4" w:space="0" w:color="333399"/>
              <w:left w:val="single" w:sz="4" w:space="0" w:color="333399"/>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2CDC4732" w14:textId="77777777" w:rsidR="00423518" w:rsidRDefault="00423518" w:rsidP="003C5D11">
            <w:pPr>
              <w:spacing w:line="240" w:lineRule="auto"/>
              <w:rPr>
                <w:rFonts w:ascii="Segoe UI" w:hAnsi="Segoe UI" w:cs="Segoe UI"/>
                <w:sz w:val="18"/>
                <w:szCs w:val="18"/>
              </w:rPr>
            </w:pPr>
            <w:r>
              <w:rPr>
                <w:rFonts w:ascii="Segoe UI" w:hAnsi="Segoe UI" w:cs="Segoe UI"/>
                <w:sz w:val="18"/>
                <w:szCs w:val="18"/>
              </w:rPr>
              <w:t>Vastgoedexploitatie</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9A41226"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658EC2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C67B442"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17B3500"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EACFF7E"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0DD24AFC"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57936097"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4BED5FC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6C80A78A"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1EA84D33"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9A65EF1"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c>
          <w:tcPr>
            <w:tcW w:w="0" w:type="auto"/>
            <w:tcBorders>
              <w:top w:val="nil"/>
              <w:left w:val="nil"/>
              <w:bottom w:val="single" w:sz="4" w:space="0" w:color="333399"/>
              <w:right w:val="single" w:sz="4" w:space="0" w:color="333399"/>
            </w:tcBorders>
            <w:shd w:val="clear" w:color="auto" w:fill="auto"/>
            <w:noWrap/>
            <w:tcMar>
              <w:top w:w="15" w:type="dxa"/>
              <w:left w:w="15" w:type="dxa"/>
              <w:bottom w:w="0" w:type="dxa"/>
              <w:right w:w="15" w:type="dxa"/>
            </w:tcMar>
            <w:vAlign w:val="center"/>
            <w:hideMark/>
          </w:tcPr>
          <w:p w14:paraId="3E950CFB" w14:textId="77777777" w:rsidR="00423518" w:rsidRDefault="00423518" w:rsidP="003C5D11">
            <w:pPr>
              <w:spacing w:line="240" w:lineRule="auto"/>
              <w:jc w:val="right"/>
              <w:rPr>
                <w:rFonts w:ascii="Segoe UI" w:hAnsi="Segoe UI" w:cs="Segoe UI"/>
                <w:sz w:val="18"/>
                <w:szCs w:val="18"/>
              </w:rPr>
            </w:pPr>
            <w:r>
              <w:rPr>
                <w:rFonts w:ascii="Segoe UI" w:hAnsi="Segoe UI" w:cs="Segoe UI"/>
                <w:sz w:val="18"/>
                <w:szCs w:val="18"/>
              </w:rPr>
              <w:t>0,00</w:t>
            </w:r>
          </w:p>
        </w:tc>
      </w:tr>
      <w:tr w:rsidR="00423518" w14:paraId="21091306" w14:textId="77777777" w:rsidTr="00423518">
        <w:trPr>
          <w:trHeight w:val="285"/>
        </w:trPr>
        <w:tc>
          <w:tcPr>
            <w:tcW w:w="0" w:type="auto"/>
            <w:gridSpan w:val="2"/>
            <w:tcBorders>
              <w:top w:val="single" w:sz="4" w:space="0" w:color="333399"/>
              <w:left w:val="single" w:sz="4" w:space="0" w:color="333399"/>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1AFADE56"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2530524D"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49D20B45"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1A0731DB"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21106598"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0D163331"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27B69068"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21CEA2B3"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0F447A5B"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5116B9EB"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6FE7436F"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1612FC14"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c>
          <w:tcPr>
            <w:tcW w:w="0" w:type="auto"/>
            <w:tcBorders>
              <w:top w:val="nil"/>
              <w:left w:val="nil"/>
              <w:bottom w:val="single" w:sz="4" w:space="0" w:color="333399"/>
              <w:right w:val="single" w:sz="4" w:space="0" w:color="333399"/>
            </w:tcBorders>
            <w:shd w:val="clear" w:color="000000" w:fill="333300"/>
            <w:noWrap/>
            <w:tcMar>
              <w:top w:w="15" w:type="dxa"/>
              <w:left w:w="15" w:type="dxa"/>
              <w:bottom w:w="0" w:type="dxa"/>
              <w:right w:w="15" w:type="dxa"/>
            </w:tcMar>
            <w:vAlign w:val="center"/>
            <w:hideMark/>
          </w:tcPr>
          <w:p w14:paraId="715D3D64" w14:textId="77777777" w:rsidR="00423518" w:rsidRDefault="00423518" w:rsidP="003C5D11">
            <w:pPr>
              <w:spacing w:line="240" w:lineRule="auto"/>
              <w:jc w:val="right"/>
              <w:rPr>
                <w:rFonts w:ascii="Segoe UI" w:hAnsi="Segoe UI" w:cs="Segoe UI"/>
                <w:b/>
                <w:bCs/>
                <w:color w:val="333333"/>
                <w:sz w:val="18"/>
                <w:szCs w:val="18"/>
              </w:rPr>
            </w:pPr>
            <w:r>
              <w:rPr>
                <w:rFonts w:ascii="Segoe UI" w:hAnsi="Segoe UI" w:cs="Segoe UI"/>
                <w:b/>
                <w:bCs/>
                <w:color w:val="333333"/>
                <w:sz w:val="18"/>
                <w:szCs w:val="18"/>
              </w:rPr>
              <w:t> </w:t>
            </w:r>
          </w:p>
        </w:tc>
      </w:tr>
    </w:tbl>
    <w:p w14:paraId="742BA405" w14:textId="77777777" w:rsidR="00423518" w:rsidRDefault="00423518" w:rsidP="003C5D11">
      <w:pPr>
        <w:pStyle w:val="Voorbijlages"/>
      </w:pPr>
      <w:bookmarkStart w:id="218" w:name="_Ref447545507"/>
      <w:bookmarkStart w:id="219" w:name="_Toc453851238"/>
      <w:r>
        <w:t xml:space="preserve">Bijlage </w:t>
      </w:r>
      <w:fldSimple w:instr=" SEQ Bijlage \* ARABIC ">
        <w:r w:rsidR="00EE6F39">
          <w:rPr>
            <w:noProof/>
          </w:rPr>
          <w:t>12</w:t>
        </w:r>
      </w:fldSimple>
      <w:bookmarkEnd w:id="218"/>
      <w:r>
        <w:t>: Kostprijs d.m.v. Activity Based Costing</w:t>
      </w:r>
      <w:bookmarkEnd w:id="219"/>
    </w:p>
    <w:tbl>
      <w:tblPr>
        <w:tblW w:w="12528" w:type="dxa"/>
        <w:tblCellMar>
          <w:left w:w="0" w:type="dxa"/>
          <w:right w:w="0" w:type="dxa"/>
        </w:tblCellMar>
        <w:tblLook w:val="04A0" w:firstRow="1" w:lastRow="0" w:firstColumn="1" w:lastColumn="0" w:noHBand="0" w:noVBand="1"/>
      </w:tblPr>
      <w:tblGrid>
        <w:gridCol w:w="5628"/>
        <w:gridCol w:w="596"/>
        <w:gridCol w:w="2064"/>
        <w:gridCol w:w="2942"/>
        <w:gridCol w:w="1298"/>
      </w:tblGrid>
      <w:tr w:rsidR="00423518" w:rsidRPr="009D77A3" w14:paraId="4123D553" w14:textId="77777777" w:rsidTr="00400C0C">
        <w:trPr>
          <w:trHeight w:val="245"/>
        </w:trPr>
        <w:tc>
          <w:tcPr>
            <w:tcW w:w="12528" w:type="dxa"/>
            <w:gridSpan w:val="5"/>
            <w:tcBorders>
              <w:top w:val="single" w:sz="8" w:space="0" w:color="auto"/>
              <w:left w:val="single" w:sz="8" w:space="0" w:color="auto"/>
              <w:bottom w:val="single" w:sz="4" w:space="0" w:color="auto"/>
              <w:right w:val="single" w:sz="8" w:space="0" w:color="000000"/>
            </w:tcBorders>
            <w:shd w:val="clear" w:color="000000" w:fill="F79646"/>
            <w:noWrap/>
            <w:tcMar>
              <w:top w:w="15" w:type="dxa"/>
              <w:left w:w="15" w:type="dxa"/>
              <w:bottom w:w="0" w:type="dxa"/>
              <w:right w:w="15" w:type="dxa"/>
            </w:tcMar>
            <w:vAlign w:val="bottom"/>
            <w:hideMark/>
          </w:tcPr>
          <w:p w14:paraId="494041A9" w14:textId="77777777" w:rsidR="00423518" w:rsidRPr="00B3322E" w:rsidRDefault="00423518" w:rsidP="003C5D11">
            <w:pPr>
              <w:spacing w:line="240" w:lineRule="auto"/>
              <w:jc w:val="center"/>
              <w:rPr>
                <w:rFonts w:ascii="Arial" w:hAnsi="Arial" w:cs="Arial"/>
                <w:b/>
                <w:bCs/>
                <w:color w:val="000000"/>
                <w:lang w:val="en-US"/>
              </w:rPr>
            </w:pPr>
            <w:r w:rsidRPr="00B3322E">
              <w:rPr>
                <w:rFonts w:ascii="Arial" w:hAnsi="Arial" w:cs="Arial"/>
                <w:b/>
                <w:bCs/>
                <w:color w:val="000000"/>
                <w:lang w:val="en-US"/>
              </w:rPr>
              <w:t>ABC cost buildup HH1 Huizen</w:t>
            </w:r>
          </w:p>
        </w:tc>
      </w:tr>
      <w:tr w:rsidR="00423518" w14:paraId="25D07ED6" w14:textId="77777777" w:rsidTr="00400C0C">
        <w:trPr>
          <w:trHeight w:val="24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B9E55" w14:textId="77777777" w:rsidR="00423518" w:rsidRPr="00B3322E" w:rsidRDefault="00423518" w:rsidP="003C5D11">
            <w:pPr>
              <w:spacing w:line="240" w:lineRule="auto"/>
              <w:rPr>
                <w:rFonts w:ascii="Arial" w:hAnsi="Arial" w:cs="Arial"/>
                <w:b/>
                <w:bCs/>
                <w:color w:val="000000"/>
                <w:lang w:val="en-US"/>
              </w:rPr>
            </w:pPr>
            <w:r w:rsidRPr="00B3322E">
              <w:rPr>
                <w:rFonts w:ascii="Arial" w:hAnsi="Arial" w:cs="Arial"/>
                <w:b/>
                <w:bCs/>
                <w:color w:val="000000"/>
                <w:lang w:val="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5D9CD" w14:textId="77777777" w:rsidR="00423518" w:rsidRPr="00B3322E" w:rsidRDefault="00423518" w:rsidP="003C5D11">
            <w:pPr>
              <w:spacing w:line="240" w:lineRule="auto"/>
              <w:rPr>
                <w:rFonts w:ascii="Arial" w:hAnsi="Arial" w:cs="Arial"/>
                <w:b/>
                <w:bCs/>
                <w:color w:val="000000"/>
                <w:lang w:val="en-US"/>
              </w:rPr>
            </w:pPr>
            <w:r w:rsidRPr="00B3322E">
              <w:rPr>
                <w:rFonts w:ascii="Arial" w:hAnsi="Arial" w:cs="Arial"/>
                <w:b/>
                <w:bCs/>
                <w:color w:val="000000"/>
                <w:lang w:val="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16CC7" w14:textId="77777777" w:rsidR="00423518" w:rsidRDefault="00423518" w:rsidP="003C5D11">
            <w:pPr>
              <w:spacing w:line="240" w:lineRule="auto"/>
              <w:rPr>
                <w:rFonts w:ascii="Arial" w:hAnsi="Arial" w:cs="Arial"/>
                <w:b/>
                <w:bCs/>
                <w:color w:val="000000"/>
              </w:rPr>
            </w:pPr>
            <w:r>
              <w:rPr>
                <w:rFonts w:ascii="Arial" w:hAnsi="Arial" w:cs="Arial"/>
                <w:b/>
                <w:bCs/>
                <w:color w:val="000000"/>
              </w:rPr>
              <w:t>Aandeel costdriver</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7104C" w14:textId="77777777" w:rsidR="00423518" w:rsidRDefault="00423518" w:rsidP="003C5D11">
            <w:pPr>
              <w:spacing w:line="240" w:lineRule="auto"/>
              <w:rPr>
                <w:rFonts w:ascii="Arial" w:hAnsi="Arial" w:cs="Arial"/>
                <w:b/>
                <w:bCs/>
                <w:color w:val="000000"/>
              </w:rPr>
            </w:pPr>
            <w:r>
              <w:rPr>
                <w:rFonts w:ascii="Arial" w:hAnsi="Arial" w:cs="Arial"/>
                <w:b/>
                <w:bCs/>
                <w:color w:val="000000"/>
              </w:rPr>
              <w:t>Totaal bedrag t/m nov 2015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8ECC7" w14:textId="77777777" w:rsidR="00423518" w:rsidRDefault="00423518" w:rsidP="003C5D11">
            <w:pPr>
              <w:spacing w:line="240" w:lineRule="auto"/>
              <w:rPr>
                <w:rFonts w:ascii="Arial" w:hAnsi="Arial" w:cs="Arial"/>
                <w:b/>
                <w:bCs/>
                <w:color w:val="000000"/>
              </w:rPr>
            </w:pPr>
            <w:r>
              <w:rPr>
                <w:rFonts w:ascii="Arial" w:hAnsi="Arial" w:cs="Arial"/>
                <w:b/>
                <w:bCs/>
                <w:color w:val="000000"/>
              </w:rPr>
              <w:t>Per product</w:t>
            </w:r>
          </w:p>
        </w:tc>
      </w:tr>
      <w:tr w:rsidR="00423518" w14:paraId="21CEC842" w14:textId="77777777" w:rsidTr="00400C0C">
        <w:trPr>
          <w:trHeight w:val="24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EAAFD" w14:textId="77777777" w:rsidR="00423518" w:rsidRDefault="00423518"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27E2E"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F957D"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689AA"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C33E0" w14:textId="77777777" w:rsidR="00423518" w:rsidRDefault="00423518" w:rsidP="003C5D11">
            <w:pPr>
              <w:spacing w:line="240" w:lineRule="auto"/>
              <w:rPr>
                <w:rFonts w:ascii="Arial" w:hAnsi="Arial" w:cs="Arial"/>
                <w:color w:val="000000"/>
              </w:rPr>
            </w:pPr>
            <w:r>
              <w:rPr>
                <w:rFonts w:ascii="Arial" w:hAnsi="Arial" w:cs="Arial"/>
                <w:color w:val="000000"/>
              </w:rPr>
              <w:t> </w:t>
            </w:r>
          </w:p>
        </w:tc>
      </w:tr>
      <w:tr w:rsidR="00423518" w14:paraId="0B040920" w14:textId="77777777" w:rsidTr="00400C0C">
        <w:trPr>
          <w:trHeight w:val="24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54214" w14:textId="77777777" w:rsidR="00423518" w:rsidRDefault="00423518" w:rsidP="003C5D11">
            <w:pPr>
              <w:spacing w:line="240" w:lineRule="auto"/>
              <w:rPr>
                <w:rFonts w:ascii="Arial" w:hAnsi="Arial" w:cs="Arial"/>
                <w:color w:val="000000"/>
              </w:rPr>
            </w:pPr>
            <w:r>
              <w:rPr>
                <w:rFonts w:ascii="Arial" w:hAnsi="Arial" w:cs="Arial"/>
                <w:color w:val="000000"/>
              </w:rPr>
              <w:t>Directe kosten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4B249" w14:textId="77777777" w:rsidR="00423518" w:rsidRDefault="00423518" w:rsidP="003C5D11">
            <w:pPr>
              <w:spacing w:line="240" w:lineRule="auto"/>
              <w:jc w:val="right"/>
              <w:rPr>
                <w:rFonts w:ascii="Arial" w:hAnsi="Arial" w:cs="Arial"/>
                <w:color w:val="000000"/>
              </w:rPr>
            </w:pPr>
            <w:r>
              <w:rPr>
                <w:rFonts w:ascii="Arial" w:hAnsi="Arial" w:cs="Arial"/>
                <w:color w:val="000000"/>
              </w:rPr>
              <w:t>21,4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87D20"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39.616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50FF7"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849.179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23A50"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21,44 </w:t>
            </w:r>
          </w:p>
        </w:tc>
      </w:tr>
      <w:tr w:rsidR="00423518" w14:paraId="3D511918" w14:textId="77777777" w:rsidTr="00400C0C">
        <w:trPr>
          <w:trHeight w:val="24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EBFFB" w14:textId="77777777" w:rsidR="00423518" w:rsidRDefault="00423518" w:rsidP="003C5D11">
            <w:pPr>
              <w:spacing w:line="240" w:lineRule="auto"/>
              <w:rPr>
                <w:rFonts w:ascii="Arial" w:hAnsi="Arial" w:cs="Arial"/>
                <w:color w:val="000000"/>
              </w:rPr>
            </w:pPr>
            <w:r>
              <w:rPr>
                <w:rFonts w:ascii="Arial" w:hAnsi="Arial" w:cs="Arial"/>
                <w:color w:val="000000"/>
              </w:rPr>
              <w:t>Plannen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7D23A" w14:textId="77777777" w:rsidR="00423518" w:rsidRDefault="00423518" w:rsidP="003C5D11">
            <w:pPr>
              <w:spacing w:line="240" w:lineRule="auto"/>
              <w:jc w:val="right"/>
              <w:rPr>
                <w:rFonts w:ascii="Arial" w:hAnsi="Arial" w:cs="Arial"/>
                <w:color w:val="000000"/>
              </w:rPr>
            </w:pPr>
            <w:r>
              <w:rPr>
                <w:rFonts w:ascii="Arial"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8F74C"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39.616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424F6"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62.790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A98B3"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1,58 </w:t>
            </w:r>
          </w:p>
        </w:tc>
      </w:tr>
      <w:tr w:rsidR="00423518" w14:paraId="541B8DFD"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C702E" w14:textId="77777777" w:rsidR="00423518" w:rsidRDefault="00423518"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872F9"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F816A"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499E0"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FDC19" w14:textId="77777777" w:rsidR="00423518" w:rsidRDefault="00423518" w:rsidP="003C5D11">
            <w:pPr>
              <w:spacing w:line="240" w:lineRule="auto"/>
              <w:rPr>
                <w:rFonts w:ascii="Arial" w:hAnsi="Arial" w:cs="Arial"/>
                <w:color w:val="000000"/>
              </w:rPr>
            </w:pPr>
            <w:r>
              <w:rPr>
                <w:rFonts w:ascii="Arial" w:hAnsi="Arial" w:cs="Arial"/>
                <w:color w:val="000000"/>
              </w:rPr>
              <w:t> </w:t>
            </w:r>
          </w:p>
        </w:tc>
      </w:tr>
      <w:tr w:rsidR="00423518" w14:paraId="09ED95FC"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2F3C2" w14:textId="77777777" w:rsidR="00423518" w:rsidRDefault="00423518" w:rsidP="003C5D11">
            <w:pPr>
              <w:spacing w:line="240" w:lineRule="auto"/>
              <w:rPr>
                <w:rFonts w:ascii="Arial" w:hAnsi="Arial" w:cs="Arial"/>
                <w:color w:val="000000"/>
              </w:rPr>
            </w:pPr>
            <w:r>
              <w:rPr>
                <w:rFonts w:ascii="Arial" w:hAnsi="Arial" w:cs="Arial"/>
                <w:color w:val="000000"/>
              </w:rPr>
              <w:t>Unit-Level Expenses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E32F2"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51CBF"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C9305"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911.968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0F32A"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23,02 </w:t>
            </w:r>
          </w:p>
        </w:tc>
      </w:tr>
      <w:tr w:rsidR="00423518" w14:paraId="7A88A33E"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FA49B" w14:textId="77777777" w:rsidR="00423518" w:rsidRDefault="00423518"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ADA20"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ED55D"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C4586"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3FF5F" w14:textId="77777777" w:rsidR="00423518" w:rsidRDefault="00423518" w:rsidP="003C5D11">
            <w:pPr>
              <w:spacing w:line="240" w:lineRule="auto"/>
              <w:rPr>
                <w:rFonts w:ascii="Arial" w:hAnsi="Arial" w:cs="Arial"/>
                <w:color w:val="000000"/>
              </w:rPr>
            </w:pPr>
            <w:r>
              <w:rPr>
                <w:rFonts w:ascii="Arial" w:hAnsi="Arial" w:cs="Arial"/>
                <w:color w:val="000000"/>
              </w:rPr>
              <w:t> </w:t>
            </w:r>
          </w:p>
        </w:tc>
      </w:tr>
      <w:tr w:rsidR="00423518" w14:paraId="4BCC7F9F"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B8984" w14:textId="77777777" w:rsidR="00423518" w:rsidRDefault="00423518" w:rsidP="003C5D11">
            <w:pPr>
              <w:spacing w:line="240" w:lineRule="auto"/>
              <w:rPr>
                <w:rFonts w:ascii="Arial" w:hAnsi="Arial" w:cs="Arial"/>
                <w:color w:val="000000"/>
              </w:rPr>
            </w:pPr>
            <w:r>
              <w:rPr>
                <w:rFonts w:ascii="Arial" w:hAnsi="Arial" w:cs="Arial"/>
                <w:color w:val="000000"/>
              </w:rPr>
              <w:t>8.3 Werving &amp; Selectie activiteiten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780DD" w14:textId="77777777" w:rsidR="00423518" w:rsidRDefault="00423518" w:rsidP="003C5D11">
            <w:pPr>
              <w:spacing w:line="240" w:lineRule="auto"/>
              <w:jc w:val="right"/>
              <w:rPr>
                <w:rFonts w:ascii="Arial" w:hAnsi="Arial" w:cs="Arial"/>
                <w:color w:val="000000"/>
              </w:rPr>
            </w:pPr>
            <w:r>
              <w:rPr>
                <w:rFonts w:ascii="Arial" w:hAnsi="Arial" w:cs="Arial"/>
                <w:color w:val="000000"/>
              </w:rPr>
              <w:t>114,4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79E6A"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38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5135D"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4.346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49BDF"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0,11 </w:t>
            </w:r>
          </w:p>
        </w:tc>
      </w:tr>
      <w:tr w:rsidR="00423518" w14:paraId="069A3F0A"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8C6C8" w14:textId="77777777" w:rsidR="00423518" w:rsidRDefault="00423518" w:rsidP="003C5D11">
            <w:pPr>
              <w:spacing w:line="240" w:lineRule="auto"/>
              <w:rPr>
                <w:rFonts w:ascii="Arial" w:hAnsi="Arial" w:cs="Arial"/>
                <w:color w:val="000000"/>
              </w:rPr>
            </w:pPr>
            <w:r>
              <w:rPr>
                <w:rFonts w:ascii="Arial" w:hAnsi="Arial" w:cs="Arial"/>
                <w:color w:val="000000"/>
              </w:rPr>
              <w:t>8.4 Develop and train employees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E690" w14:textId="77777777" w:rsidR="00423518" w:rsidRDefault="00423518" w:rsidP="003C5D11">
            <w:pPr>
              <w:spacing w:line="240" w:lineRule="auto"/>
              <w:jc w:val="right"/>
              <w:rPr>
                <w:rFonts w:ascii="Arial" w:hAnsi="Arial" w:cs="Arial"/>
                <w:color w:val="000000"/>
              </w:rPr>
            </w:pPr>
            <w:r>
              <w:rPr>
                <w:rFonts w:ascii="Arial" w:hAnsi="Arial" w:cs="Arial"/>
                <w:color w:val="000000"/>
              </w:rPr>
              <w:t>255,3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FD830"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41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573EB"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10.466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CC6FA"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0,26 </w:t>
            </w:r>
          </w:p>
        </w:tc>
      </w:tr>
      <w:tr w:rsidR="00423518" w14:paraId="45013786"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10A6B" w14:textId="77777777" w:rsidR="00423518" w:rsidRPr="00B3322E" w:rsidRDefault="00423518" w:rsidP="003C5D11">
            <w:pPr>
              <w:spacing w:line="240" w:lineRule="auto"/>
              <w:rPr>
                <w:rFonts w:ascii="Arial" w:hAnsi="Arial" w:cs="Arial"/>
                <w:color w:val="000000"/>
                <w:lang w:val="en-US"/>
              </w:rPr>
            </w:pPr>
            <w:r w:rsidRPr="00B3322E">
              <w:rPr>
                <w:rFonts w:ascii="Arial" w:hAnsi="Arial" w:cs="Arial"/>
                <w:color w:val="000000"/>
                <w:lang w:val="en-US"/>
              </w:rPr>
              <w:t>8.6 Ensure employee well-being and satisfaction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99605" w14:textId="77777777" w:rsidR="00423518" w:rsidRDefault="00423518" w:rsidP="003C5D11">
            <w:pPr>
              <w:spacing w:line="240" w:lineRule="auto"/>
              <w:jc w:val="right"/>
              <w:rPr>
                <w:rFonts w:ascii="Arial" w:hAnsi="Arial" w:cs="Arial"/>
                <w:color w:val="000000"/>
              </w:rPr>
            </w:pPr>
            <w:r>
              <w:rPr>
                <w:rFonts w:ascii="Arial" w:hAnsi="Arial" w:cs="Arial"/>
                <w:color w:val="000000"/>
              </w:rPr>
              <w:t>157,1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D0DEB"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41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BAA84"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6.442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961FF"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0,16 </w:t>
            </w:r>
          </w:p>
        </w:tc>
      </w:tr>
      <w:tr w:rsidR="00423518" w14:paraId="7FCF4141"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BD8E2" w14:textId="77777777" w:rsidR="00423518" w:rsidRDefault="00423518" w:rsidP="003C5D11">
            <w:pPr>
              <w:spacing w:line="240" w:lineRule="auto"/>
              <w:rPr>
                <w:rFonts w:ascii="Arial" w:hAnsi="Arial" w:cs="Arial"/>
                <w:color w:val="000000"/>
              </w:rPr>
            </w:pPr>
            <w:r>
              <w:rPr>
                <w:rFonts w:ascii="Arial" w:hAnsi="Arial" w:cs="Arial"/>
                <w:color w:val="000000"/>
              </w:rPr>
              <w:t>8.8 Manage labor/management relationships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C41B2" w14:textId="77777777" w:rsidR="00423518" w:rsidRDefault="00423518" w:rsidP="003C5D11">
            <w:pPr>
              <w:spacing w:line="240" w:lineRule="auto"/>
              <w:jc w:val="right"/>
              <w:rPr>
                <w:rFonts w:ascii="Arial" w:hAnsi="Arial" w:cs="Arial"/>
                <w:color w:val="000000"/>
              </w:rPr>
            </w:pPr>
            <w:r>
              <w:rPr>
                <w:rFonts w:ascii="Arial" w:hAnsi="Arial" w:cs="Arial"/>
                <w:color w:val="000000"/>
              </w:rPr>
              <w:t>208,7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14394"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41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A2642"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8.555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A933B"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0,22 </w:t>
            </w:r>
          </w:p>
        </w:tc>
      </w:tr>
      <w:tr w:rsidR="00423518" w14:paraId="63E738C0"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76082" w14:textId="77777777" w:rsidR="00423518" w:rsidRDefault="00423518" w:rsidP="003C5D11">
            <w:pPr>
              <w:spacing w:line="240" w:lineRule="auto"/>
              <w:rPr>
                <w:rFonts w:ascii="Arial" w:hAnsi="Arial" w:cs="Arial"/>
                <w:color w:val="000000"/>
              </w:rPr>
            </w:pPr>
            <w:r>
              <w:rPr>
                <w:rFonts w:ascii="Arial" w:hAnsi="Arial" w:cs="Arial"/>
                <w:color w:val="000000"/>
              </w:rPr>
              <w:t>8.10 Personeelsadministratie activiteiten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E4BD8" w14:textId="77777777" w:rsidR="00423518" w:rsidRDefault="00423518" w:rsidP="003C5D11">
            <w:pPr>
              <w:spacing w:line="240" w:lineRule="auto"/>
              <w:jc w:val="right"/>
              <w:rPr>
                <w:rFonts w:ascii="Arial" w:hAnsi="Arial" w:cs="Arial"/>
                <w:color w:val="000000"/>
              </w:rPr>
            </w:pPr>
            <w:r>
              <w:rPr>
                <w:rFonts w:ascii="Arial" w:hAnsi="Arial" w:cs="Arial"/>
                <w:color w:val="000000"/>
              </w:rPr>
              <w:t>102,3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07788"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82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682FC"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8.390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BCA93"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0,21 </w:t>
            </w:r>
          </w:p>
        </w:tc>
      </w:tr>
      <w:tr w:rsidR="00423518" w14:paraId="5BEAC39F"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9054D" w14:textId="77777777" w:rsidR="00423518" w:rsidRPr="00B3322E" w:rsidRDefault="00423518" w:rsidP="003C5D11">
            <w:pPr>
              <w:spacing w:line="240" w:lineRule="auto"/>
              <w:rPr>
                <w:rFonts w:ascii="Arial" w:hAnsi="Arial" w:cs="Arial"/>
                <w:color w:val="000000"/>
                <w:lang w:val="en-US"/>
              </w:rPr>
            </w:pPr>
            <w:r w:rsidRPr="00B3322E">
              <w:rPr>
                <w:rFonts w:ascii="Arial" w:hAnsi="Arial" w:cs="Arial"/>
                <w:color w:val="000000"/>
                <w:lang w:val="en-US"/>
              </w:rPr>
              <w:t>10.2.1 Proceessing finance and accounting transactions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D35DD" w14:textId="77777777" w:rsidR="00423518" w:rsidRDefault="00423518" w:rsidP="003C5D11">
            <w:pPr>
              <w:spacing w:line="240" w:lineRule="auto"/>
              <w:jc w:val="right"/>
              <w:rPr>
                <w:rFonts w:ascii="Arial" w:hAnsi="Arial" w:cs="Arial"/>
                <w:color w:val="000000"/>
              </w:rPr>
            </w:pPr>
            <w:r>
              <w:rPr>
                <w:rFonts w:ascii="Arial" w:hAnsi="Arial" w:cs="Arial"/>
                <w:color w:val="000000"/>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81F6C"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227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A5EA7"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399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E2694"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0,01 </w:t>
            </w:r>
          </w:p>
        </w:tc>
      </w:tr>
      <w:tr w:rsidR="00423518" w14:paraId="0D62AF77"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F8C04" w14:textId="77777777" w:rsidR="00423518" w:rsidRDefault="00423518" w:rsidP="003C5D11">
            <w:pPr>
              <w:spacing w:line="240" w:lineRule="auto"/>
              <w:rPr>
                <w:rFonts w:ascii="Arial" w:hAnsi="Arial" w:cs="Arial"/>
                <w:color w:val="000000"/>
              </w:rPr>
            </w:pPr>
            <w:r>
              <w:rPr>
                <w:rFonts w:ascii="Arial" w:hAnsi="Arial" w:cs="Arial"/>
                <w:color w:val="000000"/>
              </w:rPr>
              <w:t>10.2.2 Processing salary transactions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B6CD0" w14:textId="77777777" w:rsidR="00423518" w:rsidRDefault="00423518" w:rsidP="003C5D11">
            <w:pPr>
              <w:spacing w:line="240" w:lineRule="auto"/>
              <w:jc w:val="right"/>
              <w:rPr>
                <w:rFonts w:ascii="Arial" w:hAnsi="Arial" w:cs="Arial"/>
                <w:color w:val="000000"/>
              </w:rPr>
            </w:pPr>
            <w:r>
              <w:rPr>
                <w:rFonts w:ascii="Arial" w:hAnsi="Arial" w:cs="Arial"/>
                <w:color w:val="000000"/>
              </w:rPr>
              <w:t>36,8</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A4EF6"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45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426AE"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1.658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CCFF5"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0,04 </w:t>
            </w:r>
          </w:p>
        </w:tc>
      </w:tr>
      <w:tr w:rsidR="00423518" w14:paraId="52C37E53"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22A52" w14:textId="77777777" w:rsidR="00423518" w:rsidRDefault="00423518" w:rsidP="003C5D11">
            <w:pPr>
              <w:spacing w:line="240" w:lineRule="auto"/>
              <w:rPr>
                <w:rFonts w:ascii="Arial" w:hAnsi="Arial" w:cs="Arial"/>
                <w:color w:val="000000"/>
              </w:rPr>
            </w:pPr>
            <w:r>
              <w:rPr>
                <w:rFonts w:ascii="Arial" w:hAnsi="Arial" w:cs="Arial"/>
                <w:color w:val="000000"/>
              </w:rPr>
              <w:t>Overige overhead activiteiten met onb. costdrivers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E4734"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E97AA"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D45AC"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35.456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6CD6C"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0,89 </w:t>
            </w:r>
          </w:p>
        </w:tc>
      </w:tr>
      <w:tr w:rsidR="00423518" w14:paraId="486BA461"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22B0B" w14:textId="77777777" w:rsidR="00423518" w:rsidRDefault="00423518"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A0643"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EF3D6"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D14C3"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24346" w14:textId="77777777" w:rsidR="00423518" w:rsidRDefault="00423518" w:rsidP="003C5D11">
            <w:pPr>
              <w:spacing w:line="240" w:lineRule="auto"/>
              <w:rPr>
                <w:rFonts w:ascii="Arial" w:hAnsi="Arial" w:cs="Arial"/>
                <w:color w:val="000000"/>
              </w:rPr>
            </w:pPr>
            <w:r>
              <w:rPr>
                <w:rFonts w:ascii="Arial" w:hAnsi="Arial" w:cs="Arial"/>
                <w:color w:val="000000"/>
              </w:rPr>
              <w:t> </w:t>
            </w:r>
          </w:p>
        </w:tc>
      </w:tr>
      <w:tr w:rsidR="00423518" w14:paraId="4B150898" w14:textId="77777777" w:rsidTr="00400C0C">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DEFCF" w14:textId="77777777" w:rsidR="00423518" w:rsidRDefault="00423518" w:rsidP="003C5D11">
            <w:pPr>
              <w:spacing w:line="240" w:lineRule="auto"/>
              <w:rPr>
                <w:rFonts w:ascii="Arial" w:hAnsi="Arial" w:cs="Arial"/>
                <w:color w:val="000000"/>
              </w:rPr>
            </w:pPr>
            <w:r>
              <w:rPr>
                <w:rFonts w:ascii="Arial" w:hAnsi="Arial" w:cs="Arial"/>
                <w:color w:val="000000"/>
              </w:rPr>
              <w:t>Departement-Level expenses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5B87C"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33030"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C4B53"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75.711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2773C" w14:textId="77777777" w:rsidR="00423518" w:rsidRDefault="00423518" w:rsidP="003C5D11">
            <w:pPr>
              <w:spacing w:line="240" w:lineRule="auto"/>
              <w:jc w:val="right"/>
              <w:rPr>
                <w:rFonts w:ascii="Arial" w:hAnsi="Arial" w:cs="Arial"/>
                <w:color w:val="000000"/>
              </w:rPr>
            </w:pPr>
            <w:r>
              <w:rPr>
                <w:rFonts w:ascii="Arial" w:hAnsi="Arial" w:cs="Arial"/>
                <w:color w:val="000000"/>
              </w:rPr>
              <w:t xml:space="preserve">1,91 </w:t>
            </w:r>
          </w:p>
        </w:tc>
      </w:tr>
      <w:tr w:rsidR="00423518" w14:paraId="2DEDFEBD" w14:textId="77777777" w:rsidTr="00400C0C">
        <w:trPr>
          <w:trHeight w:val="24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79A38" w14:textId="77777777" w:rsidR="00423518" w:rsidRDefault="00423518"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41882"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CF59E"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76ACA" w14:textId="77777777" w:rsidR="00423518" w:rsidRDefault="00423518"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8B0A9" w14:textId="77777777" w:rsidR="00423518" w:rsidRDefault="00423518" w:rsidP="003C5D11">
            <w:pPr>
              <w:spacing w:line="240" w:lineRule="auto"/>
              <w:rPr>
                <w:rFonts w:ascii="Arial" w:hAnsi="Arial" w:cs="Arial"/>
                <w:color w:val="000000"/>
              </w:rPr>
            </w:pPr>
            <w:r>
              <w:rPr>
                <w:rFonts w:ascii="Arial" w:hAnsi="Arial" w:cs="Arial"/>
                <w:color w:val="000000"/>
              </w:rPr>
              <w:t> </w:t>
            </w:r>
          </w:p>
        </w:tc>
      </w:tr>
      <w:tr w:rsidR="00423518" w14:paraId="7203243D" w14:textId="77777777" w:rsidTr="00400C0C">
        <w:trPr>
          <w:trHeight w:val="257"/>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26D1B" w14:textId="77777777" w:rsidR="00423518" w:rsidRDefault="00423518" w:rsidP="003C5D11">
            <w:pPr>
              <w:spacing w:line="240" w:lineRule="auto"/>
              <w:rPr>
                <w:rFonts w:ascii="Arial" w:hAnsi="Arial" w:cs="Arial"/>
                <w:b/>
                <w:bCs/>
                <w:color w:val="000000"/>
              </w:rPr>
            </w:pPr>
            <w:r>
              <w:rPr>
                <w:rFonts w:ascii="Arial" w:hAnsi="Arial" w:cs="Arial"/>
                <w:b/>
                <w:bCs/>
                <w:color w:val="000000"/>
              </w:rPr>
              <w:t>Totaal</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0737B" w14:textId="77777777" w:rsidR="00423518" w:rsidRDefault="00423518" w:rsidP="003C5D11">
            <w:pPr>
              <w:spacing w:line="240" w:lineRule="auto"/>
              <w:rPr>
                <w:rFonts w:ascii="Arial" w:hAnsi="Arial" w:cs="Arial"/>
                <w:b/>
                <w:bCs/>
                <w:color w:val="000000"/>
              </w:rPr>
            </w:pPr>
            <w:r>
              <w:rPr>
                <w:rFonts w:ascii="Arial" w:hAnsi="Arial" w:cs="Arial"/>
                <w:b/>
                <w:bCs/>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B2B3E" w14:textId="77777777" w:rsidR="00423518" w:rsidRDefault="00423518" w:rsidP="003C5D11">
            <w:pPr>
              <w:spacing w:line="240" w:lineRule="auto"/>
              <w:rPr>
                <w:rFonts w:ascii="Arial" w:hAnsi="Arial" w:cs="Arial"/>
                <w:b/>
                <w:bCs/>
                <w:color w:val="000000"/>
              </w:rPr>
            </w:pPr>
            <w:r>
              <w:rPr>
                <w:rFonts w:ascii="Arial" w:hAnsi="Arial" w:cs="Arial"/>
                <w:b/>
                <w:bCs/>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6E980" w14:textId="77777777" w:rsidR="00423518" w:rsidRDefault="00423518" w:rsidP="003C5D11">
            <w:pPr>
              <w:spacing w:line="240" w:lineRule="auto"/>
              <w:jc w:val="right"/>
              <w:rPr>
                <w:rFonts w:ascii="Arial" w:hAnsi="Arial" w:cs="Arial"/>
                <w:b/>
                <w:bCs/>
                <w:color w:val="000000"/>
              </w:rPr>
            </w:pPr>
            <w:r>
              <w:rPr>
                <w:rFonts w:ascii="Arial" w:hAnsi="Arial" w:cs="Arial"/>
                <w:b/>
                <w:bCs/>
                <w:color w:val="000000"/>
              </w:rPr>
              <w:t xml:space="preserve">987.680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8B6A1" w14:textId="77777777" w:rsidR="00423518" w:rsidRDefault="00423518" w:rsidP="003C5D11">
            <w:pPr>
              <w:spacing w:line="240" w:lineRule="auto"/>
              <w:jc w:val="right"/>
              <w:rPr>
                <w:rFonts w:ascii="Arial" w:hAnsi="Arial" w:cs="Arial"/>
                <w:b/>
                <w:bCs/>
                <w:color w:val="000000"/>
              </w:rPr>
            </w:pPr>
            <w:r>
              <w:rPr>
                <w:rFonts w:ascii="Arial" w:hAnsi="Arial" w:cs="Arial"/>
                <w:b/>
                <w:bCs/>
                <w:color w:val="000000"/>
              </w:rPr>
              <w:t xml:space="preserve">24,93 </w:t>
            </w:r>
          </w:p>
        </w:tc>
      </w:tr>
    </w:tbl>
    <w:p w14:paraId="7D922B9F" w14:textId="77777777" w:rsidR="00B00475" w:rsidRDefault="00423518" w:rsidP="003C5D11">
      <w:pPr>
        <w:spacing w:after="0" w:line="240" w:lineRule="auto"/>
      </w:pPr>
      <w:r>
        <w:t xml:space="preserve"> </w:t>
      </w:r>
    </w:p>
    <w:tbl>
      <w:tblPr>
        <w:tblW w:w="12960" w:type="dxa"/>
        <w:tblCellMar>
          <w:left w:w="0" w:type="dxa"/>
          <w:right w:w="0" w:type="dxa"/>
        </w:tblCellMar>
        <w:tblLook w:val="04A0" w:firstRow="1" w:lastRow="0" w:firstColumn="1" w:lastColumn="0" w:noHBand="0" w:noVBand="1"/>
      </w:tblPr>
      <w:tblGrid>
        <w:gridCol w:w="5700"/>
        <w:gridCol w:w="760"/>
        <w:gridCol w:w="2140"/>
        <w:gridCol w:w="3000"/>
        <w:gridCol w:w="1360"/>
      </w:tblGrid>
      <w:tr w:rsidR="00B00475" w14:paraId="37C2E9A0" w14:textId="77777777" w:rsidTr="00B00475">
        <w:trPr>
          <w:trHeight w:val="300"/>
        </w:trPr>
        <w:tc>
          <w:tcPr>
            <w:tcW w:w="5700" w:type="dxa"/>
            <w:tcBorders>
              <w:top w:val="single" w:sz="8" w:space="0" w:color="auto"/>
              <w:left w:val="single" w:sz="8" w:space="0" w:color="auto"/>
              <w:bottom w:val="nil"/>
              <w:right w:val="nil"/>
            </w:tcBorders>
            <w:shd w:val="clear" w:color="000000" w:fill="F79646"/>
            <w:noWrap/>
            <w:tcMar>
              <w:top w:w="15" w:type="dxa"/>
              <w:left w:w="15" w:type="dxa"/>
              <w:bottom w:w="0" w:type="dxa"/>
              <w:right w:w="15" w:type="dxa"/>
            </w:tcMar>
            <w:vAlign w:val="bottom"/>
            <w:hideMark/>
          </w:tcPr>
          <w:p w14:paraId="6BA06F84" w14:textId="77777777" w:rsidR="00B00475" w:rsidRDefault="00B00475" w:rsidP="003C5D11">
            <w:pPr>
              <w:spacing w:line="240" w:lineRule="auto"/>
              <w:jc w:val="center"/>
              <w:rPr>
                <w:rFonts w:ascii="Arial" w:hAnsi="Arial" w:cs="Arial"/>
                <w:b/>
                <w:bCs/>
                <w:color w:val="000000"/>
              </w:rPr>
            </w:pPr>
            <w:r>
              <w:rPr>
                <w:rFonts w:ascii="Arial" w:hAnsi="Arial" w:cs="Arial"/>
                <w:b/>
                <w:bCs/>
                <w:color w:val="000000"/>
              </w:rPr>
              <w:t>ABC cost buildup ZZP5 Parkgebouw 120</w:t>
            </w:r>
          </w:p>
        </w:tc>
        <w:tc>
          <w:tcPr>
            <w:tcW w:w="760" w:type="dxa"/>
            <w:tcBorders>
              <w:top w:val="single" w:sz="8" w:space="0" w:color="auto"/>
              <w:left w:val="nil"/>
              <w:bottom w:val="nil"/>
              <w:right w:val="nil"/>
            </w:tcBorders>
            <w:shd w:val="clear" w:color="000000" w:fill="F79646"/>
            <w:noWrap/>
            <w:tcMar>
              <w:top w:w="15" w:type="dxa"/>
              <w:left w:w="15" w:type="dxa"/>
              <w:bottom w:w="0" w:type="dxa"/>
              <w:right w:w="15" w:type="dxa"/>
            </w:tcMar>
            <w:vAlign w:val="bottom"/>
            <w:hideMark/>
          </w:tcPr>
          <w:p w14:paraId="04E3056E" w14:textId="77777777" w:rsidR="00B00475" w:rsidRDefault="00B00475" w:rsidP="003C5D11">
            <w:pPr>
              <w:spacing w:line="240" w:lineRule="auto"/>
              <w:jc w:val="center"/>
              <w:rPr>
                <w:rFonts w:ascii="Arial" w:hAnsi="Arial" w:cs="Arial"/>
                <w:b/>
                <w:bCs/>
                <w:color w:val="000000"/>
              </w:rPr>
            </w:pPr>
          </w:p>
        </w:tc>
        <w:tc>
          <w:tcPr>
            <w:tcW w:w="2140" w:type="dxa"/>
            <w:tcBorders>
              <w:top w:val="single" w:sz="8" w:space="0" w:color="auto"/>
              <w:left w:val="nil"/>
              <w:bottom w:val="nil"/>
              <w:right w:val="nil"/>
            </w:tcBorders>
            <w:shd w:val="clear" w:color="000000" w:fill="F79646"/>
            <w:noWrap/>
            <w:tcMar>
              <w:top w:w="15" w:type="dxa"/>
              <w:left w:w="15" w:type="dxa"/>
              <w:bottom w:w="0" w:type="dxa"/>
              <w:right w:w="15" w:type="dxa"/>
            </w:tcMar>
            <w:vAlign w:val="bottom"/>
            <w:hideMark/>
          </w:tcPr>
          <w:p w14:paraId="145404C9" w14:textId="77777777" w:rsidR="00B00475" w:rsidRDefault="00B00475" w:rsidP="003C5D11">
            <w:pPr>
              <w:spacing w:line="240" w:lineRule="auto"/>
              <w:jc w:val="center"/>
              <w:rPr>
                <w:rFonts w:ascii="Arial" w:hAnsi="Arial" w:cs="Arial"/>
                <w:b/>
                <w:bCs/>
                <w:color w:val="000000"/>
              </w:rPr>
            </w:pPr>
          </w:p>
        </w:tc>
        <w:tc>
          <w:tcPr>
            <w:tcW w:w="3000" w:type="dxa"/>
            <w:tcBorders>
              <w:top w:val="single" w:sz="8" w:space="0" w:color="auto"/>
              <w:left w:val="nil"/>
              <w:bottom w:val="nil"/>
              <w:right w:val="nil"/>
            </w:tcBorders>
            <w:shd w:val="clear" w:color="000000" w:fill="F79646"/>
            <w:noWrap/>
            <w:tcMar>
              <w:top w:w="15" w:type="dxa"/>
              <w:left w:w="15" w:type="dxa"/>
              <w:bottom w:w="0" w:type="dxa"/>
              <w:right w:w="15" w:type="dxa"/>
            </w:tcMar>
            <w:vAlign w:val="bottom"/>
            <w:hideMark/>
          </w:tcPr>
          <w:p w14:paraId="764852DB" w14:textId="77777777" w:rsidR="00B00475" w:rsidRDefault="00B00475" w:rsidP="003C5D11">
            <w:pPr>
              <w:spacing w:line="240" w:lineRule="auto"/>
              <w:jc w:val="center"/>
              <w:rPr>
                <w:rFonts w:ascii="Arial" w:hAnsi="Arial" w:cs="Arial"/>
                <w:b/>
                <w:bCs/>
                <w:color w:val="000000"/>
              </w:rPr>
            </w:pPr>
          </w:p>
        </w:tc>
        <w:tc>
          <w:tcPr>
            <w:tcW w:w="1360" w:type="dxa"/>
            <w:tcBorders>
              <w:top w:val="single" w:sz="8" w:space="0" w:color="auto"/>
              <w:left w:val="nil"/>
              <w:bottom w:val="nil"/>
              <w:right w:val="single" w:sz="8" w:space="0" w:color="auto"/>
            </w:tcBorders>
            <w:shd w:val="clear" w:color="000000" w:fill="F79646"/>
            <w:noWrap/>
            <w:tcMar>
              <w:top w:w="15" w:type="dxa"/>
              <w:left w:w="15" w:type="dxa"/>
              <w:bottom w:w="0" w:type="dxa"/>
              <w:right w:w="15" w:type="dxa"/>
            </w:tcMar>
            <w:vAlign w:val="bottom"/>
            <w:hideMark/>
          </w:tcPr>
          <w:p w14:paraId="4F9F9278" w14:textId="77777777" w:rsidR="00B00475" w:rsidRDefault="00B00475" w:rsidP="003C5D11">
            <w:pPr>
              <w:spacing w:line="240" w:lineRule="auto"/>
              <w:rPr>
                <w:rFonts w:ascii="Arial" w:hAnsi="Arial" w:cs="Arial"/>
                <w:b/>
                <w:bCs/>
                <w:color w:val="000000"/>
              </w:rPr>
            </w:pPr>
            <w:r>
              <w:rPr>
                <w:rFonts w:ascii="Arial" w:hAnsi="Arial" w:cs="Arial"/>
                <w:b/>
                <w:bCs/>
                <w:color w:val="000000"/>
              </w:rPr>
              <w:t> </w:t>
            </w:r>
          </w:p>
        </w:tc>
      </w:tr>
      <w:tr w:rsidR="00B00475" w14:paraId="5F161F17" w14:textId="77777777" w:rsidTr="00B00475">
        <w:trPr>
          <w:trHeight w:val="300"/>
        </w:trPr>
        <w:tc>
          <w:tcPr>
            <w:tcW w:w="0" w:type="auto"/>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bottom"/>
            <w:hideMark/>
          </w:tcPr>
          <w:p w14:paraId="4B896568" w14:textId="77777777" w:rsidR="00B00475" w:rsidRPr="00400C0C" w:rsidRDefault="00B00475" w:rsidP="003C5D11">
            <w:pPr>
              <w:spacing w:line="240" w:lineRule="auto"/>
              <w:rPr>
                <w:rFonts w:ascii="Arial" w:hAnsi="Arial" w:cs="Arial"/>
                <w:b/>
                <w:color w:val="000000"/>
              </w:rPr>
            </w:pPr>
            <w:r w:rsidRPr="00400C0C">
              <w:rPr>
                <w:rFonts w:ascii="Arial" w:hAnsi="Arial" w:cs="Arial"/>
                <w:b/>
                <w:color w:val="000000"/>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71042F27" w14:textId="77777777" w:rsidR="00B00475" w:rsidRPr="00400C0C" w:rsidRDefault="00B00475" w:rsidP="003C5D11">
            <w:pPr>
              <w:spacing w:line="240" w:lineRule="auto"/>
              <w:rPr>
                <w:rFonts w:ascii="Arial" w:hAnsi="Arial" w:cs="Arial"/>
                <w:b/>
                <w:color w:val="000000"/>
              </w:rPr>
            </w:pPr>
            <w:r w:rsidRPr="00400C0C">
              <w:rPr>
                <w:rFonts w:ascii="Arial" w:hAnsi="Arial" w:cs="Arial"/>
                <w:b/>
                <w:color w:val="000000"/>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4891EC58" w14:textId="77777777" w:rsidR="00B00475" w:rsidRPr="00400C0C" w:rsidRDefault="00B00475" w:rsidP="003C5D11">
            <w:pPr>
              <w:spacing w:line="240" w:lineRule="auto"/>
              <w:rPr>
                <w:rFonts w:ascii="Arial" w:hAnsi="Arial" w:cs="Arial"/>
                <w:b/>
                <w:color w:val="000000"/>
              </w:rPr>
            </w:pPr>
            <w:r w:rsidRPr="00400C0C">
              <w:rPr>
                <w:rFonts w:ascii="Arial" w:hAnsi="Arial" w:cs="Arial"/>
                <w:b/>
                <w:color w:val="000000"/>
              </w:rPr>
              <w:t>Aandeel costdriver</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2124CB81" w14:textId="77777777" w:rsidR="00B00475" w:rsidRPr="00400C0C" w:rsidRDefault="00B00475" w:rsidP="003C5D11">
            <w:pPr>
              <w:spacing w:line="240" w:lineRule="auto"/>
              <w:rPr>
                <w:rFonts w:ascii="Arial" w:hAnsi="Arial" w:cs="Arial"/>
                <w:b/>
                <w:color w:val="000000"/>
              </w:rPr>
            </w:pPr>
            <w:r w:rsidRPr="00400C0C">
              <w:rPr>
                <w:rFonts w:ascii="Arial" w:hAnsi="Arial" w:cs="Arial"/>
                <w:b/>
                <w:color w:val="000000"/>
              </w:rPr>
              <w:t>Totaal bedrag t/m nov 2015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1B9FDE0B" w14:textId="77777777" w:rsidR="00B00475" w:rsidRPr="00400C0C" w:rsidRDefault="00B00475" w:rsidP="003C5D11">
            <w:pPr>
              <w:spacing w:line="240" w:lineRule="auto"/>
              <w:rPr>
                <w:rFonts w:ascii="Arial" w:hAnsi="Arial" w:cs="Arial"/>
                <w:b/>
                <w:color w:val="000000"/>
              </w:rPr>
            </w:pPr>
            <w:r w:rsidRPr="00400C0C">
              <w:rPr>
                <w:rFonts w:ascii="Arial" w:hAnsi="Arial" w:cs="Arial"/>
                <w:b/>
                <w:color w:val="000000"/>
              </w:rPr>
              <w:t>Per product</w:t>
            </w:r>
          </w:p>
        </w:tc>
      </w:tr>
      <w:tr w:rsidR="00B00475" w14:paraId="502FC656" w14:textId="77777777" w:rsidTr="00400C0C">
        <w:trPr>
          <w:trHeight w:val="285"/>
        </w:trPr>
        <w:tc>
          <w:tcPr>
            <w:tcW w:w="0" w:type="auto"/>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bottom"/>
            <w:hideMark/>
          </w:tcPr>
          <w:p w14:paraId="6EB3A00D" w14:textId="77777777" w:rsidR="00B00475" w:rsidRDefault="00B00475" w:rsidP="003C5D11">
            <w:pPr>
              <w:spacing w:line="240" w:lineRule="auto"/>
              <w:rPr>
                <w:rFonts w:ascii="Arial" w:hAnsi="Arial" w:cs="Arial"/>
                <w:color w:val="000000"/>
              </w:rPr>
            </w:pPr>
            <w:r>
              <w:rPr>
                <w:rFonts w:ascii="Arial" w:hAnsi="Arial" w:cs="Arial"/>
                <w:color w:val="000000"/>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C1005BC" w14:textId="77777777" w:rsidR="00B00475" w:rsidRDefault="00B00475" w:rsidP="003C5D11">
            <w:pPr>
              <w:spacing w:line="240" w:lineRule="auto"/>
              <w:rPr>
                <w:rFonts w:ascii="Arial" w:hAnsi="Arial" w:cs="Arial"/>
                <w:color w:val="000000"/>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B8F69C" w14:textId="77777777" w:rsidR="00B00475" w:rsidRDefault="00B00475" w:rsidP="003C5D11">
            <w:pPr>
              <w:spacing w:line="240" w:lineRule="auto"/>
              <w:rPr>
                <w:rFonts w:ascii="Arial" w:hAnsi="Arial" w:cs="Arial"/>
                <w:color w:val="000000"/>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BD97526" w14:textId="77777777" w:rsidR="00B00475" w:rsidRDefault="00B00475" w:rsidP="003C5D11">
            <w:pPr>
              <w:spacing w:line="240" w:lineRule="auto"/>
              <w:rPr>
                <w:rFonts w:ascii="Arial" w:hAnsi="Arial" w:cs="Arial"/>
                <w:color w:val="000000"/>
              </w:rPr>
            </w:pP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06FE84E" w14:textId="77777777" w:rsidR="00B00475" w:rsidRDefault="00B00475" w:rsidP="003C5D11">
            <w:pPr>
              <w:spacing w:line="240" w:lineRule="auto"/>
              <w:rPr>
                <w:rFonts w:ascii="Arial" w:hAnsi="Arial" w:cs="Arial"/>
                <w:color w:val="000000"/>
              </w:rPr>
            </w:pPr>
            <w:r>
              <w:rPr>
                <w:rFonts w:ascii="Arial" w:hAnsi="Arial" w:cs="Arial"/>
                <w:color w:val="000000"/>
              </w:rPr>
              <w:t> </w:t>
            </w:r>
          </w:p>
        </w:tc>
      </w:tr>
      <w:tr w:rsidR="00B00475" w14:paraId="71D5863C"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8AE74" w14:textId="77777777" w:rsidR="00B00475" w:rsidRDefault="00B00475" w:rsidP="003C5D11">
            <w:pPr>
              <w:spacing w:line="240" w:lineRule="auto"/>
              <w:rPr>
                <w:rFonts w:ascii="Arial" w:hAnsi="Arial" w:cs="Arial"/>
                <w:color w:val="000000"/>
              </w:rPr>
            </w:pPr>
            <w:r>
              <w:rPr>
                <w:rFonts w:ascii="Arial" w:hAnsi="Arial" w:cs="Arial"/>
                <w:color w:val="000000"/>
              </w:rPr>
              <w:t>6.1.2 Teamcoachende activiteit Parkgebouw</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9707B" w14:textId="77777777" w:rsidR="00B00475" w:rsidRDefault="00B00475" w:rsidP="003C5D11">
            <w:pPr>
              <w:spacing w:line="240" w:lineRule="auto"/>
              <w:jc w:val="right"/>
              <w:rPr>
                <w:rFonts w:ascii="Arial" w:hAnsi="Arial" w:cs="Arial"/>
                <w:color w:val="000000"/>
              </w:rPr>
            </w:pPr>
            <w:r>
              <w:rPr>
                <w:rFonts w:ascii="Arial" w:hAnsi="Arial" w:cs="Arial"/>
                <w:color w:val="000000"/>
              </w:rPr>
              <w:t>4,09</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CFE72" w14:textId="77777777" w:rsidR="00B00475" w:rsidRDefault="00B00475" w:rsidP="003C5D11">
            <w:pPr>
              <w:spacing w:line="240" w:lineRule="auto"/>
              <w:jc w:val="right"/>
              <w:rPr>
                <w:rFonts w:ascii="Arial" w:hAnsi="Arial" w:cs="Arial"/>
                <w:color w:val="000000"/>
              </w:rPr>
            </w:pPr>
            <w:r>
              <w:rPr>
                <w:rFonts w:ascii="Arial" w:hAnsi="Arial" w:cs="Arial"/>
                <w:color w:val="000000"/>
              </w:rPr>
              <w:t>2661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A1422" w14:textId="77777777" w:rsidR="00B00475" w:rsidRDefault="00B00475" w:rsidP="003C5D11">
            <w:pPr>
              <w:spacing w:line="240" w:lineRule="auto"/>
              <w:rPr>
                <w:rFonts w:ascii="Arial" w:hAnsi="Arial" w:cs="Arial"/>
                <w:color w:val="000000"/>
              </w:rPr>
            </w:pPr>
            <w:r>
              <w:rPr>
                <w:rFonts w:ascii="Arial" w:hAnsi="Arial" w:cs="Arial"/>
                <w:color w:val="000000"/>
              </w:rPr>
              <w:t xml:space="preserve">                                    10.885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34972" w14:textId="77777777" w:rsidR="00B00475" w:rsidRDefault="00B00475" w:rsidP="003C5D11">
            <w:pPr>
              <w:spacing w:line="240" w:lineRule="auto"/>
              <w:jc w:val="right"/>
              <w:rPr>
                <w:rFonts w:ascii="Arial" w:hAnsi="Arial" w:cs="Arial"/>
                <w:color w:val="000000"/>
              </w:rPr>
            </w:pPr>
            <w:r>
              <w:rPr>
                <w:rFonts w:ascii="Arial" w:hAnsi="Arial" w:cs="Arial"/>
                <w:color w:val="000000"/>
              </w:rPr>
              <w:t>4,09</w:t>
            </w:r>
          </w:p>
        </w:tc>
      </w:tr>
      <w:tr w:rsidR="00B00475" w14:paraId="5A9B0666"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B9440" w14:textId="77777777" w:rsidR="00B00475" w:rsidRDefault="00B00475" w:rsidP="003C5D11">
            <w:pPr>
              <w:spacing w:line="240" w:lineRule="auto"/>
              <w:rPr>
                <w:rFonts w:ascii="Arial" w:hAnsi="Arial" w:cs="Arial"/>
                <w:color w:val="000000"/>
              </w:rPr>
            </w:pPr>
            <w:r>
              <w:rPr>
                <w:rFonts w:ascii="Arial" w:hAnsi="Arial" w:cs="Arial"/>
                <w:color w:val="000000"/>
              </w:rPr>
              <w:t>6.3.3 Zorguitvoerende activiteiten Parkgebouw</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316D2" w14:textId="77777777" w:rsidR="00B00475" w:rsidRDefault="00B00475" w:rsidP="003C5D11">
            <w:pPr>
              <w:spacing w:line="240" w:lineRule="auto"/>
              <w:jc w:val="right"/>
              <w:rPr>
                <w:rFonts w:ascii="Arial" w:hAnsi="Arial" w:cs="Arial"/>
                <w:color w:val="000000"/>
              </w:rPr>
            </w:pPr>
            <w:r>
              <w:rPr>
                <w:rFonts w:ascii="Arial" w:hAnsi="Arial" w:cs="Arial"/>
                <w:color w:val="000000"/>
              </w:rPr>
              <w:t>161,71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F3946" w14:textId="77777777" w:rsidR="00B00475" w:rsidRDefault="00B00475" w:rsidP="003C5D11">
            <w:pPr>
              <w:spacing w:line="240" w:lineRule="auto"/>
              <w:jc w:val="right"/>
              <w:rPr>
                <w:rFonts w:ascii="Arial" w:hAnsi="Arial" w:cs="Arial"/>
                <w:color w:val="000000"/>
              </w:rPr>
            </w:pPr>
            <w:r>
              <w:rPr>
                <w:rFonts w:ascii="Arial" w:hAnsi="Arial" w:cs="Arial"/>
                <w:color w:val="000000"/>
              </w:rPr>
              <w:t>2661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51B1B" w14:textId="77777777" w:rsidR="00B00475" w:rsidRDefault="00B00475" w:rsidP="003C5D11">
            <w:pPr>
              <w:spacing w:line="240" w:lineRule="auto"/>
              <w:rPr>
                <w:rFonts w:ascii="Arial" w:hAnsi="Arial" w:cs="Arial"/>
                <w:color w:val="000000"/>
              </w:rPr>
            </w:pPr>
            <w:r>
              <w:rPr>
                <w:rFonts w:ascii="Arial" w:hAnsi="Arial" w:cs="Arial"/>
                <w:color w:val="000000"/>
              </w:rPr>
              <w:t xml:space="preserve">                                  430.319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DAB21" w14:textId="77777777" w:rsidR="00B00475" w:rsidRDefault="00B00475" w:rsidP="003C5D11">
            <w:pPr>
              <w:spacing w:line="240" w:lineRule="auto"/>
              <w:jc w:val="right"/>
              <w:rPr>
                <w:rFonts w:ascii="Arial" w:hAnsi="Arial" w:cs="Arial"/>
                <w:color w:val="000000"/>
              </w:rPr>
            </w:pPr>
            <w:r>
              <w:rPr>
                <w:rFonts w:ascii="Arial" w:hAnsi="Arial" w:cs="Arial"/>
                <w:color w:val="000000"/>
              </w:rPr>
              <w:t>161,71</w:t>
            </w:r>
          </w:p>
        </w:tc>
      </w:tr>
      <w:tr w:rsidR="00B00475" w14:paraId="0A1EB2B3"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1692D" w14:textId="77777777" w:rsidR="00B00475" w:rsidRDefault="00B00475"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C88F6"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F2640"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B39C6"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41036" w14:textId="77777777" w:rsidR="00B00475" w:rsidRDefault="00B00475" w:rsidP="003C5D11">
            <w:pPr>
              <w:spacing w:line="240" w:lineRule="auto"/>
              <w:rPr>
                <w:rFonts w:ascii="Arial" w:hAnsi="Arial" w:cs="Arial"/>
                <w:color w:val="000000"/>
              </w:rPr>
            </w:pPr>
            <w:r>
              <w:rPr>
                <w:rFonts w:ascii="Arial" w:hAnsi="Arial" w:cs="Arial"/>
                <w:color w:val="000000"/>
              </w:rPr>
              <w:t> </w:t>
            </w:r>
          </w:p>
        </w:tc>
      </w:tr>
      <w:tr w:rsidR="00B00475" w14:paraId="2CD9DDFC"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A30A7" w14:textId="77777777" w:rsidR="00B00475" w:rsidRDefault="00B00475" w:rsidP="003C5D11">
            <w:pPr>
              <w:spacing w:line="240" w:lineRule="auto"/>
              <w:rPr>
                <w:rFonts w:ascii="Arial" w:hAnsi="Arial" w:cs="Arial"/>
                <w:color w:val="000000"/>
              </w:rPr>
            </w:pPr>
            <w:r>
              <w:rPr>
                <w:rFonts w:ascii="Arial" w:hAnsi="Arial" w:cs="Arial"/>
                <w:color w:val="000000"/>
              </w:rPr>
              <w:t>Unit-Level Expenses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95647"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FB2F0"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09687" w14:textId="77777777" w:rsidR="00B00475" w:rsidRDefault="00B00475" w:rsidP="003C5D11">
            <w:pPr>
              <w:spacing w:line="240" w:lineRule="auto"/>
              <w:rPr>
                <w:rFonts w:ascii="Arial" w:hAnsi="Arial" w:cs="Arial"/>
                <w:color w:val="000000"/>
              </w:rPr>
            </w:pPr>
            <w:r>
              <w:rPr>
                <w:rFonts w:ascii="Arial" w:hAnsi="Arial" w:cs="Arial"/>
                <w:color w:val="000000"/>
              </w:rPr>
              <w:t xml:space="preserve">                                  441.203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B7DE7" w14:textId="77777777" w:rsidR="00B00475" w:rsidRDefault="00B00475" w:rsidP="003C5D11">
            <w:pPr>
              <w:spacing w:line="240" w:lineRule="auto"/>
              <w:jc w:val="right"/>
              <w:rPr>
                <w:rFonts w:ascii="Arial" w:hAnsi="Arial" w:cs="Arial"/>
                <w:color w:val="000000"/>
              </w:rPr>
            </w:pPr>
            <w:r>
              <w:rPr>
                <w:rFonts w:ascii="Arial" w:hAnsi="Arial" w:cs="Arial"/>
                <w:color w:val="000000"/>
              </w:rPr>
              <w:t>165,80</w:t>
            </w:r>
          </w:p>
        </w:tc>
      </w:tr>
      <w:tr w:rsidR="00B00475" w14:paraId="14C83F5F"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5E8EF" w14:textId="77777777" w:rsidR="00B00475" w:rsidRDefault="00B00475"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5F13D"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497E3"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3BA81"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6B4F0" w14:textId="77777777" w:rsidR="00B00475" w:rsidRDefault="00B00475" w:rsidP="003C5D11">
            <w:pPr>
              <w:spacing w:line="240" w:lineRule="auto"/>
              <w:rPr>
                <w:rFonts w:ascii="Arial" w:hAnsi="Arial" w:cs="Arial"/>
                <w:color w:val="000000"/>
              </w:rPr>
            </w:pPr>
            <w:r>
              <w:rPr>
                <w:rFonts w:ascii="Arial" w:hAnsi="Arial" w:cs="Arial"/>
                <w:color w:val="000000"/>
              </w:rPr>
              <w:t> </w:t>
            </w:r>
          </w:p>
        </w:tc>
      </w:tr>
      <w:tr w:rsidR="00B00475" w14:paraId="20AEBE27"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3CD71"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1.1 Determine customer needs and wants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D4F28" w14:textId="77777777" w:rsidR="00B00475" w:rsidRDefault="00B00475" w:rsidP="003C5D11">
            <w:pPr>
              <w:spacing w:line="240" w:lineRule="auto"/>
              <w:jc w:val="right"/>
              <w:rPr>
                <w:rFonts w:ascii="Arial" w:hAnsi="Arial" w:cs="Arial"/>
                <w:color w:val="000000"/>
              </w:rPr>
            </w:pPr>
            <w:r>
              <w:rPr>
                <w:rFonts w:ascii="Arial" w:hAnsi="Arial" w:cs="Arial"/>
                <w:color w:val="000000"/>
              </w:rPr>
              <w:t>18,80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629B" w14:textId="77777777" w:rsidR="00B00475" w:rsidRDefault="00B00475" w:rsidP="003C5D11">
            <w:pPr>
              <w:spacing w:line="240" w:lineRule="auto"/>
              <w:jc w:val="right"/>
              <w:rPr>
                <w:rFonts w:ascii="Arial" w:hAnsi="Arial" w:cs="Arial"/>
                <w:color w:val="000000"/>
              </w:rPr>
            </w:pPr>
            <w:r>
              <w:rPr>
                <w:rFonts w:ascii="Arial" w:hAnsi="Arial" w:cs="Arial"/>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DD38A" w14:textId="77777777" w:rsidR="00B00475" w:rsidRDefault="00B00475" w:rsidP="003C5D11">
            <w:pPr>
              <w:spacing w:line="240" w:lineRule="auto"/>
              <w:rPr>
                <w:rFonts w:ascii="Arial" w:hAnsi="Arial" w:cs="Arial"/>
                <w:color w:val="000000"/>
              </w:rPr>
            </w:pPr>
            <w:r>
              <w:rPr>
                <w:rFonts w:ascii="Arial" w:hAnsi="Arial" w:cs="Arial"/>
                <w:color w:val="000000"/>
              </w:rPr>
              <w:t xml:space="preserve">                                           75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918F2" w14:textId="77777777" w:rsidR="00B00475" w:rsidRDefault="00B00475" w:rsidP="003C5D11">
            <w:pPr>
              <w:spacing w:line="240" w:lineRule="auto"/>
              <w:jc w:val="right"/>
              <w:rPr>
                <w:rFonts w:ascii="Arial" w:hAnsi="Arial" w:cs="Arial"/>
                <w:color w:val="000000"/>
              </w:rPr>
            </w:pPr>
            <w:r>
              <w:rPr>
                <w:rFonts w:ascii="Arial" w:hAnsi="Arial" w:cs="Arial"/>
                <w:color w:val="000000"/>
              </w:rPr>
              <w:t>0,03</w:t>
            </w:r>
          </w:p>
        </w:tc>
      </w:tr>
      <w:tr w:rsidR="00B00475" w14:paraId="091A427B"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1A786"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10.2.1 Proceessing finance and accounting transactions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49E5B" w14:textId="77777777" w:rsidR="00B00475" w:rsidRDefault="00B00475" w:rsidP="003C5D11">
            <w:pPr>
              <w:spacing w:line="240" w:lineRule="auto"/>
              <w:jc w:val="right"/>
              <w:rPr>
                <w:rFonts w:ascii="Arial" w:hAnsi="Arial" w:cs="Arial"/>
                <w:color w:val="000000"/>
              </w:rPr>
            </w:pPr>
            <w:r>
              <w:rPr>
                <w:rFonts w:ascii="Arial" w:hAnsi="Arial" w:cs="Arial"/>
                <w:color w:val="000000"/>
              </w:rPr>
              <w:t>2,59</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BBC9C" w14:textId="77777777" w:rsidR="00B00475" w:rsidRDefault="00B00475" w:rsidP="003C5D11">
            <w:pPr>
              <w:spacing w:line="240" w:lineRule="auto"/>
              <w:jc w:val="right"/>
              <w:rPr>
                <w:rFonts w:ascii="Arial" w:hAnsi="Arial" w:cs="Arial"/>
                <w:color w:val="000000"/>
              </w:rPr>
            </w:pPr>
            <w:r>
              <w:rPr>
                <w:rFonts w:ascii="Arial" w:hAnsi="Arial" w:cs="Arial"/>
                <w:color w:val="000000"/>
              </w:rPr>
              <w:t>981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F8550" w14:textId="77777777" w:rsidR="00B00475" w:rsidRDefault="00B00475" w:rsidP="003C5D11">
            <w:pPr>
              <w:spacing w:line="240" w:lineRule="auto"/>
              <w:rPr>
                <w:rFonts w:ascii="Arial" w:hAnsi="Arial" w:cs="Arial"/>
                <w:color w:val="000000"/>
              </w:rPr>
            </w:pPr>
            <w:r>
              <w:rPr>
                <w:rFonts w:ascii="Arial" w:hAnsi="Arial" w:cs="Arial"/>
                <w:color w:val="000000"/>
              </w:rPr>
              <w:t xml:space="preserve">                                      2.541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A2355" w14:textId="77777777" w:rsidR="00B00475" w:rsidRDefault="00B00475" w:rsidP="003C5D11">
            <w:pPr>
              <w:spacing w:line="240" w:lineRule="auto"/>
              <w:jc w:val="right"/>
              <w:rPr>
                <w:rFonts w:ascii="Arial" w:hAnsi="Arial" w:cs="Arial"/>
                <w:color w:val="000000"/>
              </w:rPr>
            </w:pPr>
            <w:r>
              <w:rPr>
                <w:rFonts w:ascii="Arial" w:hAnsi="Arial" w:cs="Arial"/>
                <w:color w:val="000000"/>
              </w:rPr>
              <w:t>0,95</w:t>
            </w:r>
          </w:p>
        </w:tc>
      </w:tr>
      <w:tr w:rsidR="00B00475" w14:paraId="50F9880C"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530EA" w14:textId="77777777" w:rsidR="00B00475" w:rsidRDefault="00B00475" w:rsidP="003C5D11">
            <w:pPr>
              <w:spacing w:line="240" w:lineRule="auto"/>
              <w:rPr>
                <w:rFonts w:ascii="Arial" w:hAnsi="Arial" w:cs="Arial"/>
                <w:color w:val="000000"/>
              </w:rPr>
            </w:pPr>
            <w:r>
              <w:rPr>
                <w:rFonts w:ascii="Arial" w:hAnsi="Arial" w:cs="Arial"/>
                <w:color w:val="000000"/>
              </w:rPr>
              <w:t>10.2.2 Processing salary transactions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25EBE" w14:textId="77777777" w:rsidR="00B00475" w:rsidRDefault="00B00475" w:rsidP="003C5D11">
            <w:pPr>
              <w:spacing w:line="240" w:lineRule="auto"/>
              <w:jc w:val="right"/>
              <w:rPr>
                <w:rFonts w:ascii="Arial" w:hAnsi="Arial" w:cs="Arial"/>
                <w:color w:val="000000"/>
              </w:rPr>
            </w:pPr>
            <w:r>
              <w:rPr>
                <w:rFonts w:ascii="Arial" w:hAnsi="Arial" w:cs="Arial"/>
                <w:color w:val="000000"/>
              </w:rPr>
              <w:t>36,84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981C7" w14:textId="77777777" w:rsidR="00B00475" w:rsidRDefault="00B00475" w:rsidP="003C5D11">
            <w:pPr>
              <w:spacing w:line="240" w:lineRule="auto"/>
              <w:jc w:val="right"/>
              <w:rPr>
                <w:rFonts w:ascii="Arial" w:hAnsi="Arial" w:cs="Arial"/>
                <w:color w:val="000000"/>
              </w:rPr>
            </w:pPr>
            <w:r>
              <w:rPr>
                <w:rFonts w:ascii="Arial" w:hAnsi="Arial" w:cs="Arial"/>
                <w:color w:val="000000"/>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49892" w14:textId="77777777" w:rsidR="00B00475" w:rsidRDefault="00B00475" w:rsidP="003C5D11">
            <w:pPr>
              <w:spacing w:line="240" w:lineRule="auto"/>
              <w:rPr>
                <w:rFonts w:ascii="Arial" w:hAnsi="Arial" w:cs="Arial"/>
                <w:color w:val="000000"/>
              </w:rPr>
            </w:pPr>
            <w:r>
              <w:rPr>
                <w:rFonts w:ascii="Arial" w:hAnsi="Arial" w:cs="Arial"/>
                <w:color w:val="000000"/>
              </w:rPr>
              <w:t xml:space="preserve">                                      1.879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DD462" w14:textId="77777777" w:rsidR="00B00475" w:rsidRDefault="00B00475" w:rsidP="003C5D11">
            <w:pPr>
              <w:spacing w:line="240" w:lineRule="auto"/>
              <w:jc w:val="right"/>
              <w:rPr>
                <w:rFonts w:ascii="Arial" w:hAnsi="Arial" w:cs="Arial"/>
                <w:color w:val="000000"/>
              </w:rPr>
            </w:pPr>
            <w:r>
              <w:rPr>
                <w:rFonts w:ascii="Arial" w:hAnsi="Arial" w:cs="Arial"/>
                <w:color w:val="000000"/>
              </w:rPr>
              <w:t>0,71</w:t>
            </w:r>
          </w:p>
        </w:tc>
      </w:tr>
      <w:tr w:rsidR="00B00475" w14:paraId="40FC9D29"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5030A" w14:textId="77777777" w:rsidR="00B00475" w:rsidRDefault="00B00475" w:rsidP="003C5D11">
            <w:pPr>
              <w:spacing w:line="240" w:lineRule="auto"/>
              <w:rPr>
                <w:rFonts w:ascii="Arial" w:hAnsi="Arial" w:cs="Arial"/>
                <w:color w:val="000000"/>
              </w:rPr>
            </w:pPr>
            <w:r>
              <w:rPr>
                <w:rFonts w:ascii="Arial" w:hAnsi="Arial" w:cs="Arial"/>
                <w:color w:val="000000"/>
              </w:rPr>
              <w:t>10.7 Manage physical resources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23F78" w14:textId="77777777" w:rsidR="00B00475" w:rsidRDefault="00B00475" w:rsidP="003C5D11">
            <w:pPr>
              <w:spacing w:line="240" w:lineRule="auto"/>
              <w:jc w:val="right"/>
              <w:rPr>
                <w:rFonts w:ascii="Arial" w:hAnsi="Arial" w:cs="Arial"/>
                <w:color w:val="000000"/>
              </w:rPr>
            </w:pPr>
            <w:r>
              <w:rPr>
                <w:rFonts w:ascii="Arial" w:hAnsi="Arial" w:cs="Arial"/>
                <w:color w:val="000000"/>
              </w:rPr>
              <w:t>5,90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9B835" w14:textId="77777777" w:rsidR="00B00475" w:rsidRDefault="00B00475" w:rsidP="003C5D11">
            <w:pPr>
              <w:spacing w:line="240" w:lineRule="auto"/>
              <w:jc w:val="right"/>
              <w:rPr>
                <w:rFonts w:ascii="Arial" w:hAnsi="Arial" w:cs="Arial"/>
                <w:color w:val="000000"/>
              </w:rPr>
            </w:pPr>
            <w:r>
              <w:rPr>
                <w:rFonts w:ascii="Arial" w:hAnsi="Arial" w:cs="Arial"/>
                <w:color w:val="000000"/>
              </w:rPr>
              <w:t>337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CAC62" w14:textId="77777777" w:rsidR="00B00475" w:rsidRDefault="00B00475" w:rsidP="003C5D11">
            <w:pPr>
              <w:spacing w:line="240" w:lineRule="auto"/>
              <w:rPr>
                <w:rFonts w:ascii="Arial" w:hAnsi="Arial" w:cs="Arial"/>
                <w:color w:val="000000"/>
              </w:rPr>
            </w:pPr>
            <w:r>
              <w:rPr>
                <w:rFonts w:ascii="Arial" w:hAnsi="Arial" w:cs="Arial"/>
                <w:color w:val="000000"/>
              </w:rPr>
              <w:t xml:space="preserve">                                      1.984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E115C" w14:textId="77777777" w:rsidR="00B00475" w:rsidRDefault="00B00475" w:rsidP="003C5D11">
            <w:pPr>
              <w:spacing w:line="240" w:lineRule="auto"/>
              <w:jc w:val="right"/>
              <w:rPr>
                <w:rFonts w:ascii="Arial" w:hAnsi="Arial" w:cs="Arial"/>
                <w:color w:val="000000"/>
              </w:rPr>
            </w:pPr>
            <w:r>
              <w:rPr>
                <w:rFonts w:ascii="Arial" w:hAnsi="Arial" w:cs="Arial"/>
                <w:color w:val="000000"/>
              </w:rPr>
              <w:t>0,75</w:t>
            </w:r>
          </w:p>
        </w:tc>
      </w:tr>
      <w:tr w:rsidR="00B00475" w14:paraId="7BCDB93A"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60436" w14:textId="77777777" w:rsidR="00B00475" w:rsidRDefault="00B00475" w:rsidP="003C5D11">
            <w:pPr>
              <w:spacing w:line="240" w:lineRule="auto"/>
              <w:rPr>
                <w:rFonts w:ascii="Arial" w:hAnsi="Arial" w:cs="Arial"/>
                <w:color w:val="000000"/>
              </w:rPr>
            </w:pPr>
            <w:r>
              <w:rPr>
                <w:rFonts w:ascii="Arial" w:hAnsi="Arial" w:cs="Arial"/>
                <w:color w:val="000000"/>
              </w:rPr>
              <w:t>10.7.2 Manage facilitairy support</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C6F0B" w14:textId="77777777" w:rsidR="00B00475" w:rsidRDefault="00B00475" w:rsidP="003C5D11">
            <w:pPr>
              <w:spacing w:line="240" w:lineRule="auto"/>
              <w:jc w:val="right"/>
              <w:rPr>
                <w:rFonts w:ascii="Arial" w:hAnsi="Arial" w:cs="Arial"/>
                <w:color w:val="000000"/>
              </w:rPr>
            </w:pPr>
            <w:r>
              <w:rPr>
                <w:rFonts w:ascii="Arial" w:hAnsi="Arial" w:cs="Arial"/>
                <w:color w:val="000000"/>
              </w:rPr>
              <w:t>2,46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CFAA0" w14:textId="77777777" w:rsidR="00B00475" w:rsidRDefault="00B00475" w:rsidP="003C5D11">
            <w:pPr>
              <w:spacing w:line="240" w:lineRule="auto"/>
              <w:jc w:val="right"/>
              <w:rPr>
                <w:rFonts w:ascii="Arial" w:hAnsi="Arial" w:cs="Arial"/>
                <w:color w:val="000000"/>
              </w:rPr>
            </w:pPr>
            <w:r>
              <w:rPr>
                <w:rFonts w:ascii="Arial" w:hAnsi="Arial" w:cs="Arial"/>
                <w:color w:val="000000"/>
              </w:rPr>
              <w:t>337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88E5" w14:textId="77777777" w:rsidR="00B00475" w:rsidRDefault="00B00475" w:rsidP="003C5D11">
            <w:pPr>
              <w:spacing w:line="240" w:lineRule="auto"/>
              <w:rPr>
                <w:rFonts w:ascii="Arial" w:hAnsi="Arial" w:cs="Arial"/>
                <w:color w:val="000000"/>
              </w:rPr>
            </w:pPr>
            <w:r>
              <w:rPr>
                <w:rFonts w:ascii="Arial" w:hAnsi="Arial" w:cs="Arial"/>
                <w:color w:val="000000"/>
              </w:rPr>
              <w:t xml:space="preserve">                                         826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B7894" w14:textId="77777777" w:rsidR="00B00475" w:rsidRDefault="00B00475" w:rsidP="003C5D11">
            <w:pPr>
              <w:spacing w:line="240" w:lineRule="auto"/>
              <w:jc w:val="right"/>
              <w:rPr>
                <w:rFonts w:ascii="Arial" w:hAnsi="Arial" w:cs="Arial"/>
                <w:color w:val="000000"/>
              </w:rPr>
            </w:pPr>
            <w:r>
              <w:rPr>
                <w:rFonts w:ascii="Arial" w:hAnsi="Arial" w:cs="Arial"/>
                <w:color w:val="000000"/>
              </w:rPr>
              <w:t>0,31</w:t>
            </w:r>
          </w:p>
        </w:tc>
      </w:tr>
      <w:tr w:rsidR="00B00475" w14:paraId="31D54335"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7E2C1" w14:textId="77777777" w:rsidR="00B00475" w:rsidRDefault="00B00475" w:rsidP="003C5D11">
            <w:pPr>
              <w:spacing w:line="240" w:lineRule="auto"/>
              <w:rPr>
                <w:rFonts w:ascii="Arial" w:hAnsi="Arial" w:cs="Arial"/>
                <w:color w:val="000000"/>
              </w:rPr>
            </w:pPr>
            <w:r>
              <w:rPr>
                <w:rFonts w:ascii="Arial" w:hAnsi="Arial" w:cs="Arial"/>
                <w:color w:val="000000"/>
              </w:rPr>
              <w:t>10.7.3 Uitvoeren van vastgoedadministratie</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2C32E" w14:textId="77777777" w:rsidR="00B00475" w:rsidRDefault="00B00475" w:rsidP="003C5D11">
            <w:pPr>
              <w:spacing w:line="240" w:lineRule="auto"/>
              <w:jc w:val="right"/>
              <w:rPr>
                <w:rFonts w:ascii="Arial" w:hAnsi="Arial" w:cs="Arial"/>
                <w:color w:val="000000"/>
              </w:rPr>
            </w:pPr>
            <w:r>
              <w:rPr>
                <w:rFonts w:ascii="Arial" w:hAnsi="Arial" w:cs="Arial"/>
                <w:color w:val="000000"/>
              </w:rPr>
              <w:t>5,80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696FA" w14:textId="77777777" w:rsidR="00B00475" w:rsidRDefault="00B00475" w:rsidP="003C5D11">
            <w:pPr>
              <w:spacing w:line="240" w:lineRule="auto"/>
              <w:jc w:val="right"/>
              <w:rPr>
                <w:rFonts w:ascii="Arial" w:hAnsi="Arial" w:cs="Arial"/>
                <w:color w:val="000000"/>
              </w:rPr>
            </w:pPr>
            <w:r>
              <w:rPr>
                <w:rFonts w:ascii="Arial" w:hAnsi="Arial" w:cs="Arial"/>
                <w:color w:val="000000"/>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AB171" w14:textId="77777777" w:rsidR="00B00475" w:rsidRDefault="00B00475" w:rsidP="003C5D11">
            <w:pPr>
              <w:spacing w:line="240" w:lineRule="auto"/>
              <w:rPr>
                <w:rFonts w:ascii="Arial" w:hAnsi="Arial" w:cs="Arial"/>
                <w:color w:val="000000"/>
              </w:rPr>
            </w:pPr>
            <w:r>
              <w:rPr>
                <w:rFonts w:ascii="Arial" w:hAnsi="Arial" w:cs="Arial"/>
                <w:color w:val="000000"/>
              </w:rPr>
              <w:t xml:space="preserve">                                         487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5ED82" w14:textId="77777777" w:rsidR="00B00475" w:rsidRDefault="00B00475" w:rsidP="003C5D11">
            <w:pPr>
              <w:spacing w:line="240" w:lineRule="auto"/>
              <w:jc w:val="right"/>
              <w:rPr>
                <w:rFonts w:ascii="Arial" w:hAnsi="Arial" w:cs="Arial"/>
                <w:color w:val="000000"/>
              </w:rPr>
            </w:pPr>
            <w:r>
              <w:rPr>
                <w:rFonts w:ascii="Arial" w:hAnsi="Arial" w:cs="Arial"/>
                <w:color w:val="000000"/>
              </w:rPr>
              <w:t>0,18</w:t>
            </w:r>
          </w:p>
        </w:tc>
      </w:tr>
      <w:tr w:rsidR="00B00475" w14:paraId="2B903F8F"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01DD2" w14:textId="77777777" w:rsidR="00B00475" w:rsidRDefault="00B00475" w:rsidP="003C5D11">
            <w:pPr>
              <w:spacing w:line="240" w:lineRule="auto"/>
              <w:rPr>
                <w:rFonts w:ascii="Arial" w:hAnsi="Arial" w:cs="Arial"/>
                <w:color w:val="000000"/>
              </w:rPr>
            </w:pPr>
            <w:r>
              <w:rPr>
                <w:rFonts w:ascii="Arial" w:hAnsi="Arial" w:cs="Arial"/>
                <w:color w:val="000000"/>
              </w:rPr>
              <w:t>4.2 Process customer orders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4EBC4" w14:textId="77777777" w:rsidR="00B00475" w:rsidRDefault="00B00475" w:rsidP="003C5D11">
            <w:pPr>
              <w:spacing w:line="240" w:lineRule="auto"/>
              <w:jc w:val="right"/>
              <w:rPr>
                <w:rFonts w:ascii="Arial" w:hAnsi="Arial" w:cs="Arial"/>
                <w:color w:val="000000"/>
              </w:rPr>
            </w:pPr>
            <w:r>
              <w:rPr>
                <w:rFonts w:ascii="Arial" w:hAnsi="Arial" w:cs="Arial"/>
                <w:color w:val="000000"/>
              </w:rPr>
              <w:t>243,49</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575F3" w14:textId="77777777" w:rsidR="00B00475" w:rsidRDefault="00B00475" w:rsidP="003C5D11">
            <w:pPr>
              <w:spacing w:line="240" w:lineRule="auto"/>
              <w:jc w:val="right"/>
              <w:rPr>
                <w:rFonts w:ascii="Arial" w:hAnsi="Arial" w:cs="Arial"/>
                <w:color w:val="000000"/>
              </w:rPr>
            </w:pPr>
            <w:r>
              <w:rPr>
                <w:rFonts w:ascii="Arial" w:hAnsi="Arial" w:cs="Arial"/>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ACA83" w14:textId="77777777" w:rsidR="00B00475" w:rsidRDefault="00B00475" w:rsidP="003C5D11">
            <w:pPr>
              <w:spacing w:line="240" w:lineRule="auto"/>
              <w:rPr>
                <w:rFonts w:ascii="Arial" w:hAnsi="Arial" w:cs="Arial"/>
                <w:color w:val="000000"/>
              </w:rPr>
            </w:pPr>
            <w:r>
              <w:rPr>
                <w:rFonts w:ascii="Arial" w:hAnsi="Arial" w:cs="Arial"/>
                <w:color w:val="000000"/>
              </w:rPr>
              <w:t xml:space="preserve">                                         974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7D843" w14:textId="77777777" w:rsidR="00B00475" w:rsidRDefault="00B00475" w:rsidP="003C5D11">
            <w:pPr>
              <w:spacing w:line="240" w:lineRule="auto"/>
              <w:jc w:val="right"/>
              <w:rPr>
                <w:rFonts w:ascii="Arial" w:hAnsi="Arial" w:cs="Arial"/>
                <w:color w:val="000000"/>
              </w:rPr>
            </w:pPr>
            <w:r>
              <w:rPr>
                <w:rFonts w:ascii="Arial" w:hAnsi="Arial" w:cs="Arial"/>
                <w:color w:val="000000"/>
              </w:rPr>
              <w:t>0,37</w:t>
            </w:r>
          </w:p>
        </w:tc>
      </w:tr>
      <w:tr w:rsidR="00B00475" w14:paraId="1AC0ADBD"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313C9" w14:textId="77777777" w:rsidR="00B00475" w:rsidRDefault="00B00475" w:rsidP="003C5D11">
            <w:pPr>
              <w:spacing w:line="240" w:lineRule="auto"/>
              <w:rPr>
                <w:rFonts w:ascii="Arial" w:hAnsi="Arial" w:cs="Arial"/>
                <w:color w:val="000000"/>
              </w:rPr>
            </w:pPr>
            <w:r>
              <w:rPr>
                <w:rFonts w:ascii="Arial" w:hAnsi="Arial" w:cs="Arial"/>
                <w:color w:val="000000"/>
              </w:rPr>
              <w:t>8.10 Personeelsadministratie activiteiten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AE0C2" w14:textId="77777777" w:rsidR="00B00475" w:rsidRDefault="00B00475" w:rsidP="003C5D11">
            <w:pPr>
              <w:spacing w:line="240" w:lineRule="auto"/>
              <w:jc w:val="right"/>
              <w:rPr>
                <w:rFonts w:ascii="Arial" w:hAnsi="Arial" w:cs="Arial"/>
                <w:color w:val="000000"/>
              </w:rPr>
            </w:pPr>
            <w:r>
              <w:rPr>
                <w:rFonts w:ascii="Arial" w:hAnsi="Arial" w:cs="Arial"/>
                <w:color w:val="000000"/>
              </w:rPr>
              <w:t>102,32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D4B0B" w14:textId="77777777" w:rsidR="00B00475" w:rsidRDefault="00B00475" w:rsidP="003C5D11">
            <w:pPr>
              <w:spacing w:line="240" w:lineRule="auto"/>
              <w:jc w:val="right"/>
              <w:rPr>
                <w:rFonts w:ascii="Arial" w:hAnsi="Arial" w:cs="Arial"/>
                <w:color w:val="000000"/>
              </w:rPr>
            </w:pPr>
            <w:r>
              <w:rPr>
                <w:rFonts w:ascii="Arial" w:hAnsi="Arial" w:cs="Arial"/>
                <w:color w:val="000000"/>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4B34C" w14:textId="77777777" w:rsidR="00B00475" w:rsidRDefault="00B00475" w:rsidP="003C5D11">
            <w:pPr>
              <w:spacing w:line="240" w:lineRule="auto"/>
              <w:rPr>
                <w:rFonts w:ascii="Arial" w:hAnsi="Arial" w:cs="Arial"/>
                <w:color w:val="000000"/>
              </w:rPr>
            </w:pPr>
            <w:r>
              <w:rPr>
                <w:rFonts w:ascii="Arial" w:hAnsi="Arial" w:cs="Arial"/>
                <w:color w:val="000000"/>
              </w:rPr>
              <w:t xml:space="preserve">                                         307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F3D56" w14:textId="77777777" w:rsidR="00B00475" w:rsidRDefault="00B00475" w:rsidP="003C5D11">
            <w:pPr>
              <w:spacing w:line="240" w:lineRule="auto"/>
              <w:jc w:val="right"/>
              <w:rPr>
                <w:rFonts w:ascii="Arial" w:hAnsi="Arial" w:cs="Arial"/>
                <w:color w:val="000000"/>
              </w:rPr>
            </w:pPr>
            <w:r>
              <w:rPr>
                <w:rFonts w:ascii="Arial" w:hAnsi="Arial" w:cs="Arial"/>
                <w:color w:val="000000"/>
              </w:rPr>
              <w:t>0,12</w:t>
            </w:r>
          </w:p>
        </w:tc>
      </w:tr>
      <w:tr w:rsidR="00B00475" w14:paraId="2E71796E"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5E68E" w14:textId="77777777" w:rsidR="00B00475" w:rsidRDefault="00B00475" w:rsidP="003C5D11">
            <w:pPr>
              <w:spacing w:line="240" w:lineRule="auto"/>
              <w:rPr>
                <w:rFonts w:ascii="Arial" w:hAnsi="Arial" w:cs="Arial"/>
                <w:color w:val="000000"/>
              </w:rPr>
            </w:pPr>
            <w:r>
              <w:rPr>
                <w:rFonts w:ascii="Arial" w:hAnsi="Arial" w:cs="Arial"/>
                <w:color w:val="000000"/>
              </w:rPr>
              <w:t>8.3 Werving &amp; Selectie activiteiten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ABD96" w14:textId="77777777" w:rsidR="00B00475" w:rsidRDefault="00B00475" w:rsidP="003C5D11">
            <w:pPr>
              <w:spacing w:line="240" w:lineRule="auto"/>
              <w:jc w:val="right"/>
              <w:rPr>
                <w:rFonts w:ascii="Arial" w:hAnsi="Arial" w:cs="Arial"/>
                <w:color w:val="000000"/>
              </w:rPr>
            </w:pPr>
            <w:r>
              <w:rPr>
                <w:rFonts w:ascii="Arial" w:hAnsi="Arial" w:cs="Arial"/>
                <w:color w:val="000000"/>
              </w:rPr>
              <w:t>127,43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801D5" w14:textId="77777777" w:rsidR="00B00475" w:rsidRDefault="00B00475" w:rsidP="003C5D11">
            <w:pPr>
              <w:spacing w:line="240" w:lineRule="auto"/>
              <w:jc w:val="right"/>
              <w:rPr>
                <w:rFonts w:ascii="Arial" w:hAnsi="Arial" w:cs="Arial"/>
                <w:color w:val="000000"/>
              </w:rPr>
            </w:pPr>
            <w:r>
              <w:rPr>
                <w:rFonts w:ascii="Arial" w:hAnsi="Arial" w:cs="Arial"/>
                <w:color w:val="000000"/>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AEFCB" w14:textId="77777777" w:rsidR="00B00475" w:rsidRDefault="00B00475" w:rsidP="003C5D11">
            <w:pPr>
              <w:spacing w:line="240" w:lineRule="auto"/>
              <w:rPr>
                <w:rFonts w:ascii="Arial" w:hAnsi="Arial" w:cs="Arial"/>
                <w:color w:val="000000"/>
              </w:rPr>
            </w:pPr>
            <w:r>
              <w:rPr>
                <w:rFonts w:ascii="Arial" w:hAnsi="Arial" w:cs="Arial"/>
                <w:color w:val="000000"/>
              </w:rPr>
              <w:t xml:space="preserve">                                         382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E070E" w14:textId="77777777" w:rsidR="00B00475" w:rsidRDefault="00B00475" w:rsidP="003C5D11">
            <w:pPr>
              <w:spacing w:line="240" w:lineRule="auto"/>
              <w:jc w:val="right"/>
              <w:rPr>
                <w:rFonts w:ascii="Arial" w:hAnsi="Arial" w:cs="Arial"/>
                <w:color w:val="000000"/>
              </w:rPr>
            </w:pPr>
            <w:r>
              <w:rPr>
                <w:rFonts w:ascii="Arial" w:hAnsi="Arial" w:cs="Arial"/>
                <w:color w:val="000000"/>
              </w:rPr>
              <w:t>0,14</w:t>
            </w:r>
          </w:p>
        </w:tc>
      </w:tr>
      <w:tr w:rsidR="00B00475" w14:paraId="5A7CDB1F"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C4687" w14:textId="77777777" w:rsidR="00B00475" w:rsidRDefault="00B00475" w:rsidP="003C5D11">
            <w:pPr>
              <w:spacing w:line="240" w:lineRule="auto"/>
              <w:rPr>
                <w:rFonts w:ascii="Arial" w:hAnsi="Arial" w:cs="Arial"/>
                <w:color w:val="000000"/>
              </w:rPr>
            </w:pPr>
            <w:r>
              <w:rPr>
                <w:rFonts w:ascii="Arial" w:hAnsi="Arial" w:cs="Arial"/>
                <w:color w:val="000000"/>
              </w:rPr>
              <w:t>8.4 Develop and train employees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A9384" w14:textId="77777777" w:rsidR="00B00475" w:rsidRDefault="00B00475" w:rsidP="003C5D11">
            <w:pPr>
              <w:spacing w:line="240" w:lineRule="auto"/>
              <w:jc w:val="right"/>
              <w:rPr>
                <w:rFonts w:ascii="Arial" w:hAnsi="Arial" w:cs="Arial"/>
                <w:color w:val="000000"/>
              </w:rPr>
            </w:pPr>
            <w:r>
              <w:rPr>
                <w:rFonts w:ascii="Arial" w:hAnsi="Arial" w:cs="Arial"/>
                <w:color w:val="000000"/>
              </w:rPr>
              <w:t>255,27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A0D11" w14:textId="77777777" w:rsidR="00B00475" w:rsidRDefault="00B00475" w:rsidP="003C5D11">
            <w:pPr>
              <w:spacing w:line="240" w:lineRule="auto"/>
              <w:jc w:val="right"/>
              <w:rPr>
                <w:rFonts w:ascii="Arial" w:hAnsi="Arial" w:cs="Arial"/>
                <w:color w:val="000000"/>
              </w:rPr>
            </w:pPr>
            <w:r>
              <w:rPr>
                <w:rFonts w:ascii="Arial"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3FE0D" w14:textId="77777777" w:rsidR="00B00475" w:rsidRDefault="00B00475" w:rsidP="003C5D11">
            <w:pPr>
              <w:spacing w:line="240" w:lineRule="auto"/>
              <w:rPr>
                <w:rFonts w:ascii="Arial" w:hAnsi="Arial" w:cs="Arial"/>
                <w:color w:val="000000"/>
              </w:rPr>
            </w:pPr>
            <w:r>
              <w:rPr>
                <w:rFonts w:ascii="Arial" w:hAnsi="Arial" w:cs="Arial"/>
                <w:color w:val="000000"/>
              </w:rPr>
              <w:t xml:space="preserve">                                      5.361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5E708" w14:textId="77777777" w:rsidR="00B00475" w:rsidRDefault="00B00475" w:rsidP="003C5D11">
            <w:pPr>
              <w:spacing w:line="240" w:lineRule="auto"/>
              <w:jc w:val="right"/>
              <w:rPr>
                <w:rFonts w:ascii="Arial" w:hAnsi="Arial" w:cs="Arial"/>
                <w:color w:val="000000"/>
              </w:rPr>
            </w:pPr>
            <w:r>
              <w:rPr>
                <w:rFonts w:ascii="Arial" w:hAnsi="Arial" w:cs="Arial"/>
                <w:color w:val="000000"/>
              </w:rPr>
              <w:t>2,01</w:t>
            </w:r>
          </w:p>
        </w:tc>
      </w:tr>
      <w:tr w:rsidR="00B00475" w14:paraId="012B42A9"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F1D77"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8.6 Ensure employee well-being and satisfaction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A1E12" w14:textId="77777777" w:rsidR="00B00475" w:rsidRDefault="00B00475" w:rsidP="003C5D11">
            <w:pPr>
              <w:spacing w:line="240" w:lineRule="auto"/>
              <w:jc w:val="right"/>
              <w:rPr>
                <w:rFonts w:ascii="Arial" w:hAnsi="Arial" w:cs="Arial"/>
                <w:color w:val="000000"/>
              </w:rPr>
            </w:pPr>
            <w:r>
              <w:rPr>
                <w:rFonts w:ascii="Arial" w:hAnsi="Arial" w:cs="Arial"/>
                <w:color w:val="000000"/>
              </w:rPr>
              <w:t>157,12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06916" w14:textId="77777777" w:rsidR="00B00475" w:rsidRDefault="00B00475" w:rsidP="003C5D11">
            <w:pPr>
              <w:spacing w:line="240" w:lineRule="auto"/>
              <w:jc w:val="right"/>
              <w:rPr>
                <w:rFonts w:ascii="Arial" w:hAnsi="Arial" w:cs="Arial"/>
                <w:color w:val="000000"/>
              </w:rPr>
            </w:pPr>
            <w:r>
              <w:rPr>
                <w:rFonts w:ascii="Arial"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6BF4" w14:textId="77777777" w:rsidR="00B00475" w:rsidRDefault="00B00475" w:rsidP="003C5D11">
            <w:pPr>
              <w:spacing w:line="240" w:lineRule="auto"/>
              <w:rPr>
                <w:rFonts w:ascii="Arial" w:hAnsi="Arial" w:cs="Arial"/>
                <w:color w:val="000000"/>
              </w:rPr>
            </w:pPr>
            <w:r>
              <w:rPr>
                <w:rFonts w:ascii="Arial" w:hAnsi="Arial" w:cs="Arial"/>
                <w:color w:val="000000"/>
              </w:rPr>
              <w:t xml:space="preserve">                                      3.299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625F7" w14:textId="77777777" w:rsidR="00B00475" w:rsidRDefault="00B00475" w:rsidP="003C5D11">
            <w:pPr>
              <w:spacing w:line="240" w:lineRule="auto"/>
              <w:jc w:val="right"/>
              <w:rPr>
                <w:rFonts w:ascii="Arial" w:hAnsi="Arial" w:cs="Arial"/>
                <w:color w:val="000000"/>
              </w:rPr>
            </w:pPr>
            <w:r>
              <w:rPr>
                <w:rFonts w:ascii="Arial" w:hAnsi="Arial" w:cs="Arial"/>
                <w:color w:val="000000"/>
              </w:rPr>
              <w:t>1,24</w:t>
            </w:r>
          </w:p>
        </w:tc>
      </w:tr>
      <w:tr w:rsidR="00B00475" w14:paraId="2CC33B2C"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8FD45" w14:textId="77777777" w:rsidR="00B00475" w:rsidRDefault="00B00475" w:rsidP="003C5D11">
            <w:pPr>
              <w:spacing w:line="240" w:lineRule="auto"/>
              <w:rPr>
                <w:rFonts w:ascii="Arial" w:hAnsi="Arial" w:cs="Arial"/>
                <w:color w:val="000000"/>
              </w:rPr>
            </w:pPr>
            <w:r>
              <w:rPr>
                <w:rFonts w:ascii="Arial" w:hAnsi="Arial" w:cs="Arial"/>
                <w:color w:val="000000"/>
              </w:rPr>
              <w:t>8.8 Manage labor/management relationships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942E5" w14:textId="77777777" w:rsidR="00B00475" w:rsidRDefault="00B00475" w:rsidP="003C5D11">
            <w:pPr>
              <w:spacing w:line="240" w:lineRule="auto"/>
              <w:jc w:val="right"/>
              <w:rPr>
                <w:rFonts w:ascii="Arial" w:hAnsi="Arial" w:cs="Arial"/>
                <w:color w:val="000000"/>
              </w:rPr>
            </w:pPr>
            <w:r>
              <w:rPr>
                <w:rFonts w:ascii="Arial" w:hAnsi="Arial" w:cs="Arial"/>
                <w:color w:val="000000"/>
              </w:rPr>
              <w:t>208,67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80FC0" w14:textId="77777777" w:rsidR="00B00475" w:rsidRDefault="00B00475" w:rsidP="003C5D11">
            <w:pPr>
              <w:spacing w:line="240" w:lineRule="auto"/>
              <w:jc w:val="right"/>
              <w:rPr>
                <w:rFonts w:ascii="Arial" w:hAnsi="Arial" w:cs="Arial"/>
                <w:color w:val="000000"/>
              </w:rPr>
            </w:pPr>
            <w:r>
              <w:rPr>
                <w:rFonts w:ascii="Arial"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11A4F" w14:textId="77777777" w:rsidR="00B00475" w:rsidRDefault="00B00475" w:rsidP="003C5D11">
            <w:pPr>
              <w:spacing w:line="240" w:lineRule="auto"/>
              <w:rPr>
                <w:rFonts w:ascii="Arial" w:hAnsi="Arial" w:cs="Arial"/>
                <w:color w:val="000000"/>
              </w:rPr>
            </w:pPr>
            <w:r>
              <w:rPr>
                <w:rFonts w:ascii="Arial" w:hAnsi="Arial" w:cs="Arial"/>
                <w:color w:val="000000"/>
              </w:rPr>
              <w:t xml:space="preserve">                                      4.382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B0F36" w14:textId="77777777" w:rsidR="00B00475" w:rsidRDefault="00B00475" w:rsidP="003C5D11">
            <w:pPr>
              <w:spacing w:line="240" w:lineRule="auto"/>
              <w:jc w:val="right"/>
              <w:rPr>
                <w:rFonts w:ascii="Arial" w:hAnsi="Arial" w:cs="Arial"/>
                <w:color w:val="000000"/>
              </w:rPr>
            </w:pPr>
            <w:r>
              <w:rPr>
                <w:rFonts w:ascii="Arial" w:hAnsi="Arial" w:cs="Arial"/>
                <w:color w:val="000000"/>
              </w:rPr>
              <w:t>1,65</w:t>
            </w:r>
          </w:p>
        </w:tc>
      </w:tr>
      <w:tr w:rsidR="00B00475" w14:paraId="4FA65291"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1D56F" w14:textId="77777777" w:rsidR="00B00475" w:rsidRDefault="00B00475" w:rsidP="003C5D11">
            <w:pPr>
              <w:spacing w:line="240" w:lineRule="auto"/>
              <w:rPr>
                <w:rFonts w:ascii="Arial" w:hAnsi="Arial" w:cs="Arial"/>
                <w:color w:val="000000"/>
              </w:rPr>
            </w:pPr>
            <w:r>
              <w:rPr>
                <w:rFonts w:ascii="Arial" w:hAnsi="Arial" w:cs="Arial"/>
                <w:color w:val="000000"/>
              </w:rPr>
              <w:t>Overige overhead activiteiten met onb. Costdrivers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5E3FC"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7FA2A"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4D8E7" w14:textId="77777777" w:rsidR="00B00475" w:rsidRDefault="00B00475" w:rsidP="003C5D11">
            <w:pPr>
              <w:spacing w:line="240" w:lineRule="auto"/>
              <w:rPr>
                <w:rFonts w:ascii="Arial" w:hAnsi="Arial" w:cs="Arial"/>
                <w:color w:val="000000"/>
              </w:rPr>
            </w:pPr>
            <w:r>
              <w:rPr>
                <w:rFonts w:ascii="Arial" w:hAnsi="Arial" w:cs="Arial"/>
                <w:color w:val="000000"/>
              </w:rPr>
              <w:t xml:space="preserve">                                    31.357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1DFDF" w14:textId="77777777" w:rsidR="00B00475" w:rsidRDefault="00B00475" w:rsidP="003C5D11">
            <w:pPr>
              <w:spacing w:line="240" w:lineRule="auto"/>
              <w:jc w:val="right"/>
              <w:rPr>
                <w:rFonts w:ascii="Arial" w:hAnsi="Arial" w:cs="Arial"/>
                <w:color w:val="000000"/>
              </w:rPr>
            </w:pPr>
            <w:r>
              <w:rPr>
                <w:rFonts w:ascii="Arial" w:hAnsi="Arial" w:cs="Arial"/>
                <w:color w:val="000000"/>
              </w:rPr>
              <w:t>11,78</w:t>
            </w:r>
          </w:p>
        </w:tc>
      </w:tr>
      <w:tr w:rsidR="00B00475" w14:paraId="6B17086F"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A5586" w14:textId="77777777" w:rsidR="00B00475" w:rsidRDefault="00B00475"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FCF26"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A93A2"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E9BD9"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DA02F" w14:textId="77777777" w:rsidR="00B00475" w:rsidRDefault="00B00475" w:rsidP="003C5D11">
            <w:pPr>
              <w:spacing w:line="240" w:lineRule="auto"/>
              <w:rPr>
                <w:rFonts w:ascii="Arial" w:hAnsi="Arial" w:cs="Arial"/>
                <w:color w:val="000000"/>
              </w:rPr>
            </w:pPr>
            <w:r>
              <w:rPr>
                <w:rFonts w:ascii="Arial" w:hAnsi="Arial" w:cs="Arial"/>
                <w:color w:val="000000"/>
              </w:rPr>
              <w:t> </w:t>
            </w:r>
          </w:p>
        </w:tc>
      </w:tr>
      <w:tr w:rsidR="00B00475" w14:paraId="7D5F1200"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B7099" w14:textId="77777777" w:rsidR="00B00475" w:rsidRDefault="00B00475"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B9B89"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ABDA6"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A4BD6"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C5C55" w14:textId="77777777" w:rsidR="00B00475" w:rsidRDefault="00B00475" w:rsidP="003C5D11">
            <w:pPr>
              <w:spacing w:line="240" w:lineRule="auto"/>
              <w:rPr>
                <w:rFonts w:ascii="Arial" w:hAnsi="Arial" w:cs="Arial"/>
                <w:color w:val="000000"/>
              </w:rPr>
            </w:pPr>
            <w:r>
              <w:rPr>
                <w:rFonts w:ascii="Arial" w:hAnsi="Arial" w:cs="Arial"/>
                <w:color w:val="000000"/>
              </w:rPr>
              <w:t> </w:t>
            </w:r>
          </w:p>
        </w:tc>
      </w:tr>
      <w:tr w:rsidR="00B00475" w14:paraId="47B2A5ED"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28422" w14:textId="77777777" w:rsidR="00B00475" w:rsidRDefault="00B00475" w:rsidP="003C5D11">
            <w:pPr>
              <w:spacing w:line="240" w:lineRule="auto"/>
              <w:rPr>
                <w:rFonts w:ascii="Arial" w:hAnsi="Arial" w:cs="Arial"/>
                <w:color w:val="000000"/>
              </w:rPr>
            </w:pPr>
            <w:r>
              <w:rPr>
                <w:rFonts w:ascii="Arial" w:hAnsi="Arial" w:cs="Arial"/>
                <w:color w:val="000000"/>
              </w:rPr>
              <w:t>Departement-Level expenses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3E92F"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5B24E"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601F9" w14:textId="77777777" w:rsidR="00B00475" w:rsidRDefault="00B00475" w:rsidP="003C5D11">
            <w:pPr>
              <w:spacing w:line="240" w:lineRule="auto"/>
              <w:rPr>
                <w:rFonts w:ascii="Arial" w:hAnsi="Arial" w:cs="Arial"/>
                <w:color w:val="000000"/>
              </w:rPr>
            </w:pPr>
            <w:r>
              <w:rPr>
                <w:rFonts w:ascii="Arial" w:hAnsi="Arial" w:cs="Arial"/>
                <w:color w:val="000000"/>
              </w:rPr>
              <w:t xml:space="preserve">                                      8.765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68AAA" w14:textId="77777777" w:rsidR="00B00475" w:rsidRDefault="00B00475" w:rsidP="003C5D11">
            <w:pPr>
              <w:spacing w:line="240" w:lineRule="auto"/>
              <w:jc w:val="right"/>
              <w:rPr>
                <w:rFonts w:ascii="Arial" w:hAnsi="Arial" w:cs="Arial"/>
                <w:color w:val="000000"/>
              </w:rPr>
            </w:pPr>
            <w:r>
              <w:rPr>
                <w:rFonts w:ascii="Arial" w:hAnsi="Arial" w:cs="Arial"/>
                <w:color w:val="000000"/>
              </w:rPr>
              <w:t>20,24</w:t>
            </w:r>
          </w:p>
        </w:tc>
      </w:tr>
      <w:tr w:rsidR="00B00475" w14:paraId="39D861B4" w14:textId="77777777" w:rsidTr="00400C0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44CD7" w14:textId="77777777" w:rsidR="00B00475" w:rsidRDefault="00B00475" w:rsidP="003C5D11">
            <w:pPr>
              <w:spacing w:line="240" w:lineRule="auto"/>
              <w:rPr>
                <w:rFonts w:ascii="Arial" w:hAnsi="Arial" w:cs="Arial"/>
                <w:color w:val="000000"/>
              </w:rPr>
            </w:pPr>
            <w:r>
              <w:rPr>
                <w:rFonts w:ascii="Arial"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4A27A"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A2260"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580B0" w14:textId="77777777" w:rsidR="00B00475" w:rsidRDefault="00B00475" w:rsidP="003C5D11">
            <w:pPr>
              <w:spacing w:line="240" w:lineRule="auto"/>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6A22C" w14:textId="77777777" w:rsidR="00B00475" w:rsidRDefault="00B00475" w:rsidP="003C5D11">
            <w:pPr>
              <w:spacing w:line="240" w:lineRule="auto"/>
              <w:rPr>
                <w:rFonts w:ascii="Arial" w:hAnsi="Arial" w:cs="Arial"/>
                <w:color w:val="000000"/>
              </w:rPr>
            </w:pPr>
            <w:r>
              <w:rPr>
                <w:rFonts w:ascii="Arial" w:hAnsi="Arial" w:cs="Arial"/>
                <w:color w:val="000000"/>
              </w:rPr>
              <w:t> </w:t>
            </w:r>
          </w:p>
        </w:tc>
      </w:tr>
      <w:tr w:rsidR="00B00475" w14:paraId="4008F958" w14:textId="77777777" w:rsidTr="00400C0C">
        <w:trPr>
          <w:trHeight w:val="315"/>
        </w:trPr>
        <w:tc>
          <w:tcPr>
            <w:tcW w:w="0" w:type="auto"/>
            <w:tcBorders>
              <w:top w:val="single" w:sz="4"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bottom"/>
            <w:hideMark/>
          </w:tcPr>
          <w:p w14:paraId="3D29152D" w14:textId="77777777" w:rsidR="00B00475" w:rsidRDefault="00B00475" w:rsidP="003C5D11">
            <w:pPr>
              <w:spacing w:line="240" w:lineRule="auto"/>
              <w:rPr>
                <w:rFonts w:ascii="Arial" w:hAnsi="Arial" w:cs="Arial"/>
                <w:b/>
                <w:bCs/>
                <w:color w:val="000000"/>
              </w:rPr>
            </w:pPr>
            <w:r>
              <w:rPr>
                <w:rFonts w:ascii="Arial" w:hAnsi="Arial" w:cs="Arial"/>
                <w:b/>
                <w:bCs/>
                <w:color w:val="000000"/>
              </w:rPr>
              <w:t>Totaal</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6C1E3091" w14:textId="77777777" w:rsidR="00B00475" w:rsidRDefault="00B00475" w:rsidP="003C5D11">
            <w:pPr>
              <w:spacing w:line="240" w:lineRule="auto"/>
              <w:rPr>
                <w:rFonts w:ascii="Arial" w:hAnsi="Arial" w:cs="Arial"/>
                <w:b/>
                <w:bCs/>
                <w:color w:val="000000"/>
              </w:rPr>
            </w:pPr>
            <w:r>
              <w:rPr>
                <w:rFonts w:ascii="Arial" w:hAnsi="Arial" w:cs="Arial"/>
                <w:b/>
                <w:bCs/>
                <w:color w:val="000000"/>
              </w:rPr>
              <w:t>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5D3A26FB" w14:textId="77777777" w:rsidR="00B00475" w:rsidRDefault="00B00475" w:rsidP="003C5D11">
            <w:pPr>
              <w:spacing w:line="240" w:lineRule="auto"/>
              <w:rPr>
                <w:rFonts w:ascii="Arial" w:hAnsi="Arial" w:cs="Arial"/>
                <w:b/>
                <w:bCs/>
                <w:color w:val="000000"/>
              </w:rPr>
            </w:pPr>
            <w:r>
              <w:rPr>
                <w:rFonts w:ascii="Arial" w:hAnsi="Arial" w:cs="Arial"/>
                <w:b/>
                <w:bCs/>
                <w:color w:val="000000"/>
              </w:rPr>
              <w:t>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1AF65236" w14:textId="77777777" w:rsidR="00B00475" w:rsidRDefault="00B00475" w:rsidP="003C5D11">
            <w:pPr>
              <w:spacing w:line="240" w:lineRule="auto"/>
              <w:rPr>
                <w:rFonts w:ascii="Arial" w:hAnsi="Arial" w:cs="Arial"/>
                <w:b/>
                <w:bCs/>
                <w:color w:val="000000"/>
              </w:rPr>
            </w:pPr>
            <w:r>
              <w:rPr>
                <w:rFonts w:ascii="Arial" w:hAnsi="Arial" w:cs="Arial"/>
                <w:b/>
                <w:bCs/>
                <w:color w:val="000000"/>
              </w:rPr>
              <w:t xml:space="preserve">                                  449.969 </w:t>
            </w:r>
          </w:p>
        </w:tc>
        <w:tc>
          <w:tcPr>
            <w:tcW w:w="0" w:type="auto"/>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76BCB216" w14:textId="77777777" w:rsidR="00B00475" w:rsidRDefault="00B00475" w:rsidP="003C5D11">
            <w:pPr>
              <w:spacing w:line="240" w:lineRule="auto"/>
              <w:jc w:val="right"/>
              <w:rPr>
                <w:rFonts w:ascii="Arial" w:hAnsi="Arial" w:cs="Arial"/>
                <w:b/>
                <w:bCs/>
                <w:color w:val="000000"/>
              </w:rPr>
            </w:pPr>
            <w:r>
              <w:rPr>
                <w:rFonts w:ascii="Arial" w:hAnsi="Arial" w:cs="Arial"/>
                <w:b/>
                <w:bCs/>
                <w:color w:val="000000"/>
              </w:rPr>
              <w:t>186,04</w:t>
            </w:r>
          </w:p>
        </w:tc>
      </w:tr>
    </w:tbl>
    <w:p w14:paraId="3352687B" w14:textId="77777777" w:rsidR="00B00475" w:rsidRDefault="00B00475" w:rsidP="003C5D11">
      <w:pPr>
        <w:spacing w:after="0" w:line="240" w:lineRule="auto"/>
      </w:pPr>
      <w:r>
        <w:t xml:space="preserve"> </w:t>
      </w:r>
      <w:r w:rsidR="00420EE0">
        <w:br w:type="page"/>
      </w:r>
    </w:p>
    <w:p w14:paraId="7B7F0368" w14:textId="77777777" w:rsidR="00B00475" w:rsidRPr="00B00475" w:rsidRDefault="00B00475" w:rsidP="003C5D11">
      <w:pPr>
        <w:spacing w:after="0" w:line="240" w:lineRule="auto"/>
      </w:pPr>
    </w:p>
    <w:p w14:paraId="52B2ACFC" w14:textId="77777777" w:rsidR="00B00475" w:rsidRPr="00B3322E" w:rsidRDefault="00B00475" w:rsidP="003C5D11">
      <w:pPr>
        <w:pStyle w:val="Voorbijlages"/>
        <w:rPr>
          <w:lang w:val="en-US"/>
        </w:rPr>
      </w:pPr>
      <w:bookmarkStart w:id="220" w:name="_Ref447545458"/>
      <w:bookmarkStart w:id="221" w:name="_Toc453851239"/>
      <w:r w:rsidRPr="00B3322E">
        <w:rPr>
          <w:lang w:val="en-US"/>
        </w:rPr>
        <w:t xml:space="preserve">Bijlage </w:t>
      </w:r>
      <w:r>
        <w:fldChar w:fldCharType="begin"/>
      </w:r>
      <w:r w:rsidRPr="00B3322E">
        <w:rPr>
          <w:lang w:val="en-US"/>
        </w:rPr>
        <w:instrText xml:space="preserve"> SEQ Bijlage \* ARABIC </w:instrText>
      </w:r>
      <w:r>
        <w:fldChar w:fldCharType="separate"/>
      </w:r>
      <w:r w:rsidR="00EE6F39">
        <w:rPr>
          <w:noProof/>
          <w:lang w:val="en-US"/>
        </w:rPr>
        <w:t>13</w:t>
      </w:r>
      <w:r>
        <w:fldChar w:fldCharType="end"/>
      </w:r>
      <w:bookmarkEnd w:id="220"/>
      <w:r w:rsidRPr="00B3322E">
        <w:rPr>
          <w:lang w:val="en-US"/>
        </w:rPr>
        <w:t>: Kostprijzen d.m.v. Time-Drive Activity Based Costing</w:t>
      </w:r>
      <w:bookmarkEnd w:id="221"/>
    </w:p>
    <w:tbl>
      <w:tblPr>
        <w:tblW w:w="12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00"/>
        <w:gridCol w:w="1620"/>
        <w:gridCol w:w="1440"/>
        <w:gridCol w:w="1620"/>
        <w:gridCol w:w="1835"/>
      </w:tblGrid>
      <w:tr w:rsidR="00B00475" w14:paraId="6324EFC2" w14:textId="77777777" w:rsidTr="00B00475">
        <w:trPr>
          <w:trHeight w:val="300"/>
        </w:trPr>
        <w:tc>
          <w:tcPr>
            <w:tcW w:w="6400" w:type="dxa"/>
            <w:shd w:val="clear" w:color="000000" w:fill="F79646"/>
            <w:noWrap/>
            <w:tcMar>
              <w:top w:w="15" w:type="dxa"/>
              <w:left w:w="15" w:type="dxa"/>
              <w:bottom w:w="0" w:type="dxa"/>
              <w:right w:w="15" w:type="dxa"/>
            </w:tcMar>
            <w:vAlign w:val="bottom"/>
            <w:hideMark/>
          </w:tcPr>
          <w:p w14:paraId="2BA3114C" w14:textId="77777777" w:rsidR="00B00475" w:rsidRDefault="00FC2322" w:rsidP="003C5D11">
            <w:pPr>
              <w:spacing w:line="240" w:lineRule="auto"/>
              <w:rPr>
                <w:rFonts w:ascii="Arial" w:hAnsi="Arial" w:cs="Arial"/>
                <w:b/>
                <w:bCs/>
                <w:color w:val="000000"/>
              </w:rPr>
            </w:pPr>
            <w:r>
              <w:rPr>
                <w:rFonts w:ascii="Arial" w:hAnsi="Arial" w:cs="Arial"/>
                <w:b/>
                <w:bCs/>
                <w:color w:val="000000"/>
              </w:rPr>
              <w:t>Activitie</w:t>
            </w:r>
            <w:r w:rsidR="00B00475">
              <w:rPr>
                <w:rFonts w:ascii="Arial" w:hAnsi="Arial" w:cs="Arial"/>
                <w:b/>
                <w:bCs/>
                <w:color w:val="000000"/>
              </w:rPr>
              <w:t>s</w:t>
            </w:r>
          </w:p>
        </w:tc>
        <w:tc>
          <w:tcPr>
            <w:tcW w:w="1620" w:type="dxa"/>
            <w:shd w:val="clear" w:color="000000" w:fill="F79646"/>
            <w:noWrap/>
            <w:tcMar>
              <w:top w:w="15" w:type="dxa"/>
              <w:left w:w="15" w:type="dxa"/>
              <w:bottom w:w="0" w:type="dxa"/>
              <w:right w:w="15" w:type="dxa"/>
            </w:tcMar>
            <w:vAlign w:val="bottom"/>
            <w:hideMark/>
          </w:tcPr>
          <w:p w14:paraId="29DB4A9B" w14:textId="77777777" w:rsidR="00B00475" w:rsidRDefault="00B00475" w:rsidP="003C5D11">
            <w:pPr>
              <w:spacing w:line="240" w:lineRule="auto"/>
              <w:rPr>
                <w:rFonts w:ascii="Arial" w:hAnsi="Arial" w:cs="Arial"/>
                <w:b/>
                <w:bCs/>
                <w:color w:val="000000"/>
              </w:rPr>
            </w:pPr>
            <w:r>
              <w:rPr>
                <w:rFonts w:ascii="Arial" w:hAnsi="Arial" w:cs="Arial"/>
                <w:b/>
                <w:bCs/>
                <w:color w:val="000000"/>
              </w:rPr>
              <w:t>KPL</w:t>
            </w:r>
          </w:p>
        </w:tc>
        <w:tc>
          <w:tcPr>
            <w:tcW w:w="1440" w:type="dxa"/>
            <w:shd w:val="clear" w:color="000000" w:fill="F79646"/>
            <w:noWrap/>
            <w:tcMar>
              <w:top w:w="15" w:type="dxa"/>
              <w:left w:w="15" w:type="dxa"/>
              <w:bottom w:w="0" w:type="dxa"/>
              <w:right w:w="15" w:type="dxa"/>
            </w:tcMar>
            <w:vAlign w:val="bottom"/>
            <w:hideMark/>
          </w:tcPr>
          <w:p w14:paraId="5CC9E669" w14:textId="77777777" w:rsidR="00B00475" w:rsidRDefault="00B00475" w:rsidP="003C5D11">
            <w:pPr>
              <w:spacing w:line="240" w:lineRule="auto"/>
              <w:rPr>
                <w:rFonts w:ascii="Arial" w:hAnsi="Arial" w:cs="Arial"/>
                <w:b/>
                <w:bCs/>
                <w:color w:val="000000"/>
              </w:rPr>
            </w:pPr>
            <w:r>
              <w:rPr>
                <w:rFonts w:ascii="Arial" w:hAnsi="Arial" w:cs="Arial"/>
                <w:b/>
                <w:bCs/>
                <w:color w:val="000000"/>
              </w:rPr>
              <w:t>Unit Time</w:t>
            </w:r>
          </w:p>
        </w:tc>
        <w:tc>
          <w:tcPr>
            <w:tcW w:w="1620" w:type="dxa"/>
            <w:shd w:val="clear" w:color="000000" w:fill="F79646"/>
            <w:noWrap/>
            <w:tcMar>
              <w:top w:w="15" w:type="dxa"/>
              <w:left w:w="15" w:type="dxa"/>
              <w:bottom w:w="0" w:type="dxa"/>
              <w:right w:w="15" w:type="dxa"/>
            </w:tcMar>
            <w:vAlign w:val="bottom"/>
            <w:hideMark/>
          </w:tcPr>
          <w:p w14:paraId="48993CA2" w14:textId="77777777" w:rsidR="00B00475" w:rsidRDefault="00B00475" w:rsidP="003C5D11">
            <w:pPr>
              <w:spacing w:line="240" w:lineRule="auto"/>
              <w:rPr>
                <w:rFonts w:ascii="Arial" w:hAnsi="Arial" w:cs="Arial"/>
                <w:b/>
                <w:bCs/>
                <w:color w:val="000000"/>
              </w:rPr>
            </w:pPr>
            <w:r>
              <w:rPr>
                <w:rFonts w:ascii="Arial" w:hAnsi="Arial" w:cs="Arial"/>
                <w:b/>
                <w:bCs/>
                <w:color w:val="000000"/>
              </w:rPr>
              <w:t>Costrate</w:t>
            </w:r>
          </w:p>
        </w:tc>
        <w:tc>
          <w:tcPr>
            <w:tcW w:w="1835" w:type="dxa"/>
            <w:shd w:val="clear" w:color="000000" w:fill="F79646"/>
            <w:noWrap/>
            <w:tcMar>
              <w:top w:w="15" w:type="dxa"/>
              <w:left w:w="15" w:type="dxa"/>
              <w:bottom w:w="0" w:type="dxa"/>
              <w:right w:w="15" w:type="dxa"/>
            </w:tcMar>
            <w:vAlign w:val="bottom"/>
            <w:hideMark/>
          </w:tcPr>
          <w:p w14:paraId="39B801AC" w14:textId="77777777" w:rsidR="00B00475" w:rsidRDefault="00B00475" w:rsidP="003C5D11">
            <w:pPr>
              <w:spacing w:line="240" w:lineRule="auto"/>
              <w:rPr>
                <w:rFonts w:ascii="Arial" w:hAnsi="Arial" w:cs="Arial"/>
                <w:b/>
                <w:bCs/>
                <w:color w:val="000000"/>
              </w:rPr>
            </w:pPr>
            <w:r>
              <w:rPr>
                <w:rFonts w:ascii="Arial" w:hAnsi="Arial" w:cs="Arial"/>
                <w:b/>
                <w:bCs/>
                <w:color w:val="000000"/>
              </w:rPr>
              <w:t>Per kostendrager</w:t>
            </w:r>
          </w:p>
        </w:tc>
      </w:tr>
      <w:tr w:rsidR="00B00475" w14:paraId="22B65965"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1B0EE23C" w14:textId="77777777" w:rsidR="00B00475" w:rsidRDefault="00B00475" w:rsidP="003C5D11">
            <w:pPr>
              <w:spacing w:line="240" w:lineRule="auto"/>
              <w:rPr>
                <w:rFonts w:ascii="Arial" w:hAnsi="Arial" w:cs="Arial"/>
                <w:color w:val="000000"/>
              </w:rPr>
            </w:pPr>
            <w:r>
              <w:rPr>
                <w:rFonts w:ascii="Arial" w:hAnsi="Arial" w:cs="Arial"/>
                <w:color w:val="000000"/>
              </w:rPr>
              <w:t>6.3.1 Uitvoeren huishoudelijk activiteiten door Team Huizen</w:t>
            </w:r>
          </w:p>
        </w:tc>
        <w:tc>
          <w:tcPr>
            <w:tcW w:w="0" w:type="auto"/>
            <w:shd w:val="clear" w:color="auto" w:fill="auto"/>
            <w:noWrap/>
            <w:tcMar>
              <w:top w:w="15" w:type="dxa"/>
              <w:left w:w="15" w:type="dxa"/>
              <w:bottom w:w="0" w:type="dxa"/>
              <w:right w:w="15" w:type="dxa"/>
            </w:tcMar>
            <w:vAlign w:val="bottom"/>
            <w:hideMark/>
          </w:tcPr>
          <w:p w14:paraId="2509DBD5" w14:textId="77777777" w:rsidR="00B00475" w:rsidRDefault="00B00475" w:rsidP="003C5D11">
            <w:pPr>
              <w:spacing w:line="240" w:lineRule="auto"/>
              <w:jc w:val="right"/>
              <w:rPr>
                <w:rFonts w:ascii="Arial" w:hAnsi="Arial" w:cs="Arial"/>
                <w:color w:val="000000"/>
              </w:rPr>
            </w:pPr>
            <w:r>
              <w:rPr>
                <w:rFonts w:ascii="Arial" w:hAnsi="Arial" w:cs="Arial"/>
                <w:color w:val="000000"/>
              </w:rPr>
              <w:t>631770</w:t>
            </w:r>
          </w:p>
        </w:tc>
        <w:tc>
          <w:tcPr>
            <w:tcW w:w="0" w:type="auto"/>
            <w:shd w:val="clear" w:color="auto" w:fill="auto"/>
            <w:noWrap/>
            <w:tcMar>
              <w:top w:w="15" w:type="dxa"/>
              <w:left w:w="15" w:type="dxa"/>
              <w:bottom w:w="0" w:type="dxa"/>
              <w:right w:w="15" w:type="dxa"/>
            </w:tcMar>
            <w:vAlign w:val="bottom"/>
            <w:hideMark/>
          </w:tcPr>
          <w:p w14:paraId="06435186" w14:textId="77777777" w:rsidR="00B00475" w:rsidRDefault="00B00475" w:rsidP="003C5D11">
            <w:pPr>
              <w:spacing w:line="240" w:lineRule="auto"/>
              <w:jc w:val="right"/>
              <w:rPr>
                <w:rFonts w:ascii="Arial" w:hAnsi="Arial" w:cs="Arial"/>
                <w:color w:val="000000"/>
              </w:rPr>
            </w:pPr>
            <w:r>
              <w:rPr>
                <w:rFonts w:ascii="Arial" w:hAnsi="Arial" w:cs="Arial"/>
                <w:color w:val="000000"/>
              </w:rPr>
              <w:t>60,00</w:t>
            </w:r>
          </w:p>
        </w:tc>
        <w:tc>
          <w:tcPr>
            <w:tcW w:w="0" w:type="auto"/>
            <w:shd w:val="clear" w:color="auto" w:fill="auto"/>
            <w:noWrap/>
            <w:tcMar>
              <w:top w:w="15" w:type="dxa"/>
              <w:left w:w="15" w:type="dxa"/>
              <w:bottom w:w="0" w:type="dxa"/>
              <w:right w:w="15" w:type="dxa"/>
            </w:tcMar>
            <w:vAlign w:val="bottom"/>
            <w:hideMark/>
          </w:tcPr>
          <w:p w14:paraId="5F9B3EAB" w14:textId="77777777" w:rsidR="00B00475" w:rsidRDefault="00B00475" w:rsidP="003C5D11">
            <w:pPr>
              <w:spacing w:line="240" w:lineRule="auto"/>
              <w:jc w:val="right"/>
              <w:rPr>
                <w:rFonts w:ascii="Arial" w:hAnsi="Arial" w:cs="Arial"/>
                <w:color w:val="000000"/>
              </w:rPr>
            </w:pPr>
            <w:r>
              <w:rPr>
                <w:rFonts w:ascii="Arial" w:hAnsi="Arial" w:cs="Arial"/>
                <w:color w:val="000000"/>
              </w:rPr>
              <w:t>0,32</w:t>
            </w:r>
          </w:p>
        </w:tc>
        <w:tc>
          <w:tcPr>
            <w:tcW w:w="1835" w:type="dxa"/>
            <w:shd w:val="clear" w:color="auto" w:fill="auto"/>
            <w:noWrap/>
            <w:tcMar>
              <w:top w:w="15" w:type="dxa"/>
              <w:left w:w="15" w:type="dxa"/>
              <w:bottom w:w="0" w:type="dxa"/>
              <w:right w:w="15" w:type="dxa"/>
            </w:tcMar>
            <w:vAlign w:val="bottom"/>
            <w:hideMark/>
          </w:tcPr>
          <w:p w14:paraId="61C020C7" w14:textId="77777777" w:rsidR="00B00475" w:rsidRDefault="00B00475" w:rsidP="003C5D11">
            <w:pPr>
              <w:spacing w:line="240" w:lineRule="auto"/>
              <w:jc w:val="right"/>
              <w:rPr>
                <w:rFonts w:ascii="Arial" w:hAnsi="Arial" w:cs="Arial"/>
                <w:color w:val="000000"/>
              </w:rPr>
            </w:pPr>
            <w:r>
              <w:rPr>
                <w:rFonts w:ascii="Arial" w:hAnsi="Arial" w:cs="Arial"/>
                <w:color w:val="000000"/>
              </w:rPr>
              <w:t>18,93</w:t>
            </w:r>
          </w:p>
        </w:tc>
      </w:tr>
      <w:tr w:rsidR="00B00475" w14:paraId="6C7EF2E7"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48904F22" w14:textId="77777777" w:rsidR="00B00475" w:rsidRDefault="00B00475" w:rsidP="003C5D11">
            <w:pPr>
              <w:spacing w:line="240" w:lineRule="auto"/>
              <w:rPr>
                <w:rFonts w:ascii="Arial" w:hAnsi="Arial" w:cs="Arial"/>
                <w:color w:val="000000"/>
              </w:rPr>
            </w:pPr>
            <w:r>
              <w:rPr>
                <w:rFonts w:ascii="Arial" w:hAnsi="Arial" w:cs="Arial"/>
                <w:color w:val="000000"/>
              </w:rPr>
              <w:t>6.1.1 Plannen productie HH Huizen</w:t>
            </w:r>
          </w:p>
        </w:tc>
        <w:tc>
          <w:tcPr>
            <w:tcW w:w="0" w:type="auto"/>
            <w:shd w:val="clear" w:color="auto" w:fill="auto"/>
            <w:noWrap/>
            <w:tcMar>
              <w:top w:w="15" w:type="dxa"/>
              <w:left w:w="15" w:type="dxa"/>
              <w:bottom w:w="0" w:type="dxa"/>
              <w:right w:w="15" w:type="dxa"/>
            </w:tcMar>
            <w:vAlign w:val="bottom"/>
            <w:hideMark/>
          </w:tcPr>
          <w:p w14:paraId="6338A437" w14:textId="77777777" w:rsidR="00B00475" w:rsidRDefault="00B00475" w:rsidP="003C5D11">
            <w:pPr>
              <w:spacing w:line="240" w:lineRule="auto"/>
              <w:jc w:val="right"/>
              <w:rPr>
                <w:rFonts w:ascii="Arial" w:hAnsi="Arial" w:cs="Arial"/>
                <w:color w:val="000000"/>
              </w:rPr>
            </w:pPr>
            <w:r>
              <w:rPr>
                <w:rFonts w:ascii="Arial" w:hAnsi="Arial" w:cs="Arial"/>
                <w:color w:val="000000"/>
              </w:rPr>
              <w:t>639000</w:t>
            </w:r>
          </w:p>
        </w:tc>
        <w:tc>
          <w:tcPr>
            <w:tcW w:w="0" w:type="auto"/>
            <w:shd w:val="clear" w:color="auto" w:fill="auto"/>
            <w:noWrap/>
            <w:tcMar>
              <w:top w:w="15" w:type="dxa"/>
              <w:left w:w="15" w:type="dxa"/>
              <w:bottom w:w="0" w:type="dxa"/>
              <w:right w:w="15" w:type="dxa"/>
            </w:tcMar>
            <w:vAlign w:val="bottom"/>
            <w:hideMark/>
          </w:tcPr>
          <w:p w14:paraId="0F00BC28" w14:textId="77777777" w:rsidR="00B00475" w:rsidRDefault="00B00475" w:rsidP="003C5D11">
            <w:pPr>
              <w:spacing w:line="240" w:lineRule="auto"/>
              <w:jc w:val="right"/>
              <w:rPr>
                <w:rFonts w:ascii="Arial" w:hAnsi="Arial" w:cs="Arial"/>
                <w:color w:val="000000"/>
              </w:rPr>
            </w:pPr>
            <w:r>
              <w:rPr>
                <w:rFonts w:ascii="Arial" w:hAnsi="Arial" w:cs="Arial"/>
                <w:color w:val="000000"/>
              </w:rPr>
              <w:t>0,98</w:t>
            </w:r>
          </w:p>
        </w:tc>
        <w:tc>
          <w:tcPr>
            <w:tcW w:w="0" w:type="auto"/>
            <w:shd w:val="clear" w:color="auto" w:fill="auto"/>
            <w:noWrap/>
            <w:tcMar>
              <w:top w:w="15" w:type="dxa"/>
              <w:left w:w="15" w:type="dxa"/>
              <w:bottom w:w="0" w:type="dxa"/>
              <w:right w:w="15" w:type="dxa"/>
            </w:tcMar>
            <w:vAlign w:val="bottom"/>
            <w:hideMark/>
          </w:tcPr>
          <w:p w14:paraId="2A3F0CC5" w14:textId="77777777" w:rsidR="00B00475" w:rsidRDefault="00B00475" w:rsidP="003C5D11">
            <w:pPr>
              <w:spacing w:line="240" w:lineRule="auto"/>
              <w:jc w:val="right"/>
              <w:rPr>
                <w:rFonts w:ascii="Arial" w:hAnsi="Arial" w:cs="Arial"/>
                <w:color w:val="000000"/>
              </w:rPr>
            </w:pPr>
            <w:r>
              <w:rPr>
                <w:rFonts w:ascii="Arial" w:hAnsi="Arial" w:cs="Arial"/>
                <w:color w:val="000000"/>
              </w:rPr>
              <w:t>0,48</w:t>
            </w:r>
          </w:p>
        </w:tc>
        <w:tc>
          <w:tcPr>
            <w:tcW w:w="1835" w:type="dxa"/>
            <w:shd w:val="clear" w:color="auto" w:fill="auto"/>
            <w:noWrap/>
            <w:tcMar>
              <w:top w:w="15" w:type="dxa"/>
              <w:left w:w="15" w:type="dxa"/>
              <w:bottom w:w="0" w:type="dxa"/>
              <w:right w:w="15" w:type="dxa"/>
            </w:tcMar>
            <w:vAlign w:val="bottom"/>
            <w:hideMark/>
          </w:tcPr>
          <w:p w14:paraId="4FD9AAEC" w14:textId="77777777" w:rsidR="00B00475" w:rsidRDefault="00B00475" w:rsidP="003C5D11">
            <w:pPr>
              <w:spacing w:line="240" w:lineRule="auto"/>
              <w:jc w:val="right"/>
              <w:rPr>
                <w:rFonts w:ascii="Arial" w:hAnsi="Arial" w:cs="Arial"/>
                <w:color w:val="000000"/>
              </w:rPr>
            </w:pPr>
            <w:r>
              <w:rPr>
                <w:rFonts w:ascii="Arial" w:hAnsi="Arial" w:cs="Arial"/>
                <w:color w:val="000000"/>
              </w:rPr>
              <w:t>0,47</w:t>
            </w:r>
          </w:p>
        </w:tc>
      </w:tr>
      <w:tr w:rsidR="00B00475" w14:paraId="7A831D5E"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5D397995" w14:textId="77777777" w:rsidR="00B00475" w:rsidRDefault="00B00475" w:rsidP="003C5D11">
            <w:pPr>
              <w:spacing w:line="240" w:lineRule="auto"/>
              <w:rPr>
                <w:rFonts w:ascii="Arial" w:hAnsi="Arial" w:cs="Arial"/>
                <w:color w:val="000000"/>
              </w:rPr>
            </w:pPr>
            <w:r>
              <w:rPr>
                <w:rFonts w:ascii="Arial" w:hAnsi="Arial" w:cs="Arial"/>
                <w:color w:val="000000"/>
              </w:rPr>
              <w:t>2.1 Monitor the external environment</w:t>
            </w:r>
          </w:p>
        </w:tc>
        <w:tc>
          <w:tcPr>
            <w:tcW w:w="0" w:type="auto"/>
            <w:shd w:val="clear" w:color="auto" w:fill="auto"/>
            <w:noWrap/>
            <w:tcMar>
              <w:top w:w="15" w:type="dxa"/>
              <w:left w:w="15" w:type="dxa"/>
              <w:bottom w:w="0" w:type="dxa"/>
              <w:right w:w="15" w:type="dxa"/>
            </w:tcMar>
            <w:vAlign w:val="bottom"/>
            <w:hideMark/>
          </w:tcPr>
          <w:p w14:paraId="00FA381A" w14:textId="77777777" w:rsidR="00B00475" w:rsidRDefault="00B00475" w:rsidP="003C5D11">
            <w:pPr>
              <w:spacing w:line="240" w:lineRule="auto"/>
              <w:jc w:val="right"/>
              <w:rPr>
                <w:rFonts w:ascii="Arial" w:hAnsi="Arial" w:cs="Arial"/>
                <w:color w:val="000000"/>
              </w:rPr>
            </w:pPr>
            <w:r>
              <w:rPr>
                <w:rFonts w:ascii="Arial" w:hAnsi="Arial" w:cs="Arial"/>
                <w:color w:val="000000"/>
              </w:rPr>
              <w:t>990001</w:t>
            </w:r>
          </w:p>
        </w:tc>
        <w:tc>
          <w:tcPr>
            <w:tcW w:w="0" w:type="auto"/>
            <w:shd w:val="clear" w:color="auto" w:fill="auto"/>
            <w:noWrap/>
            <w:tcMar>
              <w:top w:w="15" w:type="dxa"/>
              <w:left w:w="15" w:type="dxa"/>
              <w:bottom w:w="0" w:type="dxa"/>
              <w:right w:w="15" w:type="dxa"/>
            </w:tcMar>
            <w:vAlign w:val="bottom"/>
            <w:hideMark/>
          </w:tcPr>
          <w:p w14:paraId="1A46F14C"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2EA3BEC3" w14:textId="77777777" w:rsidR="00B00475" w:rsidRDefault="00B00475" w:rsidP="003C5D11">
            <w:pPr>
              <w:spacing w:line="240" w:lineRule="auto"/>
              <w:jc w:val="right"/>
              <w:rPr>
                <w:rFonts w:ascii="Arial" w:hAnsi="Arial" w:cs="Arial"/>
                <w:color w:val="000000"/>
              </w:rPr>
            </w:pPr>
            <w:r>
              <w:rPr>
                <w:rFonts w:ascii="Arial" w:hAnsi="Arial" w:cs="Arial"/>
                <w:color w:val="000000"/>
              </w:rPr>
              <w:t>11,40</w:t>
            </w:r>
          </w:p>
        </w:tc>
        <w:tc>
          <w:tcPr>
            <w:tcW w:w="1835" w:type="dxa"/>
            <w:shd w:val="clear" w:color="auto" w:fill="auto"/>
            <w:noWrap/>
            <w:tcMar>
              <w:top w:w="15" w:type="dxa"/>
              <w:left w:w="15" w:type="dxa"/>
              <w:bottom w:w="0" w:type="dxa"/>
              <w:right w:w="15" w:type="dxa"/>
            </w:tcMar>
            <w:vAlign w:val="bottom"/>
            <w:hideMark/>
          </w:tcPr>
          <w:p w14:paraId="5ADA0F20" w14:textId="77777777" w:rsidR="00B00475" w:rsidRDefault="00B00475" w:rsidP="003C5D11">
            <w:pPr>
              <w:spacing w:line="240" w:lineRule="auto"/>
              <w:jc w:val="right"/>
              <w:rPr>
                <w:rFonts w:ascii="Arial" w:hAnsi="Arial" w:cs="Arial"/>
                <w:color w:val="000000"/>
              </w:rPr>
            </w:pPr>
            <w:r>
              <w:rPr>
                <w:rFonts w:ascii="Arial" w:hAnsi="Arial" w:cs="Arial"/>
                <w:color w:val="000000"/>
              </w:rPr>
              <w:t>0,05</w:t>
            </w:r>
          </w:p>
        </w:tc>
      </w:tr>
      <w:tr w:rsidR="00B00475" w14:paraId="5F98162C"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130AA679" w14:textId="77777777" w:rsidR="00B00475" w:rsidRDefault="00B00475" w:rsidP="003C5D11">
            <w:pPr>
              <w:spacing w:line="240" w:lineRule="auto"/>
              <w:rPr>
                <w:rFonts w:ascii="Arial" w:hAnsi="Arial" w:cs="Arial"/>
                <w:color w:val="000000"/>
              </w:rPr>
            </w:pPr>
            <w:r>
              <w:rPr>
                <w:rFonts w:ascii="Arial" w:hAnsi="Arial" w:cs="Arial"/>
                <w:color w:val="000000"/>
              </w:rPr>
              <w:t>11. Execute Environmental Management Program</w:t>
            </w:r>
          </w:p>
        </w:tc>
        <w:tc>
          <w:tcPr>
            <w:tcW w:w="0" w:type="auto"/>
            <w:shd w:val="clear" w:color="auto" w:fill="auto"/>
            <w:noWrap/>
            <w:tcMar>
              <w:top w:w="15" w:type="dxa"/>
              <w:left w:w="15" w:type="dxa"/>
              <w:bottom w:w="0" w:type="dxa"/>
              <w:right w:w="15" w:type="dxa"/>
            </w:tcMar>
            <w:vAlign w:val="bottom"/>
            <w:hideMark/>
          </w:tcPr>
          <w:p w14:paraId="1AA1253C" w14:textId="77777777" w:rsidR="00B00475" w:rsidRDefault="00B00475" w:rsidP="003C5D11">
            <w:pPr>
              <w:spacing w:line="240" w:lineRule="auto"/>
              <w:jc w:val="right"/>
              <w:rPr>
                <w:rFonts w:ascii="Arial" w:hAnsi="Arial" w:cs="Arial"/>
                <w:color w:val="000000"/>
              </w:rPr>
            </w:pPr>
            <w:r>
              <w:rPr>
                <w:rFonts w:ascii="Arial" w:hAnsi="Arial" w:cs="Arial"/>
                <w:color w:val="000000"/>
              </w:rPr>
              <w:t>990002</w:t>
            </w:r>
          </w:p>
        </w:tc>
        <w:tc>
          <w:tcPr>
            <w:tcW w:w="0" w:type="auto"/>
            <w:shd w:val="clear" w:color="auto" w:fill="auto"/>
            <w:noWrap/>
            <w:tcMar>
              <w:top w:w="15" w:type="dxa"/>
              <w:left w:w="15" w:type="dxa"/>
              <w:bottom w:w="0" w:type="dxa"/>
              <w:right w:w="15" w:type="dxa"/>
            </w:tcMar>
            <w:vAlign w:val="bottom"/>
            <w:hideMark/>
          </w:tcPr>
          <w:p w14:paraId="331E27E5"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26ED3F67" w14:textId="77777777" w:rsidR="00B00475" w:rsidRDefault="00B00475" w:rsidP="003C5D11">
            <w:pPr>
              <w:spacing w:line="240" w:lineRule="auto"/>
              <w:jc w:val="right"/>
              <w:rPr>
                <w:rFonts w:ascii="Arial" w:hAnsi="Arial" w:cs="Arial"/>
                <w:color w:val="000000"/>
              </w:rPr>
            </w:pPr>
            <w:r>
              <w:rPr>
                <w:rFonts w:ascii="Arial" w:hAnsi="Arial" w:cs="Arial"/>
                <w:color w:val="000000"/>
              </w:rPr>
              <w:t>0,27</w:t>
            </w:r>
          </w:p>
        </w:tc>
        <w:tc>
          <w:tcPr>
            <w:tcW w:w="1835" w:type="dxa"/>
            <w:shd w:val="clear" w:color="auto" w:fill="auto"/>
            <w:noWrap/>
            <w:tcMar>
              <w:top w:w="15" w:type="dxa"/>
              <w:left w:w="15" w:type="dxa"/>
              <w:bottom w:w="0" w:type="dxa"/>
              <w:right w:w="15" w:type="dxa"/>
            </w:tcMar>
            <w:vAlign w:val="bottom"/>
            <w:hideMark/>
          </w:tcPr>
          <w:p w14:paraId="76A629A2" w14:textId="77777777" w:rsidR="00B00475" w:rsidRDefault="00B00475" w:rsidP="003C5D11">
            <w:pPr>
              <w:spacing w:line="240" w:lineRule="auto"/>
              <w:jc w:val="right"/>
              <w:rPr>
                <w:rFonts w:ascii="Arial" w:hAnsi="Arial" w:cs="Arial"/>
                <w:color w:val="000000"/>
              </w:rPr>
            </w:pPr>
            <w:r>
              <w:rPr>
                <w:rFonts w:ascii="Arial" w:hAnsi="Arial" w:cs="Arial"/>
                <w:color w:val="000000"/>
              </w:rPr>
              <w:t>0,13</w:t>
            </w:r>
          </w:p>
        </w:tc>
      </w:tr>
      <w:tr w:rsidR="00B00475" w14:paraId="157BCB6C"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68978C98" w14:textId="77777777" w:rsidR="00B00475" w:rsidRDefault="00B00475" w:rsidP="003C5D11">
            <w:pPr>
              <w:spacing w:line="240" w:lineRule="auto"/>
              <w:rPr>
                <w:rFonts w:ascii="Arial" w:hAnsi="Arial" w:cs="Arial"/>
                <w:color w:val="000000"/>
              </w:rPr>
            </w:pPr>
            <w:r>
              <w:rPr>
                <w:rFonts w:ascii="Arial" w:hAnsi="Arial" w:cs="Arial"/>
                <w:color w:val="000000"/>
              </w:rPr>
              <w:t>12.6 Develop community relations</w:t>
            </w:r>
          </w:p>
        </w:tc>
        <w:tc>
          <w:tcPr>
            <w:tcW w:w="0" w:type="auto"/>
            <w:shd w:val="clear" w:color="auto" w:fill="auto"/>
            <w:noWrap/>
            <w:tcMar>
              <w:top w:w="15" w:type="dxa"/>
              <w:left w:w="15" w:type="dxa"/>
              <w:bottom w:w="0" w:type="dxa"/>
              <w:right w:w="15" w:type="dxa"/>
            </w:tcMar>
            <w:vAlign w:val="bottom"/>
            <w:hideMark/>
          </w:tcPr>
          <w:p w14:paraId="18F991AA" w14:textId="77777777" w:rsidR="00B00475" w:rsidRDefault="00B00475" w:rsidP="003C5D11">
            <w:pPr>
              <w:spacing w:line="240" w:lineRule="auto"/>
              <w:jc w:val="right"/>
              <w:rPr>
                <w:rFonts w:ascii="Arial" w:hAnsi="Arial" w:cs="Arial"/>
                <w:color w:val="000000"/>
              </w:rPr>
            </w:pPr>
            <w:r>
              <w:rPr>
                <w:rFonts w:ascii="Arial" w:hAnsi="Arial" w:cs="Arial"/>
                <w:color w:val="000000"/>
              </w:rPr>
              <w:t>990003</w:t>
            </w:r>
          </w:p>
        </w:tc>
        <w:tc>
          <w:tcPr>
            <w:tcW w:w="0" w:type="auto"/>
            <w:shd w:val="clear" w:color="auto" w:fill="auto"/>
            <w:noWrap/>
            <w:tcMar>
              <w:top w:w="15" w:type="dxa"/>
              <w:left w:w="15" w:type="dxa"/>
              <w:bottom w:w="0" w:type="dxa"/>
              <w:right w:w="15" w:type="dxa"/>
            </w:tcMar>
            <w:vAlign w:val="bottom"/>
            <w:hideMark/>
          </w:tcPr>
          <w:p w14:paraId="3955F68F"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31E09096" w14:textId="77777777" w:rsidR="00B00475" w:rsidRDefault="00B00475" w:rsidP="003C5D11">
            <w:pPr>
              <w:spacing w:line="240" w:lineRule="auto"/>
              <w:jc w:val="right"/>
              <w:rPr>
                <w:rFonts w:ascii="Arial" w:hAnsi="Arial" w:cs="Arial"/>
                <w:color w:val="000000"/>
              </w:rPr>
            </w:pPr>
            <w:r>
              <w:rPr>
                <w:rFonts w:ascii="Arial" w:hAnsi="Arial" w:cs="Arial"/>
                <w:color w:val="000000"/>
              </w:rPr>
              <w:t>0,89</w:t>
            </w:r>
          </w:p>
        </w:tc>
        <w:tc>
          <w:tcPr>
            <w:tcW w:w="1835" w:type="dxa"/>
            <w:shd w:val="clear" w:color="auto" w:fill="auto"/>
            <w:noWrap/>
            <w:tcMar>
              <w:top w:w="15" w:type="dxa"/>
              <w:left w:w="15" w:type="dxa"/>
              <w:bottom w:w="0" w:type="dxa"/>
              <w:right w:w="15" w:type="dxa"/>
            </w:tcMar>
            <w:vAlign w:val="bottom"/>
            <w:hideMark/>
          </w:tcPr>
          <w:p w14:paraId="0F178CA8" w14:textId="77777777" w:rsidR="00B00475" w:rsidRDefault="00B00475" w:rsidP="003C5D11">
            <w:pPr>
              <w:spacing w:line="240" w:lineRule="auto"/>
              <w:jc w:val="right"/>
              <w:rPr>
                <w:rFonts w:ascii="Arial" w:hAnsi="Arial" w:cs="Arial"/>
                <w:color w:val="000000"/>
              </w:rPr>
            </w:pPr>
            <w:r>
              <w:rPr>
                <w:rFonts w:ascii="Arial" w:hAnsi="Arial" w:cs="Arial"/>
                <w:color w:val="000000"/>
              </w:rPr>
              <w:t>0,01</w:t>
            </w:r>
          </w:p>
        </w:tc>
      </w:tr>
      <w:tr w:rsidR="00B00475" w14:paraId="7106B970"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49379F2A" w14:textId="77777777" w:rsidR="00B00475" w:rsidRDefault="00B00475" w:rsidP="003C5D11">
            <w:pPr>
              <w:spacing w:line="240" w:lineRule="auto"/>
              <w:rPr>
                <w:rFonts w:ascii="Arial" w:hAnsi="Arial" w:cs="Arial"/>
                <w:color w:val="000000"/>
              </w:rPr>
            </w:pPr>
            <w:r>
              <w:rPr>
                <w:rFonts w:ascii="Arial" w:hAnsi="Arial" w:cs="Arial"/>
                <w:color w:val="000000"/>
              </w:rPr>
              <w:t>8.8 Manage labor/management relationships</w:t>
            </w:r>
          </w:p>
        </w:tc>
        <w:tc>
          <w:tcPr>
            <w:tcW w:w="0" w:type="auto"/>
            <w:shd w:val="clear" w:color="auto" w:fill="auto"/>
            <w:noWrap/>
            <w:tcMar>
              <w:top w:w="15" w:type="dxa"/>
              <w:left w:w="15" w:type="dxa"/>
              <w:bottom w:w="0" w:type="dxa"/>
              <w:right w:w="15" w:type="dxa"/>
            </w:tcMar>
            <w:vAlign w:val="bottom"/>
            <w:hideMark/>
          </w:tcPr>
          <w:p w14:paraId="75E1D92F" w14:textId="77777777" w:rsidR="00B00475" w:rsidRDefault="00B00475" w:rsidP="003C5D11">
            <w:pPr>
              <w:spacing w:line="240" w:lineRule="auto"/>
              <w:jc w:val="right"/>
              <w:rPr>
                <w:rFonts w:ascii="Arial" w:hAnsi="Arial" w:cs="Arial"/>
                <w:color w:val="000000"/>
              </w:rPr>
            </w:pPr>
            <w:r>
              <w:rPr>
                <w:rFonts w:ascii="Arial" w:hAnsi="Arial" w:cs="Arial"/>
                <w:color w:val="000000"/>
              </w:rPr>
              <w:t>990004</w:t>
            </w:r>
          </w:p>
        </w:tc>
        <w:tc>
          <w:tcPr>
            <w:tcW w:w="0" w:type="auto"/>
            <w:shd w:val="clear" w:color="auto" w:fill="auto"/>
            <w:noWrap/>
            <w:tcMar>
              <w:top w:w="15" w:type="dxa"/>
              <w:left w:w="15" w:type="dxa"/>
              <w:bottom w:w="0" w:type="dxa"/>
              <w:right w:w="15" w:type="dxa"/>
            </w:tcMar>
            <w:vAlign w:val="bottom"/>
            <w:hideMark/>
          </w:tcPr>
          <w:p w14:paraId="7455D27D"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1B78ED57" w14:textId="77777777" w:rsidR="00B00475" w:rsidRDefault="00B00475" w:rsidP="003C5D11">
            <w:pPr>
              <w:spacing w:line="240" w:lineRule="auto"/>
              <w:jc w:val="right"/>
              <w:rPr>
                <w:rFonts w:ascii="Arial" w:hAnsi="Arial" w:cs="Arial"/>
                <w:color w:val="000000"/>
              </w:rPr>
            </w:pPr>
            <w:r>
              <w:rPr>
                <w:rFonts w:ascii="Arial" w:hAnsi="Arial" w:cs="Arial"/>
                <w:color w:val="000000"/>
              </w:rPr>
              <w:t>0,27</w:t>
            </w:r>
          </w:p>
        </w:tc>
        <w:tc>
          <w:tcPr>
            <w:tcW w:w="1835" w:type="dxa"/>
            <w:shd w:val="clear" w:color="auto" w:fill="auto"/>
            <w:noWrap/>
            <w:tcMar>
              <w:top w:w="15" w:type="dxa"/>
              <w:left w:w="15" w:type="dxa"/>
              <w:bottom w:w="0" w:type="dxa"/>
              <w:right w:w="15" w:type="dxa"/>
            </w:tcMar>
            <w:vAlign w:val="bottom"/>
            <w:hideMark/>
          </w:tcPr>
          <w:p w14:paraId="0935D3B0" w14:textId="77777777" w:rsidR="00B00475" w:rsidRDefault="00B00475" w:rsidP="003C5D11">
            <w:pPr>
              <w:spacing w:line="240" w:lineRule="auto"/>
              <w:jc w:val="right"/>
              <w:rPr>
                <w:rFonts w:ascii="Arial" w:hAnsi="Arial" w:cs="Arial"/>
                <w:color w:val="000000"/>
              </w:rPr>
            </w:pPr>
            <w:r>
              <w:rPr>
                <w:rFonts w:ascii="Arial" w:hAnsi="Arial" w:cs="Arial"/>
                <w:color w:val="000000"/>
              </w:rPr>
              <w:t>1,09</w:t>
            </w:r>
          </w:p>
        </w:tc>
      </w:tr>
      <w:tr w:rsidR="00B00475" w14:paraId="449671F5"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2A04E7DD"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2.4 Develop and set organizational goals</w:t>
            </w:r>
          </w:p>
        </w:tc>
        <w:tc>
          <w:tcPr>
            <w:tcW w:w="0" w:type="auto"/>
            <w:shd w:val="clear" w:color="auto" w:fill="auto"/>
            <w:noWrap/>
            <w:tcMar>
              <w:top w:w="15" w:type="dxa"/>
              <w:left w:w="15" w:type="dxa"/>
              <w:bottom w:w="0" w:type="dxa"/>
              <w:right w:w="15" w:type="dxa"/>
            </w:tcMar>
            <w:vAlign w:val="bottom"/>
            <w:hideMark/>
          </w:tcPr>
          <w:p w14:paraId="193FCB99" w14:textId="77777777" w:rsidR="00B00475" w:rsidRDefault="00B00475" w:rsidP="003C5D11">
            <w:pPr>
              <w:spacing w:line="240" w:lineRule="auto"/>
              <w:jc w:val="right"/>
              <w:rPr>
                <w:rFonts w:ascii="Arial" w:hAnsi="Arial" w:cs="Arial"/>
                <w:color w:val="000000"/>
              </w:rPr>
            </w:pPr>
            <w:r>
              <w:rPr>
                <w:rFonts w:ascii="Arial" w:hAnsi="Arial" w:cs="Arial"/>
                <w:color w:val="000000"/>
              </w:rPr>
              <w:t>990005</w:t>
            </w:r>
          </w:p>
        </w:tc>
        <w:tc>
          <w:tcPr>
            <w:tcW w:w="0" w:type="auto"/>
            <w:shd w:val="clear" w:color="auto" w:fill="auto"/>
            <w:noWrap/>
            <w:tcMar>
              <w:top w:w="15" w:type="dxa"/>
              <w:left w:w="15" w:type="dxa"/>
              <w:bottom w:w="0" w:type="dxa"/>
              <w:right w:w="15" w:type="dxa"/>
            </w:tcMar>
            <w:vAlign w:val="bottom"/>
            <w:hideMark/>
          </w:tcPr>
          <w:p w14:paraId="3F727CE8"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262E9F55" w14:textId="77777777" w:rsidR="00B00475" w:rsidRDefault="00B00475" w:rsidP="003C5D11">
            <w:pPr>
              <w:spacing w:line="240" w:lineRule="auto"/>
              <w:jc w:val="right"/>
              <w:rPr>
                <w:rFonts w:ascii="Arial" w:hAnsi="Arial" w:cs="Arial"/>
                <w:color w:val="000000"/>
              </w:rPr>
            </w:pPr>
            <w:r>
              <w:rPr>
                <w:rFonts w:ascii="Arial" w:hAnsi="Arial" w:cs="Arial"/>
                <w:color w:val="000000"/>
              </w:rPr>
              <w:t>0,69</w:t>
            </w:r>
          </w:p>
        </w:tc>
        <w:tc>
          <w:tcPr>
            <w:tcW w:w="1835" w:type="dxa"/>
            <w:shd w:val="clear" w:color="auto" w:fill="auto"/>
            <w:noWrap/>
            <w:tcMar>
              <w:top w:w="15" w:type="dxa"/>
              <w:left w:w="15" w:type="dxa"/>
              <w:bottom w:w="0" w:type="dxa"/>
              <w:right w:w="15" w:type="dxa"/>
            </w:tcMar>
            <w:vAlign w:val="bottom"/>
            <w:hideMark/>
          </w:tcPr>
          <w:p w14:paraId="65A34B8E" w14:textId="77777777" w:rsidR="00B00475" w:rsidRDefault="00B00475" w:rsidP="003C5D11">
            <w:pPr>
              <w:spacing w:line="240" w:lineRule="auto"/>
              <w:jc w:val="right"/>
              <w:rPr>
                <w:rFonts w:ascii="Arial" w:hAnsi="Arial" w:cs="Arial"/>
                <w:color w:val="000000"/>
              </w:rPr>
            </w:pPr>
            <w:r>
              <w:rPr>
                <w:rFonts w:ascii="Arial" w:hAnsi="Arial" w:cs="Arial"/>
                <w:color w:val="000000"/>
              </w:rPr>
              <w:t>0,04</w:t>
            </w:r>
          </w:p>
        </w:tc>
      </w:tr>
      <w:tr w:rsidR="00B00475" w14:paraId="0273A70A"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5A9EA902" w14:textId="77777777" w:rsidR="00B00475" w:rsidRDefault="00B00475" w:rsidP="003C5D11">
            <w:pPr>
              <w:spacing w:line="240" w:lineRule="auto"/>
              <w:rPr>
                <w:rFonts w:ascii="Arial" w:hAnsi="Arial" w:cs="Arial"/>
                <w:color w:val="000000"/>
              </w:rPr>
            </w:pPr>
            <w:r>
              <w:rPr>
                <w:rFonts w:ascii="Arial" w:hAnsi="Arial" w:cs="Arial"/>
                <w:color w:val="000000"/>
              </w:rPr>
              <w:t>6.5.1 Management activiteiten Thuiszorg</w:t>
            </w:r>
          </w:p>
        </w:tc>
        <w:tc>
          <w:tcPr>
            <w:tcW w:w="0" w:type="auto"/>
            <w:shd w:val="clear" w:color="auto" w:fill="auto"/>
            <w:noWrap/>
            <w:tcMar>
              <w:top w:w="15" w:type="dxa"/>
              <w:left w:w="15" w:type="dxa"/>
              <w:bottom w:w="0" w:type="dxa"/>
              <w:right w:w="15" w:type="dxa"/>
            </w:tcMar>
            <w:vAlign w:val="bottom"/>
            <w:hideMark/>
          </w:tcPr>
          <w:p w14:paraId="13C685E0" w14:textId="77777777" w:rsidR="00B00475" w:rsidRDefault="00B00475" w:rsidP="003C5D11">
            <w:pPr>
              <w:spacing w:line="240" w:lineRule="auto"/>
              <w:jc w:val="right"/>
              <w:rPr>
                <w:rFonts w:ascii="Arial" w:hAnsi="Arial" w:cs="Arial"/>
                <w:color w:val="000000"/>
              </w:rPr>
            </w:pPr>
            <w:r>
              <w:rPr>
                <w:rFonts w:ascii="Arial" w:hAnsi="Arial" w:cs="Arial"/>
                <w:color w:val="000000"/>
              </w:rPr>
              <w:t>990006</w:t>
            </w:r>
          </w:p>
        </w:tc>
        <w:tc>
          <w:tcPr>
            <w:tcW w:w="0" w:type="auto"/>
            <w:shd w:val="clear" w:color="auto" w:fill="auto"/>
            <w:noWrap/>
            <w:tcMar>
              <w:top w:w="15" w:type="dxa"/>
              <w:left w:w="15" w:type="dxa"/>
              <w:bottom w:w="0" w:type="dxa"/>
              <w:right w:w="15" w:type="dxa"/>
            </w:tcMar>
            <w:vAlign w:val="bottom"/>
            <w:hideMark/>
          </w:tcPr>
          <w:p w14:paraId="420A952D"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2B09BF08" w14:textId="77777777" w:rsidR="00B00475" w:rsidRDefault="00B00475" w:rsidP="003C5D11">
            <w:pPr>
              <w:spacing w:line="240" w:lineRule="auto"/>
              <w:jc w:val="right"/>
              <w:rPr>
                <w:rFonts w:ascii="Arial" w:hAnsi="Arial" w:cs="Arial"/>
                <w:color w:val="000000"/>
              </w:rPr>
            </w:pPr>
            <w:r>
              <w:rPr>
                <w:rFonts w:ascii="Arial" w:hAnsi="Arial" w:cs="Arial"/>
                <w:color w:val="000000"/>
              </w:rPr>
              <w:t>0,65</w:t>
            </w:r>
          </w:p>
        </w:tc>
        <w:tc>
          <w:tcPr>
            <w:tcW w:w="1835" w:type="dxa"/>
            <w:shd w:val="clear" w:color="auto" w:fill="auto"/>
            <w:noWrap/>
            <w:tcMar>
              <w:top w:w="15" w:type="dxa"/>
              <w:left w:w="15" w:type="dxa"/>
              <w:bottom w:w="0" w:type="dxa"/>
              <w:right w:w="15" w:type="dxa"/>
            </w:tcMar>
            <w:vAlign w:val="bottom"/>
            <w:hideMark/>
          </w:tcPr>
          <w:p w14:paraId="2FF26E06" w14:textId="77777777" w:rsidR="00B00475" w:rsidRDefault="00B00475" w:rsidP="003C5D11">
            <w:pPr>
              <w:spacing w:line="240" w:lineRule="auto"/>
              <w:jc w:val="right"/>
              <w:rPr>
                <w:rFonts w:ascii="Arial" w:hAnsi="Arial" w:cs="Arial"/>
                <w:color w:val="000000"/>
              </w:rPr>
            </w:pPr>
            <w:r>
              <w:rPr>
                <w:rFonts w:ascii="Arial" w:hAnsi="Arial" w:cs="Arial"/>
                <w:color w:val="000000"/>
              </w:rPr>
              <w:t>0,11</w:t>
            </w:r>
          </w:p>
        </w:tc>
      </w:tr>
      <w:tr w:rsidR="00B00475" w14:paraId="343437DB"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29DBC95B" w14:textId="77777777" w:rsidR="00B00475" w:rsidRDefault="00B00475" w:rsidP="003C5D11">
            <w:pPr>
              <w:spacing w:line="240" w:lineRule="auto"/>
              <w:rPr>
                <w:rFonts w:ascii="Arial" w:hAnsi="Arial" w:cs="Arial"/>
                <w:color w:val="000000"/>
              </w:rPr>
            </w:pPr>
            <w:r>
              <w:rPr>
                <w:rFonts w:ascii="Arial" w:hAnsi="Arial" w:cs="Arial"/>
                <w:color w:val="000000"/>
              </w:rPr>
              <w:t>6.2 Develop human resource skills</w:t>
            </w:r>
          </w:p>
        </w:tc>
        <w:tc>
          <w:tcPr>
            <w:tcW w:w="0" w:type="auto"/>
            <w:shd w:val="clear" w:color="auto" w:fill="auto"/>
            <w:noWrap/>
            <w:tcMar>
              <w:top w:w="15" w:type="dxa"/>
              <w:left w:w="15" w:type="dxa"/>
              <w:bottom w:w="0" w:type="dxa"/>
              <w:right w:w="15" w:type="dxa"/>
            </w:tcMar>
            <w:vAlign w:val="bottom"/>
            <w:hideMark/>
          </w:tcPr>
          <w:p w14:paraId="6FC86DAB" w14:textId="77777777" w:rsidR="00B00475" w:rsidRDefault="00B00475" w:rsidP="003C5D11">
            <w:pPr>
              <w:spacing w:line="240" w:lineRule="auto"/>
              <w:jc w:val="right"/>
              <w:rPr>
                <w:rFonts w:ascii="Arial" w:hAnsi="Arial" w:cs="Arial"/>
                <w:color w:val="000000"/>
              </w:rPr>
            </w:pPr>
            <w:r>
              <w:rPr>
                <w:rFonts w:ascii="Arial" w:hAnsi="Arial" w:cs="Arial"/>
                <w:color w:val="000000"/>
              </w:rPr>
              <w:t>991004</w:t>
            </w:r>
          </w:p>
        </w:tc>
        <w:tc>
          <w:tcPr>
            <w:tcW w:w="0" w:type="auto"/>
            <w:shd w:val="clear" w:color="auto" w:fill="auto"/>
            <w:noWrap/>
            <w:tcMar>
              <w:top w:w="15" w:type="dxa"/>
              <w:left w:w="15" w:type="dxa"/>
              <w:bottom w:w="0" w:type="dxa"/>
              <w:right w:w="15" w:type="dxa"/>
            </w:tcMar>
            <w:vAlign w:val="bottom"/>
            <w:hideMark/>
          </w:tcPr>
          <w:p w14:paraId="77242025"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3FF2225A" w14:textId="77777777" w:rsidR="00B00475" w:rsidRDefault="00B00475" w:rsidP="003C5D11">
            <w:pPr>
              <w:spacing w:line="240" w:lineRule="auto"/>
              <w:jc w:val="right"/>
              <w:rPr>
                <w:rFonts w:ascii="Arial" w:hAnsi="Arial" w:cs="Arial"/>
                <w:color w:val="000000"/>
              </w:rPr>
            </w:pPr>
            <w:r>
              <w:rPr>
                <w:rFonts w:ascii="Arial" w:hAnsi="Arial" w:cs="Arial"/>
                <w:color w:val="000000"/>
              </w:rPr>
              <w:t>2,05</w:t>
            </w:r>
          </w:p>
        </w:tc>
        <w:tc>
          <w:tcPr>
            <w:tcW w:w="1835" w:type="dxa"/>
            <w:shd w:val="clear" w:color="auto" w:fill="auto"/>
            <w:noWrap/>
            <w:tcMar>
              <w:top w:w="15" w:type="dxa"/>
              <w:left w:w="15" w:type="dxa"/>
              <w:bottom w:w="0" w:type="dxa"/>
              <w:right w:w="15" w:type="dxa"/>
            </w:tcMar>
            <w:vAlign w:val="bottom"/>
            <w:hideMark/>
          </w:tcPr>
          <w:p w14:paraId="471CBAB9" w14:textId="77777777" w:rsidR="00B00475" w:rsidRDefault="00B00475" w:rsidP="003C5D11">
            <w:pPr>
              <w:spacing w:line="240" w:lineRule="auto"/>
              <w:jc w:val="right"/>
              <w:rPr>
                <w:rFonts w:ascii="Arial" w:hAnsi="Arial" w:cs="Arial"/>
                <w:color w:val="000000"/>
              </w:rPr>
            </w:pPr>
            <w:r>
              <w:rPr>
                <w:rFonts w:ascii="Arial" w:hAnsi="Arial" w:cs="Arial"/>
                <w:color w:val="000000"/>
              </w:rPr>
              <w:t>0,03</w:t>
            </w:r>
          </w:p>
        </w:tc>
      </w:tr>
      <w:tr w:rsidR="00B00475" w14:paraId="1F9E8CEE"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524F8E92"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12.7 Manage legal and ethical issues</w:t>
            </w:r>
          </w:p>
        </w:tc>
        <w:tc>
          <w:tcPr>
            <w:tcW w:w="0" w:type="auto"/>
            <w:shd w:val="clear" w:color="auto" w:fill="auto"/>
            <w:noWrap/>
            <w:tcMar>
              <w:top w:w="15" w:type="dxa"/>
              <w:left w:w="15" w:type="dxa"/>
              <w:bottom w:w="0" w:type="dxa"/>
              <w:right w:w="15" w:type="dxa"/>
            </w:tcMar>
            <w:vAlign w:val="bottom"/>
            <w:hideMark/>
          </w:tcPr>
          <w:p w14:paraId="511D51DA" w14:textId="77777777" w:rsidR="00B00475" w:rsidRDefault="00B00475" w:rsidP="003C5D11">
            <w:pPr>
              <w:spacing w:line="240" w:lineRule="auto"/>
              <w:jc w:val="right"/>
              <w:rPr>
                <w:rFonts w:ascii="Arial" w:hAnsi="Arial" w:cs="Arial"/>
                <w:color w:val="000000"/>
              </w:rPr>
            </w:pPr>
            <w:r>
              <w:rPr>
                <w:rFonts w:ascii="Arial" w:hAnsi="Arial" w:cs="Arial"/>
                <w:color w:val="000000"/>
              </w:rPr>
              <w:t>992000</w:t>
            </w:r>
          </w:p>
        </w:tc>
        <w:tc>
          <w:tcPr>
            <w:tcW w:w="0" w:type="auto"/>
            <w:shd w:val="clear" w:color="auto" w:fill="auto"/>
            <w:noWrap/>
            <w:tcMar>
              <w:top w:w="15" w:type="dxa"/>
              <w:left w:w="15" w:type="dxa"/>
              <w:bottom w:w="0" w:type="dxa"/>
              <w:right w:w="15" w:type="dxa"/>
            </w:tcMar>
            <w:vAlign w:val="bottom"/>
            <w:hideMark/>
          </w:tcPr>
          <w:p w14:paraId="6CD9F7BA"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01018B1E" w14:textId="77777777" w:rsidR="00B00475" w:rsidRDefault="00B00475" w:rsidP="003C5D11">
            <w:pPr>
              <w:spacing w:line="240" w:lineRule="auto"/>
              <w:jc w:val="right"/>
              <w:rPr>
                <w:rFonts w:ascii="Arial" w:hAnsi="Arial" w:cs="Arial"/>
                <w:color w:val="000000"/>
              </w:rPr>
            </w:pPr>
            <w:r>
              <w:rPr>
                <w:rFonts w:ascii="Arial" w:hAnsi="Arial" w:cs="Arial"/>
                <w:color w:val="000000"/>
              </w:rPr>
              <w:t>5,13</w:t>
            </w:r>
          </w:p>
        </w:tc>
        <w:tc>
          <w:tcPr>
            <w:tcW w:w="1835" w:type="dxa"/>
            <w:shd w:val="clear" w:color="auto" w:fill="auto"/>
            <w:noWrap/>
            <w:tcMar>
              <w:top w:w="15" w:type="dxa"/>
              <w:left w:w="15" w:type="dxa"/>
              <w:bottom w:w="0" w:type="dxa"/>
              <w:right w:w="15" w:type="dxa"/>
            </w:tcMar>
            <w:vAlign w:val="bottom"/>
            <w:hideMark/>
          </w:tcPr>
          <w:p w14:paraId="3342AAC8" w14:textId="77777777" w:rsidR="00B00475" w:rsidRDefault="00B00475" w:rsidP="003C5D11">
            <w:pPr>
              <w:spacing w:line="240" w:lineRule="auto"/>
              <w:jc w:val="right"/>
              <w:rPr>
                <w:rFonts w:ascii="Arial" w:hAnsi="Arial" w:cs="Arial"/>
                <w:color w:val="000000"/>
              </w:rPr>
            </w:pPr>
            <w:r>
              <w:rPr>
                <w:rFonts w:ascii="Arial" w:hAnsi="Arial" w:cs="Arial"/>
                <w:color w:val="000000"/>
              </w:rPr>
              <w:t>0,03</w:t>
            </w:r>
          </w:p>
        </w:tc>
      </w:tr>
      <w:tr w:rsidR="00B00475" w14:paraId="5285517F"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20915660" w14:textId="77777777" w:rsidR="00B00475" w:rsidRDefault="00B00475" w:rsidP="003C5D11">
            <w:pPr>
              <w:spacing w:line="240" w:lineRule="auto"/>
              <w:rPr>
                <w:rFonts w:ascii="Arial" w:hAnsi="Arial" w:cs="Arial"/>
                <w:color w:val="000000"/>
              </w:rPr>
            </w:pPr>
            <w:r>
              <w:rPr>
                <w:rFonts w:ascii="Arial" w:hAnsi="Arial" w:cs="Arial"/>
                <w:color w:val="000000"/>
              </w:rPr>
              <w:t>8.3 Werving &amp; Selectie activiteiten</w:t>
            </w:r>
          </w:p>
        </w:tc>
        <w:tc>
          <w:tcPr>
            <w:tcW w:w="0" w:type="auto"/>
            <w:shd w:val="clear" w:color="auto" w:fill="auto"/>
            <w:noWrap/>
            <w:tcMar>
              <w:top w:w="15" w:type="dxa"/>
              <w:left w:w="15" w:type="dxa"/>
              <w:bottom w:w="0" w:type="dxa"/>
              <w:right w:w="15" w:type="dxa"/>
            </w:tcMar>
            <w:vAlign w:val="bottom"/>
            <w:hideMark/>
          </w:tcPr>
          <w:p w14:paraId="02AB5CC9" w14:textId="77777777" w:rsidR="00B00475" w:rsidRDefault="00B00475" w:rsidP="003C5D11">
            <w:pPr>
              <w:spacing w:line="240" w:lineRule="auto"/>
              <w:jc w:val="right"/>
              <w:rPr>
                <w:rFonts w:ascii="Arial" w:hAnsi="Arial" w:cs="Arial"/>
                <w:color w:val="000000"/>
              </w:rPr>
            </w:pPr>
            <w:r>
              <w:rPr>
                <w:rFonts w:ascii="Arial" w:hAnsi="Arial" w:cs="Arial"/>
                <w:color w:val="000000"/>
              </w:rPr>
              <w:t>992001</w:t>
            </w:r>
          </w:p>
        </w:tc>
        <w:tc>
          <w:tcPr>
            <w:tcW w:w="0" w:type="auto"/>
            <w:shd w:val="clear" w:color="auto" w:fill="auto"/>
            <w:noWrap/>
            <w:tcMar>
              <w:top w:w="15" w:type="dxa"/>
              <w:left w:w="15" w:type="dxa"/>
              <w:bottom w:w="0" w:type="dxa"/>
              <w:right w:w="15" w:type="dxa"/>
            </w:tcMar>
            <w:vAlign w:val="bottom"/>
            <w:hideMark/>
          </w:tcPr>
          <w:p w14:paraId="031333D2"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12B7C23E" w14:textId="77777777" w:rsidR="00B00475" w:rsidRDefault="00B00475" w:rsidP="003C5D11">
            <w:pPr>
              <w:spacing w:line="240" w:lineRule="auto"/>
              <w:jc w:val="right"/>
              <w:rPr>
                <w:rFonts w:ascii="Arial" w:hAnsi="Arial" w:cs="Arial"/>
                <w:color w:val="000000"/>
              </w:rPr>
            </w:pPr>
            <w:r>
              <w:rPr>
                <w:rFonts w:ascii="Arial" w:hAnsi="Arial" w:cs="Arial"/>
                <w:color w:val="000000"/>
              </w:rPr>
              <w:t>1,04</w:t>
            </w:r>
          </w:p>
        </w:tc>
        <w:tc>
          <w:tcPr>
            <w:tcW w:w="1835" w:type="dxa"/>
            <w:shd w:val="clear" w:color="auto" w:fill="auto"/>
            <w:noWrap/>
            <w:tcMar>
              <w:top w:w="15" w:type="dxa"/>
              <w:left w:w="15" w:type="dxa"/>
              <w:bottom w:w="0" w:type="dxa"/>
              <w:right w:w="15" w:type="dxa"/>
            </w:tcMar>
            <w:vAlign w:val="bottom"/>
            <w:hideMark/>
          </w:tcPr>
          <w:p w14:paraId="2EA3872B" w14:textId="77777777" w:rsidR="00B00475" w:rsidRDefault="00B00475" w:rsidP="003C5D11">
            <w:pPr>
              <w:spacing w:line="240" w:lineRule="auto"/>
              <w:jc w:val="right"/>
              <w:rPr>
                <w:rFonts w:ascii="Arial" w:hAnsi="Arial" w:cs="Arial"/>
                <w:color w:val="000000"/>
              </w:rPr>
            </w:pPr>
            <w:r>
              <w:rPr>
                <w:rFonts w:ascii="Arial" w:hAnsi="Arial" w:cs="Arial"/>
                <w:color w:val="000000"/>
              </w:rPr>
              <w:t>0,27</w:t>
            </w:r>
          </w:p>
        </w:tc>
      </w:tr>
      <w:tr w:rsidR="00B00475" w14:paraId="7C613042"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5F944F20"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8.5 Manage employee performance, reward and recognition</w:t>
            </w:r>
          </w:p>
        </w:tc>
        <w:tc>
          <w:tcPr>
            <w:tcW w:w="0" w:type="auto"/>
            <w:shd w:val="clear" w:color="auto" w:fill="auto"/>
            <w:noWrap/>
            <w:tcMar>
              <w:top w:w="15" w:type="dxa"/>
              <w:left w:w="15" w:type="dxa"/>
              <w:bottom w:w="0" w:type="dxa"/>
              <w:right w:w="15" w:type="dxa"/>
            </w:tcMar>
            <w:vAlign w:val="bottom"/>
            <w:hideMark/>
          </w:tcPr>
          <w:p w14:paraId="57AC5E3B" w14:textId="77777777" w:rsidR="00B00475" w:rsidRDefault="00B00475" w:rsidP="003C5D11">
            <w:pPr>
              <w:spacing w:line="240" w:lineRule="auto"/>
              <w:jc w:val="right"/>
              <w:rPr>
                <w:rFonts w:ascii="Arial" w:hAnsi="Arial" w:cs="Arial"/>
                <w:color w:val="000000"/>
              </w:rPr>
            </w:pPr>
            <w:r>
              <w:rPr>
                <w:rFonts w:ascii="Arial" w:hAnsi="Arial" w:cs="Arial"/>
                <w:color w:val="000000"/>
              </w:rPr>
              <w:t>992002</w:t>
            </w:r>
          </w:p>
        </w:tc>
        <w:tc>
          <w:tcPr>
            <w:tcW w:w="0" w:type="auto"/>
            <w:shd w:val="clear" w:color="auto" w:fill="auto"/>
            <w:noWrap/>
            <w:tcMar>
              <w:top w:w="15" w:type="dxa"/>
              <w:left w:w="15" w:type="dxa"/>
              <w:bottom w:w="0" w:type="dxa"/>
              <w:right w:w="15" w:type="dxa"/>
            </w:tcMar>
            <w:vAlign w:val="bottom"/>
            <w:hideMark/>
          </w:tcPr>
          <w:p w14:paraId="0AA7F4F3"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686CB6E3" w14:textId="77777777" w:rsidR="00B00475" w:rsidRDefault="00B00475" w:rsidP="003C5D11">
            <w:pPr>
              <w:spacing w:line="240" w:lineRule="auto"/>
              <w:jc w:val="right"/>
              <w:rPr>
                <w:rFonts w:ascii="Arial" w:hAnsi="Arial" w:cs="Arial"/>
                <w:color w:val="000000"/>
              </w:rPr>
            </w:pPr>
            <w:r>
              <w:rPr>
                <w:rFonts w:ascii="Arial" w:hAnsi="Arial" w:cs="Arial"/>
                <w:color w:val="000000"/>
              </w:rPr>
              <w:t>1,44</w:t>
            </w:r>
          </w:p>
        </w:tc>
        <w:tc>
          <w:tcPr>
            <w:tcW w:w="1835" w:type="dxa"/>
            <w:shd w:val="clear" w:color="auto" w:fill="auto"/>
            <w:noWrap/>
            <w:tcMar>
              <w:top w:w="15" w:type="dxa"/>
              <w:left w:w="15" w:type="dxa"/>
              <w:bottom w:w="0" w:type="dxa"/>
              <w:right w:w="15" w:type="dxa"/>
            </w:tcMar>
            <w:vAlign w:val="bottom"/>
            <w:hideMark/>
          </w:tcPr>
          <w:p w14:paraId="2DB10D8A" w14:textId="77777777" w:rsidR="00B00475" w:rsidRDefault="00B00475" w:rsidP="003C5D11">
            <w:pPr>
              <w:spacing w:line="240" w:lineRule="auto"/>
              <w:jc w:val="right"/>
              <w:rPr>
                <w:rFonts w:ascii="Arial" w:hAnsi="Arial" w:cs="Arial"/>
                <w:color w:val="000000"/>
              </w:rPr>
            </w:pPr>
            <w:r>
              <w:rPr>
                <w:rFonts w:ascii="Arial" w:hAnsi="Arial" w:cs="Arial"/>
                <w:color w:val="000000"/>
              </w:rPr>
              <w:t>0,04</w:t>
            </w:r>
          </w:p>
        </w:tc>
      </w:tr>
      <w:tr w:rsidR="00B00475" w14:paraId="5307257C"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37855EF8" w14:textId="77777777" w:rsidR="00B00475" w:rsidRDefault="00B00475" w:rsidP="003C5D11">
            <w:pPr>
              <w:spacing w:line="240" w:lineRule="auto"/>
              <w:rPr>
                <w:rFonts w:ascii="Arial" w:hAnsi="Arial" w:cs="Arial"/>
                <w:color w:val="000000"/>
              </w:rPr>
            </w:pPr>
            <w:r>
              <w:rPr>
                <w:rFonts w:ascii="Arial" w:hAnsi="Arial" w:cs="Arial"/>
                <w:color w:val="000000"/>
              </w:rPr>
              <w:t>8.10 Personeelsadministratie activiteiten</w:t>
            </w:r>
          </w:p>
        </w:tc>
        <w:tc>
          <w:tcPr>
            <w:tcW w:w="0" w:type="auto"/>
            <w:shd w:val="clear" w:color="auto" w:fill="auto"/>
            <w:noWrap/>
            <w:tcMar>
              <w:top w:w="15" w:type="dxa"/>
              <w:left w:w="15" w:type="dxa"/>
              <w:bottom w:w="0" w:type="dxa"/>
              <w:right w:w="15" w:type="dxa"/>
            </w:tcMar>
            <w:vAlign w:val="bottom"/>
            <w:hideMark/>
          </w:tcPr>
          <w:p w14:paraId="129927D6" w14:textId="77777777" w:rsidR="00B00475" w:rsidRDefault="00B00475" w:rsidP="003C5D11">
            <w:pPr>
              <w:spacing w:line="240" w:lineRule="auto"/>
              <w:jc w:val="right"/>
              <w:rPr>
                <w:rFonts w:ascii="Arial" w:hAnsi="Arial" w:cs="Arial"/>
                <w:color w:val="000000"/>
              </w:rPr>
            </w:pPr>
            <w:r>
              <w:rPr>
                <w:rFonts w:ascii="Arial" w:hAnsi="Arial" w:cs="Arial"/>
                <w:color w:val="000000"/>
              </w:rPr>
              <w:t>992003</w:t>
            </w:r>
          </w:p>
        </w:tc>
        <w:tc>
          <w:tcPr>
            <w:tcW w:w="0" w:type="auto"/>
            <w:shd w:val="clear" w:color="auto" w:fill="auto"/>
            <w:noWrap/>
            <w:tcMar>
              <w:top w:w="15" w:type="dxa"/>
              <w:left w:w="15" w:type="dxa"/>
              <w:bottom w:w="0" w:type="dxa"/>
              <w:right w:w="15" w:type="dxa"/>
            </w:tcMar>
            <w:vAlign w:val="bottom"/>
            <w:hideMark/>
          </w:tcPr>
          <w:p w14:paraId="189A0B1F"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68A95796" w14:textId="77777777" w:rsidR="00B00475" w:rsidRDefault="00B00475" w:rsidP="003C5D11">
            <w:pPr>
              <w:spacing w:line="240" w:lineRule="auto"/>
              <w:jc w:val="right"/>
              <w:rPr>
                <w:rFonts w:ascii="Arial" w:hAnsi="Arial" w:cs="Arial"/>
                <w:color w:val="000000"/>
              </w:rPr>
            </w:pPr>
            <w:r>
              <w:rPr>
                <w:rFonts w:ascii="Arial" w:hAnsi="Arial" w:cs="Arial"/>
                <w:color w:val="000000"/>
              </w:rPr>
              <w:t>0,50</w:t>
            </w:r>
          </w:p>
        </w:tc>
        <w:tc>
          <w:tcPr>
            <w:tcW w:w="1835" w:type="dxa"/>
            <w:shd w:val="clear" w:color="auto" w:fill="auto"/>
            <w:noWrap/>
            <w:tcMar>
              <w:top w:w="15" w:type="dxa"/>
              <w:left w:w="15" w:type="dxa"/>
              <w:bottom w:w="0" w:type="dxa"/>
              <w:right w:w="15" w:type="dxa"/>
            </w:tcMar>
            <w:vAlign w:val="bottom"/>
            <w:hideMark/>
          </w:tcPr>
          <w:p w14:paraId="4391FF97" w14:textId="77777777" w:rsidR="00B00475" w:rsidRDefault="00B00475" w:rsidP="003C5D11">
            <w:pPr>
              <w:spacing w:line="240" w:lineRule="auto"/>
              <w:jc w:val="right"/>
              <w:rPr>
                <w:rFonts w:ascii="Arial" w:hAnsi="Arial" w:cs="Arial"/>
                <w:color w:val="000000"/>
              </w:rPr>
            </w:pPr>
            <w:r>
              <w:rPr>
                <w:rFonts w:ascii="Arial" w:hAnsi="Arial" w:cs="Arial"/>
                <w:color w:val="000000"/>
              </w:rPr>
              <w:t>0,20</w:t>
            </w:r>
          </w:p>
        </w:tc>
      </w:tr>
      <w:tr w:rsidR="00B00475" w14:paraId="558D9EB1"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5435F9E3" w14:textId="77777777" w:rsidR="00B00475" w:rsidRDefault="00B00475" w:rsidP="003C5D11">
            <w:pPr>
              <w:spacing w:line="240" w:lineRule="auto"/>
              <w:rPr>
                <w:rFonts w:ascii="Arial" w:hAnsi="Arial" w:cs="Arial"/>
                <w:color w:val="000000"/>
              </w:rPr>
            </w:pPr>
            <w:r>
              <w:rPr>
                <w:rFonts w:ascii="Arial" w:hAnsi="Arial" w:cs="Arial"/>
                <w:color w:val="000000"/>
              </w:rPr>
              <w:t>6.2 Develop human resource skills</w:t>
            </w:r>
          </w:p>
        </w:tc>
        <w:tc>
          <w:tcPr>
            <w:tcW w:w="0" w:type="auto"/>
            <w:shd w:val="clear" w:color="auto" w:fill="auto"/>
            <w:noWrap/>
            <w:tcMar>
              <w:top w:w="15" w:type="dxa"/>
              <w:left w:w="15" w:type="dxa"/>
              <w:bottom w:w="0" w:type="dxa"/>
              <w:right w:w="15" w:type="dxa"/>
            </w:tcMar>
            <w:vAlign w:val="bottom"/>
            <w:hideMark/>
          </w:tcPr>
          <w:p w14:paraId="35C04C43" w14:textId="77777777" w:rsidR="00B00475" w:rsidRDefault="00B00475" w:rsidP="003C5D11">
            <w:pPr>
              <w:spacing w:line="240" w:lineRule="auto"/>
              <w:jc w:val="right"/>
              <w:rPr>
                <w:rFonts w:ascii="Arial" w:hAnsi="Arial" w:cs="Arial"/>
                <w:color w:val="000000"/>
              </w:rPr>
            </w:pPr>
            <w:r>
              <w:rPr>
                <w:rFonts w:ascii="Arial" w:hAnsi="Arial" w:cs="Arial"/>
                <w:color w:val="000000"/>
              </w:rPr>
              <w:t>992004</w:t>
            </w:r>
          </w:p>
        </w:tc>
        <w:tc>
          <w:tcPr>
            <w:tcW w:w="0" w:type="auto"/>
            <w:shd w:val="clear" w:color="auto" w:fill="auto"/>
            <w:noWrap/>
            <w:tcMar>
              <w:top w:w="15" w:type="dxa"/>
              <w:left w:w="15" w:type="dxa"/>
              <w:bottom w:w="0" w:type="dxa"/>
              <w:right w:w="15" w:type="dxa"/>
            </w:tcMar>
            <w:vAlign w:val="bottom"/>
            <w:hideMark/>
          </w:tcPr>
          <w:p w14:paraId="2D3A752A"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36ADA965" w14:textId="77777777" w:rsidR="00B00475" w:rsidRDefault="00B00475" w:rsidP="003C5D11">
            <w:pPr>
              <w:spacing w:line="240" w:lineRule="auto"/>
              <w:jc w:val="right"/>
              <w:rPr>
                <w:rFonts w:ascii="Arial" w:hAnsi="Arial" w:cs="Arial"/>
                <w:color w:val="000000"/>
              </w:rPr>
            </w:pPr>
            <w:r>
              <w:rPr>
                <w:rFonts w:ascii="Arial" w:hAnsi="Arial" w:cs="Arial"/>
                <w:color w:val="000000"/>
              </w:rPr>
              <w:t>1,08</w:t>
            </w:r>
          </w:p>
        </w:tc>
        <w:tc>
          <w:tcPr>
            <w:tcW w:w="1835" w:type="dxa"/>
            <w:shd w:val="clear" w:color="auto" w:fill="auto"/>
            <w:noWrap/>
            <w:tcMar>
              <w:top w:w="15" w:type="dxa"/>
              <w:left w:w="15" w:type="dxa"/>
              <w:bottom w:w="0" w:type="dxa"/>
              <w:right w:w="15" w:type="dxa"/>
            </w:tcMar>
            <w:vAlign w:val="bottom"/>
            <w:hideMark/>
          </w:tcPr>
          <w:p w14:paraId="3F485910" w14:textId="77777777" w:rsidR="00B00475" w:rsidRDefault="00B00475" w:rsidP="003C5D11">
            <w:pPr>
              <w:spacing w:line="240" w:lineRule="auto"/>
              <w:jc w:val="right"/>
              <w:rPr>
                <w:rFonts w:ascii="Arial" w:hAnsi="Arial" w:cs="Arial"/>
                <w:color w:val="000000"/>
              </w:rPr>
            </w:pPr>
            <w:r>
              <w:rPr>
                <w:rFonts w:ascii="Arial" w:hAnsi="Arial" w:cs="Arial"/>
                <w:color w:val="000000"/>
              </w:rPr>
              <w:t>0,23</w:t>
            </w:r>
          </w:p>
        </w:tc>
      </w:tr>
      <w:tr w:rsidR="00B00475" w14:paraId="279AA52F"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350DCB03"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8.6 Ensure employee well-being and satisfaction</w:t>
            </w:r>
          </w:p>
        </w:tc>
        <w:tc>
          <w:tcPr>
            <w:tcW w:w="0" w:type="auto"/>
            <w:shd w:val="clear" w:color="auto" w:fill="auto"/>
            <w:noWrap/>
            <w:tcMar>
              <w:top w:w="15" w:type="dxa"/>
              <w:left w:w="15" w:type="dxa"/>
              <w:bottom w:w="0" w:type="dxa"/>
              <w:right w:w="15" w:type="dxa"/>
            </w:tcMar>
            <w:vAlign w:val="bottom"/>
            <w:hideMark/>
          </w:tcPr>
          <w:p w14:paraId="6D31FC57" w14:textId="77777777" w:rsidR="00B00475" w:rsidRDefault="00B00475" w:rsidP="003C5D11">
            <w:pPr>
              <w:spacing w:line="240" w:lineRule="auto"/>
              <w:jc w:val="right"/>
              <w:rPr>
                <w:rFonts w:ascii="Arial" w:hAnsi="Arial" w:cs="Arial"/>
                <w:color w:val="000000"/>
              </w:rPr>
            </w:pPr>
            <w:r>
              <w:rPr>
                <w:rFonts w:ascii="Arial" w:hAnsi="Arial" w:cs="Arial"/>
                <w:color w:val="000000"/>
              </w:rPr>
              <w:t>992009</w:t>
            </w:r>
          </w:p>
        </w:tc>
        <w:tc>
          <w:tcPr>
            <w:tcW w:w="0" w:type="auto"/>
            <w:shd w:val="clear" w:color="auto" w:fill="auto"/>
            <w:noWrap/>
            <w:tcMar>
              <w:top w:w="15" w:type="dxa"/>
              <w:left w:w="15" w:type="dxa"/>
              <w:bottom w:w="0" w:type="dxa"/>
              <w:right w:w="15" w:type="dxa"/>
            </w:tcMar>
            <w:vAlign w:val="bottom"/>
            <w:hideMark/>
          </w:tcPr>
          <w:p w14:paraId="31AA9609"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784A97A1" w14:textId="77777777" w:rsidR="00B00475" w:rsidRDefault="00B00475" w:rsidP="003C5D11">
            <w:pPr>
              <w:spacing w:line="240" w:lineRule="auto"/>
              <w:jc w:val="right"/>
              <w:rPr>
                <w:rFonts w:ascii="Arial" w:hAnsi="Arial" w:cs="Arial"/>
                <w:color w:val="000000"/>
              </w:rPr>
            </w:pPr>
            <w:r>
              <w:rPr>
                <w:rFonts w:ascii="Arial" w:hAnsi="Arial" w:cs="Arial"/>
                <w:color w:val="000000"/>
              </w:rPr>
              <w:t>0,07</w:t>
            </w:r>
          </w:p>
        </w:tc>
        <w:tc>
          <w:tcPr>
            <w:tcW w:w="1835" w:type="dxa"/>
            <w:shd w:val="clear" w:color="auto" w:fill="auto"/>
            <w:noWrap/>
            <w:tcMar>
              <w:top w:w="15" w:type="dxa"/>
              <w:left w:w="15" w:type="dxa"/>
              <w:bottom w:w="0" w:type="dxa"/>
              <w:right w:w="15" w:type="dxa"/>
            </w:tcMar>
            <w:vAlign w:val="bottom"/>
            <w:hideMark/>
          </w:tcPr>
          <w:p w14:paraId="60A7FCD0" w14:textId="77777777" w:rsidR="00B00475" w:rsidRDefault="00B00475" w:rsidP="003C5D11">
            <w:pPr>
              <w:spacing w:line="240" w:lineRule="auto"/>
              <w:jc w:val="right"/>
              <w:rPr>
                <w:rFonts w:ascii="Arial" w:hAnsi="Arial" w:cs="Arial"/>
                <w:color w:val="000000"/>
              </w:rPr>
            </w:pPr>
            <w:r>
              <w:rPr>
                <w:rFonts w:ascii="Arial" w:hAnsi="Arial" w:cs="Arial"/>
                <w:color w:val="000000"/>
              </w:rPr>
              <w:t>0,02</w:t>
            </w:r>
          </w:p>
        </w:tc>
      </w:tr>
      <w:tr w:rsidR="00B00475" w14:paraId="2F446449"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72BFCBF2" w14:textId="77777777" w:rsidR="00B00475" w:rsidRDefault="00B00475" w:rsidP="003C5D11">
            <w:pPr>
              <w:spacing w:line="240" w:lineRule="auto"/>
              <w:rPr>
                <w:rFonts w:ascii="Arial" w:hAnsi="Arial" w:cs="Arial"/>
                <w:color w:val="000000"/>
              </w:rPr>
            </w:pPr>
            <w:r>
              <w:rPr>
                <w:rFonts w:ascii="Arial" w:hAnsi="Arial" w:cs="Arial"/>
                <w:color w:val="000000"/>
              </w:rPr>
              <w:t>10.1 Manage financial resources</w:t>
            </w:r>
          </w:p>
        </w:tc>
        <w:tc>
          <w:tcPr>
            <w:tcW w:w="0" w:type="auto"/>
            <w:shd w:val="clear" w:color="auto" w:fill="auto"/>
            <w:noWrap/>
            <w:tcMar>
              <w:top w:w="15" w:type="dxa"/>
              <w:left w:w="15" w:type="dxa"/>
              <w:bottom w:w="0" w:type="dxa"/>
              <w:right w:w="15" w:type="dxa"/>
            </w:tcMar>
            <w:vAlign w:val="bottom"/>
            <w:hideMark/>
          </w:tcPr>
          <w:p w14:paraId="42FFF4E1" w14:textId="77777777" w:rsidR="00B00475" w:rsidRDefault="00B00475" w:rsidP="003C5D11">
            <w:pPr>
              <w:spacing w:line="240" w:lineRule="auto"/>
              <w:jc w:val="right"/>
              <w:rPr>
                <w:rFonts w:ascii="Arial" w:hAnsi="Arial" w:cs="Arial"/>
                <w:color w:val="000000"/>
              </w:rPr>
            </w:pPr>
            <w:r>
              <w:rPr>
                <w:rFonts w:ascii="Arial" w:hAnsi="Arial" w:cs="Arial"/>
                <w:color w:val="000000"/>
              </w:rPr>
              <w:t>993000</w:t>
            </w:r>
          </w:p>
        </w:tc>
        <w:tc>
          <w:tcPr>
            <w:tcW w:w="0" w:type="auto"/>
            <w:shd w:val="clear" w:color="auto" w:fill="auto"/>
            <w:noWrap/>
            <w:tcMar>
              <w:top w:w="15" w:type="dxa"/>
              <w:left w:w="15" w:type="dxa"/>
              <w:bottom w:w="0" w:type="dxa"/>
              <w:right w:w="15" w:type="dxa"/>
            </w:tcMar>
            <w:vAlign w:val="bottom"/>
            <w:hideMark/>
          </w:tcPr>
          <w:p w14:paraId="70624037"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04466E14" w14:textId="77777777" w:rsidR="00B00475" w:rsidRDefault="00B00475" w:rsidP="003C5D11">
            <w:pPr>
              <w:spacing w:line="240" w:lineRule="auto"/>
              <w:jc w:val="right"/>
              <w:rPr>
                <w:rFonts w:ascii="Arial" w:hAnsi="Arial" w:cs="Arial"/>
                <w:color w:val="000000"/>
              </w:rPr>
            </w:pPr>
            <w:r>
              <w:rPr>
                <w:rFonts w:ascii="Arial" w:hAnsi="Arial" w:cs="Arial"/>
                <w:color w:val="000000"/>
              </w:rPr>
              <w:t>2,96</w:t>
            </w:r>
          </w:p>
        </w:tc>
        <w:tc>
          <w:tcPr>
            <w:tcW w:w="1835" w:type="dxa"/>
            <w:shd w:val="clear" w:color="auto" w:fill="auto"/>
            <w:noWrap/>
            <w:tcMar>
              <w:top w:w="15" w:type="dxa"/>
              <w:left w:w="15" w:type="dxa"/>
              <w:bottom w:w="0" w:type="dxa"/>
              <w:right w:w="15" w:type="dxa"/>
            </w:tcMar>
            <w:vAlign w:val="bottom"/>
            <w:hideMark/>
          </w:tcPr>
          <w:p w14:paraId="1CF99E8E" w14:textId="77777777" w:rsidR="00B00475" w:rsidRDefault="00B00475" w:rsidP="003C5D11">
            <w:pPr>
              <w:spacing w:line="240" w:lineRule="auto"/>
              <w:jc w:val="right"/>
              <w:rPr>
                <w:rFonts w:ascii="Arial" w:hAnsi="Arial" w:cs="Arial"/>
                <w:color w:val="000000"/>
              </w:rPr>
            </w:pPr>
            <w:r>
              <w:rPr>
                <w:rFonts w:ascii="Arial" w:hAnsi="Arial" w:cs="Arial"/>
                <w:color w:val="000000"/>
              </w:rPr>
              <w:t>0,03</w:t>
            </w:r>
          </w:p>
        </w:tc>
      </w:tr>
      <w:tr w:rsidR="00B00475" w14:paraId="322F8932"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6DC80EEC" w14:textId="77777777" w:rsidR="00B00475" w:rsidRDefault="00B00475" w:rsidP="003C5D11">
            <w:pPr>
              <w:spacing w:line="240" w:lineRule="auto"/>
              <w:rPr>
                <w:rFonts w:ascii="Arial" w:hAnsi="Arial" w:cs="Arial"/>
                <w:color w:val="000000"/>
              </w:rPr>
            </w:pPr>
            <w:r>
              <w:rPr>
                <w:rFonts w:ascii="Arial" w:hAnsi="Arial" w:cs="Arial"/>
                <w:color w:val="000000"/>
              </w:rPr>
              <w:t>10.3 Report information</w:t>
            </w:r>
          </w:p>
        </w:tc>
        <w:tc>
          <w:tcPr>
            <w:tcW w:w="0" w:type="auto"/>
            <w:shd w:val="clear" w:color="auto" w:fill="auto"/>
            <w:noWrap/>
            <w:tcMar>
              <w:top w:w="15" w:type="dxa"/>
              <w:left w:w="15" w:type="dxa"/>
              <w:bottom w:w="0" w:type="dxa"/>
              <w:right w:w="15" w:type="dxa"/>
            </w:tcMar>
            <w:vAlign w:val="bottom"/>
            <w:hideMark/>
          </w:tcPr>
          <w:p w14:paraId="2EF15BBC" w14:textId="77777777" w:rsidR="00B00475" w:rsidRDefault="00B00475" w:rsidP="003C5D11">
            <w:pPr>
              <w:spacing w:line="240" w:lineRule="auto"/>
              <w:jc w:val="right"/>
              <w:rPr>
                <w:rFonts w:ascii="Arial" w:hAnsi="Arial" w:cs="Arial"/>
                <w:color w:val="000000"/>
              </w:rPr>
            </w:pPr>
            <w:r>
              <w:rPr>
                <w:rFonts w:ascii="Arial" w:hAnsi="Arial" w:cs="Arial"/>
                <w:color w:val="000000"/>
              </w:rPr>
              <w:t>993001</w:t>
            </w:r>
          </w:p>
        </w:tc>
        <w:tc>
          <w:tcPr>
            <w:tcW w:w="0" w:type="auto"/>
            <w:shd w:val="clear" w:color="auto" w:fill="auto"/>
            <w:noWrap/>
            <w:tcMar>
              <w:top w:w="15" w:type="dxa"/>
              <w:left w:w="15" w:type="dxa"/>
              <w:bottom w:w="0" w:type="dxa"/>
              <w:right w:w="15" w:type="dxa"/>
            </w:tcMar>
            <w:vAlign w:val="bottom"/>
            <w:hideMark/>
          </w:tcPr>
          <w:p w14:paraId="7C5919A1"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013929A2" w14:textId="77777777" w:rsidR="00B00475" w:rsidRDefault="00B00475" w:rsidP="003C5D11">
            <w:pPr>
              <w:spacing w:line="240" w:lineRule="auto"/>
              <w:jc w:val="right"/>
              <w:rPr>
                <w:rFonts w:ascii="Arial" w:hAnsi="Arial" w:cs="Arial"/>
                <w:color w:val="000000"/>
              </w:rPr>
            </w:pPr>
            <w:r>
              <w:rPr>
                <w:rFonts w:ascii="Arial" w:hAnsi="Arial" w:cs="Arial"/>
                <w:color w:val="000000"/>
              </w:rPr>
              <w:t>0,65</w:t>
            </w:r>
          </w:p>
        </w:tc>
        <w:tc>
          <w:tcPr>
            <w:tcW w:w="1835" w:type="dxa"/>
            <w:shd w:val="clear" w:color="auto" w:fill="auto"/>
            <w:noWrap/>
            <w:tcMar>
              <w:top w:w="15" w:type="dxa"/>
              <w:left w:w="15" w:type="dxa"/>
              <w:bottom w:w="0" w:type="dxa"/>
              <w:right w:w="15" w:type="dxa"/>
            </w:tcMar>
            <w:vAlign w:val="bottom"/>
            <w:hideMark/>
          </w:tcPr>
          <w:p w14:paraId="08FECDF3" w14:textId="77777777" w:rsidR="00B00475" w:rsidRDefault="00B00475" w:rsidP="003C5D11">
            <w:pPr>
              <w:spacing w:line="240" w:lineRule="auto"/>
              <w:jc w:val="right"/>
              <w:rPr>
                <w:rFonts w:ascii="Arial" w:hAnsi="Arial" w:cs="Arial"/>
                <w:color w:val="000000"/>
              </w:rPr>
            </w:pPr>
            <w:r>
              <w:rPr>
                <w:rFonts w:ascii="Arial" w:hAnsi="Arial" w:cs="Arial"/>
                <w:color w:val="000000"/>
              </w:rPr>
              <w:t>0,25</w:t>
            </w:r>
          </w:p>
        </w:tc>
      </w:tr>
      <w:tr w:rsidR="00B00475" w14:paraId="7D39AB2C"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64AEFEB1"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10.2.1 Proceessing finance and accounting transactions</w:t>
            </w:r>
          </w:p>
        </w:tc>
        <w:tc>
          <w:tcPr>
            <w:tcW w:w="0" w:type="auto"/>
            <w:shd w:val="clear" w:color="auto" w:fill="auto"/>
            <w:noWrap/>
            <w:tcMar>
              <w:top w:w="15" w:type="dxa"/>
              <w:left w:w="15" w:type="dxa"/>
              <w:bottom w:w="0" w:type="dxa"/>
              <w:right w:w="15" w:type="dxa"/>
            </w:tcMar>
            <w:vAlign w:val="bottom"/>
            <w:hideMark/>
          </w:tcPr>
          <w:p w14:paraId="286DC559" w14:textId="77777777" w:rsidR="00B00475" w:rsidRDefault="00B00475" w:rsidP="003C5D11">
            <w:pPr>
              <w:spacing w:line="240" w:lineRule="auto"/>
              <w:jc w:val="right"/>
              <w:rPr>
                <w:rFonts w:ascii="Arial" w:hAnsi="Arial" w:cs="Arial"/>
                <w:color w:val="000000"/>
              </w:rPr>
            </w:pPr>
            <w:r>
              <w:rPr>
                <w:rFonts w:ascii="Arial" w:hAnsi="Arial" w:cs="Arial"/>
                <w:color w:val="000000"/>
              </w:rPr>
              <w:t>993002</w:t>
            </w:r>
          </w:p>
        </w:tc>
        <w:tc>
          <w:tcPr>
            <w:tcW w:w="0" w:type="auto"/>
            <w:shd w:val="clear" w:color="auto" w:fill="auto"/>
            <w:noWrap/>
            <w:tcMar>
              <w:top w:w="15" w:type="dxa"/>
              <w:left w:w="15" w:type="dxa"/>
              <w:bottom w:w="0" w:type="dxa"/>
              <w:right w:w="15" w:type="dxa"/>
            </w:tcMar>
            <w:vAlign w:val="bottom"/>
            <w:hideMark/>
          </w:tcPr>
          <w:p w14:paraId="1638BEDA"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19FE6AAB" w14:textId="77777777" w:rsidR="00B00475" w:rsidRDefault="00B00475" w:rsidP="003C5D11">
            <w:pPr>
              <w:spacing w:line="240" w:lineRule="auto"/>
              <w:jc w:val="right"/>
              <w:rPr>
                <w:rFonts w:ascii="Arial" w:hAnsi="Arial" w:cs="Arial"/>
                <w:color w:val="000000"/>
              </w:rPr>
            </w:pPr>
            <w:r>
              <w:rPr>
                <w:rFonts w:ascii="Arial" w:hAnsi="Arial" w:cs="Arial"/>
                <w:color w:val="000000"/>
              </w:rPr>
              <w:t>0,45</w:t>
            </w:r>
          </w:p>
        </w:tc>
        <w:tc>
          <w:tcPr>
            <w:tcW w:w="1835" w:type="dxa"/>
            <w:shd w:val="clear" w:color="auto" w:fill="auto"/>
            <w:noWrap/>
            <w:tcMar>
              <w:top w:w="15" w:type="dxa"/>
              <w:left w:w="15" w:type="dxa"/>
              <w:bottom w:w="0" w:type="dxa"/>
              <w:right w:w="15" w:type="dxa"/>
            </w:tcMar>
            <w:vAlign w:val="bottom"/>
            <w:hideMark/>
          </w:tcPr>
          <w:p w14:paraId="504EE1CF" w14:textId="77777777" w:rsidR="00B00475" w:rsidRDefault="00B00475" w:rsidP="003C5D11">
            <w:pPr>
              <w:spacing w:line="240" w:lineRule="auto"/>
              <w:jc w:val="right"/>
              <w:rPr>
                <w:rFonts w:ascii="Arial" w:hAnsi="Arial" w:cs="Arial"/>
                <w:color w:val="000000"/>
              </w:rPr>
            </w:pPr>
            <w:r>
              <w:rPr>
                <w:rFonts w:ascii="Arial" w:hAnsi="Arial" w:cs="Arial"/>
                <w:color w:val="000000"/>
              </w:rPr>
              <w:t>0,26</w:t>
            </w:r>
          </w:p>
        </w:tc>
      </w:tr>
      <w:tr w:rsidR="00B00475" w14:paraId="5CCFE44B"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2868A32F" w14:textId="77777777" w:rsidR="00B00475" w:rsidRDefault="00B00475" w:rsidP="003C5D11">
            <w:pPr>
              <w:spacing w:line="240" w:lineRule="auto"/>
              <w:rPr>
                <w:rFonts w:ascii="Arial" w:hAnsi="Arial" w:cs="Arial"/>
                <w:color w:val="000000"/>
              </w:rPr>
            </w:pPr>
            <w:r>
              <w:rPr>
                <w:rFonts w:ascii="Arial" w:hAnsi="Arial" w:cs="Arial"/>
                <w:color w:val="000000"/>
              </w:rPr>
              <w:t>7.1 Registreren cliënten + koppelen producten</w:t>
            </w:r>
          </w:p>
        </w:tc>
        <w:tc>
          <w:tcPr>
            <w:tcW w:w="0" w:type="auto"/>
            <w:shd w:val="clear" w:color="auto" w:fill="auto"/>
            <w:noWrap/>
            <w:tcMar>
              <w:top w:w="15" w:type="dxa"/>
              <w:left w:w="15" w:type="dxa"/>
              <w:bottom w:w="0" w:type="dxa"/>
              <w:right w:w="15" w:type="dxa"/>
            </w:tcMar>
            <w:vAlign w:val="bottom"/>
            <w:hideMark/>
          </w:tcPr>
          <w:p w14:paraId="514900A3" w14:textId="77777777" w:rsidR="00B00475" w:rsidRDefault="00B00475" w:rsidP="003C5D11">
            <w:pPr>
              <w:spacing w:line="240" w:lineRule="auto"/>
              <w:jc w:val="right"/>
              <w:rPr>
                <w:rFonts w:ascii="Arial" w:hAnsi="Arial" w:cs="Arial"/>
                <w:color w:val="000000"/>
              </w:rPr>
            </w:pPr>
            <w:r>
              <w:rPr>
                <w:rFonts w:ascii="Arial" w:hAnsi="Arial" w:cs="Arial"/>
                <w:color w:val="000000"/>
              </w:rPr>
              <w:t>993003</w:t>
            </w:r>
          </w:p>
        </w:tc>
        <w:tc>
          <w:tcPr>
            <w:tcW w:w="0" w:type="auto"/>
            <w:shd w:val="clear" w:color="auto" w:fill="auto"/>
            <w:noWrap/>
            <w:tcMar>
              <w:top w:w="15" w:type="dxa"/>
              <w:left w:w="15" w:type="dxa"/>
              <w:bottom w:w="0" w:type="dxa"/>
              <w:right w:w="15" w:type="dxa"/>
            </w:tcMar>
            <w:vAlign w:val="bottom"/>
            <w:hideMark/>
          </w:tcPr>
          <w:p w14:paraId="78AA60C0"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3B4EA966" w14:textId="77777777" w:rsidR="00B00475" w:rsidRDefault="00B00475" w:rsidP="003C5D11">
            <w:pPr>
              <w:spacing w:line="240" w:lineRule="auto"/>
              <w:jc w:val="right"/>
              <w:rPr>
                <w:rFonts w:ascii="Arial" w:hAnsi="Arial" w:cs="Arial"/>
                <w:color w:val="000000"/>
              </w:rPr>
            </w:pPr>
            <w:r>
              <w:rPr>
                <w:rFonts w:ascii="Arial" w:hAnsi="Arial" w:cs="Arial"/>
                <w:color w:val="000000"/>
              </w:rPr>
              <w:t>0,84</w:t>
            </w:r>
          </w:p>
        </w:tc>
        <w:tc>
          <w:tcPr>
            <w:tcW w:w="1835" w:type="dxa"/>
            <w:shd w:val="clear" w:color="auto" w:fill="auto"/>
            <w:noWrap/>
            <w:tcMar>
              <w:top w:w="15" w:type="dxa"/>
              <w:left w:w="15" w:type="dxa"/>
              <w:bottom w:w="0" w:type="dxa"/>
              <w:right w:w="15" w:type="dxa"/>
            </w:tcMar>
            <w:vAlign w:val="bottom"/>
            <w:hideMark/>
          </w:tcPr>
          <w:p w14:paraId="53C58D70" w14:textId="77777777" w:rsidR="00B00475" w:rsidRDefault="00B00475" w:rsidP="003C5D11">
            <w:pPr>
              <w:spacing w:line="240" w:lineRule="auto"/>
              <w:jc w:val="right"/>
              <w:rPr>
                <w:rFonts w:ascii="Arial" w:hAnsi="Arial" w:cs="Arial"/>
                <w:color w:val="000000"/>
              </w:rPr>
            </w:pPr>
            <w:r>
              <w:rPr>
                <w:rFonts w:ascii="Arial" w:hAnsi="Arial" w:cs="Arial"/>
                <w:color w:val="000000"/>
              </w:rPr>
              <w:t>0,24</w:t>
            </w:r>
          </w:p>
        </w:tc>
      </w:tr>
      <w:tr w:rsidR="00B00475" w14:paraId="6E626464"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2E75EC96" w14:textId="77777777" w:rsidR="00B00475" w:rsidRDefault="00B00475" w:rsidP="003C5D11">
            <w:pPr>
              <w:spacing w:line="240" w:lineRule="auto"/>
              <w:rPr>
                <w:rFonts w:ascii="Arial" w:hAnsi="Arial" w:cs="Arial"/>
                <w:color w:val="000000"/>
              </w:rPr>
            </w:pPr>
            <w:r>
              <w:rPr>
                <w:rFonts w:ascii="Arial" w:hAnsi="Arial" w:cs="Arial"/>
                <w:color w:val="000000"/>
              </w:rPr>
              <w:t>10.2.2 Processing salary transactions</w:t>
            </w:r>
          </w:p>
        </w:tc>
        <w:tc>
          <w:tcPr>
            <w:tcW w:w="0" w:type="auto"/>
            <w:shd w:val="clear" w:color="auto" w:fill="auto"/>
            <w:noWrap/>
            <w:tcMar>
              <w:top w:w="15" w:type="dxa"/>
              <w:left w:w="15" w:type="dxa"/>
              <w:bottom w:w="0" w:type="dxa"/>
              <w:right w:w="15" w:type="dxa"/>
            </w:tcMar>
            <w:vAlign w:val="bottom"/>
            <w:hideMark/>
          </w:tcPr>
          <w:p w14:paraId="7D01FA13" w14:textId="77777777" w:rsidR="00B00475" w:rsidRDefault="00B00475" w:rsidP="003C5D11">
            <w:pPr>
              <w:spacing w:line="240" w:lineRule="auto"/>
              <w:jc w:val="right"/>
              <w:rPr>
                <w:rFonts w:ascii="Arial" w:hAnsi="Arial" w:cs="Arial"/>
                <w:color w:val="000000"/>
              </w:rPr>
            </w:pPr>
            <w:r>
              <w:rPr>
                <w:rFonts w:ascii="Arial" w:hAnsi="Arial" w:cs="Arial"/>
                <w:color w:val="000000"/>
              </w:rPr>
              <w:t>993004</w:t>
            </w:r>
          </w:p>
        </w:tc>
        <w:tc>
          <w:tcPr>
            <w:tcW w:w="0" w:type="auto"/>
            <w:shd w:val="clear" w:color="auto" w:fill="auto"/>
            <w:noWrap/>
            <w:tcMar>
              <w:top w:w="15" w:type="dxa"/>
              <w:left w:w="15" w:type="dxa"/>
              <w:bottom w:w="0" w:type="dxa"/>
              <w:right w:w="15" w:type="dxa"/>
            </w:tcMar>
            <w:vAlign w:val="bottom"/>
            <w:hideMark/>
          </w:tcPr>
          <w:p w14:paraId="4FE3A4F6"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6B3C4728" w14:textId="77777777" w:rsidR="00B00475" w:rsidRDefault="00B00475" w:rsidP="003C5D11">
            <w:pPr>
              <w:spacing w:line="240" w:lineRule="auto"/>
              <w:jc w:val="right"/>
              <w:rPr>
                <w:rFonts w:ascii="Arial" w:hAnsi="Arial" w:cs="Arial"/>
                <w:color w:val="000000"/>
              </w:rPr>
            </w:pPr>
            <w:r>
              <w:rPr>
                <w:rFonts w:ascii="Arial" w:hAnsi="Arial" w:cs="Arial"/>
                <w:color w:val="000000"/>
              </w:rPr>
              <w:t>1,16</w:t>
            </w:r>
          </w:p>
        </w:tc>
        <w:tc>
          <w:tcPr>
            <w:tcW w:w="1835" w:type="dxa"/>
            <w:shd w:val="clear" w:color="auto" w:fill="auto"/>
            <w:noWrap/>
            <w:tcMar>
              <w:top w:w="15" w:type="dxa"/>
              <w:left w:w="15" w:type="dxa"/>
              <w:bottom w:w="0" w:type="dxa"/>
              <w:right w:w="15" w:type="dxa"/>
            </w:tcMar>
            <w:vAlign w:val="bottom"/>
            <w:hideMark/>
          </w:tcPr>
          <w:p w14:paraId="0282C8EA" w14:textId="77777777" w:rsidR="00B00475" w:rsidRDefault="00B00475" w:rsidP="003C5D11">
            <w:pPr>
              <w:spacing w:line="240" w:lineRule="auto"/>
              <w:jc w:val="right"/>
              <w:rPr>
                <w:rFonts w:ascii="Arial" w:hAnsi="Arial" w:cs="Arial"/>
                <w:color w:val="000000"/>
              </w:rPr>
            </w:pPr>
            <w:r>
              <w:rPr>
                <w:rFonts w:ascii="Arial" w:hAnsi="Arial" w:cs="Arial"/>
                <w:color w:val="000000"/>
              </w:rPr>
              <w:t>0,13</w:t>
            </w:r>
          </w:p>
        </w:tc>
      </w:tr>
      <w:tr w:rsidR="00B00475" w14:paraId="2834E59F"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4FB230B0" w14:textId="77777777" w:rsidR="00B00475" w:rsidRDefault="00B00475" w:rsidP="003C5D11">
            <w:pPr>
              <w:spacing w:line="240" w:lineRule="auto"/>
              <w:rPr>
                <w:rFonts w:ascii="Arial" w:hAnsi="Arial" w:cs="Arial"/>
                <w:color w:val="000000"/>
              </w:rPr>
            </w:pPr>
            <w:r>
              <w:rPr>
                <w:rFonts w:ascii="Arial" w:hAnsi="Arial" w:cs="Arial"/>
                <w:color w:val="000000"/>
              </w:rPr>
              <w:t>8.4 Develop and train employees</w:t>
            </w:r>
          </w:p>
        </w:tc>
        <w:tc>
          <w:tcPr>
            <w:tcW w:w="0" w:type="auto"/>
            <w:shd w:val="clear" w:color="auto" w:fill="auto"/>
            <w:noWrap/>
            <w:tcMar>
              <w:top w:w="15" w:type="dxa"/>
              <w:left w:w="15" w:type="dxa"/>
              <w:bottom w:w="0" w:type="dxa"/>
              <w:right w:w="15" w:type="dxa"/>
            </w:tcMar>
            <w:vAlign w:val="bottom"/>
            <w:hideMark/>
          </w:tcPr>
          <w:p w14:paraId="0202B120" w14:textId="77777777" w:rsidR="00B00475" w:rsidRDefault="00B00475" w:rsidP="003C5D11">
            <w:pPr>
              <w:spacing w:line="240" w:lineRule="auto"/>
              <w:jc w:val="right"/>
              <w:rPr>
                <w:rFonts w:ascii="Arial" w:hAnsi="Arial" w:cs="Arial"/>
                <w:color w:val="000000"/>
              </w:rPr>
            </w:pPr>
            <w:r>
              <w:rPr>
                <w:rFonts w:ascii="Arial" w:hAnsi="Arial" w:cs="Arial"/>
                <w:color w:val="000000"/>
              </w:rPr>
              <w:t>994000</w:t>
            </w:r>
          </w:p>
        </w:tc>
        <w:tc>
          <w:tcPr>
            <w:tcW w:w="0" w:type="auto"/>
            <w:shd w:val="clear" w:color="auto" w:fill="auto"/>
            <w:noWrap/>
            <w:tcMar>
              <w:top w:w="15" w:type="dxa"/>
              <w:left w:w="15" w:type="dxa"/>
              <w:bottom w:w="0" w:type="dxa"/>
              <w:right w:w="15" w:type="dxa"/>
            </w:tcMar>
            <w:vAlign w:val="bottom"/>
            <w:hideMark/>
          </w:tcPr>
          <w:p w14:paraId="3C51BC4B"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26B14E69" w14:textId="77777777" w:rsidR="00B00475" w:rsidRDefault="00B00475" w:rsidP="003C5D11">
            <w:pPr>
              <w:spacing w:line="240" w:lineRule="auto"/>
              <w:jc w:val="right"/>
              <w:rPr>
                <w:rFonts w:ascii="Arial" w:hAnsi="Arial" w:cs="Arial"/>
                <w:color w:val="000000"/>
              </w:rPr>
            </w:pPr>
            <w:r>
              <w:rPr>
                <w:rFonts w:ascii="Arial" w:hAnsi="Arial" w:cs="Arial"/>
                <w:color w:val="000000"/>
              </w:rPr>
              <w:t>1,08</w:t>
            </w:r>
          </w:p>
        </w:tc>
        <w:tc>
          <w:tcPr>
            <w:tcW w:w="1835" w:type="dxa"/>
            <w:shd w:val="clear" w:color="auto" w:fill="auto"/>
            <w:noWrap/>
            <w:tcMar>
              <w:top w:w="15" w:type="dxa"/>
              <w:left w:w="15" w:type="dxa"/>
              <w:bottom w:w="0" w:type="dxa"/>
              <w:right w:w="15" w:type="dxa"/>
            </w:tcMar>
            <w:vAlign w:val="bottom"/>
            <w:hideMark/>
          </w:tcPr>
          <w:p w14:paraId="7B19CF5C" w14:textId="77777777" w:rsidR="00B00475" w:rsidRDefault="00B00475" w:rsidP="003C5D11">
            <w:pPr>
              <w:spacing w:line="240" w:lineRule="auto"/>
              <w:jc w:val="right"/>
              <w:rPr>
                <w:rFonts w:ascii="Arial" w:hAnsi="Arial" w:cs="Arial"/>
                <w:color w:val="000000"/>
              </w:rPr>
            </w:pPr>
            <w:r>
              <w:rPr>
                <w:rFonts w:ascii="Arial" w:hAnsi="Arial" w:cs="Arial"/>
                <w:color w:val="000000"/>
              </w:rPr>
              <w:t>0,05</w:t>
            </w:r>
          </w:p>
        </w:tc>
      </w:tr>
      <w:tr w:rsidR="00B00475" w14:paraId="4B7F4474"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1059DF81" w14:textId="77777777" w:rsidR="00B00475" w:rsidRDefault="00B00475" w:rsidP="003C5D11">
            <w:pPr>
              <w:spacing w:line="240" w:lineRule="auto"/>
              <w:rPr>
                <w:rFonts w:ascii="Arial" w:hAnsi="Arial" w:cs="Arial"/>
                <w:color w:val="000000"/>
              </w:rPr>
            </w:pPr>
            <w:r>
              <w:rPr>
                <w:rFonts w:ascii="Arial" w:hAnsi="Arial" w:cs="Arial"/>
                <w:color w:val="000000"/>
              </w:rPr>
              <w:t>9.6 Manage information services</w:t>
            </w:r>
          </w:p>
        </w:tc>
        <w:tc>
          <w:tcPr>
            <w:tcW w:w="0" w:type="auto"/>
            <w:shd w:val="clear" w:color="auto" w:fill="auto"/>
            <w:noWrap/>
            <w:tcMar>
              <w:top w:w="15" w:type="dxa"/>
              <w:left w:w="15" w:type="dxa"/>
              <w:bottom w:w="0" w:type="dxa"/>
              <w:right w:w="15" w:type="dxa"/>
            </w:tcMar>
            <w:vAlign w:val="bottom"/>
            <w:hideMark/>
          </w:tcPr>
          <w:p w14:paraId="62E00A10" w14:textId="77777777" w:rsidR="00B00475" w:rsidRDefault="00B00475" w:rsidP="003C5D11">
            <w:pPr>
              <w:spacing w:line="240" w:lineRule="auto"/>
              <w:jc w:val="right"/>
              <w:rPr>
                <w:rFonts w:ascii="Arial" w:hAnsi="Arial" w:cs="Arial"/>
                <w:color w:val="000000"/>
              </w:rPr>
            </w:pPr>
            <w:r>
              <w:rPr>
                <w:rFonts w:ascii="Arial" w:hAnsi="Arial" w:cs="Arial"/>
                <w:color w:val="000000"/>
              </w:rPr>
              <w:t>994001</w:t>
            </w:r>
          </w:p>
        </w:tc>
        <w:tc>
          <w:tcPr>
            <w:tcW w:w="0" w:type="auto"/>
            <w:shd w:val="clear" w:color="auto" w:fill="auto"/>
            <w:noWrap/>
            <w:tcMar>
              <w:top w:w="15" w:type="dxa"/>
              <w:left w:w="15" w:type="dxa"/>
              <w:bottom w:w="0" w:type="dxa"/>
              <w:right w:w="15" w:type="dxa"/>
            </w:tcMar>
            <w:vAlign w:val="bottom"/>
            <w:hideMark/>
          </w:tcPr>
          <w:p w14:paraId="47EEFC7A"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3658A70B" w14:textId="77777777" w:rsidR="00B00475" w:rsidRDefault="00B00475" w:rsidP="003C5D11">
            <w:pPr>
              <w:spacing w:line="240" w:lineRule="auto"/>
              <w:jc w:val="right"/>
              <w:rPr>
                <w:rFonts w:ascii="Arial" w:hAnsi="Arial" w:cs="Arial"/>
                <w:color w:val="000000"/>
              </w:rPr>
            </w:pPr>
            <w:r>
              <w:rPr>
                <w:rFonts w:ascii="Arial" w:hAnsi="Arial" w:cs="Arial"/>
                <w:color w:val="000000"/>
              </w:rPr>
              <w:t>0,99</w:t>
            </w:r>
          </w:p>
        </w:tc>
        <w:tc>
          <w:tcPr>
            <w:tcW w:w="1835" w:type="dxa"/>
            <w:shd w:val="clear" w:color="auto" w:fill="auto"/>
            <w:noWrap/>
            <w:tcMar>
              <w:top w:w="15" w:type="dxa"/>
              <w:left w:w="15" w:type="dxa"/>
              <w:bottom w:w="0" w:type="dxa"/>
              <w:right w:w="15" w:type="dxa"/>
            </w:tcMar>
            <w:vAlign w:val="bottom"/>
            <w:hideMark/>
          </w:tcPr>
          <w:p w14:paraId="020D18DB" w14:textId="77777777" w:rsidR="00B00475" w:rsidRDefault="00B00475" w:rsidP="003C5D11">
            <w:pPr>
              <w:spacing w:line="240" w:lineRule="auto"/>
              <w:jc w:val="right"/>
              <w:rPr>
                <w:rFonts w:ascii="Arial" w:hAnsi="Arial" w:cs="Arial"/>
                <w:color w:val="000000"/>
              </w:rPr>
            </w:pPr>
            <w:r>
              <w:rPr>
                <w:rFonts w:ascii="Arial" w:hAnsi="Arial" w:cs="Arial"/>
                <w:color w:val="000000"/>
              </w:rPr>
              <w:t>0,07</w:t>
            </w:r>
          </w:p>
        </w:tc>
      </w:tr>
      <w:tr w:rsidR="00B00475" w14:paraId="5DB933E6"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6C71E723"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9.2 Develop and deploy enterprise support systems</w:t>
            </w:r>
          </w:p>
        </w:tc>
        <w:tc>
          <w:tcPr>
            <w:tcW w:w="0" w:type="auto"/>
            <w:shd w:val="clear" w:color="auto" w:fill="auto"/>
            <w:noWrap/>
            <w:tcMar>
              <w:top w:w="15" w:type="dxa"/>
              <w:left w:w="15" w:type="dxa"/>
              <w:bottom w:w="0" w:type="dxa"/>
              <w:right w:w="15" w:type="dxa"/>
            </w:tcMar>
            <w:vAlign w:val="bottom"/>
            <w:hideMark/>
          </w:tcPr>
          <w:p w14:paraId="68BD281E" w14:textId="77777777" w:rsidR="00B00475" w:rsidRDefault="00B00475" w:rsidP="003C5D11">
            <w:pPr>
              <w:spacing w:line="240" w:lineRule="auto"/>
              <w:jc w:val="right"/>
              <w:rPr>
                <w:rFonts w:ascii="Arial" w:hAnsi="Arial" w:cs="Arial"/>
                <w:color w:val="000000"/>
              </w:rPr>
            </w:pPr>
            <w:r>
              <w:rPr>
                <w:rFonts w:ascii="Arial" w:hAnsi="Arial" w:cs="Arial"/>
                <w:color w:val="000000"/>
              </w:rPr>
              <w:t>994002</w:t>
            </w:r>
          </w:p>
        </w:tc>
        <w:tc>
          <w:tcPr>
            <w:tcW w:w="0" w:type="auto"/>
            <w:shd w:val="clear" w:color="auto" w:fill="auto"/>
            <w:noWrap/>
            <w:tcMar>
              <w:top w:w="15" w:type="dxa"/>
              <w:left w:w="15" w:type="dxa"/>
              <w:bottom w:w="0" w:type="dxa"/>
              <w:right w:w="15" w:type="dxa"/>
            </w:tcMar>
            <w:vAlign w:val="bottom"/>
            <w:hideMark/>
          </w:tcPr>
          <w:p w14:paraId="3BB8F139"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410AE7E1" w14:textId="77777777" w:rsidR="00B00475" w:rsidRDefault="00B00475" w:rsidP="003C5D11">
            <w:pPr>
              <w:spacing w:line="240" w:lineRule="auto"/>
              <w:jc w:val="right"/>
              <w:rPr>
                <w:rFonts w:ascii="Arial" w:hAnsi="Arial" w:cs="Arial"/>
                <w:color w:val="000000"/>
              </w:rPr>
            </w:pPr>
            <w:r>
              <w:rPr>
                <w:rFonts w:ascii="Arial" w:hAnsi="Arial" w:cs="Arial"/>
                <w:color w:val="000000"/>
              </w:rPr>
              <w:t>2,33</w:t>
            </w:r>
          </w:p>
        </w:tc>
        <w:tc>
          <w:tcPr>
            <w:tcW w:w="1835" w:type="dxa"/>
            <w:shd w:val="clear" w:color="auto" w:fill="auto"/>
            <w:noWrap/>
            <w:tcMar>
              <w:top w:w="15" w:type="dxa"/>
              <w:left w:w="15" w:type="dxa"/>
              <w:bottom w:w="0" w:type="dxa"/>
              <w:right w:w="15" w:type="dxa"/>
            </w:tcMar>
            <w:vAlign w:val="bottom"/>
            <w:hideMark/>
          </w:tcPr>
          <w:p w14:paraId="5A6E8A37" w14:textId="77777777" w:rsidR="00B00475" w:rsidRDefault="00B00475" w:rsidP="003C5D11">
            <w:pPr>
              <w:spacing w:line="240" w:lineRule="auto"/>
              <w:jc w:val="right"/>
              <w:rPr>
                <w:rFonts w:ascii="Arial" w:hAnsi="Arial" w:cs="Arial"/>
                <w:color w:val="000000"/>
              </w:rPr>
            </w:pPr>
            <w:r>
              <w:rPr>
                <w:rFonts w:ascii="Arial" w:hAnsi="Arial" w:cs="Arial"/>
                <w:color w:val="000000"/>
              </w:rPr>
              <w:t>0,22</w:t>
            </w:r>
          </w:p>
        </w:tc>
      </w:tr>
      <w:tr w:rsidR="00B00475" w14:paraId="389701A1"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2508E92E"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3.6 Manage the product/service development process</w:t>
            </w:r>
          </w:p>
        </w:tc>
        <w:tc>
          <w:tcPr>
            <w:tcW w:w="0" w:type="auto"/>
            <w:shd w:val="clear" w:color="auto" w:fill="auto"/>
            <w:noWrap/>
            <w:tcMar>
              <w:top w:w="15" w:type="dxa"/>
              <w:left w:w="15" w:type="dxa"/>
              <w:bottom w:w="0" w:type="dxa"/>
              <w:right w:w="15" w:type="dxa"/>
            </w:tcMar>
            <w:vAlign w:val="bottom"/>
            <w:hideMark/>
          </w:tcPr>
          <w:p w14:paraId="61E64F64" w14:textId="77777777" w:rsidR="00B00475" w:rsidRDefault="00B00475" w:rsidP="003C5D11">
            <w:pPr>
              <w:spacing w:line="240" w:lineRule="auto"/>
              <w:jc w:val="right"/>
              <w:rPr>
                <w:rFonts w:ascii="Arial" w:hAnsi="Arial" w:cs="Arial"/>
                <w:color w:val="000000"/>
              </w:rPr>
            </w:pPr>
            <w:r>
              <w:rPr>
                <w:rFonts w:ascii="Arial" w:hAnsi="Arial" w:cs="Arial"/>
                <w:color w:val="000000"/>
              </w:rPr>
              <w:t>995000</w:t>
            </w:r>
          </w:p>
        </w:tc>
        <w:tc>
          <w:tcPr>
            <w:tcW w:w="0" w:type="auto"/>
            <w:shd w:val="clear" w:color="auto" w:fill="auto"/>
            <w:noWrap/>
            <w:tcMar>
              <w:top w:w="15" w:type="dxa"/>
              <w:left w:w="15" w:type="dxa"/>
              <w:bottom w:w="0" w:type="dxa"/>
              <w:right w:w="15" w:type="dxa"/>
            </w:tcMar>
            <w:vAlign w:val="bottom"/>
            <w:hideMark/>
          </w:tcPr>
          <w:p w14:paraId="5B80ACAF"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726D8AFD" w14:textId="77777777" w:rsidR="00B00475" w:rsidRDefault="00B00475" w:rsidP="003C5D11">
            <w:pPr>
              <w:spacing w:line="240" w:lineRule="auto"/>
              <w:jc w:val="right"/>
              <w:rPr>
                <w:rFonts w:ascii="Arial" w:hAnsi="Arial" w:cs="Arial"/>
                <w:color w:val="000000"/>
              </w:rPr>
            </w:pPr>
            <w:r>
              <w:rPr>
                <w:rFonts w:ascii="Arial" w:hAnsi="Arial" w:cs="Arial"/>
                <w:color w:val="000000"/>
              </w:rPr>
              <w:t>1,30</w:t>
            </w:r>
          </w:p>
        </w:tc>
        <w:tc>
          <w:tcPr>
            <w:tcW w:w="1835" w:type="dxa"/>
            <w:shd w:val="clear" w:color="auto" w:fill="auto"/>
            <w:noWrap/>
            <w:tcMar>
              <w:top w:w="15" w:type="dxa"/>
              <w:left w:w="15" w:type="dxa"/>
              <w:bottom w:w="0" w:type="dxa"/>
              <w:right w:w="15" w:type="dxa"/>
            </w:tcMar>
            <w:vAlign w:val="bottom"/>
            <w:hideMark/>
          </w:tcPr>
          <w:p w14:paraId="6F7A0ECF" w14:textId="77777777" w:rsidR="00B00475" w:rsidRDefault="00B00475" w:rsidP="003C5D11">
            <w:pPr>
              <w:spacing w:line="240" w:lineRule="auto"/>
              <w:jc w:val="right"/>
              <w:rPr>
                <w:rFonts w:ascii="Arial" w:hAnsi="Arial" w:cs="Arial"/>
                <w:color w:val="000000"/>
              </w:rPr>
            </w:pPr>
            <w:r>
              <w:rPr>
                <w:rFonts w:ascii="Arial" w:hAnsi="Arial" w:cs="Arial"/>
                <w:color w:val="000000"/>
              </w:rPr>
              <w:t>0,03</w:t>
            </w:r>
          </w:p>
        </w:tc>
      </w:tr>
      <w:tr w:rsidR="00B00475" w14:paraId="2DDF7315"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14263CA8"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1.1 Determine customer needs and wants</w:t>
            </w:r>
          </w:p>
        </w:tc>
        <w:tc>
          <w:tcPr>
            <w:tcW w:w="0" w:type="auto"/>
            <w:shd w:val="clear" w:color="auto" w:fill="auto"/>
            <w:noWrap/>
            <w:tcMar>
              <w:top w:w="15" w:type="dxa"/>
              <w:left w:w="15" w:type="dxa"/>
              <w:bottom w:w="0" w:type="dxa"/>
              <w:right w:w="15" w:type="dxa"/>
            </w:tcMar>
            <w:vAlign w:val="bottom"/>
            <w:hideMark/>
          </w:tcPr>
          <w:p w14:paraId="19F1B13B" w14:textId="77777777" w:rsidR="00B00475" w:rsidRDefault="00B00475" w:rsidP="003C5D11">
            <w:pPr>
              <w:spacing w:line="240" w:lineRule="auto"/>
              <w:jc w:val="right"/>
              <w:rPr>
                <w:rFonts w:ascii="Arial" w:hAnsi="Arial" w:cs="Arial"/>
                <w:color w:val="000000"/>
              </w:rPr>
            </w:pPr>
            <w:r>
              <w:rPr>
                <w:rFonts w:ascii="Arial" w:hAnsi="Arial" w:cs="Arial"/>
                <w:color w:val="000000"/>
              </w:rPr>
              <w:t>995001</w:t>
            </w:r>
          </w:p>
        </w:tc>
        <w:tc>
          <w:tcPr>
            <w:tcW w:w="0" w:type="auto"/>
            <w:shd w:val="clear" w:color="auto" w:fill="auto"/>
            <w:noWrap/>
            <w:tcMar>
              <w:top w:w="15" w:type="dxa"/>
              <w:left w:w="15" w:type="dxa"/>
              <w:bottom w:w="0" w:type="dxa"/>
              <w:right w:w="15" w:type="dxa"/>
            </w:tcMar>
            <w:vAlign w:val="bottom"/>
            <w:hideMark/>
          </w:tcPr>
          <w:p w14:paraId="6828E0C0"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0343080F" w14:textId="77777777" w:rsidR="00B00475" w:rsidRDefault="00B00475" w:rsidP="003C5D11">
            <w:pPr>
              <w:spacing w:line="240" w:lineRule="auto"/>
              <w:jc w:val="right"/>
              <w:rPr>
                <w:rFonts w:ascii="Arial" w:hAnsi="Arial" w:cs="Arial"/>
                <w:color w:val="000000"/>
              </w:rPr>
            </w:pPr>
            <w:r>
              <w:rPr>
                <w:rFonts w:ascii="Arial" w:hAnsi="Arial" w:cs="Arial"/>
                <w:color w:val="000000"/>
              </w:rPr>
              <w:t>0,52</w:t>
            </w:r>
          </w:p>
        </w:tc>
        <w:tc>
          <w:tcPr>
            <w:tcW w:w="1835" w:type="dxa"/>
            <w:shd w:val="clear" w:color="auto" w:fill="auto"/>
            <w:noWrap/>
            <w:tcMar>
              <w:top w:w="15" w:type="dxa"/>
              <w:left w:w="15" w:type="dxa"/>
              <w:bottom w:w="0" w:type="dxa"/>
              <w:right w:w="15" w:type="dxa"/>
            </w:tcMar>
            <w:vAlign w:val="bottom"/>
            <w:hideMark/>
          </w:tcPr>
          <w:p w14:paraId="3D98E6EA" w14:textId="77777777" w:rsidR="00B00475" w:rsidRDefault="00B00475" w:rsidP="003C5D11">
            <w:pPr>
              <w:spacing w:line="240" w:lineRule="auto"/>
              <w:jc w:val="right"/>
              <w:rPr>
                <w:rFonts w:ascii="Arial" w:hAnsi="Arial" w:cs="Arial"/>
                <w:color w:val="000000"/>
              </w:rPr>
            </w:pPr>
            <w:r>
              <w:rPr>
                <w:rFonts w:ascii="Arial" w:hAnsi="Arial" w:cs="Arial"/>
                <w:color w:val="000000"/>
              </w:rPr>
              <w:t>0,00</w:t>
            </w:r>
          </w:p>
        </w:tc>
      </w:tr>
      <w:tr w:rsidR="00B00475" w14:paraId="3E43E606"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704EAF76"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4.1 Market products or services to relevant customer segments</w:t>
            </w:r>
          </w:p>
        </w:tc>
        <w:tc>
          <w:tcPr>
            <w:tcW w:w="0" w:type="auto"/>
            <w:shd w:val="clear" w:color="auto" w:fill="auto"/>
            <w:noWrap/>
            <w:tcMar>
              <w:top w:w="15" w:type="dxa"/>
              <w:left w:w="15" w:type="dxa"/>
              <w:bottom w:w="0" w:type="dxa"/>
              <w:right w:w="15" w:type="dxa"/>
            </w:tcMar>
            <w:vAlign w:val="bottom"/>
            <w:hideMark/>
          </w:tcPr>
          <w:p w14:paraId="15AE42F9" w14:textId="77777777" w:rsidR="00B00475" w:rsidRDefault="00B00475" w:rsidP="003C5D11">
            <w:pPr>
              <w:spacing w:line="240" w:lineRule="auto"/>
              <w:jc w:val="right"/>
              <w:rPr>
                <w:rFonts w:ascii="Arial" w:hAnsi="Arial" w:cs="Arial"/>
                <w:color w:val="000000"/>
              </w:rPr>
            </w:pPr>
            <w:r>
              <w:rPr>
                <w:rFonts w:ascii="Arial" w:hAnsi="Arial" w:cs="Arial"/>
                <w:color w:val="000000"/>
              </w:rPr>
              <w:t>995002</w:t>
            </w:r>
          </w:p>
        </w:tc>
        <w:tc>
          <w:tcPr>
            <w:tcW w:w="0" w:type="auto"/>
            <w:shd w:val="clear" w:color="auto" w:fill="auto"/>
            <w:noWrap/>
            <w:tcMar>
              <w:top w:w="15" w:type="dxa"/>
              <w:left w:w="15" w:type="dxa"/>
              <w:bottom w:w="0" w:type="dxa"/>
              <w:right w:w="15" w:type="dxa"/>
            </w:tcMar>
            <w:vAlign w:val="bottom"/>
            <w:hideMark/>
          </w:tcPr>
          <w:p w14:paraId="594BFCBC"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532B8D90" w14:textId="77777777" w:rsidR="00B00475" w:rsidRDefault="00B00475" w:rsidP="003C5D11">
            <w:pPr>
              <w:spacing w:line="240" w:lineRule="auto"/>
              <w:jc w:val="right"/>
              <w:rPr>
                <w:rFonts w:ascii="Arial" w:hAnsi="Arial" w:cs="Arial"/>
                <w:color w:val="000000"/>
              </w:rPr>
            </w:pPr>
            <w:r>
              <w:rPr>
                <w:rFonts w:ascii="Arial" w:hAnsi="Arial" w:cs="Arial"/>
                <w:color w:val="000000"/>
              </w:rPr>
              <w:t>0,94</w:t>
            </w:r>
          </w:p>
        </w:tc>
        <w:tc>
          <w:tcPr>
            <w:tcW w:w="1835" w:type="dxa"/>
            <w:shd w:val="clear" w:color="auto" w:fill="auto"/>
            <w:noWrap/>
            <w:tcMar>
              <w:top w:w="15" w:type="dxa"/>
              <w:left w:w="15" w:type="dxa"/>
              <w:bottom w:w="0" w:type="dxa"/>
              <w:right w:w="15" w:type="dxa"/>
            </w:tcMar>
            <w:vAlign w:val="bottom"/>
            <w:hideMark/>
          </w:tcPr>
          <w:p w14:paraId="48E2C246" w14:textId="77777777" w:rsidR="00B00475" w:rsidRDefault="00B00475" w:rsidP="003C5D11">
            <w:pPr>
              <w:spacing w:line="240" w:lineRule="auto"/>
              <w:jc w:val="right"/>
              <w:rPr>
                <w:rFonts w:ascii="Arial" w:hAnsi="Arial" w:cs="Arial"/>
                <w:color w:val="000000"/>
              </w:rPr>
            </w:pPr>
            <w:r>
              <w:rPr>
                <w:rFonts w:ascii="Arial" w:hAnsi="Arial" w:cs="Arial"/>
                <w:color w:val="000000"/>
              </w:rPr>
              <w:t>0,00</w:t>
            </w:r>
          </w:p>
        </w:tc>
      </w:tr>
      <w:tr w:rsidR="00B00475" w14:paraId="3CC772C5"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4DDC51EA" w14:textId="77777777" w:rsidR="00B00475" w:rsidRDefault="00B00475" w:rsidP="003C5D11">
            <w:pPr>
              <w:spacing w:line="240" w:lineRule="auto"/>
              <w:rPr>
                <w:rFonts w:ascii="Arial" w:hAnsi="Arial" w:cs="Arial"/>
                <w:color w:val="000000"/>
              </w:rPr>
            </w:pPr>
            <w:r>
              <w:rPr>
                <w:rFonts w:ascii="Arial" w:hAnsi="Arial" w:cs="Arial"/>
                <w:color w:val="000000"/>
              </w:rPr>
              <w:t>4.2 Process customer orders</w:t>
            </w:r>
          </w:p>
        </w:tc>
        <w:tc>
          <w:tcPr>
            <w:tcW w:w="0" w:type="auto"/>
            <w:shd w:val="clear" w:color="auto" w:fill="auto"/>
            <w:noWrap/>
            <w:tcMar>
              <w:top w:w="15" w:type="dxa"/>
              <w:left w:w="15" w:type="dxa"/>
              <w:bottom w:w="0" w:type="dxa"/>
              <w:right w:w="15" w:type="dxa"/>
            </w:tcMar>
            <w:vAlign w:val="bottom"/>
            <w:hideMark/>
          </w:tcPr>
          <w:p w14:paraId="183F60C4" w14:textId="77777777" w:rsidR="00B00475" w:rsidRDefault="00B00475" w:rsidP="003C5D11">
            <w:pPr>
              <w:spacing w:line="240" w:lineRule="auto"/>
              <w:jc w:val="right"/>
              <w:rPr>
                <w:rFonts w:ascii="Arial" w:hAnsi="Arial" w:cs="Arial"/>
                <w:color w:val="000000"/>
              </w:rPr>
            </w:pPr>
            <w:r>
              <w:rPr>
                <w:rFonts w:ascii="Arial" w:hAnsi="Arial" w:cs="Arial"/>
                <w:color w:val="000000"/>
              </w:rPr>
              <w:t>995003</w:t>
            </w:r>
          </w:p>
        </w:tc>
        <w:tc>
          <w:tcPr>
            <w:tcW w:w="0" w:type="auto"/>
            <w:shd w:val="clear" w:color="auto" w:fill="auto"/>
            <w:noWrap/>
            <w:tcMar>
              <w:top w:w="15" w:type="dxa"/>
              <w:left w:w="15" w:type="dxa"/>
              <w:bottom w:w="0" w:type="dxa"/>
              <w:right w:w="15" w:type="dxa"/>
            </w:tcMar>
            <w:vAlign w:val="bottom"/>
            <w:hideMark/>
          </w:tcPr>
          <w:p w14:paraId="5270021D"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2E0DF43E" w14:textId="77777777" w:rsidR="00B00475" w:rsidRDefault="00B00475" w:rsidP="003C5D11">
            <w:pPr>
              <w:spacing w:line="240" w:lineRule="auto"/>
              <w:jc w:val="right"/>
              <w:rPr>
                <w:rFonts w:ascii="Arial" w:hAnsi="Arial" w:cs="Arial"/>
                <w:color w:val="000000"/>
              </w:rPr>
            </w:pPr>
            <w:r>
              <w:rPr>
                <w:rFonts w:ascii="Arial" w:hAnsi="Arial" w:cs="Arial"/>
                <w:color w:val="000000"/>
              </w:rPr>
              <w:t>0,48</w:t>
            </w:r>
          </w:p>
        </w:tc>
        <w:tc>
          <w:tcPr>
            <w:tcW w:w="1835" w:type="dxa"/>
            <w:shd w:val="clear" w:color="auto" w:fill="auto"/>
            <w:noWrap/>
            <w:tcMar>
              <w:top w:w="15" w:type="dxa"/>
              <w:left w:w="15" w:type="dxa"/>
              <w:bottom w:w="0" w:type="dxa"/>
              <w:right w:w="15" w:type="dxa"/>
            </w:tcMar>
            <w:vAlign w:val="bottom"/>
            <w:hideMark/>
          </w:tcPr>
          <w:p w14:paraId="685FC2F7" w14:textId="77777777" w:rsidR="00B00475" w:rsidRDefault="00B00475" w:rsidP="003C5D11">
            <w:pPr>
              <w:spacing w:line="240" w:lineRule="auto"/>
              <w:jc w:val="right"/>
              <w:rPr>
                <w:rFonts w:ascii="Arial" w:hAnsi="Arial" w:cs="Arial"/>
                <w:color w:val="000000"/>
              </w:rPr>
            </w:pPr>
            <w:r>
              <w:rPr>
                <w:rFonts w:ascii="Arial" w:hAnsi="Arial" w:cs="Arial"/>
                <w:color w:val="000000"/>
              </w:rPr>
              <w:t>0,00</w:t>
            </w:r>
          </w:p>
        </w:tc>
      </w:tr>
      <w:tr w:rsidR="00B00475" w14:paraId="6FBD6D4F"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4A8ABEC4" w14:textId="77777777" w:rsidR="00B00475" w:rsidRDefault="00B00475" w:rsidP="003C5D11">
            <w:pPr>
              <w:spacing w:line="240" w:lineRule="auto"/>
              <w:rPr>
                <w:rFonts w:ascii="Arial" w:hAnsi="Arial" w:cs="Arial"/>
                <w:color w:val="000000"/>
              </w:rPr>
            </w:pPr>
            <w:r>
              <w:rPr>
                <w:rFonts w:ascii="Arial" w:hAnsi="Arial" w:cs="Arial"/>
                <w:color w:val="000000"/>
              </w:rPr>
              <w:t>13.5.1 Bijstellen zorgbeleid</w:t>
            </w:r>
          </w:p>
        </w:tc>
        <w:tc>
          <w:tcPr>
            <w:tcW w:w="0" w:type="auto"/>
            <w:shd w:val="clear" w:color="auto" w:fill="auto"/>
            <w:noWrap/>
            <w:tcMar>
              <w:top w:w="15" w:type="dxa"/>
              <w:left w:w="15" w:type="dxa"/>
              <w:bottom w:w="0" w:type="dxa"/>
              <w:right w:w="15" w:type="dxa"/>
            </w:tcMar>
            <w:vAlign w:val="bottom"/>
            <w:hideMark/>
          </w:tcPr>
          <w:p w14:paraId="47C53ED1" w14:textId="77777777" w:rsidR="00B00475" w:rsidRDefault="00B00475" w:rsidP="003C5D11">
            <w:pPr>
              <w:spacing w:line="240" w:lineRule="auto"/>
              <w:jc w:val="right"/>
              <w:rPr>
                <w:rFonts w:ascii="Arial" w:hAnsi="Arial" w:cs="Arial"/>
                <w:color w:val="000000"/>
              </w:rPr>
            </w:pPr>
            <w:r>
              <w:rPr>
                <w:rFonts w:ascii="Arial" w:hAnsi="Arial" w:cs="Arial"/>
                <w:color w:val="000000"/>
              </w:rPr>
              <w:t>996000</w:t>
            </w:r>
          </w:p>
        </w:tc>
        <w:tc>
          <w:tcPr>
            <w:tcW w:w="0" w:type="auto"/>
            <w:shd w:val="clear" w:color="auto" w:fill="auto"/>
            <w:noWrap/>
            <w:tcMar>
              <w:top w:w="15" w:type="dxa"/>
              <w:left w:w="15" w:type="dxa"/>
              <w:bottom w:w="0" w:type="dxa"/>
              <w:right w:w="15" w:type="dxa"/>
            </w:tcMar>
            <w:vAlign w:val="bottom"/>
            <w:hideMark/>
          </w:tcPr>
          <w:p w14:paraId="7507BB0E"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449FEDD7" w14:textId="77777777" w:rsidR="00B00475" w:rsidRDefault="00B00475" w:rsidP="003C5D11">
            <w:pPr>
              <w:spacing w:line="240" w:lineRule="auto"/>
              <w:jc w:val="right"/>
              <w:rPr>
                <w:rFonts w:ascii="Arial" w:hAnsi="Arial" w:cs="Arial"/>
                <w:color w:val="000000"/>
              </w:rPr>
            </w:pPr>
            <w:r>
              <w:rPr>
                <w:rFonts w:ascii="Arial" w:hAnsi="Arial" w:cs="Arial"/>
                <w:color w:val="000000"/>
              </w:rPr>
              <w:t>1,00</w:t>
            </w:r>
          </w:p>
        </w:tc>
        <w:tc>
          <w:tcPr>
            <w:tcW w:w="1835" w:type="dxa"/>
            <w:shd w:val="clear" w:color="auto" w:fill="auto"/>
            <w:noWrap/>
            <w:tcMar>
              <w:top w:w="15" w:type="dxa"/>
              <w:left w:w="15" w:type="dxa"/>
              <w:bottom w:w="0" w:type="dxa"/>
              <w:right w:w="15" w:type="dxa"/>
            </w:tcMar>
            <w:vAlign w:val="bottom"/>
            <w:hideMark/>
          </w:tcPr>
          <w:p w14:paraId="46741E5B" w14:textId="77777777" w:rsidR="00B00475" w:rsidRDefault="00B00475" w:rsidP="003C5D11">
            <w:pPr>
              <w:spacing w:line="240" w:lineRule="auto"/>
              <w:jc w:val="right"/>
              <w:rPr>
                <w:rFonts w:ascii="Arial" w:hAnsi="Arial" w:cs="Arial"/>
                <w:color w:val="000000"/>
              </w:rPr>
            </w:pPr>
            <w:r>
              <w:rPr>
                <w:rFonts w:ascii="Arial" w:hAnsi="Arial" w:cs="Arial"/>
                <w:color w:val="000000"/>
              </w:rPr>
              <w:t>0,00</w:t>
            </w:r>
          </w:p>
        </w:tc>
      </w:tr>
      <w:tr w:rsidR="00B00475" w14:paraId="7A0FBDB1"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51177140" w14:textId="77777777" w:rsidR="00B00475" w:rsidRDefault="00B00475" w:rsidP="003C5D11">
            <w:pPr>
              <w:spacing w:line="240" w:lineRule="auto"/>
              <w:rPr>
                <w:rFonts w:ascii="Arial" w:hAnsi="Arial" w:cs="Arial"/>
                <w:color w:val="000000"/>
              </w:rPr>
            </w:pPr>
            <w:r>
              <w:rPr>
                <w:rFonts w:ascii="Arial" w:hAnsi="Arial" w:cs="Arial"/>
                <w:color w:val="000000"/>
              </w:rPr>
              <w:t>13.2 Conduct quality assessments</w:t>
            </w:r>
          </w:p>
        </w:tc>
        <w:tc>
          <w:tcPr>
            <w:tcW w:w="0" w:type="auto"/>
            <w:shd w:val="clear" w:color="auto" w:fill="auto"/>
            <w:noWrap/>
            <w:tcMar>
              <w:top w:w="15" w:type="dxa"/>
              <w:left w:w="15" w:type="dxa"/>
              <w:bottom w:w="0" w:type="dxa"/>
              <w:right w:w="15" w:type="dxa"/>
            </w:tcMar>
            <w:vAlign w:val="bottom"/>
            <w:hideMark/>
          </w:tcPr>
          <w:p w14:paraId="0B608057" w14:textId="77777777" w:rsidR="00B00475" w:rsidRDefault="00B00475" w:rsidP="003C5D11">
            <w:pPr>
              <w:spacing w:line="240" w:lineRule="auto"/>
              <w:jc w:val="right"/>
              <w:rPr>
                <w:rFonts w:ascii="Arial" w:hAnsi="Arial" w:cs="Arial"/>
                <w:color w:val="000000"/>
              </w:rPr>
            </w:pPr>
            <w:r>
              <w:rPr>
                <w:rFonts w:ascii="Arial" w:hAnsi="Arial" w:cs="Arial"/>
                <w:color w:val="000000"/>
              </w:rPr>
              <w:t>996001</w:t>
            </w:r>
          </w:p>
        </w:tc>
        <w:tc>
          <w:tcPr>
            <w:tcW w:w="0" w:type="auto"/>
            <w:shd w:val="clear" w:color="auto" w:fill="auto"/>
            <w:noWrap/>
            <w:tcMar>
              <w:top w:w="15" w:type="dxa"/>
              <w:left w:w="15" w:type="dxa"/>
              <w:bottom w:w="0" w:type="dxa"/>
              <w:right w:w="15" w:type="dxa"/>
            </w:tcMar>
            <w:vAlign w:val="bottom"/>
            <w:hideMark/>
          </w:tcPr>
          <w:p w14:paraId="10284627"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7417F0A6" w14:textId="77777777" w:rsidR="00B00475" w:rsidRDefault="00B00475" w:rsidP="003C5D11">
            <w:pPr>
              <w:spacing w:line="240" w:lineRule="auto"/>
              <w:jc w:val="right"/>
              <w:rPr>
                <w:rFonts w:ascii="Arial" w:hAnsi="Arial" w:cs="Arial"/>
                <w:color w:val="000000"/>
              </w:rPr>
            </w:pPr>
            <w:r>
              <w:rPr>
                <w:rFonts w:ascii="Arial" w:hAnsi="Arial" w:cs="Arial"/>
                <w:color w:val="000000"/>
              </w:rPr>
              <w:t>0,87</w:t>
            </w:r>
          </w:p>
        </w:tc>
        <w:tc>
          <w:tcPr>
            <w:tcW w:w="1835" w:type="dxa"/>
            <w:shd w:val="clear" w:color="auto" w:fill="auto"/>
            <w:noWrap/>
            <w:tcMar>
              <w:top w:w="15" w:type="dxa"/>
              <w:left w:w="15" w:type="dxa"/>
              <w:bottom w:w="0" w:type="dxa"/>
              <w:right w:w="15" w:type="dxa"/>
            </w:tcMar>
            <w:vAlign w:val="bottom"/>
            <w:hideMark/>
          </w:tcPr>
          <w:p w14:paraId="55781022" w14:textId="77777777" w:rsidR="00B00475" w:rsidRDefault="00B00475" w:rsidP="003C5D11">
            <w:pPr>
              <w:spacing w:line="240" w:lineRule="auto"/>
              <w:jc w:val="right"/>
              <w:rPr>
                <w:rFonts w:ascii="Arial" w:hAnsi="Arial" w:cs="Arial"/>
                <w:color w:val="000000"/>
              </w:rPr>
            </w:pPr>
            <w:r>
              <w:rPr>
                <w:rFonts w:ascii="Arial" w:hAnsi="Arial" w:cs="Arial"/>
                <w:color w:val="000000"/>
              </w:rPr>
              <w:t>0,11</w:t>
            </w:r>
          </w:p>
        </w:tc>
      </w:tr>
      <w:tr w:rsidR="00B00475" w14:paraId="08FE7481"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48ED2B3B" w14:textId="77777777" w:rsidR="00B00475" w:rsidRDefault="00B00475" w:rsidP="003C5D11">
            <w:pPr>
              <w:spacing w:line="240" w:lineRule="auto"/>
              <w:rPr>
                <w:rFonts w:ascii="Arial" w:hAnsi="Arial" w:cs="Arial"/>
                <w:color w:val="000000"/>
              </w:rPr>
            </w:pPr>
            <w:r>
              <w:rPr>
                <w:rFonts w:ascii="Arial" w:hAnsi="Arial" w:cs="Arial"/>
                <w:color w:val="000000"/>
              </w:rPr>
              <w:t>10.7 Manage physical resources</w:t>
            </w:r>
          </w:p>
        </w:tc>
        <w:tc>
          <w:tcPr>
            <w:tcW w:w="0" w:type="auto"/>
            <w:shd w:val="clear" w:color="auto" w:fill="auto"/>
            <w:noWrap/>
            <w:tcMar>
              <w:top w:w="15" w:type="dxa"/>
              <w:left w:w="15" w:type="dxa"/>
              <w:bottom w:w="0" w:type="dxa"/>
              <w:right w:w="15" w:type="dxa"/>
            </w:tcMar>
            <w:vAlign w:val="bottom"/>
            <w:hideMark/>
          </w:tcPr>
          <w:p w14:paraId="4DA0610E" w14:textId="77777777" w:rsidR="00B00475" w:rsidRDefault="00B00475" w:rsidP="003C5D11">
            <w:pPr>
              <w:spacing w:line="240" w:lineRule="auto"/>
              <w:jc w:val="right"/>
              <w:rPr>
                <w:rFonts w:ascii="Arial" w:hAnsi="Arial" w:cs="Arial"/>
                <w:color w:val="000000"/>
              </w:rPr>
            </w:pPr>
            <w:r>
              <w:rPr>
                <w:rFonts w:ascii="Arial" w:hAnsi="Arial" w:cs="Arial"/>
                <w:color w:val="000000"/>
              </w:rPr>
              <w:t>997000</w:t>
            </w:r>
          </w:p>
        </w:tc>
        <w:tc>
          <w:tcPr>
            <w:tcW w:w="0" w:type="auto"/>
            <w:shd w:val="clear" w:color="auto" w:fill="auto"/>
            <w:noWrap/>
            <w:tcMar>
              <w:top w:w="15" w:type="dxa"/>
              <w:left w:w="15" w:type="dxa"/>
              <w:bottom w:w="0" w:type="dxa"/>
              <w:right w:w="15" w:type="dxa"/>
            </w:tcMar>
            <w:vAlign w:val="bottom"/>
            <w:hideMark/>
          </w:tcPr>
          <w:p w14:paraId="1CB84223"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63CDE957" w14:textId="77777777" w:rsidR="00B00475" w:rsidRDefault="00B00475" w:rsidP="003C5D11">
            <w:pPr>
              <w:spacing w:line="240" w:lineRule="auto"/>
              <w:jc w:val="right"/>
              <w:rPr>
                <w:rFonts w:ascii="Arial" w:hAnsi="Arial" w:cs="Arial"/>
                <w:color w:val="000000"/>
              </w:rPr>
            </w:pPr>
            <w:r>
              <w:rPr>
                <w:rFonts w:ascii="Arial" w:hAnsi="Arial" w:cs="Arial"/>
                <w:color w:val="000000"/>
              </w:rPr>
              <w:t>0,83</w:t>
            </w:r>
          </w:p>
        </w:tc>
        <w:tc>
          <w:tcPr>
            <w:tcW w:w="1835" w:type="dxa"/>
            <w:shd w:val="clear" w:color="auto" w:fill="auto"/>
            <w:noWrap/>
            <w:tcMar>
              <w:top w:w="15" w:type="dxa"/>
              <w:left w:w="15" w:type="dxa"/>
              <w:bottom w:w="0" w:type="dxa"/>
              <w:right w:w="15" w:type="dxa"/>
            </w:tcMar>
            <w:vAlign w:val="bottom"/>
            <w:hideMark/>
          </w:tcPr>
          <w:p w14:paraId="6D7DAA62" w14:textId="77777777" w:rsidR="00B00475" w:rsidRDefault="00B00475" w:rsidP="003C5D11">
            <w:pPr>
              <w:spacing w:line="240" w:lineRule="auto"/>
              <w:jc w:val="right"/>
              <w:rPr>
                <w:rFonts w:ascii="Arial" w:hAnsi="Arial" w:cs="Arial"/>
                <w:color w:val="000000"/>
              </w:rPr>
            </w:pPr>
            <w:r>
              <w:rPr>
                <w:rFonts w:ascii="Arial" w:hAnsi="Arial" w:cs="Arial"/>
                <w:color w:val="000000"/>
              </w:rPr>
              <w:t>0,25</w:t>
            </w:r>
          </w:p>
        </w:tc>
      </w:tr>
      <w:tr w:rsidR="00B00475" w14:paraId="287ACDD5"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24C838EE" w14:textId="77777777" w:rsidR="00B00475" w:rsidRDefault="00B00475" w:rsidP="003C5D11">
            <w:pPr>
              <w:spacing w:line="240" w:lineRule="auto"/>
              <w:rPr>
                <w:rFonts w:ascii="Arial" w:hAnsi="Arial" w:cs="Arial"/>
                <w:color w:val="000000"/>
              </w:rPr>
            </w:pPr>
            <w:r>
              <w:rPr>
                <w:rFonts w:ascii="Arial" w:hAnsi="Arial" w:cs="Arial"/>
                <w:color w:val="000000"/>
              </w:rPr>
              <w:t>10.7.5 Faciliteren van verhuuractiviteiten</w:t>
            </w:r>
          </w:p>
        </w:tc>
        <w:tc>
          <w:tcPr>
            <w:tcW w:w="0" w:type="auto"/>
            <w:shd w:val="clear" w:color="auto" w:fill="auto"/>
            <w:noWrap/>
            <w:tcMar>
              <w:top w:w="15" w:type="dxa"/>
              <w:left w:w="15" w:type="dxa"/>
              <w:bottom w:w="0" w:type="dxa"/>
              <w:right w:w="15" w:type="dxa"/>
            </w:tcMar>
            <w:vAlign w:val="bottom"/>
            <w:hideMark/>
          </w:tcPr>
          <w:p w14:paraId="303CC18D" w14:textId="77777777" w:rsidR="00B00475" w:rsidRDefault="00B00475" w:rsidP="003C5D11">
            <w:pPr>
              <w:spacing w:line="240" w:lineRule="auto"/>
              <w:jc w:val="right"/>
              <w:rPr>
                <w:rFonts w:ascii="Arial" w:hAnsi="Arial" w:cs="Arial"/>
                <w:color w:val="000000"/>
              </w:rPr>
            </w:pPr>
            <w:r>
              <w:rPr>
                <w:rFonts w:ascii="Arial" w:hAnsi="Arial" w:cs="Arial"/>
                <w:color w:val="000000"/>
              </w:rPr>
              <w:t>997001</w:t>
            </w:r>
          </w:p>
        </w:tc>
        <w:tc>
          <w:tcPr>
            <w:tcW w:w="0" w:type="auto"/>
            <w:shd w:val="clear" w:color="auto" w:fill="auto"/>
            <w:noWrap/>
            <w:tcMar>
              <w:top w:w="15" w:type="dxa"/>
              <w:left w:w="15" w:type="dxa"/>
              <w:bottom w:w="0" w:type="dxa"/>
              <w:right w:w="15" w:type="dxa"/>
            </w:tcMar>
            <w:vAlign w:val="bottom"/>
            <w:hideMark/>
          </w:tcPr>
          <w:p w14:paraId="25DA15D1"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3A83B35D" w14:textId="77777777" w:rsidR="00B00475" w:rsidRDefault="00B00475" w:rsidP="003C5D11">
            <w:pPr>
              <w:spacing w:line="240" w:lineRule="auto"/>
              <w:jc w:val="right"/>
              <w:rPr>
                <w:rFonts w:ascii="Arial" w:hAnsi="Arial" w:cs="Arial"/>
                <w:color w:val="000000"/>
              </w:rPr>
            </w:pPr>
            <w:r>
              <w:rPr>
                <w:rFonts w:ascii="Arial" w:hAnsi="Arial" w:cs="Arial"/>
                <w:color w:val="000000"/>
              </w:rPr>
              <w:t>0,31</w:t>
            </w:r>
          </w:p>
        </w:tc>
        <w:tc>
          <w:tcPr>
            <w:tcW w:w="1835" w:type="dxa"/>
            <w:shd w:val="clear" w:color="auto" w:fill="auto"/>
            <w:noWrap/>
            <w:tcMar>
              <w:top w:w="15" w:type="dxa"/>
              <w:left w:w="15" w:type="dxa"/>
              <w:bottom w:w="0" w:type="dxa"/>
              <w:right w:w="15" w:type="dxa"/>
            </w:tcMar>
            <w:vAlign w:val="bottom"/>
            <w:hideMark/>
          </w:tcPr>
          <w:p w14:paraId="6984D8B7" w14:textId="77777777" w:rsidR="00B00475" w:rsidRDefault="00B00475" w:rsidP="003C5D11">
            <w:pPr>
              <w:spacing w:line="240" w:lineRule="auto"/>
              <w:jc w:val="right"/>
              <w:rPr>
                <w:rFonts w:ascii="Arial" w:hAnsi="Arial" w:cs="Arial"/>
                <w:color w:val="000000"/>
              </w:rPr>
            </w:pPr>
            <w:r>
              <w:rPr>
                <w:rFonts w:ascii="Arial" w:hAnsi="Arial" w:cs="Arial"/>
                <w:color w:val="000000"/>
              </w:rPr>
              <w:t>0,00</w:t>
            </w:r>
          </w:p>
        </w:tc>
      </w:tr>
      <w:tr w:rsidR="00B00475" w14:paraId="1A8B6A71"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0A3726B2"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6.1 Plan for and acquire nessary resources</w:t>
            </w:r>
          </w:p>
        </w:tc>
        <w:tc>
          <w:tcPr>
            <w:tcW w:w="0" w:type="auto"/>
            <w:shd w:val="clear" w:color="auto" w:fill="auto"/>
            <w:noWrap/>
            <w:tcMar>
              <w:top w:w="15" w:type="dxa"/>
              <w:left w:w="15" w:type="dxa"/>
              <w:bottom w:w="0" w:type="dxa"/>
              <w:right w:w="15" w:type="dxa"/>
            </w:tcMar>
            <w:vAlign w:val="bottom"/>
            <w:hideMark/>
          </w:tcPr>
          <w:p w14:paraId="00D424A1" w14:textId="77777777" w:rsidR="00B00475" w:rsidRDefault="00B00475" w:rsidP="003C5D11">
            <w:pPr>
              <w:spacing w:line="240" w:lineRule="auto"/>
              <w:jc w:val="right"/>
              <w:rPr>
                <w:rFonts w:ascii="Arial" w:hAnsi="Arial" w:cs="Arial"/>
                <w:color w:val="000000"/>
              </w:rPr>
            </w:pPr>
            <w:r>
              <w:rPr>
                <w:rFonts w:ascii="Arial" w:hAnsi="Arial" w:cs="Arial"/>
                <w:color w:val="000000"/>
              </w:rPr>
              <w:t>997002</w:t>
            </w:r>
          </w:p>
        </w:tc>
        <w:tc>
          <w:tcPr>
            <w:tcW w:w="0" w:type="auto"/>
            <w:shd w:val="clear" w:color="auto" w:fill="auto"/>
            <w:noWrap/>
            <w:tcMar>
              <w:top w:w="15" w:type="dxa"/>
              <w:left w:w="15" w:type="dxa"/>
              <w:bottom w:w="0" w:type="dxa"/>
              <w:right w:w="15" w:type="dxa"/>
            </w:tcMar>
            <w:vAlign w:val="bottom"/>
            <w:hideMark/>
          </w:tcPr>
          <w:p w14:paraId="658DDD2C"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0E6AD308" w14:textId="77777777" w:rsidR="00B00475" w:rsidRDefault="00B00475" w:rsidP="003C5D11">
            <w:pPr>
              <w:spacing w:line="240" w:lineRule="auto"/>
              <w:jc w:val="right"/>
              <w:rPr>
                <w:rFonts w:ascii="Arial" w:hAnsi="Arial" w:cs="Arial"/>
                <w:color w:val="000000"/>
              </w:rPr>
            </w:pPr>
            <w:r>
              <w:rPr>
                <w:rFonts w:ascii="Arial" w:hAnsi="Arial" w:cs="Arial"/>
                <w:color w:val="000000"/>
              </w:rPr>
              <w:t>0,50</w:t>
            </w:r>
          </w:p>
        </w:tc>
        <w:tc>
          <w:tcPr>
            <w:tcW w:w="1835" w:type="dxa"/>
            <w:shd w:val="clear" w:color="auto" w:fill="auto"/>
            <w:noWrap/>
            <w:tcMar>
              <w:top w:w="15" w:type="dxa"/>
              <w:left w:w="15" w:type="dxa"/>
              <w:bottom w:w="0" w:type="dxa"/>
              <w:right w:w="15" w:type="dxa"/>
            </w:tcMar>
            <w:vAlign w:val="bottom"/>
            <w:hideMark/>
          </w:tcPr>
          <w:p w14:paraId="332E8404" w14:textId="77777777" w:rsidR="00B00475" w:rsidRDefault="00B00475" w:rsidP="003C5D11">
            <w:pPr>
              <w:spacing w:line="240" w:lineRule="auto"/>
              <w:jc w:val="right"/>
              <w:rPr>
                <w:rFonts w:ascii="Arial" w:hAnsi="Arial" w:cs="Arial"/>
                <w:color w:val="000000"/>
              </w:rPr>
            </w:pPr>
            <w:r>
              <w:rPr>
                <w:rFonts w:ascii="Arial" w:hAnsi="Arial" w:cs="Arial"/>
                <w:color w:val="000000"/>
              </w:rPr>
              <w:t>0,00</w:t>
            </w:r>
          </w:p>
        </w:tc>
      </w:tr>
      <w:tr w:rsidR="00B00475" w14:paraId="2A0DA501"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717F347C" w14:textId="77777777" w:rsidR="00B00475" w:rsidRDefault="00B00475" w:rsidP="003C5D11">
            <w:pPr>
              <w:spacing w:line="240" w:lineRule="auto"/>
              <w:rPr>
                <w:rFonts w:ascii="Arial" w:hAnsi="Arial" w:cs="Arial"/>
                <w:color w:val="000000"/>
              </w:rPr>
            </w:pPr>
            <w:r>
              <w:rPr>
                <w:rFonts w:ascii="Arial" w:hAnsi="Arial" w:cs="Arial"/>
                <w:color w:val="000000"/>
              </w:rPr>
              <w:t>10.7.6 Vastgoedontwikkelingen activiteiten</w:t>
            </w:r>
          </w:p>
        </w:tc>
        <w:tc>
          <w:tcPr>
            <w:tcW w:w="0" w:type="auto"/>
            <w:shd w:val="clear" w:color="auto" w:fill="auto"/>
            <w:noWrap/>
            <w:tcMar>
              <w:top w:w="15" w:type="dxa"/>
              <w:left w:w="15" w:type="dxa"/>
              <w:bottom w:w="0" w:type="dxa"/>
              <w:right w:w="15" w:type="dxa"/>
            </w:tcMar>
            <w:vAlign w:val="bottom"/>
            <w:hideMark/>
          </w:tcPr>
          <w:p w14:paraId="380D652B" w14:textId="77777777" w:rsidR="00B00475" w:rsidRDefault="00B00475" w:rsidP="003C5D11">
            <w:pPr>
              <w:spacing w:line="240" w:lineRule="auto"/>
              <w:jc w:val="right"/>
              <w:rPr>
                <w:rFonts w:ascii="Arial" w:hAnsi="Arial" w:cs="Arial"/>
                <w:color w:val="000000"/>
              </w:rPr>
            </w:pPr>
            <w:r>
              <w:rPr>
                <w:rFonts w:ascii="Arial" w:hAnsi="Arial" w:cs="Arial"/>
                <w:color w:val="000000"/>
              </w:rPr>
              <w:t>997003</w:t>
            </w:r>
          </w:p>
        </w:tc>
        <w:tc>
          <w:tcPr>
            <w:tcW w:w="0" w:type="auto"/>
            <w:shd w:val="clear" w:color="auto" w:fill="auto"/>
            <w:noWrap/>
            <w:tcMar>
              <w:top w:w="15" w:type="dxa"/>
              <w:left w:w="15" w:type="dxa"/>
              <w:bottom w:w="0" w:type="dxa"/>
              <w:right w:w="15" w:type="dxa"/>
            </w:tcMar>
            <w:vAlign w:val="bottom"/>
            <w:hideMark/>
          </w:tcPr>
          <w:p w14:paraId="74EF00A7"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0FF9054D" w14:textId="77777777" w:rsidR="00B00475" w:rsidRDefault="00B00475" w:rsidP="003C5D11">
            <w:pPr>
              <w:spacing w:line="240" w:lineRule="auto"/>
              <w:jc w:val="right"/>
              <w:rPr>
                <w:rFonts w:ascii="Arial" w:hAnsi="Arial" w:cs="Arial"/>
                <w:color w:val="000000"/>
              </w:rPr>
            </w:pPr>
            <w:r>
              <w:rPr>
                <w:rFonts w:ascii="Arial" w:hAnsi="Arial" w:cs="Arial"/>
                <w:color w:val="000000"/>
              </w:rPr>
              <w:t>0,24</w:t>
            </w:r>
          </w:p>
        </w:tc>
        <w:tc>
          <w:tcPr>
            <w:tcW w:w="1835" w:type="dxa"/>
            <w:shd w:val="clear" w:color="auto" w:fill="auto"/>
            <w:noWrap/>
            <w:tcMar>
              <w:top w:w="15" w:type="dxa"/>
              <w:left w:w="15" w:type="dxa"/>
              <w:bottom w:w="0" w:type="dxa"/>
              <w:right w:w="15" w:type="dxa"/>
            </w:tcMar>
            <w:vAlign w:val="bottom"/>
            <w:hideMark/>
          </w:tcPr>
          <w:p w14:paraId="5F4D0D8C" w14:textId="77777777" w:rsidR="00B00475" w:rsidRDefault="00B00475" w:rsidP="003C5D11">
            <w:pPr>
              <w:spacing w:line="240" w:lineRule="auto"/>
              <w:jc w:val="right"/>
              <w:rPr>
                <w:rFonts w:ascii="Arial" w:hAnsi="Arial" w:cs="Arial"/>
                <w:color w:val="000000"/>
              </w:rPr>
            </w:pPr>
            <w:r>
              <w:rPr>
                <w:rFonts w:ascii="Arial" w:hAnsi="Arial" w:cs="Arial"/>
                <w:color w:val="000000"/>
              </w:rPr>
              <w:t>0,00</w:t>
            </w:r>
          </w:p>
        </w:tc>
      </w:tr>
      <w:tr w:rsidR="00B00475" w14:paraId="12817E82" w14:textId="77777777" w:rsidTr="00B00475">
        <w:trPr>
          <w:trHeight w:val="285"/>
        </w:trPr>
        <w:tc>
          <w:tcPr>
            <w:tcW w:w="0" w:type="auto"/>
            <w:shd w:val="clear" w:color="auto" w:fill="auto"/>
            <w:noWrap/>
            <w:tcMar>
              <w:top w:w="15" w:type="dxa"/>
              <w:left w:w="15" w:type="dxa"/>
              <w:bottom w:w="0" w:type="dxa"/>
              <w:right w:w="15" w:type="dxa"/>
            </w:tcMar>
            <w:vAlign w:val="bottom"/>
            <w:hideMark/>
          </w:tcPr>
          <w:p w14:paraId="687FD57A" w14:textId="77777777" w:rsidR="00B00475" w:rsidRDefault="00B00475" w:rsidP="003C5D11">
            <w:pPr>
              <w:spacing w:line="240" w:lineRule="auto"/>
              <w:rPr>
                <w:rFonts w:ascii="Arial" w:hAnsi="Arial" w:cs="Arial"/>
                <w:color w:val="000000"/>
              </w:rPr>
            </w:pPr>
            <w:r>
              <w:rPr>
                <w:rFonts w:ascii="Arial" w:hAnsi="Arial" w:cs="Arial"/>
                <w:color w:val="000000"/>
              </w:rPr>
              <w:t>10.7.2 Manage facilitairy support</w:t>
            </w:r>
          </w:p>
        </w:tc>
        <w:tc>
          <w:tcPr>
            <w:tcW w:w="0" w:type="auto"/>
            <w:shd w:val="clear" w:color="auto" w:fill="auto"/>
            <w:noWrap/>
            <w:tcMar>
              <w:top w:w="15" w:type="dxa"/>
              <w:left w:w="15" w:type="dxa"/>
              <w:bottom w:w="0" w:type="dxa"/>
              <w:right w:w="15" w:type="dxa"/>
            </w:tcMar>
            <w:vAlign w:val="bottom"/>
            <w:hideMark/>
          </w:tcPr>
          <w:p w14:paraId="0B2D996B" w14:textId="77777777" w:rsidR="00B00475" w:rsidRDefault="00B00475" w:rsidP="003C5D11">
            <w:pPr>
              <w:spacing w:line="240" w:lineRule="auto"/>
              <w:jc w:val="right"/>
              <w:rPr>
                <w:rFonts w:ascii="Arial" w:hAnsi="Arial" w:cs="Arial"/>
                <w:color w:val="000000"/>
              </w:rPr>
            </w:pPr>
            <w:r>
              <w:rPr>
                <w:rFonts w:ascii="Arial" w:hAnsi="Arial" w:cs="Arial"/>
                <w:color w:val="000000"/>
              </w:rPr>
              <w:t>997004</w:t>
            </w:r>
          </w:p>
        </w:tc>
        <w:tc>
          <w:tcPr>
            <w:tcW w:w="0" w:type="auto"/>
            <w:shd w:val="clear" w:color="auto" w:fill="auto"/>
            <w:noWrap/>
            <w:tcMar>
              <w:top w:w="15" w:type="dxa"/>
              <w:left w:w="15" w:type="dxa"/>
              <w:bottom w:w="0" w:type="dxa"/>
              <w:right w:w="15" w:type="dxa"/>
            </w:tcMar>
            <w:vAlign w:val="bottom"/>
            <w:hideMark/>
          </w:tcPr>
          <w:p w14:paraId="6F634727"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4EADA697" w14:textId="77777777" w:rsidR="00B00475" w:rsidRDefault="00B00475" w:rsidP="003C5D11">
            <w:pPr>
              <w:spacing w:line="240" w:lineRule="auto"/>
              <w:jc w:val="right"/>
              <w:rPr>
                <w:rFonts w:ascii="Arial" w:hAnsi="Arial" w:cs="Arial"/>
                <w:color w:val="000000"/>
              </w:rPr>
            </w:pPr>
            <w:r>
              <w:rPr>
                <w:rFonts w:ascii="Arial" w:hAnsi="Arial" w:cs="Arial"/>
                <w:color w:val="000000"/>
              </w:rPr>
              <w:t>0,01</w:t>
            </w:r>
          </w:p>
        </w:tc>
        <w:tc>
          <w:tcPr>
            <w:tcW w:w="1835" w:type="dxa"/>
            <w:shd w:val="clear" w:color="auto" w:fill="auto"/>
            <w:noWrap/>
            <w:tcMar>
              <w:top w:w="15" w:type="dxa"/>
              <w:left w:w="15" w:type="dxa"/>
              <w:bottom w:w="0" w:type="dxa"/>
              <w:right w:w="15" w:type="dxa"/>
            </w:tcMar>
            <w:vAlign w:val="bottom"/>
            <w:hideMark/>
          </w:tcPr>
          <w:p w14:paraId="76DCDFC5" w14:textId="77777777" w:rsidR="00B00475" w:rsidRDefault="00B00475" w:rsidP="003C5D11">
            <w:pPr>
              <w:spacing w:line="240" w:lineRule="auto"/>
              <w:jc w:val="right"/>
              <w:rPr>
                <w:rFonts w:ascii="Arial" w:hAnsi="Arial" w:cs="Arial"/>
                <w:color w:val="000000"/>
              </w:rPr>
            </w:pPr>
            <w:r>
              <w:rPr>
                <w:rFonts w:ascii="Arial" w:hAnsi="Arial" w:cs="Arial"/>
                <w:color w:val="000000"/>
              </w:rPr>
              <w:t>0,00</w:t>
            </w:r>
          </w:p>
        </w:tc>
      </w:tr>
      <w:tr w:rsidR="00B00475" w14:paraId="76A42422" w14:textId="77777777" w:rsidTr="00B00475">
        <w:trPr>
          <w:trHeight w:val="300"/>
        </w:trPr>
        <w:tc>
          <w:tcPr>
            <w:tcW w:w="0" w:type="auto"/>
            <w:shd w:val="clear" w:color="auto" w:fill="auto"/>
            <w:noWrap/>
            <w:tcMar>
              <w:top w:w="15" w:type="dxa"/>
              <w:left w:w="15" w:type="dxa"/>
              <w:bottom w:w="0" w:type="dxa"/>
              <w:right w:w="15" w:type="dxa"/>
            </w:tcMar>
            <w:vAlign w:val="bottom"/>
            <w:hideMark/>
          </w:tcPr>
          <w:p w14:paraId="0CDEF11C"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5FD47545"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74A3B772" w14:textId="77777777" w:rsidR="00B00475" w:rsidRDefault="00B00475" w:rsidP="003C5D11">
            <w:pPr>
              <w:spacing w:line="240" w:lineRule="auto"/>
              <w:rPr>
                <w:rFonts w:ascii="Arial" w:hAnsi="Arial" w:cs="Arial"/>
                <w:color w:val="000000"/>
              </w:rPr>
            </w:pPr>
          </w:p>
        </w:tc>
        <w:tc>
          <w:tcPr>
            <w:tcW w:w="0" w:type="auto"/>
            <w:shd w:val="clear" w:color="auto" w:fill="auto"/>
            <w:noWrap/>
            <w:tcMar>
              <w:top w:w="15" w:type="dxa"/>
              <w:left w:w="15" w:type="dxa"/>
              <w:bottom w:w="0" w:type="dxa"/>
              <w:right w:w="15" w:type="dxa"/>
            </w:tcMar>
            <w:vAlign w:val="bottom"/>
            <w:hideMark/>
          </w:tcPr>
          <w:p w14:paraId="47C19962" w14:textId="77777777" w:rsidR="00B00475" w:rsidRDefault="00B00475" w:rsidP="003C5D11">
            <w:pPr>
              <w:spacing w:line="240" w:lineRule="auto"/>
              <w:rPr>
                <w:rFonts w:ascii="Arial" w:hAnsi="Arial" w:cs="Arial"/>
                <w:color w:val="000000"/>
              </w:rPr>
            </w:pPr>
          </w:p>
        </w:tc>
        <w:tc>
          <w:tcPr>
            <w:tcW w:w="1835" w:type="dxa"/>
            <w:shd w:val="clear" w:color="auto" w:fill="auto"/>
            <w:noWrap/>
            <w:tcMar>
              <w:top w:w="15" w:type="dxa"/>
              <w:left w:w="15" w:type="dxa"/>
              <w:bottom w:w="0" w:type="dxa"/>
              <w:right w:w="15" w:type="dxa"/>
            </w:tcMar>
            <w:vAlign w:val="bottom"/>
            <w:hideMark/>
          </w:tcPr>
          <w:p w14:paraId="69261FF0" w14:textId="77777777" w:rsidR="00B00475" w:rsidRDefault="00B00475" w:rsidP="003C5D11">
            <w:pPr>
              <w:spacing w:line="240" w:lineRule="auto"/>
              <w:jc w:val="right"/>
              <w:rPr>
                <w:rFonts w:ascii="Arial" w:hAnsi="Arial" w:cs="Arial"/>
                <w:b/>
                <w:bCs/>
                <w:color w:val="000000"/>
              </w:rPr>
            </w:pPr>
            <w:r>
              <w:rPr>
                <w:rFonts w:ascii="Arial" w:hAnsi="Arial" w:cs="Arial"/>
                <w:b/>
                <w:bCs/>
                <w:color w:val="000000"/>
              </w:rPr>
              <w:t>23,27</w:t>
            </w:r>
          </w:p>
        </w:tc>
      </w:tr>
    </w:tbl>
    <w:p w14:paraId="120B266A" w14:textId="77777777" w:rsidR="00B00475" w:rsidRDefault="00B00475" w:rsidP="003C5D11">
      <w:pPr>
        <w:spacing w:after="0" w:line="240" w:lineRule="auto"/>
      </w:pPr>
      <w:r>
        <w:t xml:space="preserve"> </w:t>
      </w:r>
    </w:p>
    <w:tbl>
      <w:tblPr>
        <w:tblW w:w="13080" w:type="dxa"/>
        <w:tblCellMar>
          <w:left w:w="0" w:type="dxa"/>
          <w:right w:w="0" w:type="dxa"/>
        </w:tblCellMar>
        <w:tblLook w:val="04A0" w:firstRow="1" w:lastRow="0" w:firstColumn="1" w:lastColumn="0" w:noHBand="0" w:noVBand="1"/>
      </w:tblPr>
      <w:tblGrid>
        <w:gridCol w:w="6400"/>
        <w:gridCol w:w="1620"/>
        <w:gridCol w:w="1440"/>
        <w:gridCol w:w="1620"/>
        <w:gridCol w:w="2000"/>
      </w:tblGrid>
      <w:tr w:rsidR="00B00475" w14:paraId="1AEAE23F" w14:textId="77777777" w:rsidTr="00400C0C">
        <w:trPr>
          <w:trHeight w:val="315"/>
        </w:trPr>
        <w:tc>
          <w:tcPr>
            <w:tcW w:w="6400" w:type="dxa"/>
            <w:tcBorders>
              <w:top w:val="single" w:sz="8" w:space="0" w:color="auto"/>
              <w:left w:val="single" w:sz="8" w:space="0" w:color="auto"/>
              <w:bottom w:val="single" w:sz="4" w:space="0" w:color="auto"/>
              <w:right w:val="nil"/>
            </w:tcBorders>
            <w:shd w:val="clear" w:color="000000" w:fill="F79646"/>
            <w:noWrap/>
            <w:tcMar>
              <w:top w:w="15" w:type="dxa"/>
              <w:left w:w="15" w:type="dxa"/>
              <w:bottom w:w="0" w:type="dxa"/>
              <w:right w:w="15" w:type="dxa"/>
            </w:tcMar>
            <w:vAlign w:val="bottom"/>
            <w:hideMark/>
          </w:tcPr>
          <w:p w14:paraId="50CD5FF0" w14:textId="77777777" w:rsidR="00B00475" w:rsidRDefault="00FC2322" w:rsidP="003C5D11">
            <w:pPr>
              <w:spacing w:line="240" w:lineRule="auto"/>
              <w:rPr>
                <w:rFonts w:ascii="Arial" w:hAnsi="Arial" w:cs="Arial"/>
                <w:b/>
                <w:bCs/>
                <w:color w:val="000000"/>
              </w:rPr>
            </w:pPr>
            <w:r>
              <w:rPr>
                <w:rFonts w:ascii="Arial" w:hAnsi="Arial" w:cs="Arial"/>
                <w:b/>
                <w:bCs/>
                <w:color w:val="000000"/>
              </w:rPr>
              <w:t>Activitie</w:t>
            </w:r>
            <w:r w:rsidR="00B00475">
              <w:rPr>
                <w:rFonts w:ascii="Arial" w:hAnsi="Arial" w:cs="Arial"/>
                <w:b/>
                <w:bCs/>
                <w:color w:val="000000"/>
              </w:rPr>
              <w:t>s</w:t>
            </w:r>
          </w:p>
        </w:tc>
        <w:tc>
          <w:tcPr>
            <w:tcW w:w="1620" w:type="dxa"/>
            <w:tcBorders>
              <w:top w:val="single" w:sz="8" w:space="0" w:color="auto"/>
              <w:left w:val="nil"/>
              <w:bottom w:val="single" w:sz="4" w:space="0" w:color="auto"/>
              <w:right w:val="nil"/>
            </w:tcBorders>
            <w:shd w:val="clear" w:color="000000" w:fill="F79646"/>
            <w:noWrap/>
            <w:tcMar>
              <w:top w:w="15" w:type="dxa"/>
              <w:left w:w="15" w:type="dxa"/>
              <w:bottom w:w="0" w:type="dxa"/>
              <w:right w:w="15" w:type="dxa"/>
            </w:tcMar>
            <w:vAlign w:val="bottom"/>
            <w:hideMark/>
          </w:tcPr>
          <w:p w14:paraId="71E65333" w14:textId="77777777" w:rsidR="00B00475" w:rsidRDefault="00B00475" w:rsidP="003C5D11">
            <w:pPr>
              <w:spacing w:line="240" w:lineRule="auto"/>
              <w:rPr>
                <w:rFonts w:ascii="Arial" w:hAnsi="Arial" w:cs="Arial"/>
                <w:b/>
                <w:bCs/>
                <w:color w:val="000000"/>
              </w:rPr>
            </w:pPr>
            <w:r>
              <w:rPr>
                <w:rFonts w:ascii="Arial" w:hAnsi="Arial" w:cs="Arial"/>
                <w:b/>
                <w:bCs/>
                <w:color w:val="000000"/>
              </w:rPr>
              <w:t>Unit Time</w:t>
            </w:r>
          </w:p>
        </w:tc>
        <w:tc>
          <w:tcPr>
            <w:tcW w:w="1440" w:type="dxa"/>
            <w:tcBorders>
              <w:top w:val="single" w:sz="8" w:space="0" w:color="auto"/>
              <w:left w:val="nil"/>
              <w:bottom w:val="single" w:sz="4" w:space="0" w:color="auto"/>
              <w:right w:val="nil"/>
            </w:tcBorders>
            <w:shd w:val="clear" w:color="000000" w:fill="F79646"/>
            <w:noWrap/>
            <w:tcMar>
              <w:top w:w="15" w:type="dxa"/>
              <w:left w:w="15" w:type="dxa"/>
              <w:bottom w:w="0" w:type="dxa"/>
              <w:right w:w="15" w:type="dxa"/>
            </w:tcMar>
            <w:vAlign w:val="bottom"/>
            <w:hideMark/>
          </w:tcPr>
          <w:p w14:paraId="2C12C3A4" w14:textId="77777777" w:rsidR="00B00475" w:rsidRDefault="00B00475" w:rsidP="003C5D11">
            <w:pPr>
              <w:spacing w:line="240" w:lineRule="auto"/>
              <w:rPr>
                <w:rFonts w:ascii="Arial" w:hAnsi="Arial" w:cs="Arial"/>
                <w:b/>
                <w:bCs/>
                <w:color w:val="000000"/>
              </w:rPr>
            </w:pPr>
            <w:r>
              <w:rPr>
                <w:rFonts w:ascii="Arial" w:hAnsi="Arial" w:cs="Arial"/>
                <w:b/>
                <w:bCs/>
                <w:color w:val="000000"/>
              </w:rPr>
              <w:t>Costrate</w:t>
            </w:r>
          </w:p>
        </w:tc>
        <w:tc>
          <w:tcPr>
            <w:tcW w:w="1620" w:type="dxa"/>
            <w:tcBorders>
              <w:top w:val="single" w:sz="8" w:space="0" w:color="auto"/>
              <w:left w:val="nil"/>
              <w:bottom w:val="single" w:sz="4" w:space="0" w:color="auto"/>
              <w:right w:val="nil"/>
            </w:tcBorders>
            <w:shd w:val="clear" w:color="000000" w:fill="F79646"/>
            <w:noWrap/>
            <w:tcMar>
              <w:top w:w="15" w:type="dxa"/>
              <w:left w:w="15" w:type="dxa"/>
              <w:bottom w:w="0" w:type="dxa"/>
              <w:right w:w="15" w:type="dxa"/>
            </w:tcMar>
            <w:vAlign w:val="bottom"/>
            <w:hideMark/>
          </w:tcPr>
          <w:p w14:paraId="66E824A5" w14:textId="77777777" w:rsidR="00B00475" w:rsidRDefault="00B00475" w:rsidP="003C5D11">
            <w:pPr>
              <w:spacing w:line="240" w:lineRule="auto"/>
              <w:rPr>
                <w:rFonts w:ascii="Arial" w:hAnsi="Arial" w:cs="Arial"/>
                <w:b/>
                <w:bCs/>
                <w:color w:val="000000"/>
              </w:rPr>
            </w:pPr>
            <w:r>
              <w:rPr>
                <w:rFonts w:ascii="Arial" w:hAnsi="Arial" w:cs="Arial"/>
                <w:b/>
                <w:bCs/>
                <w:color w:val="000000"/>
              </w:rPr>
              <w:t>Toegewezen kosten</w:t>
            </w:r>
          </w:p>
        </w:tc>
        <w:tc>
          <w:tcPr>
            <w:tcW w:w="2000" w:type="dxa"/>
            <w:tcBorders>
              <w:top w:val="single" w:sz="8" w:space="0" w:color="auto"/>
              <w:left w:val="nil"/>
              <w:bottom w:val="single" w:sz="4" w:space="0" w:color="auto"/>
              <w:right w:val="single" w:sz="8" w:space="0" w:color="auto"/>
            </w:tcBorders>
            <w:shd w:val="clear" w:color="000000" w:fill="F79646"/>
            <w:noWrap/>
            <w:tcMar>
              <w:top w:w="15" w:type="dxa"/>
              <w:left w:w="15" w:type="dxa"/>
              <w:bottom w:w="0" w:type="dxa"/>
              <w:right w:w="15" w:type="dxa"/>
            </w:tcMar>
            <w:vAlign w:val="bottom"/>
            <w:hideMark/>
          </w:tcPr>
          <w:p w14:paraId="72D2C560" w14:textId="77777777" w:rsidR="00B00475" w:rsidRDefault="00B00475" w:rsidP="003C5D11">
            <w:pPr>
              <w:spacing w:line="240" w:lineRule="auto"/>
              <w:rPr>
                <w:rFonts w:ascii="Arial" w:hAnsi="Arial" w:cs="Arial"/>
                <w:b/>
                <w:bCs/>
                <w:color w:val="000000"/>
              </w:rPr>
            </w:pPr>
            <w:r>
              <w:rPr>
                <w:rFonts w:ascii="Arial" w:hAnsi="Arial" w:cs="Arial"/>
                <w:b/>
                <w:bCs/>
                <w:color w:val="000000"/>
              </w:rPr>
              <w:t>Per kostendrager</w:t>
            </w:r>
          </w:p>
        </w:tc>
      </w:tr>
      <w:tr w:rsidR="00B00475" w14:paraId="4C94BC58"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653CB"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1.1 Determine customer needs and wants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96278"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533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3799F" w14:textId="77777777" w:rsidR="00B00475" w:rsidRDefault="00B00475" w:rsidP="003C5D11">
            <w:pPr>
              <w:spacing w:line="240" w:lineRule="auto"/>
              <w:rPr>
                <w:rFonts w:ascii="Arial" w:hAnsi="Arial" w:cs="Arial"/>
                <w:color w:val="000000"/>
              </w:rPr>
            </w:pPr>
            <w:r>
              <w:rPr>
                <w:rFonts w:ascii="Arial" w:hAnsi="Arial" w:cs="Arial"/>
                <w:color w:val="000000"/>
              </w:rPr>
              <w:t xml:space="preserve">              0,21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DB568" w14:textId="77777777" w:rsidR="00B00475" w:rsidRDefault="00B00475" w:rsidP="003C5D11">
            <w:pPr>
              <w:spacing w:line="240" w:lineRule="auto"/>
              <w:rPr>
                <w:rFonts w:ascii="Arial" w:hAnsi="Arial" w:cs="Arial"/>
                <w:color w:val="000000"/>
              </w:rPr>
            </w:pPr>
            <w:r>
              <w:rPr>
                <w:rFonts w:ascii="Arial" w:hAnsi="Arial" w:cs="Arial"/>
                <w:color w:val="000000"/>
              </w:rPr>
              <w:t xml:space="preserve">                  111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53F29" w14:textId="77777777" w:rsidR="00B00475" w:rsidRDefault="00B00475" w:rsidP="003C5D11">
            <w:pPr>
              <w:spacing w:line="240" w:lineRule="auto"/>
              <w:rPr>
                <w:rFonts w:ascii="Arial" w:hAnsi="Arial" w:cs="Arial"/>
                <w:color w:val="000000"/>
              </w:rPr>
            </w:pPr>
            <w:r>
              <w:rPr>
                <w:rFonts w:ascii="Arial" w:hAnsi="Arial" w:cs="Arial"/>
                <w:color w:val="000000"/>
              </w:rPr>
              <w:t xml:space="preserve">                        0,04 </w:t>
            </w:r>
          </w:p>
        </w:tc>
      </w:tr>
      <w:tr w:rsidR="00B00475" w14:paraId="63538C23"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A5B82" w14:textId="77777777" w:rsidR="00B00475" w:rsidRDefault="00B00475" w:rsidP="003C5D11">
            <w:pPr>
              <w:spacing w:line="240" w:lineRule="auto"/>
              <w:rPr>
                <w:rFonts w:ascii="Arial" w:hAnsi="Arial" w:cs="Arial"/>
                <w:color w:val="000000"/>
              </w:rPr>
            </w:pPr>
            <w:r>
              <w:rPr>
                <w:rFonts w:ascii="Arial" w:hAnsi="Arial" w:cs="Arial"/>
                <w:color w:val="000000"/>
              </w:rPr>
              <w:t>10.1 Manage financial resources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52E0C" w14:textId="77777777" w:rsidR="00B00475" w:rsidRDefault="00B00475" w:rsidP="003C5D11">
            <w:pPr>
              <w:spacing w:line="240" w:lineRule="auto"/>
              <w:rPr>
                <w:rFonts w:ascii="Arial" w:hAnsi="Arial" w:cs="Arial"/>
                <w:color w:val="000000"/>
              </w:rPr>
            </w:pPr>
            <w:r>
              <w:rPr>
                <w:rFonts w:ascii="Arial" w:hAnsi="Arial" w:cs="Arial"/>
                <w:color w:val="000000"/>
              </w:rPr>
              <w:t xml:space="preserve">                  373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42F18" w14:textId="77777777" w:rsidR="00B00475" w:rsidRDefault="00B00475" w:rsidP="003C5D11">
            <w:pPr>
              <w:spacing w:line="240" w:lineRule="auto"/>
              <w:rPr>
                <w:rFonts w:ascii="Arial" w:hAnsi="Arial" w:cs="Arial"/>
                <w:color w:val="000000"/>
              </w:rPr>
            </w:pPr>
            <w:r>
              <w:rPr>
                <w:rFonts w:ascii="Arial" w:hAnsi="Arial" w:cs="Arial"/>
                <w:color w:val="000000"/>
              </w:rPr>
              <w:t xml:space="preserve">              1,35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F7B8D" w14:textId="77777777" w:rsidR="00B00475" w:rsidRDefault="00B00475" w:rsidP="003C5D11">
            <w:pPr>
              <w:spacing w:line="240" w:lineRule="auto"/>
              <w:rPr>
                <w:rFonts w:ascii="Arial" w:hAnsi="Arial" w:cs="Arial"/>
                <w:color w:val="000000"/>
              </w:rPr>
            </w:pPr>
            <w:r>
              <w:rPr>
                <w:rFonts w:ascii="Arial" w:hAnsi="Arial" w:cs="Arial"/>
                <w:color w:val="000000"/>
              </w:rPr>
              <w:t xml:space="preserve">                  505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3A3E7" w14:textId="77777777" w:rsidR="00B00475" w:rsidRDefault="00B00475" w:rsidP="003C5D11">
            <w:pPr>
              <w:spacing w:line="240" w:lineRule="auto"/>
              <w:rPr>
                <w:rFonts w:ascii="Arial" w:hAnsi="Arial" w:cs="Arial"/>
                <w:color w:val="000000"/>
              </w:rPr>
            </w:pPr>
            <w:r>
              <w:rPr>
                <w:rFonts w:ascii="Arial" w:hAnsi="Arial" w:cs="Arial"/>
                <w:color w:val="000000"/>
              </w:rPr>
              <w:t xml:space="preserve">                        0,19 </w:t>
            </w:r>
          </w:p>
        </w:tc>
      </w:tr>
      <w:tr w:rsidR="00B00475" w14:paraId="2053F1D5"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415E6"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10.2.1 Proceessing finance and accounting transactions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8E3B5"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3.719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477B6" w14:textId="77777777" w:rsidR="00B00475" w:rsidRDefault="00B00475" w:rsidP="003C5D11">
            <w:pPr>
              <w:spacing w:line="240" w:lineRule="auto"/>
              <w:rPr>
                <w:rFonts w:ascii="Arial" w:hAnsi="Arial" w:cs="Arial"/>
                <w:color w:val="000000"/>
              </w:rPr>
            </w:pPr>
            <w:r>
              <w:rPr>
                <w:rFonts w:ascii="Arial" w:hAnsi="Arial" w:cs="Arial"/>
                <w:color w:val="000000"/>
              </w:rPr>
              <w:t xml:space="preserve">              0,28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15C9B" w14:textId="77777777" w:rsidR="00B00475" w:rsidRDefault="00B00475" w:rsidP="003C5D11">
            <w:pPr>
              <w:spacing w:line="240" w:lineRule="auto"/>
              <w:rPr>
                <w:rFonts w:ascii="Arial" w:hAnsi="Arial" w:cs="Arial"/>
                <w:color w:val="000000"/>
              </w:rPr>
            </w:pPr>
            <w:r>
              <w:rPr>
                <w:rFonts w:ascii="Arial" w:hAnsi="Arial" w:cs="Arial"/>
                <w:color w:val="000000"/>
              </w:rPr>
              <w:t xml:space="preserve">               1.038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A77D5" w14:textId="77777777" w:rsidR="00B00475" w:rsidRDefault="00B00475" w:rsidP="003C5D11">
            <w:pPr>
              <w:spacing w:line="240" w:lineRule="auto"/>
              <w:rPr>
                <w:rFonts w:ascii="Arial" w:hAnsi="Arial" w:cs="Arial"/>
                <w:color w:val="000000"/>
              </w:rPr>
            </w:pPr>
            <w:r>
              <w:rPr>
                <w:rFonts w:ascii="Arial" w:hAnsi="Arial" w:cs="Arial"/>
                <w:color w:val="000000"/>
              </w:rPr>
              <w:t xml:space="preserve">                        0,39 </w:t>
            </w:r>
          </w:p>
        </w:tc>
      </w:tr>
      <w:tr w:rsidR="00B00475" w14:paraId="01BF4FEF"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14ED8" w14:textId="77777777" w:rsidR="00B00475" w:rsidRDefault="00B00475" w:rsidP="003C5D11">
            <w:pPr>
              <w:spacing w:line="240" w:lineRule="auto"/>
              <w:rPr>
                <w:rFonts w:ascii="Arial" w:hAnsi="Arial" w:cs="Arial"/>
                <w:color w:val="000000"/>
              </w:rPr>
            </w:pPr>
            <w:r>
              <w:rPr>
                <w:rFonts w:ascii="Arial" w:hAnsi="Arial" w:cs="Arial"/>
                <w:color w:val="000000"/>
              </w:rPr>
              <w:t>10.2.2 Processing salary transactions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AA5D6" w14:textId="77777777" w:rsidR="00B00475" w:rsidRDefault="00B00475" w:rsidP="003C5D11">
            <w:pPr>
              <w:spacing w:line="240" w:lineRule="auto"/>
              <w:rPr>
                <w:rFonts w:ascii="Arial" w:hAnsi="Arial" w:cs="Arial"/>
                <w:color w:val="000000"/>
              </w:rPr>
            </w:pPr>
            <w:r>
              <w:rPr>
                <w:rFonts w:ascii="Arial" w:hAnsi="Arial" w:cs="Arial"/>
                <w:color w:val="000000"/>
              </w:rPr>
              <w:t xml:space="preserve">               1.886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8D5C3" w14:textId="77777777" w:rsidR="00B00475" w:rsidRDefault="00B00475" w:rsidP="003C5D11">
            <w:pPr>
              <w:spacing w:line="240" w:lineRule="auto"/>
              <w:rPr>
                <w:rFonts w:ascii="Arial" w:hAnsi="Arial" w:cs="Arial"/>
                <w:color w:val="000000"/>
              </w:rPr>
            </w:pPr>
            <w:r>
              <w:rPr>
                <w:rFonts w:ascii="Arial" w:hAnsi="Arial" w:cs="Arial"/>
                <w:color w:val="000000"/>
              </w:rPr>
              <w:t xml:space="preserve">              1,07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D7D92" w14:textId="77777777" w:rsidR="00B00475" w:rsidRDefault="00B00475" w:rsidP="003C5D11">
            <w:pPr>
              <w:spacing w:line="240" w:lineRule="auto"/>
              <w:rPr>
                <w:rFonts w:ascii="Arial" w:hAnsi="Arial" w:cs="Arial"/>
                <w:color w:val="000000"/>
              </w:rPr>
            </w:pPr>
            <w:r>
              <w:rPr>
                <w:rFonts w:ascii="Arial" w:hAnsi="Arial" w:cs="Arial"/>
                <w:color w:val="000000"/>
              </w:rPr>
              <w:t xml:space="preserve">               2.021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71AE4" w14:textId="77777777" w:rsidR="00B00475" w:rsidRDefault="00B00475" w:rsidP="003C5D11">
            <w:pPr>
              <w:spacing w:line="240" w:lineRule="auto"/>
              <w:rPr>
                <w:rFonts w:ascii="Arial" w:hAnsi="Arial" w:cs="Arial"/>
                <w:color w:val="000000"/>
              </w:rPr>
            </w:pPr>
            <w:r>
              <w:rPr>
                <w:rFonts w:ascii="Arial" w:hAnsi="Arial" w:cs="Arial"/>
                <w:color w:val="000000"/>
              </w:rPr>
              <w:t xml:space="preserve">                        0,76 </w:t>
            </w:r>
          </w:p>
        </w:tc>
      </w:tr>
      <w:tr w:rsidR="00B00475" w14:paraId="3663AD57"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A32A8" w14:textId="77777777" w:rsidR="00B00475" w:rsidRDefault="00B00475" w:rsidP="003C5D11">
            <w:pPr>
              <w:spacing w:line="240" w:lineRule="auto"/>
              <w:rPr>
                <w:rFonts w:ascii="Arial" w:hAnsi="Arial" w:cs="Arial"/>
                <w:color w:val="000000"/>
              </w:rPr>
            </w:pPr>
            <w:r>
              <w:rPr>
                <w:rFonts w:ascii="Arial" w:hAnsi="Arial" w:cs="Arial"/>
                <w:color w:val="000000"/>
              </w:rPr>
              <w:t>10.3 Report information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61EAA" w14:textId="77777777" w:rsidR="00B00475" w:rsidRDefault="00B00475" w:rsidP="003C5D11">
            <w:pPr>
              <w:spacing w:line="240" w:lineRule="auto"/>
              <w:rPr>
                <w:rFonts w:ascii="Arial" w:hAnsi="Arial" w:cs="Arial"/>
                <w:color w:val="000000"/>
              </w:rPr>
            </w:pPr>
            <w:r>
              <w:rPr>
                <w:rFonts w:ascii="Arial" w:hAnsi="Arial" w:cs="Arial"/>
                <w:color w:val="000000"/>
              </w:rPr>
              <w:t xml:space="preserve">               3.589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3431D" w14:textId="77777777" w:rsidR="00B00475" w:rsidRDefault="00B00475" w:rsidP="003C5D11">
            <w:pPr>
              <w:spacing w:line="240" w:lineRule="auto"/>
              <w:rPr>
                <w:rFonts w:ascii="Arial" w:hAnsi="Arial" w:cs="Arial"/>
                <w:color w:val="000000"/>
              </w:rPr>
            </w:pPr>
            <w:r>
              <w:rPr>
                <w:rFonts w:ascii="Arial" w:hAnsi="Arial" w:cs="Arial"/>
                <w:color w:val="000000"/>
              </w:rPr>
              <w:t xml:space="preserve">              0,35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283D4" w14:textId="77777777" w:rsidR="00B00475" w:rsidRDefault="00B00475" w:rsidP="003C5D11">
            <w:pPr>
              <w:spacing w:line="240" w:lineRule="auto"/>
              <w:rPr>
                <w:rFonts w:ascii="Arial" w:hAnsi="Arial" w:cs="Arial"/>
                <w:color w:val="000000"/>
              </w:rPr>
            </w:pPr>
            <w:r>
              <w:rPr>
                <w:rFonts w:ascii="Arial" w:hAnsi="Arial" w:cs="Arial"/>
                <w:color w:val="000000"/>
              </w:rPr>
              <w:t xml:space="preserve">               1.271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8431E" w14:textId="77777777" w:rsidR="00B00475" w:rsidRDefault="00B00475" w:rsidP="003C5D11">
            <w:pPr>
              <w:spacing w:line="240" w:lineRule="auto"/>
              <w:rPr>
                <w:rFonts w:ascii="Arial" w:hAnsi="Arial" w:cs="Arial"/>
                <w:color w:val="000000"/>
              </w:rPr>
            </w:pPr>
            <w:r>
              <w:rPr>
                <w:rFonts w:ascii="Arial" w:hAnsi="Arial" w:cs="Arial"/>
                <w:color w:val="000000"/>
              </w:rPr>
              <w:t xml:space="preserve">                        0,48 </w:t>
            </w:r>
          </w:p>
        </w:tc>
      </w:tr>
      <w:tr w:rsidR="00B00475" w14:paraId="00F1BCC4"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DBB79" w14:textId="77777777" w:rsidR="00B00475" w:rsidRDefault="00B00475" w:rsidP="003C5D11">
            <w:pPr>
              <w:spacing w:line="240" w:lineRule="auto"/>
              <w:rPr>
                <w:rFonts w:ascii="Arial" w:hAnsi="Arial" w:cs="Arial"/>
                <w:color w:val="000000"/>
              </w:rPr>
            </w:pPr>
            <w:r>
              <w:rPr>
                <w:rFonts w:ascii="Arial" w:hAnsi="Arial" w:cs="Arial"/>
                <w:color w:val="000000"/>
              </w:rPr>
              <w:t>10.7 Manage physical resources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DD4C5" w14:textId="77777777" w:rsidR="00B00475" w:rsidRDefault="00B00475" w:rsidP="003C5D11">
            <w:pPr>
              <w:spacing w:line="240" w:lineRule="auto"/>
              <w:rPr>
                <w:rFonts w:ascii="Arial" w:hAnsi="Arial" w:cs="Arial"/>
                <w:color w:val="000000"/>
              </w:rPr>
            </w:pPr>
            <w:r>
              <w:rPr>
                <w:rFonts w:ascii="Arial" w:hAnsi="Arial" w:cs="Arial"/>
                <w:color w:val="000000"/>
              </w:rPr>
              <w:t xml:space="preserve">               3.686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84BCE" w14:textId="77777777" w:rsidR="00B00475" w:rsidRDefault="00B00475" w:rsidP="003C5D11">
            <w:pPr>
              <w:spacing w:line="240" w:lineRule="auto"/>
              <w:rPr>
                <w:rFonts w:ascii="Arial" w:hAnsi="Arial" w:cs="Arial"/>
                <w:color w:val="000000"/>
              </w:rPr>
            </w:pPr>
            <w:r>
              <w:rPr>
                <w:rFonts w:ascii="Arial" w:hAnsi="Arial" w:cs="Arial"/>
                <w:color w:val="000000"/>
              </w:rPr>
              <w:t xml:space="preserve">              0,63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0E730" w14:textId="77777777" w:rsidR="00B00475" w:rsidRDefault="00B00475" w:rsidP="003C5D11">
            <w:pPr>
              <w:spacing w:line="240" w:lineRule="auto"/>
              <w:rPr>
                <w:rFonts w:ascii="Arial" w:hAnsi="Arial" w:cs="Arial"/>
                <w:color w:val="000000"/>
              </w:rPr>
            </w:pPr>
            <w:r>
              <w:rPr>
                <w:rFonts w:ascii="Arial" w:hAnsi="Arial" w:cs="Arial"/>
                <w:color w:val="000000"/>
              </w:rPr>
              <w:t xml:space="preserve">               2.305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215F8" w14:textId="77777777" w:rsidR="00B00475" w:rsidRDefault="00B00475" w:rsidP="003C5D11">
            <w:pPr>
              <w:spacing w:line="240" w:lineRule="auto"/>
              <w:rPr>
                <w:rFonts w:ascii="Arial" w:hAnsi="Arial" w:cs="Arial"/>
                <w:color w:val="000000"/>
              </w:rPr>
            </w:pPr>
            <w:r>
              <w:rPr>
                <w:rFonts w:ascii="Arial" w:hAnsi="Arial" w:cs="Arial"/>
                <w:color w:val="000000"/>
              </w:rPr>
              <w:t xml:space="preserve">                        0,87 </w:t>
            </w:r>
          </w:p>
        </w:tc>
      </w:tr>
      <w:tr w:rsidR="00B00475" w14:paraId="19FBF3BB"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34D5F" w14:textId="77777777" w:rsidR="00B00475" w:rsidRDefault="00B00475" w:rsidP="003C5D11">
            <w:pPr>
              <w:spacing w:line="240" w:lineRule="auto"/>
              <w:rPr>
                <w:rFonts w:ascii="Arial" w:hAnsi="Arial" w:cs="Arial"/>
                <w:color w:val="000000"/>
              </w:rPr>
            </w:pPr>
            <w:r>
              <w:rPr>
                <w:rFonts w:ascii="Arial" w:hAnsi="Arial" w:cs="Arial"/>
                <w:color w:val="000000"/>
              </w:rPr>
              <w:t>11. Execute Environmental Management Program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C08C2" w14:textId="77777777" w:rsidR="00B00475" w:rsidRDefault="00B00475" w:rsidP="003C5D11">
            <w:pPr>
              <w:spacing w:line="240" w:lineRule="auto"/>
              <w:rPr>
                <w:rFonts w:ascii="Arial" w:hAnsi="Arial" w:cs="Arial"/>
                <w:color w:val="000000"/>
              </w:rPr>
            </w:pPr>
            <w:r>
              <w:rPr>
                <w:rFonts w:ascii="Arial" w:hAnsi="Arial" w:cs="Arial"/>
                <w:color w:val="000000"/>
              </w:rPr>
              <w:t xml:space="preserve">               1.845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8D836" w14:textId="77777777" w:rsidR="00B00475" w:rsidRDefault="00B00475" w:rsidP="003C5D11">
            <w:pPr>
              <w:spacing w:line="240" w:lineRule="auto"/>
              <w:rPr>
                <w:rFonts w:ascii="Arial" w:hAnsi="Arial" w:cs="Arial"/>
                <w:color w:val="000000"/>
              </w:rPr>
            </w:pPr>
            <w:r>
              <w:rPr>
                <w:rFonts w:ascii="Arial" w:hAnsi="Arial" w:cs="Arial"/>
                <w:color w:val="000000"/>
              </w:rPr>
              <w:t xml:space="preserve">              0,16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B725F" w14:textId="77777777" w:rsidR="00B00475" w:rsidRDefault="00B00475" w:rsidP="003C5D11">
            <w:pPr>
              <w:spacing w:line="240" w:lineRule="auto"/>
              <w:rPr>
                <w:rFonts w:ascii="Arial" w:hAnsi="Arial" w:cs="Arial"/>
                <w:color w:val="000000"/>
              </w:rPr>
            </w:pPr>
            <w:r>
              <w:rPr>
                <w:rFonts w:ascii="Arial" w:hAnsi="Arial" w:cs="Arial"/>
                <w:color w:val="000000"/>
              </w:rPr>
              <w:t xml:space="preserve">                  290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F8FC9" w14:textId="77777777" w:rsidR="00B00475" w:rsidRDefault="00B00475" w:rsidP="003C5D11">
            <w:pPr>
              <w:spacing w:line="240" w:lineRule="auto"/>
              <w:rPr>
                <w:rFonts w:ascii="Arial" w:hAnsi="Arial" w:cs="Arial"/>
                <w:color w:val="000000"/>
              </w:rPr>
            </w:pPr>
            <w:r>
              <w:rPr>
                <w:rFonts w:ascii="Arial" w:hAnsi="Arial" w:cs="Arial"/>
                <w:color w:val="000000"/>
              </w:rPr>
              <w:t xml:space="preserve">                        0,11 </w:t>
            </w:r>
          </w:p>
        </w:tc>
      </w:tr>
      <w:tr w:rsidR="00B00475" w14:paraId="4077416E"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1FB03" w14:textId="77777777" w:rsidR="00B00475" w:rsidRDefault="00B00475" w:rsidP="003C5D11">
            <w:pPr>
              <w:spacing w:line="240" w:lineRule="auto"/>
              <w:rPr>
                <w:rFonts w:ascii="Arial" w:hAnsi="Arial" w:cs="Arial"/>
                <w:color w:val="000000"/>
              </w:rPr>
            </w:pPr>
            <w:r>
              <w:rPr>
                <w:rFonts w:ascii="Arial" w:hAnsi="Arial" w:cs="Arial"/>
                <w:color w:val="000000"/>
              </w:rPr>
              <w:t>12.6 Develop community relations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79721" w14:textId="77777777" w:rsidR="00B00475" w:rsidRDefault="00B00475" w:rsidP="003C5D11">
            <w:pPr>
              <w:spacing w:line="240" w:lineRule="auto"/>
              <w:rPr>
                <w:rFonts w:ascii="Arial" w:hAnsi="Arial" w:cs="Arial"/>
                <w:color w:val="000000"/>
              </w:rPr>
            </w:pPr>
            <w:r>
              <w:rPr>
                <w:rFonts w:ascii="Arial" w:hAnsi="Arial" w:cs="Arial"/>
                <w:color w:val="000000"/>
              </w:rPr>
              <w:t xml:space="preserve">                  119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D9C57" w14:textId="77777777" w:rsidR="00B00475" w:rsidRDefault="00B00475" w:rsidP="003C5D11">
            <w:pPr>
              <w:spacing w:line="240" w:lineRule="auto"/>
              <w:rPr>
                <w:rFonts w:ascii="Arial" w:hAnsi="Arial" w:cs="Arial"/>
                <w:color w:val="000000"/>
              </w:rPr>
            </w:pPr>
            <w:r>
              <w:rPr>
                <w:rFonts w:ascii="Arial" w:hAnsi="Arial" w:cs="Arial"/>
                <w:color w:val="000000"/>
              </w:rPr>
              <w:t xml:space="preserve">              0,78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376CA" w14:textId="77777777" w:rsidR="00B00475" w:rsidRDefault="00B00475" w:rsidP="003C5D11">
            <w:pPr>
              <w:spacing w:line="240" w:lineRule="auto"/>
              <w:rPr>
                <w:rFonts w:ascii="Arial" w:hAnsi="Arial" w:cs="Arial"/>
                <w:color w:val="000000"/>
              </w:rPr>
            </w:pPr>
            <w:r>
              <w:rPr>
                <w:rFonts w:ascii="Arial" w:hAnsi="Arial" w:cs="Arial"/>
                <w:color w:val="000000"/>
              </w:rPr>
              <w:t xml:space="preserve">                    93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124A3" w14:textId="77777777" w:rsidR="00B00475" w:rsidRDefault="00B00475" w:rsidP="003C5D11">
            <w:pPr>
              <w:spacing w:line="240" w:lineRule="auto"/>
              <w:rPr>
                <w:rFonts w:ascii="Arial" w:hAnsi="Arial" w:cs="Arial"/>
                <w:color w:val="000000"/>
              </w:rPr>
            </w:pPr>
            <w:r>
              <w:rPr>
                <w:rFonts w:ascii="Arial" w:hAnsi="Arial" w:cs="Arial"/>
                <w:color w:val="000000"/>
              </w:rPr>
              <w:t xml:space="preserve">                        0,03 </w:t>
            </w:r>
          </w:p>
        </w:tc>
      </w:tr>
      <w:tr w:rsidR="00B00475" w14:paraId="56906B92"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5E5FD"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12.7 Manage legal and ethical issues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4EA42"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373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BCD88" w14:textId="77777777" w:rsidR="00B00475" w:rsidRDefault="00B00475" w:rsidP="003C5D11">
            <w:pPr>
              <w:spacing w:line="240" w:lineRule="auto"/>
              <w:rPr>
                <w:rFonts w:ascii="Arial" w:hAnsi="Arial" w:cs="Arial"/>
                <w:color w:val="000000"/>
              </w:rPr>
            </w:pPr>
            <w:r>
              <w:rPr>
                <w:rFonts w:ascii="Arial" w:hAnsi="Arial" w:cs="Arial"/>
                <w:color w:val="000000"/>
              </w:rPr>
              <w:t xml:space="preserve">              0,65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88F15" w14:textId="77777777" w:rsidR="00B00475" w:rsidRDefault="00B00475" w:rsidP="003C5D11">
            <w:pPr>
              <w:spacing w:line="240" w:lineRule="auto"/>
              <w:rPr>
                <w:rFonts w:ascii="Arial" w:hAnsi="Arial" w:cs="Arial"/>
                <w:color w:val="000000"/>
              </w:rPr>
            </w:pPr>
            <w:r>
              <w:rPr>
                <w:rFonts w:ascii="Arial" w:hAnsi="Arial" w:cs="Arial"/>
                <w:color w:val="000000"/>
              </w:rPr>
              <w:t xml:space="preserve">                  244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5E6B4" w14:textId="77777777" w:rsidR="00B00475" w:rsidRDefault="00B00475" w:rsidP="003C5D11">
            <w:pPr>
              <w:spacing w:line="240" w:lineRule="auto"/>
              <w:rPr>
                <w:rFonts w:ascii="Arial" w:hAnsi="Arial" w:cs="Arial"/>
                <w:color w:val="000000"/>
              </w:rPr>
            </w:pPr>
            <w:r>
              <w:rPr>
                <w:rFonts w:ascii="Arial" w:hAnsi="Arial" w:cs="Arial"/>
                <w:color w:val="000000"/>
              </w:rPr>
              <w:t xml:space="preserve">                        0,09 </w:t>
            </w:r>
          </w:p>
        </w:tc>
      </w:tr>
      <w:tr w:rsidR="00B00475" w14:paraId="182F0EF9"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B9454" w14:textId="77777777" w:rsidR="00B00475" w:rsidRDefault="00B00475" w:rsidP="003C5D11">
            <w:pPr>
              <w:spacing w:line="240" w:lineRule="auto"/>
              <w:rPr>
                <w:rFonts w:ascii="Arial" w:hAnsi="Arial" w:cs="Arial"/>
                <w:color w:val="000000"/>
              </w:rPr>
            </w:pPr>
            <w:r>
              <w:rPr>
                <w:rFonts w:ascii="Arial" w:hAnsi="Arial" w:cs="Arial"/>
                <w:color w:val="000000"/>
              </w:rPr>
              <w:t>13.2 Conduct quality assessments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667FC" w14:textId="77777777" w:rsidR="00B00475" w:rsidRDefault="00B00475" w:rsidP="003C5D11">
            <w:pPr>
              <w:spacing w:line="240" w:lineRule="auto"/>
              <w:rPr>
                <w:rFonts w:ascii="Arial" w:hAnsi="Arial" w:cs="Arial"/>
                <w:color w:val="000000"/>
              </w:rPr>
            </w:pPr>
            <w:r>
              <w:rPr>
                <w:rFonts w:ascii="Arial" w:hAnsi="Arial" w:cs="Arial"/>
                <w:color w:val="000000"/>
              </w:rPr>
              <w:t xml:space="preserve">               1.636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FDF9F" w14:textId="77777777" w:rsidR="00B00475" w:rsidRDefault="00B00475" w:rsidP="003C5D11">
            <w:pPr>
              <w:spacing w:line="240" w:lineRule="auto"/>
              <w:rPr>
                <w:rFonts w:ascii="Arial" w:hAnsi="Arial" w:cs="Arial"/>
                <w:color w:val="000000"/>
              </w:rPr>
            </w:pPr>
            <w:r>
              <w:rPr>
                <w:rFonts w:ascii="Arial" w:hAnsi="Arial" w:cs="Arial"/>
                <w:color w:val="000000"/>
              </w:rPr>
              <w:t xml:space="preserve">              0,80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2D5FD" w14:textId="77777777" w:rsidR="00B00475" w:rsidRDefault="00B00475" w:rsidP="003C5D11">
            <w:pPr>
              <w:spacing w:line="240" w:lineRule="auto"/>
              <w:rPr>
                <w:rFonts w:ascii="Arial" w:hAnsi="Arial" w:cs="Arial"/>
                <w:color w:val="000000"/>
              </w:rPr>
            </w:pPr>
            <w:r>
              <w:rPr>
                <w:rFonts w:ascii="Arial" w:hAnsi="Arial" w:cs="Arial"/>
                <w:color w:val="000000"/>
              </w:rPr>
              <w:t xml:space="preserve">               1.305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8353C" w14:textId="77777777" w:rsidR="00B00475" w:rsidRDefault="00B00475" w:rsidP="003C5D11">
            <w:pPr>
              <w:spacing w:line="240" w:lineRule="auto"/>
              <w:rPr>
                <w:rFonts w:ascii="Arial" w:hAnsi="Arial" w:cs="Arial"/>
                <w:color w:val="000000"/>
              </w:rPr>
            </w:pPr>
            <w:r>
              <w:rPr>
                <w:rFonts w:ascii="Arial" w:hAnsi="Arial" w:cs="Arial"/>
                <w:color w:val="000000"/>
              </w:rPr>
              <w:t xml:space="preserve">                        0,49 </w:t>
            </w:r>
          </w:p>
        </w:tc>
      </w:tr>
      <w:tr w:rsidR="00B00475" w14:paraId="77AB0C3C"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E2791" w14:textId="77777777" w:rsidR="00B00475" w:rsidRDefault="00B00475" w:rsidP="003C5D11">
            <w:pPr>
              <w:spacing w:line="240" w:lineRule="auto"/>
              <w:rPr>
                <w:rFonts w:ascii="Arial" w:hAnsi="Arial" w:cs="Arial"/>
                <w:color w:val="000000"/>
              </w:rPr>
            </w:pPr>
            <w:r>
              <w:rPr>
                <w:rFonts w:ascii="Arial" w:hAnsi="Arial" w:cs="Arial"/>
                <w:color w:val="000000"/>
              </w:rPr>
              <w:t>13.5.1 Bijstellen zorgbeleid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0DFF6" w14:textId="77777777" w:rsidR="00B00475" w:rsidRDefault="00B00475" w:rsidP="003C5D11">
            <w:pPr>
              <w:spacing w:line="240" w:lineRule="auto"/>
              <w:rPr>
                <w:rFonts w:ascii="Arial" w:hAnsi="Arial" w:cs="Arial"/>
                <w:color w:val="000000"/>
              </w:rPr>
            </w:pPr>
            <w:r>
              <w:rPr>
                <w:rFonts w:ascii="Arial" w:hAnsi="Arial" w:cs="Arial"/>
                <w:color w:val="000000"/>
              </w:rPr>
              <w:t xml:space="preserve">                  641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CA4A0" w14:textId="77777777" w:rsidR="00B00475" w:rsidRDefault="00B00475" w:rsidP="003C5D11">
            <w:pPr>
              <w:spacing w:line="240" w:lineRule="auto"/>
              <w:rPr>
                <w:rFonts w:ascii="Arial" w:hAnsi="Arial" w:cs="Arial"/>
                <w:color w:val="000000"/>
              </w:rPr>
            </w:pPr>
            <w:r>
              <w:rPr>
                <w:rFonts w:ascii="Arial" w:hAnsi="Arial" w:cs="Arial"/>
                <w:color w:val="000000"/>
              </w:rPr>
              <w:t xml:space="preserve">              0,92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47A2C" w14:textId="77777777" w:rsidR="00B00475" w:rsidRDefault="00B00475" w:rsidP="003C5D11">
            <w:pPr>
              <w:spacing w:line="240" w:lineRule="auto"/>
              <w:rPr>
                <w:rFonts w:ascii="Arial" w:hAnsi="Arial" w:cs="Arial"/>
                <w:color w:val="000000"/>
              </w:rPr>
            </w:pPr>
            <w:r>
              <w:rPr>
                <w:rFonts w:ascii="Arial" w:hAnsi="Arial" w:cs="Arial"/>
                <w:color w:val="000000"/>
              </w:rPr>
              <w:t xml:space="preserve">                  591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FC0F9" w14:textId="77777777" w:rsidR="00B00475" w:rsidRDefault="00B00475" w:rsidP="003C5D11">
            <w:pPr>
              <w:spacing w:line="240" w:lineRule="auto"/>
              <w:rPr>
                <w:rFonts w:ascii="Arial" w:hAnsi="Arial" w:cs="Arial"/>
                <w:color w:val="000000"/>
              </w:rPr>
            </w:pPr>
            <w:r>
              <w:rPr>
                <w:rFonts w:ascii="Arial" w:hAnsi="Arial" w:cs="Arial"/>
                <w:color w:val="000000"/>
              </w:rPr>
              <w:t xml:space="preserve">                        0,22 </w:t>
            </w:r>
          </w:p>
        </w:tc>
      </w:tr>
      <w:tr w:rsidR="00B00475" w14:paraId="5902D735"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15CB2" w14:textId="77777777" w:rsidR="00B00475" w:rsidRDefault="00B00475" w:rsidP="003C5D11">
            <w:pPr>
              <w:spacing w:line="240" w:lineRule="auto"/>
              <w:rPr>
                <w:rFonts w:ascii="Arial" w:hAnsi="Arial" w:cs="Arial"/>
                <w:color w:val="000000"/>
              </w:rPr>
            </w:pPr>
            <w:r>
              <w:rPr>
                <w:rFonts w:ascii="Arial" w:hAnsi="Arial" w:cs="Arial"/>
                <w:color w:val="000000"/>
              </w:rPr>
              <w:t>2.1 Monitor the external environment</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DFF17" w14:textId="77777777" w:rsidR="00B00475" w:rsidRDefault="00B00475" w:rsidP="003C5D11">
            <w:pPr>
              <w:spacing w:line="240" w:lineRule="auto"/>
              <w:rPr>
                <w:rFonts w:ascii="Arial" w:hAnsi="Arial" w:cs="Arial"/>
                <w:color w:val="000000"/>
              </w:rPr>
            </w:pPr>
            <w:r>
              <w:rPr>
                <w:rFonts w:ascii="Arial" w:hAnsi="Arial" w:cs="Arial"/>
                <w:color w:val="000000"/>
              </w:rPr>
              <w:t xml:space="preserve">                  745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FFAE2" w14:textId="77777777" w:rsidR="00B00475" w:rsidRDefault="00B00475" w:rsidP="003C5D11">
            <w:pPr>
              <w:spacing w:line="240" w:lineRule="auto"/>
              <w:rPr>
                <w:rFonts w:ascii="Arial" w:hAnsi="Arial" w:cs="Arial"/>
                <w:color w:val="000000"/>
              </w:rPr>
            </w:pPr>
            <w:r>
              <w:rPr>
                <w:rFonts w:ascii="Arial" w:hAnsi="Arial" w:cs="Arial"/>
                <w:color w:val="000000"/>
              </w:rPr>
              <w:t xml:space="preserve">              2,88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88EA9" w14:textId="77777777" w:rsidR="00B00475" w:rsidRDefault="00B00475" w:rsidP="003C5D11">
            <w:pPr>
              <w:spacing w:line="240" w:lineRule="auto"/>
              <w:rPr>
                <w:rFonts w:ascii="Arial" w:hAnsi="Arial" w:cs="Arial"/>
                <w:color w:val="000000"/>
              </w:rPr>
            </w:pPr>
            <w:r>
              <w:rPr>
                <w:rFonts w:ascii="Arial" w:hAnsi="Arial" w:cs="Arial"/>
                <w:color w:val="000000"/>
              </w:rPr>
              <w:t xml:space="preserve">               2.150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5CC13" w14:textId="77777777" w:rsidR="00B00475" w:rsidRDefault="00B00475" w:rsidP="003C5D11">
            <w:pPr>
              <w:spacing w:line="240" w:lineRule="auto"/>
              <w:rPr>
                <w:rFonts w:ascii="Arial" w:hAnsi="Arial" w:cs="Arial"/>
                <w:color w:val="000000"/>
              </w:rPr>
            </w:pPr>
            <w:r>
              <w:rPr>
                <w:rFonts w:ascii="Arial" w:hAnsi="Arial" w:cs="Arial"/>
                <w:color w:val="000000"/>
              </w:rPr>
              <w:t xml:space="preserve">                        0,81 </w:t>
            </w:r>
          </w:p>
        </w:tc>
      </w:tr>
      <w:tr w:rsidR="00B00475" w14:paraId="3838D425"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6F214"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2.4 Develop and set organizational goals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1E3B2"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607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91C3A" w14:textId="77777777" w:rsidR="00B00475" w:rsidRDefault="00B00475" w:rsidP="003C5D11">
            <w:pPr>
              <w:spacing w:line="240" w:lineRule="auto"/>
              <w:rPr>
                <w:rFonts w:ascii="Arial" w:hAnsi="Arial" w:cs="Arial"/>
                <w:color w:val="000000"/>
              </w:rPr>
            </w:pPr>
            <w:r>
              <w:rPr>
                <w:rFonts w:ascii="Arial" w:hAnsi="Arial" w:cs="Arial"/>
                <w:color w:val="000000"/>
              </w:rPr>
              <w:t xml:space="preserve">              0,30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C9A96" w14:textId="77777777" w:rsidR="00B00475" w:rsidRDefault="00B00475" w:rsidP="003C5D11">
            <w:pPr>
              <w:spacing w:line="240" w:lineRule="auto"/>
              <w:rPr>
                <w:rFonts w:ascii="Arial" w:hAnsi="Arial" w:cs="Arial"/>
                <w:color w:val="000000"/>
              </w:rPr>
            </w:pPr>
            <w:r>
              <w:rPr>
                <w:rFonts w:ascii="Arial" w:hAnsi="Arial" w:cs="Arial"/>
                <w:color w:val="000000"/>
              </w:rPr>
              <w:t xml:space="preserve">                  183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34B34" w14:textId="77777777" w:rsidR="00B00475" w:rsidRDefault="00B00475" w:rsidP="003C5D11">
            <w:pPr>
              <w:spacing w:line="240" w:lineRule="auto"/>
              <w:rPr>
                <w:rFonts w:ascii="Arial" w:hAnsi="Arial" w:cs="Arial"/>
                <w:color w:val="000000"/>
              </w:rPr>
            </w:pPr>
            <w:r>
              <w:rPr>
                <w:rFonts w:ascii="Arial" w:hAnsi="Arial" w:cs="Arial"/>
                <w:color w:val="000000"/>
              </w:rPr>
              <w:t xml:space="preserve">                        0,07 </w:t>
            </w:r>
          </w:p>
        </w:tc>
      </w:tr>
      <w:tr w:rsidR="00B00475" w14:paraId="2746CF7A"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F6981"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3.6 Manage the product/service development process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F6070"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373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39C27" w14:textId="77777777" w:rsidR="00B00475" w:rsidRDefault="00B00475" w:rsidP="003C5D11">
            <w:pPr>
              <w:spacing w:line="240" w:lineRule="auto"/>
              <w:rPr>
                <w:rFonts w:ascii="Arial" w:hAnsi="Arial" w:cs="Arial"/>
                <w:color w:val="000000"/>
              </w:rPr>
            </w:pPr>
            <w:r>
              <w:rPr>
                <w:rFonts w:ascii="Arial" w:hAnsi="Arial" w:cs="Arial"/>
                <w:color w:val="000000"/>
              </w:rPr>
              <w:t xml:space="preserve">              1,14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A5A8F" w14:textId="77777777" w:rsidR="00B00475" w:rsidRDefault="00B00475" w:rsidP="003C5D11">
            <w:pPr>
              <w:spacing w:line="240" w:lineRule="auto"/>
              <w:rPr>
                <w:rFonts w:ascii="Arial" w:hAnsi="Arial" w:cs="Arial"/>
                <w:color w:val="000000"/>
              </w:rPr>
            </w:pPr>
            <w:r>
              <w:rPr>
                <w:rFonts w:ascii="Arial" w:hAnsi="Arial" w:cs="Arial"/>
                <w:color w:val="000000"/>
              </w:rPr>
              <w:t xml:space="preserve">                  425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10A5A" w14:textId="77777777" w:rsidR="00B00475" w:rsidRDefault="00B00475" w:rsidP="003C5D11">
            <w:pPr>
              <w:spacing w:line="240" w:lineRule="auto"/>
              <w:rPr>
                <w:rFonts w:ascii="Arial" w:hAnsi="Arial" w:cs="Arial"/>
                <w:color w:val="000000"/>
              </w:rPr>
            </w:pPr>
            <w:r>
              <w:rPr>
                <w:rFonts w:ascii="Arial" w:hAnsi="Arial" w:cs="Arial"/>
                <w:color w:val="000000"/>
              </w:rPr>
              <w:t xml:space="preserve">                        0,16 </w:t>
            </w:r>
          </w:p>
        </w:tc>
      </w:tr>
      <w:tr w:rsidR="00B00475" w14:paraId="7E7248FA"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2384F"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4.1 Market products or services to relevant customer segments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7295C"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1.718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A6F29" w14:textId="77777777" w:rsidR="00B00475" w:rsidRDefault="00B00475" w:rsidP="003C5D11">
            <w:pPr>
              <w:spacing w:line="240" w:lineRule="auto"/>
              <w:rPr>
                <w:rFonts w:ascii="Arial" w:hAnsi="Arial" w:cs="Arial"/>
                <w:color w:val="000000"/>
              </w:rPr>
            </w:pPr>
            <w:r>
              <w:rPr>
                <w:rFonts w:ascii="Arial" w:hAnsi="Arial" w:cs="Arial"/>
                <w:color w:val="000000"/>
              </w:rPr>
              <w:t xml:space="preserve">              0,74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74F56" w14:textId="77777777" w:rsidR="00B00475" w:rsidRDefault="00B00475" w:rsidP="003C5D11">
            <w:pPr>
              <w:spacing w:line="240" w:lineRule="auto"/>
              <w:rPr>
                <w:rFonts w:ascii="Arial" w:hAnsi="Arial" w:cs="Arial"/>
                <w:color w:val="000000"/>
              </w:rPr>
            </w:pPr>
            <w:r>
              <w:rPr>
                <w:rFonts w:ascii="Arial" w:hAnsi="Arial" w:cs="Arial"/>
                <w:color w:val="000000"/>
              </w:rPr>
              <w:t xml:space="preserve">               1.265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B6F1C" w14:textId="77777777" w:rsidR="00B00475" w:rsidRDefault="00B00475" w:rsidP="003C5D11">
            <w:pPr>
              <w:spacing w:line="240" w:lineRule="auto"/>
              <w:rPr>
                <w:rFonts w:ascii="Arial" w:hAnsi="Arial" w:cs="Arial"/>
                <w:color w:val="000000"/>
              </w:rPr>
            </w:pPr>
            <w:r>
              <w:rPr>
                <w:rFonts w:ascii="Arial" w:hAnsi="Arial" w:cs="Arial"/>
                <w:color w:val="000000"/>
              </w:rPr>
              <w:t xml:space="preserve">                        0,48 </w:t>
            </w:r>
          </w:p>
        </w:tc>
      </w:tr>
      <w:tr w:rsidR="00B00475" w14:paraId="41005B7A"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6ADCA" w14:textId="77777777" w:rsidR="00B00475" w:rsidRDefault="00B00475" w:rsidP="003C5D11">
            <w:pPr>
              <w:spacing w:line="240" w:lineRule="auto"/>
              <w:rPr>
                <w:rFonts w:ascii="Arial" w:hAnsi="Arial" w:cs="Arial"/>
                <w:color w:val="000000"/>
              </w:rPr>
            </w:pPr>
            <w:r>
              <w:rPr>
                <w:rFonts w:ascii="Arial" w:hAnsi="Arial" w:cs="Arial"/>
                <w:color w:val="000000"/>
              </w:rPr>
              <w:t>4.2 Process customer orders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5C15F" w14:textId="77777777" w:rsidR="00B00475" w:rsidRDefault="00B00475" w:rsidP="003C5D11">
            <w:pPr>
              <w:spacing w:line="240" w:lineRule="auto"/>
              <w:rPr>
                <w:rFonts w:ascii="Arial" w:hAnsi="Arial" w:cs="Arial"/>
                <w:color w:val="000000"/>
              </w:rPr>
            </w:pPr>
            <w:r>
              <w:rPr>
                <w:rFonts w:ascii="Arial" w:hAnsi="Arial" w:cs="Arial"/>
                <w:color w:val="000000"/>
              </w:rPr>
              <w:t xml:space="preserve">               3.205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8530C" w14:textId="77777777" w:rsidR="00B00475" w:rsidRDefault="00B00475" w:rsidP="003C5D11">
            <w:pPr>
              <w:spacing w:line="240" w:lineRule="auto"/>
              <w:rPr>
                <w:rFonts w:ascii="Arial" w:hAnsi="Arial" w:cs="Arial"/>
                <w:color w:val="000000"/>
              </w:rPr>
            </w:pPr>
            <w:r>
              <w:rPr>
                <w:rFonts w:ascii="Arial" w:hAnsi="Arial" w:cs="Arial"/>
                <w:color w:val="000000"/>
              </w:rPr>
              <w:t xml:space="preserve">              0,45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6CA20" w14:textId="77777777" w:rsidR="00B00475" w:rsidRDefault="00B00475" w:rsidP="003C5D11">
            <w:pPr>
              <w:spacing w:line="240" w:lineRule="auto"/>
              <w:rPr>
                <w:rFonts w:ascii="Arial" w:hAnsi="Arial" w:cs="Arial"/>
                <w:color w:val="000000"/>
              </w:rPr>
            </w:pPr>
            <w:r>
              <w:rPr>
                <w:rFonts w:ascii="Arial" w:hAnsi="Arial" w:cs="Arial"/>
                <w:color w:val="000000"/>
              </w:rPr>
              <w:t xml:space="preserve">               1.435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51481" w14:textId="77777777" w:rsidR="00B00475" w:rsidRDefault="00B00475" w:rsidP="003C5D11">
            <w:pPr>
              <w:spacing w:line="240" w:lineRule="auto"/>
              <w:rPr>
                <w:rFonts w:ascii="Arial" w:hAnsi="Arial" w:cs="Arial"/>
                <w:color w:val="000000"/>
              </w:rPr>
            </w:pPr>
            <w:r>
              <w:rPr>
                <w:rFonts w:ascii="Arial" w:hAnsi="Arial" w:cs="Arial"/>
                <w:color w:val="000000"/>
              </w:rPr>
              <w:t xml:space="preserve">                        0,54 </w:t>
            </w:r>
          </w:p>
        </w:tc>
      </w:tr>
      <w:tr w:rsidR="00B00475" w14:paraId="5E76ABD0"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21D27" w14:textId="77777777" w:rsidR="00B00475" w:rsidRDefault="00B00475" w:rsidP="003C5D11">
            <w:pPr>
              <w:spacing w:line="240" w:lineRule="auto"/>
              <w:rPr>
                <w:rFonts w:ascii="Arial" w:hAnsi="Arial" w:cs="Arial"/>
                <w:color w:val="000000"/>
              </w:rPr>
            </w:pPr>
            <w:r>
              <w:rPr>
                <w:rFonts w:ascii="Arial" w:hAnsi="Arial" w:cs="Arial"/>
                <w:color w:val="000000"/>
              </w:rPr>
              <w:t>6.2 Develop human resource skills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54619" w14:textId="77777777" w:rsidR="00B00475" w:rsidRDefault="00B00475" w:rsidP="003C5D11">
            <w:pPr>
              <w:spacing w:line="240" w:lineRule="auto"/>
              <w:rPr>
                <w:rFonts w:ascii="Arial" w:hAnsi="Arial" w:cs="Arial"/>
                <w:color w:val="000000"/>
              </w:rPr>
            </w:pPr>
            <w:r>
              <w:rPr>
                <w:rFonts w:ascii="Arial" w:hAnsi="Arial" w:cs="Arial"/>
                <w:color w:val="000000"/>
              </w:rPr>
              <w:t xml:space="preserve">               3.637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EFA41" w14:textId="77777777" w:rsidR="00B00475" w:rsidRDefault="00B00475" w:rsidP="003C5D11">
            <w:pPr>
              <w:spacing w:line="240" w:lineRule="auto"/>
              <w:rPr>
                <w:rFonts w:ascii="Arial" w:hAnsi="Arial" w:cs="Arial"/>
                <w:color w:val="000000"/>
              </w:rPr>
            </w:pPr>
            <w:r>
              <w:rPr>
                <w:rFonts w:ascii="Arial" w:hAnsi="Arial" w:cs="Arial"/>
                <w:color w:val="000000"/>
              </w:rPr>
              <w:t xml:space="preserve">              0,03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39343" w14:textId="77777777" w:rsidR="00B00475" w:rsidRDefault="00B00475" w:rsidP="003C5D11">
            <w:pPr>
              <w:spacing w:line="240" w:lineRule="auto"/>
              <w:rPr>
                <w:rFonts w:ascii="Arial" w:hAnsi="Arial" w:cs="Arial"/>
                <w:color w:val="000000"/>
              </w:rPr>
            </w:pPr>
            <w:r>
              <w:rPr>
                <w:rFonts w:ascii="Arial" w:hAnsi="Arial" w:cs="Arial"/>
                <w:color w:val="000000"/>
              </w:rPr>
              <w:t xml:space="preserve">                  120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550B9" w14:textId="77777777" w:rsidR="00B00475" w:rsidRDefault="00B00475" w:rsidP="003C5D11">
            <w:pPr>
              <w:spacing w:line="240" w:lineRule="auto"/>
              <w:rPr>
                <w:rFonts w:ascii="Arial" w:hAnsi="Arial" w:cs="Arial"/>
                <w:color w:val="000000"/>
              </w:rPr>
            </w:pPr>
            <w:r>
              <w:rPr>
                <w:rFonts w:ascii="Arial" w:hAnsi="Arial" w:cs="Arial"/>
                <w:color w:val="000000"/>
              </w:rPr>
              <w:t xml:space="preserve">                        0,05 </w:t>
            </w:r>
          </w:p>
        </w:tc>
      </w:tr>
      <w:tr w:rsidR="00B00475" w14:paraId="4F9A867D"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A25E7" w14:textId="77777777" w:rsidR="00B00475" w:rsidRDefault="00B00475" w:rsidP="003C5D11">
            <w:pPr>
              <w:spacing w:line="240" w:lineRule="auto"/>
              <w:rPr>
                <w:rFonts w:ascii="Arial" w:hAnsi="Arial" w:cs="Arial"/>
                <w:color w:val="000000"/>
              </w:rPr>
            </w:pPr>
            <w:r>
              <w:rPr>
                <w:rFonts w:ascii="Arial" w:hAnsi="Arial" w:cs="Arial"/>
                <w:color w:val="000000"/>
              </w:rPr>
              <w:t>7.1 Registreren cliënten + koppelen producten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CD280" w14:textId="77777777" w:rsidR="00B00475" w:rsidRDefault="00B00475" w:rsidP="003C5D11">
            <w:pPr>
              <w:spacing w:line="240" w:lineRule="auto"/>
              <w:rPr>
                <w:rFonts w:ascii="Arial" w:hAnsi="Arial" w:cs="Arial"/>
                <w:color w:val="000000"/>
              </w:rPr>
            </w:pPr>
            <w:r>
              <w:rPr>
                <w:rFonts w:ascii="Arial" w:hAnsi="Arial" w:cs="Arial"/>
                <w:color w:val="000000"/>
              </w:rPr>
              <w:t xml:space="preserve">               3.410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4728F" w14:textId="77777777" w:rsidR="00B00475" w:rsidRDefault="00B00475" w:rsidP="003C5D11">
            <w:pPr>
              <w:spacing w:line="240" w:lineRule="auto"/>
              <w:rPr>
                <w:rFonts w:ascii="Arial" w:hAnsi="Arial" w:cs="Arial"/>
                <w:color w:val="000000"/>
              </w:rPr>
            </w:pPr>
            <w:r>
              <w:rPr>
                <w:rFonts w:ascii="Arial" w:hAnsi="Arial" w:cs="Arial"/>
                <w:color w:val="000000"/>
              </w:rPr>
              <w:t xml:space="preserve">              0,76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BADAC" w14:textId="77777777" w:rsidR="00B00475" w:rsidRDefault="00B00475" w:rsidP="003C5D11">
            <w:pPr>
              <w:spacing w:line="240" w:lineRule="auto"/>
              <w:rPr>
                <w:rFonts w:ascii="Arial" w:hAnsi="Arial" w:cs="Arial"/>
                <w:color w:val="000000"/>
              </w:rPr>
            </w:pPr>
            <w:r>
              <w:rPr>
                <w:rFonts w:ascii="Arial" w:hAnsi="Arial" w:cs="Arial"/>
                <w:color w:val="000000"/>
              </w:rPr>
              <w:t xml:space="preserve">               2.604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24B2A" w14:textId="77777777" w:rsidR="00B00475" w:rsidRDefault="00B00475" w:rsidP="003C5D11">
            <w:pPr>
              <w:spacing w:line="240" w:lineRule="auto"/>
              <w:rPr>
                <w:rFonts w:ascii="Arial" w:hAnsi="Arial" w:cs="Arial"/>
                <w:color w:val="000000"/>
              </w:rPr>
            </w:pPr>
            <w:r>
              <w:rPr>
                <w:rFonts w:ascii="Arial" w:hAnsi="Arial" w:cs="Arial"/>
                <w:color w:val="000000"/>
              </w:rPr>
              <w:t xml:space="preserve">                        0,98 </w:t>
            </w:r>
          </w:p>
        </w:tc>
      </w:tr>
      <w:tr w:rsidR="00B00475" w14:paraId="7E6CA594"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64964" w14:textId="77777777" w:rsidR="00B00475" w:rsidRDefault="00B00475" w:rsidP="003C5D11">
            <w:pPr>
              <w:spacing w:line="240" w:lineRule="auto"/>
              <w:rPr>
                <w:rFonts w:ascii="Arial" w:hAnsi="Arial" w:cs="Arial"/>
                <w:color w:val="000000"/>
              </w:rPr>
            </w:pPr>
            <w:r>
              <w:rPr>
                <w:rFonts w:ascii="Arial" w:hAnsi="Arial" w:cs="Arial"/>
                <w:color w:val="000000"/>
              </w:rPr>
              <w:t>8.10 Personeelsadministratie activiteiten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A7551" w14:textId="77777777" w:rsidR="00B00475" w:rsidRDefault="00B00475" w:rsidP="003C5D11">
            <w:pPr>
              <w:spacing w:line="240" w:lineRule="auto"/>
              <w:rPr>
                <w:rFonts w:ascii="Arial" w:hAnsi="Arial" w:cs="Arial"/>
                <w:color w:val="000000"/>
              </w:rPr>
            </w:pPr>
            <w:r>
              <w:rPr>
                <w:rFonts w:ascii="Arial" w:hAnsi="Arial" w:cs="Arial"/>
                <w:color w:val="000000"/>
              </w:rPr>
              <w:t xml:space="preserve">               2.955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38529" w14:textId="77777777" w:rsidR="00B00475" w:rsidRDefault="00B00475" w:rsidP="003C5D11">
            <w:pPr>
              <w:spacing w:line="240" w:lineRule="auto"/>
              <w:rPr>
                <w:rFonts w:ascii="Arial" w:hAnsi="Arial" w:cs="Arial"/>
                <w:color w:val="000000"/>
              </w:rPr>
            </w:pPr>
            <w:r>
              <w:rPr>
                <w:rFonts w:ascii="Arial" w:hAnsi="Arial" w:cs="Arial"/>
                <w:color w:val="000000"/>
              </w:rPr>
              <w:t xml:space="preserve">              0,47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83C7B" w14:textId="77777777" w:rsidR="00B00475" w:rsidRDefault="00B00475" w:rsidP="003C5D11">
            <w:pPr>
              <w:spacing w:line="240" w:lineRule="auto"/>
              <w:rPr>
                <w:rFonts w:ascii="Arial" w:hAnsi="Arial" w:cs="Arial"/>
                <w:color w:val="000000"/>
              </w:rPr>
            </w:pPr>
            <w:r>
              <w:rPr>
                <w:rFonts w:ascii="Arial" w:hAnsi="Arial" w:cs="Arial"/>
                <w:color w:val="000000"/>
              </w:rPr>
              <w:t xml:space="preserve">               1.378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4F235" w14:textId="77777777" w:rsidR="00B00475" w:rsidRDefault="00B00475" w:rsidP="003C5D11">
            <w:pPr>
              <w:spacing w:line="240" w:lineRule="auto"/>
              <w:rPr>
                <w:rFonts w:ascii="Arial" w:hAnsi="Arial" w:cs="Arial"/>
                <w:color w:val="000000"/>
              </w:rPr>
            </w:pPr>
            <w:r>
              <w:rPr>
                <w:rFonts w:ascii="Arial" w:hAnsi="Arial" w:cs="Arial"/>
                <w:color w:val="000000"/>
              </w:rPr>
              <w:t xml:space="preserve">                        0,52 </w:t>
            </w:r>
          </w:p>
        </w:tc>
      </w:tr>
      <w:tr w:rsidR="00B00475" w14:paraId="0DE88EDC"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9262A" w14:textId="77777777" w:rsidR="00B00475" w:rsidRDefault="00B00475" w:rsidP="003C5D11">
            <w:pPr>
              <w:spacing w:line="240" w:lineRule="auto"/>
              <w:rPr>
                <w:rFonts w:ascii="Arial" w:hAnsi="Arial" w:cs="Arial"/>
                <w:color w:val="000000"/>
              </w:rPr>
            </w:pPr>
            <w:r>
              <w:rPr>
                <w:rFonts w:ascii="Arial" w:hAnsi="Arial" w:cs="Arial"/>
                <w:color w:val="000000"/>
              </w:rPr>
              <w:t>8.3 Werving &amp; Selectie activiteiten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9D56D" w14:textId="77777777" w:rsidR="00B00475" w:rsidRDefault="00B00475" w:rsidP="003C5D11">
            <w:pPr>
              <w:spacing w:line="240" w:lineRule="auto"/>
              <w:rPr>
                <w:rFonts w:ascii="Arial" w:hAnsi="Arial" w:cs="Arial"/>
                <w:color w:val="000000"/>
              </w:rPr>
            </w:pPr>
            <w:r>
              <w:rPr>
                <w:rFonts w:ascii="Arial" w:hAnsi="Arial" w:cs="Arial"/>
                <w:color w:val="000000"/>
              </w:rPr>
              <w:t xml:space="preserve">               3.980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D8AF7" w14:textId="77777777" w:rsidR="00B00475" w:rsidRDefault="00B00475" w:rsidP="003C5D11">
            <w:pPr>
              <w:spacing w:line="240" w:lineRule="auto"/>
              <w:rPr>
                <w:rFonts w:ascii="Arial" w:hAnsi="Arial" w:cs="Arial"/>
                <w:color w:val="000000"/>
              </w:rPr>
            </w:pPr>
            <w:r>
              <w:rPr>
                <w:rFonts w:ascii="Arial" w:hAnsi="Arial" w:cs="Arial"/>
                <w:color w:val="000000"/>
              </w:rPr>
              <w:t xml:space="preserve">              0,20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13CE" w14:textId="77777777" w:rsidR="00B00475" w:rsidRDefault="00B00475" w:rsidP="003C5D11">
            <w:pPr>
              <w:spacing w:line="240" w:lineRule="auto"/>
              <w:rPr>
                <w:rFonts w:ascii="Arial" w:hAnsi="Arial" w:cs="Arial"/>
                <w:color w:val="000000"/>
              </w:rPr>
            </w:pPr>
            <w:r>
              <w:rPr>
                <w:rFonts w:ascii="Arial" w:hAnsi="Arial" w:cs="Arial"/>
                <w:color w:val="000000"/>
              </w:rPr>
              <w:t xml:space="preserve">                  810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972DE" w14:textId="77777777" w:rsidR="00B00475" w:rsidRDefault="00B00475" w:rsidP="003C5D11">
            <w:pPr>
              <w:spacing w:line="240" w:lineRule="auto"/>
              <w:rPr>
                <w:rFonts w:ascii="Arial" w:hAnsi="Arial" w:cs="Arial"/>
                <w:color w:val="000000"/>
              </w:rPr>
            </w:pPr>
            <w:r>
              <w:rPr>
                <w:rFonts w:ascii="Arial" w:hAnsi="Arial" w:cs="Arial"/>
                <w:color w:val="000000"/>
              </w:rPr>
              <w:t xml:space="preserve">                        0,30 </w:t>
            </w:r>
          </w:p>
        </w:tc>
      </w:tr>
      <w:tr w:rsidR="00B00475" w14:paraId="5942B995"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D4A17" w14:textId="77777777" w:rsidR="00B00475" w:rsidRDefault="00B00475" w:rsidP="003C5D11">
            <w:pPr>
              <w:spacing w:line="240" w:lineRule="auto"/>
              <w:rPr>
                <w:rFonts w:ascii="Arial" w:hAnsi="Arial" w:cs="Arial"/>
                <w:color w:val="000000"/>
              </w:rPr>
            </w:pPr>
            <w:r>
              <w:rPr>
                <w:rFonts w:ascii="Arial" w:hAnsi="Arial" w:cs="Arial"/>
                <w:color w:val="000000"/>
              </w:rPr>
              <w:t>8.4 Develop and train employees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028B9" w14:textId="77777777" w:rsidR="00B00475" w:rsidRDefault="00B00475" w:rsidP="003C5D11">
            <w:pPr>
              <w:spacing w:line="240" w:lineRule="auto"/>
              <w:rPr>
                <w:rFonts w:ascii="Arial" w:hAnsi="Arial" w:cs="Arial"/>
                <w:color w:val="000000"/>
              </w:rPr>
            </w:pPr>
            <w:r>
              <w:rPr>
                <w:rFonts w:ascii="Arial" w:hAnsi="Arial" w:cs="Arial"/>
                <w:color w:val="000000"/>
              </w:rPr>
              <w:t xml:space="preserve">                  745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72F47" w14:textId="77777777" w:rsidR="00B00475" w:rsidRDefault="00B00475" w:rsidP="003C5D11">
            <w:pPr>
              <w:spacing w:line="240" w:lineRule="auto"/>
              <w:rPr>
                <w:rFonts w:ascii="Arial" w:hAnsi="Arial" w:cs="Arial"/>
                <w:color w:val="000000"/>
              </w:rPr>
            </w:pPr>
            <w:r>
              <w:rPr>
                <w:rFonts w:ascii="Arial" w:hAnsi="Arial" w:cs="Arial"/>
                <w:color w:val="000000"/>
              </w:rPr>
              <w:t xml:space="preserve">              3,74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D8A1D" w14:textId="77777777" w:rsidR="00B00475" w:rsidRDefault="00B00475" w:rsidP="003C5D11">
            <w:pPr>
              <w:spacing w:line="240" w:lineRule="auto"/>
              <w:rPr>
                <w:rFonts w:ascii="Arial" w:hAnsi="Arial" w:cs="Arial"/>
                <w:color w:val="000000"/>
              </w:rPr>
            </w:pPr>
            <w:r>
              <w:rPr>
                <w:rFonts w:ascii="Arial" w:hAnsi="Arial" w:cs="Arial"/>
                <w:color w:val="000000"/>
              </w:rPr>
              <w:t xml:space="preserve">               2.791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853C7" w14:textId="77777777" w:rsidR="00B00475" w:rsidRDefault="00B00475" w:rsidP="003C5D11">
            <w:pPr>
              <w:spacing w:line="240" w:lineRule="auto"/>
              <w:rPr>
                <w:rFonts w:ascii="Arial" w:hAnsi="Arial" w:cs="Arial"/>
                <w:color w:val="000000"/>
              </w:rPr>
            </w:pPr>
            <w:r>
              <w:rPr>
                <w:rFonts w:ascii="Arial" w:hAnsi="Arial" w:cs="Arial"/>
                <w:color w:val="000000"/>
              </w:rPr>
              <w:t xml:space="preserve">                        1,05 </w:t>
            </w:r>
          </w:p>
        </w:tc>
      </w:tr>
      <w:tr w:rsidR="00B00475" w14:paraId="04EB68E7"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65D1F"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8.5 Manage employee performance, reward and recognition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F5FDB"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544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D1620" w14:textId="77777777" w:rsidR="00B00475" w:rsidRDefault="00B00475" w:rsidP="003C5D11">
            <w:pPr>
              <w:spacing w:line="240" w:lineRule="auto"/>
              <w:rPr>
                <w:rFonts w:ascii="Arial" w:hAnsi="Arial" w:cs="Arial"/>
                <w:color w:val="000000"/>
              </w:rPr>
            </w:pPr>
            <w:r>
              <w:rPr>
                <w:rFonts w:ascii="Arial" w:hAnsi="Arial" w:cs="Arial"/>
                <w:color w:val="000000"/>
              </w:rPr>
              <w:t xml:space="preserve">              0,02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67AA1" w14:textId="77777777" w:rsidR="00B00475" w:rsidRDefault="00B00475" w:rsidP="003C5D11">
            <w:pPr>
              <w:spacing w:line="240" w:lineRule="auto"/>
              <w:rPr>
                <w:rFonts w:ascii="Arial" w:hAnsi="Arial" w:cs="Arial"/>
                <w:color w:val="000000"/>
              </w:rPr>
            </w:pPr>
            <w:r>
              <w:rPr>
                <w:rFonts w:ascii="Arial" w:hAnsi="Arial" w:cs="Arial"/>
                <w:color w:val="000000"/>
              </w:rPr>
              <w:t xml:space="preserve">                    12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B4463" w14:textId="77777777" w:rsidR="00B00475" w:rsidRDefault="00B00475" w:rsidP="003C5D11">
            <w:pPr>
              <w:spacing w:line="240" w:lineRule="auto"/>
              <w:rPr>
                <w:rFonts w:ascii="Arial" w:hAnsi="Arial" w:cs="Arial"/>
                <w:color w:val="000000"/>
              </w:rPr>
            </w:pPr>
            <w:r>
              <w:rPr>
                <w:rFonts w:ascii="Arial" w:hAnsi="Arial" w:cs="Arial"/>
                <w:color w:val="000000"/>
              </w:rPr>
              <w:t xml:space="preserve">                        0,00 </w:t>
            </w:r>
          </w:p>
        </w:tc>
      </w:tr>
      <w:tr w:rsidR="00B00475" w14:paraId="1B7031DE"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41EB6"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8.6 Ensure employee well-being and satisfaction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B202E"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257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E6C6A" w14:textId="77777777" w:rsidR="00B00475" w:rsidRDefault="00B00475" w:rsidP="003C5D11">
            <w:pPr>
              <w:spacing w:line="240" w:lineRule="auto"/>
              <w:rPr>
                <w:rFonts w:ascii="Arial" w:hAnsi="Arial" w:cs="Arial"/>
                <w:color w:val="000000"/>
              </w:rPr>
            </w:pPr>
            <w:r>
              <w:rPr>
                <w:rFonts w:ascii="Arial" w:hAnsi="Arial" w:cs="Arial"/>
                <w:color w:val="000000"/>
              </w:rPr>
              <w:t xml:space="preserve">              6,68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1E0F8" w14:textId="77777777" w:rsidR="00B00475" w:rsidRDefault="00B00475" w:rsidP="003C5D11">
            <w:pPr>
              <w:spacing w:line="240" w:lineRule="auto"/>
              <w:rPr>
                <w:rFonts w:ascii="Arial" w:hAnsi="Arial" w:cs="Arial"/>
                <w:color w:val="000000"/>
              </w:rPr>
            </w:pPr>
            <w:r>
              <w:rPr>
                <w:rFonts w:ascii="Arial" w:hAnsi="Arial" w:cs="Arial"/>
                <w:color w:val="000000"/>
              </w:rPr>
              <w:t xml:space="preserve">               1.718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0685B" w14:textId="77777777" w:rsidR="00B00475" w:rsidRDefault="00B00475" w:rsidP="003C5D11">
            <w:pPr>
              <w:spacing w:line="240" w:lineRule="auto"/>
              <w:rPr>
                <w:rFonts w:ascii="Arial" w:hAnsi="Arial" w:cs="Arial"/>
                <w:color w:val="000000"/>
              </w:rPr>
            </w:pPr>
            <w:r>
              <w:rPr>
                <w:rFonts w:ascii="Arial" w:hAnsi="Arial" w:cs="Arial"/>
                <w:color w:val="000000"/>
              </w:rPr>
              <w:t xml:space="preserve">                        0,65 </w:t>
            </w:r>
          </w:p>
        </w:tc>
      </w:tr>
      <w:tr w:rsidR="00B00475" w14:paraId="06ABFB7A"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5DE13" w14:textId="77777777" w:rsidR="00B00475" w:rsidRDefault="00B00475" w:rsidP="003C5D11">
            <w:pPr>
              <w:spacing w:line="240" w:lineRule="auto"/>
              <w:rPr>
                <w:rFonts w:ascii="Arial" w:hAnsi="Arial" w:cs="Arial"/>
                <w:color w:val="000000"/>
              </w:rPr>
            </w:pPr>
            <w:r>
              <w:rPr>
                <w:rFonts w:ascii="Arial" w:hAnsi="Arial" w:cs="Arial"/>
                <w:color w:val="000000"/>
              </w:rPr>
              <w:t>8.8 Manage labor/management relationships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5633B" w14:textId="77777777" w:rsidR="00B00475" w:rsidRDefault="00B00475" w:rsidP="003C5D11">
            <w:pPr>
              <w:spacing w:line="240" w:lineRule="auto"/>
              <w:rPr>
                <w:rFonts w:ascii="Arial" w:hAnsi="Arial" w:cs="Arial"/>
                <w:color w:val="000000"/>
              </w:rPr>
            </w:pPr>
            <w:r>
              <w:rPr>
                <w:rFonts w:ascii="Arial" w:hAnsi="Arial" w:cs="Arial"/>
                <w:color w:val="000000"/>
              </w:rPr>
              <w:t xml:space="preserve">               3.846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CB097" w14:textId="77777777" w:rsidR="00B00475" w:rsidRDefault="00B00475" w:rsidP="003C5D11">
            <w:pPr>
              <w:spacing w:line="240" w:lineRule="auto"/>
              <w:rPr>
                <w:rFonts w:ascii="Arial" w:hAnsi="Arial" w:cs="Arial"/>
                <w:color w:val="000000"/>
              </w:rPr>
            </w:pPr>
            <w:r>
              <w:rPr>
                <w:rFonts w:ascii="Arial" w:hAnsi="Arial" w:cs="Arial"/>
                <w:color w:val="000000"/>
              </w:rPr>
              <w:t xml:space="preserve">              0,59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F68BF" w14:textId="77777777" w:rsidR="00B00475" w:rsidRDefault="00B00475" w:rsidP="003C5D11">
            <w:pPr>
              <w:spacing w:line="240" w:lineRule="auto"/>
              <w:rPr>
                <w:rFonts w:ascii="Arial" w:hAnsi="Arial" w:cs="Arial"/>
                <w:color w:val="000000"/>
              </w:rPr>
            </w:pPr>
            <w:r>
              <w:rPr>
                <w:rFonts w:ascii="Arial" w:hAnsi="Arial" w:cs="Arial"/>
                <w:color w:val="000000"/>
              </w:rPr>
              <w:t xml:space="preserve">               2.282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243B3" w14:textId="77777777" w:rsidR="00B00475" w:rsidRDefault="00B00475" w:rsidP="003C5D11">
            <w:pPr>
              <w:spacing w:line="240" w:lineRule="auto"/>
              <w:rPr>
                <w:rFonts w:ascii="Arial" w:hAnsi="Arial" w:cs="Arial"/>
                <w:color w:val="000000"/>
              </w:rPr>
            </w:pPr>
            <w:r>
              <w:rPr>
                <w:rFonts w:ascii="Arial" w:hAnsi="Arial" w:cs="Arial"/>
                <w:color w:val="000000"/>
              </w:rPr>
              <w:t xml:space="preserve">                        0,86 </w:t>
            </w:r>
          </w:p>
        </w:tc>
      </w:tr>
      <w:tr w:rsidR="00B00475" w14:paraId="2705C321"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B3BCF" w14:textId="77777777" w:rsidR="00B00475" w:rsidRPr="00B3322E" w:rsidRDefault="00B00475" w:rsidP="003C5D11">
            <w:pPr>
              <w:spacing w:line="240" w:lineRule="auto"/>
              <w:rPr>
                <w:rFonts w:ascii="Arial" w:hAnsi="Arial" w:cs="Arial"/>
                <w:color w:val="000000"/>
                <w:lang w:val="en-US"/>
              </w:rPr>
            </w:pPr>
            <w:r w:rsidRPr="00B3322E">
              <w:rPr>
                <w:rFonts w:ascii="Arial" w:hAnsi="Arial" w:cs="Arial"/>
                <w:color w:val="000000"/>
                <w:lang w:val="en-US"/>
              </w:rPr>
              <w:t>9.2 Develop and deploy enterprise support systems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2286E" w14:textId="77777777" w:rsidR="00B00475" w:rsidRDefault="00B00475" w:rsidP="003C5D11">
            <w:pPr>
              <w:spacing w:line="240" w:lineRule="auto"/>
              <w:rPr>
                <w:rFonts w:ascii="Arial" w:hAnsi="Arial" w:cs="Arial"/>
                <w:color w:val="000000"/>
              </w:rPr>
            </w:pPr>
            <w:r w:rsidRPr="00B3322E">
              <w:rPr>
                <w:rFonts w:ascii="Arial" w:hAnsi="Arial" w:cs="Arial"/>
                <w:color w:val="000000"/>
                <w:lang w:val="en-US"/>
              </w:rPr>
              <w:t xml:space="preserve">               </w:t>
            </w:r>
            <w:r>
              <w:rPr>
                <w:rFonts w:ascii="Arial" w:hAnsi="Arial" w:cs="Arial"/>
                <w:color w:val="000000"/>
              </w:rPr>
              <w:t xml:space="preserve">3.239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5A83B" w14:textId="77777777" w:rsidR="00B00475" w:rsidRDefault="00B00475" w:rsidP="003C5D11">
            <w:pPr>
              <w:spacing w:line="240" w:lineRule="auto"/>
              <w:rPr>
                <w:rFonts w:ascii="Arial" w:hAnsi="Arial" w:cs="Arial"/>
                <w:color w:val="000000"/>
              </w:rPr>
            </w:pPr>
            <w:r>
              <w:rPr>
                <w:rFonts w:ascii="Arial" w:hAnsi="Arial" w:cs="Arial"/>
                <w:color w:val="000000"/>
              </w:rPr>
              <w:t xml:space="preserve">              0,17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38F9D" w14:textId="77777777" w:rsidR="00B00475" w:rsidRDefault="00B00475" w:rsidP="003C5D11">
            <w:pPr>
              <w:spacing w:line="240" w:lineRule="auto"/>
              <w:rPr>
                <w:rFonts w:ascii="Arial" w:hAnsi="Arial" w:cs="Arial"/>
                <w:color w:val="000000"/>
              </w:rPr>
            </w:pPr>
            <w:r>
              <w:rPr>
                <w:rFonts w:ascii="Arial" w:hAnsi="Arial" w:cs="Arial"/>
                <w:color w:val="000000"/>
              </w:rPr>
              <w:t xml:space="preserve">                  542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94C02" w14:textId="77777777" w:rsidR="00B00475" w:rsidRDefault="00B00475" w:rsidP="003C5D11">
            <w:pPr>
              <w:spacing w:line="240" w:lineRule="auto"/>
              <w:rPr>
                <w:rFonts w:ascii="Arial" w:hAnsi="Arial" w:cs="Arial"/>
                <w:color w:val="000000"/>
              </w:rPr>
            </w:pPr>
            <w:r>
              <w:rPr>
                <w:rFonts w:ascii="Arial" w:hAnsi="Arial" w:cs="Arial"/>
                <w:color w:val="000000"/>
              </w:rPr>
              <w:t xml:space="preserve">                        0,20 </w:t>
            </w:r>
          </w:p>
        </w:tc>
      </w:tr>
      <w:tr w:rsidR="00B00475" w14:paraId="1D0CAE83"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B9561" w14:textId="77777777" w:rsidR="00B00475" w:rsidRDefault="00B00475" w:rsidP="003C5D11">
            <w:pPr>
              <w:spacing w:line="240" w:lineRule="auto"/>
              <w:rPr>
                <w:rFonts w:ascii="Arial" w:hAnsi="Arial" w:cs="Arial"/>
                <w:color w:val="000000"/>
              </w:rPr>
            </w:pPr>
            <w:r>
              <w:rPr>
                <w:rFonts w:ascii="Arial" w:hAnsi="Arial" w:cs="Arial"/>
                <w:color w:val="000000"/>
              </w:rPr>
              <w:t>9.6 Manage information services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E77E6" w14:textId="77777777" w:rsidR="00B00475" w:rsidRDefault="00B00475" w:rsidP="003C5D11">
            <w:pPr>
              <w:spacing w:line="240" w:lineRule="auto"/>
              <w:rPr>
                <w:rFonts w:ascii="Arial" w:hAnsi="Arial" w:cs="Arial"/>
                <w:color w:val="000000"/>
              </w:rPr>
            </w:pPr>
            <w:r>
              <w:rPr>
                <w:rFonts w:ascii="Arial" w:hAnsi="Arial" w:cs="Arial"/>
                <w:color w:val="000000"/>
              </w:rPr>
              <w:t xml:space="preserve">               1.055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AA9F5" w14:textId="77777777" w:rsidR="00B00475" w:rsidRDefault="00B00475" w:rsidP="003C5D11">
            <w:pPr>
              <w:spacing w:line="240" w:lineRule="auto"/>
              <w:rPr>
                <w:rFonts w:ascii="Arial" w:hAnsi="Arial" w:cs="Arial"/>
                <w:color w:val="000000"/>
              </w:rPr>
            </w:pPr>
            <w:r>
              <w:rPr>
                <w:rFonts w:ascii="Arial" w:hAnsi="Arial" w:cs="Arial"/>
                <w:color w:val="000000"/>
              </w:rPr>
              <w:t xml:space="preserve">              1,12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6CD62" w14:textId="77777777" w:rsidR="00B00475" w:rsidRDefault="00B00475" w:rsidP="003C5D11">
            <w:pPr>
              <w:spacing w:line="240" w:lineRule="auto"/>
              <w:rPr>
                <w:rFonts w:ascii="Arial" w:hAnsi="Arial" w:cs="Arial"/>
                <w:color w:val="000000"/>
              </w:rPr>
            </w:pPr>
            <w:r>
              <w:rPr>
                <w:rFonts w:ascii="Arial" w:hAnsi="Arial" w:cs="Arial"/>
                <w:color w:val="000000"/>
              </w:rPr>
              <w:t xml:space="preserve">               1.185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1F6F9" w14:textId="77777777" w:rsidR="00B00475" w:rsidRDefault="00B00475" w:rsidP="003C5D11">
            <w:pPr>
              <w:spacing w:line="240" w:lineRule="auto"/>
              <w:rPr>
                <w:rFonts w:ascii="Arial" w:hAnsi="Arial" w:cs="Arial"/>
                <w:color w:val="000000"/>
              </w:rPr>
            </w:pPr>
            <w:r>
              <w:rPr>
                <w:rFonts w:ascii="Arial" w:hAnsi="Arial" w:cs="Arial"/>
                <w:color w:val="000000"/>
              </w:rPr>
              <w:t xml:space="preserve">                        0,45 </w:t>
            </w:r>
          </w:p>
        </w:tc>
      </w:tr>
      <w:tr w:rsidR="00B00475" w14:paraId="439CE671"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F9B54" w14:textId="77777777" w:rsidR="00B00475" w:rsidRDefault="00B00475" w:rsidP="003C5D11">
            <w:pPr>
              <w:spacing w:line="240" w:lineRule="auto"/>
              <w:rPr>
                <w:rFonts w:ascii="Arial" w:hAnsi="Arial" w:cs="Arial"/>
                <w:color w:val="000000"/>
              </w:rPr>
            </w:pPr>
            <w:r>
              <w:rPr>
                <w:rFonts w:ascii="Arial" w:hAnsi="Arial" w:cs="Arial"/>
                <w:color w:val="000000"/>
              </w:rPr>
              <w:t>6.3.3 Zorguitvoerende activiteiten Parkgebouw</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6A0C9" w14:textId="77777777" w:rsidR="00B00475" w:rsidRDefault="00B00475" w:rsidP="003C5D11">
            <w:pPr>
              <w:spacing w:line="240" w:lineRule="auto"/>
              <w:rPr>
                <w:rFonts w:ascii="Arial" w:hAnsi="Arial" w:cs="Arial"/>
                <w:color w:val="000000"/>
              </w:rPr>
            </w:pPr>
            <w:r>
              <w:rPr>
                <w:rFonts w:ascii="Arial" w:hAnsi="Arial" w:cs="Arial"/>
                <w:color w:val="000000"/>
              </w:rPr>
              <w:t xml:space="preserve">           774.662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30C7F" w14:textId="77777777" w:rsidR="00B00475" w:rsidRDefault="00B00475" w:rsidP="003C5D11">
            <w:pPr>
              <w:spacing w:line="240" w:lineRule="auto"/>
              <w:rPr>
                <w:rFonts w:ascii="Arial" w:hAnsi="Arial" w:cs="Arial"/>
                <w:color w:val="000000"/>
              </w:rPr>
            </w:pPr>
            <w:r>
              <w:rPr>
                <w:rFonts w:ascii="Arial" w:hAnsi="Arial" w:cs="Arial"/>
                <w:color w:val="000000"/>
              </w:rPr>
              <w:t xml:space="preserve">              0,56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336EE" w14:textId="77777777" w:rsidR="00B00475" w:rsidRDefault="00B00475" w:rsidP="003C5D11">
            <w:pPr>
              <w:spacing w:line="240" w:lineRule="auto"/>
              <w:rPr>
                <w:rFonts w:ascii="Arial" w:hAnsi="Arial" w:cs="Arial"/>
                <w:color w:val="000000"/>
              </w:rPr>
            </w:pPr>
            <w:r>
              <w:rPr>
                <w:rFonts w:ascii="Arial" w:hAnsi="Arial" w:cs="Arial"/>
                <w:color w:val="000000"/>
              </w:rPr>
              <w:t xml:space="preserve">           430.319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F3DA7" w14:textId="77777777" w:rsidR="00B00475" w:rsidRDefault="00B00475" w:rsidP="003C5D11">
            <w:pPr>
              <w:spacing w:line="240" w:lineRule="auto"/>
              <w:rPr>
                <w:rFonts w:ascii="Arial" w:hAnsi="Arial" w:cs="Arial"/>
                <w:color w:val="000000"/>
              </w:rPr>
            </w:pPr>
            <w:r>
              <w:rPr>
                <w:rFonts w:ascii="Arial" w:hAnsi="Arial" w:cs="Arial"/>
                <w:color w:val="000000"/>
              </w:rPr>
              <w:t xml:space="preserve">                    161,71 </w:t>
            </w:r>
          </w:p>
        </w:tc>
      </w:tr>
      <w:tr w:rsidR="00B00475" w14:paraId="67C99DDB" w14:textId="77777777" w:rsidTr="00400C0C">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14E6C" w14:textId="77777777" w:rsidR="00B00475" w:rsidRDefault="00B00475" w:rsidP="003C5D11">
            <w:pPr>
              <w:spacing w:line="240" w:lineRule="auto"/>
              <w:rPr>
                <w:rFonts w:ascii="Arial" w:hAnsi="Arial" w:cs="Arial"/>
                <w:color w:val="000000"/>
              </w:rPr>
            </w:pPr>
            <w:r>
              <w:rPr>
                <w:rFonts w:ascii="Arial" w:hAnsi="Arial" w:cs="Arial"/>
                <w:color w:val="000000"/>
              </w:rPr>
              <w:t>6.1.2 Teamcoachende activiteit Parkgebouw</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A691D" w14:textId="77777777" w:rsidR="00B00475" w:rsidRDefault="00B00475" w:rsidP="003C5D11">
            <w:pPr>
              <w:spacing w:line="240" w:lineRule="auto"/>
              <w:rPr>
                <w:rFonts w:ascii="Arial" w:hAnsi="Arial" w:cs="Arial"/>
                <w:color w:val="000000"/>
              </w:rPr>
            </w:pPr>
            <w:r>
              <w:rPr>
                <w:rFonts w:ascii="Arial" w:hAnsi="Arial" w:cs="Arial"/>
                <w:color w:val="000000"/>
              </w:rPr>
              <w:t xml:space="preserve">             38.067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F5C52" w14:textId="77777777" w:rsidR="00B00475" w:rsidRDefault="00B00475" w:rsidP="003C5D11">
            <w:pPr>
              <w:spacing w:line="240" w:lineRule="auto"/>
              <w:rPr>
                <w:rFonts w:ascii="Arial" w:hAnsi="Arial" w:cs="Arial"/>
                <w:color w:val="000000"/>
              </w:rPr>
            </w:pPr>
            <w:r>
              <w:rPr>
                <w:rFonts w:ascii="Arial" w:hAnsi="Arial" w:cs="Arial"/>
                <w:color w:val="000000"/>
              </w:rPr>
              <w:t xml:space="preserve">              0,29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58704" w14:textId="77777777" w:rsidR="00B00475" w:rsidRDefault="00B00475" w:rsidP="003C5D11">
            <w:pPr>
              <w:spacing w:line="240" w:lineRule="auto"/>
              <w:rPr>
                <w:rFonts w:ascii="Arial" w:hAnsi="Arial" w:cs="Arial"/>
                <w:color w:val="000000"/>
              </w:rPr>
            </w:pPr>
            <w:r>
              <w:rPr>
                <w:rFonts w:ascii="Arial" w:hAnsi="Arial" w:cs="Arial"/>
                <w:color w:val="000000"/>
              </w:rPr>
              <w:t xml:space="preserve">             10.885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95408" w14:textId="77777777" w:rsidR="00B00475" w:rsidRDefault="00B00475" w:rsidP="003C5D11">
            <w:pPr>
              <w:spacing w:line="240" w:lineRule="auto"/>
              <w:rPr>
                <w:rFonts w:ascii="Arial" w:hAnsi="Arial" w:cs="Arial"/>
                <w:color w:val="000000"/>
              </w:rPr>
            </w:pPr>
            <w:r>
              <w:rPr>
                <w:rFonts w:ascii="Arial" w:hAnsi="Arial" w:cs="Arial"/>
                <w:color w:val="000000"/>
              </w:rPr>
              <w:t xml:space="preserve">                        4,09 </w:t>
            </w:r>
          </w:p>
        </w:tc>
      </w:tr>
      <w:tr w:rsidR="00B00475" w14:paraId="1E87B5EE" w14:textId="77777777" w:rsidTr="00400C0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9CA6D" w14:textId="77777777" w:rsidR="00B00475" w:rsidRDefault="00B00475" w:rsidP="003C5D11">
            <w:pPr>
              <w:spacing w:line="240" w:lineRule="auto"/>
              <w:rPr>
                <w:rFonts w:ascii="Arial" w:hAnsi="Arial" w:cs="Arial"/>
                <w:color w:val="000000"/>
              </w:rPr>
            </w:pPr>
            <w:r>
              <w:rPr>
                <w:rFonts w:ascii="Arial" w:hAnsi="Arial" w:cs="Arial"/>
                <w:color w:val="000000"/>
              </w:rPr>
              <w:t>6.5.2 Management activiteiten Eemland</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798B5" w14:textId="77777777" w:rsidR="00B00475" w:rsidRDefault="00B00475" w:rsidP="003C5D11">
            <w:pPr>
              <w:spacing w:line="240" w:lineRule="auto"/>
              <w:rPr>
                <w:rFonts w:ascii="Arial" w:hAnsi="Arial" w:cs="Arial"/>
                <w:color w:val="000000"/>
              </w:rPr>
            </w:pPr>
            <w:r>
              <w:rPr>
                <w:rFonts w:ascii="Arial" w:hAnsi="Arial" w:cs="Arial"/>
                <w:color w:val="000000"/>
              </w:rPr>
              <w:t xml:space="preserve">               4.396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A1AD0" w14:textId="77777777" w:rsidR="00B00475" w:rsidRDefault="00B00475" w:rsidP="003C5D11">
            <w:pPr>
              <w:spacing w:line="240" w:lineRule="auto"/>
              <w:rPr>
                <w:rFonts w:ascii="Arial" w:hAnsi="Arial" w:cs="Arial"/>
                <w:color w:val="000000"/>
              </w:rPr>
            </w:pPr>
            <w:r>
              <w:rPr>
                <w:rFonts w:ascii="Arial" w:hAnsi="Arial" w:cs="Arial"/>
                <w:color w:val="000000"/>
              </w:rPr>
              <w:t xml:space="preserve">              1,99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38D34" w14:textId="77777777" w:rsidR="00B00475" w:rsidRDefault="00B00475" w:rsidP="003C5D11">
            <w:pPr>
              <w:spacing w:line="240" w:lineRule="auto"/>
              <w:rPr>
                <w:rFonts w:ascii="Arial" w:hAnsi="Arial" w:cs="Arial"/>
                <w:color w:val="000000"/>
              </w:rPr>
            </w:pPr>
            <w:r>
              <w:rPr>
                <w:rFonts w:ascii="Arial" w:hAnsi="Arial" w:cs="Arial"/>
                <w:color w:val="000000"/>
              </w:rPr>
              <w:t xml:space="preserve">               8.742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CF674" w14:textId="77777777" w:rsidR="00B00475" w:rsidRDefault="00B00475" w:rsidP="003C5D11">
            <w:pPr>
              <w:spacing w:line="240" w:lineRule="auto"/>
              <w:rPr>
                <w:rFonts w:ascii="Arial" w:hAnsi="Arial" w:cs="Arial"/>
                <w:color w:val="000000"/>
              </w:rPr>
            </w:pPr>
            <w:r>
              <w:rPr>
                <w:rFonts w:ascii="Arial" w:hAnsi="Arial" w:cs="Arial"/>
                <w:color w:val="000000"/>
              </w:rPr>
              <w:t xml:space="preserve">                        3,29 </w:t>
            </w:r>
          </w:p>
        </w:tc>
      </w:tr>
      <w:tr w:rsidR="00B00475" w14:paraId="2CCFFB5F" w14:textId="77777777" w:rsidTr="00400C0C">
        <w:trPr>
          <w:trHeight w:val="315"/>
        </w:trPr>
        <w:tc>
          <w:tcPr>
            <w:tcW w:w="0" w:type="auto"/>
            <w:tcBorders>
              <w:top w:val="single" w:sz="4"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bottom"/>
            <w:hideMark/>
          </w:tcPr>
          <w:p w14:paraId="575B339E" w14:textId="77777777" w:rsidR="00B00475" w:rsidRDefault="00B00475" w:rsidP="003C5D11">
            <w:pPr>
              <w:spacing w:line="240" w:lineRule="auto"/>
              <w:rPr>
                <w:rFonts w:ascii="Arial" w:hAnsi="Arial" w:cs="Arial"/>
                <w:b/>
                <w:bCs/>
                <w:color w:val="000000"/>
              </w:rPr>
            </w:pPr>
            <w:r>
              <w:rPr>
                <w:rFonts w:ascii="Arial" w:hAnsi="Arial" w:cs="Arial"/>
                <w:b/>
                <w:bCs/>
                <w:color w:val="000000"/>
              </w:rPr>
              <w:t>Totaal  kostendrager</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60D80B2A" w14:textId="77777777" w:rsidR="00B00475" w:rsidRDefault="00B00475" w:rsidP="003C5D11">
            <w:pPr>
              <w:spacing w:line="240" w:lineRule="auto"/>
              <w:rPr>
                <w:rFonts w:ascii="Arial" w:hAnsi="Arial" w:cs="Arial"/>
                <w:b/>
                <w:bCs/>
                <w:color w:val="000000"/>
              </w:rPr>
            </w:pPr>
            <w:r>
              <w:rPr>
                <w:rFonts w:ascii="Arial" w:hAnsi="Arial" w:cs="Arial"/>
                <w:b/>
                <w:bCs/>
                <w:color w:val="000000"/>
              </w:rPr>
              <w:t>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5B313122" w14:textId="77777777" w:rsidR="00B00475" w:rsidRDefault="00B00475" w:rsidP="003C5D11">
            <w:pPr>
              <w:spacing w:line="240" w:lineRule="auto"/>
              <w:rPr>
                <w:rFonts w:ascii="Arial" w:hAnsi="Arial" w:cs="Arial"/>
                <w:b/>
                <w:bCs/>
                <w:color w:val="000000"/>
              </w:rPr>
            </w:pPr>
            <w:r>
              <w:rPr>
                <w:rFonts w:ascii="Arial" w:hAnsi="Arial" w:cs="Arial"/>
                <w:b/>
                <w:bCs/>
                <w:color w:val="000000"/>
              </w:rPr>
              <w:t>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0936CE41" w14:textId="77777777" w:rsidR="00B00475" w:rsidRDefault="00B00475" w:rsidP="003C5D11">
            <w:pPr>
              <w:spacing w:line="240" w:lineRule="auto"/>
              <w:rPr>
                <w:rFonts w:ascii="Arial" w:hAnsi="Arial" w:cs="Arial"/>
                <w:b/>
                <w:bCs/>
                <w:color w:val="000000"/>
              </w:rPr>
            </w:pPr>
            <w:r>
              <w:rPr>
                <w:rFonts w:ascii="Arial" w:hAnsi="Arial" w:cs="Arial"/>
                <w:b/>
                <w:bCs/>
                <w:color w:val="000000"/>
              </w:rPr>
              <w:t xml:space="preserve">           478.618 </w:t>
            </w:r>
          </w:p>
        </w:tc>
        <w:tc>
          <w:tcPr>
            <w:tcW w:w="0" w:type="auto"/>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1693527B" w14:textId="77777777" w:rsidR="00B00475" w:rsidRDefault="00B00475" w:rsidP="003C5D11">
            <w:pPr>
              <w:spacing w:line="240" w:lineRule="auto"/>
              <w:rPr>
                <w:rFonts w:ascii="Arial" w:hAnsi="Arial" w:cs="Arial"/>
                <w:b/>
                <w:bCs/>
                <w:color w:val="000000"/>
              </w:rPr>
            </w:pPr>
            <w:r>
              <w:rPr>
                <w:rFonts w:ascii="Arial" w:hAnsi="Arial" w:cs="Arial"/>
                <w:b/>
                <w:bCs/>
                <w:color w:val="000000"/>
              </w:rPr>
              <w:t xml:space="preserve">                    179,86 </w:t>
            </w:r>
          </w:p>
        </w:tc>
      </w:tr>
    </w:tbl>
    <w:p w14:paraId="41EB3850" w14:textId="77777777" w:rsidR="002B3FC9" w:rsidRDefault="002B3FC9" w:rsidP="003C5D11">
      <w:pPr>
        <w:pStyle w:val="Voorbijlages"/>
      </w:pPr>
      <w:bookmarkStart w:id="222" w:name="_Ref447546153"/>
    </w:p>
    <w:p w14:paraId="77DC35DE" w14:textId="77777777" w:rsidR="002B3FC9" w:rsidRDefault="002B3FC9">
      <w:pPr>
        <w:spacing w:after="0" w:line="240" w:lineRule="auto"/>
        <w:rPr>
          <w:i/>
          <w:iCs/>
          <w:color w:val="1F497D" w:themeColor="text2"/>
          <w:sz w:val="32"/>
          <w:szCs w:val="18"/>
        </w:rPr>
      </w:pPr>
      <w:r>
        <w:br w:type="page"/>
      </w:r>
    </w:p>
    <w:p w14:paraId="560B7990" w14:textId="77777777" w:rsidR="003A2A40" w:rsidRPr="003A2A40" w:rsidRDefault="003A2A40" w:rsidP="003C5D11">
      <w:pPr>
        <w:pStyle w:val="Voorbijlages"/>
      </w:pPr>
      <w:bookmarkStart w:id="223" w:name="_Toc453851240"/>
      <w:r w:rsidRPr="003A2A40">
        <w:t xml:space="preserve">Bijlage </w:t>
      </w:r>
      <w:fldSimple w:instr=" SEQ Bijlage \* ARABIC ">
        <w:r w:rsidR="00EE6F39">
          <w:rPr>
            <w:noProof/>
          </w:rPr>
          <w:t>14</w:t>
        </w:r>
      </w:fldSimple>
      <w:bookmarkEnd w:id="222"/>
      <w:r w:rsidRPr="003A2A40">
        <w:t>: Vergelijkingstabel</w:t>
      </w:r>
      <w:bookmarkEnd w:id="223"/>
    </w:p>
    <w:tbl>
      <w:tblPr>
        <w:tblStyle w:val="Tabelraster"/>
        <w:tblW w:w="12760" w:type="dxa"/>
        <w:tblLook w:val="04A0" w:firstRow="1" w:lastRow="0" w:firstColumn="1" w:lastColumn="0" w:noHBand="0" w:noVBand="1"/>
      </w:tblPr>
      <w:tblGrid>
        <w:gridCol w:w="2769"/>
        <w:gridCol w:w="2599"/>
        <w:gridCol w:w="1753"/>
        <w:gridCol w:w="1669"/>
        <w:gridCol w:w="2232"/>
        <w:gridCol w:w="869"/>
        <w:gridCol w:w="869"/>
      </w:tblGrid>
      <w:tr w:rsidR="003A2A40" w:rsidRPr="003A2A40" w14:paraId="62961858" w14:textId="77777777" w:rsidTr="002B3FC9">
        <w:trPr>
          <w:trHeight w:val="120"/>
        </w:trPr>
        <w:tc>
          <w:tcPr>
            <w:tcW w:w="2769" w:type="dxa"/>
            <w:vAlign w:val="center"/>
            <w:hideMark/>
          </w:tcPr>
          <w:p w14:paraId="11436328"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 </w:t>
            </w:r>
          </w:p>
        </w:tc>
        <w:tc>
          <w:tcPr>
            <w:tcW w:w="2599" w:type="dxa"/>
            <w:vAlign w:val="center"/>
            <w:hideMark/>
          </w:tcPr>
          <w:p w14:paraId="613FA0D7"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 xml:space="preserve">Wordt </w:t>
            </w:r>
            <w:r w:rsidR="00EE6C50" w:rsidRPr="003A2A40">
              <w:rPr>
                <w:rFonts w:ascii="Calibri" w:eastAsia="Times New Roman" w:hAnsi="Calibri" w:cs="Calibri"/>
                <w:b/>
                <w:bCs/>
                <w:color w:val="000000"/>
              </w:rPr>
              <w:t>gemeten</w:t>
            </w:r>
            <w:r w:rsidRPr="003A2A40">
              <w:rPr>
                <w:rFonts w:ascii="Calibri" w:eastAsia="Times New Roman" w:hAnsi="Calibri" w:cs="Calibri"/>
                <w:b/>
                <w:bCs/>
                <w:color w:val="000000"/>
              </w:rPr>
              <w:t xml:space="preserve"> door:</w:t>
            </w:r>
          </w:p>
        </w:tc>
        <w:tc>
          <w:tcPr>
            <w:tcW w:w="1753" w:type="dxa"/>
            <w:vAlign w:val="center"/>
            <w:hideMark/>
          </w:tcPr>
          <w:p w14:paraId="610A317E"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Delingscalculatie</w:t>
            </w:r>
          </w:p>
        </w:tc>
        <w:tc>
          <w:tcPr>
            <w:tcW w:w="1669" w:type="dxa"/>
            <w:vAlign w:val="center"/>
            <w:hideMark/>
          </w:tcPr>
          <w:p w14:paraId="5F19A35C"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Opslagmethode</w:t>
            </w:r>
          </w:p>
        </w:tc>
        <w:tc>
          <w:tcPr>
            <w:tcW w:w="2232" w:type="dxa"/>
            <w:vAlign w:val="center"/>
            <w:hideMark/>
          </w:tcPr>
          <w:p w14:paraId="759CF289"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Kostenplaatsmethode</w:t>
            </w:r>
          </w:p>
        </w:tc>
        <w:tc>
          <w:tcPr>
            <w:tcW w:w="869" w:type="dxa"/>
            <w:vAlign w:val="center"/>
            <w:hideMark/>
          </w:tcPr>
          <w:p w14:paraId="2111641D"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ABC</w:t>
            </w:r>
          </w:p>
        </w:tc>
        <w:tc>
          <w:tcPr>
            <w:tcW w:w="869" w:type="dxa"/>
            <w:vAlign w:val="center"/>
            <w:hideMark/>
          </w:tcPr>
          <w:p w14:paraId="333A6735"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TDABC</w:t>
            </w:r>
          </w:p>
        </w:tc>
      </w:tr>
      <w:tr w:rsidR="003A2A40" w:rsidRPr="003A2A40" w14:paraId="210F8327" w14:textId="77777777" w:rsidTr="00B741CC">
        <w:trPr>
          <w:trHeight w:val="300"/>
        </w:trPr>
        <w:tc>
          <w:tcPr>
            <w:tcW w:w="2769" w:type="dxa"/>
            <w:vAlign w:val="center"/>
            <w:hideMark/>
          </w:tcPr>
          <w:p w14:paraId="3330DBBC"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Betrouwbaarheid</w:t>
            </w:r>
          </w:p>
        </w:tc>
        <w:tc>
          <w:tcPr>
            <w:tcW w:w="2599" w:type="dxa"/>
            <w:vAlign w:val="center"/>
            <w:hideMark/>
          </w:tcPr>
          <w:p w14:paraId="746A871F"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 </w:t>
            </w:r>
          </w:p>
        </w:tc>
        <w:tc>
          <w:tcPr>
            <w:tcW w:w="1753" w:type="dxa"/>
            <w:noWrap/>
            <w:vAlign w:val="center"/>
            <w:hideMark/>
          </w:tcPr>
          <w:p w14:paraId="35CEA992"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3,58</w:t>
            </w:r>
          </w:p>
        </w:tc>
        <w:tc>
          <w:tcPr>
            <w:tcW w:w="1669" w:type="dxa"/>
            <w:noWrap/>
            <w:vAlign w:val="center"/>
            <w:hideMark/>
          </w:tcPr>
          <w:p w14:paraId="544C22E0"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3,75</w:t>
            </w:r>
          </w:p>
        </w:tc>
        <w:tc>
          <w:tcPr>
            <w:tcW w:w="2232" w:type="dxa"/>
            <w:noWrap/>
            <w:vAlign w:val="center"/>
            <w:hideMark/>
          </w:tcPr>
          <w:p w14:paraId="07E2C73E"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3,42</w:t>
            </w:r>
          </w:p>
        </w:tc>
        <w:tc>
          <w:tcPr>
            <w:tcW w:w="869" w:type="dxa"/>
            <w:noWrap/>
            <w:vAlign w:val="center"/>
            <w:hideMark/>
          </w:tcPr>
          <w:p w14:paraId="22023D2A"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2,92</w:t>
            </w:r>
          </w:p>
        </w:tc>
        <w:tc>
          <w:tcPr>
            <w:tcW w:w="869" w:type="dxa"/>
            <w:noWrap/>
            <w:vAlign w:val="center"/>
            <w:hideMark/>
          </w:tcPr>
          <w:p w14:paraId="4AF12B1B"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3,08</w:t>
            </w:r>
          </w:p>
        </w:tc>
      </w:tr>
      <w:tr w:rsidR="003A2A40" w:rsidRPr="003A2A40" w14:paraId="69994F83" w14:textId="77777777" w:rsidTr="00B741CC">
        <w:trPr>
          <w:trHeight w:val="600"/>
        </w:trPr>
        <w:tc>
          <w:tcPr>
            <w:tcW w:w="2769" w:type="dxa"/>
            <w:vAlign w:val="center"/>
            <w:hideMark/>
          </w:tcPr>
          <w:p w14:paraId="6B272890"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 xml:space="preserve">Accessibility: the extent to which data is </w:t>
            </w:r>
            <w:r w:rsidR="00AE248A" w:rsidRPr="00B3322E">
              <w:rPr>
                <w:rFonts w:ascii="Calibri" w:eastAsia="Times New Roman" w:hAnsi="Calibri" w:cs="Calibri"/>
                <w:color w:val="000000"/>
                <w:lang w:val="en-US"/>
              </w:rPr>
              <w:t>available</w:t>
            </w:r>
            <w:r w:rsidRPr="00B3322E">
              <w:rPr>
                <w:rFonts w:ascii="Calibri" w:eastAsia="Times New Roman" w:hAnsi="Calibri" w:cs="Calibri"/>
                <w:color w:val="000000"/>
                <w:lang w:val="en-US"/>
              </w:rPr>
              <w:t>, or easily and quickly retrievable</w:t>
            </w:r>
          </w:p>
        </w:tc>
        <w:tc>
          <w:tcPr>
            <w:tcW w:w="2599" w:type="dxa"/>
            <w:vAlign w:val="center"/>
            <w:hideMark/>
          </w:tcPr>
          <w:p w14:paraId="584BFB65"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Gemak van initiële implementatie</w:t>
            </w:r>
          </w:p>
        </w:tc>
        <w:tc>
          <w:tcPr>
            <w:tcW w:w="1753" w:type="dxa"/>
            <w:noWrap/>
            <w:vAlign w:val="center"/>
            <w:hideMark/>
          </w:tcPr>
          <w:p w14:paraId="75F83EDC"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4F9070B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7340DA7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1A092993"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869" w:type="dxa"/>
            <w:noWrap/>
            <w:vAlign w:val="center"/>
            <w:hideMark/>
          </w:tcPr>
          <w:p w14:paraId="6C8C9E14"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r>
      <w:tr w:rsidR="003A2A40" w:rsidRPr="003A2A40" w14:paraId="47A52BFA" w14:textId="77777777" w:rsidTr="00B741CC">
        <w:trPr>
          <w:trHeight w:val="900"/>
        </w:trPr>
        <w:tc>
          <w:tcPr>
            <w:tcW w:w="2769" w:type="dxa"/>
            <w:vAlign w:val="center"/>
            <w:hideMark/>
          </w:tcPr>
          <w:p w14:paraId="398C444F"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Appropriate Amount of Data: the extent to which the volume of data is appropriate for the task at hand</w:t>
            </w:r>
          </w:p>
        </w:tc>
        <w:tc>
          <w:tcPr>
            <w:tcW w:w="2599" w:type="dxa"/>
            <w:vAlign w:val="center"/>
            <w:hideMark/>
          </w:tcPr>
          <w:p w14:paraId="55255DDE"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Benodigde berekeningslengte</w:t>
            </w:r>
          </w:p>
        </w:tc>
        <w:tc>
          <w:tcPr>
            <w:tcW w:w="1753" w:type="dxa"/>
            <w:noWrap/>
            <w:vAlign w:val="center"/>
            <w:hideMark/>
          </w:tcPr>
          <w:p w14:paraId="158EFF51"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29E58EF5"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66AA203F"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27A4098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869" w:type="dxa"/>
            <w:noWrap/>
            <w:vAlign w:val="center"/>
            <w:hideMark/>
          </w:tcPr>
          <w:p w14:paraId="5B0E1E17"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r>
      <w:tr w:rsidR="003A2A40" w:rsidRPr="003A2A40" w14:paraId="68D36E8A" w14:textId="77777777" w:rsidTr="00B741CC">
        <w:trPr>
          <w:trHeight w:val="900"/>
        </w:trPr>
        <w:tc>
          <w:tcPr>
            <w:tcW w:w="2769" w:type="dxa"/>
            <w:vAlign w:val="center"/>
            <w:hideMark/>
          </w:tcPr>
          <w:p w14:paraId="2694E492"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Completeness: the extent to which data is not missing and is of sufficient breadth and depth for the task at hand</w:t>
            </w:r>
          </w:p>
        </w:tc>
        <w:tc>
          <w:tcPr>
            <w:tcW w:w="2599" w:type="dxa"/>
            <w:vAlign w:val="center"/>
            <w:hideMark/>
          </w:tcPr>
          <w:p w14:paraId="39118B35"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Mate van aansluiting met de werkelijkheid</w:t>
            </w:r>
          </w:p>
        </w:tc>
        <w:tc>
          <w:tcPr>
            <w:tcW w:w="1753" w:type="dxa"/>
            <w:noWrap/>
            <w:vAlign w:val="center"/>
            <w:hideMark/>
          </w:tcPr>
          <w:p w14:paraId="711645BF"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1669" w:type="dxa"/>
            <w:noWrap/>
            <w:vAlign w:val="center"/>
            <w:hideMark/>
          </w:tcPr>
          <w:p w14:paraId="7E7E93E3"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2232" w:type="dxa"/>
            <w:noWrap/>
            <w:vAlign w:val="center"/>
            <w:hideMark/>
          </w:tcPr>
          <w:p w14:paraId="58FC740F"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67FD426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869" w:type="dxa"/>
            <w:noWrap/>
            <w:vAlign w:val="center"/>
            <w:hideMark/>
          </w:tcPr>
          <w:p w14:paraId="79E888C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r>
      <w:tr w:rsidR="003A2A40" w:rsidRPr="003A2A40" w14:paraId="6351FD87" w14:textId="77777777" w:rsidTr="00B741CC">
        <w:trPr>
          <w:trHeight w:val="600"/>
        </w:trPr>
        <w:tc>
          <w:tcPr>
            <w:tcW w:w="2769" w:type="dxa"/>
            <w:vAlign w:val="center"/>
            <w:hideMark/>
          </w:tcPr>
          <w:p w14:paraId="12448BE9"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Consistent Representation: the extent to which data is presented in the same format</w:t>
            </w:r>
          </w:p>
        </w:tc>
        <w:tc>
          <w:tcPr>
            <w:tcW w:w="2599" w:type="dxa"/>
            <w:vAlign w:val="center"/>
            <w:hideMark/>
          </w:tcPr>
          <w:p w14:paraId="6AB8331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Rapportage zou plaats kunnen vinden in een uniform format</w:t>
            </w:r>
          </w:p>
        </w:tc>
        <w:tc>
          <w:tcPr>
            <w:tcW w:w="1753" w:type="dxa"/>
            <w:noWrap/>
            <w:vAlign w:val="center"/>
            <w:hideMark/>
          </w:tcPr>
          <w:p w14:paraId="378C3A0B"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199B7F2E"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7D6AD09D"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05D20D20"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664E424A"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r>
      <w:tr w:rsidR="003A2A40" w:rsidRPr="003A2A40" w14:paraId="6701CA1A" w14:textId="77777777" w:rsidTr="00B741CC">
        <w:trPr>
          <w:trHeight w:val="900"/>
        </w:trPr>
        <w:tc>
          <w:tcPr>
            <w:tcW w:w="2769" w:type="dxa"/>
            <w:vAlign w:val="center"/>
            <w:hideMark/>
          </w:tcPr>
          <w:p w14:paraId="5B780C6B"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Ease of Manipulation: the extent to which data is easy to manipulate and apply to different tasks</w:t>
            </w:r>
          </w:p>
        </w:tc>
        <w:tc>
          <w:tcPr>
            <w:tcW w:w="2599" w:type="dxa"/>
            <w:vAlign w:val="center"/>
            <w:hideMark/>
          </w:tcPr>
          <w:p w14:paraId="27813FB0"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 xml:space="preserve">Verdediging van de opzettelijke </w:t>
            </w:r>
            <w:r w:rsidR="00AE248A" w:rsidRPr="003A2A40">
              <w:rPr>
                <w:rFonts w:ascii="Calibri" w:eastAsia="Times New Roman" w:hAnsi="Calibri" w:cs="Calibri"/>
                <w:color w:val="000000"/>
              </w:rPr>
              <w:t>beïnvloedbaarheid</w:t>
            </w:r>
            <w:r w:rsidRPr="003A2A40">
              <w:rPr>
                <w:rFonts w:ascii="Calibri" w:eastAsia="Times New Roman" w:hAnsi="Calibri" w:cs="Calibri"/>
                <w:color w:val="000000"/>
              </w:rPr>
              <w:t xml:space="preserve"> van de stuurinformatie (voorkant)</w:t>
            </w:r>
          </w:p>
        </w:tc>
        <w:tc>
          <w:tcPr>
            <w:tcW w:w="1753" w:type="dxa"/>
            <w:noWrap/>
            <w:vAlign w:val="center"/>
            <w:hideMark/>
          </w:tcPr>
          <w:p w14:paraId="2474FC1C"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1669" w:type="dxa"/>
            <w:noWrap/>
            <w:vAlign w:val="center"/>
            <w:hideMark/>
          </w:tcPr>
          <w:p w14:paraId="36F8885A"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2232" w:type="dxa"/>
            <w:noWrap/>
            <w:vAlign w:val="center"/>
            <w:hideMark/>
          </w:tcPr>
          <w:p w14:paraId="7793B7CA"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78FEAB14"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5CF61147"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r>
      <w:tr w:rsidR="003A2A40" w:rsidRPr="003A2A40" w14:paraId="06CAC766" w14:textId="77777777" w:rsidTr="00B741CC">
        <w:trPr>
          <w:trHeight w:val="600"/>
        </w:trPr>
        <w:tc>
          <w:tcPr>
            <w:tcW w:w="2769" w:type="dxa"/>
            <w:vAlign w:val="center"/>
            <w:hideMark/>
          </w:tcPr>
          <w:p w14:paraId="4AB32435"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Free-of-error: the extent to which data is correct and reliable</w:t>
            </w:r>
          </w:p>
        </w:tc>
        <w:tc>
          <w:tcPr>
            <w:tcW w:w="2599" w:type="dxa"/>
            <w:vAlign w:val="center"/>
            <w:hideMark/>
          </w:tcPr>
          <w:p w14:paraId="5580DA2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Herleidbaar naar gerapporteerde kosten</w:t>
            </w:r>
          </w:p>
        </w:tc>
        <w:tc>
          <w:tcPr>
            <w:tcW w:w="1753" w:type="dxa"/>
            <w:noWrap/>
            <w:vAlign w:val="center"/>
            <w:hideMark/>
          </w:tcPr>
          <w:p w14:paraId="4B3DB5ED"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197921F0"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5717A9AF"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41D592F0"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3972DE6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r>
      <w:tr w:rsidR="003A2A40" w:rsidRPr="003A2A40" w14:paraId="7BBBB0B0" w14:textId="77777777" w:rsidTr="002B3FC9">
        <w:trPr>
          <w:trHeight w:val="416"/>
        </w:trPr>
        <w:tc>
          <w:tcPr>
            <w:tcW w:w="2769" w:type="dxa"/>
            <w:vAlign w:val="center"/>
            <w:hideMark/>
          </w:tcPr>
          <w:p w14:paraId="2C504D74"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Interpretability: the extent to which data is in appropriate language, symbols, and units, and the definitions are clear</w:t>
            </w:r>
          </w:p>
        </w:tc>
        <w:tc>
          <w:tcPr>
            <w:tcW w:w="2599" w:type="dxa"/>
            <w:vAlign w:val="center"/>
            <w:hideMark/>
          </w:tcPr>
          <w:p w14:paraId="1FB813DD"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Aansluiting met de huidige financiële verantwoording</w:t>
            </w:r>
          </w:p>
        </w:tc>
        <w:tc>
          <w:tcPr>
            <w:tcW w:w="1753" w:type="dxa"/>
            <w:noWrap/>
            <w:vAlign w:val="center"/>
            <w:hideMark/>
          </w:tcPr>
          <w:p w14:paraId="73DECC04"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4545A14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1B48E2F5"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56379364"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869" w:type="dxa"/>
            <w:noWrap/>
            <w:vAlign w:val="center"/>
            <w:hideMark/>
          </w:tcPr>
          <w:p w14:paraId="2D1E3A9F"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r>
      <w:tr w:rsidR="003A2A40" w:rsidRPr="003A2A40" w14:paraId="34A14F19" w14:textId="77777777" w:rsidTr="00B741CC">
        <w:trPr>
          <w:trHeight w:val="900"/>
        </w:trPr>
        <w:tc>
          <w:tcPr>
            <w:tcW w:w="2769" w:type="dxa"/>
            <w:vAlign w:val="center"/>
            <w:hideMark/>
          </w:tcPr>
          <w:p w14:paraId="6A76425A"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Objectivity: the extent which data is unbiased unprejudiced and impartial</w:t>
            </w:r>
          </w:p>
        </w:tc>
        <w:tc>
          <w:tcPr>
            <w:tcW w:w="2599" w:type="dxa"/>
            <w:vAlign w:val="center"/>
            <w:hideMark/>
          </w:tcPr>
          <w:p w14:paraId="55DC5E9F"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 xml:space="preserve">Verdediging van de opzettelijke </w:t>
            </w:r>
            <w:r w:rsidR="00EE6C50" w:rsidRPr="003A2A40">
              <w:rPr>
                <w:rFonts w:ascii="Calibri" w:eastAsia="Times New Roman" w:hAnsi="Calibri" w:cs="Calibri"/>
                <w:color w:val="000000"/>
              </w:rPr>
              <w:t>beïnvloedbaarheid</w:t>
            </w:r>
            <w:r w:rsidRPr="003A2A40">
              <w:rPr>
                <w:rFonts w:ascii="Calibri" w:eastAsia="Times New Roman" w:hAnsi="Calibri" w:cs="Calibri"/>
                <w:color w:val="000000"/>
              </w:rPr>
              <w:t xml:space="preserve"> van de stuurinformatie (achterkant)</w:t>
            </w:r>
          </w:p>
        </w:tc>
        <w:tc>
          <w:tcPr>
            <w:tcW w:w="1753" w:type="dxa"/>
            <w:noWrap/>
            <w:vAlign w:val="center"/>
            <w:hideMark/>
          </w:tcPr>
          <w:p w14:paraId="0226D12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2631B0E3"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2232" w:type="dxa"/>
            <w:noWrap/>
            <w:vAlign w:val="center"/>
            <w:hideMark/>
          </w:tcPr>
          <w:p w14:paraId="5B5BBC6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69576DEB"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869" w:type="dxa"/>
            <w:noWrap/>
            <w:vAlign w:val="center"/>
            <w:hideMark/>
          </w:tcPr>
          <w:p w14:paraId="5A20BA8B"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r>
      <w:tr w:rsidR="003A2A40" w:rsidRPr="003A2A40" w14:paraId="1D1FA0C3" w14:textId="77777777" w:rsidTr="00B741CC">
        <w:trPr>
          <w:trHeight w:val="600"/>
        </w:trPr>
        <w:tc>
          <w:tcPr>
            <w:tcW w:w="2769" w:type="dxa"/>
            <w:vAlign w:val="center"/>
            <w:hideMark/>
          </w:tcPr>
          <w:p w14:paraId="2B643B70"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Relevancy: the extent to which data is applicable and helpful for the task at hand</w:t>
            </w:r>
          </w:p>
        </w:tc>
        <w:tc>
          <w:tcPr>
            <w:tcW w:w="2599" w:type="dxa"/>
            <w:vAlign w:val="center"/>
            <w:hideMark/>
          </w:tcPr>
          <w:p w14:paraId="3F490ADC"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Beoordeling van toegevoegde waarde van het model</w:t>
            </w:r>
          </w:p>
        </w:tc>
        <w:tc>
          <w:tcPr>
            <w:tcW w:w="1753" w:type="dxa"/>
            <w:noWrap/>
            <w:vAlign w:val="center"/>
            <w:hideMark/>
          </w:tcPr>
          <w:p w14:paraId="70326539"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1669" w:type="dxa"/>
            <w:noWrap/>
            <w:vAlign w:val="center"/>
            <w:hideMark/>
          </w:tcPr>
          <w:p w14:paraId="58622A9A"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2232" w:type="dxa"/>
            <w:noWrap/>
            <w:vAlign w:val="center"/>
            <w:hideMark/>
          </w:tcPr>
          <w:p w14:paraId="49092931"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7F7E0F1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22151050"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r>
      <w:tr w:rsidR="003A2A40" w:rsidRPr="003A2A40" w14:paraId="16E8A23F" w14:textId="77777777" w:rsidTr="00B741CC">
        <w:trPr>
          <w:trHeight w:val="600"/>
        </w:trPr>
        <w:tc>
          <w:tcPr>
            <w:tcW w:w="2769" w:type="dxa"/>
            <w:vAlign w:val="center"/>
            <w:hideMark/>
          </w:tcPr>
          <w:p w14:paraId="61670831"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Security: the extent to which acces to data is restricted appropriately to maintain its security</w:t>
            </w:r>
          </w:p>
        </w:tc>
        <w:tc>
          <w:tcPr>
            <w:tcW w:w="2599" w:type="dxa"/>
            <w:vAlign w:val="center"/>
            <w:hideMark/>
          </w:tcPr>
          <w:p w14:paraId="48B2383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Beoordeling datamanipulatie risico's</w:t>
            </w:r>
          </w:p>
        </w:tc>
        <w:tc>
          <w:tcPr>
            <w:tcW w:w="1753" w:type="dxa"/>
            <w:noWrap/>
            <w:vAlign w:val="center"/>
            <w:hideMark/>
          </w:tcPr>
          <w:p w14:paraId="7823457B"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7C2D8607"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797BAE9B"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18E6581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57CE0D7F"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r>
      <w:tr w:rsidR="003A2A40" w:rsidRPr="003A2A40" w14:paraId="0C00C3DB" w14:textId="77777777" w:rsidTr="00B741CC">
        <w:trPr>
          <w:trHeight w:val="600"/>
        </w:trPr>
        <w:tc>
          <w:tcPr>
            <w:tcW w:w="2769" w:type="dxa"/>
            <w:vAlign w:val="center"/>
            <w:hideMark/>
          </w:tcPr>
          <w:p w14:paraId="75A50DF2"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Understandability: the extent to which data is easily comprehended</w:t>
            </w:r>
          </w:p>
        </w:tc>
        <w:tc>
          <w:tcPr>
            <w:tcW w:w="2599" w:type="dxa"/>
            <w:vAlign w:val="center"/>
            <w:hideMark/>
          </w:tcPr>
          <w:p w14:paraId="5814EC8E"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Beoordeling begrijpbaarheid van de kostprijsmethodiek</w:t>
            </w:r>
          </w:p>
        </w:tc>
        <w:tc>
          <w:tcPr>
            <w:tcW w:w="1753" w:type="dxa"/>
            <w:noWrap/>
            <w:vAlign w:val="center"/>
            <w:hideMark/>
          </w:tcPr>
          <w:p w14:paraId="35C3F64D"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39CCC55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7FBB3427"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4BCCBA0C"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869" w:type="dxa"/>
            <w:noWrap/>
            <w:vAlign w:val="center"/>
            <w:hideMark/>
          </w:tcPr>
          <w:p w14:paraId="080A3E3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r>
      <w:tr w:rsidR="003A2A40" w:rsidRPr="003A2A40" w14:paraId="4C9AF39C" w14:textId="77777777" w:rsidTr="00B741CC">
        <w:trPr>
          <w:trHeight w:val="600"/>
        </w:trPr>
        <w:tc>
          <w:tcPr>
            <w:tcW w:w="2769" w:type="dxa"/>
            <w:vAlign w:val="center"/>
            <w:hideMark/>
          </w:tcPr>
          <w:p w14:paraId="14666B2C" w14:textId="77777777" w:rsidR="003A2A40" w:rsidRPr="00B3322E" w:rsidRDefault="003A2A40" w:rsidP="003C5D11">
            <w:pPr>
              <w:pStyle w:val="Geenafstand"/>
              <w:rPr>
                <w:rFonts w:ascii="Calibri" w:eastAsia="Times New Roman" w:hAnsi="Calibri" w:cs="Calibri"/>
                <w:color w:val="000000"/>
                <w:lang w:val="en-US"/>
              </w:rPr>
            </w:pPr>
            <w:r w:rsidRPr="00B3322E">
              <w:rPr>
                <w:rFonts w:ascii="Calibri" w:eastAsia="Times New Roman" w:hAnsi="Calibri" w:cs="Calibri"/>
                <w:color w:val="000000"/>
                <w:lang w:val="en-US"/>
              </w:rPr>
              <w:t>Value-Added: the extent to which data is beneficial and provides advantages from its use</w:t>
            </w:r>
          </w:p>
        </w:tc>
        <w:tc>
          <w:tcPr>
            <w:tcW w:w="2599" w:type="dxa"/>
            <w:vAlign w:val="center"/>
            <w:hideMark/>
          </w:tcPr>
          <w:p w14:paraId="382A3CD1"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Beoordeling van toeg</w:t>
            </w:r>
            <w:r w:rsidR="00EE6C50">
              <w:rPr>
                <w:rFonts w:ascii="Calibri" w:eastAsia="Times New Roman" w:hAnsi="Calibri" w:cs="Calibri"/>
                <w:color w:val="000000"/>
              </w:rPr>
              <w:t xml:space="preserve">evoegde waarde de </w:t>
            </w:r>
            <w:r w:rsidR="00AE248A">
              <w:rPr>
                <w:rFonts w:ascii="Calibri" w:eastAsia="Times New Roman" w:hAnsi="Calibri" w:cs="Calibri"/>
                <w:color w:val="000000"/>
              </w:rPr>
              <w:t>mogelijkheden</w:t>
            </w:r>
            <w:r w:rsidRPr="003A2A40">
              <w:rPr>
                <w:rFonts w:ascii="Calibri" w:eastAsia="Times New Roman" w:hAnsi="Calibri" w:cs="Calibri"/>
                <w:color w:val="000000"/>
              </w:rPr>
              <w:t xml:space="preserve"> die het model bied</w:t>
            </w:r>
          </w:p>
        </w:tc>
        <w:tc>
          <w:tcPr>
            <w:tcW w:w="1753" w:type="dxa"/>
            <w:noWrap/>
            <w:vAlign w:val="center"/>
            <w:hideMark/>
          </w:tcPr>
          <w:p w14:paraId="476C02DB"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1669" w:type="dxa"/>
            <w:noWrap/>
            <w:vAlign w:val="center"/>
            <w:hideMark/>
          </w:tcPr>
          <w:p w14:paraId="15B658BD"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2232" w:type="dxa"/>
            <w:noWrap/>
            <w:vAlign w:val="center"/>
            <w:hideMark/>
          </w:tcPr>
          <w:p w14:paraId="0F77019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63849070"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869" w:type="dxa"/>
            <w:noWrap/>
            <w:vAlign w:val="center"/>
            <w:hideMark/>
          </w:tcPr>
          <w:p w14:paraId="6FA5F45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r>
      <w:tr w:rsidR="003A2A40" w:rsidRPr="003A2A40" w14:paraId="1DB9F3AA" w14:textId="77777777" w:rsidTr="00B741CC">
        <w:trPr>
          <w:trHeight w:val="600"/>
        </w:trPr>
        <w:tc>
          <w:tcPr>
            <w:tcW w:w="2769" w:type="dxa"/>
            <w:vAlign w:val="center"/>
            <w:hideMark/>
          </w:tcPr>
          <w:p w14:paraId="6F809165"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Organisatorische aspecten  (bereiken doelstellingen pag. ..)</w:t>
            </w:r>
          </w:p>
        </w:tc>
        <w:tc>
          <w:tcPr>
            <w:tcW w:w="2599" w:type="dxa"/>
            <w:vAlign w:val="center"/>
            <w:hideMark/>
          </w:tcPr>
          <w:p w14:paraId="3256B4D9"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 </w:t>
            </w:r>
          </w:p>
        </w:tc>
        <w:tc>
          <w:tcPr>
            <w:tcW w:w="1753" w:type="dxa"/>
            <w:noWrap/>
            <w:vAlign w:val="center"/>
            <w:hideMark/>
          </w:tcPr>
          <w:p w14:paraId="4364A4B3"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2,43</w:t>
            </w:r>
          </w:p>
        </w:tc>
        <w:tc>
          <w:tcPr>
            <w:tcW w:w="1669" w:type="dxa"/>
            <w:noWrap/>
            <w:vAlign w:val="center"/>
            <w:hideMark/>
          </w:tcPr>
          <w:p w14:paraId="070F45E4"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2,29</w:t>
            </w:r>
          </w:p>
        </w:tc>
        <w:tc>
          <w:tcPr>
            <w:tcW w:w="2232" w:type="dxa"/>
            <w:noWrap/>
            <w:vAlign w:val="center"/>
            <w:hideMark/>
          </w:tcPr>
          <w:p w14:paraId="6FF8EDA7"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3,43</w:t>
            </w:r>
          </w:p>
        </w:tc>
        <w:tc>
          <w:tcPr>
            <w:tcW w:w="869" w:type="dxa"/>
            <w:noWrap/>
            <w:vAlign w:val="center"/>
            <w:hideMark/>
          </w:tcPr>
          <w:p w14:paraId="3BC217DB"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3,71</w:t>
            </w:r>
          </w:p>
        </w:tc>
        <w:tc>
          <w:tcPr>
            <w:tcW w:w="869" w:type="dxa"/>
            <w:noWrap/>
            <w:vAlign w:val="center"/>
            <w:hideMark/>
          </w:tcPr>
          <w:p w14:paraId="2019ED86"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3,86</w:t>
            </w:r>
          </w:p>
        </w:tc>
      </w:tr>
      <w:tr w:rsidR="00B741CC" w:rsidRPr="003A2A40" w14:paraId="0959FCE0" w14:textId="77777777" w:rsidTr="00B741CC">
        <w:trPr>
          <w:trHeight w:val="900"/>
        </w:trPr>
        <w:tc>
          <w:tcPr>
            <w:tcW w:w="2769" w:type="dxa"/>
            <w:vAlign w:val="center"/>
            <w:hideMark/>
          </w:tcPr>
          <w:p w14:paraId="01C58D44" w14:textId="77777777" w:rsidR="00B741CC" w:rsidRPr="00A07E49" w:rsidRDefault="00B741CC" w:rsidP="003C5D11">
            <w:pPr>
              <w:spacing w:line="240" w:lineRule="auto"/>
            </w:pPr>
            <w:r w:rsidRPr="00A07E49">
              <w:t>De kostprijsmethodiek geeft voldoende inzichten t.b.v. de  strategische positionering (prijs-, product-, differentiatie-)</w:t>
            </w:r>
          </w:p>
        </w:tc>
        <w:tc>
          <w:tcPr>
            <w:tcW w:w="2599" w:type="dxa"/>
            <w:vAlign w:val="center"/>
            <w:hideMark/>
          </w:tcPr>
          <w:p w14:paraId="12C90847" w14:textId="77777777" w:rsidR="00B741CC" w:rsidRPr="003A2A40" w:rsidRDefault="00B741CC" w:rsidP="003C5D11">
            <w:pPr>
              <w:pStyle w:val="Geenafstand"/>
              <w:rPr>
                <w:rFonts w:ascii="Calibri" w:eastAsia="Times New Roman" w:hAnsi="Calibri" w:cs="Calibri"/>
                <w:color w:val="000000"/>
              </w:rPr>
            </w:pPr>
          </w:p>
        </w:tc>
        <w:tc>
          <w:tcPr>
            <w:tcW w:w="1753" w:type="dxa"/>
            <w:noWrap/>
            <w:vAlign w:val="center"/>
            <w:hideMark/>
          </w:tcPr>
          <w:p w14:paraId="454F4378"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1669" w:type="dxa"/>
            <w:noWrap/>
            <w:vAlign w:val="center"/>
            <w:hideMark/>
          </w:tcPr>
          <w:p w14:paraId="0CDC1B81"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2232" w:type="dxa"/>
            <w:noWrap/>
            <w:vAlign w:val="center"/>
            <w:hideMark/>
          </w:tcPr>
          <w:p w14:paraId="7317CD39"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7328E7BC"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869" w:type="dxa"/>
            <w:noWrap/>
            <w:vAlign w:val="center"/>
            <w:hideMark/>
          </w:tcPr>
          <w:p w14:paraId="034F0406"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r>
      <w:tr w:rsidR="00B741CC" w:rsidRPr="003A2A40" w14:paraId="60AB86AD" w14:textId="77777777" w:rsidTr="00B741CC">
        <w:trPr>
          <w:trHeight w:val="1209"/>
        </w:trPr>
        <w:tc>
          <w:tcPr>
            <w:tcW w:w="2769" w:type="dxa"/>
            <w:vAlign w:val="center"/>
            <w:hideMark/>
          </w:tcPr>
          <w:p w14:paraId="5C46D4AC" w14:textId="77777777" w:rsidR="00B741CC" w:rsidRPr="00A07E49" w:rsidRDefault="00B741CC" w:rsidP="003C5D11">
            <w:pPr>
              <w:spacing w:line="240" w:lineRule="auto"/>
            </w:pPr>
            <w:r w:rsidRPr="00A07E49">
              <w:t>Kostprijsmethodiek voorziet in proces- &amp; cost control  en sluit aan op primaire proces (Generiek)</w:t>
            </w:r>
          </w:p>
        </w:tc>
        <w:tc>
          <w:tcPr>
            <w:tcW w:w="2599" w:type="dxa"/>
            <w:vAlign w:val="center"/>
            <w:hideMark/>
          </w:tcPr>
          <w:p w14:paraId="2459BD44" w14:textId="77777777" w:rsidR="00B741CC" w:rsidRPr="003A2A40" w:rsidRDefault="00B741CC" w:rsidP="003C5D11">
            <w:pPr>
              <w:pStyle w:val="Geenafstand"/>
              <w:rPr>
                <w:rFonts w:ascii="Calibri" w:eastAsia="Times New Roman" w:hAnsi="Calibri" w:cs="Calibri"/>
                <w:color w:val="000000"/>
              </w:rPr>
            </w:pPr>
          </w:p>
        </w:tc>
        <w:tc>
          <w:tcPr>
            <w:tcW w:w="1753" w:type="dxa"/>
            <w:noWrap/>
            <w:vAlign w:val="center"/>
            <w:hideMark/>
          </w:tcPr>
          <w:p w14:paraId="21BEAEC0"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1669" w:type="dxa"/>
            <w:noWrap/>
            <w:vAlign w:val="center"/>
            <w:hideMark/>
          </w:tcPr>
          <w:p w14:paraId="2B42B572"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2232" w:type="dxa"/>
            <w:noWrap/>
            <w:vAlign w:val="center"/>
            <w:hideMark/>
          </w:tcPr>
          <w:p w14:paraId="3937AB02"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27A84857"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869" w:type="dxa"/>
            <w:noWrap/>
            <w:vAlign w:val="center"/>
            <w:hideMark/>
          </w:tcPr>
          <w:p w14:paraId="7DEBF88F"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r>
      <w:tr w:rsidR="00B741CC" w:rsidRPr="003A2A40" w14:paraId="10596D21" w14:textId="77777777" w:rsidTr="00B741CC">
        <w:trPr>
          <w:trHeight w:val="1185"/>
        </w:trPr>
        <w:tc>
          <w:tcPr>
            <w:tcW w:w="2769" w:type="dxa"/>
            <w:vAlign w:val="center"/>
            <w:hideMark/>
          </w:tcPr>
          <w:p w14:paraId="2F5A7716" w14:textId="77777777" w:rsidR="00B741CC" w:rsidRPr="00A07E49" w:rsidRDefault="00B741CC" w:rsidP="003C5D11">
            <w:pPr>
              <w:spacing w:line="240" w:lineRule="auto"/>
            </w:pPr>
            <w:r w:rsidRPr="00A07E49">
              <w:t>De kostprijsmethodiek geef inzichten in de productiviteit (Specifiek; zwaarste KPI)</w:t>
            </w:r>
          </w:p>
        </w:tc>
        <w:tc>
          <w:tcPr>
            <w:tcW w:w="2599" w:type="dxa"/>
            <w:vAlign w:val="center"/>
            <w:hideMark/>
          </w:tcPr>
          <w:p w14:paraId="3C975179" w14:textId="77777777" w:rsidR="00B741CC" w:rsidRPr="003A2A40" w:rsidRDefault="00B741CC" w:rsidP="003C5D11">
            <w:pPr>
              <w:pStyle w:val="Geenafstand"/>
              <w:rPr>
                <w:rFonts w:ascii="Calibri" w:eastAsia="Times New Roman" w:hAnsi="Calibri" w:cs="Calibri"/>
                <w:color w:val="000000"/>
              </w:rPr>
            </w:pPr>
          </w:p>
        </w:tc>
        <w:tc>
          <w:tcPr>
            <w:tcW w:w="1753" w:type="dxa"/>
            <w:noWrap/>
            <w:vAlign w:val="center"/>
            <w:hideMark/>
          </w:tcPr>
          <w:p w14:paraId="141D5791"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1669" w:type="dxa"/>
            <w:noWrap/>
            <w:vAlign w:val="center"/>
            <w:hideMark/>
          </w:tcPr>
          <w:p w14:paraId="44B50987"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2232" w:type="dxa"/>
            <w:noWrap/>
            <w:vAlign w:val="center"/>
            <w:hideMark/>
          </w:tcPr>
          <w:p w14:paraId="703B4E31"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2E3398F3"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0C7F7287"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r>
      <w:tr w:rsidR="00B741CC" w:rsidRPr="003A2A40" w14:paraId="25F38279" w14:textId="77777777" w:rsidTr="00B741CC">
        <w:trPr>
          <w:trHeight w:val="900"/>
        </w:trPr>
        <w:tc>
          <w:tcPr>
            <w:tcW w:w="2769" w:type="dxa"/>
            <w:vAlign w:val="center"/>
            <w:hideMark/>
          </w:tcPr>
          <w:p w14:paraId="51BC346C" w14:textId="77777777" w:rsidR="00B741CC" w:rsidRPr="00A07E49" w:rsidRDefault="00B741CC" w:rsidP="003C5D11">
            <w:pPr>
              <w:spacing w:line="240" w:lineRule="auto"/>
            </w:pPr>
            <w:r w:rsidRPr="00A07E49">
              <w:t>Model toepasbaar op alle organisatie niveaus en waarborgt congruente sturing (top down/ bottom up)</w:t>
            </w:r>
          </w:p>
        </w:tc>
        <w:tc>
          <w:tcPr>
            <w:tcW w:w="2599" w:type="dxa"/>
            <w:vAlign w:val="center"/>
            <w:hideMark/>
          </w:tcPr>
          <w:p w14:paraId="3C33FE3C" w14:textId="77777777" w:rsidR="00B741CC" w:rsidRPr="003A2A40" w:rsidRDefault="00B741CC" w:rsidP="003C5D11">
            <w:pPr>
              <w:pStyle w:val="Geenafstand"/>
              <w:rPr>
                <w:rFonts w:ascii="Calibri" w:eastAsia="Times New Roman" w:hAnsi="Calibri" w:cs="Calibri"/>
                <w:color w:val="000000"/>
              </w:rPr>
            </w:pPr>
          </w:p>
        </w:tc>
        <w:tc>
          <w:tcPr>
            <w:tcW w:w="1753" w:type="dxa"/>
            <w:noWrap/>
            <w:vAlign w:val="center"/>
            <w:hideMark/>
          </w:tcPr>
          <w:p w14:paraId="31AD05F6"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1669" w:type="dxa"/>
            <w:noWrap/>
            <w:vAlign w:val="center"/>
            <w:hideMark/>
          </w:tcPr>
          <w:p w14:paraId="55CA70C1"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2232" w:type="dxa"/>
            <w:noWrap/>
            <w:vAlign w:val="center"/>
            <w:hideMark/>
          </w:tcPr>
          <w:p w14:paraId="52547367"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0CDC27B7"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74EC3D2B"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r>
      <w:tr w:rsidR="00B741CC" w:rsidRPr="003A2A40" w14:paraId="5F6BC8AC" w14:textId="77777777" w:rsidTr="00B741CC">
        <w:trPr>
          <w:trHeight w:val="600"/>
        </w:trPr>
        <w:tc>
          <w:tcPr>
            <w:tcW w:w="2769" w:type="dxa"/>
            <w:vAlign w:val="center"/>
            <w:hideMark/>
          </w:tcPr>
          <w:p w14:paraId="09E12C82" w14:textId="77777777" w:rsidR="00B741CC" w:rsidRPr="00A07E49" w:rsidRDefault="00B741CC" w:rsidP="003C5D11">
            <w:pPr>
              <w:spacing w:line="240" w:lineRule="auto"/>
            </w:pPr>
            <w:r w:rsidRPr="00A07E49">
              <w:t xml:space="preserve">Model past binnen het huidige </w:t>
            </w:r>
            <w:r>
              <w:t>organisatie- en besturingsmodel</w:t>
            </w:r>
          </w:p>
        </w:tc>
        <w:tc>
          <w:tcPr>
            <w:tcW w:w="2599" w:type="dxa"/>
            <w:vAlign w:val="center"/>
            <w:hideMark/>
          </w:tcPr>
          <w:p w14:paraId="1E7534D2" w14:textId="77777777" w:rsidR="00B741CC" w:rsidRPr="003A2A40" w:rsidRDefault="00B741CC" w:rsidP="003C5D11">
            <w:pPr>
              <w:pStyle w:val="Geenafstand"/>
              <w:rPr>
                <w:rFonts w:ascii="Calibri" w:eastAsia="Times New Roman" w:hAnsi="Calibri" w:cs="Calibri"/>
                <w:color w:val="000000"/>
              </w:rPr>
            </w:pPr>
          </w:p>
        </w:tc>
        <w:tc>
          <w:tcPr>
            <w:tcW w:w="1753" w:type="dxa"/>
            <w:noWrap/>
            <w:vAlign w:val="center"/>
            <w:hideMark/>
          </w:tcPr>
          <w:p w14:paraId="11781B9B"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47C7CF71"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576DFC7D"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Heel sterk</w:t>
            </w:r>
          </w:p>
        </w:tc>
        <w:tc>
          <w:tcPr>
            <w:tcW w:w="869" w:type="dxa"/>
            <w:noWrap/>
            <w:vAlign w:val="center"/>
            <w:hideMark/>
          </w:tcPr>
          <w:p w14:paraId="317C2A77"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869" w:type="dxa"/>
            <w:noWrap/>
            <w:vAlign w:val="center"/>
            <w:hideMark/>
          </w:tcPr>
          <w:p w14:paraId="0375F605"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r>
      <w:tr w:rsidR="00B741CC" w:rsidRPr="003A2A40" w14:paraId="59B5996A" w14:textId="77777777" w:rsidTr="002B3FC9">
        <w:trPr>
          <w:trHeight w:val="814"/>
        </w:trPr>
        <w:tc>
          <w:tcPr>
            <w:tcW w:w="2769" w:type="dxa"/>
            <w:vAlign w:val="center"/>
            <w:hideMark/>
          </w:tcPr>
          <w:p w14:paraId="44FE6ACA" w14:textId="77777777" w:rsidR="00B741CC" w:rsidRPr="00A07E49" w:rsidRDefault="00B741CC" w:rsidP="003C5D11">
            <w:pPr>
              <w:spacing w:line="240" w:lineRule="auto"/>
            </w:pPr>
            <w:r w:rsidRPr="00A07E49">
              <w:t>Model past binnen het gewenste besturingsmodel (alle OE's zijn profitcenters)</w:t>
            </w:r>
          </w:p>
        </w:tc>
        <w:tc>
          <w:tcPr>
            <w:tcW w:w="2599" w:type="dxa"/>
            <w:vAlign w:val="center"/>
            <w:hideMark/>
          </w:tcPr>
          <w:p w14:paraId="6F53AE55" w14:textId="77777777" w:rsidR="00B741CC" w:rsidRPr="003A2A40" w:rsidRDefault="00B741CC" w:rsidP="003C5D11">
            <w:pPr>
              <w:pStyle w:val="Geenafstand"/>
              <w:rPr>
                <w:rFonts w:ascii="Calibri" w:eastAsia="Times New Roman" w:hAnsi="Calibri" w:cs="Calibri"/>
                <w:color w:val="000000"/>
              </w:rPr>
            </w:pPr>
          </w:p>
        </w:tc>
        <w:tc>
          <w:tcPr>
            <w:tcW w:w="1753" w:type="dxa"/>
            <w:noWrap/>
            <w:vAlign w:val="center"/>
            <w:hideMark/>
          </w:tcPr>
          <w:p w14:paraId="7853E2BE"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1669" w:type="dxa"/>
            <w:noWrap/>
            <w:vAlign w:val="center"/>
            <w:hideMark/>
          </w:tcPr>
          <w:p w14:paraId="452E9A92"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2232" w:type="dxa"/>
            <w:noWrap/>
            <w:vAlign w:val="center"/>
            <w:hideMark/>
          </w:tcPr>
          <w:p w14:paraId="27EC9D25"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3B556092"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869" w:type="dxa"/>
            <w:noWrap/>
            <w:vAlign w:val="center"/>
            <w:hideMark/>
          </w:tcPr>
          <w:p w14:paraId="5566897E"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r>
      <w:tr w:rsidR="00B741CC" w:rsidRPr="003A2A40" w14:paraId="37673E52" w14:textId="77777777" w:rsidTr="002B3FC9">
        <w:trPr>
          <w:trHeight w:val="786"/>
        </w:trPr>
        <w:tc>
          <w:tcPr>
            <w:tcW w:w="2769" w:type="dxa"/>
            <w:vAlign w:val="center"/>
            <w:hideMark/>
          </w:tcPr>
          <w:p w14:paraId="26CB4DE7" w14:textId="77777777" w:rsidR="00B741CC" w:rsidRDefault="00B741CC" w:rsidP="003C5D11">
            <w:pPr>
              <w:spacing w:line="240" w:lineRule="auto"/>
            </w:pPr>
            <w:r w:rsidRPr="00A07E49">
              <w:t>Model past binnen het huidige management information system</w:t>
            </w:r>
          </w:p>
        </w:tc>
        <w:tc>
          <w:tcPr>
            <w:tcW w:w="2599" w:type="dxa"/>
            <w:vAlign w:val="center"/>
            <w:hideMark/>
          </w:tcPr>
          <w:p w14:paraId="60785AF4"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 </w:t>
            </w:r>
          </w:p>
        </w:tc>
        <w:tc>
          <w:tcPr>
            <w:tcW w:w="1753" w:type="dxa"/>
            <w:noWrap/>
            <w:vAlign w:val="center"/>
            <w:hideMark/>
          </w:tcPr>
          <w:p w14:paraId="044619C9"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1669" w:type="dxa"/>
            <w:noWrap/>
            <w:vAlign w:val="center"/>
            <w:hideMark/>
          </w:tcPr>
          <w:p w14:paraId="1057F104"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2232" w:type="dxa"/>
            <w:noWrap/>
            <w:vAlign w:val="center"/>
            <w:hideMark/>
          </w:tcPr>
          <w:p w14:paraId="18C5D463"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c>
          <w:tcPr>
            <w:tcW w:w="869" w:type="dxa"/>
            <w:noWrap/>
            <w:vAlign w:val="center"/>
            <w:hideMark/>
          </w:tcPr>
          <w:p w14:paraId="78719AB3"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869" w:type="dxa"/>
            <w:noWrap/>
            <w:vAlign w:val="center"/>
            <w:hideMark/>
          </w:tcPr>
          <w:p w14:paraId="3948C2D5" w14:textId="77777777" w:rsidR="00B741CC" w:rsidRPr="003A2A40" w:rsidRDefault="00B741CC"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r>
      <w:tr w:rsidR="003A2A40" w:rsidRPr="003A2A40" w14:paraId="016E0113" w14:textId="77777777" w:rsidTr="00B741CC">
        <w:trPr>
          <w:trHeight w:val="300"/>
        </w:trPr>
        <w:tc>
          <w:tcPr>
            <w:tcW w:w="2769" w:type="dxa"/>
            <w:vAlign w:val="center"/>
            <w:hideMark/>
          </w:tcPr>
          <w:p w14:paraId="0ECE9A92"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Financiële aspecten</w:t>
            </w:r>
          </w:p>
        </w:tc>
        <w:tc>
          <w:tcPr>
            <w:tcW w:w="2599" w:type="dxa"/>
            <w:vAlign w:val="center"/>
            <w:hideMark/>
          </w:tcPr>
          <w:p w14:paraId="270C9128"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 </w:t>
            </w:r>
          </w:p>
        </w:tc>
        <w:tc>
          <w:tcPr>
            <w:tcW w:w="1753" w:type="dxa"/>
            <w:noWrap/>
            <w:vAlign w:val="center"/>
            <w:hideMark/>
          </w:tcPr>
          <w:p w14:paraId="28297543"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3,67</w:t>
            </w:r>
          </w:p>
        </w:tc>
        <w:tc>
          <w:tcPr>
            <w:tcW w:w="1669" w:type="dxa"/>
            <w:noWrap/>
            <w:vAlign w:val="center"/>
            <w:hideMark/>
          </w:tcPr>
          <w:p w14:paraId="59845AFD"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4,00</w:t>
            </w:r>
          </w:p>
        </w:tc>
        <w:tc>
          <w:tcPr>
            <w:tcW w:w="2232" w:type="dxa"/>
            <w:noWrap/>
            <w:vAlign w:val="center"/>
            <w:hideMark/>
          </w:tcPr>
          <w:p w14:paraId="45A378F9"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3,00</w:t>
            </w:r>
          </w:p>
        </w:tc>
        <w:tc>
          <w:tcPr>
            <w:tcW w:w="869" w:type="dxa"/>
            <w:noWrap/>
            <w:vAlign w:val="center"/>
            <w:hideMark/>
          </w:tcPr>
          <w:p w14:paraId="2B64B2DD"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0,00</w:t>
            </w:r>
          </w:p>
        </w:tc>
        <w:tc>
          <w:tcPr>
            <w:tcW w:w="869" w:type="dxa"/>
            <w:noWrap/>
            <w:vAlign w:val="center"/>
            <w:hideMark/>
          </w:tcPr>
          <w:p w14:paraId="512E89EC"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0,67</w:t>
            </w:r>
          </w:p>
        </w:tc>
      </w:tr>
      <w:tr w:rsidR="003A2A40" w:rsidRPr="003A2A40" w14:paraId="491E033E" w14:textId="77777777" w:rsidTr="00B741CC">
        <w:trPr>
          <w:trHeight w:val="300"/>
        </w:trPr>
        <w:tc>
          <w:tcPr>
            <w:tcW w:w="2769" w:type="dxa"/>
            <w:vAlign w:val="center"/>
            <w:hideMark/>
          </w:tcPr>
          <w:p w14:paraId="742BDD50"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 xml:space="preserve">Mate van vereiste </w:t>
            </w:r>
            <w:r w:rsidR="00AE248A" w:rsidRPr="003A2A40">
              <w:rPr>
                <w:rFonts w:ascii="Calibri" w:eastAsia="Times New Roman" w:hAnsi="Calibri" w:cs="Calibri"/>
                <w:color w:val="000000"/>
              </w:rPr>
              <w:t>investeringen</w:t>
            </w:r>
          </w:p>
        </w:tc>
        <w:tc>
          <w:tcPr>
            <w:tcW w:w="2599" w:type="dxa"/>
            <w:vAlign w:val="center"/>
            <w:hideMark/>
          </w:tcPr>
          <w:p w14:paraId="51D634BB" w14:textId="77777777" w:rsidR="003A2A40" w:rsidRPr="003A2A40" w:rsidRDefault="003A2A40" w:rsidP="003C5D11">
            <w:pPr>
              <w:pStyle w:val="Geenafstand"/>
              <w:rPr>
                <w:rFonts w:ascii="Calibri" w:eastAsia="Times New Roman" w:hAnsi="Calibri" w:cs="Calibri"/>
                <w:color w:val="000000"/>
              </w:rPr>
            </w:pPr>
          </w:p>
        </w:tc>
        <w:tc>
          <w:tcPr>
            <w:tcW w:w="1753" w:type="dxa"/>
            <w:noWrap/>
            <w:vAlign w:val="center"/>
            <w:hideMark/>
          </w:tcPr>
          <w:p w14:paraId="21B1DA41"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1669" w:type="dxa"/>
            <w:noWrap/>
            <w:vAlign w:val="center"/>
            <w:hideMark/>
          </w:tcPr>
          <w:p w14:paraId="3F0EADCE"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2232" w:type="dxa"/>
            <w:noWrap/>
            <w:vAlign w:val="center"/>
            <w:hideMark/>
          </w:tcPr>
          <w:p w14:paraId="312E8889"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869" w:type="dxa"/>
            <w:noWrap/>
            <w:vAlign w:val="center"/>
            <w:hideMark/>
          </w:tcPr>
          <w:p w14:paraId="6138BB4C"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869" w:type="dxa"/>
            <w:noWrap/>
            <w:vAlign w:val="center"/>
            <w:hideMark/>
          </w:tcPr>
          <w:p w14:paraId="5876300B"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r>
      <w:tr w:rsidR="003A2A40" w:rsidRPr="003A2A40" w14:paraId="1D9DA7A6" w14:textId="77777777" w:rsidTr="00B741CC">
        <w:trPr>
          <w:trHeight w:val="300"/>
        </w:trPr>
        <w:tc>
          <w:tcPr>
            <w:tcW w:w="2769" w:type="dxa"/>
            <w:vAlign w:val="center"/>
            <w:hideMark/>
          </w:tcPr>
          <w:p w14:paraId="1F6F34EC"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Mate van vereiste inzet van intiële capaciteit</w:t>
            </w:r>
          </w:p>
        </w:tc>
        <w:tc>
          <w:tcPr>
            <w:tcW w:w="2599" w:type="dxa"/>
            <w:vAlign w:val="center"/>
            <w:hideMark/>
          </w:tcPr>
          <w:p w14:paraId="084DFB95" w14:textId="77777777" w:rsidR="003A2A40" w:rsidRPr="003A2A40" w:rsidRDefault="003A2A40" w:rsidP="003C5D11">
            <w:pPr>
              <w:pStyle w:val="Geenafstand"/>
              <w:rPr>
                <w:rFonts w:ascii="Calibri" w:eastAsia="Times New Roman" w:hAnsi="Calibri" w:cs="Calibri"/>
                <w:color w:val="000000"/>
              </w:rPr>
            </w:pPr>
          </w:p>
        </w:tc>
        <w:tc>
          <w:tcPr>
            <w:tcW w:w="1753" w:type="dxa"/>
            <w:noWrap/>
            <w:vAlign w:val="center"/>
            <w:hideMark/>
          </w:tcPr>
          <w:p w14:paraId="32B93F4C"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1669" w:type="dxa"/>
            <w:noWrap/>
            <w:vAlign w:val="center"/>
            <w:hideMark/>
          </w:tcPr>
          <w:p w14:paraId="07BE1AFB"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2232" w:type="dxa"/>
            <w:noWrap/>
            <w:vAlign w:val="center"/>
            <w:hideMark/>
          </w:tcPr>
          <w:p w14:paraId="231DD6E4"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Matig</w:t>
            </w:r>
          </w:p>
        </w:tc>
        <w:tc>
          <w:tcPr>
            <w:tcW w:w="869" w:type="dxa"/>
            <w:noWrap/>
            <w:vAlign w:val="center"/>
            <w:hideMark/>
          </w:tcPr>
          <w:p w14:paraId="4AC9BC26"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869" w:type="dxa"/>
            <w:noWrap/>
            <w:vAlign w:val="center"/>
            <w:hideMark/>
          </w:tcPr>
          <w:p w14:paraId="3843D70C"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r>
      <w:tr w:rsidR="003A2A40" w:rsidRPr="003A2A40" w14:paraId="7B8A7E32" w14:textId="77777777" w:rsidTr="00B741CC">
        <w:trPr>
          <w:trHeight w:val="300"/>
        </w:trPr>
        <w:tc>
          <w:tcPr>
            <w:tcW w:w="2769" w:type="dxa"/>
            <w:vAlign w:val="center"/>
            <w:hideMark/>
          </w:tcPr>
          <w:p w14:paraId="44355F4D"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Mate van inzet voor onderhoud</w:t>
            </w:r>
          </w:p>
        </w:tc>
        <w:tc>
          <w:tcPr>
            <w:tcW w:w="2599" w:type="dxa"/>
            <w:vAlign w:val="center"/>
            <w:hideMark/>
          </w:tcPr>
          <w:p w14:paraId="4E95D833" w14:textId="77777777" w:rsidR="003A2A40" w:rsidRPr="003A2A40" w:rsidRDefault="003A2A40" w:rsidP="003C5D11">
            <w:pPr>
              <w:pStyle w:val="Geenafstand"/>
              <w:rPr>
                <w:rFonts w:ascii="Calibri" w:eastAsia="Times New Roman" w:hAnsi="Calibri" w:cs="Calibri"/>
                <w:color w:val="000000"/>
              </w:rPr>
            </w:pPr>
          </w:p>
        </w:tc>
        <w:tc>
          <w:tcPr>
            <w:tcW w:w="1753" w:type="dxa"/>
            <w:noWrap/>
            <w:vAlign w:val="center"/>
            <w:hideMark/>
          </w:tcPr>
          <w:p w14:paraId="65940473"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1669" w:type="dxa"/>
            <w:noWrap/>
            <w:vAlign w:val="center"/>
            <w:hideMark/>
          </w:tcPr>
          <w:p w14:paraId="7A7BAD81"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zwak</w:t>
            </w:r>
          </w:p>
        </w:tc>
        <w:tc>
          <w:tcPr>
            <w:tcW w:w="2232" w:type="dxa"/>
            <w:noWrap/>
            <w:vAlign w:val="center"/>
            <w:hideMark/>
          </w:tcPr>
          <w:p w14:paraId="75BC261F"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Zwak</w:t>
            </w:r>
          </w:p>
        </w:tc>
        <w:tc>
          <w:tcPr>
            <w:tcW w:w="869" w:type="dxa"/>
            <w:noWrap/>
            <w:vAlign w:val="center"/>
            <w:hideMark/>
          </w:tcPr>
          <w:p w14:paraId="4E0F61A1"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Erg sterk</w:t>
            </w:r>
          </w:p>
        </w:tc>
        <w:tc>
          <w:tcPr>
            <w:tcW w:w="869" w:type="dxa"/>
            <w:noWrap/>
            <w:vAlign w:val="center"/>
            <w:hideMark/>
          </w:tcPr>
          <w:p w14:paraId="3F214CC2" w14:textId="77777777" w:rsidR="003A2A40" w:rsidRPr="003A2A40" w:rsidRDefault="003A2A40" w:rsidP="003C5D11">
            <w:pPr>
              <w:pStyle w:val="Geenafstand"/>
              <w:rPr>
                <w:rFonts w:ascii="Calibri" w:eastAsia="Times New Roman" w:hAnsi="Calibri" w:cs="Calibri"/>
                <w:color w:val="000000"/>
              </w:rPr>
            </w:pPr>
            <w:r w:rsidRPr="003A2A40">
              <w:rPr>
                <w:rFonts w:ascii="Calibri" w:eastAsia="Times New Roman" w:hAnsi="Calibri" w:cs="Calibri"/>
                <w:color w:val="000000"/>
              </w:rPr>
              <w:t>Sterk</w:t>
            </w:r>
          </w:p>
        </w:tc>
      </w:tr>
      <w:tr w:rsidR="003A2A40" w:rsidRPr="003A2A40" w14:paraId="586F68D0" w14:textId="77777777" w:rsidTr="00B741CC">
        <w:trPr>
          <w:trHeight w:val="300"/>
        </w:trPr>
        <w:tc>
          <w:tcPr>
            <w:tcW w:w="2769" w:type="dxa"/>
            <w:vAlign w:val="center"/>
            <w:hideMark/>
          </w:tcPr>
          <w:p w14:paraId="0B184E8F"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Totale beoordeling</w:t>
            </w:r>
          </w:p>
        </w:tc>
        <w:tc>
          <w:tcPr>
            <w:tcW w:w="2599" w:type="dxa"/>
            <w:vAlign w:val="center"/>
            <w:hideMark/>
          </w:tcPr>
          <w:p w14:paraId="3E8A8A4F"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 </w:t>
            </w:r>
          </w:p>
        </w:tc>
        <w:tc>
          <w:tcPr>
            <w:tcW w:w="1753" w:type="dxa"/>
            <w:noWrap/>
            <w:vAlign w:val="center"/>
            <w:hideMark/>
          </w:tcPr>
          <w:p w14:paraId="63E8C1AD"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3,38</w:t>
            </w:r>
          </w:p>
        </w:tc>
        <w:tc>
          <w:tcPr>
            <w:tcW w:w="1669" w:type="dxa"/>
            <w:noWrap/>
            <w:vAlign w:val="center"/>
            <w:hideMark/>
          </w:tcPr>
          <w:p w14:paraId="735B06E6"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3,48</w:t>
            </w:r>
          </w:p>
        </w:tc>
        <w:tc>
          <w:tcPr>
            <w:tcW w:w="2232" w:type="dxa"/>
            <w:noWrap/>
            <w:vAlign w:val="center"/>
            <w:hideMark/>
          </w:tcPr>
          <w:p w14:paraId="0624ABD4"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3,52</w:t>
            </w:r>
          </w:p>
        </w:tc>
        <w:tc>
          <w:tcPr>
            <w:tcW w:w="869" w:type="dxa"/>
            <w:noWrap/>
            <w:vAlign w:val="center"/>
            <w:hideMark/>
          </w:tcPr>
          <w:p w14:paraId="47E0AAAC"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2,90</w:t>
            </w:r>
          </w:p>
        </w:tc>
        <w:tc>
          <w:tcPr>
            <w:tcW w:w="869" w:type="dxa"/>
            <w:noWrap/>
            <w:vAlign w:val="center"/>
            <w:hideMark/>
          </w:tcPr>
          <w:p w14:paraId="11006D57" w14:textId="77777777" w:rsidR="003A2A40" w:rsidRPr="003A2A40" w:rsidRDefault="003A2A40" w:rsidP="003C5D11">
            <w:pPr>
              <w:pStyle w:val="Geenafstand"/>
              <w:rPr>
                <w:rFonts w:ascii="Calibri" w:eastAsia="Times New Roman" w:hAnsi="Calibri" w:cs="Calibri"/>
                <w:b/>
                <w:bCs/>
                <w:color w:val="000000"/>
              </w:rPr>
            </w:pPr>
            <w:r w:rsidRPr="003A2A40">
              <w:rPr>
                <w:rFonts w:ascii="Calibri" w:eastAsia="Times New Roman" w:hAnsi="Calibri" w:cs="Calibri"/>
                <w:b/>
                <w:bCs/>
                <w:color w:val="000000"/>
              </w:rPr>
              <w:t>3,14</w:t>
            </w:r>
          </w:p>
        </w:tc>
      </w:tr>
    </w:tbl>
    <w:p w14:paraId="4514D4F8" w14:textId="77777777" w:rsidR="003A2A40" w:rsidRDefault="003A2A40" w:rsidP="003C5D11">
      <w:pPr>
        <w:pStyle w:val="Geenafstand"/>
        <w:rPr>
          <w:i/>
        </w:rPr>
      </w:pPr>
    </w:p>
    <w:p w14:paraId="4B3B0D07" w14:textId="77777777" w:rsidR="003A2A40" w:rsidRDefault="003A2A40" w:rsidP="003C5D11">
      <w:pPr>
        <w:spacing w:after="0" w:line="240" w:lineRule="auto"/>
        <w:rPr>
          <w:i/>
          <w:iCs/>
          <w:color w:val="1F497D" w:themeColor="text2"/>
          <w:sz w:val="32"/>
          <w:szCs w:val="18"/>
        </w:rPr>
      </w:pPr>
      <w:r>
        <w:br w:type="page"/>
      </w:r>
    </w:p>
    <w:p w14:paraId="336FA4B4" w14:textId="77777777" w:rsidR="00C94D63" w:rsidRDefault="00C94D63" w:rsidP="003C5D11">
      <w:pPr>
        <w:pStyle w:val="Voorbijlages"/>
      </w:pPr>
      <w:bookmarkStart w:id="224" w:name="_Ref448487013"/>
      <w:bookmarkStart w:id="225" w:name="_Toc453851241"/>
      <w:r>
        <w:t xml:space="preserve">Bijlage </w:t>
      </w:r>
      <w:fldSimple w:instr=" SEQ Bijlage \* ARABIC ">
        <w:r w:rsidR="00EE6F39">
          <w:rPr>
            <w:noProof/>
          </w:rPr>
          <w:t>15</w:t>
        </w:r>
      </w:fldSimple>
      <w:bookmarkEnd w:id="224"/>
      <w:r>
        <w:t>: Productiviteit Analyse – ZZP5 ex BH</w:t>
      </w:r>
      <w:bookmarkEnd w:id="225"/>
    </w:p>
    <w:tbl>
      <w:tblPr>
        <w:tblpPr w:leftFromText="141" w:rightFromText="141" w:vertAnchor="page" w:horzAnchor="margin" w:tblpXSpec="right" w:tblpY="2551"/>
        <w:tblW w:w="14012" w:type="dxa"/>
        <w:tblCellMar>
          <w:left w:w="70" w:type="dxa"/>
          <w:right w:w="70" w:type="dxa"/>
        </w:tblCellMar>
        <w:tblLook w:val="04A0" w:firstRow="1" w:lastRow="0" w:firstColumn="1" w:lastColumn="0" w:noHBand="0" w:noVBand="1"/>
      </w:tblPr>
      <w:tblGrid>
        <w:gridCol w:w="146"/>
        <w:gridCol w:w="407"/>
        <w:gridCol w:w="406"/>
        <w:gridCol w:w="233"/>
        <w:gridCol w:w="685"/>
        <w:gridCol w:w="2090"/>
        <w:gridCol w:w="838"/>
        <w:gridCol w:w="838"/>
        <w:gridCol w:w="838"/>
        <w:gridCol w:w="838"/>
        <w:gridCol w:w="838"/>
        <w:gridCol w:w="838"/>
        <w:gridCol w:w="838"/>
        <w:gridCol w:w="838"/>
        <w:gridCol w:w="838"/>
        <w:gridCol w:w="838"/>
        <w:gridCol w:w="838"/>
        <w:gridCol w:w="838"/>
      </w:tblGrid>
      <w:tr w:rsidR="00C94D63" w:rsidRPr="00C94D63" w14:paraId="4212C3F2" w14:textId="77777777" w:rsidTr="001E7AA4">
        <w:trPr>
          <w:trHeight w:val="484"/>
        </w:trPr>
        <w:tc>
          <w:tcPr>
            <w:tcW w:w="3955" w:type="dxa"/>
            <w:gridSpan w:val="6"/>
            <w:tcBorders>
              <w:top w:val="single" w:sz="4" w:space="0" w:color="333399"/>
              <w:left w:val="single" w:sz="4" w:space="0" w:color="333399"/>
              <w:bottom w:val="single" w:sz="4" w:space="0" w:color="333399"/>
              <w:right w:val="single" w:sz="4" w:space="0" w:color="333399"/>
            </w:tcBorders>
            <w:shd w:val="clear" w:color="000000" w:fill="993366"/>
            <w:vAlign w:val="center"/>
            <w:hideMark/>
          </w:tcPr>
          <w:p w14:paraId="5D0E5B17" w14:textId="77777777" w:rsidR="00C94D63" w:rsidRPr="00C94D63" w:rsidRDefault="00C94D63" w:rsidP="003C5D11">
            <w:pPr>
              <w:spacing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Custom table report</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0AC9690F"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Jan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6BD026E9"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Feb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2B7196E8"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Mar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3FB7093D"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Apr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6BEA4385"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May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152D47C5"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Jun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05270D30"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Jul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46319BE4"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Aug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78364F2B"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Sep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5688208D"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Oct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3F55ABD9"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Nov 15</w:t>
            </w:r>
          </w:p>
        </w:tc>
        <w:tc>
          <w:tcPr>
            <w:tcW w:w="838" w:type="dxa"/>
            <w:tcBorders>
              <w:top w:val="single" w:sz="4" w:space="0" w:color="333399"/>
              <w:left w:val="nil"/>
              <w:bottom w:val="single" w:sz="4" w:space="0" w:color="333399"/>
              <w:right w:val="single" w:sz="4" w:space="0" w:color="333399"/>
            </w:tcBorders>
            <w:shd w:val="clear" w:color="000000" w:fill="993366"/>
            <w:vAlign w:val="center"/>
            <w:hideMark/>
          </w:tcPr>
          <w:p w14:paraId="54AE6984" w14:textId="77777777" w:rsidR="00C94D63" w:rsidRPr="00C94D63" w:rsidRDefault="00C94D63" w:rsidP="003C5D11">
            <w:pPr>
              <w:spacing w:after="0" w:line="240" w:lineRule="auto"/>
              <w:jc w:val="center"/>
              <w:rPr>
                <w:rFonts w:ascii="Segoe UI" w:eastAsia="Times New Roman" w:hAnsi="Segoe UI" w:cs="Segoe UI"/>
                <w:color w:val="333333"/>
                <w:sz w:val="18"/>
                <w:szCs w:val="18"/>
              </w:rPr>
            </w:pPr>
            <w:r w:rsidRPr="00C94D63">
              <w:rPr>
                <w:rFonts w:ascii="Segoe UI" w:eastAsia="Times New Roman" w:hAnsi="Segoe UI" w:cs="Segoe UI"/>
                <w:color w:val="333333"/>
                <w:sz w:val="18"/>
                <w:szCs w:val="18"/>
              </w:rPr>
              <w:t>Time span result</w:t>
            </w:r>
          </w:p>
        </w:tc>
      </w:tr>
      <w:tr w:rsidR="001E7AA4" w:rsidRPr="00C94D63" w14:paraId="45913B0C" w14:textId="77777777" w:rsidTr="001E7AA4">
        <w:trPr>
          <w:trHeight w:val="288"/>
        </w:trPr>
        <w:tc>
          <w:tcPr>
            <w:tcW w:w="957" w:type="dxa"/>
            <w:gridSpan w:val="3"/>
            <w:tcBorders>
              <w:top w:val="single" w:sz="4" w:space="0" w:color="333399"/>
              <w:left w:val="single" w:sz="4" w:space="0" w:color="333399"/>
              <w:bottom w:val="single" w:sz="4" w:space="0" w:color="333399"/>
              <w:right w:val="nil"/>
            </w:tcBorders>
            <w:shd w:val="clear" w:color="auto" w:fill="auto"/>
            <w:noWrap/>
            <w:vAlign w:val="center"/>
            <w:hideMark/>
          </w:tcPr>
          <w:p w14:paraId="64F3F055"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ZZP5 ex BH</w:t>
            </w:r>
          </w:p>
        </w:tc>
        <w:tc>
          <w:tcPr>
            <w:tcW w:w="231" w:type="dxa"/>
            <w:tcBorders>
              <w:top w:val="nil"/>
              <w:left w:val="nil"/>
              <w:bottom w:val="single" w:sz="4" w:space="0" w:color="333399"/>
              <w:right w:val="nil"/>
            </w:tcBorders>
            <w:shd w:val="clear" w:color="auto" w:fill="auto"/>
            <w:noWrap/>
            <w:vAlign w:val="center"/>
            <w:hideMark/>
          </w:tcPr>
          <w:p w14:paraId="7D57C969"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 </w:t>
            </w:r>
          </w:p>
        </w:tc>
        <w:tc>
          <w:tcPr>
            <w:tcW w:w="678" w:type="dxa"/>
            <w:tcBorders>
              <w:top w:val="nil"/>
              <w:left w:val="nil"/>
              <w:bottom w:val="single" w:sz="4" w:space="0" w:color="333399"/>
              <w:right w:val="nil"/>
            </w:tcBorders>
            <w:shd w:val="clear" w:color="auto" w:fill="auto"/>
            <w:noWrap/>
            <w:vAlign w:val="center"/>
            <w:hideMark/>
          </w:tcPr>
          <w:p w14:paraId="2BD6CDDD"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 </w:t>
            </w:r>
          </w:p>
        </w:tc>
        <w:tc>
          <w:tcPr>
            <w:tcW w:w="2090" w:type="dxa"/>
            <w:tcBorders>
              <w:top w:val="nil"/>
              <w:left w:val="nil"/>
              <w:bottom w:val="single" w:sz="4" w:space="0" w:color="333399"/>
              <w:right w:val="single" w:sz="4" w:space="0" w:color="333399"/>
            </w:tcBorders>
            <w:shd w:val="clear" w:color="auto" w:fill="auto"/>
            <w:noWrap/>
            <w:vAlign w:val="center"/>
            <w:hideMark/>
          </w:tcPr>
          <w:p w14:paraId="6AA44F8E"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 </w:t>
            </w:r>
          </w:p>
        </w:tc>
        <w:tc>
          <w:tcPr>
            <w:tcW w:w="838" w:type="dxa"/>
            <w:tcBorders>
              <w:top w:val="nil"/>
              <w:left w:val="nil"/>
              <w:bottom w:val="single" w:sz="4" w:space="0" w:color="333399"/>
              <w:right w:val="single" w:sz="4" w:space="0" w:color="333399"/>
            </w:tcBorders>
            <w:shd w:val="clear" w:color="auto" w:fill="auto"/>
            <w:noWrap/>
            <w:vAlign w:val="center"/>
            <w:hideMark/>
          </w:tcPr>
          <w:p w14:paraId="3C8CE43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197,14</w:t>
            </w:r>
          </w:p>
        </w:tc>
        <w:tc>
          <w:tcPr>
            <w:tcW w:w="838" w:type="dxa"/>
            <w:tcBorders>
              <w:top w:val="nil"/>
              <w:left w:val="nil"/>
              <w:bottom w:val="single" w:sz="4" w:space="0" w:color="333399"/>
              <w:right w:val="single" w:sz="4" w:space="0" w:color="333399"/>
            </w:tcBorders>
            <w:shd w:val="clear" w:color="auto" w:fill="auto"/>
            <w:noWrap/>
            <w:vAlign w:val="center"/>
            <w:hideMark/>
          </w:tcPr>
          <w:p w14:paraId="041CAFF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208,37</w:t>
            </w:r>
          </w:p>
        </w:tc>
        <w:tc>
          <w:tcPr>
            <w:tcW w:w="838" w:type="dxa"/>
            <w:tcBorders>
              <w:top w:val="nil"/>
              <w:left w:val="nil"/>
              <w:bottom w:val="single" w:sz="4" w:space="0" w:color="333399"/>
              <w:right w:val="single" w:sz="4" w:space="0" w:color="333399"/>
            </w:tcBorders>
            <w:shd w:val="clear" w:color="auto" w:fill="auto"/>
            <w:noWrap/>
            <w:vAlign w:val="center"/>
            <w:hideMark/>
          </w:tcPr>
          <w:p w14:paraId="5B98166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218,74</w:t>
            </w:r>
          </w:p>
        </w:tc>
        <w:tc>
          <w:tcPr>
            <w:tcW w:w="838" w:type="dxa"/>
            <w:tcBorders>
              <w:top w:val="nil"/>
              <w:left w:val="nil"/>
              <w:bottom w:val="single" w:sz="4" w:space="0" w:color="333399"/>
              <w:right w:val="single" w:sz="4" w:space="0" w:color="333399"/>
            </w:tcBorders>
            <w:shd w:val="clear" w:color="auto" w:fill="auto"/>
            <w:noWrap/>
            <w:vAlign w:val="center"/>
            <w:hideMark/>
          </w:tcPr>
          <w:p w14:paraId="749FA48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203,66</w:t>
            </w:r>
          </w:p>
        </w:tc>
        <w:tc>
          <w:tcPr>
            <w:tcW w:w="838" w:type="dxa"/>
            <w:tcBorders>
              <w:top w:val="nil"/>
              <w:left w:val="nil"/>
              <w:bottom w:val="single" w:sz="4" w:space="0" w:color="333399"/>
              <w:right w:val="single" w:sz="4" w:space="0" w:color="333399"/>
            </w:tcBorders>
            <w:shd w:val="clear" w:color="auto" w:fill="auto"/>
            <w:noWrap/>
            <w:vAlign w:val="center"/>
            <w:hideMark/>
          </w:tcPr>
          <w:p w14:paraId="2B77198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217,70</w:t>
            </w:r>
          </w:p>
        </w:tc>
        <w:tc>
          <w:tcPr>
            <w:tcW w:w="838" w:type="dxa"/>
            <w:tcBorders>
              <w:top w:val="nil"/>
              <w:left w:val="nil"/>
              <w:bottom w:val="single" w:sz="4" w:space="0" w:color="333399"/>
              <w:right w:val="single" w:sz="4" w:space="0" w:color="333399"/>
            </w:tcBorders>
            <w:shd w:val="clear" w:color="auto" w:fill="auto"/>
            <w:noWrap/>
            <w:vAlign w:val="center"/>
            <w:hideMark/>
          </w:tcPr>
          <w:p w14:paraId="131BCF5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230,59</w:t>
            </w:r>
          </w:p>
        </w:tc>
        <w:tc>
          <w:tcPr>
            <w:tcW w:w="838" w:type="dxa"/>
            <w:tcBorders>
              <w:top w:val="nil"/>
              <w:left w:val="nil"/>
              <w:bottom w:val="single" w:sz="4" w:space="0" w:color="333399"/>
              <w:right w:val="single" w:sz="4" w:space="0" w:color="333399"/>
            </w:tcBorders>
            <w:shd w:val="clear" w:color="auto" w:fill="auto"/>
            <w:noWrap/>
            <w:vAlign w:val="center"/>
            <w:hideMark/>
          </w:tcPr>
          <w:p w14:paraId="2CED773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188,17</w:t>
            </w:r>
          </w:p>
        </w:tc>
        <w:tc>
          <w:tcPr>
            <w:tcW w:w="838" w:type="dxa"/>
            <w:tcBorders>
              <w:top w:val="nil"/>
              <w:left w:val="nil"/>
              <w:bottom w:val="single" w:sz="4" w:space="0" w:color="333399"/>
              <w:right w:val="single" w:sz="4" w:space="0" w:color="333399"/>
            </w:tcBorders>
            <w:shd w:val="clear" w:color="auto" w:fill="auto"/>
            <w:noWrap/>
            <w:vAlign w:val="center"/>
            <w:hideMark/>
          </w:tcPr>
          <w:p w14:paraId="2D0397E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183,38</w:t>
            </w:r>
          </w:p>
        </w:tc>
        <w:tc>
          <w:tcPr>
            <w:tcW w:w="838" w:type="dxa"/>
            <w:tcBorders>
              <w:top w:val="nil"/>
              <w:left w:val="nil"/>
              <w:bottom w:val="single" w:sz="4" w:space="0" w:color="333399"/>
              <w:right w:val="single" w:sz="4" w:space="0" w:color="333399"/>
            </w:tcBorders>
            <w:shd w:val="clear" w:color="auto" w:fill="auto"/>
            <w:noWrap/>
            <w:vAlign w:val="center"/>
            <w:hideMark/>
          </w:tcPr>
          <w:p w14:paraId="7DE75CB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166,10</w:t>
            </w:r>
          </w:p>
        </w:tc>
        <w:tc>
          <w:tcPr>
            <w:tcW w:w="838" w:type="dxa"/>
            <w:tcBorders>
              <w:top w:val="nil"/>
              <w:left w:val="nil"/>
              <w:bottom w:val="single" w:sz="4" w:space="0" w:color="333399"/>
              <w:right w:val="single" w:sz="4" w:space="0" w:color="333399"/>
            </w:tcBorders>
            <w:shd w:val="clear" w:color="auto" w:fill="auto"/>
            <w:noWrap/>
            <w:vAlign w:val="center"/>
            <w:hideMark/>
          </w:tcPr>
          <w:p w14:paraId="2FDCFCF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169,34</w:t>
            </w:r>
          </w:p>
        </w:tc>
        <w:tc>
          <w:tcPr>
            <w:tcW w:w="838" w:type="dxa"/>
            <w:tcBorders>
              <w:top w:val="nil"/>
              <w:left w:val="nil"/>
              <w:bottom w:val="single" w:sz="4" w:space="0" w:color="333399"/>
              <w:right w:val="single" w:sz="4" w:space="0" w:color="333399"/>
            </w:tcBorders>
            <w:shd w:val="clear" w:color="auto" w:fill="auto"/>
            <w:noWrap/>
            <w:vAlign w:val="center"/>
            <w:hideMark/>
          </w:tcPr>
          <w:p w14:paraId="4BE0C4B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186,35</w:t>
            </w:r>
          </w:p>
        </w:tc>
        <w:tc>
          <w:tcPr>
            <w:tcW w:w="838" w:type="dxa"/>
            <w:tcBorders>
              <w:top w:val="nil"/>
              <w:left w:val="nil"/>
              <w:bottom w:val="single" w:sz="4" w:space="0" w:color="333399"/>
              <w:right w:val="single" w:sz="4" w:space="0" w:color="333399"/>
            </w:tcBorders>
            <w:shd w:val="clear" w:color="auto" w:fill="auto"/>
            <w:noWrap/>
            <w:vAlign w:val="center"/>
            <w:hideMark/>
          </w:tcPr>
          <w:p w14:paraId="08E7F43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197,23</w:t>
            </w:r>
          </w:p>
        </w:tc>
      </w:tr>
      <w:tr w:rsidR="001E7AA4" w:rsidRPr="00C94D63" w14:paraId="3A580106" w14:textId="77777777" w:rsidTr="001E7AA4">
        <w:trPr>
          <w:trHeight w:val="288"/>
        </w:trPr>
        <w:tc>
          <w:tcPr>
            <w:tcW w:w="144" w:type="dxa"/>
            <w:tcBorders>
              <w:top w:val="nil"/>
              <w:left w:val="nil"/>
              <w:bottom w:val="nil"/>
              <w:right w:val="nil"/>
            </w:tcBorders>
            <w:shd w:val="clear" w:color="auto" w:fill="auto"/>
            <w:noWrap/>
            <w:hideMark/>
          </w:tcPr>
          <w:p w14:paraId="6F931D5D"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1721" w:type="dxa"/>
            <w:gridSpan w:val="4"/>
            <w:tcBorders>
              <w:top w:val="single" w:sz="4" w:space="0" w:color="333399"/>
              <w:left w:val="single" w:sz="4" w:space="0" w:color="333399"/>
              <w:bottom w:val="single" w:sz="4" w:space="0" w:color="333399"/>
              <w:right w:val="nil"/>
            </w:tcBorders>
            <w:shd w:val="clear" w:color="auto" w:fill="auto"/>
            <w:noWrap/>
            <w:vAlign w:val="center"/>
            <w:hideMark/>
          </w:tcPr>
          <w:p w14:paraId="79DA6919"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Hoofdkostenplaats</w:t>
            </w:r>
          </w:p>
        </w:tc>
        <w:tc>
          <w:tcPr>
            <w:tcW w:w="2090" w:type="dxa"/>
            <w:tcBorders>
              <w:top w:val="nil"/>
              <w:left w:val="nil"/>
              <w:bottom w:val="single" w:sz="4" w:space="0" w:color="333399"/>
              <w:right w:val="single" w:sz="4" w:space="0" w:color="333399"/>
            </w:tcBorders>
            <w:shd w:val="clear" w:color="auto" w:fill="auto"/>
            <w:noWrap/>
            <w:vAlign w:val="center"/>
            <w:hideMark/>
          </w:tcPr>
          <w:p w14:paraId="4AFEEF13"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 </w:t>
            </w:r>
          </w:p>
        </w:tc>
        <w:tc>
          <w:tcPr>
            <w:tcW w:w="838" w:type="dxa"/>
            <w:tcBorders>
              <w:top w:val="nil"/>
              <w:left w:val="nil"/>
              <w:bottom w:val="single" w:sz="4" w:space="0" w:color="333399"/>
              <w:right w:val="single" w:sz="4" w:space="0" w:color="333399"/>
            </w:tcBorders>
            <w:shd w:val="clear" w:color="auto" w:fill="auto"/>
            <w:noWrap/>
            <w:vAlign w:val="center"/>
            <w:hideMark/>
          </w:tcPr>
          <w:p w14:paraId="312683A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125,16</w:t>
            </w:r>
          </w:p>
        </w:tc>
        <w:tc>
          <w:tcPr>
            <w:tcW w:w="838" w:type="dxa"/>
            <w:tcBorders>
              <w:top w:val="nil"/>
              <w:left w:val="nil"/>
              <w:bottom w:val="single" w:sz="4" w:space="0" w:color="333399"/>
              <w:right w:val="single" w:sz="4" w:space="0" w:color="333399"/>
            </w:tcBorders>
            <w:shd w:val="clear" w:color="auto" w:fill="auto"/>
            <w:noWrap/>
            <w:vAlign w:val="center"/>
            <w:hideMark/>
          </w:tcPr>
          <w:p w14:paraId="2D951F5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131,31</w:t>
            </w:r>
          </w:p>
        </w:tc>
        <w:tc>
          <w:tcPr>
            <w:tcW w:w="838" w:type="dxa"/>
            <w:tcBorders>
              <w:top w:val="nil"/>
              <w:left w:val="nil"/>
              <w:bottom w:val="single" w:sz="4" w:space="0" w:color="333399"/>
              <w:right w:val="single" w:sz="4" w:space="0" w:color="333399"/>
            </w:tcBorders>
            <w:shd w:val="clear" w:color="auto" w:fill="auto"/>
            <w:noWrap/>
            <w:vAlign w:val="center"/>
            <w:hideMark/>
          </w:tcPr>
          <w:p w14:paraId="4CDF401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137,53</w:t>
            </w:r>
          </w:p>
        </w:tc>
        <w:tc>
          <w:tcPr>
            <w:tcW w:w="838" w:type="dxa"/>
            <w:tcBorders>
              <w:top w:val="nil"/>
              <w:left w:val="nil"/>
              <w:bottom w:val="single" w:sz="4" w:space="0" w:color="333399"/>
              <w:right w:val="single" w:sz="4" w:space="0" w:color="333399"/>
            </w:tcBorders>
            <w:shd w:val="clear" w:color="auto" w:fill="auto"/>
            <w:noWrap/>
            <w:vAlign w:val="center"/>
            <w:hideMark/>
          </w:tcPr>
          <w:p w14:paraId="2BAB82A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125,67</w:t>
            </w:r>
          </w:p>
        </w:tc>
        <w:tc>
          <w:tcPr>
            <w:tcW w:w="838" w:type="dxa"/>
            <w:tcBorders>
              <w:top w:val="nil"/>
              <w:left w:val="nil"/>
              <w:bottom w:val="single" w:sz="4" w:space="0" w:color="333399"/>
              <w:right w:val="single" w:sz="4" w:space="0" w:color="333399"/>
            </w:tcBorders>
            <w:shd w:val="clear" w:color="auto" w:fill="auto"/>
            <w:noWrap/>
            <w:vAlign w:val="center"/>
            <w:hideMark/>
          </w:tcPr>
          <w:p w14:paraId="6DBF627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139,45</w:t>
            </w:r>
          </w:p>
        </w:tc>
        <w:tc>
          <w:tcPr>
            <w:tcW w:w="838" w:type="dxa"/>
            <w:tcBorders>
              <w:top w:val="nil"/>
              <w:left w:val="nil"/>
              <w:bottom w:val="single" w:sz="4" w:space="0" w:color="333399"/>
              <w:right w:val="single" w:sz="4" w:space="0" w:color="333399"/>
            </w:tcBorders>
            <w:shd w:val="clear" w:color="auto" w:fill="auto"/>
            <w:noWrap/>
            <w:vAlign w:val="center"/>
            <w:hideMark/>
          </w:tcPr>
          <w:p w14:paraId="6231FC8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155,67</w:t>
            </w:r>
          </w:p>
        </w:tc>
        <w:tc>
          <w:tcPr>
            <w:tcW w:w="838" w:type="dxa"/>
            <w:tcBorders>
              <w:top w:val="nil"/>
              <w:left w:val="nil"/>
              <w:bottom w:val="single" w:sz="4" w:space="0" w:color="333399"/>
              <w:right w:val="single" w:sz="4" w:space="0" w:color="333399"/>
            </w:tcBorders>
            <w:shd w:val="clear" w:color="auto" w:fill="auto"/>
            <w:noWrap/>
            <w:vAlign w:val="center"/>
            <w:hideMark/>
          </w:tcPr>
          <w:p w14:paraId="32B173A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119,15</w:t>
            </w:r>
          </w:p>
        </w:tc>
        <w:tc>
          <w:tcPr>
            <w:tcW w:w="838" w:type="dxa"/>
            <w:tcBorders>
              <w:top w:val="nil"/>
              <w:left w:val="nil"/>
              <w:bottom w:val="single" w:sz="4" w:space="0" w:color="333399"/>
              <w:right w:val="single" w:sz="4" w:space="0" w:color="333399"/>
            </w:tcBorders>
            <w:shd w:val="clear" w:color="auto" w:fill="auto"/>
            <w:noWrap/>
            <w:vAlign w:val="center"/>
            <w:hideMark/>
          </w:tcPr>
          <w:p w14:paraId="5CAD9DE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117,28</w:t>
            </w:r>
          </w:p>
        </w:tc>
        <w:tc>
          <w:tcPr>
            <w:tcW w:w="838" w:type="dxa"/>
            <w:tcBorders>
              <w:top w:val="nil"/>
              <w:left w:val="nil"/>
              <w:bottom w:val="single" w:sz="4" w:space="0" w:color="333399"/>
              <w:right w:val="single" w:sz="4" w:space="0" w:color="333399"/>
            </w:tcBorders>
            <w:shd w:val="clear" w:color="auto" w:fill="auto"/>
            <w:noWrap/>
            <w:vAlign w:val="center"/>
            <w:hideMark/>
          </w:tcPr>
          <w:p w14:paraId="0B8EE25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97,09</w:t>
            </w:r>
          </w:p>
        </w:tc>
        <w:tc>
          <w:tcPr>
            <w:tcW w:w="838" w:type="dxa"/>
            <w:tcBorders>
              <w:top w:val="nil"/>
              <w:left w:val="nil"/>
              <w:bottom w:val="single" w:sz="4" w:space="0" w:color="333399"/>
              <w:right w:val="single" w:sz="4" w:space="0" w:color="333399"/>
            </w:tcBorders>
            <w:shd w:val="clear" w:color="auto" w:fill="auto"/>
            <w:noWrap/>
            <w:vAlign w:val="center"/>
            <w:hideMark/>
          </w:tcPr>
          <w:p w14:paraId="038EB58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104,36</w:t>
            </w:r>
          </w:p>
        </w:tc>
        <w:tc>
          <w:tcPr>
            <w:tcW w:w="838" w:type="dxa"/>
            <w:tcBorders>
              <w:top w:val="nil"/>
              <w:left w:val="nil"/>
              <w:bottom w:val="single" w:sz="4" w:space="0" w:color="333399"/>
              <w:right w:val="single" w:sz="4" w:space="0" w:color="333399"/>
            </w:tcBorders>
            <w:shd w:val="clear" w:color="auto" w:fill="auto"/>
            <w:noWrap/>
            <w:vAlign w:val="center"/>
            <w:hideMark/>
          </w:tcPr>
          <w:p w14:paraId="14D7725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114,17</w:t>
            </w:r>
          </w:p>
        </w:tc>
        <w:tc>
          <w:tcPr>
            <w:tcW w:w="838" w:type="dxa"/>
            <w:tcBorders>
              <w:top w:val="nil"/>
              <w:left w:val="nil"/>
              <w:bottom w:val="single" w:sz="4" w:space="0" w:color="333399"/>
              <w:right w:val="single" w:sz="4" w:space="0" w:color="333399"/>
            </w:tcBorders>
            <w:shd w:val="clear" w:color="auto" w:fill="auto"/>
            <w:noWrap/>
            <w:vAlign w:val="center"/>
            <w:hideMark/>
          </w:tcPr>
          <w:p w14:paraId="284A02B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124,26</w:t>
            </w:r>
          </w:p>
        </w:tc>
      </w:tr>
      <w:tr w:rsidR="001E7AA4" w:rsidRPr="00C94D63" w14:paraId="15005A10" w14:textId="77777777" w:rsidTr="001E7AA4">
        <w:trPr>
          <w:trHeight w:val="288"/>
        </w:trPr>
        <w:tc>
          <w:tcPr>
            <w:tcW w:w="144" w:type="dxa"/>
            <w:tcBorders>
              <w:top w:val="nil"/>
              <w:left w:val="nil"/>
              <w:bottom w:val="nil"/>
              <w:right w:val="nil"/>
            </w:tcBorders>
            <w:shd w:val="clear" w:color="auto" w:fill="auto"/>
            <w:noWrap/>
            <w:hideMark/>
          </w:tcPr>
          <w:p w14:paraId="5D2C2064"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single" w:sz="4" w:space="0" w:color="333399"/>
            </w:tcBorders>
            <w:shd w:val="clear" w:color="auto" w:fill="auto"/>
            <w:noWrap/>
            <w:hideMark/>
          </w:tcPr>
          <w:p w14:paraId="00E374AC"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3404" w:type="dxa"/>
            <w:gridSpan w:val="4"/>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14:paraId="30FFA3E1"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Personeelskosten</w:t>
            </w:r>
          </w:p>
        </w:tc>
        <w:tc>
          <w:tcPr>
            <w:tcW w:w="838" w:type="dxa"/>
            <w:tcBorders>
              <w:top w:val="nil"/>
              <w:left w:val="nil"/>
              <w:bottom w:val="single" w:sz="4" w:space="0" w:color="333399"/>
              <w:right w:val="single" w:sz="4" w:space="0" w:color="333399"/>
            </w:tcBorders>
            <w:shd w:val="clear" w:color="auto" w:fill="auto"/>
            <w:noWrap/>
            <w:vAlign w:val="center"/>
            <w:hideMark/>
          </w:tcPr>
          <w:p w14:paraId="5A3ECDD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101,26</w:t>
            </w:r>
          </w:p>
        </w:tc>
        <w:tc>
          <w:tcPr>
            <w:tcW w:w="838" w:type="dxa"/>
            <w:tcBorders>
              <w:top w:val="nil"/>
              <w:left w:val="nil"/>
              <w:bottom w:val="single" w:sz="4" w:space="0" w:color="333399"/>
              <w:right w:val="single" w:sz="4" w:space="0" w:color="333399"/>
            </w:tcBorders>
            <w:shd w:val="clear" w:color="auto" w:fill="auto"/>
            <w:noWrap/>
            <w:vAlign w:val="center"/>
            <w:hideMark/>
          </w:tcPr>
          <w:p w14:paraId="366AE9E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121,90</w:t>
            </w:r>
          </w:p>
        </w:tc>
        <w:tc>
          <w:tcPr>
            <w:tcW w:w="838" w:type="dxa"/>
            <w:tcBorders>
              <w:top w:val="nil"/>
              <w:left w:val="nil"/>
              <w:bottom w:val="single" w:sz="4" w:space="0" w:color="333399"/>
              <w:right w:val="single" w:sz="4" w:space="0" w:color="333399"/>
            </w:tcBorders>
            <w:shd w:val="clear" w:color="auto" w:fill="auto"/>
            <w:noWrap/>
            <w:vAlign w:val="center"/>
            <w:hideMark/>
          </w:tcPr>
          <w:p w14:paraId="3E9B7D8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125,46</w:t>
            </w:r>
          </w:p>
        </w:tc>
        <w:tc>
          <w:tcPr>
            <w:tcW w:w="838" w:type="dxa"/>
            <w:tcBorders>
              <w:top w:val="nil"/>
              <w:left w:val="nil"/>
              <w:bottom w:val="single" w:sz="4" w:space="0" w:color="333399"/>
              <w:right w:val="single" w:sz="4" w:space="0" w:color="333399"/>
            </w:tcBorders>
            <w:shd w:val="clear" w:color="auto" w:fill="auto"/>
            <w:noWrap/>
            <w:vAlign w:val="center"/>
            <w:hideMark/>
          </w:tcPr>
          <w:p w14:paraId="6E2BC2F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117,63</w:t>
            </w:r>
          </w:p>
        </w:tc>
        <w:tc>
          <w:tcPr>
            <w:tcW w:w="838" w:type="dxa"/>
            <w:tcBorders>
              <w:top w:val="nil"/>
              <w:left w:val="nil"/>
              <w:bottom w:val="single" w:sz="4" w:space="0" w:color="333399"/>
              <w:right w:val="single" w:sz="4" w:space="0" w:color="333399"/>
            </w:tcBorders>
            <w:shd w:val="clear" w:color="auto" w:fill="auto"/>
            <w:noWrap/>
            <w:vAlign w:val="center"/>
            <w:hideMark/>
          </w:tcPr>
          <w:p w14:paraId="1FE3618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131,94</w:t>
            </w:r>
          </w:p>
        </w:tc>
        <w:tc>
          <w:tcPr>
            <w:tcW w:w="838" w:type="dxa"/>
            <w:tcBorders>
              <w:top w:val="nil"/>
              <w:left w:val="nil"/>
              <w:bottom w:val="single" w:sz="4" w:space="0" w:color="333399"/>
              <w:right w:val="single" w:sz="4" w:space="0" w:color="333399"/>
            </w:tcBorders>
            <w:shd w:val="clear" w:color="auto" w:fill="auto"/>
            <w:noWrap/>
            <w:vAlign w:val="center"/>
            <w:hideMark/>
          </w:tcPr>
          <w:p w14:paraId="71219C8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150,10</w:t>
            </w:r>
          </w:p>
        </w:tc>
        <w:tc>
          <w:tcPr>
            <w:tcW w:w="838" w:type="dxa"/>
            <w:tcBorders>
              <w:top w:val="nil"/>
              <w:left w:val="nil"/>
              <w:bottom w:val="single" w:sz="4" w:space="0" w:color="333399"/>
              <w:right w:val="single" w:sz="4" w:space="0" w:color="333399"/>
            </w:tcBorders>
            <w:shd w:val="clear" w:color="auto" w:fill="auto"/>
            <w:noWrap/>
            <w:vAlign w:val="center"/>
            <w:hideMark/>
          </w:tcPr>
          <w:p w14:paraId="317E1BF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114,18</w:t>
            </w:r>
          </w:p>
        </w:tc>
        <w:tc>
          <w:tcPr>
            <w:tcW w:w="838" w:type="dxa"/>
            <w:tcBorders>
              <w:top w:val="nil"/>
              <w:left w:val="nil"/>
              <w:bottom w:val="single" w:sz="4" w:space="0" w:color="333399"/>
              <w:right w:val="single" w:sz="4" w:space="0" w:color="333399"/>
            </w:tcBorders>
            <w:shd w:val="clear" w:color="auto" w:fill="auto"/>
            <w:noWrap/>
            <w:vAlign w:val="center"/>
            <w:hideMark/>
          </w:tcPr>
          <w:p w14:paraId="4E03AC9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111,53</w:t>
            </w:r>
          </w:p>
        </w:tc>
        <w:tc>
          <w:tcPr>
            <w:tcW w:w="838" w:type="dxa"/>
            <w:tcBorders>
              <w:top w:val="nil"/>
              <w:left w:val="nil"/>
              <w:bottom w:val="single" w:sz="4" w:space="0" w:color="333399"/>
              <w:right w:val="single" w:sz="4" w:space="0" w:color="333399"/>
            </w:tcBorders>
            <w:shd w:val="clear" w:color="auto" w:fill="auto"/>
            <w:noWrap/>
            <w:vAlign w:val="center"/>
            <w:hideMark/>
          </w:tcPr>
          <w:p w14:paraId="7E002EB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89,77</w:t>
            </w:r>
          </w:p>
        </w:tc>
        <w:tc>
          <w:tcPr>
            <w:tcW w:w="838" w:type="dxa"/>
            <w:tcBorders>
              <w:top w:val="nil"/>
              <w:left w:val="nil"/>
              <w:bottom w:val="single" w:sz="4" w:space="0" w:color="333399"/>
              <w:right w:val="single" w:sz="4" w:space="0" w:color="333399"/>
            </w:tcBorders>
            <w:shd w:val="clear" w:color="auto" w:fill="auto"/>
            <w:noWrap/>
            <w:vAlign w:val="center"/>
            <w:hideMark/>
          </w:tcPr>
          <w:p w14:paraId="680CD58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97,47</w:t>
            </w:r>
          </w:p>
        </w:tc>
        <w:tc>
          <w:tcPr>
            <w:tcW w:w="838" w:type="dxa"/>
            <w:tcBorders>
              <w:top w:val="nil"/>
              <w:left w:val="nil"/>
              <w:bottom w:val="single" w:sz="4" w:space="0" w:color="333399"/>
              <w:right w:val="single" w:sz="4" w:space="0" w:color="333399"/>
            </w:tcBorders>
            <w:shd w:val="clear" w:color="auto" w:fill="auto"/>
            <w:noWrap/>
            <w:vAlign w:val="center"/>
            <w:hideMark/>
          </w:tcPr>
          <w:p w14:paraId="4F67AA8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110,29</w:t>
            </w:r>
          </w:p>
        </w:tc>
        <w:tc>
          <w:tcPr>
            <w:tcW w:w="838" w:type="dxa"/>
            <w:tcBorders>
              <w:top w:val="nil"/>
              <w:left w:val="nil"/>
              <w:bottom w:val="single" w:sz="4" w:space="0" w:color="333399"/>
              <w:right w:val="single" w:sz="4" w:space="0" w:color="333399"/>
            </w:tcBorders>
            <w:shd w:val="clear" w:color="auto" w:fill="auto"/>
            <w:noWrap/>
            <w:vAlign w:val="center"/>
            <w:hideMark/>
          </w:tcPr>
          <w:p w14:paraId="5705CFC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115,59</w:t>
            </w:r>
          </w:p>
        </w:tc>
      </w:tr>
      <w:tr w:rsidR="001E7AA4" w:rsidRPr="00C94D63" w14:paraId="12C8C0A4" w14:textId="77777777" w:rsidTr="001E7AA4">
        <w:trPr>
          <w:trHeight w:val="288"/>
        </w:trPr>
        <w:tc>
          <w:tcPr>
            <w:tcW w:w="144" w:type="dxa"/>
            <w:tcBorders>
              <w:top w:val="nil"/>
              <w:left w:val="nil"/>
              <w:bottom w:val="nil"/>
              <w:right w:val="nil"/>
            </w:tcBorders>
            <w:shd w:val="clear" w:color="auto" w:fill="auto"/>
            <w:noWrap/>
            <w:hideMark/>
          </w:tcPr>
          <w:p w14:paraId="498BD2B5"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141F3AC1"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single" w:sz="4" w:space="0" w:color="333399"/>
            </w:tcBorders>
            <w:shd w:val="clear" w:color="auto" w:fill="auto"/>
            <w:noWrap/>
            <w:hideMark/>
          </w:tcPr>
          <w:p w14:paraId="0D1DBF28"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908" w:type="dxa"/>
            <w:gridSpan w:val="2"/>
            <w:tcBorders>
              <w:top w:val="single" w:sz="4" w:space="0" w:color="333399"/>
              <w:left w:val="single" w:sz="4" w:space="0" w:color="333399"/>
              <w:bottom w:val="single" w:sz="4" w:space="0" w:color="333399"/>
              <w:right w:val="nil"/>
            </w:tcBorders>
            <w:shd w:val="clear" w:color="auto" w:fill="auto"/>
            <w:noWrap/>
            <w:vAlign w:val="center"/>
            <w:hideMark/>
          </w:tcPr>
          <w:p w14:paraId="493B081E"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Salarissen</w:t>
            </w:r>
          </w:p>
        </w:tc>
        <w:tc>
          <w:tcPr>
            <w:tcW w:w="2090" w:type="dxa"/>
            <w:tcBorders>
              <w:top w:val="nil"/>
              <w:left w:val="nil"/>
              <w:bottom w:val="single" w:sz="4" w:space="0" w:color="333399"/>
              <w:right w:val="single" w:sz="4" w:space="0" w:color="333399"/>
            </w:tcBorders>
            <w:shd w:val="clear" w:color="auto" w:fill="auto"/>
            <w:noWrap/>
            <w:vAlign w:val="center"/>
            <w:hideMark/>
          </w:tcPr>
          <w:p w14:paraId="78B355A4"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 </w:t>
            </w:r>
          </w:p>
        </w:tc>
        <w:tc>
          <w:tcPr>
            <w:tcW w:w="838" w:type="dxa"/>
            <w:tcBorders>
              <w:top w:val="nil"/>
              <w:left w:val="nil"/>
              <w:bottom w:val="single" w:sz="4" w:space="0" w:color="333399"/>
              <w:right w:val="single" w:sz="4" w:space="0" w:color="333399"/>
            </w:tcBorders>
            <w:shd w:val="clear" w:color="auto" w:fill="auto"/>
            <w:noWrap/>
            <w:vAlign w:val="center"/>
            <w:hideMark/>
          </w:tcPr>
          <w:p w14:paraId="12E9604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54,96</w:t>
            </w:r>
          </w:p>
        </w:tc>
        <w:tc>
          <w:tcPr>
            <w:tcW w:w="838" w:type="dxa"/>
            <w:tcBorders>
              <w:top w:val="nil"/>
              <w:left w:val="nil"/>
              <w:bottom w:val="single" w:sz="4" w:space="0" w:color="333399"/>
              <w:right w:val="single" w:sz="4" w:space="0" w:color="333399"/>
            </w:tcBorders>
            <w:shd w:val="clear" w:color="auto" w:fill="auto"/>
            <w:noWrap/>
            <w:vAlign w:val="center"/>
            <w:hideMark/>
          </w:tcPr>
          <w:p w14:paraId="1E1E51D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65,12</w:t>
            </w:r>
          </w:p>
        </w:tc>
        <w:tc>
          <w:tcPr>
            <w:tcW w:w="838" w:type="dxa"/>
            <w:tcBorders>
              <w:top w:val="nil"/>
              <w:left w:val="nil"/>
              <w:bottom w:val="single" w:sz="4" w:space="0" w:color="333399"/>
              <w:right w:val="single" w:sz="4" w:space="0" w:color="333399"/>
            </w:tcBorders>
            <w:shd w:val="clear" w:color="auto" w:fill="auto"/>
            <w:noWrap/>
            <w:vAlign w:val="center"/>
            <w:hideMark/>
          </w:tcPr>
          <w:p w14:paraId="0C366FB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64,33</w:t>
            </w:r>
          </w:p>
        </w:tc>
        <w:tc>
          <w:tcPr>
            <w:tcW w:w="838" w:type="dxa"/>
            <w:tcBorders>
              <w:top w:val="nil"/>
              <w:left w:val="nil"/>
              <w:bottom w:val="single" w:sz="4" w:space="0" w:color="333399"/>
              <w:right w:val="single" w:sz="4" w:space="0" w:color="333399"/>
            </w:tcBorders>
            <w:shd w:val="clear" w:color="auto" w:fill="auto"/>
            <w:noWrap/>
            <w:vAlign w:val="center"/>
            <w:hideMark/>
          </w:tcPr>
          <w:p w14:paraId="1F6955D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58,23</w:t>
            </w:r>
          </w:p>
        </w:tc>
        <w:tc>
          <w:tcPr>
            <w:tcW w:w="838" w:type="dxa"/>
            <w:tcBorders>
              <w:top w:val="nil"/>
              <w:left w:val="nil"/>
              <w:bottom w:val="single" w:sz="4" w:space="0" w:color="333399"/>
              <w:right w:val="single" w:sz="4" w:space="0" w:color="333399"/>
            </w:tcBorders>
            <w:shd w:val="clear" w:color="auto" w:fill="auto"/>
            <w:noWrap/>
            <w:vAlign w:val="center"/>
            <w:hideMark/>
          </w:tcPr>
          <w:p w14:paraId="270EEB1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59,55</w:t>
            </w:r>
          </w:p>
        </w:tc>
        <w:tc>
          <w:tcPr>
            <w:tcW w:w="838" w:type="dxa"/>
            <w:tcBorders>
              <w:top w:val="nil"/>
              <w:left w:val="nil"/>
              <w:bottom w:val="single" w:sz="4" w:space="0" w:color="333399"/>
              <w:right w:val="single" w:sz="4" w:space="0" w:color="333399"/>
            </w:tcBorders>
            <w:shd w:val="clear" w:color="auto" w:fill="auto"/>
            <w:noWrap/>
            <w:vAlign w:val="center"/>
            <w:hideMark/>
          </w:tcPr>
          <w:p w14:paraId="025D2D2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67,12</w:t>
            </w:r>
          </w:p>
        </w:tc>
        <w:tc>
          <w:tcPr>
            <w:tcW w:w="838" w:type="dxa"/>
            <w:tcBorders>
              <w:top w:val="nil"/>
              <w:left w:val="nil"/>
              <w:bottom w:val="single" w:sz="4" w:space="0" w:color="333399"/>
              <w:right w:val="single" w:sz="4" w:space="0" w:color="333399"/>
            </w:tcBorders>
            <w:shd w:val="clear" w:color="auto" w:fill="auto"/>
            <w:noWrap/>
            <w:vAlign w:val="center"/>
            <w:hideMark/>
          </w:tcPr>
          <w:p w14:paraId="4B9A885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63,42</w:t>
            </w:r>
          </w:p>
        </w:tc>
        <w:tc>
          <w:tcPr>
            <w:tcW w:w="838" w:type="dxa"/>
            <w:tcBorders>
              <w:top w:val="nil"/>
              <w:left w:val="nil"/>
              <w:bottom w:val="single" w:sz="4" w:space="0" w:color="333399"/>
              <w:right w:val="single" w:sz="4" w:space="0" w:color="333399"/>
            </w:tcBorders>
            <w:shd w:val="clear" w:color="auto" w:fill="auto"/>
            <w:noWrap/>
            <w:vAlign w:val="center"/>
            <w:hideMark/>
          </w:tcPr>
          <w:p w14:paraId="026E250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63,56</w:t>
            </w:r>
          </w:p>
        </w:tc>
        <w:tc>
          <w:tcPr>
            <w:tcW w:w="838" w:type="dxa"/>
            <w:tcBorders>
              <w:top w:val="nil"/>
              <w:left w:val="nil"/>
              <w:bottom w:val="single" w:sz="4" w:space="0" w:color="333399"/>
              <w:right w:val="single" w:sz="4" w:space="0" w:color="333399"/>
            </w:tcBorders>
            <w:shd w:val="clear" w:color="auto" w:fill="auto"/>
            <w:noWrap/>
            <w:vAlign w:val="center"/>
            <w:hideMark/>
          </w:tcPr>
          <w:p w14:paraId="568FC58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55,73</w:t>
            </w:r>
          </w:p>
        </w:tc>
        <w:tc>
          <w:tcPr>
            <w:tcW w:w="838" w:type="dxa"/>
            <w:tcBorders>
              <w:top w:val="nil"/>
              <w:left w:val="nil"/>
              <w:bottom w:val="single" w:sz="4" w:space="0" w:color="333399"/>
              <w:right w:val="single" w:sz="4" w:space="0" w:color="333399"/>
            </w:tcBorders>
            <w:shd w:val="clear" w:color="auto" w:fill="auto"/>
            <w:noWrap/>
            <w:vAlign w:val="center"/>
            <w:hideMark/>
          </w:tcPr>
          <w:p w14:paraId="64999E2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66,01</w:t>
            </w:r>
          </w:p>
        </w:tc>
        <w:tc>
          <w:tcPr>
            <w:tcW w:w="838" w:type="dxa"/>
            <w:tcBorders>
              <w:top w:val="nil"/>
              <w:left w:val="nil"/>
              <w:bottom w:val="single" w:sz="4" w:space="0" w:color="333399"/>
              <w:right w:val="single" w:sz="4" w:space="0" w:color="333399"/>
            </w:tcBorders>
            <w:shd w:val="clear" w:color="auto" w:fill="auto"/>
            <w:noWrap/>
            <w:vAlign w:val="center"/>
            <w:hideMark/>
          </w:tcPr>
          <w:p w14:paraId="7455A51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60,17</w:t>
            </w:r>
          </w:p>
        </w:tc>
        <w:tc>
          <w:tcPr>
            <w:tcW w:w="838" w:type="dxa"/>
            <w:tcBorders>
              <w:top w:val="nil"/>
              <w:left w:val="nil"/>
              <w:bottom w:val="single" w:sz="4" w:space="0" w:color="333399"/>
              <w:right w:val="single" w:sz="4" w:space="0" w:color="333399"/>
            </w:tcBorders>
            <w:shd w:val="clear" w:color="auto" w:fill="auto"/>
            <w:noWrap/>
            <w:vAlign w:val="center"/>
            <w:hideMark/>
          </w:tcPr>
          <w:p w14:paraId="14AB82E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61,66</w:t>
            </w:r>
          </w:p>
        </w:tc>
      </w:tr>
      <w:tr w:rsidR="001E7AA4" w:rsidRPr="00C94D63" w14:paraId="519A8285" w14:textId="77777777" w:rsidTr="001E7AA4">
        <w:trPr>
          <w:trHeight w:val="288"/>
        </w:trPr>
        <w:tc>
          <w:tcPr>
            <w:tcW w:w="144" w:type="dxa"/>
            <w:tcBorders>
              <w:top w:val="nil"/>
              <w:left w:val="nil"/>
              <w:bottom w:val="nil"/>
              <w:right w:val="nil"/>
            </w:tcBorders>
            <w:shd w:val="clear" w:color="auto" w:fill="auto"/>
            <w:noWrap/>
            <w:hideMark/>
          </w:tcPr>
          <w:p w14:paraId="3A931152"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370C440A"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nil"/>
            </w:tcBorders>
            <w:shd w:val="clear" w:color="auto" w:fill="auto"/>
            <w:noWrap/>
            <w:hideMark/>
          </w:tcPr>
          <w:p w14:paraId="6C9B17E2"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231" w:type="dxa"/>
            <w:tcBorders>
              <w:top w:val="nil"/>
              <w:left w:val="nil"/>
              <w:bottom w:val="nil"/>
              <w:right w:val="single" w:sz="4" w:space="0" w:color="333399"/>
            </w:tcBorders>
            <w:shd w:val="clear" w:color="auto" w:fill="auto"/>
            <w:noWrap/>
            <w:hideMark/>
          </w:tcPr>
          <w:p w14:paraId="14F03AA8"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678" w:type="dxa"/>
            <w:tcBorders>
              <w:top w:val="nil"/>
              <w:left w:val="nil"/>
              <w:bottom w:val="single" w:sz="4" w:space="0" w:color="333399"/>
              <w:right w:val="nil"/>
            </w:tcBorders>
            <w:shd w:val="clear" w:color="auto" w:fill="auto"/>
            <w:noWrap/>
            <w:vAlign w:val="center"/>
            <w:hideMark/>
          </w:tcPr>
          <w:p w14:paraId="5F06F4C1"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OB</w:t>
            </w:r>
          </w:p>
        </w:tc>
        <w:tc>
          <w:tcPr>
            <w:tcW w:w="2090" w:type="dxa"/>
            <w:tcBorders>
              <w:top w:val="nil"/>
              <w:left w:val="nil"/>
              <w:bottom w:val="single" w:sz="4" w:space="0" w:color="333399"/>
              <w:right w:val="single" w:sz="4" w:space="0" w:color="333399"/>
            </w:tcBorders>
            <w:shd w:val="clear" w:color="auto" w:fill="auto"/>
            <w:noWrap/>
            <w:vAlign w:val="center"/>
            <w:hideMark/>
          </w:tcPr>
          <w:p w14:paraId="28E87305"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 </w:t>
            </w:r>
          </w:p>
        </w:tc>
        <w:tc>
          <w:tcPr>
            <w:tcW w:w="838" w:type="dxa"/>
            <w:tcBorders>
              <w:top w:val="nil"/>
              <w:left w:val="nil"/>
              <w:bottom w:val="single" w:sz="4" w:space="0" w:color="333399"/>
              <w:right w:val="single" w:sz="4" w:space="0" w:color="333399"/>
            </w:tcBorders>
            <w:shd w:val="clear" w:color="auto" w:fill="auto"/>
            <w:noWrap/>
            <w:vAlign w:val="center"/>
            <w:hideMark/>
          </w:tcPr>
          <w:p w14:paraId="789157A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24,14</w:t>
            </w:r>
          </w:p>
        </w:tc>
        <w:tc>
          <w:tcPr>
            <w:tcW w:w="838" w:type="dxa"/>
            <w:tcBorders>
              <w:top w:val="nil"/>
              <w:left w:val="nil"/>
              <w:bottom w:val="single" w:sz="4" w:space="0" w:color="333399"/>
              <w:right w:val="single" w:sz="4" w:space="0" w:color="333399"/>
            </w:tcBorders>
            <w:shd w:val="clear" w:color="auto" w:fill="auto"/>
            <w:noWrap/>
            <w:vAlign w:val="center"/>
            <w:hideMark/>
          </w:tcPr>
          <w:p w14:paraId="7ADCEE3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23,38</w:t>
            </w:r>
          </w:p>
        </w:tc>
        <w:tc>
          <w:tcPr>
            <w:tcW w:w="838" w:type="dxa"/>
            <w:tcBorders>
              <w:top w:val="nil"/>
              <w:left w:val="nil"/>
              <w:bottom w:val="single" w:sz="4" w:space="0" w:color="333399"/>
              <w:right w:val="single" w:sz="4" w:space="0" w:color="333399"/>
            </w:tcBorders>
            <w:shd w:val="clear" w:color="auto" w:fill="auto"/>
            <w:noWrap/>
            <w:vAlign w:val="center"/>
            <w:hideMark/>
          </w:tcPr>
          <w:p w14:paraId="08ABD60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23,61</w:t>
            </w:r>
          </w:p>
        </w:tc>
        <w:tc>
          <w:tcPr>
            <w:tcW w:w="838" w:type="dxa"/>
            <w:tcBorders>
              <w:top w:val="nil"/>
              <w:left w:val="nil"/>
              <w:bottom w:val="single" w:sz="4" w:space="0" w:color="333399"/>
              <w:right w:val="single" w:sz="4" w:space="0" w:color="333399"/>
            </w:tcBorders>
            <w:shd w:val="clear" w:color="auto" w:fill="auto"/>
            <w:noWrap/>
            <w:vAlign w:val="center"/>
            <w:hideMark/>
          </w:tcPr>
          <w:p w14:paraId="433F865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21,21</w:t>
            </w:r>
          </w:p>
        </w:tc>
        <w:tc>
          <w:tcPr>
            <w:tcW w:w="838" w:type="dxa"/>
            <w:tcBorders>
              <w:top w:val="nil"/>
              <w:left w:val="nil"/>
              <w:bottom w:val="single" w:sz="4" w:space="0" w:color="333399"/>
              <w:right w:val="single" w:sz="4" w:space="0" w:color="333399"/>
            </w:tcBorders>
            <w:shd w:val="clear" w:color="auto" w:fill="auto"/>
            <w:noWrap/>
            <w:vAlign w:val="center"/>
            <w:hideMark/>
          </w:tcPr>
          <w:p w14:paraId="77128F3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21,39</w:t>
            </w:r>
          </w:p>
        </w:tc>
        <w:tc>
          <w:tcPr>
            <w:tcW w:w="838" w:type="dxa"/>
            <w:tcBorders>
              <w:top w:val="nil"/>
              <w:left w:val="nil"/>
              <w:bottom w:val="single" w:sz="4" w:space="0" w:color="333399"/>
              <w:right w:val="single" w:sz="4" w:space="0" w:color="333399"/>
            </w:tcBorders>
            <w:shd w:val="clear" w:color="auto" w:fill="auto"/>
            <w:noWrap/>
            <w:vAlign w:val="center"/>
            <w:hideMark/>
          </w:tcPr>
          <w:p w14:paraId="1E0D7E1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20,97</w:t>
            </w:r>
          </w:p>
        </w:tc>
        <w:tc>
          <w:tcPr>
            <w:tcW w:w="838" w:type="dxa"/>
            <w:tcBorders>
              <w:top w:val="nil"/>
              <w:left w:val="nil"/>
              <w:bottom w:val="single" w:sz="4" w:space="0" w:color="333399"/>
              <w:right w:val="single" w:sz="4" w:space="0" w:color="333399"/>
            </w:tcBorders>
            <w:shd w:val="clear" w:color="auto" w:fill="auto"/>
            <w:noWrap/>
            <w:vAlign w:val="center"/>
            <w:hideMark/>
          </w:tcPr>
          <w:p w14:paraId="06A9E52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20,40</w:t>
            </w:r>
          </w:p>
        </w:tc>
        <w:tc>
          <w:tcPr>
            <w:tcW w:w="838" w:type="dxa"/>
            <w:tcBorders>
              <w:top w:val="nil"/>
              <w:left w:val="nil"/>
              <w:bottom w:val="single" w:sz="4" w:space="0" w:color="333399"/>
              <w:right w:val="single" w:sz="4" w:space="0" w:color="333399"/>
            </w:tcBorders>
            <w:shd w:val="clear" w:color="auto" w:fill="auto"/>
            <w:noWrap/>
            <w:vAlign w:val="center"/>
            <w:hideMark/>
          </w:tcPr>
          <w:p w14:paraId="3EC8217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20,40</w:t>
            </w:r>
          </w:p>
        </w:tc>
        <w:tc>
          <w:tcPr>
            <w:tcW w:w="838" w:type="dxa"/>
            <w:tcBorders>
              <w:top w:val="nil"/>
              <w:left w:val="nil"/>
              <w:bottom w:val="single" w:sz="4" w:space="0" w:color="333399"/>
              <w:right w:val="single" w:sz="4" w:space="0" w:color="333399"/>
            </w:tcBorders>
            <w:shd w:val="clear" w:color="auto" w:fill="auto"/>
            <w:noWrap/>
            <w:vAlign w:val="center"/>
            <w:hideMark/>
          </w:tcPr>
          <w:p w14:paraId="1EB8C37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11,62</w:t>
            </w:r>
          </w:p>
        </w:tc>
        <w:tc>
          <w:tcPr>
            <w:tcW w:w="838" w:type="dxa"/>
            <w:tcBorders>
              <w:top w:val="nil"/>
              <w:left w:val="nil"/>
              <w:bottom w:val="single" w:sz="4" w:space="0" w:color="333399"/>
              <w:right w:val="single" w:sz="4" w:space="0" w:color="333399"/>
            </w:tcBorders>
            <w:shd w:val="clear" w:color="auto" w:fill="auto"/>
            <w:noWrap/>
            <w:vAlign w:val="center"/>
            <w:hideMark/>
          </w:tcPr>
          <w:p w14:paraId="312ED7D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21,87</w:t>
            </w:r>
          </w:p>
        </w:tc>
        <w:tc>
          <w:tcPr>
            <w:tcW w:w="838" w:type="dxa"/>
            <w:tcBorders>
              <w:top w:val="nil"/>
              <w:left w:val="nil"/>
              <w:bottom w:val="single" w:sz="4" w:space="0" w:color="333399"/>
              <w:right w:val="single" w:sz="4" w:space="0" w:color="333399"/>
            </w:tcBorders>
            <w:shd w:val="clear" w:color="auto" w:fill="auto"/>
            <w:noWrap/>
            <w:vAlign w:val="center"/>
            <w:hideMark/>
          </w:tcPr>
          <w:p w14:paraId="6D1BFEE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20,88</w:t>
            </w:r>
          </w:p>
        </w:tc>
        <w:tc>
          <w:tcPr>
            <w:tcW w:w="838" w:type="dxa"/>
            <w:tcBorders>
              <w:top w:val="nil"/>
              <w:left w:val="nil"/>
              <w:bottom w:val="single" w:sz="4" w:space="0" w:color="333399"/>
              <w:right w:val="single" w:sz="4" w:space="0" w:color="333399"/>
            </w:tcBorders>
            <w:shd w:val="clear" w:color="auto" w:fill="auto"/>
            <w:noWrap/>
            <w:vAlign w:val="center"/>
            <w:hideMark/>
          </w:tcPr>
          <w:p w14:paraId="660E673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20,90</w:t>
            </w:r>
          </w:p>
        </w:tc>
      </w:tr>
      <w:tr w:rsidR="001E7AA4" w:rsidRPr="00C94D63" w14:paraId="4A60E135" w14:textId="77777777" w:rsidTr="001E7AA4">
        <w:trPr>
          <w:trHeight w:val="288"/>
        </w:trPr>
        <w:tc>
          <w:tcPr>
            <w:tcW w:w="144" w:type="dxa"/>
            <w:tcBorders>
              <w:top w:val="nil"/>
              <w:left w:val="nil"/>
              <w:bottom w:val="nil"/>
              <w:right w:val="nil"/>
            </w:tcBorders>
            <w:shd w:val="clear" w:color="auto" w:fill="auto"/>
            <w:noWrap/>
            <w:hideMark/>
          </w:tcPr>
          <w:p w14:paraId="2F8E047B"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764EA631"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nil"/>
            </w:tcBorders>
            <w:shd w:val="clear" w:color="auto" w:fill="auto"/>
            <w:noWrap/>
            <w:hideMark/>
          </w:tcPr>
          <w:p w14:paraId="424A98E4"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231" w:type="dxa"/>
            <w:tcBorders>
              <w:top w:val="nil"/>
              <w:left w:val="nil"/>
              <w:bottom w:val="nil"/>
              <w:right w:val="nil"/>
            </w:tcBorders>
            <w:shd w:val="clear" w:color="auto" w:fill="auto"/>
            <w:noWrap/>
            <w:hideMark/>
          </w:tcPr>
          <w:p w14:paraId="42D83CAB"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678" w:type="dxa"/>
            <w:tcBorders>
              <w:top w:val="nil"/>
              <w:left w:val="nil"/>
              <w:bottom w:val="nil"/>
              <w:right w:val="single" w:sz="4" w:space="0" w:color="333399"/>
            </w:tcBorders>
            <w:shd w:val="clear" w:color="auto" w:fill="auto"/>
            <w:noWrap/>
            <w:hideMark/>
          </w:tcPr>
          <w:p w14:paraId="7C9C3DCA"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2090" w:type="dxa"/>
            <w:tcBorders>
              <w:top w:val="nil"/>
              <w:left w:val="nil"/>
              <w:bottom w:val="single" w:sz="4" w:space="0" w:color="333399"/>
              <w:right w:val="single" w:sz="4" w:space="0" w:color="333399"/>
            </w:tcBorders>
            <w:shd w:val="clear" w:color="auto" w:fill="auto"/>
            <w:noWrap/>
            <w:vAlign w:val="center"/>
            <w:hideMark/>
          </w:tcPr>
          <w:p w14:paraId="10FB6E24"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Woonzorgbegeleider Niveau 2</w:t>
            </w:r>
          </w:p>
        </w:tc>
        <w:tc>
          <w:tcPr>
            <w:tcW w:w="838" w:type="dxa"/>
            <w:tcBorders>
              <w:top w:val="nil"/>
              <w:left w:val="nil"/>
              <w:bottom w:val="single" w:sz="4" w:space="0" w:color="333399"/>
              <w:right w:val="single" w:sz="4" w:space="0" w:color="333399"/>
            </w:tcBorders>
            <w:shd w:val="clear" w:color="auto" w:fill="auto"/>
            <w:noWrap/>
            <w:vAlign w:val="center"/>
            <w:hideMark/>
          </w:tcPr>
          <w:p w14:paraId="18BD030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24,14</w:t>
            </w:r>
          </w:p>
        </w:tc>
        <w:tc>
          <w:tcPr>
            <w:tcW w:w="838" w:type="dxa"/>
            <w:tcBorders>
              <w:top w:val="nil"/>
              <w:left w:val="nil"/>
              <w:bottom w:val="single" w:sz="4" w:space="0" w:color="333399"/>
              <w:right w:val="single" w:sz="4" w:space="0" w:color="333399"/>
            </w:tcBorders>
            <w:shd w:val="clear" w:color="auto" w:fill="auto"/>
            <w:noWrap/>
            <w:vAlign w:val="center"/>
            <w:hideMark/>
          </w:tcPr>
          <w:p w14:paraId="2629832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23,38</w:t>
            </w:r>
          </w:p>
        </w:tc>
        <w:tc>
          <w:tcPr>
            <w:tcW w:w="838" w:type="dxa"/>
            <w:tcBorders>
              <w:top w:val="nil"/>
              <w:left w:val="nil"/>
              <w:bottom w:val="single" w:sz="4" w:space="0" w:color="333399"/>
              <w:right w:val="single" w:sz="4" w:space="0" w:color="333399"/>
            </w:tcBorders>
            <w:shd w:val="clear" w:color="auto" w:fill="auto"/>
            <w:noWrap/>
            <w:vAlign w:val="center"/>
            <w:hideMark/>
          </w:tcPr>
          <w:p w14:paraId="219A1D3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23,61</w:t>
            </w:r>
          </w:p>
        </w:tc>
        <w:tc>
          <w:tcPr>
            <w:tcW w:w="838" w:type="dxa"/>
            <w:tcBorders>
              <w:top w:val="nil"/>
              <w:left w:val="nil"/>
              <w:bottom w:val="single" w:sz="4" w:space="0" w:color="333399"/>
              <w:right w:val="single" w:sz="4" w:space="0" w:color="333399"/>
            </w:tcBorders>
            <w:shd w:val="clear" w:color="auto" w:fill="auto"/>
            <w:noWrap/>
            <w:vAlign w:val="center"/>
            <w:hideMark/>
          </w:tcPr>
          <w:p w14:paraId="305F352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21,21</w:t>
            </w:r>
          </w:p>
        </w:tc>
        <w:tc>
          <w:tcPr>
            <w:tcW w:w="838" w:type="dxa"/>
            <w:tcBorders>
              <w:top w:val="nil"/>
              <w:left w:val="nil"/>
              <w:bottom w:val="single" w:sz="4" w:space="0" w:color="333399"/>
              <w:right w:val="single" w:sz="4" w:space="0" w:color="333399"/>
            </w:tcBorders>
            <w:shd w:val="clear" w:color="auto" w:fill="auto"/>
            <w:noWrap/>
            <w:vAlign w:val="center"/>
            <w:hideMark/>
          </w:tcPr>
          <w:p w14:paraId="4F86C3C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21,39</w:t>
            </w:r>
          </w:p>
        </w:tc>
        <w:tc>
          <w:tcPr>
            <w:tcW w:w="838" w:type="dxa"/>
            <w:tcBorders>
              <w:top w:val="nil"/>
              <w:left w:val="nil"/>
              <w:bottom w:val="single" w:sz="4" w:space="0" w:color="333399"/>
              <w:right w:val="single" w:sz="4" w:space="0" w:color="333399"/>
            </w:tcBorders>
            <w:shd w:val="clear" w:color="auto" w:fill="auto"/>
            <w:noWrap/>
            <w:vAlign w:val="center"/>
            <w:hideMark/>
          </w:tcPr>
          <w:p w14:paraId="001276E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20,97</w:t>
            </w:r>
          </w:p>
        </w:tc>
        <w:tc>
          <w:tcPr>
            <w:tcW w:w="838" w:type="dxa"/>
            <w:tcBorders>
              <w:top w:val="nil"/>
              <w:left w:val="nil"/>
              <w:bottom w:val="single" w:sz="4" w:space="0" w:color="333399"/>
              <w:right w:val="single" w:sz="4" w:space="0" w:color="333399"/>
            </w:tcBorders>
            <w:shd w:val="clear" w:color="auto" w:fill="auto"/>
            <w:noWrap/>
            <w:vAlign w:val="center"/>
            <w:hideMark/>
          </w:tcPr>
          <w:p w14:paraId="5F673C5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20,40</w:t>
            </w:r>
          </w:p>
        </w:tc>
        <w:tc>
          <w:tcPr>
            <w:tcW w:w="838" w:type="dxa"/>
            <w:tcBorders>
              <w:top w:val="nil"/>
              <w:left w:val="nil"/>
              <w:bottom w:val="single" w:sz="4" w:space="0" w:color="333399"/>
              <w:right w:val="single" w:sz="4" w:space="0" w:color="333399"/>
            </w:tcBorders>
            <w:shd w:val="clear" w:color="auto" w:fill="auto"/>
            <w:noWrap/>
            <w:vAlign w:val="center"/>
            <w:hideMark/>
          </w:tcPr>
          <w:p w14:paraId="16822AE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20,40</w:t>
            </w:r>
          </w:p>
        </w:tc>
        <w:tc>
          <w:tcPr>
            <w:tcW w:w="838" w:type="dxa"/>
            <w:tcBorders>
              <w:top w:val="nil"/>
              <w:left w:val="nil"/>
              <w:bottom w:val="single" w:sz="4" w:space="0" w:color="333399"/>
              <w:right w:val="single" w:sz="4" w:space="0" w:color="333399"/>
            </w:tcBorders>
            <w:shd w:val="clear" w:color="auto" w:fill="auto"/>
            <w:noWrap/>
            <w:vAlign w:val="center"/>
            <w:hideMark/>
          </w:tcPr>
          <w:p w14:paraId="1AB48C8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11,62</w:t>
            </w:r>
          </w:p>
        </w:tc>
        <w:tc>
          <w:tcPr>
            <w:tcW w:w="838" w:type="dxa"/>
            <w:tcBorders>
              <w:top w:val="nil"/>
              <w:left w:val="nil"/>
              <w:bottom w:val="single" w:sz="4" w:space="0" w:color="333399"/>
              <w:right w:val="single" w:sz="4" w:space="0" w:color="333399"/>
            </w:tcBorders>
            <w:shd w:val="clear" w:color="auto" w:fill="auto"/>
            <w:noWrap/>
            <w:vAlign w:val="center"/>
            <w:hideMark/>
          </w:tcPr>
          <w:p w14:paraId="1B7EE74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21,87</w:t>
            </w:r>
          </w:p>
        </w:tc>
        <w:tc>
          <w:tcPr>
            <w:tcW w:w="838" w:type="dxa"/>
            <w:tcBorders>
              <w:top w:val="nil"/>
              <w:left w:val="nil"/>
              <w:bottom w:val="single" w:sz="4" w:space="0" w:color="333399"/>
              <w:right w:val="single" w:sz="4" w:space="0" w:color="333399"/>
            </w:tcBorders>
            <w:shd w:val="clear" w:color="auto" w:fill="auto"/>
            <w:noWrap/>
            <w:vAlign w:val="center"/>
            <w:hideMark/>
          </w:tcPr>
          <w:p w14:paraId="6E7ACA3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20,88</w:t>
            </w:r>
          </w:p>
        </w:tc>
        <w:tc>
          <w:tcPr>
            <w:tcW w:w="838" w:type="dxa"/>
            <w:tcBorders>
              <w:top w:val="nil"/>
              <w:left w:val="nil"/>
              <w:bottom w:val="single" w:sz="4" w:space="0" w:color="333399"/>
              <w:right w:val="single" w:sz="4" w:space="0" w:color="333399"/>
            </w:tcBorders>
            <w:shd w:val="clear" w:color="auto" w:fill="auto"/>
            <w:noWrap/>
            <w:vAlign w:val="center"/>
            <w:hideMark/>
          </w:tcPr>
          <w:p w14:paraId="77AD31E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20,90</w:t>
            </w:r>
          </w:p>
        </w:tc>
      </w:tr>
      <w:tr w:rsidR="001E7AA4" w:rsidRPr="00C94D63" w14:paraId="331394F0" w14:textId="77777777" w:rsidTr="001E7AA4">
        <w:trPr>
          <w:trHeight w:val="288"/>
        </w:trPr>
        <w:tc>
          <w:tcPr>
            <w:tcW w:w="144" w:type="dxa"/>
            <w:tcBorders>
              <w:top w:val="nil"/>
              <w:left w:val="nil"/>
              <w:bottom w:val="nil"/>
              <w:right w:val="nil"/>
            </w:tcBorders>
            <w:shd w:val="clear" w:color="auto" w:fill="auto"/>
            <w:noWrap/>
            <w:hideMark/>
          </w:tcPr>
          <w:p w14:paraId="01AC8A32"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533E4EC5"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nil"/>
            </w:tcBorders>
            <w:shd w:val="clear" w:color="auto" w:fill="auto"/>
            <w:noWrap/>
            <w:hideMark/>
          </w:tcPr>
          <w:p w14:paraId="1860B4A9"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231" w:type="dxa"/>
            <w:tcBorders>
              <w:top w:val="nil"/>
              <w:left w:val="nil"/>
              <w:bottom w:val="nil"/>
              <w:right w:val="single" w:sz="4" w:space="0" w:color="333399"/>
            </w:tcBorders>
            <w:shd w:val="clear" w:color="auto" w:fill="auto"/>
            <w:noWrap/>
            <w:hideMark/>
          </w:tcPr>
          <w:p w14:paraId="50FF80C0"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678" w:type="dxa"/>
            <w:tcBorders>
              <w:top w:val="single" w:sz="4" w:space="0" w:color="333399"/>
              <w:left w:val="nil"/>
              <w:bottom w:val="single" w:sz="4" w:space="0" w:color="333399"/>
              <w:right w:val="nil"/>
            </w:tcBorders>
            <w:shd w:val="clear" w:color="auto" w:fill="auto"/>
            <w:noWrap/>
            <w:vAlign w:val="center"/>
            <w:hideMark/>
          </w:tcPr>
          <w:p w14:paraId="74FB18EB"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PV</w:t>
            </w:r>
          </w:p>
        </w:tc>
        <w:tc>
          <w:tcPr>
            <w:tcW w:w="2090" w:type="dxa"/>
            <w:tcBorders>
              <w:top w:val="nil"/>
              <w:left w:val="nil"/>
              <w:bottom w:val="single" w:sz="4" w:space="0" w:color="333399"/>
              <w:right w:val="single" w:sz="4" w:space="0" w:color="333399"/>
            </w:tcBorders>
            <w:shd w:val="clear" w:color="auto" w:fill="auto"/>
            <w:noWrap/>
            <w:vAlign w:val="center"/>
            <w:hideMark/>
          </w:tcPr>
          <w:p w14:paraId="5FF7E109"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 </w:t>
            </w:r>
          </w:p>
        </w:tc>
        <w:tc>
          <w:tcPr>
            <w:tcW w:w="838" w:type="dxa"/>
            <w:tcBorders>
              <w:top w:val="nil"/>
              <w:left w:val="nil"/>
              <w:bottom w:val="single" w:sz="4" w:space="0" w:color="333399"/>
              <w:right w:val="single" w:sz="4" w:space="0" w:color="333399"/>
            </w:tcBorders>
            <w:shd w:val="clear" w:color="auto" w:fill="auto"/>
            <w:noWrap/>
            <w:vAlign w:val="center"/>
            <w:hideMark/>
          </w:tcPr>
          <w:p w14:paraId="4381053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30,82</w:t>
            </w:r>
          </w:p>
        </w:tc>
        <w:tc>
          <w:tcPr>
            <w:tcW w:w="838" w:type="dxa"/>
            <w:tcBorders>
              <w:top w:val="nil"/>
              <w:left w:val="nil"/>
              <w:bottom w:val="single" w:sz="4" w:space="0" w:color="333399"/>
              <w:right w:val="single" w:sz="4" w:space="0" w:color="333399"/>
            </w:tcBorders>
            <w:shd w:val="clear" w:color="auto" w:fill="auto"/>
            <w:noWrap/>
            <w:vAlign w:val="center"/>
            <w:hideMark/>
          </w:tcPr>
          <w:p w14:paraId="47B2CF6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41,74</w:t>
            </w:r>
          </w:p>
        </w:tc>
        <w:tc>
          <w:tcPr>
            <w:tcW w:w="838" w:type="dxa"/>
            <w:tcBorders>
              <w:top w:val="nil"/>
              <w:left w:val="nil"/>
              <w:bottom w:val="single" w:sz="4" w:space="0" w:color="333399"/>
              <w:right w:val="single" w:sz="4" w:space="0" w:color="333399"/>
            </w:tcBorders>
            <w:shd w:val="clear" w:color="auto" w:fill="auto"/>
            <w:noWrap/>
            <w:vAlign w:val="center"/>
            <w:hideMark/>
          </w:tcPr>
          <w:p w14:paraId="31CA640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40,72</w:t>
            </w:r>
          </w:p>
        </w:tc>
        <w:tc>
          <w:tcPr>
            <w:tcW w:w="838" w:type="dxa"/>
            <w:tcBorders>
              <w:top w:val="nil"/>
              <w:left w:val="nil"/>
              <w:bottom w:val="single" w:sz="4" w:space="0" w:color="333399"/>
              <w:right w:val="single" w:sz="4" w:space="0" w:color="333399"/>
            </w:tcBorders>
            <w:shd w:val="clear" w:color="auto" w:fill="auto"/>
            <w:noWrap/>
            <w:vAlign w:val="center"/>
            <w:hideMark/>
          </w:tcPr>
          <w:p w14:paraId="3C6C255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37,02</w:t>
            </w:r>
          </w:p>
        </w:tc>
        <w:tc>
          <w:tcPr>
            <w:tcW w:w="838" w:type="dxa"/>
            <w:tcBorders>
              <w:top w:val="nil"/>
              <w:left w:val="nil"/>
              <w:bottom w:val="single" w:sz="4" w:space="0" w:color="333399"/>
              <w:right w:val="single" w:sz="4" w:space="0" w:color="333399"/>
            </w:tcBorders>
            <w:shd w:val="clear" w:color="auto" w:fill="auto"/>
            <w:noWrap/>
            <w:vAlign w:val="center"/>
            <w:hideMark/>
          </w:tcPr>
          <w:p w14:paraId="1BE0D79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38,15</w:t>
            </w:r>
          </w:p>
        </w:tc>
        <w:tc>
          <w:tcPr>
            <w:tcW w:w="838" w:type="dxa"/>
            <w:tcBorders>
              <w:top w:val="nil"/>
              <w:left w:val="nil"/>
              <w:bottom w:val="single" w:sz="4" w:space="0" w:color="333399"/>
              <w:right w:val="single" w:sz="4" w:space="0" w:color="333399"/>
            </w:tcBorders>
            <w:shd w:val="clear" w:color="auto" w:fill="auto"/>
            <w:noWrap/>
            <w:vAlign w:val="center"/>
            <w:hideMark/>
          </w:tcPr>
          <w:p w14:paraId="1BBC828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39,94</w:t>
            </w:r>
          </w:p>
        </w:tc>
        <w:tc>
          <w:tcPr>
            <w:tcW w:w="838" w:type="dxa"/>
            <w:tcBorders>
              <w:top w:val="nil"/>
              <w:left w:val="nil"/>
              <w:bottom w:val="single" w:sz="4" w:space="0" w:color="333399"/>
              <w:right w:val="single" w:sz="4" w:space="0" w:color="333399"/>
            </w:tcBorders>
            <w:shd w:val="clear" w:color="auto" w:fill="auto"/>
            <w:noWrap/>
            <w:vAlign w:val="center"/>
            <w:hideMark/>
          </w:tcPr>
          <w:p w14:paraId="29E8E68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37,02</w:t>
            </w:r>
          </w:p>
        </w:tc>
        <w:tc>
          <w:tcPr>
            <w:tcW w:w="838" w:type="dxa"/>
            <w:tcBorders>
              <w:top w:val="nil"/>
              <w:left w:val="nil"/>
              <w:bottom w:val="single" w:sz="4" w:space="0" w:color="333399"/>
              <w:right w:val="single" w:sz="4" w:space="0" w:color="333399"/>
            </w:tcBorders>
            <w:shd w:val="clear" w:color="auto" w:fill="auto"/>
            <w:noWrap/>
            <w:vAlign w:val="center"/>
            <w:hideMark/>
          </w:tcPr>
          <w:p w14:paraId="66E1000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37,15</w:t>
            </w:r>
          </w:p>
        </w:tc>
        <w:tc>
          <w:tcPr>
            <w:tcW w:w="838" w:type="dxa"/>
            <w:tcBorders>
              <w:top w:val="nil"/>
              <w:left w:val="nil"/>
              <w:bottom w:val="single" w:sz="4" w:space="0" w:color="333399"/>
              <w:right w:val="single" w:sz="4" w:space="0" w:color="333399"/>
            </w:tcBorders>
            <w:shd w:val="clear" w:color="auto" w:fill="auto"/>
            <w:noWrap/>
            <w:vAlign w:val="center"/>
            <w:hideMark/>
          </w:tcPr>
          <w:p w14:paraId="60CA890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37,91</w:t>
            </w:r>
          </w:p>
        </w:tc>
        <w:tc>
          <w:tcPr>
            <w:tcW w:w="838" w:type="dxa"/>
            <w:tcBorders>
              <w:top w:val="nil"/>
              <w:left w:val="nil"/>
              <w:bottom w:val="single" w:sz="4" w:space="0" w:color="333399"/>
              <w:right w:val="single" w:sz="4" w:space="0" w:color="333399"/>
            </w:tcBorders>
            <w:shd w:val="clear" w:color="auto" w:fill="auto"/>
            <w:noWrap/>
            <w:vAlign w:val="center"/>
            <w:hideMark/>
          </w:tcPr>
          <w:p w14:paraId="54F7706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39,15</w:t>
            </w:r>
          </w:p>
        </w:tc>
        <w:tc>
          <w:tcPr>
            <w:tcW w:w="838" w:type="dxa"/>
            <w:tcBorders>
              <w:top w:val="nil"/>
              <w:left w:val="nil"/>
              <w:bottom w:val="single" w:sz="4" w:space="0" w:color="333399"/>
              <w:right w:val="single" w:sz="4" w:space="0" w:color="333399"/>
            </w:tcBorders>
            <w:shd w:val="clear" w:color="auto" w:fill="auto"/>
            <w:noWrap/>
            <w:vAlign w:val="center"/>
            <w:hideMark/>
          </w:tcPr>
          <w:p w14:paraId="33A0660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39,30</w:t>
            </w:r>
          </w:p>
        </w:tc>
        <w:tc>
          <w:tcPr>
            <w:tcW w:w="838" w:type="dxa"/>
            <w:tcBorders>
              <w:top w:val="nil"/>
              <w:left w:val="nil"/>
              <w:bottom w:val="single" w:sz="4" w:space="0" w:color="333399"/>
              <w:right w:val="single" w:sz="4" w:space="0" w:color="333399"/>
            </w:tcBorders>
            <w:shd w:val="clear" w:color="auto" w:fill="auto"/>
            <w:noWrap/>
            <w:vAlign w:val="center"/>
            <w:hideMark/>
          </w:tcPr>
          <w:p w14:paraId="2B77EED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38,08</w:t>
            </w:r>
          </w:p>
        </w:tc>
      </w:tr>
      <w:tr w:rsidR="001E7AA4" w:rsidRPr="00C94D63" w14:paraId="394292FF" w14:textId="77777777" w:rsidTr="001E7AA4">
        <w:trPr>
          <w:trHeight w:val="288"/>
        </w:trPr>
        <w:tc>
          <w:tcPr>
            <w:tcW w:w="144" w:type="dxa"/>
            <w:tcBorders>
              <w:top w:val="nil"/>
              <w:left w:val="nil"/>
              <w:bottom w:val="nil"/>
              <w:right w:val="nil"/>
            </w:tcBorders>
            <w:shd w:val="clear" w:color="auto" w:fill="auto"/>
            <w:noWrap/>
            <w:hideMark/>
          </w:tcPr>
          <w:p w14:paraId="1145904F"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34BDE75D"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nil"/>
            </w:tcBorders>
            <w:shd w:val="clear" w:color="auto" w:fill="auto"/>
            <w:noWrap/>
            <w:hideMark/>
          </w:tcPr>
          <w:p w14:paraId="7461AB41"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231" w:type="dxa"/>
            <w:tcBorders>
              <w:top w:val="nil"/>
              <w:left w:val="nil"/>
              <w:bottom w:val="nil"/>
              <w:right w:val="nil"/>
            </w:tcBorders>
            <w:shd w:val="clear" w:color="auto" w:fill="auto"/>
            <w:noWrap/>
            <w:hideMark/>
          </w:tcPr>
          <w:p w14:paraId="61F3DFF6"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678" w:type="dxa"/>
            <w:tcBorders>
              <w:top w:val="nil"/>
              <w:left w:val="nil"/>
              <w:bottom w:val="nil"/>
              <w:right w:val="single" w:sz="4" w:space="0" w:color="333399"/>
            </w:tcBorders>
            <w:shd w:val="clear" w:color="auto" w:fill="auto"/>
            <w:noWrap/>
            <w:hideMark/>
          </w:tcPr>
          <w:p w14:paraId="63E3CA3D"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2090" w:type="dxa"/>
            <w:tcBorders>
              <w:top w:val="nil"/>
              <w:left w:val="nil"/>
              <w:bottom w:val="single" w:sz="4" w:space="0" w:color="333399"/>
              <w:right w:val="single" w:sz="4" w:space="0" w:color="333399"/>
            </w:tcBorders>
            <w:shd w:val="clear" w:color="auto" w:fill="auto"/>
            <w:noWrap/>
            <w:vAlign w:val="center"/>
            <w:hideMark/>
          </w:tcPr>
          <w:p w14:paraId="34D27940"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Woonzorgbegeleider EVV</w:t>
            </w:r>
          </w:p>
        </w:tc>
        <w:tc>
          <w:tcPr>
            <w:tcW w:w="838" w:type="dxa"/>
            <w:tcBorders>
              <w:top w:val="nil"/>
              <w:left w:val="nil"/>
              <w:bottom w:val="single" w:sz="4" w:space="0" w:color="333399"/>
              <w:right w:val="single" w:sz="4" w:space="0" w:color="333399"/>
            </w:tcBorders>
            <w:shd w:val="clear" w:color="auto" w:fill="auto"/>
            <w:noWrap/>
            <w:vAlign w:val="center"/>
            <w:hideMark/>
          </w:tcPr>
          <w:p w14:paraId="0982661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6A93520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30BEAFEF"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1E70320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513CE87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28AF5C4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6A74B07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19A3A64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362F60E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52A4D5E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10,41</w:t>
            </w:r>
          </w:p>
        </w:tc>
        <w:tc>
          <w:tcPr>
            <w:tcW w:w="838" w:type="dxa"/>
            <w:tcBorders>
              <w:top w:val="nil"/>
              <w:left w:val="nil"/>
              <w:bottom w:val="single" w:sz="4" w:space="0" w:color="333399"/>
              <w:right w:val="single" w:sz="4" w:space="0" w:color="333399"/>
            </w:tcBorders>
            <w:shd w:val="clear" w:color="auto" w:fill="auto"/>
            <w:noWrap/>
            <w:vAlign w:val="center"/>
            <w:hideMark/>
          </w:tcPr>
          <w:p w14:paraId="18AEFF4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8,52</w:t>
            </w:r>
          </w:p>
        </w:tc>
        <w:tc>
          <w:tcPr>
            <w:tcW w:w="838" w:type="dxa"/>
            <w:tcBorders>
              <w:top w:val="nil"/>
              <w:left w:val="nil"/>
              <w:bottom w:val="single" w:sz="4" w:space="0" w:color="333399"/>
              <w:right w:val="single" w:sz="4" w:space="0" w:color="333399"/>
            </w:tcBorders>
            <w:shd w:val="clear" w:color="auto" w:fill="auto"/>
            <w:noWrap/>
            <w:vAlign w:val="center"/>
            <w:hideMark/>
          </w:tcPr>
          <w:p w14:paraId="0C83D9A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1,72</w:t>
            </w:r>
          </w:p>
        </w:tc>
      </w:tr>
      <w:tr w:rsidR="001E7AA4" w:rsidRPr="00C94D63" w14:paraId="60A7F621" w14:textId="77777777" w:rsidTr="001E7AA4">
        <w:trPr>
          <w:trHeight w:val="288"/>
        </w:trPr>
        <w:tc>
          <w:tcPr>
            <w:tcW w:w="144" w:type="dxa"/>
            <w:tcBorders>
              <w:top w:val="nil"/>
              <w:left w:val="nil"/>
              <w:bottom w:val="nil"/>
              <w:right w:val="nil"/>
            </w:tcBorders>
            <w:shd w:val="clear" w:color="auto" w:fill="auto"/>
            <w:noWrap/>
            <w:hideMark/>
          </w:tcPr>
          <w:p w14:paraId="4A0E0F9C"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1879BEBF"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nil"/>
            </w:tcBorders>
            <w:shd w:val="clear" w:color="auto" w:fill="auto"/>
            <w:noWrap/>
            <w:hideMark/>
          </w:tcPr>
          <w:p w14:paraId="11976E85"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231" w:type="dxa"/>
            <w:tcBorders>
              <w:top w:val="nil"/>
              <w:left w:val="nil"/>
              <w:bottom w:val="nil"/>
              <w:right w:val="nil"/>
            </w:tcBorders>
            <w:shd w:val="clear" w:color="auto" w:fill="auto"/>
            <w:noWrap/>
            <w:hideMark/>
          </w:tcPr>
          <w:p w14:paraId="7977A294"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678" w:type="dxa"/>
            <w:tcBorders>
              <w:top w:val="nil"/>
              <w:left w:val="nil"/>
              <w:bottom w:val="nil"/>
              <w:right w:val="single" w:sz="4" w:space="0" w:color="333399"/>
            </w:tcBorders>
            <w:shd w:val="clear" w:color="auto" w:fill="auto"/>
            <w:noWrap/>
            <w:hideMark/>
          </w:tcPr>
          <w:p w14:paraId="7DA505CB"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2090" w:type="dxa"/>
            <w:tcBorders>
              <w:top w:val="nil"/>
              <w:left w:val="nil"/>
              <w:bottom w:val="single" w:sz="4" w:space="0" w:color="333399"/>
              <w:right w:val="single" w:sz="4" w:space="0" w:color="333399"/>
            </w:tcBorders>
            <w:shd w:val="clear" w:color="auto" w:fill="auto"/>
            <w:noWrap/>
            <w:vAlign w:val="center"/>
            <w:hideMark/>
          </w:tcPr>
          <w:p w14:paraId="3EDC2AAB"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Woonzorgbegeleider Niveau 3</w:t>
            </w:r>
          </w:p>
        </w:tc>
        <w:tc>
          <w:tcPr>
            <w:tcW w:w="838" w:type="dxa"/>
            <w:tcBorders>
              <w:top w:val="nil"/>
              <w:left w:val="nil"/>
              <w:bottom w:val="single" w:sz="4" w:space="0" w:color="333399"/>
              <w:right w:val="single" w:sz="4" w:space="0" w:color="333399"/>
            </w:tcBorders>
            <w:shd w:val="clear" w:color="auto" w:fill="auto"/>
            <w:noWrap/>
            <w:vAlign w:val="center"/>
            <w:hideMark/>
          </w:tcPr>
          <w:p w14:paraId="1F5DA79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30,82</w:t>
            </w:r>
          </w:p>
        </w:tc>
        <w:tc>
          <w:tcPr>
            <w:tcW w:w="838" w:type="dxa"/>
            <w:tcBorders>
              <w:top w:val="nil"/>
              <w:left w:val="nil"/>
              <w:bottom w:val="single" w:sz="4" w:space="0" w:color="333399"/>
              <w:right w:val="single" w:sz="4" w:space="0" w:color="333399"/>
            </w:tcBorders>
            <w:shd w:val="clear" w:color="auto" w:fill="auto"/>
            <w:noWrap/>
            <w:vAlign w:val="center"/>
            <w:hideMark/>
          </w:tcPr>
          <w:p w14:paraId="66F2C13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41,74</w:t>
            </w:r>
          </w:p>
        </w:tc>
        <w:tc>
          <w:tcPr>
            <w:tcW w:w="838" w:type="dxa"/>
            <w:tcBorders>
              <w:top w:val="nil"/>
              <w:left w:val="nil"/>
              <w:bottom w:val="single" w:sz="4" w:space="0" w:color="333399"/>
              <w:right w:val="single" w:sz="4" w:space="0" w:color="333399"/>
            </w:tcBorders>
            <w:shd w:val="clear" w:color="auto" w:fill="auto"/>
            <w:noWrap/>
            <w:vAlign w:val="center"/>
            <w:hideMark/>
          </w:tcPr>
          <w:p w14:paraId="09EB3CC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40,72</w:t>
            </w:r>
          </w:p>
        </w:tc>
        <w:tc>
          <w:tcPr>
            <w:tcW w:w="838" w:type="dxa"/>
            <w:tcBorders>
              <w:top w:val="nil"/>
              <w:left w:val="nil"/>
              <w:bottom w:val="single" w:sz="4" w:space="0" w:color="333399"/>
              <w:right w:val="single" w:sz="4" w:space="0" w:color="333399"/>
            </w:tcBorders>
            <w:shd w:val="clear" w:color="auto" w:fill="auto"/>
            <w:noWrap/>
            <w:vAlign w:val="center"/>
            <w:hideMark/>
          </w:tcPr>
          <w:p w14:paraId="2086E04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37,02</w:t>
            </w:r>
          </w:p>
        </w:tc>
        <w:tc>
          <w:tcPr>
            <w:tcW w:w="838" w:type="dxa"/>
            <w:tcBorders>
              <w:top w:val="nil"/>
              <w:left w:val="nil"/>
              <w:bottom w:val="single" w:sz="4" w:space="0" w:color="333399"/>
              <w:right w:val="single" w:sz="4" w:space="0" w:color="333399"/>
            </w:tcBorders>
            <w:shd w:val="clear" w:color="auto" w:fill="auto"/>
            <w:noWrap/>
            <w:vAlign w:val="center"/>
            <w:hideMark/>
          </w:tcPr>
          <w:p w14:paraId="7155E82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38,15</w:t>
            </w:r>
          </w:p>
        </w:tc>
        <w:tc>
          <w:tcPr>
            <w:tcW w:w="838" w:type="dxa"/>
            <w:tcBorders>
              <w:top w:val="nil"/>
              <w:left w:val="nil"/>
              <w:bottom w:val="single" w:sz="4" w:space="0" w:color="333399"/>
              <w:right w:val="single" w:sz="4" w:space="0" w:color="333399"/>
            </w:tcBorders>
            <w:shd w:val="clear" w:color="auto" w:fill="auto"/>
            <w:noWrap/>
            <w:vAlign w:val="center"/>
            <w:hideMark/>
          </w:tcPr>
          <w:p w14:paraId="07B8893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39,94</w:t>
            </w:r>
          </w:p>
        </w:tc>
        <w:tc>
          <w:tcPr>
            <w:tcW w:w="838" w:type="dxa"/>
            <w:tcBorders>
              <w:top w:val="nil"/>
              <w:left w:val="nil"/>
              <w:bottom w:val="single" w:sz="4" w:space="0" w:color="333399"/>
              <w:right w:val="single" w:sz="4" w:space="0" w:color="333399"/>
            </w:tcBorders>
            <w:shd w:val="clear" w:color="auto" w:fill="auto"/>
            <w:noWrap/>
            <w:vAlign w:val="center"/>
            <w:hideMark/>
          </w:tcPr>
          <w:p w14:paraId="4D74196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37,02</w:t>
            </w:r>
          </w:p>
        </w:tc>
        <w:tc>
          <w:tcPr>
            <w:tcW w:w="838" w:type="dxa"/>
            <w:tcBorders>
              <w:top w:val="nil"/>
              <w:left w:val="nil"/>
              <w:bottom w:val="single" w:sz="4" w:space="0" w:color="333399"/>
              <w:right w:val="single" w:sz="4" w:space="0" w:color="333399"/>
            </w:tcBorders>
            <w:shd w:val="clear" w:color="auto" w:fill="auto"/>
            <w:noWrap/>
            <w:vAlign w:val="center"/>
            <w:hideMark/>
          </w:tcPr>
          <w:p w14:paraId="79FF873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37,15</w:t>
            </w:r>
          </w:p>
        </w:tc>
        <w:tc>
          <w:tcPr>
            <w:tcW w:w="838" w:type="dxa"/>
            <w:tcBorders>
              <w:top w:val="nil"/>
              <w:left w:val="nil"/>
              <w:bottom w:val="single" w:sz="4" w:space="0" w:color="333399"/>
              <w:right w:val="single" w:sz="4" w:space="0" w:color="333399"/>
            </w:tcBorders>
            <w:shd w:val="clear" w:color="auto" w:fill="auto"/>
            <w:noWrap/>
            <w:vAlign w:val="center"/>
            <w:hideMark/>
          </w:tcPr>
          <w:p w14:paraId="5AF434E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37,91</w:t>
            </w:r>
          </w:p>
        </w:tc>
        <w:tc>
          <w:tcPr>
            <w:tcW w:w="838" w:type="dxa"/>
            <w:tcBorders>
              <w:top w:val="nil"/>
              <w:left w:val="nil"/>
              <w:bottom w:val="single" w:sz="4" w:space="0" w:color="333399"/>
              <w:right w:val="single" w:sz="4" w:space="0" w:color="333399"/>
            </w:tcBorders>
            <w:shd w:val="clear" w:color="auto" w:fill="auto"/>
            <w:noWrap/>
            <w:vAlign w:val="center"/>
            <w:hideMark/>
          </w:tcPr>
          <w:p w14:paraId="659E8AF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28,74</w:t>
            </w:r>
          </w:p>
        </w:tc>
        <w:tc>
          <w:tcPr>
            <w:tcW w:w="838" w:type="dxa"/>
            <w:tcBorders>
              <w:top w:val="nil"/>
              <w:left w:val="nil"/>
              <w:bottom w:val="single" w:sz="4" w:space="0" w:color="333399"/>
              <w:right w:val="single" w:sz="4" w:space="0" w:color="333399"/>
            </w:tcBorders>
            <w:shd w:val="clear" w:color="auto" w:fill="auto"/>
            <w:noWrap/>
            <w:vAlign w:val="center"/>
            <w:hideMark/>
          </w:tcPr>
          <w:p w14:paraId="0E45E1A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30,77</w:t>
            </w:r>
          </w:p>
        </w:tc>
        <w:tc>
          <w:tcPr>
            <w:tcW w:w="838" w:type="dxa"/>
            <w:tcBorders>
              <w:top w:val="nil"/>
              <w:left w:val="nil"/>
              <w:bottom w:val="single" w:sz="4" w:space="0" w:color="333399"/>
              <w:right w:val="single" w:sz="4" w:space="0" w:color="333399"/>
            </w:tcBorders>
            <w:shd w:val="clear" w:color="auto" w:fill="auto"/>
            <w:noWrap/>
            <w:vAlign w:val="center"/>
            <w:hideMark/>
          </w:tcPr>
          <w:p w14:paraId="29EF695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36,36</w:t>
            </w:r>
          </w:p>
        </w:tc>
      </w:tr>
      <w:tr w:rsidR="001E7AA4" w:rsidRPr="00C94D63" w14:paraId="153DD4B0" w14:textId="77777777" w:rsidTr="001E7AA4">
        <w:trPr>
          <w:trHeight w:val="288"/>
        </w:trPr>
        <w:tc>
          <w:tcPr>
            <w:tcW w:w="144" w:type="dxa"/>
            <w:tcBorders>
              <w:top w:val="nil"/>
              <w:left w:val="nil"/>
              <w:bottom w:val="nil"/>
              <w:right w:val="nil"/>
            </w:tcBorders>
            <w:shd w:val="clear" w:color="auto" w:fill="auto"/>
            <w:noWrap/>
            <w:hideMark/>
          </w:tcPr>
          <w:p w14:paraId="269A488D"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07DE06AB"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nil"/>
            </w:tcBorders>
            <w:shd w:val="clear" w:color="auto" w:fill="auto"/>
            <w:noWrap/>
            <w:hideMark/>
          </w:tcPr>
          <w:p w14:paraId="6BB27F7F"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231" w:type="dxa"/>
            <w:tcBorders>
              <w:top w:val="nil"/>
              <w:left w:val="nil"/>
              <w:bottom w:val="nil"/>
              <w:right w:val="single" w:sz="4" w:space="0" w:color="333399"/>
            </w:tcBorders>
            <w:shd w:val="clear" w:color="auto" w:fill="auto"/>
            <w:noWrap/>
            <w:hideMark/>
          </w:tcPr>
          <w:p w14:paraId="39D21FE0"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678" w:type="dxa"/>
            <w:tcBorders>
              <w:top w:val="single" w:sz="4" w:space="0" w:color="333399"/>
              <w:left w:val="nil"/>
              <w:bottom w:val="single" w:sz="4" w:space="0" w:color="333399"/>
              <w:right w:val="nil"/>
            </w:tcBorders>
            <w:shd w:val="clear" w:color="auto" w:fill="auto"/>
            <w:noWrap/>
            <w:vAlign w:val="center"/>
            <w:hideMark/>
          </w:tcPr>
          <w:p w14:paraId="4D1DAE37"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VP</w:t>
            </w:r>
          </w:p>
        </w:tc>
        <w:tc>
          <w:tcPr>
            <w:tcW w:w="2090" w:type="dxa"/>
            <w:tcBorders>
              <w:top w:val="nil"/>
              <w:left w:val="nil"/>
              <w:bottom w:val="single" w:sz="4" w:space="0" w:color="333399"/>
              <w:right w:val="single" w:sz="4" w:space="0" w:color="333399"/>
            </w:tcBorders>
            <w:shd w:val="clear" w:color="auto" w:fill="auto"/>
            <w:noWrap/>
            <w:vAlign w:val="center"/>
            <w:hideMark/>
          </w:tcPr>
          <w:p w14:paraId="06B145A8"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 </w:t>
            </w:r>
          </w:p>
        </w:tc>
        <w:tc>
          <w:tcPr>
            <w:tcW w:w="838" w:type="dxa"/>
            <w:tcBorders>
              <w:top w:val="nil"/>
              <w:left w:val="nil"/>
              <w:bottom w:val="single" w:sz="4" w:space="0" w:color="333399"/>
              <w:right w:val="single" w:sz="4" w:space="0" w:color="333399"/>
            </w:tcBorders>
            <w:shd w:val="clear" w:color="auto" w:fill="auto"/>
            <w:noWrap/>
            <w:vAlign w:val="center"/>
            <w:hideMark/>
          </w:tcPr>
          <w:p w14:paraId="59C9F10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33319AA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1107AA9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6E28A1E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27D8BB9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40A270F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6,21</w:t>
            </w:r>
          </w:p>
        </w:tc>
        <w:tc>
          <w:tcPr>
            <w:tcW w:w="838" w:type="dxa"/>
            <w:tcBorders>
              <w:top w:val="nil"/>
              <w:left w:val="nil"/>
              <w:bottom w:val="single" w:sz="4" w:space="0" w:color="333399"/>
              <w:right w:val="single" w:sz="4" w:space="0" w:color="333399"/>
            </w:tcBorders>
            <w:shd w:val="clear" w:color="auto" w:fill="auto"/>
            <w:noWrap/>
            <w:vAlign w:val="center"/>
            <w:hideMark/>
          </w:tcPr>
          <w:p w14:paraId="32D59CE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6,01</w:t>
            </w:r>
          </w:p>
        </w:tc>
        <w:tc>
          <w:tcPr>
            <w:tcW w:w="838" w:type="dxa"/>
            <w:tcBorders>
              <w:top w:val="nil"/>
              <w:left w:val="nil"/>
              <w:bottom w:val="single" w:sz="4" w:space="0" w:color="333399"/>
              <w:right w:val="single" w:sz="4" w:space="0" w:color="333399"/>
            </w:tcBorders>
            <w:shd w:val="clear" w:color="auto" w:fill="auto"/>
            <w:noWrap/>
            <w:vAlign w:val="center"/>
            <w:hideMark/>
          </w:tcPr>
          <w:p w14:paraId="47F0776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6,01</w:t>
            </w:r>
          </w:p>
        </w:tc>
        <w:tc>
          <w:tcPr>
            <w:tcW w:w="838" w:type="dxa"/>
            <w:tcBorders>
              <w:top w:val="nil"/>
              <w:left w:val="nil"/>
              <w:bottom w:val="single" w:sz="4" w:space="0" w:color="333399"/>
              <w:right w:val="single" w:sz="4" w:space="0" w:color="333399"/>
            </w:tcBorders>
            <w:shd w:val="clear" w:color="auto" w:fill="auto"/>
            <w:noWrap/>
            <w:vAlign w:val="center"/>
            <w:hideMark/>
          </w:tcPr>
          <w:p w14:paraId="6F22449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6,21</w:t>
            </w:r>
          </w:p>
        </w:tc>
        <w:tc>
          <w:tcPr>
            <w:tcW w:w="838" w:type="dxa"/>
            <w:tcBorders>
              <w:top w:val="nil"/>
              <w:left w:val="nil"/>
              <w:bottom w:val="single" w:sz="4" w:space="0" w:color="333399"/>
              <w:right w:val="single" w:sz="4" w:space="0" w:color="333399"/>
            </w:tcBorders>
            <w:shd w:val="clear" w:color="auto" w:fill="auto"/>
            <w:noWrap/>
            <w:vAlign w:val="center"/>
            <w:hideMark/>
          </w:tcPr>
          <w:p w14:paraId="10AE7DA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4,99</w:t>
            </w:r>
          </w:p>
        </w:tc>
        <w:tc>
          <w:tcPr>
            <w:tcW w:w="838" w:type="dxa"/>
            <w:tcBorders>
              <w:top w:val="nil"/>
              <w:left w:val="nil"/>
              <w:bottom w:val="single" w:sz="4" w:space="0" w:color="333399"/>
              <w:right w:val="single" w:sz="4" w:space="0" w:color="333399"/>
            </w:tcBorders>
            <w:shd w:val="clear" w:color="auto" w:fill="auto"/>
            <w:noWrap/>
            <w:vAlign w:val="center"/>
            <w:hideMark/>
          </w:tcPr>
          <w:p w14:paraId="1117EC1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5DC9794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2,67</w:t>
            </w:r>
          </w:p>
        </w:tc>
      </w:tr>
      <w:tr w:rsidR="001E7AA4" w:rsidRPr="00C94D63" w14:paraId="5301F59E" w14:textId="77777777" w:rsidTr="001E7AA4">
        <w:trPr>
          <w:trHeight w:val="288"/>
        </w:trPr>
        <w:tc>
          <w:tcPr>
            <w:tcW w:w="144" w:type="dxa"/>
            <w:tcBorders>
              <w:top w:val="nil"/>
              <w:left w:val="nil"/>
              <w:bottom w:val="nil"/>
              <w:right w:val="nil"/>
            </w:tcBorders>
            <w:shd w:val="clear" w:color="auto" w:fill="auto"/>
            <w:noWrap/>
            <w:hideMark/>
          </w:tcPr>
          <w:p w14:paraId="00151326"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438C368D"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nil"/>
            </w:tcBorders>
            <w:shd w:val="clear" w:color="auto" w:fill="auto"/>
            <w:noWrap/>
            <w:hideMark/>
          </w:tcPr>
          <w:p w14:paraId="75159D55"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231" w:type="dxa"/>
            <w:tcBorders>
              <w:top w:val="nil"/>
              <w:left w:val="nil"/>
              <w:bottom w:val="nil"/>
              <w:right w:val="nil"/>
            </w:tcBorders>
            <w:shd w:val="clear" w:color="auto" w:fill="auto"/>
            <w:noWrap/>
            <w:hideMark/>
          </w:tcPr>
          <w:p w14:paraId="5941B2C0"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678" w:type="dxa"/>
            <w:tcBorders>
              <w:top w:val="nil"/>
              <w:left w:val="nil"/>
              <w:bottom w:val="nil"/>
              <w:right w:val="single" w:sz="4" w:space="0" w:color="333399"/>
            </w:tcBorders>
            <w:shd w:val="clear" w:color="auto" w:fill="auto"/>
            <w:noWrap/>
            <w:hideMark/>
          </w:tcPr>
          <w:p w14:paraId="487346BE"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2090" w:type="dxa"/>
            <w:tcBorders>
              <w:top w:val="nil"/>
              <w:left w:val="nil"/>
              <w:bottom w:val="single" w:sz="4" w:space="0" w:color="333399"/>
              <w:right w:val="single" w:sz="4" w:space="0" w:color="333399"/>
            </w:tcBorders>
            <w:shd w:val="clear" w:color="auto" w:fill="auto"/>
            <w:noWrap/>
            <w:vAlign w:val="center"/>
            <w:hideMark/>
          </w:tcPr>
          <w:p w14:paraId="096DBC72"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Verpleegkundige Niveau 4</w:t>
            </w:r>
          </w:p>
        </w:tc>
        <w:tc>
          <w:tcPr>
            <w:tcW w:w="838" w:type="dxa"/>
            <w:tcBorders>
              <w:top w:val="nil"/>
              <w:left w:val="nil"/>
              <w:bottom w:val="single" w:sz="4" w:space="0" w:color="333399"/>
              <w:right w:val="single" w:sz="4" w:space="0" w:color="333399"/>
            </w:tcBorders>
            <w:shd w:val="clear" w:color="auto" w:fill="auto"/>
            <w:noWrap/>
            <w:vAlign w:val="center"/>
            <w:hideMark/>
          </w:tcPr>
          <w:p w14:paraId="51E3179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100CBBD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538F2BF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36960B5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353E622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354724B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6,21</w:t>
            </w:r>
          </w:p>
        </w:tc>
        <w:tc>
          <w:tcPr>
            <w:tcW w:w="838" w:type="dxa"/>
            <w:tcBorders>
              <w:top w:val="nil"/>
              <w:left w:val="nil"/>
              <w:bottom w:val="single" w:sz="4" w:space="0" w:color="333399"/>
              <w:right w:val="single" w:sz="4" w:space="0" w:color="333399"/>
            </w:tcBorders>
            <w:shd w:val="clear" w:color="auto" w:fill="auto"/>
            <w:noWrap/>
            <w:vAlign w:val="center"/>
            <w:hideMark/>
          </w:tcPr>
          <w:p w14:paraId="0558581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6,01</w:t>
            </w:r>
          </w:p>
        </w:tc>
        <w:tc>
          <w:tcPr>
            <w:tcW w:w="838" w:type="dxa"/>
            <w:tcBorders>
              <w:top w:val="nil"/>
              <w:left w:val="nil"/>
              <w:bottom w:val="single" w:sz="4" w:space="0" w:color="333399"/>
              <w:right w:val="single" w:sz="4" w:space="0" w:color="333399"/>
            </w:tcBorders>
            <w:shd w:val="clear" w:color="auto" w:fill="auto"/>
            <w:noWrap/>
            <w:vAlign w:val="center"/>
            <w:hideMark/>
          </w:tcPr>
          <w:p w14:paraId="2937915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6,01</w:t>
            </w:r>
          </w:p>
        </w:tc>
        <w:tc>
          <w:tcPr>
            <w:tcW w:w="838" w:type="dxa"/>
            <w:tcBorders>
              <w:top w:val="nil"/>
              <w:left w:val="nil"/>
              <w:bottom w:val="single" w:sz="4" w:space="0" w:color="333399"/>
              <w:right w:val="single" w:sz="4" w:space="0" w:color="333399"/>
            </w:tcBorders>
            <w:shd w:val="clear" w:color="auto" w:fill="auto"/>
            <w:noWrap/>
            <w:vAlign w:val="center"/>
            <w:hideMark/>
          </w:tcPr>
          <w:p w14:paraId="53CF988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6,21</w:t>
            </w:r>
          </w:p>
        </w:tc>
        <w:tc>
          <w:tcPr>
            <w:tcW w:w="838" w:type="dxa"/>
            <w:tcBorders>
              <w:top w:val="nil"/>
              <w:left w:val="nil"/>
              <w:bottom w:val="single" w:sz="4" w:space="0" w:color="333399"/>
              <w:right w:val="single" w:sz="4" w:space="0" w:color="333399"/>
            </w:tcBorders>
            <w:shd w:val="clear" w:color="auto" w:fill="auto"/>
            <w:noWrap/>
            <w:vAlign w:val="center"/>
            <w:hideMark/>
          </w:tcPr>
          <w:p w14:paraId="5E1BA91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4,99</w:t>
            </w:r>
          </w:p>
        </w:tc>
        <w:tc>
          <w:tcPr>
            <w:tcW w:w="838" w:type="dxa"/>
            <w:tcBorders>
              <w:top w:val="nil"/>
              <w:left w:val="nil"/>
              <w:bottom w:val="single" w:sz="4" w:space="0" w:color="333399"/>
              <w:right w:val="single" w:sz="4" w:space="0" w:color="333399"/>
            </w:tcBorders>
            <w:shd w:val="clear" w:color="auto" w:fill="auto"/>
            <w:noWrap/>
            <w:vAlign w:val="center"/>
            <w:hideMark/>
          </w:tcPr>
          <w:p w14:paraId="6633CC9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6C3BF3B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2,67</w:t>
            </w:r>
          </w:p>
        </w:tc>
      </w:tr>
      <w:tr w:rsidR="001E7AA4" w:rsidRPr="00C94D63" w14:paraId="7E604C1D" w14:textId="77777777" w:rsidTr="001E7AA4">
        <w:trPr>
          <w:trHeight w:val="288"/>
        </w:trPr>
        <w:tc>
          <w:tcPr>
            <w:tcW w:w="144" w:type="dxa"/>
            <w:tcBorders>
              <w:top w:val="nil"/>
              <w:left w:val="nil"/>
              <w:bottom w:val="nil"/>
              <w:right w:val="nil"/>
            </w:tcBorders>
            <w:shd w:val="clear" w:color="auto" w:fill="auto"/>
            <w:noWrap/>
            <w:hideMark/>
          </w:tcPr>
          <w:p w14:paraId="0D38A085"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5072B3EE"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single" w:sz="4" w:space="0" w:color="333399"/>
            </w:tcBorders>
            <w:shd w:val="clear" w:color="auto" w:fill="auto"/>
            <w:noWrap/>
            <w:hideMark/>
          </w:tcPr>
          <w:p w14:paraId="5B6D9258"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2998" w:type="dxa"/>
            <w:gridSpan w:val="3"/>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14:paraId="15940E7E"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Overige Salarissen</w:t>
            </w:r>
          </w:p>
        </w:tc>
        <w:tc>
          <w:tcPr>
            <w:tcW w:w="838" w:type="dxa"/>
            <w:tcBorders>
              <w:top w:val="nil"/>
              <w:left w:val="nil"/>
              <w:bottom w:val="single" w:sz="4" w:space="0" w:color="333399"/>
              <w:right w:val="single" w:sz="4" w:space="0" w:color="333399"/>
            </w:tcBorders>
            <w:shd w:val="clear" w:color="auto" w:fill="auto"/>
            <w:noWrap/>
            <w:vAlign w:val="center"/>
            <w:hideMark/>
          </w:tcPr>
          <w:p w14:paraId="6BFCA70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18,69</w:t>
            </w:r>
          </w:p>
        </w:tc>
        <w:tc>
          <w:tcPr>
            <w:tcW w:w="838" w:type="dxa"/>
            <w:tcBorders>
              <w:top w:val="nil"/>
              <w:left w:val="nil"/>
              <w:bottom w:val="single" w:sz="4" w:space="0" w:color="333399"/>
              <w:right w:val="single" w:sz="4" w:space="0" w:color="333399"/>
            </w:tcBorders>
            <w:shd w:val="clear" w:color="auto" w:fill="auto"/>
            <w:noWrap/>
            <w:vAlign w:val="center"/>
            <w:hideMark/>
          </w:tcPr>
          <w:p w14:paraId="56A18F2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14,96</w:t>
            </w:r>
          </w:p>
        </w:tc>
        <w:tc>
          <w:tcPr>
            <w:tcW w:w="838" w:type="dxa"/>
            <w:tcBorders>
              <w:top w:val="nil"/>
              <w:left w:val="nil"/>
              <w:bottom w:val="single" w:sz="4" w:space="0" w:color="333399"/>
              <w:right w:val="single" w:sz="4" w:space="0" w:color="333399"/>
            </w:tcBorders>
            <w:shd w:val="clear" w:color="auto" w:fill="auto"/>
            <w:noWrap/>
            <w:vAlign w:val="center"/>
            <w:hideMark/>
          </w:tcPr>
          <w:p w14:paraId="0EFE186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13,32</w:t>
            </w:r>
          </w:p>
        </w:tc>
        <w:tc>
          <w:tcPr>
            <w:tcW w:w="838" w:type="dxa"/>
            <w:tcBorders>
              <w:top w:val="nil"/>
              <w:left w:val="nil"/>
              <w:bottom w:val="single" w:sz="4" w:space="0" w:color="333399"/>
              <w:right w:val="single" w:sz="4" w:space="0" w:color="333399"/>
            </w:tcBorders>
            <w:shd w:val="clear" w:color="auto" w:fill="auto"/>
            <w:noWrap/>
            <w:vAlign w:val="center"/>
            <w:hideMark/>
          </w:tcPr>
          <w:p w14:paraId="44FAC83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16,64</w:t>
            </w:r>
          </w:p>
        </w:tc>
        <w:tc>
          <w:tcPr>
            <w:tcW w:w="838" w:type="dxa"/>
            <w:tcBorders>
              <w:top w:val="nil"/>
              <w:left w:val="nil"/>
              <w:bottom w:val="single" w:sz="4" w:space="0" w:color="333399"/>
              <w:right w:val="single" w:sz="4" w:space="0" w:color="333399"/>
            </w:tcBorders>
            <w:shd w:val="clear" w:color="auto" w:fill="auto"/>
            <w:noWrap/>
            <w:vAlign w:val="center"/>
            <w:hideMark/>
          </w:tcPr>
          <w:p w14:paraId="63E0951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15,96</w:t>
            </w:r>
          </w:p>
        </w:tc>
        <w:tc>
          <w:tcPr>
            <w:tcW w:w="838" w:type="dxa"/>
            <w:tcBorders>
              <w:top w:val="nil"/>
              <w:left w:val="nil"/>
              <w:bottom w:val="single" w:sz="4" w:space="0" w:color="333399"/>
              <w:right w:val="single" w:sz="4" w:space="0" w:color="333399"/>
            </w:tcBorders>
            <w:shd w:val="clear" w:color="auto" w:fill="auto"/>
            <w:noWrap/>
            <w:vAlign w:val="center"/>
            <w:hideMark/>
          </w:tcPr>
          <w:p w14:paraId="39C37CE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9,87</w:t>
            </w:r>
          </w:p>
        </w:tc>
        <w:tc>
          <w:tcPr>
            <w:tcW w:w="838" w:type="dxa"/>
            <w:tcBorders>
              <w:top w:val="nil"/>
              <w:left w:val="nil"/>
              <w:bottom w:val="single" w:sz="4" w:space="0" w:color="333399"/>
              <w:right w:val="single" w:sz="4" w:space="0" w:color="333399"/>
            </w:tcBorders>
            <w:shd w:val="clear" w:color="auto" w:fill="auto"/>
            <w:noWrap/>
            <w:vAlign w:val="center"/>
            <w:hideMark/>
          </w:tcPr>
          <w:p w14:paraId="1B9B679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5,65</w:t>
            </w:r>
          </w:p>
        </w:tc>
        <w:tc>
          <w:tcPr>
            <w:tcW w:w="838" w:type="dxa"/>
            <w:tcBorders>
              <w:top w:val="nil"/>
              <w:left w:val="nil"/>
              <w:bottom w:val="single" w:sz="4" w:space="0" w:color="333399"/>
              <w:right w:val="single" w:sz="4" w:space="0" w:color="333399"/>
            </w:tcBorders>
            <w:shd w:val="clear" w:color="auto" w:fill="auto"/>
            <w:noWrap/>
            <w:vAlign w:val="center"/>
            <w:hideMark/>
          </w:tcPr>
          <w:p w14:paraId="33E1ABC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5,77</w:t>
            </w:r>
          </w:p>
        </w:tc>
        <w:tc>
          <w:tcPr>
            <w:tcW w:w="838" w:type="dxa"/>
            <w:tcBorders>
              <w:top w:val="nil"/>
              <w:left w:val="nil"/>
              <w:bottom w:val="single" w:sz="4" w:space="0" w:color="333399"/>
              <w:right w:val="single" w:sz="4" w:space="0" w:color="333399"/>
            </w:tcBorders>
            <w:shd w:val="clear" w:color="auto" w:fill="auto"/>
            <w:noWrap/>
            <w:vAlign w:val="center"/>
            <w:hideMark/>
          </w:tcPr>
          <w:p w14:paraId="7387B34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6,67</w:t>
            </w:r>
          </w:p>
        </w:tc>
        <w:tc>
          <w:tcPr>
            <w:tcW w:w="838" w:type="dxa"/>
            <w:tcBorders>
              <w:top w:val="nil"/>
              <w:left w:val="nil"/>
              <w:bottom w:val="single" w:sz="4" w:space="0" w:color="333399"/>
              <w:right w:val="single" w:sz="4" w:space="0" w:color="333399"/>
            </w:tcBorders>
            <w:shd w:val="clear" w:color="auto" w:fill="auto"/>
            <w:noWrap/>
            <w:vAlign w:val="center"/>
            <w:hideMark/>
          </w:tcPr>
          <w:p w14:paraId="37F6922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6,29</w:t>
            </w:r>
          </w:p>
        </w:tc>
        <w:tc>
          <w:tcPr>
            <w:tcW w:w="838" w:type="dxa"/>
            <w:tcBorders>
              <w:top w:val="nil"/>
              <w:left w:val="nil"/>
              <w:bottom w:val="single" w:sz="4" w:space="0" w:color="333399"/>
              <w:right w:val="single" w:sz="4" w:space="0" w:color="333399"/>
            </w:tcBorders>
            <w:shd w:val="clear" w:color="auto" w:fill="auto"/>
            <w:noWrap/>
            <w:vAlign w:val="center"/>
            <w:hideMark/>
          </w:tcPr>
          <w:p w14:paraId="09519B5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21,46</w:t>
            </w:r>
          </w:p>
        </w:tc>
        <w:tc>
          <w:tcPr>
            <w:tcW w:w="838" w:type="dxa"/>
            <w:tcBorders>
              <w:top w:val="nil"/>
              <w:left w:val="nil"/>
              <w:bottom w:val="single" w:sz="4" w:space="0" w:color="333399"/>
              <w:right w:val="single" w:sz="4" w:space="0" w:color="333399"/>
            </w:tcBorders>
            <w:shd w:val="clear" w:color="auto" w:fill="auto"/>
            <w:noWrap/>
            <w:vAlign w:val="center"/>
            <w:hideMark/>
          </w:tcPr>
          <w:p w14:paraId="1AC122C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12,30</w:t>
            </w:r>
          </w:p>
        </w:tc>
      </w:tr>
      <w:tr w:rsidR="001E7AA4" w:rsidRPr="00C94D63" w14:paraId="19D24E24" w14:textId="77777777" w:rsidTr="001E7AA4">
        <w:trPr>
          <w:trHeight w:val="288"/>
        </w:trPr>
        <w:tc>
          <w:tcPr>
            <w:tcW w:w="144" w:type="dxa"/>
            <w:tcBorders>
              <w:top w:val="nil"/>
              <w:left w:val="nil"/>
              <w:bottom w:val="nil"/>
              <w:right w:val="nil"/>
            </w:tcBorders>
            <w:shd w:val="clear" w:color="auto" w:fill="auto"/>
            <w:noWrap/>
            <w:hideMark/>
          </w:tcPr>
          <w:p w14:paraId="4F54DF3C"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0604CD74"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single" w:sz="4" w:space="0" w:color="333399"/>
            </w:tcBorders>
            <w:shd w:val="clear" w:color="auto" w:fill="auto"/>
            <w:noWrap/>
            <w:hideMark/>
          </w:tcPr>
          <w:p w14:paraId="014A87A7"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2998" w:type="dxa"/>
            <w:gridSpan w:val="3"/>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14:paraId="2342C11A"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Personeel niet in loondienst</w:t>
            </w:r>
          </w:p>
        </w:tc>
        <w:tc>
          <w:tcPr>
            <w:tcW w:w="838" w:type="dxa"/>
            <w:tcBorders>
              <w:top w:val="nil"/>
              <w:left w:val="nil"/>
              <w:bottom w:val="single" w:sz="4" w:space="0" w:color="333399"/>
              <w:right w:val="single" w:sz="4" w:space="0" w:color="333399"/>
            </w:tcBorders>
            <w:shd w:val="clear" w:color="auto" w:fill="auto"/>
            <w:noWrap/>
            <w:vAlign w:val="center"/>
            <w:hideMark/>
          </w:tcPr>
          <w:p w14:paraId="52F6B51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0,00</w:t>
            </w:r>
          </w:p>
        </w:tc>
        <w:tc>
          <w:tcPr>
            <w:tcW w:w="838" w:type="dxa"/>
            <w:tcBorders>
              <w:top w:val="nil"/>
              <w:left w:val="nil"/>
              <w:bottom w:val="single" w:sz="4" w:space="0" w:color="333399"/>
              <w:right w:val="single" w:sz="4" w:space="0" w:color="333399"/>
            </w:tcBorders>
            <w:shd w:val="clear" w:color="auto" w:fill="auto"/>
            <w:noWrap/>
            <w:vAlign w:val="center"/>
            <w:hideMark/>
          </w:tcPr>
          <w:p w14:paraId="5D8E5D5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12,85</w:t>
            </w:r>
          </w:p>
        </w:tc>
        <w:tc>
          <w:tcPr>
            <w:tcW w:w="838" w:type="dxa"/>
            <w:tcBorders>
              <w:top w:val="nil"/>
              <w:left w:val="nil"/>
              <w:bottom w:val="single" w:sz="4" w:space="0" w:color="333399"/>
              <w:right w:val="single" w:sz="4" w:space="0" w:color="333399"/>
            </w:tcBorders>
            <w:shd w:val="clear" w:color="auto" w:fill="auto"/>
            <w:noWrap/>
            <w:vAlign w:val="center"/>
            <w:hideMark/>
          </w:tcPr>
          <w:p w14:paraId="399F4E8F"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21,53</w:t>
            </w:r>
          </w:p>
        </w:tc>
        <w:tc>
          <w:tcPr>
            <w:tcW w:w="838" w:type="dxa"/>
            <w:tcBorders>
              <w:top w:val="nil"/>
              <w:left w:val="nil"/>
              <w:bottom w:val="single" w:sz="4" w:space="0" w:color="333399"/>
              <w:right w:val="single" w:sz="4" w:space="0" w:color="333399"/>
            </w:tcBorders>
            <w:shd w:val="clear" w:color="auto" w:fill="auto"/>
            <w:noWrap/>
            <w:vAlign w:val="center"/>
            <w:hideMark/>
          </w:tcPr>
          <w:p w14:paraId="2F95A52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16,56</w:t>
            </w:r>
          </w:p>
        </w:tc>
        <w:tc>
          <w:tcPr>
            <w:tcW w:w="838" w:type="dxa"/>
            <w:tcBorders>
              <w:top w:val="nil"/>
              <w:left w:val="nil"/>
              <w:bottom w:val="single" w:sz="4" w:space="0" w:color="333399"/>
              <w:right w:val="single" w:sz="4" w:space="0" w:color="333399"/>
            </w:tcBorders>
            <w:shd w:val="clear" w:color="auto" w:fill="auto"/>
            <w:noWrap/>
            <w:vAlign w:val="center"/>
            <w:hideMark/>
          </w:tcPr>
          <w:p w14:paraId="1AECD36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30,85</w:t>
            </w:r>
          </w:p>
        </w:tc>
        <w:tc>
          <w:tcPr>
            <w:tcW w:w="838" w:type="dxa"/>
            <w:tcBorders>
              <w:top w:val="nil"/>
              <w:left w:val="nil"/>
              <w:bottom w:val="single" w:sz="4" w:space="0" w:color="333399"/>
              <w:right w:val="single" w:sz="4" w:space="0" w:color="333399"/>
            </w:tcBorders>
            <w:shd w:val="clear" w:color="auto" w:fill="auto"/>
            <w:noWrap/>
            <w:vAlign w:val="center"/>
            <w:hideMark/>
          </w:tcPr>
          <w:p w14:paraId="0A761BC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45,71</w:t>
            </w:r>
          </w:p>
        </w:tc>
        <w:tc>
          <w:tcPr>
            <w:tcW w:w="838" w:type="dxa"/>
            <w:tcBorders>
              <w:top w:val="nil"/>
              <w:left w:val="nil"/>
              <w:bottom w:val="single" w:sz="4" w:space="0" w:color="333399"/>
              <w:right w:val="single" w:sz="4" w:space="0" w:color="333399"/>
            </w:tcBorders>
            <w:shd w:val="clear" w:color="auto" w:fill="auto"/>
            <w:noWrap/>
            <w:vAlign w:val="center"/>
            <w:hideMark/>
          </w:tcPr>
          <w:p w14:paraId="7013D46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20,26</w:t>
            </w:r>
          </w:p>
        </w:tc>
        <w:tc>
          <w:tcPr>
            <w:tcW w:w="838" w:type="dxa"/>
            <w:tcBorders>
              <w:top w:val="nil"/>
              <w:left w:val="nil"/>
              <w:bottom w:val="single" w:sz="4" w:space="0" w:color="333399"/>
              <w:right w:val="single" w:sz="4" w:space="0" w:color="333399"/>
            </w:tcBorders>
            <w:shd w:val="clear" w:color="auto" w:fill="auto"/>
            <w:noWrap/>
            <w:vAlign w:val="center"/>
            <w:hideMark/>
          </w:tcPr>
          <w:p w14:paraId="43C8D8C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17,20</w:t>
            </w:r>
          </w:p>
        </w:tc>
        <w:tc>
          <w:tcPr>
            <w:tcW w:w="838" w:type="dxa"/>
            <w:tcBorders>
              <w:top w:val="nil"/>
              <w:left w:val="nil"/>
              <w:bottom w:val="single" w:sz="4" w:space="0" w:color="333399"/>
              <w:right w:val="single" w:sz="4" w:space="0" w:color="333399"/>
            </w:tcBorders>
            <w:shd w:val="clear" w:color="auto" w:fill="auto"/>
            <w:noWrap/>
            <w:vAlign w:val="center"/>
            <w:hideMark/>
          </w:tcPr>
          <w:p w14:paraId="0B30FDE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4,84</w:t>
            </w:r>
          </w:p>
        </w:tc>
        <w:tc>
          <w:tcPr>
            <w:tcW w:w="838" w:type="dxa"/>
            <w:tcBorders>
              <w:top w:val="nil"/>
              <w:left w:val="nil"/>
              <w:bottom w:val="single" w:sz="4" w:space="0" w:color="333399"/>
              <w:right w:val="single" w:sz="4" w:space="0" w:color="333399"/>
            </w:tcBorders>
            <w:shd w:val="clear" w:color="auto" w:fill="auto"/>
            <w:noWrap/>
            <w:vAlign w:val="center"/>
            <w:hideMark/>
          </w:tcPr>
          <w:p w14:paraId="7189FFF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0,58</w:t>
            </w:r>
          </w:p>
        </w:tc>
        <w:tc>
          <w:tcPr>
            <w:tcW w:w="838" w:type="dxa"/>
            <w:tcBorders>
              <w:top w:val="nil"/>
              <w:left w:val="nil"/>
              <w:bottom w:val="single" w:sz="4" w:space="0" w:color="333399"/>
              <w:right w:val="single" w:sz="4" w:space="0" w:color="333399"/>
            </w:tcBorders>
            <w:shd w:val="clear" w:color="auto" w:fill="auto"/>
            <w:noWrap/>
            <w:vAlign w:val="center"/>
            <w:hideMark/>
          </w:tcPr>
          <w:p w14:paraId="562E115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1,42</w:t>
            </w:r>
          </w:p>
        </w:tc>
        <w:tc>
          <w:tcPr>
            <w:tcW w:w="838" w:type="dxa"/>
            <w:tcBorders>
              <w:top w:val="nil"/>
              <w:left w:val="nil"/>
              <w:bottom w:val="single" w:sz="4" w:space="0" w:color="333399"/>
              <w:right w:val="single" w:sz="4" w:space="0" w:color="333399"/>
            </w:tcBorders>
            <w:shd w:val="clear" w:color="auto" w:fill="auto"/>
            <w:noWrap/>
            <w:vAlign w:val="center"/>
            <w:hideMark/>
          </w:tcPr>
          <w:p w14:paraId="405BB8E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15,62</w:t>
            </w:r>
          </w:p>
        </w:tc>
      </w:tr>
      <w:tr w:rsidR="001E7AA4" w:rsidRPr="00C94D63" w14:paraId="0F7E25D4" w14:textId="77777777" w:rsidTr="001E7AA4">
        <w:trPr>
          <w:trHeight w:val="288"/>
        </w:trPr>
        <w:tc>
          <w:tcPr>
            <w:tcW w:w="144" w:type="dxa"/>
            <w:tcBorders>
              <w:top w:val="nil"/>
              <w:left w:val="nil"/>
              <w:bottom w:val="nil"/>
              <w:right w:val="nil"/>
            </w:tcBorders>
            <w:shd w:val="clear" w:color="auto" w:fill="auto"/>
            <w:noWrap/>
            <w:hideMark/>
          </w:tcPr>
          <w:p w14:paraId="340C8017"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5E9AB0FE"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single" w:sz="4" w:space="0" w:color="333399"/>
            </w:tcBorders>
            <w:shd w:val="clear" w:color="auto" w:fill="auto"/>
            <w:noWrap/>
            <w:hideMark/>
          </w:tcPr>
          <w:p w14:paraId="6F84FAC7"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2998" w:type="dxa"/>
            <w:gridSpan w:val="3"/>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14:paraId="5B95A3D2"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Sociale lasten</w:t>
            </w:r>
          </w:p>
        </w:tc>
        <w:tc>
          <w:tcPr>
            <w:tcW w:w="838" w:type="dxa"/>
            <w:tcBorders>
              <w:top w:val="nil"/>
              <w:left w:val="nil"/>
              <w:bottom w:val="single" w:sz="4" w:space="0" w:color="333399"/>
              <w:right w:val="single" w:sz="4" w:space="0" w:color="333399"/>
            </w:tcBorders>
            <w:shd w:val="clear" w:color="auto" w:fill="auto"/>
            <w:noWrap/>
            <w:vAlign w:val="center"/>
            <w:hideMark/>
          </w:tcPr>
          <w:p w14:paraId="16BA8F2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26,07</w:t>
            </w:r>
          </w:p>
        </w:tc>
        <w:tc>
          <w:tcPr>
            <w:tcW w:w="838" w:type="dxa"/>
            <w:tcBorders>
              <w:top w:val="nil"/>
              <w:left w:val="nil"/>
              <w:bottom w:val="single" w:sz="4" w:space="0" w:color="333399"/>
              <w:right w:val="single" w:sz="4" w:space="0" w:color="333399"/>
            </w:tcBorders>
            <w:shd w:val="clear" w:color="auto" w:fill="auto"/>
            <w:noWrap/>
            <w:vAlign w:val="center"/>
            <w:hideMark/>
          </w:tcPr>
          <w:p w14:paraId="0E117E5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27,25</w:t>
            </w:r>
          </w:p>
        </w:tc>
        <w:tc>
          <w:tcPr>
            <w:tcW w:w="838" w:type="dxa"/>
            <w:tcBorders>
              <w:top w:val="nil"/>
              <w:left w:val="nil"/>
              <w:bottom w:val="single" w:sz="4" w:space="0" w:color="333399"/>
              <w:right w:val="single" w:sz="4" w:space="0" w:color="333399"/>
            </w:tcBorders>
            <w:shd w:val="clear" w:color="auto" w:fill="auto"/>
            <w:noWrap/>
            <w:vAlign w:val="center"/>
            <w:hideMark/>
          </w:tcPr>
          <w:p w14:paraId="5027AC0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24,86</w:t>
            </w:r>
          </w:p>
        </w:tc>
        <w:tc>
          <w:tcPr>
            <w:tcW w:w="838" w:type="dxa"/>
            <w:tcBorders>
              <w:top w:val="nil"/>
              <w:left w:val="nil"/>
              <w:bottom w:val="single" w:sz="4" w:space="0" w:color="333399"/>
              <w:right w:val="single" w:sz="4" w:space="0" w:color="333399"/>
            </w:tcBorders>
            <w:shd w:val="clear" w:color="auto" w:fill="auto"/>
            <w:noWrap/>
            <w:vAlign w:val="center"/>
            <w:hideMark/>
          </w:tcPr>
          <w:p w14:paraId="1CFFC17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24,79</w:t>
            </w:r>
          </w:p>
        </w:tc>
        <w:tc>
          <w:tcPr>
            <w:tcW w:w="838" w:type="dxa"/>
            <w:tcBorders>
              <w:top w:val="nil"/>
              <w:left w:val="nil"/>
              <w:bottom w:val="single" w:sz="4" w:space="0" w:color="333399"/>
              <w:right w:val="single" w:sz="4" w:space="0" w:color="333399"/>
            </w:tcBorders>
            <w:shd w:val="clear" w:color="auto" w:fill="auto"/>
            <w:noWrap/>
            <w:vAlign w:val="center"/>
            <w:hideMark/>
          </w:tcPr>
          <w:p w14:paraId="1AADD72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24,24</w:t>
            </w:r>
          </w:p>
        </w:tc>
        <w:tc>
          <w:tcPr>
            <w:tcW w:w="838" w:type="dxa"/>
            <w:tcBorders>
              <w:top w:val="nil"/>
              <w:left w:val="nil"/>
              <w:bottom w:val="single" w:sz="4" w:space="0" w:color="333399"/>
              <w:right w:val="single" w:sz="4" w:space="0" w:color="333399"/>
            </w:tcBorders>
            <w:shd w:val="clear" w:color="auto" w:fill="auto"/>
            <w:noWrap/>
            <w:vAlign w:val="center"/>
            <w:hideMark/>
          </w:tcPr>
          <w:p w14:paraId="1A240D1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26,03</w:t>
            </w:r>
          </w:p>
        </w:tc>
        <w:tc>
          <w:tcPr>
            <w:tcW w:w="838" w:type="dxa"/>
            <w:tcBorders>
              <w:top w:val="nil"/>
              <w:left w:val="nil"/>
              <w:bottom w:val="single" w:sz="4" w:space="0" w:color="333399"/>
              <w:right w:val="single" w:sz="4" w:space="0" w:color="333399"/>
            </w:tcBorders>
            <w:shd w:val="clear" w:color="auto" w:fill="auto"/>
            <w:noWrap/>
            <w:vAlign w:val="center"/>
            <w:hideMark/>
          </w:tcPr>
          <w:p w14:paraId="741648D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23,60</w:t>
            </w:r>
          </w:p>
        </w:tc>
        <w:tc>
          <w:tcPr>
            <w:tcW w:w="838" w:type="dxa"/>
            <w:tcBorders>
              <w:top w:val="nil"/>
              <w:left w:val="nil"/>
              <w:bottom w:val="single" w:sz="4" w:space="0" w:color="333399"/>
              <w:right w:val="single" w:sz="4" w:space="0" w:color="333399"/>
            </w:tcBorders>
            <w:shd w:val="clear" w:color="auto" w:fill="auto"/>
            <w:noWrap/>
            <w:vAlign w:val="center"/>
            <w:hideMark/>
          </w:tcPr>
          <w:p w14:paraId="15F4A5F7"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23,68</w:t>
            </w:r>
          </w:p>
        </w:tc>
        <w:tc>
          <w:tcPr>
            <w:tcW w:w="838" w:type="dxa"/>
            <w:tcBorders>
              <w:top w:val="nil"/>
              <w:left w:val="nil"/>
              <w:bottom w:val="single" w:sz="4" w:space="0" w:color="333399"/>
              <w:right w:val="single" w:sz="4" w:space="0" w:color="333399"/>
            </w:tcBorders>
            <w:shd w:val="clear" w:color="auto" w:fill="auto"/>
            <w:noWrap/>
            <w:vAlign w:val="center"/>
            <w:hideMark/>
          </w:tcPr>
          <w:p w14:paraId="658FAA0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21,14</w:t>
            </w:r>
          </w:p>
        </w:tc>
        <w:tc>
          <w:tcPr>
            <w:tcW w:w="838" w:type="dxa"/>
            <w:tcBorders>
              <w:top w:val="nil"/>
              <w:left w:val="nil"/>
              <w:bottom w:val="single" w:sz="4" w:space="0" w:color="333399"/>
              <w:right w:val="single" w:sz="4" w:space="0" w:color="333399"/>
            </w:tcBorders>
            <w:shd w:val="clear" w:color="auto" w:fill="auto"/>
            <w:noWrap/>
            <w:vAlign w:val="center"/>
            <w:hideMark/>
          </w:tcPr>
          <w:p w14:paraId="5379C7D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23,57</w:t>
            </w:r>
          </w:p>
        </w:tc>
        <w:tc>
          <w:tcPr>
            <w:tcW w:w="838" w:type="dxa"/>
            <w:tcBorders>
              <w:top w:val="nil"/>
              <w:left w:val="nil"/>
              <w:bottom w:val="single" w:sz="4" w:space="0" w:color="333399"/>
              <w:right w:val="single" w:sz="4" w:space="0" w:color="333399"/>
            </w:tcBorders>
            <w:shd w:val="clear" w:color="auto" w:fill="auto"/>
            <w:noWrap/>
            <w:vAlign w:val="center"/>
            <w:hideMark/>
          </w:tcPr>
          <w:p w14:paraId="01F3ACD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26,46</w:t>
            </w:r>
          </w:p>
        </w:tc>
        <w:tc>
          <w:tcPr>
            <w:tcW w:w="838" w:type="dxa"/>
            <w:tcBorders>
              <w:top w:val="nil"/>
              <w:left w:val="nil"/>
              <w:bottom w:val="single" w:sz="4" w:space="0" w:color="333399"/>
              <w:right w:val="single" w:sz="4" w:space="0" w:color="333399"/>
            </w:tcBorders>
            <w:shd w:val="clear" w:color="auto" w:fill="auto"/>
            <w:noWrap/>
            <w:vAlign w:val="center"/>
            <w:hideMark/>
          </w:tcPr>
          <w:p w14:paraId="7C3B718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24,70</w:t>
            </w:r>
          </w:p>
        </w:tc>
      </w:tr>
      <w:tr w:rsidR="001E7AA4" w:rsidRPr="00C94D63" w14:paraId="231F6B59" w14:textId="77777777" w:rsidTr="001E7AA4">
        <w:trPr>
          <w:trHeight w:val="288"/>
        </w:trPr>
        <w:tc>
          <w:tcPr>
            <w:tcW w:w="144" w:type="dxa"/>
            <w:tcBorders>
              <w:top w:val="nil"/>
              <w:left w:val="nil"/>
              <w:bottom w:val="nil"/>
              <w:right w:val="nil"/>
            </w:tcBorders>
            <w:shd w:val="clear" w:color="auto" w:fill="auto"/>
            <w:noWrap/>
            <w:hideMark/>
          </w:tcPr>
          <w:p w14:paraId="757DF6D3"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nil"/>
            </w:tcBorders>
            <w:shd w:val="clear" w:color="auto" w:fill="auto"/>
            <w:noWrap/>
            <w:hideMark/>
          </w:tcPr>
          <w:p w14:paraId="7C73016C"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6" w:type="dxa"/>
            <w:tcBorders>
              <w:top w:val="nil"/>
              <w:left w:val="nil"/>
              <w:bottom w:val="nil"/>
              <w:right w:val="single" w:sz="4" w:space="0" w:color="333399"/>
            </w:tcBorders>
            <w:shd w:val="clear" w:color="auto" w:fill="auto"/>
            <w:noWrap/>
            <w:hideMark/>
          </w:tcPr>
          <w:p w14:paraId="630A8757"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2998" w:type="dxa"/>
            <w:gridSpan w:val="3"/>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14:paraId="25F6FF3B"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Andere personeelskosten</w:t>
            </w:r>
          </w:p>
        </w:tc>
        <w:tc>
          <w:tcPr>
            <w:tcW w:w="838" w:type="dxa"/>
            <w:tcBorders>
              <w:top w:val="nil"/>
              <w:left w:val="nil"/>
              <w:bottom w:val="single" w:sz="4" w:space="0" w:color="333399"/>
              <w:right w:val="single" w:sz="4" w:space="0" w:color="333399"/>
            </w:tcBorders>
            <w:shd w:val="clear" w:color="auto" w:fill="auto"/>
            <w:noWrap/>
            <w:vAlign w:val="center"/>
            <w:hideMark/>
          </w:tcPr>
          <w:p w14:paraId="0FAA401F"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1,53</w:t>
            </w:r>
          </w:p>
        </w:tc>
        <w:tc>
          <w:tcPr>
            <w:tcW w:w="838" w:type="dxa"/>
            <w:tcBorders>
              <w:top w:val="nil"/>
              <w:left w:val="nil"/>
              <w:bottom w:val="single" w:sz="4" w:space="0" w:color="333399"/>
              <w:right w:val="single" w:sz="4" w:space="0" w:color="333399"/>
            </w:tcBorders>
            <w:shd w:val="clear" w:color="auto" w:fill="auto"/>
            <w:noWrap/>
            <w:vAlign w:val="center"/>
            <w:hideMark/>
          </w:tcPr>
          <w:p w14:paraId="116A95E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1,72</w:t>
            </w:r>
          </w:p>
        </w:tc>
        <w:tc>
          <w:tcPr>
            <w:tcW w:w="838" w:type="dxa"/>
            <w:tcBorders>
              <w:top w:val="nil"/>
              <w:left w:val="nil"/>
              <w:bottom w:val="single" w:sz="4" w:space="0" w:color="333399"/>
              <w:right w:val="single" w:sz="4" w:space="0" w:color="333399"/>
            </w:tcBorders>
            <w:shd w:val="clear" w:color="auto" w:fill="auto"/>
            <w:noWrap/>
            <w:vAlign w:val="center"/>
            <w:hideMark/>
          </w:tcPr>
          <w:p w14:paraId="4105213F"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1,42</w:t>
            </w:r>
          </w:p>
        </w:tc>
        <w:tc>
          <w:tcPr>
            <w:tcW w:w="838" w:type="dxa"/>
            <w:tcBorders>
              <w:top w:val="nil"/>
              <w:left w:val="nil"/>
              <w:bottom w:val="single" w:sz="4" w:space="0" w:color="333399"/>
              <w:right w:val="single" w:sz="4" w:space="0" w:color="333399"/>
            </w:tcBorders>
            <w:shd w:val="clear" w:color="auto" w:fill="auto"/>
            <w:noWrap/>
            <w:vAlign w:val="center"/>
            <w:hideMark/>
          </w:tcPr>
          <w:p w14:paraId="7CD94A6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1,42</w:t>
            </w:r>
          </w:p>
        </w:tc>
        <w:tc>
          <w:tcPr>
            <w:tcW w:w="838" w:type="dxa"/>
            <w:tcBorders>
              <w:top w:val="nil"/>
              <w:left w:val="nil"/>
              <w:bottom w:val="single" w:sz="4" w:space="0" w:color="333399"/>
              <w:right w:val="single" w:sz="4" w:space="0" w:color="333399"/>
            </w:tcBorders>
            <w:shd w:val="clear" w:color="auto" w:fill="auto"/>
            <w:noWrap/>
            <w:vAlign w:val="center"/>
            <w:hideMark/>
          </w:tcPr>
          <w:p w14:paraId="3708F79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1,35</w:t>
            </w:r>
          </w:p>
        </w:tc>
        <w:tc>
          <w:tcPr>
            <w:tcW w:w="838" w:type="dxa"/>
            <w:tcBorders>
              <w:top w:val="nil"/>
              <w:left w:val="nil"/>
              <w:bottom w:val="single" w:sz="4" w:space="0" w:color="333399"/>
              <w:right w:val="single" w:sz="4" w:space="0" w:color="333399"/>
            </w:tcBorders>
            <w:shd w:val="clear" w:color="auto" w:fill="auto"/>
            <w:noWrap/>
            <w:vAlign w:val="center"/>
            <w:hideMark/>
          </w:tcPr>
          <w:p w14:paraId="6E0F142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1,37</w:t>
            </w:r>
          </w:p>
        </w:tc>
        <w:tc>
          <w:tcPr>
            <w:tcW w:w="838" w:type="dxa"/>
            <w:tcBorders>
              <w:top w:val="nil"/>
              <w:left w:val="nil"/>
              <w:bottom w:val="single" w:sz="4" w:space="0" w:color="333399"/>
              <w:right w:val="single" w:sz="4" w:space="0" w:color="333399"/>
            </w:tcBorders>
            <w:shd w:val="clear" w:color="auto" w:fill="auto"/>
            <w:noWrap/>
            <w:vAlign w:val="center"/>
            <w:hideMark/>
          </w:tcPr>
          <w:p w14:paraId="5383F94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1,24</w:t>
            </w:r>
          </w:p>
        </w:tc>
        <w:tc>
          <w:tcPr>
            <w:tcW w:w="838" w:type="dxa"/>
            <w:tcBorders>
              <w:top w:val="nil"/>
              <w:left w:val="nil"/>
              <w:bottom w:val="single" w:sz="4" w:space="0" w:color="333399"/>
              <w:right w:val="single" w:sz="4" w:space="0" w:color="333399"/>
            </w:tcBorders>
            <w:shd w:val="clear" w:color="auto" w:fill="auto"/>
            <w:noWrap/>
            <w:vAlign w:val="center"/>
            <w:hideMark/>
          </w:tcPr>
          <w:p w14:paraId="08FED0C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1,32</w:t>
            </w:r>
          </w:p>
        </w:tc>
        <w:tc>
          <w:tcPr>
            <w:tcW w:w="838" w:type="dxa"/>
            <w:tcBorders>
              <w:top w:val="nil"/>
              <w:left w:val="nil"/>
              <w:bottom w:val="single" w:sz="4" w:space="0" w:color="333399"/>
              <w:right w:val="single" w:sz="4" w:space="0" w:color="333399"/>
            </w:tcBorders>
            <w:shd w:val="clear" w:color="auto" w:fill="auto"/>
            <w:noWrap/>
            <w:vAlign w:val="center"/>
            <w:hideMark/>
          </w:tcPr>
          <w:p w14:paraId="329BBCF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1,38</w:t>
            </w:r>
          </w:p>
        </w:tc>
        <w:tc>
          <w:tcPr>
            <w:tcW w:w="838" w:type="dxa"/>
            <w:tcBorders>
              <w:top w:val="nil"/>
              <w:left w:val="nil"/>
              <w:bottom w:val="single" w:sz="4" w:space="0" w:color="333399"/>
              <w:right w:val="single" w:sz="4" w:space="0" w:color="333399"/>
            </w:tcBorders>
            <w:shd w:val="clear" w:color="auto" w:fill="auto"/>
            <w:noWrap/>
            <w:vAlign w:val="center"/>
            <w:hideMark/>
          </w:tcPr>
          <w:p w14:paraId="1BADB17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1,01</w:t>
            </w:r>
          </w:p>
        </w:tc>
        <w:tc>
          <w:tcPr>
            <w:tcW w:w="838" w:type="dxa"/>
            <w:tcBorders>
              <w:top w:val="nil"/>
              <w:left w:val="nil"/>
              <w:bottom w:val="single" w:sz="4" w:space="0" w:color="333399"/>
              <w:right w:val="single" w:sz="4" w:space="0" w:color="333399"/>
            </w:tcBorders>
            <w:shd w:val="clear" w:color="auto" w:fill="auto"/>
            <w:noWrap/>
            <w:vAlign w:val="center"/>
            <w:hideMark/>
          </w:tcPr>
          <w:p w14:paraId="717EED1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0,78</w:t>
            </w:r>
          </w:p>
        </w:tc>
        <w:tc>
          <w:tcPr>
            <w:tcW w:w="838" w:type="dxa"/>
            <w:tcBorders>
              <w:top w:val="nil"/>
              <w:left w:val="nil"/>
              <w:bottom w:val="single" w:sz="4" w:space="0" w:color="333399"/>
              <w:right w:val="single" w:sz="4" w:space="0" w:color="333399"/>
            </w:tcBorders>
            <w:shd w:val="clear" w:color="auto" w:fill="auto"/>
            <w:noWrap/>
            <w:vAlign w:val="center"/>
            <w:hideMark/>
          </w:tcPr>
          <w:p w14:paraId="2D5B502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1,32</w:t>
            </w:r>
          </w:p>
        </w:tc>
      </w:tr>
      <w:tr w:rsidR="001E7AA4" w:rsidRPr="00C94D63" w14:paraId="70B36818" w14:textId="77777777" w:rsidTr="001E7AA4">
        <w:trPr>
          <w:trHeight w:val="288"/>
        </w:trPr>
        <w:tc>
          <w:tcPr>
            <w:tcW w:w="144" w:type="dxa"/>
            <w:tcBorders>
              <w:top w:val="nil"/>
              <w:left w:val="nil"/>
              <w:bottom w:val="nil"/>
              <w:right w:val="nil"/>
            </w:tcBorders>
            <w:shd w:val="clear" w:color="auto" w:fill="auto"/>
            <w:noWrap/>
            <w:hideMark/>
          </w:tcPr>
          <w:p w14:paraId="0765F420"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407" w:type="dxa"/>
            <w:tcBorders>
              <w:top w:val="nil"/>
              <w:left w:val="nil"/>
              <w:bottom w:val="nil"/>
              <w:right w:val="single" w:sz="4" w:space="0" w:color="333399"/>
            </w:tcBorders>
            <w:shd w:val="clear" w:color="auto" w:fill="auto"/>
            <w:noWrap/>
            <w:hideMark/>
          </w:tcPr>
          <w:p w14:paraId="6D532B57" w14:textId="77777777" w:rsidR="00C94D63" w:rsidRPr="00C94D63" w:rsidRDefault="00C94D63" w:rsidP="003C5D11">
            <w:pPr>
              <w:spacing w:after="0" w:line="240" w:lineRule="auto"/>
              <w:rPr>
                <w:rFonts w:ascii="Tahoma" w:eastAsia="Times New Roman" w:hAnsi="Tahoma" w:cs="Tahoma"/>
                <w:color w:val="993300"/>
                <w:sz w:val="16"/>
                <w:szCs w:val="16"/>
              </w:rPr>
            </w:pPr>
            <w:r w:rsidRPr="00C94D63">
              <w:rPr>
                <w:rFonts w:ascii="Tahoma" w:eastAsia="Times New Roman" w:hAnsi="Tahoma" w:cs="Tahoma"/>
                <w:color w:val="993300"/>
                <w:sz w:val="16"/>
                <w:szCs w:val="16"/>
              </w:rPr>
              <w:t> </w:t>
            </w:r>
          </w:p>
        </w:tc>
        <w:tc>
          <w:tcPr>
            <w:tcW w:w="3404" w:type="dxa"/>
            <w:gridSpan w:val="4"/>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14:paraId="2AB29FE5"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Overige bedrijfskosten</w:t>
            </w:r>
          </w:p>
        </w:tc>
        <w:tc>
          <w:tcPr>
            <w:tcW w:w="838" w:type="dxa"/>
            <w:tcBorders>
              <w:top w:val="nil"/>
              <w:left w:val="nil"/>
              <w:bottom w:val="single" w:sz="4" w:space="0" w:color="333399"/>
              <w:right w:val="single" w:sz="4" w:space="0" w:color="333399"/>
            </w:tcBorders>
            <w:shd w:val="clear" w:color="auto" w:fill="auto"/>
            <w:noWrap/>
            <w:vAlign w:val="center"/>
            <w:hideMark/>
          </w:tcPr>
          <w:p w14:paraId="21ACCE4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23,90</w:t>
            </w:r>
          </w:p>
        </w:tc>
        <w:tc>
          <w:tcPr>
            <w:tcW w:w="838" w:type="dxa"/>
            <w:tcBorders>
              <w:top w:val="nil"/>
              <w:left w:val="nil"/>
              <w:bottom w:val="single" w:sz="4" w:space="0" w:color="333399"/>
              <w:right w:val="single" w:sz="4" w:space="0" w:color="333399"/>
            </w:tcBorders>
            <w:shd w:val="clear" w:color="auto" w:fill="auto"/>
            <w:noWrap/>
            <w:vAlign w:val="center"/>
            <w:hideMark/>
          </w:tcPr>
          <w:p w14:paraId="7D71B16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9,41</w:t>
            </w:r>
          </w:p>
        </w:tc>
        <w:tc>
          <w:tcPr>
            <w:tcW w:w="838" w:type="dxa"/>
            <w:tcBorders>
              <w:top w:val="nil"/>
              <w:left w:val="nil"/>
              <w:bottom w:val="single" w:sz="4" w:space="0" w:color="333399"/>
              <w:right w:val="single" w:sz="4" w:space="0" w:color="333399"/>
            </w:tcBorders>
            <w:shd w:val="clear" w:color="auto" w:fill="auto"/>
            <w:noWrap/>
            <w:vAlign w:val="center"/>
            <w:hideMark/>
          </w:tcPr>
          <w:p w14:paraId="0DAFF784"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12,08</w:t>
            </w:r>
          </w:p>
        </w:tc>
        <w:tc>
          <w:tcPr>
            <w:tcW w:w="838" w:type="dxa"/>
            <w:tcBorders>
              <w:top w:val="nil"/>
              <w:left w:val="nil"/>
              <w:bottom w:val="single" w:sz="4" w:space="0" w:color="333399"/>
              <w:right w:val="single" w:sz="4" w:space="0" w:color="333399"/>
            </w:tcBorders>
            <w:shd w:val="clear" w:color="auto" w:fill="auto"/>
            <w:noWrap/>
            <w:vAlign w:val="center"/>
            <w:hideMark/>
          </w:tcPr>
          <w:p w14:paraId="32B74BD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8,04</w:t>
            </w:r>
          </w:p>
        </w:tc>
        <w:tc>
          <w:tcPr>
            <w:tcW w:w="838" w:type="dxa"/>
            <w:tcBorders>
              <w:top w:val="nil"/>
              <w:left w:val="nil"/>
              <w:bottom w:val="single" w:sz="4" w:space="0" w:color="333399"/>
              <w:right w:val="single" w:sz="4" w:space="0" w:color="333399"/>
            </w:tcBorders>
            <w:shd w:val="clear" w:color="auto" w:fill="auto"/>
            <w:noWrap/>
            <w:vAlign w:val="center"/>
            <w:hideMark/>
          </w:tcPr>
          <w:p w14:paraId="3CE606A5"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7,51</w:t>
            </w:r>
          </w:p>
        </w:tc>
        <w:tc>
          <w:tcPr>
            <w:tcW w:w="838" w:type="dxa"/>
            <w:tcBorders>
              <w:top w:val="nil"/>
              <w:left w:val="nil"/>
              <w:bottom w:val="single" w:sz="4" w:space="0" w:color="333399"/>
              <w:right w:val="single" w:sz="4" w:space="0" w:color="333399"/>
            </w:tcBorders>
            <w:shd w:val="clear" w:color="auto" w:fill="auto"/>
            <w:noWrap/>
            <w:vAlign w:val="center"/>
            <w:hideMark/>
          </w:tcPr>
          <w:p w14:paraId="5F99CBF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5,57</w:t>
            </w:r>
          </w:p>
        </w:tc>
        <w:tc>
          <w:tcPr>
            <w:tcW w:w="838" w:type="dxa"/>
            <w:tcBorders>
              <w:top w:val="nil"/>
              <w:left w:val="nil"/>
              <w:bottom w:val="single" w:sz="4" w:space="0" w:color="333399"/>
              <w:right w:val="single" w:sz="4" w:space="0" w:color="333399"/>
            </w:tcBorders>
            <w:shd w:val="clear" w:color="auto" w:fill="auto"/>
            <w:noWrap/>
            <w:vAlign w:val="center"/>
            <w:hideMark/>
          </w:tcPr>
          <w:p w14:paraId="2A32D5B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4,97</w:t>
            </w:r>
          </w:p>
        </w:tc>
        <w:tc>
          <w:tcPr>
            <w:tcW w:w="838" w:type="dxa"/>
            <w:tcBorders>
              <w:top w:val="nil"/>
              <w:left w:val="nil"/>
              <w:bottom w:val="single" w:sz="4" w:space="0" w:color="333399"/>
              <w:right w:val="single" w:sz="4" w:space="0" w:color="333399"/>
            </w:tcBorders>
            <w:shd w:val="clear" w:color="auto" w:fill="auto"/>
            <w:noWrap/>
            <w:vAlign w:val="center"/>
            <w:hideMark/>
          </w:tcPr>
          <w:p w14:paraId="7B3E9C08"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5,75</w:t>
            </w:r>
          </w:p>
        </w:tc>
        <w:tc>
          <w:tcPr>
            <w:tcW w:w="838" w:type="dxa"/>
            <w:tcBorders>
              <w:top w:val="nil"/>
              <w:left w:val="nil"/>
              <w:bottom w:val="single" w:sz="4" w:space="0" w:color="333399"/>
              <w:right w:val="single" w:sz="4" w:space="0" w:color="333399"/>
            </w:tcBorders>
            <w:shd w:val="clear" w:color="auto" w:fill="auto"/>
            <w:noWrap/>
            <w:vAlign w:val="center"/>
            <w:hideMark/>
          </w:tcPr>
          <w:p w14:paraId="2BF4E01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7,32</w:t>
            </w:r>
          </w:p>
        </w:tc>
        <w:tc>
          <w:tcPr>
            <w:tcW w:w="838" w:type="dxa"/>
            <w:tcBorders>
              <w:top w:val="nil"/>
              <w:left w:val="nil"/>
              <w:bottom w:val="single" w:sz="4" w:space="0" w:color="333399"/>
              <w:right w:val="single" w:sz="4" w:space="0" w:color="333399"/>
            </w:tcBorders>
            <w:shd w:val="clear" w:color="auto" w:fill="auto"/>
            <w:noWrap/>
            <w:vAlign w:val="center"/>
            <w:hideMark/>
          </w:tcPr>
          <w:p w14:paraId="6C45652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6,89</w:t>
            </w:r>
          </w:p>
        </w:tc>
        <w:tc>
          <w:tcPr>
            <w:tcW w:w="838" w:type="dxa"/>
            <w:tcBorders>
              <w:top w:val="nil"/>
              <w:left w:val="nil"/>
              <w:bottom w:val="single" w:sz="4" w:space="0" w:color="333399"/>
              <w:right w:val="single" w:sz="4" w:space="0" w:color="333399"/>
            </w:tcBorders>
            <w:shd w:val="clear" w:color="auto" w:fill="auto"/>
            <w:noWrap/>
            <w:vAlign w:val="center"/>
            <w:hideMark/>
          </w:tcPr>
          <w:p w14:paraId="3D46C67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3,88</w:t>
            </w:r>
          </w:p>
        </w:tc>
        <w:tc>
          <w:tcPr>
            <w:tcW w:w="838" w:type="dxa"/>
            <w:tcBorders>
              <w:top w:val="nil"/>
              <w:left w:val="nil"/>
              <w:bottom w:val="single" w:sz="4" w:space="0" w:color="333399"/>
              <w:right w:val="single" w:sz="4" w:space="0" w:color="333399"/>
            </w:tcBorders>
            <w:shd w:val="clear" w:color="auto" w:fill="auto"/>
            <w:noWrap/>
            <w:vAlign w:val="center"/>
            <w:hideMark/>
          </w:tcPr>
          <w:p w14:paraId="5F3789E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8,67</w:t>
            </w:r>
          </w:p>
        </w:tc>
      </w:tr>
      <w:tr w:rsidR="001E7AA4" w:rsidRPr="00C94D63" w14:paraId="6F288B14" w14:textId="77777777" w:rsidTr="001E7AA4">
        <w:trPr>
          <w:trHeight w:val="288"/>
        </w:trPr>
        <w:tc>
          <w:tcPr>
            <w:tcW w:w="144" w:type="dxa"/>
            <w:tcBorders>
              <w:top w:val="nil"/>
              <w:left w:val="nil"/>
              <w:bottom w:val="nil"/>
              <w:right w:val="nil"/>
            </w:tcBorders>
            <w:shd w:val="clear" w:color="auto" w:fill="auto"/>
            <w:noWrap/>
            <w:hideMark/>
          </w:tcPr>
          <w:p w14:paraId="2DAD4B7E"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3810" w:type="dxa"/>
            <w:gridSpan w:val="5"/>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14:paraId="6C35F477"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Doorbelast van Ondersteundkostenplaatsen</w:t>
            </w:r>
          </w:p>
        </w:tc>
        <w:tc>
          <w:tcPr>
            <w:tcW w:w="838" w:type="dxa"/>
            <w:tcBorders>
              <w:top w:val="nil"/>
              <w:left w:val="nil"/>
              <w:bottom w:val="single" w:sz="4" w:space="0" w:color="333399"/>
              <w:right w:val="single" w:sz="4" w:space="0" w:color="333399"/>
            </w:tcBorders>
            <w:shd w:val="clear" w:color="auto" w:fill="auto"/>
            <w:noWrap/>
            <w:vAlign w:val="center"/>
            <w:hideMark/>
          </w:tcPr>
          <w:p w14:paraId="6CF0754F"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2,09</w:t>
            </w:r>
          </w:p>
        </w:tc>
        <w:tc>
          <w:tcPr>
            <w:tcW w:w="838" w:type="dxa"/>
            <w:tcBorders>
              <w:top w:val="nil"/>
              <w:left w:val="nil"/>
              <w:bottom w:val="single" w:sz="4" w:space="0" w:color="333399"/>
              <w:right w:val="single" w:sz="4" w:space="0" w:color="333399"/>
            </w:tcBorders>
            <w:shd w:val="clear" w:color="auto" w:fill="auto"/>
            <w:noWrap/>
            <w:vAlign w:val="center"/>
            <w:hideMark/>
          </w:tcPr>
          <w:p w14:paraId="5FD1501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2,04</w:t>
            </w:r>
          </w:p>
        </w:tc>
        <w:tc>
          <w:tcPr>
            <w:tcW w:w="838" w:type="dxa"/>
            <w:tcBorders>
              <w:top w:val="nil"/>
              <w:left w:val="nil"/>
              <w:bottom w:val="single" w:sz="4" w:space="0" w:color="333399"/>
              <w:right w:val="single" w:sz="4" w:space="0" w:color="333399"/>
            </w:tcBorders>
            <w:shd w:val="clear" w:color="auto" w:fill="auto"/>
            <w:noWrap/>
            <w:vAlign w:val="center"/>
            <w:hideMark/>
          </w:tcPr>
          <w:p w14:paraId="7BFB181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7,55</w:t>
            </w:r>
          </w:p>
        </w:tc>
        <w:tc>
          <w:tcPr>
            <w:tcW w:w="838" w:type="dxa"/>
            <w:tcBorders>
              <w:top w:val="nil"/>
              <w:left w:val="nil"/>
              <w:bottom w:val="single" w:sz="4" w:space="0" w:color="333399"/>
              <w:right w:val="single" w:sz="4" w:space="0" w:color="333399"/>
            </w:tcBorders>
            <w:shd w:val="clear" w:color="auto" w:fill="auto"/>
            <w:noWrap/>
            <w:vAlign w:val="center"/>
            <w:hideMark/>
          </w:tcPr>
          <w:p w14:paraId="6AD8F77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7,80</w:t>
            </w:r>
          </w:p>
        </w:tc>
        <w:tc>
          <w:tcPr>
            <w:tcW w:w="838" w:type="dxa"/>
            <w:tcBorders>
              <w:top w:val="nil"/>
              <w:left w:val="nil"/>
              <w:bottom w:val="single" w:sz="4" w:space="0" w:color="333399"/>
              <w:right w:val="single" w:sz="4" w:space="0" w:color="333399"/>
            </w:tcBorders>
            <w:shd w:val="clear" w:color="auto" w:fill="auto"/>
            <w:noWrap/>
            <w:vAlign w:val="center"/>
            <w:hideMark/>
          </w:tcPr>
          <w:p w14:paraId="209B401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11,09</w:t>
            </w:r>
          </w:p>
        </w:tc>
        <w:tc>
          <w:tcPr>
            <w:tcW w:w="838" w:type="dxa"/>
            <w:tcBorders>
              <w:top w:val="nil"/>
              <w:left w:val="nil"/>
              <w:bottom w:val="single" w:sz="4" w:space="0" w:color="333399"/>
              <w:right w:val="single" w:sz="4" w:space="0" w:color="333399"/>
            </w:tcBorders>
            <w:shd w:val="clear" w:color="auto" w:fill="auto"/>
            <w:noWrap/>
            <w:vAlign w:val="center"/>
            <w:hideMark/>
          </w:tcPr>
          <w:p w14:paraId="7EF594E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8,81</w:t>
            </w:r>
          </w:p>
        </w:tc>
        <w:tc>
          <w:tcPr>
            <w:tcW w:w="838" w:type="dxa"/>
            <w:tcBorders>
              <w:top w:val="nil"/>
              <w:left w:val="nil"/>
              <w:bottom w:val="single" w:sz="4" w:space="0" w:color="333399"/>
              <w:right w:val="single" w:sz="4" w:space="0" w:color="333399"/>
            </w:tcBorders>
            <w:shd w:val="clear" w:color="auto" w:fill="auto"/>
            <w:noWrap/>
            <w:vAlign w:val="center"/>
            <w:hideMark/>
          </w:tcPr>
          <w:p w14:paraId="2E5F569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6,57</w:t>
            </w:r>
          </w:p>
        </w:tc>
        <w:tc>
          <w:tcPr>
            <w:tcW w:w="838" w:type="dxa"/>
            <w:tcBorders>
              <w:top w:val="nil"/>
              <w:left w:val="nil"/>
              <w:bottom w:val="single" w:sz="4" w:space="0" w:color="333399"/>
              <w:right w:val="single" w:sz="4" w:space="0" w:color="333399"/>
            </w:tcBorders>
            <w:shd w:val="clear" w:color="auto" w:fill="auto"/>
            <w:noWrap/>
            <w:vAlign w:val="center"/>
            <w:hideMark/>
          </w:tcPr>
          <w:p w14:paraId="1A8A8B1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6,57</w:t>
            </w:r>
          </w:p>
        </w:tc>
        <w:tc>
          <w:tcPr>
            <w:tcW w:w="838" w:type="dxa"/>
            <w:tcBorders>
              <w:top w:val="nil"/>
              <w:left w:val="nil"/>
              <w:bottom w:val="single" w:sz="4" w:space="0" w:color="333399"/>
              <w:right w:val="single" w:sz="4" w:space="0" w:color="333399"/>
            </w:tcBorders>
            <w:shd w:val="clear" w:color="auto" w:fill="auto"/>
            <w:noWrap/>
            <w:vAlign w:val="center"/>
            <w:hideMark/>
          </w:tcPr>
          <w:p w14:paraId="5006EB3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4,38</w:t>
            </w:r>
          </w:p>
        </w:tc>
        <w:tc>
          <w:tcPr>
            <w:tcW w:w="838" w:type="dxa"/>
            <w:tcBorders>
              <w:top w:val="nil"/>
              <w:left w:val="nil"/>
              <w:bottom w:val="single" w:sz="4" w:space="0" w:color="333399"/>
              <w:right w:val="single" w:sz="4" w:space="0" w:color="333399"/>
            </w:tcBorders>
            <w:shd w:val="clear" w:color="auto" w:fill="auto"/>
            <w:noWrap/>
            <w:vAlign w:val="center"/>
            <w:hideMark/>
          </w:tcPr>
          <w:p w14:paraId="3479779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4,31</w:t>
            </w:r>
          </w:p>
        </w:tc>
        <w:tc>
          <w:tcPr>
            <w:tcW w:w="838" w:type="dxa"/>
            <w:tcBorders>
              <w:top w:val="nil"/>
              <w:left w:val="nil"/>
              <w:bottom w:val="single" w:sz="4" w:space="0" w:color="333399"/>
              <w:right w:val="single" w:sz="4" w:space="0" w:color="333399"/>
            </w:tcBorders>
            <w:shd w:val="clear" w:color="auto" w:fill="auto"/>
            <w:noWrap/>
            <w:vAlign w:val="center"/>
            <w:hideMark/>
          </w:tcPr>
          <w:p w14:paraId="32EEA072"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4,43</w:t>
            </w:r>
          </w:p>
        </w:tc>
        <w:tc>
          <w:tcPr>
            <w:tcW w:w="838" w:type="dxa"/>
            <w:tcBorders>
              <w:top w:val="nil"/>
              <w:left w:val="nil"/>
              <w:bottom w:val="single" w:sz="4" w:space="0" w:color="333399"/>
              <w:right w:val="single" w:sz="4" w:space="0" w:color="333399"/>
            </w:tcBorders>
            <w:shd w:val="clear" w:color="auto" w:fill="auto"/>
            <w:noWrap/>
            <w:vAlign w:val="center"/>
            <w:hideMark/>
          </w:tcPr>
          <w:p w14:paraId="078E0A2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5,97</w:t>
            </w:r>
          </w:p>
        </w:tc>
      </w:tr>
      <w:tr w:rsidR="001E7AA4" w:rsidRPr="00C94D63" w14:paraId="53DFF6FB" w14:textId="77777777" w:rsidTr="001E7AA4">
        <w:trPr>
          <w:trHeight w:val="288"/>
        </w:trPr>
        <w:tc>
          <w:tcPr>
            <w:tcW w:w="144" w:type="dxa"/>
            <w:tcBorders>
              <w:top w:val="nil"/>
              <w:left w:val="nil"/>
              <w:bottom w:val="nil"/>
              <w:right w:val="nil"/>
            </w:tcBorders>
            <w:shd w:val="clear" w:color="auto" w:fill="auto"/>
            <w:noWrap/>
            <w:hideMark/>
          </w:tcPr>
          <w:p w14:paraId="016C6359" w14:textId="77777777" w:rsidR="00C94D63" w:rsidRPr="00C94D63" w:rsidRDefault="00C94D63" w:rsidP="003C5D11">
            <w:pPr>
              <w:spacing w:after="0" w:line="240" w:lineRule="auto"/>
              <w:rPr>
                <w:rFonts w:ascii="Tahoma" w:eastAsia="Times New Roman" w:hAnsi="Tahoma" w:cs="Tahoma"/>
                <w:color w:val="993300"/>
                <w:sz w:val="16"/>
                <w:szCs w:val="16"/>
              </w:rPr>
            </w:pPr>
          </w:p>
        </w:tc>
        <w:tc>
          <w:tcPr>
            <w:tcW w:w="3810" w:type="dxa"/>
            <w:gridSpan w:val="5"/>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14:paraId="362C0228" w14:textId="77777777" w:rsidR="00C94D63" w:rsidRPr="00C94D63" w:rsidRDefault="00C94D63" w:rsidP="003C5D11">
            <w:pPr>
              <w:spacing w:after="0" w:line="240" w:lineRule="auto"/>
              <w:rPr>
                <w:rFonts w:ascii="Segoe UI" w:eastAsia="Times New Roman" w:hAnsi="Segoe UI" w:cs="Segoe UI"/>
                <w:sz w:val="18"/>
                <w:szCs w:val="18"/>
              </w:rPr>
            </w:pPr>
            <w:r w:rsidRPr="00C94D63">
              <w:rPr>
                <w:rFonts w:ascii="Segoe UI" w:eastAsia="Times New Roman" w:hAnsi="Segoe UI" w:cs="Segoe UI"/>
                <w:sz w:val="18"/>
                <w:szCs w:val="18"/>
              </w:rPr>
              <w:t>Doorbelast van Hulpkostenplaatsen</w:t>
            </w:r>
          </w:p>
        </w:tc>
        <w:tc>
          <w:tcPr>
            <w:tcW w:w="838" w:type="dxa"/>
            <w:tcBorders>
              <w:top w:val="nil"/>
              <w:left w:val="nil"/>
              <w:bottom w:val="single" w:sz="4" w:space="0" w:color="333399"/>
              <w:right w:val="single" w:sz="4" w:space="0" w:color="333399"/>
            </w:tcBorders>
            <w:shd w:val="clear" w:color="auto" w:fill="auto"/>
            <w:noWrap/>
            <w:vAlign w:val="center"/>
            <w:hideMark/>
          </w:tcPr>
          <w:p w14:paraId="515B948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69,89</w:t>
            </w:r>
          </w:p>
        </w:tc>
        <w:tc>
          <w:tcPr>
            <w:tcW w:w="838" w:type="dxa"/>
            <w:tcBorders>
              <w:top w:val="nil"/>
              <w:left w:val="nil"/>
              <w:bottom w:val="single" w:sz="4" w:space="0" w:color="333399"/>
              <w:right w:val="single" w:sz="4" w:space="0" w:color="333399"/>
            </w:tcBorders>
            <w:shd w:val="clear" w:color="auto" w:fill="auto"/>
            <w:noWrap/>
            <w:vAlign w:val="center"/>
            <w:hideMark/>
          </w:tcPr>
          <w:p w14:paraId="415E7FE6"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75,02</w:t>
            </w:r>
          </w:p>
        </w:tc>
        <w:tc>
          <w:tcPr>
            <w:tcW w:w="838" w:type="dxa"/>
            <w:tcBorders>
              <w:top w:val="nil"/>
              <w:left w:val="nil"/>
              <w:bottom w:val="single" w:sz="4" w:space="0" w:color="333399"/>
              <w:right w:val="single" w:sz="4" w:space="0" w:color="333399"/>
            </w:tcBorders>
            <w:shd w:val="clear" w:color="auto" w:fill="auto"/>
            <w:noWrap/>
            <w:vAlign w:val="center"/>
            <w:hideMark/>
          </w:tcPr>
          <w:p w14:paraId="615D6781"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73,65</w:t>
            </w:r>
          </w:p>
        </w:tc>
        <w:tc>
          <w:tcPr>
            <w:tcW w:w="838" w:type="dxa"/>
            <w:tcBorders>
              <w:top w:val="nil"/>
              <w:left w:val="nil"/>
              <w:bottom w:val="single" w:sz="4" w:space="0" w:color="333399"/>
              <w:right w:val="single" w:sz="4" w:space="0" w:color="333399"/>
            </w:tcBorders>
            <w:shd w:val="clear" w:color="auto" w:fill="auto"/>
            <w:noWrap/>
            <w:vAlign w:val="center"/>
            <w:hideMark/>
          </w:tcPr>
          <w:p w14:paraId="5758AE9B"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70,19</w:t>
            </w:r>
          </w:p>
        </w:tc>
        <w:tc>
          <w:tcPr>
            <w:tcW w:w="838" w:type="dxa"/>
            <w:tcBorders>
              <w:top w:val="nil"/>
              <w:left w:val="nil"/>
              <w:bottom w:val="single" w:sz="4" w:space="0" w:color="333399"/>
              <w:right w:val="single" w:sz="4" w:space="0" w:color="333399"/>
            </w:tcBorders>
            <w:shd w:val="clear" w:color="auto" w:fill="auto"/>
            <w:noWrap/>
            <w:vAlign w:val="center"/>
            <w:hideMark/>
          </w:tcPr>
          <w:p w14:paraId="002F5BF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67,17</w:t>
            </w:r>
          </w:p>
        </w:tc>
        <w:tc>
          <w:tcPr>
            <w:tcW w:w="838" w:type="dxa"/>
            <w:tcBorders>
              <w:top w:val="nil"/>
              <w:left w:val="nil"/>
              <w:bottom w:val="single" w:sz="4" w:space="0" w:color="333399"/>
              <w:right w:val="single" w:sz="4" w:space="0" w:color="333399"/>
            </w:tcBorders>
            <w:shd w:val="clear" w:color="auto" w:fill="auto"/>
            <w:noWrap/>
            <w:vAlign w:val="center"/>
            <w:hideMark/>
          </w:tcPr>
          <w:p w14:paraId="33E886B3"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66,11</w:t>
            </w:r>
          </w:p>
        </w:tc>
        <w:tc>
          <w:tcPr>
            <w:tcW w:w="838" w:type="dxa"/>
            <w:tcBorders>
              <w:top w:val="nil"/>
              <w:left w:val="nil"/>
              <w:bottom w:val="single" w:sz="4" w:space="0" w:color="333399"/>
              <w:right w:val="single" w:sz="4" w:space="0" w:color="333399"/>
            </w:tcBorders>
            <w:shd w:val="clear" w:color="auto" w:fill="auto"/>
            <w:noWrap/>
            <w:vAlign w:val="center"/>
            <w:hideMark/>
          </w:tcPr>
          <w:p w14:paraId="7A8444B0"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62,45</w:t>
            </w:r>
          </w:p>
        </w:tc>
        <w:tc>
          <w:tcPr>
            <w:tcW w:w="838" w:type="dxa"/>
            <w:tcBorders>
              <w:top w:val="nil"/>
              <w:left w:val="nil"/>
              <w:bottom w:val="single" w:sz="4" w:space="0" w:color="333399"/>
              <w:right w:val="single" w:sz="4" w:space="0" w:color="333399"/>
            </w:tcBorders>
            <w:shd w:val="clear" w:color="auto" w:fill="auto"/>
            <w:noWrap/>
            <w:vAlign w:val="center"/>
            <w:hideMark/>
          </w:tcPr>
          <w:p w14:paraId="3F4BFCFD"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59,53</w:t>
            </w:r>
          </w:p>
        </w:tc>
        <w:tc>
          <w:tcPr>
            <w:tcW w:w="838" w:type="dxa"/>
            <w:tcBorders>
              <w:top w:val="nil"/>
              <w:left w:val="nil"/>
              <w:bottom w:val="single" w:sz="4" w:space="0" w:color="333399"/>
              <w:right w:val="single" w:sz="4" w:space="0" w:color="333399"/>
            </w:tcBorders>
            <w:shd w:val="clear" w:color="auto" w:fill="auto"/>
            <w:noWrap/>
            <w:vAlign w:val="center"/>
            <w:hideMark/>
          </w:tcPr>
          <w:p w14:paraId="613542DC"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64,63</w:t>
            </w:r>
          </w:p>
        </w:tc>
        <w:tc>
          <w:tcPr>
            <w:tcW w:w="838" w:type="dxa"/>
            <w:tcBorders>
              <w:top w:val="nil"/>
              <w:left w:val="nil"/>
              <w:bottom w:val="single" w:sz="4" w:space="0" w:color="333399"/>
              <w:right w:val="single" w:sz="4" w:space="0" w:color="333399"/>
            </w:tcBorders>
            <w:shd w:val="clear" w:color="auto" w:fill="auto"/>
            <w:noWrap/>
            <w:vAlign w:val="center"/>
            <w:hideMark/>
          </w:tcPr>
          <w:p w14:paraId="5352E0AA"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60,67</w:t>
            </w:r>
          </w:p>
        </w:tc>
        <w:tc>
          <w:tcPr>
            <w:tcW w:w="838" w:type="dxa"/>
            <w:tcBorders>
              <w:top w:val="nil"/>
              <w:left w:val="nil"/>
              <w:bottom w:val="single" w:sz="4" w:space="0" w:color="333399"/>
              <w:right w:val="single" w:sz="4" w:space="0" w:color="333399"/>
            </w:tcBorders>
            <w:shd w:val="clear" w:color="auto" w:fill="auto"/>
            <w:noWrap/>
            <w:vAlign w:val="center"/>
            <w:hideMark/>
          </w:tcPr>
          <w:p w14:paraId="2D81C56E"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67,74</w:t>
            </w:r>
          </w:p>
        </w:tc>
        <w:tc>
          <w:tcPr>
            <w:tcW w:w="838" w:type="dxa"/>
            <w:tcBorders>
              <w:top w:val="nil"/>
              <w:left w:val="nil"/>
              <w:bottom w:val="single" w:sz="4" w:space="0" w:color="333399"/>
              <w:right w:val="single" w:sz="4" w:space="0" w:color="333399"/>
            </w:tcBorders>
            <w:shd w:val="clear" w:color="auto" w:fill="auto"/>
            <w:noWrap/>
            <w:vAlign w:val="center"/>
            <w:hideMark/>
          </w:tcPr>
          <w:p w14:paraId="667FE779" w14:textId="77777777" w:rsidR="00C94D63" w:rsidRPr="00C94D63" w:rsidRDefault="00C94D63" w:rsidP="003C5D11">
            <w:pPr>
              <w:spacing w:after="0" w:line="240" w:lineRule="auto"/>
              <w:jc w:val="right"/>
              <w:rPr>
                <w:rFonts w:ascii="Segoe UI" w:eastAsia="Times New Roman" w:hAnsi="Segoe UI" w:cs="Segoe UI"/>
                <w:sz w:val="18"/>
                <w:szCs w:val="18"/>
              </w:rPr>
            </w:pPr>
            <w:r w:rsidRPr="00C94D63">
              <w:rPr>
                <w:rFonts w:ascii="Segoe UI" w:eastAsia="Times New Roman" w:hAnsi="Segoe UI" w:cs="Segoe UI"/>
                <w:sz w:val="18"/>
                <w:szCs w:val="18"/>
              </w:rPr>
              <w:t>67,01</w:t>
            </w:r>
          </w:p>
        </w:tc>
      </w:tr>
      <w:tr w:rsidR="00C94D63" w:rsidRPr="00C94D63" w14:paraId="2811020C" w14:textId="77777777" w:rsidTr="001E7AA4">
        <w:trPr>
          <w:trHeight w:val="288"/>
        </w:trPr>
        <w:tc>
          <w:tcPr>
            <w:tcW w:w="3955" w:type="dxa"/>
            <w:gridSpan w:val="6"/>
            <w:tcBorders>
              <w:top w:val="single" w:sz="4" w:space="0" w:color="333399"/>
              <w:left w:val="single" w:sz="4" w:space="0" w:color="333399"/>
              <w:bottom w:val="single" w:sz="4" w:space="0" w:color="333399"/>
              <w:right w:val="single" w:sz="4" w:space="0" w:color="333399"/>
            </w:tcBorders>
            <w:shd w:val="clear" w:color="000000" w:fill="333300"/>
            <w:noWrap/>
            <w:vAlign w:val="center"/>
            <w:hideMark/>
          </w:tcPr>
          <w:p w14:paraId="5212D5D9"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37A2B76E"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7863C961"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273186F3"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3212E3BB"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19B75367"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2907616C"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1B313F42"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4B548458"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0465F4BF"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566AEF85"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5F739AA1"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c>
          <w:tcPr>
            <w:tcW w:w="838" w:type="dxa"/>
            <w:tcBorders>
              <w:top w:val="nil"/>
              <w:left w:val="nil"/>
              <w:bottom w:val="single" w:sz="4" w:space="0" w:color="333399"/>
              <w:right w:val="single" w:sz="4" w:space="0" w:color="333399"/>
            </w:tcBorders>
            <w:shd w:val="clear" w:color="000000" w:fill="333300"/>
            <w:noWrap/>
            <w:vAlign w:val="center"/>
            <w:hideMark/>
          </w:tcPr>
          <w:p w14:paraId="7100001B" w14:textId="77777777" w:rsidR="00C94D63" w:rsidRPr="00C94D63" w:rsidRDefault="00C94D63" w:rsidP="003C5D11">
            <w:pPr>
              <w:spacing w:after="0" w:line="240" w:lineRule="auto"/>
              <w:jc w:val="right"/>
              <w:rPr>
                <w:rFonts w:ascii="Segoe UI" w:eastAsia="Times New Roman" w:hAnsi="Segoe UI" w:cs="Segoe UI"/>
                <w:b/>
                <w:bCs/>
                <w:color w:val="333333"/>
                <w:sz w:val="18"/>
                <w:szCs w:val="18"/>
              </w:rPr>
            </w:pPr>
            <w:r w:rsidRPr="00C94D63">
              <w:rPr>
                <w:rFonts w:ascii="Segoe UI" w:eastAsia="Times New Roman" w:hAnsi="Segoe UI" w:cs="Segoe UI"/>
                <w:b/>
                <w:bCs/>
                <w:color w:val="333333"/>
                <w:sz w:val="18"/>
                <w:szCs w:val="18"/>
              </w:rPr>
              <w:t> </w:t>
            </w:r>
          </w:p>
        </w:tc>
      </w:tr>
    </w:tbl>
    <w:p w14:paraId="2F88521D" w14:textId="77777777" w:rsidR="00F07D55" w:rsidRDefault="00F07D55" w:rsidP="003C5D11">
      <w:pPr>
        <w:spacing w:after="0" w:line="240" w:lineRule="auto"/>
        <w:rPr>
          <w:rFonts w:ascii="Arial" w:hAnsi="Arial" w:cs="Arial"/>
        </w:rPr>
      </w:pPr>
    </w:p>
    <w:p w14:paraId="518EA3BB" w14:textId="77777777" w:rsidR="0004573E" w:rsidRDefault="0004573E" w:rsidP="003C5D11">
      <w:pPr>
        <w:spacing w:after="0" w:line="240" w:lineRule="auto"/>
        <w:rPr>
          <w:rFonts w:ascii="Arial" w:hAnsi="Arial" w:cs="Arial"/>
        </w:rPr>
        <w:sectPr w:rsidR="0004573E" w:rsidSect="005B280C">
          <w:pgSz w:w="15840" w:h="12240" w:orient="landscape"/>
          <w:pgMar w:top="1440" w:right="1440" w:bottom="1440" w:left="1440" w:header="708" w:footer="708" w:gutter="0"/>
          <w:cols w:space="708"/>
          <w:titlePg/>
          <w:docGrid w:linePitch="360"/>
        </w:sectPr>
      </w:pPr>
    </w:p>
    <w:p w14:paraId="00D3E030" w14:textId="77777777" w:rsidR="0004573E" w:rsidRDefault="0004573E" w:rsidP="003C5D11">
      <w:pPr>
        <w:spacing w:after="0" w:line="240" w:lineRule="auto"/>
        <w:rPr>
          <w:rFonts w:ascii="Arial" w:hAnsi="Arial" w:cs="Arial"/>
        </w:rPr>
        <w:sectPr w:rsidR="0004573E" w:rsidSect="0004573E">
          <w:type w:val="continuous"/>
          <w:pgSz w:w="15840" w:h="12240" w:orient="landscape"/>
          <w:pgMar w:top="1440" w:right="1440" w:bottom="1440" w:left="1440" w:header="708" w:footer="708" w:gutter="0"/>
          <w:cols w:space="708"/>
          <w:titlePg/>
          <w:docGrid w:linePitch="360"/>
        </w:sectPr>
      </w:pPr>
    </w:p>
    <w:p w14:paraId="3C70FEF2" w14:textId="5B4C4D27" w:rsidR="003F3645" w:rsidRDefault="003F3645" w:rsidP="0004573E">
      <w:pPr>
        <w:pStyle w:val="Voorbijlages"/>
      </w:pPr>
    </w:p>
    <w:sectPr w:rsidR="003F3645" w:rsidSect="00561539">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67EF6" w14:textId="77777777" w:rsidR="007F6C56" w:rsidRDefault="007F6C56" w:rsidP="00211151">
      <w:pPr>
        <w:spacing w:after="0" w:line="240" w:lineRule="auto"/>
      </w:pPr>
      <w:r>
        <w:separator/>
      </w:r>
    </w:p>
  </w:endnote>
  <w:endnote w:type="continuationSeparator" w:id="0">
    <w:p w14:paraId="34AEFE3C" w14:textId="77777777" w:rsidR="007F6C56" w:rsidRDefault="007F6C56" w:rsidP="00211151">
      <w:pPr>
        <w:spacing w:after="0" w:line="240" w:lineRule="auto"/>
      </w:pPr>
      <w:r>
        <w:continuationSeparator/>
      </w:r>
    </w:p>
  </w:endnote>
  <w:endnote w:type="continuationNotice" w:id="1">
    <w:p w14:paraId="3F9F36C2" w14:textId="77777777" w:rsidR="007F6C56" w:rsidRDefault="007F6C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78495"/>
      <w:docPartObj>
        <w:docPartGallery w:val="Page Numbers (Bottom of Page)"/>
        <w:docPartUnique/>
      </w:docPartObj>
    </w:sdtPr>
    <w:sdtContent>
      <w:p w14:paraId="5B0A13AD" w14:textId="53E12FF8" w:rsidR="007F6C56" w:rsidRDefault="007F6C56">
        <w:pPr>
          <w:pStyle w:val="Voettekst"/>
          <w:jc w:val="right"/>
        </w:pPr>
        <w:r>
          <w:fldChar w:fldCharType="begin"/>
        </w:r>
        <w:r>
          <w:instrText>PAGE   \* MERGEFORMAT</w:instrText>
        </w:r>
        <w:r>
          <w:fldChar w:fldCharType="separate"/>
        </w:r>
        <w:r w:rsidR="00F842C4">
          <w:rPr>
            <w:noProof/>
          </w:rPr>
          <w:t>16</w:t>
        </w:r>
        <w:r>
          <w:fldChar w:fldCharType="end"/>
        </w:r>
      </w:p>
    </w:sdtContent>
  </w:sdt>
  <w:p w14:paraId="5A86DBB0" w14:textId="77777777" w:rsidR="007F6C56" w:rsidRDefault="007F6C5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104487"/>
      <w:docPartObj>
        <w:docPartGallery w:val="Page Numbers (Bottom of Page)"/>
        <w:docPartUnique/>
      </w:docPartObj>
    </w:sdtPr>
    <w:sdtContent>
      <w:p w14:paraId="7D322076" w14:textId="77777777" w:rsidR="007F6C56" w:rsidRDefault="007F6C56">
        <w:pPr>
          <w:pStyle w:val="Voettekst"/>
          <w:jc w:val="right"/>
        </w:pPr>
        <w:r>
          <w:fldChar w:fldCharType="begin"/>
        </w:r>
        <w:r>
          <w:instrText>PAGE   \* MERGEFORMAT</w:instrText>
        </w:r>
        <w:r>
          <w:fldChar w:fldCharType="separate"/>
        </w:r>
        <w:r w:rsidR="00F842C4">
          <w:rPr>
            <w:noProof/>
          </w:rPr>
          <w:t>15</w:t>
        </w:r>
        <w:r>
          <w:fldChar w:fldCharType="end"/>
        </w:r>
      </w:p>
    </w:sdtContent>
  </w:sdt>
  <w:p w14:paraId="07145657" w14:textId="77777777" w:rsidR="007F6C56" w:rsidRDefault="007F6C56">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0F714" w14:textId="3ADD66B8" w:rsidR="007F6C56" w:rsidRDefault="007F6C56">
    <w:pPr>
      <w:pStyle w:val="Voettekst"/>
      <w:jc w:val="right"/>
    </w:pPr>
  </w:p>
  <w:p w14:paraId="1B193A9F" w14:textId="77777777" w:rsidR="007F6C56" w:rsidRDefault="007F6C5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8835F" w14:textId="77777777" w:rsidR="007F6C56" w:rsidRDefault="007F6C56" w:rsidP="00211151">
      <w:pPr>
        <w:spacing w:after="0" w:line="240" w:lineRule="auto"/>
      </w:pPr>
      <w:r>
        <w:separator/>
      </w:r>
    </w:p>
  </w:footnote>
  <w:footnote w:type="continuationSeparator" w:id="0">
    <w:p w14:paraId="77382C8A" w14:textId="77777777" w:rsidR="007F6C56" w:rsidRDefault="007F6C56" w:rsidP="00211151">
      <w:pPr>
        <w:spacing w:after="0" w:line="240" w:lineRule="auto"/>
      </w:pPr>
      <w:r>
        <w:continuationSeparator/>
      </w:r>
    </w:p>
  </w:footnote>
  <w:footnote w:type="continuationNotice" w:id="1">
    <w:p w14:paraId="59A46652" w14:textId="77777777" w:rsidR="007F6C56" w:rsidRDefault="007F6C56">
      <w:pPr>
        <w:spacing w:after="0" w:line="240" w:lineRule="auto"/>
      </w:pPr>
    </w:p>
  </w:footnote>
  <w:footnote w:id="2">
    <w:p w14:paraId="51293B2B" w14:textId="34DF6169" w:rsidR="007F6C56" w:rsidRDefault="007F6C56" w:rsidP="00684372">
      <w:pPr>
        <w:pStyle w:val="Voetnoottekst"/>
      </w:pPr>
      <w:r>
        <w:rPr>
          <w:rStyle w:val="Voetnootmarkering"/>
        </w:rPr>
        <w:footnoteRef/>
      </w:r>
      <w:r>
        <w:t xml:space="preserve"> D</w:t>
      </w:r>
      <w:r w:rsidRPr="0043471D">
        <w:t>eze methodieken worden verder toegelicht in de paragrafen 7.1.1 t/m 7.1.3</w:t>
      </w:r>
    </w:p>
  </w:footnote>
  <w:footnote w:id="3">
    <w:p w14:paraId="17DDBE42" w14:textId="5A75FA4C" w:rsidR="007F6C56" w:rsidRDefault="007F6C56" w:rsidP="006F2542">
      <w:pPr>
        <w:pStyle w:val="Voetnoottekst"/>
      </w:pPr>
      <w:r>
        <w:rPr>
          <w:rStyle w:val="Voetnootmarkering"/>
        </w:rPr>
        <w:footnoteRef/>
      </w:r>
      <w:r>
        <w:t xml:space="preserve"> D</w:t>
      </w:r>
      <w:r w:rsidRPr="0043471D">
        <w:t>eze methodieken worden verder toegelicht in de paragrafen 7.1.4 en 7.1.5</w:t>
      </w:r>
    </w:p>
  </w:footnote>
  <w:footnote w:id="4">
    <w:p w14:paraId="6AFCC135" w14:textId="77777777" w:rsidR="007F6C56" w:rsidRDefault="007F6C56" w:rsidP="003F6D76">
      <w:pPr>
        <w:pStyle w:val="Voetnoottekst"/>
      </w:pPr>
      <w:r>
        <w:rPr>
          <w:rStyle w:val="Voetnootmarkering"/>
        </w:rPr>
        <w:footnoteRef/>
      </w:r>
      <w:r>
        <w:t xml:space="preserve"> Kostenplaatsen zijn te definiëren als functies binnen het voortbrengingsproces.</w:t>
      </w:r>
      <w:sdt>
        <w:sdtPr>
          <w:id w:val="14584356"/>
          <w:citation/>
        </w:sdtPr>
        <w:sdtContent>
          <w:r>
            <w:fldChar w:fldCharType="begin"/>
          </w:r>
          <w:r>
            <w:instrText xml:space="preserve">CITATION Dek09 \p 53 \l 1043 </w:instrText>
          </w:r>
          <w:r>
            <w:fldChar w:fldCharType="separate"/>
          </w:r>
          <w:r>
            <w:rPr>
              <w:noProof/>
            </w:rPr>
            <w:t xml:space="preserve"> (Dekker, 2009, p. 53)</w:t>
          </w:r>
          <w:r>
            <w:fldChar w:fldCharType="end"/>
          </w:r>
        </w:sdtContent>
      </w:sdt>
    </w:p>
  </w:footnote>
  <w:footnote w:id="5">
    <w:p w14:paraId="7D8CFA72" w14:textId="77777777" w:rsidR="007F6C56" w:rsidRDefault="007F6C56">
      <w:pPr>
        <w:pStyle w:val="Voetnoottekst"/>
      </w:pPr>
      <w:r>
        <w:rPr>
          <w:rStyle w:val="Voetnootmarkering"/>
        </w:rPr>
        <w:footnoteRef/>
      </w:r>
      <w:r>
        <w:t xml:space="preserve"> Tertiaire literatuurbronnen dienen als zoekmiddelen om primair een secundaire bronnen te vinden</w:t>
      </w:r>
      <w:sdt>
        <w:sdtPr>
          <w:id w:val="-835533379"/>
          <w:citation/>
        </w:sdtPr>
        <w:sdtContent>
          <w:r>
            <w:fldChar w:fldCharType="begin"/>
          </w:r>
          <w:r>
            <w:instrText xml:space="preserve">CITATION Sau11 \p 64 \l 1043 </w:instrText>
          </w:r>
          <w:r>
            <w:fldChar w:fldCharType="separate"/>
          </w:r>
          <w:r>
            <w:rPr>
              <w:noProof/>
            </w:rPr>
            <w:t xml:space="preserve"> (Saunders, Philip, Thornhill, Booij, &amp; Verckens, 2011, p. 64)</w:t>
          </w:r>
          <w:r>
            <w:fldChar w:fldCharType="end"/>
          </w:r>
        </w:sdtContent>
      </w:sdt>
      <w:r>
        <w:t>.</w:t>
      </w:r>
    </w:p>
  </w:footnote>
  <w:footnote w:id="6">
    <w:p w14:paraId="2470F2B5" w14:textId="77777777" w:rsidR="007F6C56" w:rsidRDefault="007F6C56" w:rsidP="00211151">
      <w:pPr>
        <w:pStyle w:val="Voetnoottekst"/>
      </w:pPr>
      <w:r>
        <w:rPr>
          <w:rStyle w:val="Voetnootmarkering"/>
        </w:rPr>
        <w:footnoteRef/>
      </w:r>
      <w:r>
        <w:t xml:space="preserve"> Een waarnemer die bekend is bij de participanten maar zelf niet participeert met de activiteit</w:t>
      </w:r>
      <w:sdt>
        <w:sdtPr>
          <w:id w:val="-707338106"/>
          <w:citation/>
        </w:sdtPr>
        <w:sdtContent>
          <w:r>
            <w:fldChar w:fldCharType="begin"/>
          </w:r>
          <w:r>
            <w:instrText xml:space="preserve"> CITATION Sau11 \l 1043 </w:instrText>
          </w:r>
          <w:r>
            <w:fldChar w:fldCharType="separate"/>
          </w:r>
          <w:r>
            <w:rPr>
              <w:noProof/>
            </w:rPr>
            <w:t xml:space="preserve"> (Saunders, Philip, Thornhill, Booij, &amp; Verckens, 2011)</w:t>
          </w:r>
          <w:r>
            <w:fldChar w:fldCharType="end"/>
          </w:r>
        </w:sdtContent>
      </w:sdt>
      <w:r>
        <w:t>.</w:t>
      </w:r>
    </w:p>
  </w:footnote>
  <w:footnote w:id="7">
    <w:p w14:paraId="1C1BD702" w14:textId="77777777" w:rsidR="007F6C56" w:rsidRDefault="007F6C56">
      <w:pPr>
        <w:pStyle w:val="Voetnoottekst"/>
      </w:pPr>
      <w:r>
        <w:rPr>
          <w:rStyle w:val="Voetnootmarkering"/>
        </w:rPr>
        <w:footnoteRef/>
      </w:r>
      <w:r>
        <w:t xml:space="preserve"> Het gebruik van twee of meer onafhankelijke gegevensbronnen of methoden om gegevens te verzamelen binnen één onderzoek, om te controleren of de gegevens je werkelijk dat vertellen wat je denkt dat ze je vertellen</w:t>
      </w:r>
      <w:sdt>
        <w:sdtPr>
          <w:id w:val="1135296337"/>
          <w:citation/>
        </w:sdtPr>
        <w:sdtContent>
          <w:r>
            <w:fldChar w:fldCharType="begin"/>
          </w:r>
          <w:r>
            <w:instrText xml:space="preserve">CITATION Sau11 \p 578 \l 1043 </w:instrText>
          </w:r>
          <w:r>
            <w:fldChar w:fldCharType="separate"/>
          </w:r>
          <w:r>
            <w:rPr>
              <w:noProof/>
            </w:rPr>
            <w:t xml:space="preserve"> (Saunders, Philip, Thornhill, Booij, &amp; Verckens, 2011, p. 578)</w:t>
          </w:r>
          <w:r>
            <w:fldChar w:fldCharType="end"/>
          </w:r>
        </w:sdtContent>
      </w:sdt>
      <w:r>
        <w:t>.</w:t>
      </w:r>
    </w:p>
  </w:footnote>
  <w:footnote w:id="8">
    <w:p w14:paraId="7314259D" w14:textId="77777777" w:rsidR="007F6C56" w:rsidRDefault="007F6C56">
      <w:pPr>
        <w:pStyle w:val="Voetnoottekst"/>
      </w:pPr>
      <w:r>
        <w:rPr>
          <w:rStyle w:val="Voetnootmarkering"/>
        </w:rPr>
        <w:footnoteRef/>
      </w:r>
      <w:r>
        <w:t xml:space="preserve"> Normuren: Betreffende de intern gehanteerde functie uren per ZZP product die zijn gebaseerd op de gestelde NZA normuren</w:t>
      </w:r>
      <w:sdt>
        <w:sdtPr>
          <w:id w:val="852539698"/>
          <w:citation/>
        </w:sdtPr>
        <w:sdtContent>
          <w:r>
            <w:fldChar w:fldCharType="begin"/>
          </w:r>
          <w:r>
            <w:instrText xml:space="preserve"> CITATION NZA16 \l 1043 </w:instrText>
          </w:r>
          <w:r>
            <w:fldChar w:fldCharType="separate"/>
          </w:r>
          <w:r>
            <w:rPr>
              <w:noProof/>
            </w:rPr>
            <w:t xml:space="preserve"> (NZA)</w:t>
          </w:r>
          <w:r>
            <w:fldChar w:fldCharType="end"/>
          </w:r>
        </w:sdtContent>
      </w:sdt>
      <w:r>
        <w:t xml:space="preserve"> met correcties op enkele functies. </w:t>
      </w:r>
    </w:p>
  </w:footnote>
  <w:footnote w:id="9">
    <w:p w14:paraId="66F3F996" w14:textId="77777777" w:rsidR="007F6C56" w:rsidRDefault="007F6C56">
      <w:pPr>
        <w:pStyle w:val="Voetnoottekst"/>
      </w:pPr>
      <w:r>
        <w:rPr>
          <w:rStyle w:val="Voetnootmarkering"/>
        </w:rPr>
        <w:footnoteRef/>
      </w:r>
      <w:r>
        <w:t xml:space="preserve"> Cost hierarchy: Een kost hiërarchie dimensie die definieert op welk niveau kosten worden gemaakt, (Unit, batch, product sustaining, etc)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50FA"/>
    <w:multiLevelType w:val="hybridMultilevel"/>
    <w:tmpl w:val="4412F6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B760F4"/>
    <w:multiLevelType w:val="hybridMultilevel"/>
    <w:tmpl w:val="64801FEA"/>
    <w:lvl w:ilvl="0" w:tplc="09BE3202">
      <w:start w:val="1"/>
      <w:numFmt w:val="bullet"/>
      <w:lvlText w:val="+"/>
      <w:lvlJc w:val="left"/>
      <w:pPr>
        <w:ind w:left="720" w:hanging="360"/>
      </w:pPr>
      <w:rPr>
        <w:rFonts w:ascii="Cambria Math" w:hAnsi="Cambria Math"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36F01"/>
    <w:multiLevelType w:val="hybridMultilevel"/>
    <w:tmpl w:val="9A60CB10"/>
    <w:lvl w:ilvl="0" w:tplc="785243E0">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56497"/>
    <w:multiLevelType w:val="hybridMultilevel"/>
    <w:tmpl w:val="89A63F60"/>
    <w:lvl w:ilvl="0" w:tplc="09BE3202">
      <w:start w:val="1"/>
      <w:numFmt w:val="bullet"/>
      <w:lvlText w:val="+"/>
      <w:lvlJc w:val="left"/>
      <w:pPr>
        <w:ind w:left="720" w:hanging="360"/>
      </w:pPr>
      <w:rPr>
        <w:rFonts w:ascii="Cambria Math" w:hAnsi="Cambria Math"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AA6291"/>
    <w:multiLevelType w:val="hybridMultilevel"/>
    <w:tmpl w:val="50DA28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534772"/>
    <w:multiLevelType w:val="hybridMultilevel"/>
    <w:tmpl w:val="4E2A0E5A"/>
    <w:lvl w:ilvl="0" w:tplc="B5FE869A">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740CE9"/>
    <w:multiLevelType w:val="hybridMultilevel"/>
    <w:tmpl w:val="F3E89C0C"/>
    <w:lvl w:ilvl="0" w:tplc="4852E926">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CF4F9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F74804"/>
    <w:multiLevelType w:val="multilevel"/>
    <w:tmpl w:val="8FA05262"/>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9557526"/>
    <w:multiLevelType w:val="hybridMultilevel"/>
    <w:tmpl w:val="11540AB6"/>
    <w:lvl w:ilvl="0" w:tplc="0413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84FEC"/>
    <w:multiLevelType w:val="hybridMultilevel"/>
    <w:tmpl w:val="E45C39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355465"/>
    <w:multiLevelType w:val="hybridMultilevel"/>
    <w:tmpl w:val="9CF61712"/>
    <w:lvl w:ilvl="0" w:tplc="0413000F">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0D0AA0"/>
    <w:multiLevelType w:val="hybridMultilevel"/>
    <w:tmpl w:val="D01663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94325E"/>
    <w:multiLevelType w:val="hybridMultilevel"/>
    <w:tmpl w:val="F8A0D320"/>
    <w:lvl w:ilvl="0" w:tplc="785243E0">
      <w:start w:val="4"/>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F3404"/>
    <w:multiLevelType w:val="hybridMultilevel"/>
    <w:tmpl w:val="79040986"/>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576F80"/>
    <w:multiLevelType w:val="multilevel"/>
    <w:tmpl w:val="4F4228CA"/>
    <w:lvl w:ilvl="0">
      <w:start w:val="1"/>
      <w:numFmt w:val="decimal"/>
      <w:pStyle w:val="Kop1"/>
      <w:lvlText w:val="%1"/>
      <w:lvlJc w:val="left"/>
      <w:pPr>
        <w:ind w:left="432" w:hanging="432"/>
      </w:pPr>
      <w:rPr>
        <w:lang w:val="nl-NL"/>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1148"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2A4E2178"/>
    <w:multiLevelType w:val="hybridMultilevel"/>
    <w:tmpl w:val="1360CFE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B46A46"/>
    <w:multiLevelType w:val="hybridMultilevel"/>
    <w:tmpl w:val="5492BC16"/>
    <w:lvl w:ilvl="0" w:tplc="FF261C2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3E26F4"/>
    <w:multiLevelType w:val="hybridMultilevel"/>
    <w:tmpl w:val="D9A89B44"/>
    <w:lvl w:ilvl="0" w:tplc="99D62C30">
      <w:start w:val="1"/>
      <w:numFmt w:val="bullet"/>
      <w:lvlText w:val="-"/>
      <w:lvlJc w:val="left"/>
      <w:pPr>
        <w:ind w:left="720" w:hanging="360"/>
      </w:pPr>
      <w:rPr>
        <w:rFonts w:ascii="Calibri" w:eastAsiaTheme="maj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C044B59"/>
    <w:multiLevelType w:val="multilevel"/>
    <w:tmpl w:val="EAB0FA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CDE70DA"/>
    <w:multiLevelType w:val="hybridMultilevel"/>
    <w:tmpl w:val="49FE04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024C7"/>
    <w:multiLevelType w:val="hybridMultilevel"/>
    <w:tmpl w:val="48DEBD08"/>
    <w:lvl w:ilvl="0" w:tplc="4852E92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EBC1943"/>
    <w:multiLevelType w:val="hybridMultilevel"/>
    <w:tmpl w:val="C67C0AA6"/>
    <w:lvl w:ilvl="0" w:tplc="99D62C30">
      <w:start w:val="1"/>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1CC1656"/>
    <w:multiLevelType w:val="hybridMultilevel"/>
    <w:tmpl w:val="1464A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3FA4C65"/>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4B128F5"/>
    <w:multiLevelType w:val="multilevel"/>
    <w:tmpl w:val="7F72C38C"/>
    <w:lvl w:ilvl="0">
      <w:start w:val="1"/>
      <w:numFmt w:val="decimal"/>
      <w:lvlText w:val="%1."/>
      <w:lvlJc w:val="left"/>
      <w:pPr>
        <w:ind w:left="297" w:hanging="29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ind w:left="707" w:hanging="48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ind w:left="829" w:hanging="6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ind w:left="1235" w:hanging="73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ind w:left="1073" w:hanging="85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1.%2.%3.%4.%5.%6."/>
      <w:lvlJc w:val="left"/>
      <w:pPr>
        <w:ind w:left="1195" w:hanging="97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ind w:left="1317" w:hanging="109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lvlText w:val="%1.%2.%3.%4.%5.%6.%7.%8."/>
      <w:lvlJc w:val="left"/>
      <w:pPr>
        <w:ind w:left="1438" w:hanging="1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lvlText w:val="%1.%2.%3.%4.%5.%6.%7.%8.%9."/>
      <w:lvlJc w:val="left"/>
      <w:pPr>
        <w:ind w:left="1560" w:hanging="13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35762383"/>
    <w:multiLevelType w:val="hybridMultilevel"/>
    <w:tmpl w:val="03145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2E79AE"/>
    <w:multiLevelType w:val="hybridMultilevel"/>
    <w:tmpl w:val="CFD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2E5ABA"/>
    <w:multiLevelType w:val="hybridMultilevel"/>
    <w:tmpl w:val="C8C4B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31D67DE"/>
    <w:multiLevelType w:val="hybridMultilevel"/>
    <w:tmpl w:val="4E64E9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44E3222"/>
    <w:multiLevelType w:val="hybridMultilevel"/>
    <w:tmpl w:val="1B38A5F4"/>
    <w:lvl w:ilvl="0" w:tplc="4852E926">
      <w:numFmt w:val="bullet"/>
      <w:lvlText w:val="-"/>
      <w:lvlJc w:val="left"/>
      <w:pPr>
        <w:ind w:left="1800" w:hanging="360"/>
      </w:pPr>
      <w:rPr>
        <w:rFonts w:ascii="Calibri" w:eastAsiaTheme="minorEastAsia" w:hAnsi="Calibri" w:cs="Calibr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1" w15:restartNumberingAfterBreak="0">
    <w:nsid w:val="44A77B59"/>
    <w:multiLevelType w:val="hybridMultilevel"/>
    <w:tmpl w:val="1360CFE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4D566EB"/>
    <w:multiLevelType w:val="hybridMultilevel"/>
    <w:tmpl w:val="45D689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88F4BA4"/>
    <w:multiLevelType w:val="hybridMultilevel"/>
    <w:tmpl w:val="09647A44"/>
    <w:lvl w:ilvl="0" w:tplc="785243E0">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F615EA"/>
    <w:multiLevelType w:val="hybridMultilevel"/>
    <w:tmpl w:val="627E0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E782885"/>
    <w:multiLevelType w:val="hybridMultilevel"/>
    <w:tmpl w:val="079C4C30"/>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51574F82"/>
    <w:multiLevelType w:val="hybridMultilevel"/>
    <w:tmpl w:val="07F46018"/>
    <w:lvl w:ilvl="0" w:tplc="4852E92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1765EA8"/>
    <w:multiLevelType w:val="hybridMultilevel"/>
    <w:tmpl w:val="60AAB8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4FF7557"/>
    <w:multiLevelType w:val="hybridMultilevel"/>
    <w:tmpl w:val="A23C710C"/>
    <w:lvl w:ilvl="0" w:tplc="0413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581CAE"/>
    <w:multiLevelType w:val="hybridMultilevel"/>
    <w:tmpl w:val="31A01796"/>
    <w:lvl w:ilvl="0" w:tplc="760C37D4">
      <w:start w:val="1"/>
      <w:numFmt w:val="decimal"/>
      <w:lvlText w:val="%1."/>
      <w:lvlJc w:val="left"/>
      <w:pPr>
        <w:ind w:left="1065" w:hanging="705"/>
      </w:pPr>
      <w:rPr>
        <w:rFonts w:asciiTheme="minorHAnsi" w:eastAsiaTheme="minorEastAsia"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7855765"/>
    <w:multiLevelType w:val="hybridMultilevel"/>
    <w:tmpl w:val="9A5E830C"/>
    <w:lvl w:ilvl="0" w:tplc="04130001">
      <w:start w:val="1"/>
      <w:numFmt w:val="bullet"/>
      <w:lvlText w:val=""/>
      <w:lvlJc w:val="left"/>
      <w:pPr>
        <w:ind w:left="1065" w:hanging="705"/>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B0A5C41"/>
    <w:multiLevelType w:val="hybridMultilevel"/>
    <w:tmpl w:val="D6EC9F14"/>
    <w:lvl w:ilvl="0" w:tplc="99D62C30">
      <w:start w:val="1"/>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B2D1755"/>
    <w:multiLevelType w:val="hybridMultilevel"/>
    <w:tmpl w:val="B9DA58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C271440"/>
    <w:multiLevelType w:val="hybridMultilevel"/>
    <w:tmpl w:val="220EC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654B8"/>
    <w:multiLevelType w:val="hybridMultilevel"/>
    <w:tmpl w:val="5E926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F691C64"/>
    <w:multiLevelType w:val="hybridMultilevel"/>
    <w:tmpl w:val="B3A4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D86D4D"/>
    <w:multiLevelType w:val="hybridMultilevel"/>
    <w:tmpl w:val="3F921AAC"/>
    <w:lvl w:ilvl="0" w:tplc="4852E92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A226B9C"/>
    <w:multiLevelType w:val="hybridMultilevel"/>
    <w:tmpl w:val="0D9A15AA"/>
    <w:lvl w:ilvl="0" w:tplc="09BE3202">
      <w:start w:val="1"/>
      <w:numFmt w:val="bullet"/>
      <w:lvlText w:val="+"/>
      <w:lvlJc w:val="left"/>
      <w:pPr>
        <w:ind w:left="720" w:hanging="360"/>
      </w:pPr>
      <w:rPr>
        <w:rFonts w:ascii="Cambria Math" w:hAnsi="Cambria Math"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B1C6C9B"/>
    <w:multiLevelType w:val="hybridMultilevel"/>
    <w:tmpl w:val="6944D27A"/>
    <w:styleLink w:val="ImportedStyle15"/>
    <w:lvl w:ilvl="0" w:tplc="3E3A88B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428929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C6E090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B40093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E9C580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4D2011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A56DC3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BA8C20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A2A446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6C05436A"/>
    <w:multiLevelType w:val="hybridMultilevel"/>
    <w:tmpl w:val="E5D00F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CAE2199"/>
    <w:multiLevelType w:val="hybridMultilevel"/>
    <w:tmpl w:val="5420A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EC5154"/>
    <w:multiLevelType w:val="hybridMultilevel"/>
    <w:tmpl w:val="80968CF6"/>
    <w:lvl w:ilvl="0" w:tplc="0413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9048C5"/>
    <w:multiLevelType w:val="hybridMultilevel"/>
    <w:tmpl w:val="EB70B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E9B789E"/>
    <w:multiLevelType w:val="hybridMultilevel"/>
    <w:tmpl w:val="1D4C2B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15:restartNumberingAfterBreak="0">
    <w:nsid w:val="6FD51BFE"/>
    <w:multiLevelType w:val="hybridMultilevel"/>
    <w:tmpl w:val="201E6BFE"/>
    <w:lvl w:ilvl="0" w:tplc="09BE3202">
      <w:start w:val="1"/>
      <w:numFmt w:val="bullet"/>
      <w:lvlText w:val="+"/>
      <w:lvlJc w:val="left"/>
      <w:pPr>
        <w:ind w:left="720" w:hanging="360"/>
      </w:pPr>
      <w:rPr>
        <w:rFonts w:ascii="Cambria Math" w:hAnsi="Cambria Math"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1C034D8"/>
    <w:multiLevelType w:val="hybridMultilevel"/>
    <w:tmpl w:val="6944D27A"/>
    <w:numStyleLink w:val="ImportedStyle15"/>
  </w:abstractNum>
  <w:abstractNum w:abstractNumId="56" w15:restartNumberingAfterBreak="0">
    <w:nsid w:val="71F17867"/>
    <w:multiLevelType w:val="hybridMultilevel"/>
    <w:tmpl w:val="B486EAE8"/>
    <w:lvl w:ilvl="0" w:tplc="99D62C30">
      <w:start w:val="1"/>
      <w:numFmt w:val="bullet"/>
      <w:lvlText w:val="-"/>
      <w:lvlJc w:val="left"/>
      <w:pPr>
        <w:ind w:left="1068" w:hanging="360"/>
      </w:pPr>
      <w:rPr>
        <w:rFonts w:ascii="Calibri" w:eastAsiaTheme="majorEastAsia"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7" w15:restartNumberingAfterBreak="0">
    <w:nsid w:val="736373D5"/>
    <w:multiLevelType w:val="hybridMultilevel"/>
    <w:tmpl w:val="E814CB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FB814D9"/>
    <w:multiLevelType w:val="hybridMultilevel"/>
    <w:tmpl w:val="6616DD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52"/>
  </w:num>
  <w:num w:numId="3">
    <w:abstractNumId w:val="38"/>
  </w:num>
  <w:num w:numId="4">
    <w:abstractNumId w:val="9"/>
  </w:num>
  <w:num w:numId="5">
    <w:abstractNumId w:val="51"/>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0"/>
  </w:num>
  <w:num w:numId="9">
    <w:abstractNumId w:val="35"/>
  </w:num>
  <w:num w:numId="10">
    <w:abstractNumId w:val="45"/>
  </w:num>
  <w:num w:numId="11">
    <w:abstractNumId w:val="27"/>
  </w:num>
  <w:num w:numId="12">
    <w:abstractNumId w:val="58"/>
  </w:num>
  <w:num w:numId="13">
    <w:abstractNumId w:val="4"/>
  </w:num>
  <w:num w:numId="14">
    <w:abstractNumId w:val="2"/>
  </w:num>
  <w:num w:numId="15">
    <w:abstractNumId w:val="7"/>
  </w:num>
  <w:num w:numId="16">
    <w:abstractNumId w:val="13"/>
  </w:num>
  <w:num w:numId="17">
    <w:abstractNumId w:val="33"/>
  </w:num>
  <w:num w:numId="18">
    <w:abstractNumId w:val="0"/>
  </w:num>
  <w:num w:numId="19">
    <w:abstractNumId w:val="37"/>
  </w:num>
  <w:num w:numId="20">
    <w:abstractNumId w:val="24"/>
  </w:num>
  <w:num w:numId="21">
    <w:abstractNumId w:val="15"/>
  </w:num>
  <w:num w:numId="22">
    <w:abstractNumId w:val="19"/>
  </w:num>
  <w:num w:numId="23">
    <w:abstractNumId w:val="8"/>
  </w:num>
  <w:num w:numId="24">
    <w:abstractNumId w:val="34"/>
  </w:num>
  <w:num w:numId="25">
    <w:abstractNumId w:val="22"/>
  </w:num>
  <w:num w:numId="26">
    <w:abstractNumId w:val="41"/>
  </w:num>
  <w:num w:numId="27">
    <w:abstractNumId w:val="15"/>
  </w:num>
  <w:num w:numId="28">
    <w:abstractNumId w:val="44"/>
  </w:num>
  <w:num w:numId="29">
    <w:abstractNumId w:val="23"/>
  </w:num>
  <w:num w:numId="30">
    <w:abstractNumId w:val="57"/>
  </w:num>
  <w:num w:numId="31">
    <w:abstractNumId w:val="54"/>
  </w:num>
  <w:num w:numId="32">
    <w:abstractNumId w:val="56"/>
  </w:num>
  <w:num w:numId="33">
    <w:abstractNumId w:val="18"/>
  </w:num>
  <w:num w:numId="34">
    <w:abstractNumId w:val="47"/>
  </w:num>
  <w:num w:numId="35">
    <w:abstractNumId w:val="1"/>
  </w:num>
  <w:num w:numId="36">
    <w:abstractNumId w:val="3"/>
  </w:num>
  <w:num w:numId="37">
    <w:abstractNumId w:val="12"/>
  </w:num>
  <w:num w:numId="38">
    <w:abstractNumId w:val="16"/>
  </w:num>
  <w:num w:numId="39">
    <w:abstractNumId w:val="10"/>
  </w:num>
  <w:num w:numId="40">
    <w:abstractNumId w:val="31"/>
  </w:num>
  <w:num w:numId="41">
    <w:abstractNumId w:val="42"/>
  </w:num>
  <w:num w:numId="42">
    <w:abstractNumId w:val="29"/>
  </w:num>
  <w:num w:numId="43">
    <w:abstractNumId w:val="39"/>
  </w:num>
  <w:num w:numId="44">
    <w:abstractNumId w:val="5"/>
  </w:num>
  <w:num w:numId="45">
    <w:abstractNumId w:val="40"/>
  </w:num>
  <w:num w:numId="46">
    <w:abstractNumId w:val="32"/>
  </w:num>
  <w:num w:numId="47">
    <w:abstractNumId w:val="49"/>
  </w:num>
  <w:num w:numId="48">
    <w:abstractNumId w:val="6"/>
  </w:num>
  <w:num w:numId="49">
    <w:abstractNumId w:val="36"/>
  </w:num>
  <w:num w:numId="50">
    <w:abstractNumId w:val="30"/>
  </w:num>
  <w:num w:numId="51">
    <w:abstractNumId w:val="46"/>
  </w:num>
  <w:num w:numId="52">
    <w:abstractNumId w:val="21"/>
  </w:num>
  <w:num w:numId="53">
    <w:abstractNumId w:val="28"/>
  </w:num>
  <w:num w:numId="54">
    <w:abstractNumId w:val="26"/>
  </w:num>
  <w:num w:numId="55">
    <w:abstractNumId w:val="50"/>
  </w:num>
  <w:num w:numId="56">
    <w:abstractNumId w:val="17"/>
  </w:num>
  <w:num w:numId="57">
    <w:abstractNumId w:val="48"/>
  </w:num>
  <w:num w:numId="58">
    <w:abstractNumId w:val="55"/>
  </w:num>
  <w:num w:numId="59">
    <w:abstractNumId w:val="11"/>
  </w:num>
  <w:num w:numId="60">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151"/>
    <w:rsid w:val="00002A5D"/>
    <w:rsid w:val="00004881"/>
    <w:rsid w:val="00006531"/>
    <w:rsid w:val="000074FF"/>
    <w:rsid w:val="000103C0"/>
    <w:rsid w:val="0001108A"/>
    <w:rsid w:val="00012634"/>
    <w:rsid w:val="00013A39"/>
    <w:rsid w:val="00013EF0"/>
    <w:rsid w:val="0001463B"/>
    <w:rsid w:val="00021906"/>
    <w:rsid w:val="00027045"/>
    <w:rsid w:val="000274F4"/>
    <w:rsid w:val="00027E51"/>
    <w:rsid w:val="00030F4E"/>
    <w:rsid w:val="000318A4"/>
    <w:rsid w:val="00031A47"/>
    <w:rsid w:val="00031CA6"/>
    <w:rsid w:val="000339B7"/>
    <w:rsid w:val="000349F0"/>
    <w:rsid w:val="00037D02"/>
    <w:rsid w:val="00037FA9"/>
    <w:rsid w:val="00040146"/>
    <w:rsid w:val="00040916"/>
    <w:rsid w:val="00042B15"/>
    <w:rsid w:val="00043331"/>
    <w:rsid w:val="00043546"/>
    <w:rsid w:val="0004573E"/>
    <w:rsid w:val="00045B6A"/>
    <w:rsid w:val="00045C08"/>
    <w:rsid w:val="00045EF3"/>
    <w:rsid w:val="00051B14"/>
    <w:rsid w:val="00052864"/>
    <w:rsid w:val="00052B62"/>
    <w:rsid w:val="00052FE3"/>
    <w:rsid w:val="000530AD"/>
    <w:rsid w:val="00053ED4"/>
    <w:rsid w:val="00055264"/>
    <w:rsid w:val="00055875"/>
    <w:rsid w:val="0005688E"/>
    <w:rsid w:val="000603A1"/>
    <w:rsid w:val="00064B16"/>
    <w:rsid w:val="000651E2"/>
    <w:rsid w:val="00065CA6"/>
    <w:rsid w:val="00070BE8"/>
    <w:rsid w:val="0007289C"/>
    <w:rsid w:val="00072A84"/>
    <w:rsid w:val="00073859"/>
    <w:rsid w:val="000740F1"/>
    <w:rsid w:val="0007410D"/>
    <w:rsid w:val="000747EE"/>
    <w:rsid w:val="00077FA3"/>
    <w:rsid w:val="00082614"/>
    <w:rsid w:val="00085C1C"/>
    <w:rsid w:val="000868E8"/>
    <w:rsid w:val="0009036B"/>
    <w:rsid w:val="00091342"/>
    <w:rsid w:val="00093BBF"/>
    <w:rsid w:val="00093FE1"/>
    <w:rsid w:val="000944C2"/>
    <w:rsid w:val="00094837"/>
    <w:rsid w:val="0009528C"/>
    <w:rsid w:val="00095EB0"/>
    <w:rsid w:val="00096AD0"/>
    <w:rsid w:val="00096B47"/>
    <w:rsid w:val="00096E28"/>
    <w:rsid w:val="000A227A"/>
    <w:rsid w:val="000A2A49"/>
    <w:rsid w:val="000A5A2B"/>
    <w:rsid w:val="000B3042"/>
    <w:rsid w:val="000B3B88"/>
    <w:rsid w:val="000B6356"/>
    <w:rsid w:val="000C51C3"/>
    <w:rsid w:val="000D0703"/>
    <w:rsid w:val="000D0D4F"/>
    <w:rsid w:val="000D1374"/>
    <w:rsid w:val="000D31B1"/>
    <w:rsid w:val="000D5B0D"/>
    <w:rsid w:val="000D71CE"/>
    <w:rsid w:val="000D7259"/>
    <w:rsid w:val="000E17A1"/>
    <w:rsid w:val="000E17A2"/>
    <w:rsid w:val="000E1A57"/>
    <w:rsid w:val="000E3929"/>
    <w:rsid w:val="000E4E53"/>
    <w:rsid w:val="000E4F0B"/>
    <w:rsid w:val="000E7316"/>
    <w:rsid w:val="000E77E5"/>
    <w:rsid w:val="000F3DBD"/>
    <w:rsid w:val="000F4DAC"/>
    <w:rsid w:val="000F505F"/>
    <w:rsid w:val="000F62E2"/>
    <w:rsid w:val="000F74CB"/>
    <w:rsid w:val="00100039"/>
    <w:rsid w:val="00100903"/>
    <w:rsid w:val="001014BB"/>
    <w:rsid w:val="00102858"/>
    <w:rsid w:val="00104BA1"/>
    <w:rsid w:val="00107216"/>
    <w:rsid w:val="00107960"/>
    <w:rsid w:val="00111F68"/>
    <w:rsid w:val="001125A6"/>
    <w:rsid w:val="001142B9"/>
    <w:rsid w:val="00114989"/>
    <w:rsid w:val="001153D2"/>
    <w:rsid w:val="00117C08"/>
    <w:rsid w:val="001229D7"/>
    <w:rsid w:val="00122AD3"/>
    <w:rsid w:val="00123FD7"/>
    <w:rsid w:val="0012751B"/>
    <w:rsid w:val="001353BD"/>
    <w:rsid w:val="00136975"/>
    <w:rsid w:val="00140ADE"/>
    <w:rsid w:val="0014225C"/>
    <w:rsid w:val="00144004"/>
    <w:rsid w:val="001440EC"/>
    <w:rsid w:val="00144EAE"/>
    <w:rsid w:val="00146D07"/>
    <w:rsid w:val="00146FD9"/>
    <w:rsid w:val="0015049B"/>
    <w:rsid w:val="00152FB6"/>
    <w:rsid w:val="00153AB1"/>
    <w:rsid w:val="00154F5A"/>
    <w:rsid w:val="001561BE"/>
    <w:rsid w:val="00156B0A"/>
    <w:rsid w:val="0016085F"/>
    <w:rsid w:val="00160ABC"/>
    <w:rsid w:val="0016167A"/>
    <w:rsid w:val="00161CBF"/>
    <w:rsid w:val="00164064"/>
    <w:rsid w:val="0016551C"/>
    <w:rsid w:val="00165EE1"/>
    <w:rsid w:val="00165FA1"/>
    <w:rsid w:val="00166029"/>
    <w:rsid w:val="001662DF"/>
    <w:rsid w:val="00171104"/>
    <w:rsid w:val="00173702"/>
    <w:rsid w:val="00173A7E"/>
    <w:rsid w:val="00175170"/>
    <w:rsid w:val="001828A6"/>
    <w:rsid w:val="00183A0C"/>
    <w:rsid w:val="00184254"/>
    <w:rsid w:val="00190792"/>
    <w:rsid w:val="00194354"/>
    <w:rsid w:val="00194589"/>
    <w:rsid w:val="00194D35"/>
    <w:rsid w:val="001953B1"/>
    <w:rsid w:val="00197BCF"/>
    <w:rsid w:val="001A261E"/>
    <w:rsid w:val="001A483A"/>
    <w:rsid w:val="001A4BB3"/>
    <w:rsid w:val="001A4E65"/>
    <w:rsid w:val="001A5BF5"/>
    <w:rsid w:val="001A6F9A"/>
    <w:rsid w:val="001B067D"/>
    <w:rsid w:val="001B39F3"/>
    <w:rsid w:val="001B3D5C"/>
    <w:rsid w:val="001B4907"/>
    <w:rsid w:val="001B4BDB"/>
    <w:rsid w:val="001B55D6"/>
    <w:rsid w:val="001B6227"/>
    <w:rsid w:val="001B7E82"/>
    <w:rsid w:val="001C05D3"/>
    <w:rsid w:val="001C22A9"/>
    <w:rsid w:val="001C5D51"/>
    <w:rsid w:val="001C61DD"/>
    <w:rsid w:val="001C681B"/>
    <w:rsid w:val="001C7101"/>
    <w:rsid w:val="001D15E0"/>
    <w:rsid w:val="001D1777"/>
    <w:rsid w:val="001D183C"/>
    <w:rsid w:val="001D1EF0"/>
    <w:rsid w:val="001D2D1B"/>
    <w:rsid w:val="001D441E"/>
    <w:rsid w:val="001D4CED"/>
    <w:rsid w:val="001D573F"/>
    <w:rsid w:val="001D5B3B"/>
    <w:rsid w:val="001D6272"/>
    <w:rsid w:val="001E0B7A"/>
    <w:rsid w:val="001E185E"/>
    <w:rsid w:val="001E1BBB"/>
    <w:rsid w:val="001E3B4F"/>
    <w:rsid w:val="001E42E7"/>
    <w:rsid w:val="001E5564"/>
    <w:rsid w:val="001E5B78"/>
    <w:rsid w:val="001E63F7"/>
    <w:rsid w:val="001E7AA4"/>
    <w:rsid w:val="001E7E52"/>
    <w:rsid w:val="001F02B9"/>
    <w:rsid w:val="001F0906"/>
    <w:rsid w:val="001F3FAB"/>
    <w:rsid w:val="001F539C"/>
    <w:rsid w:val="002031EB"/>
    <w:rsid w:val="00203270"/>
    <w:rsid w:val="002045C8"/>
    <w:rsid w:val="00205EE1"/>
    <w:rsid w:val="002064ED"/>
    <w:rsid w:val="00211151"/>
    <w:rsid w:val="00211AA8"/>
    <w:rsid w:val="00212606"/>
    <w:rsid w:val="00212EB8"/>
    <w:rsid w:val="00213DA9"/>
    <w:rsid w:val="00214DF8"/>
    <w:rsid w:val="00217F21"/>
    <w:rsid w:val="00223288"/>
    <w:rsid w:val="0022343A"/>
    <w:rsid w:val="0022407E"/>
    <w:rsid w:val="00226F69"/>
    <w:rsid w:val="00230453"/>
    <w:rsid w:val="00233AA3"/>
    <w:rsid w:val="00234915"/>
    <w:rsid w:val="002354BA"/>
    <w:rsid w:val="0023558E"/>
    <w:rsid w:val="00236E46"/>
    <w:rsid w:val="0024170D"/>
    <w:rsid w:val="00242AE1"/>
    <w:rsid w:val="00242FFF"/>
    <w:rsid w:val="0024376D"/>
    <w:rsid w:val="002459F9"/>
    <w:rsid w:val="002467A7"/>
    <w:rsid w:val="00246E8B"/>
    <w:rsid w:val="00250F7D"/>
    <w:rsid w:val="002514E4"/>
    <w:rsid w:val="002519B6"/>
    <w:rsid w:val="00251C5D"/>
    <w:rsid w:val="00256095"/>
    <w:rsid w:val="00256D94"/>
    <w:rsid w:val="0025798D"/>
    <w:rsid w:val="00262088"/>
    <w:rsid w:val="0026348C"/>
    <w:rsid w:val="00263BFA"/>
    <w:rsid w:val="00264034"/>
    <w:rsid w:val="00271D62"/>
    <w:rsid w:val="00273EDB"/>
    <w:rsid w:val="0027526C"/>
    <w:rsid w:val="00275EE0"/>
    <w:rsid w:val="00276D84"/>
    <w:rsid w:val="00277041"/>
    <w:rsid w:val="00277042"/>
    <w:rsid w:val="0027794D"/>
    <w:rsid w:val="00280687"/>
    <w:rsid w:val="00283A15"/>
    <w:rsid w:val="00285E84"/>
    <w:rsid w:val="002869EE"/>
    <w:rsid w:val="00290C50"/>
    <w:rsid w:val="00292BC0"/>
    <w:rsid w:val="002937C3"/>
    <w:rsid w:val="00293F77"/>
    <w:rsid w:val="002A0293"/>
    <w:rsid w:val="002A1971"/>
    <w:rsid w:val="002A2812"/>
    <w:rsid w:val="002A48AD"/>
    <w:rsid w:val="002A4FDD"/>
    <w:rsid w:val="002B36CF"/>
    <w:rsid w:val="002B3FC9"/>
    <w:rsid w:val="002B4F89"/>
    <w:rsid w:val="002B668C"/>
    <w:rsid w:val="002C16F2"/>
    <w:rsid w:val="002C1CD2"/>
    <w:rsid w:val="002C692A"/>
    <w:rsid w:val="002C6F42"/>
    <w:rsid w:val="002C7077"/>
    <w:rsid w:val="002D1714"/>
    <w:rsid w:val="002D254F"/>
    <w:rsid w:val="002D57FE"/>
    <w:rsid w:val="002D5F4C"/>
    <w:rsid w:val="002E2C97"/>
    <w:rsid w:val="002E3581"/>
    <w:rsid w:val="002E5433"/>
    <w:rsid w:val="002E6C03"/>
    <w:rsid w:val="002F0141"/>
    <w:rsid w:val="002F0355"/>
    <w:rsid w:val="002F2B2B"/>
    <w:rsid w:val="002F2F71"/>
    <w:rsid w:val="002F411A"/>
    <w:rsid w:val="002F4B93"/>
    <w:rsid w:val="002F57C9"/>
    <w:rsid w:val="002F5BA4"/>
    <w:rsid w:val="003008B6"/>
    <w:rsid w:val="00300CE3"/>
    <w:rsid w:val="0030326A"/>
    <w:rsid w:val="00303AC1"/>
    <w:rsid w:val="0030654D"/>
    <w:rsid w:val="00306F16"/>
    <w:rsid w:val="00306F59"/>
    <w:rsid w:val="0031254B"/>
    <w:rsid w:val="0031456F"/>
    <w:rsid w:val="00314E38"/>
    <w:rsid w:val="00317503"/>
    <w:rsid w:val="00322589"/>
    <w:rsid w:val="00322937"/>
    <w:rsid w:val="003259F0"/>
    <w:rsid w:val="00325E29"/>
    <w:rsid w:val="00327CCA"/>
    <w:rsid w:val="00327D6E"/>
    <w:rsid w:val="0033044A"/>
    <w:rsid w:val="00331982"/>
    <w:rsid w:val="00333165"/>
    <w:rsid w:val="00333314"/>
    <w:rsid w:val="00333F59"/>
    <w:rsid w:val="0033424E"/>
    <w:rsid w:val="003418E6"/>
    <w:rsid w:val="00342390"/>
    <w:rsid w:val="00343F08"/>
    <w:rsid w:val="003479E6"/>
    <w:rsid w:val="00350415"/>
    <w:rsid w:val="00350C57"/>
    <w:rsid w:val="00350DB6"/>
    <w:rsid w:val="00354802"/>
    <w:rsid w:val="00354D67"/>
    <w:rsid w:val="003563F5"/>
    <w:rsid w:val="00362B1B"/>
    <w:rsid w:val="00363727"/>
    <w:rsid w:val="003637EF"/>
    <w:rsid w:val="00364BDD"/>
    <w:rsid w:val="00366B53"/>
    <w:rsid w:val="00367266"/>
    <w:rsid w:val="00371DF8"/>
    <w:rsid w:val="003725E4"/>
    <w:rsid w:val="003731D8"/>
    <w:rsid w:val="00374813"/>
    <w:rsid w:val="00374BBC"/>
    <w:rsid w:val="00375FA6"/>
    <w:rsid w:val="0037652D"/>
    <w:rsid w:val="003766A0"/>
    <w:rsid w:val="00376B2B"/>
    <w:rsid w:val="00376CA0"/>
    <w:rsid w:val="00377736"/>
    <w:rsid w:val="00377AAC"/>
    <w:rsid w:val="003803B4"/>
    <w:rsid w:val="003810AD"/>
    <w:rsid w:val="003835BB"/>
    <w:rsid w:val="00383B8D"/>
    <w:rsid w:val="00383E88"/>
    <w:rsid w:val="003865DA"/>
    <w:rsid w:val="0038748E"/>
    <w:rsid w:val="00387F53"/>
    <w:rsid w:val="00394154"/>
    <w:rsid w:val="00394A61"/>
    <w:rsid w:val="0039713A"/>
    <w:rsid w:val="003A00FB"/>
    <w:rsid w:val="003A19C5"/>
    <w:rsid w:val="003A1BE4"/>
    <w:rsid w:val="003A26BF"/>
    <w:rsid w:val="003A2A40"/>
    <w:rsid w:val="003A3DC5"/>
    <w:rsid w:val="003A40BE"/>
    <w:rsid w:val="003A4F12"/>
    <w:rsid w:val="003A5945"/>
    <w:rsid w:val="003A5BA6"/>
    <w:rsid w:val="003A76F1"/>
    <w:rsid w:val="003B024A"/>
    <w:rsid w:val="003B066C"/>
    <w:rsid w:val="003B0DF9"/>
    <w:rsid w:val="003B2009"/>
    <w:rsid w:val="003B3B65"/>
    <w:rsid w:val="003B3CE7"/>
    <w:rsid w:val="003B4A2E"/>
    <w:rsid w:val="003B4BAC"/>
    <w:rsid w:val="003B6908"/>
    <w:rsid w:val="003C2285"/>
    <w:rsid w:val="003C28F6"/>
    <w:rsid w:val="003C5D11"/>
    <w:rsid w:val="003C6D07"/>
    <w:rsid w:val="003C737F"/>
    <w:rsid w:val="003C769E"/>
    <w:rsid w:val="003D0C77"/>
    <w:rsid w:val="003D231D"/>
    <w:rsid w:val="003D23E8"/>
    <w:rsid w:val="003D3183"/>
    <w:rsid w:val="003D4BDC"/>
    <w:rsid w:val="003D533B"/>
    <w:rsid w:val="003D5A81"/>
    <w:rsid w:val="003E41E5"/>
    <w:rsid w:val="003E48C5"/>
    <w:rsid w:val="003F0CE7"/>
    <w:rsid w:val="003F26E4"/>
    <w:rsid w:val="003F3645"/>
    <w:rsid w:val="003F37E8"/>
    <w:rsid w:val="003F3980"/>
    <w:rsid w:val="003F3CC7"/>
    <w:rsid w:val="003F3E85"/>
    <w:rsid w:val="003F4729"/>
    <w:rsid w:val="003F480D"/>
    <w:rsid w:val="003F6D76"/>
    <w:rsid w:val="00400641"/>
    <w:rsid w:val="00400C0C"/>
    <w:rsid w:val="004022A9"/>
    <w:rsid w:val="00402862"/>
    <w:rsid w:val="004036C0"/>
    <w:rsid w:val="00411021"/>
    <w:rsid w:val="00411D05"/>
    <w:rsid w:val="0041386E"/>
    <w:rsid w:val="00413ECC"/>
    <w:rsid w:val="00414D64"/>
    <w:rsid w:val="00414E61"/>
    <w:rsid w:val="00415258"/>
    <w:rsid w:val="004160BE"/>
    <w:rsid w:val="004166F9"/>
    <w:rsid w:val="00420EE0"/>
    <w:rsid w:val="00422496"/>
    <w:rsid w:val="00423518"/>
    <w:rsid w:val="004245EE"/>
    <w:rsid w:val="004248BB"/>
    <w:rsid w:val="00424ACC"/>
    <w:rsid w:val="00424FC1"/>
    <w:rsid w:val="004259E2"/>
    <w:rsid w:val="00425C13"/>
    <w:rsid w:val="00425E0B"/>
    <w:rsid w:val="00427D0D"/>
    <w:rsid w:val="00427D80"/>
    <w:rsid w:val="004305E0"/>
    <w:rsid w:val="00431792"/>
    <w:rsid w:val="00434684"/>
    <w:rsid w:val="0043471D"/>
    <w:rsid w:val="004353C4"/>
    <w:rsid w:val="004379B3"/>
    <w:rsid w:val="00437E73"/>
    <w:rsid w:val="00440A17"/>
    <w:rsid w:val="00441A6C"/>
    <w:rsid w:val="0045150A"/>
    <w:rsid w:val="00452047"/>
    <w:rsid w:val="00454157"/>
    <w:rsid w:val="00455EC3"/>
    <w:rsid w:val="004562C0"/>
    <w:rsid w:val="00456478"/>
    <w:rsid w:val="00456B57"/>
    <w:rsid w:val="00460CC1"/>
    <w:rsid w:val="00461FC4"/>
    <w:rsid w:val="00463089"/>
    <w:rsid w:val="00463877"/>
    <w:rsid w:val="004652F2"/>
    <w:rsid w:val="004676B4"/>
    <w:rsid w:val="00473DB7"/>
    <w:rsid w:val="00474A09"/>
    <w:rsid w:val="00474F2E"/>
    <w:rsid w:val="004764F9"/>
    <w:rsid w:val="00476A94"/>
    <w:rsid w:val="0048086D"/>
    <w:rsid w:val="00480D55"/>
    <w:rsid w:val="004817B1"/>
    <w:rsid w:val="00483094"/>
    <w:rsid w:val="00485412"/>
    <w:rsid w:val="00485497"/>
    <w:rsid w:val="00485FDD"/>
    <w:rsid w:val="00486D23"/>
    <w:rsid w:val="00494666"/>
    <w:rsid w:val="0049671A"/>
    <w:rsid w:val="00497BDF"/>
    <w:rsid w:val="004A06DB"/>
    <w:rsid w:val="004A45E9"/>
    <w:rsid w:val="004A4E1D"/>
    <w:rsid w:val="004A66FB"/>
    <w:rsid w:val="004A7372"/>
    <w:rsid w:val="004B18DD"/>
    <w:rsid w:val="004B42CF"/>
    <w:rsid w:val="004B4671"/>
    <w:rsid w:val="004B7707"/>
    <w:rsid w:val="004C1BBF"/>
    <w:rsid w:val="004C2A19"/>
    <w:rsid w:val="004C3C2A"/>
    <w:rsid w:val="004C4605"/>
    <w:rsid w:val="004D09BA"/>
    <w:rsid w:val="004D32C7"/>
    <w:rsid w:val="004D5F43"/>
    <w:rsid w:val="004D76F1"/>
    <w:rsid w:val="004E0A94"/>
    <w:rsid w:val="004E0B38"/>
    <w:rsid w:val="004E1F7A"/>
    <w:rsid w:val="004E4B2B"/>
    <w:rsid w:val="004E5C5A"/>
    <w:rsid w:val="004F2FC1"/>
    <w:rsid w:val="004F3496"/>
    <w:rsid w:val="004F65EF"/>
    <w:rsid w:val="00501720"/>
    <w:rsid w:val="00503517"/>
    <w:rsid w:val="00503D26"/>
    <w:rsid w:val="00504086"/>
    <w:rsid w:val="00506E96"/>
    <w:rsid w:val="005074A0"/>
    <w:rsid w:val="005116A7"/>
    <w:rsid w:val="00511764"/>
    <w:rsid w:val="0051429E"/>
    <w:rsid w:val="00514DCC"/>
    <w:rsid w:val="00515712"/>
    <w:rsid w:val="00516030"/>
    <w:rsid w:val="005164EE"/>
    <w:rsid w:val="00516D68"/>
    <w:rsid w:val="005179FF"/>
    <w:rsid w:val="005203BF"/>
    <w:rsid w:val="0052124E"/>
    <w:rsid w:val="00521FE1"/>
    <w:rsid w:val="0052408D"/>
    <w:rsid w:val="00524153"/>
    <w:rsid w:val="00524B20"/>
    <w:rsid w:val="00527F6B"/>
    <w:rsid w:val="00531187"/>
    <w:rsid w:val="00532019"/>
    <w:rsid w:val="00535D30"/>
    <w:rsid w:val="00535D68"/>
    <w:rsid w:val="00536F8B"/>
    <w:rsid w:val="00540F42"/>
    <w:rsid w:val="00541FC2"/>
    <w:rsid w:val="005420C5"/>
    <w:rsid w:val="00542E28"/>
    <w:rsid w:val="00543FA3"/>
    <w:rsid w:val="00545D59"/>
    <w:rsid w:val="00546A64"/>
    <w:rsid w:val="00552BA9"/>
    <w:rsid w:val="0055406F"/>
    <w:rsid w:val="00554A6C"/>
    <w:rsid w:val="00555132"/>
    <w:rsid w:val="00561539"/>
    <w:rsid w:val="005618BC"/>
    <w:rsid w:val="00562103"/>
    <w:rsid w:val="005626FF"/>
    <w:rsid w:val="00566E8A"/>
    <w:rsid w:val="00567C7E"/>
    <w:rsid w:val="0057762D"/>
    <w:rsid w:val="005813C1"/>
    <w:rsid w:val="00582199"/>
    <w:rsid w:val="00582B09"/>
    <w:rsid w:val="005870A3"/>
    <w:rsid w:val="00597B09"/>
    <w:rsid w:val="005A355F"/>
    <w:rsid w:val="005A5790"/>
    <w:rsid w:val="005A713A"/>
    <w:rsid w:val="005A78B3"/>
    <w:rsid w:val="005B0EF1"/>
    <w:rsid w:val="005B23E9"/>
    <w:rsid w:val="005B280C"/>
    <w:rsid w:val="005B3081"/>
    <w:rsid w:val="005B4AF9"/>
    <w:rsid w:val="005C0BFA"/>
    <w:rsid w:val="005C545B"/>
    <w:rsid w:val="005C6B3F"/>
    <w:rsid w:val="005D058A"/>
    <w:rsid w:val="005D1D86"/>
    <w:rsid w:val="005D255F"/>
    <w:rsid w:val="005D30F3"/>
    <w:rsid w:val="005E0DA5"/>
    <w:rsid w:val="005E1180"/>
    <w:rsid w:val="005E1890"/>
    <w:rsid w:val="005E1C15"/>
    <w:rsid w:val="005E1DEA"/>
    <w:rsid w:val="005E3F09"/>
    <w:rsid w:val="005F2175"/>
    <w:rsid w:val="005F2697"/>
    <w:rsid w:val="005F2E06"/>
    <w:rsid w:val="005F4542"/>
    <w:rsid w:val="005F74FD"/>
    <w:rsid w:val="005F7E21"/>
    <w:rsid w:val="006002C7"/>
    <w:rsid w:val="006024DB"/>
    <w:rsid w:val="00603A8E"/>
    <w:rsid w:val="00604120"/>
    <w:rsid w:val="00607923"/>
    <w:rsid w:val="00610EF4"/>
    <w:rsid w:val="00613E41"/>
    <w:rsid w:val="00616597"/>
    <w:rsid w:val="0062169A"/>
    <w:rsid w:val="00624464"/>
    <w:rsid w:val="00625522"/>
    <w:rsid w:val="00626352"/>
    <w:rsid w:val="00626B0B"/>
    <w:rsid w:val="006316E6"/>
    <w:rsid w:val="00631A97"/>
    <w:rsid w:val="00632912"/>
    <w:rsid w:val="006339AD"/>
    <w:rsid w:val="006356C4"/>
    <w:rsid w:val="006356E2"/>
    <w:rsid w:val="00640E32"/>
    <w:rsid w:val="00642415"/>
    <w:rsid w:val="006439EC"/>
    <w:rsid w:val="006442C1"/>
    <w:rsid w:val="00644EBB"/>
    <w:rsid w:val="00647874"/>
    <w:rsid w:val="00647AD8"/>
    <w:rsid w:val="00652BF5"/>
    <w:rsid w:val="00652D17"/>
    <w:rsid w:val="0065544C"/>
    <w:rsid w:val="00655A9B"/>
    <w:rsid w:val="006563B0"/>
    <w:rsid w:val="00657318"/>
    <w:rsid w:val="0066053D"/>
    <w:rsid w:val="00660BB2"/>
    <w:rsid w:val="006637A8"/>
    <w:rsid w:val="00664D7F"/>
    <w:rsid w:val="00665927"/>
    <w:rsid w:val="00666492"/>
    <w:rsid w:val="006664B3"/>
    <w:rsid w:val="0066731F"/>
    <w:rsid w:val="00672D60"/>
    <w:rsid w:val="00673A17"/>
    <w:rsid w:val="006749B6"/>
    <w:rsid w:val="00675349"/>
    <w:rsid w:val="00675645"/>
    <w:rsid w:val="00676867"/>
    <w:rsid w:val="00684372"/>
    <w:rsid w:val="00685D1A"/>
    <w:rsid w:val="00687869"/>
    <w:rsid w:val="00693C81"/>
    <w:rsid w:val="006947BF"/>
    <w:rsid w:val="006958B2"/>
    <w:rsid w:val="006A358C"/>
    <w:rsid w:val="006A4517"/>
    <w:rsid w:val="006A5FAD"/>
    <w:rsid w:val="006A6685"/>
    <w:rsid w:val="006A6B12"/>
    <w:rsid w:val="006A6EC7"/>
    <w:rsid w:val="006C0093"/>
    <w:rsid w:val="006C171A"/>
    <w:rsid w:val="006C1C66"/>
    <w:rsid w:val="006C2EAC"/>
    <w:rsid w:val="006D034C"/>
    <w:rsid w:val="006D6401"/>
    <w:rsid w:val="006D7D0C"/>
    <w:rsid w:val="006E05DF"/>
    <w:rsid w:val="006E1069"/>
    <w:rsid w:val="006E167C"/>
    <w:rsid w:val="006E2FBD"/>
    <w:rsid w:val="006E495A"/>
    <w:rsid w:val="006E4C1F"/>
    <w:rsid w:val="006E5720"/>
    <w:rsid w:val="006E5FFD"/>
    <w:rsid w:val="006E7478"/>
    <w:rsid w:val="006F2542"/>
    <w:rsid w:val="006F297F"/>
    <w:rsid w:val="006F3890"/>
    <w:rsid w:val="006F3C6E"/>
    <w:rsid w:val="006F5C20"/>
    <w:rsid w:val="006F66EE"/>
    <w:rsid w:val="006F72CD"/>
    <w:rsid w:val="00700CD0"/>
    <w:rsid w:val="00701B00"/>
    <w:rsid w:val="00702476"/>
    <w:rsid w:val="00703FBB"/>
    <w:rsid w:val="00703FEC"/>
    <w:rsid w:val="007047B2"/>
    <w:rsid w:val="00705FFF"/>
    <w:rsid w:val="00707513"/>
    <w:rsid w:val="00710059"/>
    <w:rsid w:val="0071111C"/>
    <w:rsid w:val="007125C8"/>
    <w:rsid w:val="00717500"/>
    <w:rsid w:val="00720178"/>
    <w:rsid w:val="007204EC"/>
    <w:rsid w:val="007219BC"/>
    <w:rsid w:val="00721BF7"/>
    <w:rsid w:val="00723AC2"/>
    <w:rsid w:val="00725A7B"/>
    <w:rsid w:val="007315F7"/>
    <w:rsid w:val="007317ED"/>
    <w:rsid w:val="00731B58"/>
    <w:rsid w:val="0073346D"/>
    <w:rsid w:val="007361A5"/>
    <w:rsid w:val="00736D9A"/>
    <w:rsid w:val="00736FBC"/>
    <w:rsid w:val="00736FDB"/>
    <w:rsid w:val="00737B37"/>
    <w:rsid w:val="007425C2"/>
    <w:rsid w:val="0074310C"/>
    <w:rsid w:val="00743B31"/>
    <w:rsid w:val="00751B2E"/>
    <w:rsid w:val="00752B61"/>
    <w:rsid w:val="00753447"/>
    <w:rsid w:val="00753989"/>
    <w:rsid w:val="00754145"/>
    <w:rsid w:val="0075451E"/>
    <w:rsid w:val="00756320"/>
    <w:rsid w:val="00756EA2"/>
    <w:rsid w:val="00761593"/>
    <w:rsid w:val="007644D3"/>
    <w:rsid w:val="00765901"/>
    <w:rsid w:val="00766320"/>
    <w:rsid w:val="007668FA"/>
    <w:rsid w:val="00767B4E"/>
    <w:rsid w:val="007713C5"/>
    <w:rsid w:val="00771E72"/>
    <w:rsid w:val="007720B5"/>
    <w:rsid w:val="0077439E"/>
    <w:rsid w:val="00774C6D"/>
    <w:rsid w:val="00777609"/>
    <w:rsid w:val="00777633"/>
    <w:rsid w:val="00785DF9"/>
    <w:rsid w:val="00786DCE"/>
    <w:rsid w:val="007903B1"/>
    <w:rsid w:val="00791766"/>
    <w:rsid w:val="00792E2C"/>
    <w:rsid w:val="007939F1"/>
    <w:rsid w:val="007A1553"/>
    <w:rsid w:val="007A288C"/>
    <w:rsid w:val="007A5B60"/>
    <w:rsid w:val="007A60E9"/>
    <w:rsid w:val="007B023C"/>
    <w:rsid w:val="007B332B"/>
    <w:rsid w:val="007B52C1"/>
    <w:rsid w:val="007B73BC"/>
    <w:rsid w:val="007C036C"/>
    <w:rsid w:val="007C0E39"/>
    <w:rsid w:val="007C2665"/>
    <w:rsid w:val="007C44E3"/>
    <w:rsid w:val="007C5E62"/>
    <w:rsid w:val="007C6B34"/>
    <w:rsid w:val="007D0260"/>
    <w:rsid w:val="007D0BA3"/>
    <w:rsid w:val="007D188C"/>
    <w:rsid w:val="007D4522"/>
    <w:rsid w:val="007D46AD"/>
    <w:rsid w:val="007D50EA"/>
    <w:rsid w:val="007D722D"/>
    <w:rsid w:val="007D7EDE"/>
    <w:rsid w:val="007E0216"/>
    <w:rsid w:val="007E0D83"/>
    <w:rsid w:val="007E1BC3"/>
    <w:rsid w:val="007E2083"/>
    <w:rsid w:val="007E3A6E"/>
    <w:rsid w:val="007E54EE"/>
    <w:rsid w:val="007E5E7A"/>
    <w:rsid w:val="007E5FF4"/>
    <w:rsid w:val="007E6F10"/>
    <w:rsid w:val="007F3330"/>
    <w:rsid w:val="007F6C56"/>
    <w:rsid w:val="007F7B1B"/>
    <w:rsid w:val="007F7F4F"/>
    <w:rsid w:val="00800012"/>
    <w:rsid w:val="008036F3"/>
    <w:rsid w:val="00803B46"/>
    <w:rsid w:val="00804345"/>
    <w:rsid w:val="00805334"/>
    <w:rsid w:val="00806351"/>
    <w:rsid w:val="0081228F"/>
    <w:rsid w:val="00812A6E"/>
    <w:rsid w:val="00813034"/>
    <w:rsid w:val="008211B7"/>
    <w:rsid w:val="0082261F"/>
    <w:rsid w:val="008230BC"/>
    <w:rsid w:val="00824148"/>
    <w:rsid w:val="00826CCF"/>
    <w:rsid w:val="0082768D"/>
    <w:rsid w:val="0082793C"/>
    <w:rsid w:val="008304F7"/>
    <w:rsid w:val="00831548"/>
    <w:rsid w:val="00831ED8"/>
    <w:rsid w:val="008356D5"/>
    <w:rsid w:val="008416DC"/>
    <w:rsid w:val="00844F8D"/>
    <w:rsid w:val="00850EFD"/>
    <w:rsid w:val="00854F16"/>
    <w:rsid w:val="00856B71"/>
    <w:rsid w:val="008570F7"/>
    <w:rsid w:val="008577DC"/>
    <w:rsid w:val="00857F12"/>
    <w:rsid w:val="0087475E"/>
    <w:rsid w:val="00874D1A"/>
    <w:rsid w:val="008764F5"/>
    <w:rsid w:val="00880707"/>
    <w:rsid w:val="008810C2"/>
    <w:rsid w:val="008812C8"/>
    <w:rsid w:val="008815FA"/>
    <w:rsid w:val="0088435A"/>
    <w:rsid w:val="00884ED6"/>
    <w:rsid w:val="00885652"/>
    <w:rsid w:val="00892243"/>
    <w:rsid w:val="0089266F"/>
    <w:rsid w:val="008948BA"/>
    <w:rsid w:val="00894DFC"/>
    <w:rsid w:val="00895FA8"/>
    <w:rsid w:val="008976A4"/>
    <w:rsid w:val="008A18AE"/>
    <w:rsid w:val="008A3669"/>
    <w:rsid w:val="008A3FFE"/>
    <w:rsid w:val="008A4D4F"/>
    <w:rsid w:val="008A781D"/>
    <w:rsid w:val="008B04F7"/>
    <w:rsid w:val="008C00BC"/>
    <w:rsid w:val="008C2025"/>
    <w:rsid w:val="008C27E7"/>
    <w:rsid w:val="008C2EA3"/>
    <w:rsid w:val="008C2EC4"/>
    <w:rsid w:val="008C3886"/>
    <w:rsid w:val="008C3DCF"/>
    <w:rsid w:val="008C5FA2"/>
    <w:rsid w:val="008C6268"/>
    <w:rsid w:val="008C72BB"/>
    <w:rsid w:val="008D217C"/>
    <w:rsid w:val="008D219F"/>
    <w:rsid w:val="008D4336"/>
    <w:rsid w:val="008D76E5"/>
    <w:rsid w:val="008E5736"/>
    <w:rsid w:val="008E5B82"/>
    <w:rsid w:val="008F08F2"/>
    <w:rsid w:val="008F1AE6"/>
    <w:rsid w:val="008F2166"/>
    <w:rsid w:val="008F669F"/>
    <w:rsid w:val="00900948"/>
    <w:rsid w:val="00903A36"/>
    <w:rsid w:val="009060C2"/>
    <w:rsid w:val="00906301"/>
    <w:rsid w:val="00907413"/>
    <w:rsid w:val="00907E8F"/>
    <w:rsid w:val="009100CD"/>
    <w:rsid w:val="00914049"/>
    <w:rsid w:val="009154C3"/>
    <w:rsid w:val="009155E5"/>
    <w:rsid w:val="00922A54"/>
    <w:rsid w:val="009248C6"/>
    <w:rsid w:val="00925C16"/>
    <w:rsid w:val="00930422"/>
    <w:rsid w:val="00931178"/>
    <w:rsid w:val="00931F17"/>
    <w:rsid w:val="009333F0"/>
    <w:rsid w:val="00933EBF"/>
    <w:rsid w:val="00934010"/>
    <w:rsid w:val="00940DF6"/>
    <w:rsid w:val="00941723"/>
    <w:rsid w:val="009417E4"/>
    <w:rsid w:val="00942C3D"/>
    <w:rsid w:val="0094439E"/>
    <w:rsid w:val="009475E6"/>
    <w:rsid w:val="00950601"/>
    <w:rsid w:val="009508D0"/>
    <w:rsid w:val="009513DD"/>
    <w:rsid w:val="00951F37"/>
    <w:rsid w:val="009520E5"/>
    <w:rsid w:val="00953E9F"/>
    <w:rsid w:val="009540CB"/>
    <w:rsid w:val="00954F11"/>
    <w:rsid w:val="00956B02"/>
    <w:rsid w:val="00960CB0"/>
    <w:rsid w:val="00961530"/>
    <w:rsid w:val="00961D10"/>
    <w:rsid w:val="0096266A"/>
    <w:rsid w:val="0096611E"/>
    <w:rsid w:val="00971D46"/>
    <w:rsid w:val="00972053"/>
    <w:rsid w:val="009724F9"/>
    <w:rsid w:val="00972AC5"/>
    <w:rsid w:val="00972E2E"/>
    <w:rsid w:val="00973047"/>
    <w:rsid w:val="00974F4E"/>
    <w:rsid w:val="00976418"/>
    <w:rsid w:val="00976D55"/>
    <w:rsid w:val="00981AF5"/>
    <w:rsid w:val="00982BEA"/>
    <w:rsid w:val="009838E6"/>
    <w:rsid w:val="009840A3"/>
    <w:rsid w:val="00984479"/>
    <w:rsid w:val="0098500D"/>
    <w:rsid w:val="0098649C"/>
    <w:rsid w:val="00987D9A"/>
    <w:rsid w:val="00990009"/>
    <w:rsid w:val="0099063D"/>
    <w:rsid w:val="0099192A"/>
    <w:rsid w:val="009A1A57"/>
    <w:rsid w:val="009A50AE"/>
    <w:rsid w:val="009B426E"/>
    <w:rsid w:val="009B447D"/>
    <w:rsid w:val="009B5AC2"/>
    <w:rsid w:val="009B7096"/>
    <w:rsid w:val="009B7C4F"/>
    <w:rsid w:val="009C3FC6"/>
    <w:rsid w:val="009C4841"/>
    <w:rsid w:val="009C4E4B"/>
    <w:rsid w:val="009C75AD"/>
    <w:rsid w:val="009D00D8"/>
    <w:rsid w:val="009D20CC"/>
    <w:rsid w:val="009D26A2"/>
    <w:rsid w:val="009D40BF"/>
    <w:rsid w:val="009D44D7"/>
    <w:rsid w:val="009D77A3"/>
    <w:rsid w:val="009E03EC"/>
    <w:rsid w:val="009E19D0"/>
    <w:rsid w:val="009E2843"/>
    <w:rsid w:val="009E3D53"/>
    <w:rsid w:val="009E4459"/>
    <w:rsid w:val="009E4B15"/>
    <w:rsid w:val="009E6C00"/>
    <w:rsid w:val="009F2963"/>
    <w:rsid w:val="009F46DA"/>
    <w:rsid w:val="009F4A84"/>
    <w:rsid w:val="009F59F4"/>
    <w:rsid w:val="009F5AAC"/>
    <w:rsid w:val="00A0026D"/>
    <w:rsid w:val="00A00985"/>
    <w:rsid w:val="00A00F20"/>
    <w:rsid w:val="00A013F0"/>
    <w:rsid w:val="00A03DD2"/>
    <w:rsid w:val="00A0400C"/>
    <w:rsid w:val="00A053E6"/>
    <w:rsid w:val="00A05A0C"/>
    <w:rsid w:val="00A0699F"/>
    <w:rsid w:val="00A074DA"/>
    <w:rsid w:val="00A07D5F"/>
    <w:rsid w:val="00A14F58"/>
    <w:rsid w:val="00A15628"/>
    <w:rsid w:val="00A20204"/>
    <w:rsid w:val="00A203D0"/>
    <w:rsid w:val="00A208C7"/>
    <w:rsid w:val="00A21514"/>
    <w:rsid w:val="00A218DE"/>
    <w:rsid w:val="00A22025"/>
    <w:rsid w:val="00A2381B"/>
    <w:rsid w:val="00A268A0"/>
    <w:rsid w:val="00A27887"/>
    <w:rsid w:val="00A30B39"/>
    <w:rsid w:val="00A35C54"/>
    <w:rsid w:val="00A40340"/>
    <w:rsid w:val="00A40C4B"/>
    <w:rsid w:val="00A41198"/>
    <w:rsid w:val="00A4324B"/>
    <w:rsid w:val="00A44EE0"/>
    <w:rsid w:val="00A452B6"/>
    <w:rsid w:val="00A45C43"/>
    <w:rsid w:val="00A47783"/>
    <w:rsid w:val="00A508C0"/>
    <w:rsid w:val="00A579FF"/>
    <w:rsid w:val="00A618B0"/>
    <w:rsid w:val="00A61D70"/>
    <w:rsid w:val="00A62283"/>
    <w:rsid w:val="00A667BF"/>
    <w:rsid w:val="00A71162"/>
    <w:rsid w:val="00A72683"/>
    <w:rsid w:val="00A72A6A"/>
    <w:rsid w:val="00A74471"/>
    <w:rsid w:val="00A7548E"/>
    <w:rsid w:val="00A82CEB"/>
    <w:rsid w:val="00A838F8"/>
    <w:rsid w:val="00A8413E"/>
    <w:rsid w:val="00A8467C"/>
    <w:rsid w:val="00A85C99"/>
    <w:rsid w:val="00A87272"/>
    <w:rsid w:val="00A903B2"/>
    <w:rsid w:val="00A9107A"/>
    <w:rsid w:val="00A92AF2"/>
    <w:rsid w:val="00A92D39"/>
    <w:rsid w:val="00A973BA"/>
    <w:rsid w:val="00A97C70"/>
    <w:rsid w:val="00AA0617"/>
    <w:rsid w:val="00AA0D56"/>
    <w:rsid w:val="00AA3C98"/>
    <w:rsid w:val="00AA45A9"/>
    <w:rsid w:val="00AA6AB4"/>
    <w:rsid w:val="00AA6C1E"/>
    <w:rsid w:val="00AB0970"/>
    <w:rsid w:val="00AB0B75"/>
    <w:rsid w:val="00AB2D55"/>
    <w:rsid w:val="00AB3490"/>
    <w:rsid w:val="00AB651F"/>
    <w:rsid w:val="00AB678F"/>
    <w:rsid w:val="00AB6F1A"/>
    <w:rsid w:val="00AB7B6F"/>
    <w:rsid w:val="00AC267D"/>
    <w:rsid w:val="00AC2E08"/>
    <w:rsid w:val="00AC686A"/>
    <w:rsid w:val="00AE1CAC"/>
    <w:rsid w:val="00AE248A"/>
    <w:rsid w:val="00AE3A5C"/>
    <w:rsid w:val="00AE47F2"/>
    <w:rsid w:val="00AE4C62"/>
    <w:rsid w:val="00AE69F5"/>
    <w:rsid w:val="00AF4AA1"/>
    <w:rsid w:val="00AF5676"/>
    <w:rsid w:val="00AF587C"/>
    <w:rsid w:val="00AF5B1C"/>
    <w:rsid w:val="00AF5E4A"/>
    <w:rsid w:val="00AF663D"/>
    <w:rsid w:val="00B00475"/>
    <w:rsid w:val="00B04762"/>
    <w:rsid w:val="00B06429"/>
    <w:rsid w:val="00B06887"/>
    <w:rsid w:val="00B07420"/>
    <w:rsid w:val="00B11BA1"/>
    <w:rsid w:val="00B166FB"/>
    <w:rsid w:val="00B20311"/>
    <w:rsid w:val="00B21228"/>
    <w:rsid w:val="00B226F3"/>
    <w:rsid w:val="00B23592"/>
    <w:rsid w:val="00B240F6"/>
    <w:rsid w:val="00B2434C"/>
    <w:rsid w:val="00B249D8"/>
    <w:rsid w:val="00B24B59"/>
    <w:rsid w:val="00B3041F"/>
    <w:rsid w:val="00B304C1"/>
    <w:rsid w:val="00B30BA8"/>
    <w:rsid w:val="00B32110"/>
    <w:rsid w:val="00B3322E"/>
    <w:rsid w:val="00B41306"/>
    <w:rsid w:val="00B41B2A"/>
    <w:rsid w:val="00B420EB"/>
    <w:rsid w:val="00B423FB"/>
    <w:rsid w:val="00B431B7"/>
    <w:rsid w:val="00B46F86"/>
    <w:rsid w:val="00B52040"/>
    <w:rsid w:val="00B522ED"/>
    <w:rsid w:val="00B5303B"/>
    <w:rsid w:val="00B53211"/>
    <w:rsid w:val="00B533E8"/>
    <w:rsid w:val="00B56A55"/>
    <w:rsid w:val="00B61BB2"/>
    <w:rsid w:val="00B6367A"/>
    <w:rsid w:val="00B648CF"/>
    <w:rsid w:val="00B65A5C"/>
    <w:rsid w:val="00B66F28"/>
    <w:rsid w:val="00B741CC"/>
    <w:rsid w:val="00B74882"/>
    <w:rsid w:val="00B74BDA"/>
    <w:rsid w:val="00B7707E"/>
    <w:rsid w:val="00B7748F"/>
    <w:rsid w:val="00B8094F"/>
    <w:rsid w:val="00B83A43"/>
    <w:rsid w:val="00B91533"/>
    <w:rsid w:val="00B9178F"/>
    <w:rsid w:val="00B92B16"/>
    <w:rsid w:val="00B9382D"/>
    <w:rsid w:val="00B94F33"/>
    <w:rsid w:val="00B961BC"/>
    <w:rsid w:val="00B97CD7"/>
    <w:rsid w:val="00BA0773"/>
    <w:rsid w:val="00BA5660"/>
    <w:rsid w:val="00BB03A5"/>
    <w:rsid w:val="00BB484F"/>
    <w:rsid w:val="00BB6905"/>
    <w:rsid w:val="00BB79D8"/>
    <w:rsid w:val="00BB7D04"/>
    <w:rsid w:val="00BB7F88"/>
    <w:rsid w:val="00BC113F"/>
    <w:rsid w:val="00BC6733"/>
    <w:rsid w:val="00BC7305"/>
    <w:rsid w:val="00BD212E"/>
    <w:rsid w:val="00BD61A2"/>
    <w:rsid w:val="00BE1113"/>
    <w:rsid w:val="00BE1947"/>
    <w:rsid w:val="00BE6639"/>
    <w:rsid w:val="00BF1266"/>
    <w:rsid w:val="00BF1770"/>
    <w:rsid w:val="00BF2CD8"/>
    <w:rsid w:val="00BF2EC9"/>
    <w:rsid w:val="00BF3AE0"/>
    <w:rsid w:val="00C01DA2"/>
    <w:rsid w:val="00C02090"/>
    <w:rsid w:val="00C029B9"/>
    <w:rsid w:val="00C0386C"/>
    <w:rsid w:val="00C0436F"/>
    <w:rsid w:val="00C04F65"/>
    <w:rsid w:val="00C067E3"/>
    <w:rsid w:val="00C11B04"/>
    <w:rsid w:val="00C14714"/>
    <w:rsid w:val="00C14DDF"/>
    <w:rsid w:val="00C150E6"/>
    <w:rsid w:val="00C15C9E"/>
    <w:rsid w:val="00C20BE1"/>
    <w:rsid w:val="00C21D2E"/>
    <w:rsid w:val="00C2369B"/>
    <w:rsid w:val="00C24ADC"/>
    <w:rsid w:val="00C25357"/>
    <w:rsid w:val="00C269BE"/>
    <w:rsid w:val="00C272F8"/>
    <w:rsid w:val="00C30C00"/>
    <w:rsid w:val="00C31594"/>
    <w:rsid w:val="00C31AD9"/>
    <w:rsid w:val="00C334EF"/>
    <w:rsid w:val="00C335EC"/>
    <w:rsid w:val="00C336EC"/>
    <w:rsid w:val="00C34D5E"/>
    <w:rsid w:val="00C37C82"/>
    <w:rsid w:val="00C42973"/>
    <w:rsid w:val="00C4378F"/>
    <w:rsid w:val="00C45B43"/>
    <w:rsid w:val="00C4606C"/>
    <w:rsid w:val="00C47C89"/>
    <w:rsid w:val="00C50446"/>
    <w:rsid w:val="00C54BB3"/>
    <w:rsid w:val="00C56CAE"/>
    <w:rsid w:val="00C56FBE"/>
    <w:rsid w:val="00C60797"/>
    <w:rsid w:val="00C645EE"/>
    <w:rsid w:val="00C65897"/>
    <w:rsid w:val="00C67656"/>
    <w:rsid w:val="00C7211C"/>
    <w:rsid w:val="00C72B52"/>
    <w:rsid w:val="00C76BEE"/>
    <w:rsid w:val="00C77FA7"/>
    <w:rsid w:val="00C805F8"/>
    <w:rsid w:val="00C80F77"/>
    <w:rsid w:val="00C810A6"/>
    <w:rsid w:val="00C81AA3"/>
    <w:rsid w:val="00C81C20"/>
    <w:rsid w:val="00C83CC6"/>
    <w:rsid w:val="00C84C73"/>
    <w:rsid w:val="00C856B7"/>
    <w:rsid w:val="00C8799C"/>
    <w:rsid w:val="00C903AF"/>
    <w:rsid w:val="00C91C48"/>
    <w:rsid w:val="00C94D63"/>
    <w:rsid w:val="00C9525C"/>
    <w:rsid w:val="00C9717D"/>
    <w:rsid w:val="00C9760F"/>
    <w:rsid w:val="00C97878"/>
    <w:rsid w:val="00CA5BAD"/>
    <w:rsid w:val="00CA5D10"/>
    <w:rsid w:val="00CB13E3"/>
    <w:rsid w:val="00CC0777"/>
    <w:rsid w:val="00CC0D6B"/>
    <w:rsid w:val="00CC0EF3"/>
    <w:rsid w:val="00CC29BD"/>
    <w:rsid w:val="00CC3118"/>
    <w:rsid w:val="00CC3B87"/>
    <w:rsid w:val="00CC3CB1"/>
    <w:rsid w:val="00CC4163"/>
    <w:rsid w:val="00CC79DF"/>
    <w:rsid w:val="00CD0CB5"/>
    <w:rsid w:val="00CD2543"/>
    <w:rsid w:val="00CD2F2B"/>
    <w:rsid w:val="00CD3C33"/>
    <w:rsid w:val="00CD565A"/>
    <w:rsid w:val="00CD595B"/>
    <w:rsid w:val="00CD639C"/>
    <w:rsid w:val="00CD6FB8"/>
    <w:rsid w:val="00CE02E9"/>
    <w:rsid w:val="00CE2249"/>
    <w:rsid w:val="00CE4B62"/>
    <w:rsid w:val="00CE7037"/>
    <w:rsid w:val="00CF1627"/>
    <w:rsid w:val="00CF2004"/>
    <w:rsid w:val="00CF27E9"/>
    <w:rsid w:val="00CF3EB1"/>
    <w:rsid w:val="00CF4351"/>
    <w:rsid w:val="00CF5EE5"/>
    <w:rsid w:val="00CF6E20"/>
    <w:rsid w:val="00CF6E74"/>
    <w:rsid w:val="00CF7B70"/>
    <w:rsid w:val="00D0094C"/>
    <w:rsid w:val="00D04466"/>
    <w:rsid w:val="00D0797E"/>
    <w:rsid w:val="00D10C83"/>
    <w:rsid w:val="00D13F87"/>
    <w:rsid w:val="00D16CF9"/>
    <w:rsid w:val="00D20049"/>
    <w:rsid w:val="00D2113B"/>
    <w:rsid w:val="00D21E25"/>
    <w:rsid w:val="00D23FC0"/>
    <w:rsid w:val="00D24ADB"/>
    <w:rsid w:val="00D2630F"/>
    <w:rsid w:val="00D263AF"/>
    <w:rsid w:val="00D26462"/>
    <w:rsid w:val="00D26D74"/>
    <w:rsid w:val="00D275E5"/>
    <w:rsid w:val="00D300B6"/>
    <w:rsid w:val="00D34D2F"/>
    <w:rsid w:val="00D35A6E"/>
    <w:rsid w:val="00D36137"/>
    <w:rsid w:val="00D4068E"/>
    <w:rsid w:val="00D40867"/>
    <w:rsid w:val="00D411C9"/>
    <w:rsid w:val="00D430E6"/>
    <w:rsid w:val="00D43E9C"/>
    <w:rsid w:val="00D44ED0"/>
    <w:rsid w:val="00D47573"/>
    <w:rsid w:val="00D50474"/>
    <w:rsid w:val="00D542C2"/>
    <w:rsid w:val="00D543D6"/>
    <w:rsid w:val="00D551E2"/>
    <w:rsid w:val="00D55685"/>
    <w:rsid w:val="00D55A9A"/>
    <w:rsid w:val="00D56188"/>
    <w:rsid w:val="00D6600A"/>
    <w:rsid w:val="00D679C3"/>
    <w:rsid w:val="00D67D2E"/>
    <w:rsid w:val="00D67D38"/>
    <w:rsid w:val="00D74720"/>
    <w:rsid w:val="00D74BD3"/>
    <w:rsid w:val="00D82D56"/>
    <w:rsid w:val="00D82DB8"/>
    <w:rsid w:val="00D83327"/>
    <w:rsid w:val="00D83627"/>
    <w:rsid w:val="00D83660"/>
    <w:rsid w:val="00D84BC3"/>
    <w:rsid w:val="00D84BD0"/>
    <w:rsid w:val="00D84D53"/>
    <w:rsid w:val="00D85F40"/>
    <w:rsid w:val="00D8647F"/>
    <w:rsid w:val="00D9218F"/>
    <w:rsid w:val="00D97AC6"/>
    <w:rsid w:val="00DA550C"/>
    <w:rsid w:val="00DA5C11"/>
    <w:rsid w:val="00DA7C22"/>
    <w:rsid w:val="00DB070B"/>
    <w:rsid w:val="00DB0AF6"/>
    <w:rsid w:val="00DB0E6D"/>
    <w:rsid w:val="00DB4D49"/>
    <w:rsid w:val="00DB57D0"/>
    <w:rsid w:val="00DC074A"/>
    <w:rsid w:val="00DC495B"/>
    <w:rsid w:val="00DC6788"/>
    <w:rsid w:val="00DC6A80"/>
    <w:rsid w:val="00DC6AF3"/>
    <w:rsid w:val="00DC6F99"/>
    <w:rsid w:val="00DC7963"/>
    <w:rsid w:val="00DD0103"/>
    <w:rsid w:val="00DD253D"/>
    <w:rsid w:val="00DD2C1A"/>
    <w:rsid w:val="00DD3058"/>
    <w:rsid w:val="00DE2371"/>
    <w:rsid w:val="00DE3362"/>
    <w:rsid w:val="00DE3A48"/>
    <w:rsid w:val="00DE4943"/>
    <w:rsid w:val="00DE4DAC"/>
    <w:rsid w:val="00DE597E"/>
    <w:rsid w:val="00DE65F3"/>
    <w:rsid w:val="00DE6B8A"/>
    <w:rsid w:val="00DE6E4C"/>
    <w:rsid w:val="00DE6EBD"/>
    <w:rsid w:val="00DF0201"/>
    <w:rsid w:val="00DF04BA"/>
    <w:rsid w:val="00DF273E"/>
    <w:rsid w:val="00DF33FF"/>
    <w:rsid w:val="00DF3AA2"/>
    <w:rsid w:val="00DF4739"/>
    <w:rsid w:val="00DF5D7B"/>
    <w:rsid w:val="00DF6A40"/>
    <w:rsid w:val="00DF7F95"/>
    <w:rsid w:val="00E009CE"/>
    <w:rsid w:val="00E03471"/>
    <w:rsid w:val="00E05EBD"/>
    <w:rsid w:val="00E10F15"/>
    <w:rsid w:val="00E1695F"/>
    <w:rsid w:val="00E208A0"/>
    <w:rsid w:val="00E21D0B"/>
    <w:rsid w:val="00E22C34"/>
    <w:rsid w:val="00E23C78"/>
    <w:rsid w:val="00E27AED"/>
    <w:rsid w:val="00E307B2"/>
    <w:rsid w:val="00E32BEB"/>
    <w:rsid w:val="00E345C0"/>
    <w:rsid w:val="00E36B34"/>
    <w:rsid w:val="00E37A3C"/>
    <w:rsid w:val="00E41AA3"/>
    <w:rsid w:val="00E45428"/>
    <w:rsid w:val="00E46815"/>
    <w:rsid w:val="00E47EA8"/>
    <w:rsid w:val="00E51344"/>
    <w:rsid w:val="00E52528"/>
    <w:rsid w:val="00E52B9D"/>
    <w:rsid w:val="00E54C50"/>
    <w:rsid w:val="00E55757"/>
    <w:rsid w:val="00E55AD9"/>
    <w:rsid w:val="00E5673C"/>
    <w:rsid w:val="00E573D5"/>
    <w:rsid w:val="00E60657"/>
    <w:rsid w:val="00E61EE0"/>
    <w:rsid w:val="00E621AD"/>
    <w:rsid w:val="00E62D7F"/>
    <w:rsid w:val="00E657C9"/>
    <w:rsid w:val="00E6597D"/>
    <w:rsid w:val="00E70D3B"/>
    <w:rsid w:val="00E71D36"/>
    <w:rsid w:val="00E72C60"/>
    <w:rsid w:val="00E73E34"/>
    <w:rsid w:val="00E73E8E"/>
    <w:rsid w:val="00E75921"/>
    <w:rsid w:val="00E765FB"/>
    <w:rsid w:val="00E8121D"/>
    <w:rsid w:val="00E815A6"/>
    <w:rsid w:val="00E81EC8"/>
    <w:rsid w:val="00E827BF"/>
    <w:rsid w:val="00E82B39"/>
    <w:rsid w:val="00E86F95"/>
    <w:rsid w:val="00E87CA8"/>
    <w:rsid w:val="00E95C5D"/>
    <w:rsid w:val="00E97EC1"/>
    <w:rsid w:val="00EA30A6"/>
    <w:rsid w:val="00EA3675"/>
    <w:rsid w:val="00EA6307"/>
    <w:rsid w:val="00EB1341"/>
    <w:rsid w:val="00EB54FC"/>
    <w:rsid w:val="00EB5C2A"/>
    <w:rsid w:val="00EB5C9C"/>
    <w:rsid w:val="00EB60FE"/>
    <w:rsid w:val="00EB6B0B"/>
    <w:rsid w:val="00EC04F8"/>
    <w:rsid w:val="00EC1349"/>
    <w:rsid w:val="00EC15FD"/>
    <w:rsid w:val="00EC1BA0"/>
    <w:rsid w:val="00EC4887"/>
    <w:rsid w:val="00EC6566"/>
    <w:rsid w:val="00EC6BCE"/>
    <w:rsid w:val="00EC7257"/>
    <w:rsid w:val="00ED1E75"/>
    <w:rsid w:val="00ED7026"/>
    <w:rsid w:val="00EE2C69"/>
    <w:rsid w:val="00EE4FE4"/>
    <w:rsid w:val="00EE6092"/>
    <w:rsid w:val="00EE6097"/>
    <w:rsid w:val="00EE6C50"/>
    <w:rsid w:val="00EE6F39"/>
    <w:rsid w:val="00EF26AC"/>
    <w:rsid w:val="00EF4827"/>
    <w:rsid w:val="00EF52E5"/>
    <w:rsid w:val="00EF763D"/>
    <w:rsid w:val="00F002B1"/>
    <w:rsid w:val="00F00832"/>
    <w:rsid w:val="00F0211A"/>
    <w:rsid w:val="00F043B0"/>
    <w:rsid w:val="00F04AF8"/>
    <w:rsid w:val="00F07D55"/>
    <w:rsid w:val="00F07FDD"/>
    <w:rsid w:val="00F10148"/>
    <w:rsid w:val="00F10568"/>
    <w:rsid w:val="00F10A46"/>
    <w:rsid w:val="00F10DDC"/>
    <w:rsid w:val="00F11B26"/>
    <w:rsid w:val="00F13D61"/>
    <w:rsid w:val="00F1435E"/>
    <w:rsid w:val="00F16599"/>
    <w:rsid w:val="00F20340"/>
    <w:rsid w:val="00F21B2E"/>
    <w:rsid w:val="00F226D8"/>
    <w:rsid w:val="00F27AD6"/>
    <w:rsid w:val="00F30238"/>
    <w:rsid w:val="00F30747"/>
    <w:rsid w:val="00F31040"/>
    <w:rsid w:val="00F31473"/>
    <w:rsid w:val="00F32266"/>
    <w:rsid w:val="00F34122"/>
    <w:rsid w:val="00F360CA"/>
    <w:rsid w:val="00F4141D"/>
    <w:rsid w:val="00F419FA"/>
    <w:rsid w:val="00F42F51"/>
    <w:rsid w:val="00F4585D"/>
    <w:rsid w:val="00F514F2"/>
    <w:rsid w:val="00F61571"/>
    <w:rsid w:val="00F616E8"/>
    <w:rsid w:val="00F63281"/>
    <w:rsid w:val="00F649F6"/>
    <w:rsid w:val="00F66E30"/>
    <w:rsid w:val="00F715E7"/>
    <w:rsid w:val="00F72824"/>
    <w:rsid w:val="00F8095A"/>
    <w:rsid w:val="00F8096B"/>
    <w:rsid w:val="00F842C4"/>
    <w:rsid w:val="00F854F5"/>
    <w:rsid w:val="00F90E6E"/>
    <w:rsid w:val="00F923B1"/>
    <w:rsid w:val="00F92790"/>
    <w:rsid w:val="00F939C2"/>
    <w:rsid w:val="00F94E43"/>
    <w:rsid w:val="00F95E0F"/>
    <w:rsid w:val="00FA0242"/>
    <w:rsid w:val="00FA0C5B"/>
    <w:rsid w:val="00FA2386"/>
    <w:rsid w:val="00FA3019"/>
    <w:rsid w:val="00FA6D1A"/>
    <w:rsid w:val="00FA771C"/>
    <w:rsid w:val="00FB162C"/>
    <w:rsid w:val="00FB2792"/>
    <w:rsid w:val="00FB68C7"/>
    <w:rsid w:val="00FC1C31"/>
    <w:rsid w:val="00FC2322"/>
    <w:rsid w:val="00FC3983"/>
    <w:rsid w:val="00FC5FCF"/>
    <w:rsid w:val="00FC60D7"/>
    <w:rsid w:val="00FD17C8"/>
    <w:rsid w:val="00FD2403"/>
    <w:rsid w:val="00FD275C"/>
    <w:rsid w:val="00FD35AC"/>
    <w:rsid w:val="00FD7AA6"/>
    <w:rsid w:val="00FE0925"/>
    <w:rsid w:val="00FE13B1"/>
    <w:rsid w:val="00FE1AE2"/>
    <w:rsid w:val="00FE20E6"/>
    <w:rsid w:val="00FE229F"/>
    <w:rsid w:val="00FE2320"/>
    <w:rsid w:val="00FE40B0"/>
    <w:rsid w:val="00FF03A7"/>
    <w:rsid w:val="00FF05A9"/>
    <w:rsid w:val="00FF106D"/>
    <w:rsid w:val="00FF20F8"/>
    <w:rsid w:val="00FF7300"/>
    <w:rsid w:val="00FF76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86D0D7F"/>
  <w15:docId w15:val="{4EDBCD7B-7576-42EB-B870-FAB51174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11151"/>
    <w:pPr>
      <w:spacing w:after="200" w:line="276" w:lineRule="auto"/>
    </w:pPr>
    <w:rPr>
      <w:rFonts w:asciiTheme="minorHAnsi" w:eastAsiaTheme="minorEastAsia" w:hAnsiTheme="minorHAnsi" w:cstheme="minorBidi"/>
      <w:sz w:val="22"/>
      <w:szCs w:val="22"/>
    </w:rPr>
  </w:style>
  <w:style w:type="paragraph" w:styleId="Kop1">
    <w:name w:val="heading 1"/>
    <w:basedOn w:val="Standaard"/>
    <w:next w:val="Standaard"/>
    <w:link w:val="Kop1Char"/>
    <w:uiPriority w:val="9"/>
    <w:qFormat/>
    <w:rsid w:val="00211151"/>
    <w:pPr>
      <w:keepNext/>
      <w:keepLines/>
      <w:numPr>
        <w:numId w:val="21"/>
      </w:numPr>
      <w:spacing w:before="240" w:after="0" w:line="259" w:lineRule="auto"/>
      <w:outlineLvl w:val="0"/>
    </w:pPr>
    <w:rPr>
      <w:rFonts w:asciiTheme="majorHAnsi" w:eastAsiaTheme="majorEastAsia" w:hAnsiTheme="majorHAnsi" w:cstheme="majorBidi"/>
      <w:color w:val="365F91" w:themeColor="accent1" w:themeShade="BF"/>
      <w:sz w:val="32"/>
      <w:szCs w:val="32"/>
      <w:lang w:val="en-GB" w:eastAsia="en-GB"/>
    </w:rPr>
  </w:style>
  <w:style w:type="paragraph" w:styleId="Kop2">
    <w:name w:val="heading 2"/>
    <w:basedOn w:val="Standaard"/>
    <w:next w:val="Standaard"/>
    <w:link w:val="Kop2Char"/>
    <w:uiPriority w:val="9"/>
    <w:unhideWhenUsed/>
    <w:qFormat/>
    <w:rsid w:val="00211151"/>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11151"/>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11151"/>
    <w:pPr>
      <w:keepNext/>
      <w:keepLines/>
      <w:numPr>
        <w:ilvl w:val="3"/>
        <w:numId w:val="21"/>
      </w:numPr>
      <w:spacing w:before="200" w:after="0"/>
      <w:ind w:left="864"/>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211151"/>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211151"/>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211151"/>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211151"/>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211151"/>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1151"/>
    <w:rPr>
      <w:rFonts w:asciiTheme="majorHAnsi" w:eastAsiaTheme="majorEastAsia" w:hAnsiTheme="majorHAnsi" w:cstheme="majorBidi"/>
      <w:color w:val="365F91" w:themeColor="accent1" w:themeShade="BF"/>
      <w:sz w:val="32"/>
      <w:szCs w:val="32"/>
      <w:lang w:val="en-GB" w:eastAsia="en-GB"/>
    </w:rPr>
  </w:style>
  <w:style w:type="character" w:customStyle="1" w:styleId="Kop2Char">
    <w:name w:val="Kop 2 Char"/>
    <w:basedOn w:val="Standaardalinea-lettertype"/>
    <w:link w:val="Kop2"/>
    <w:uiPriority w:val="9"/>
    <w:rsid w:val="0021115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211151"/>
    <w:rPr>
      <w:rFonts w:asciiTheme="majorHAnsi" w:eastAsiaTheme="majorEastAsia" w:hAnsiTheme="majorHAnsi" w:cstheme="majorBidi"/>
      <w:b/>
      <w:bCs/>
      <w:color w:val="4F81BD" w:themeColor="accent1"/>
      <w:sz w:val="22"/>
      <w:szCs w:val="22"/>
    </w:rPr>
  </w:style>
  <w:style w:type="character" w:customStyle="1" w:styleId="Kop4Char">
    <w:name w:val="Kop 4 Char"/>
    <w:basedOn w:val="Standaardalinea-lettertype"/>
    <w:link w:val="Kop4"/>
    <w:uiPriority w:val="9"/>
    <w:rsid w:val="00211151"/>
    <w:rPr>
      <w:rFonts w:asciiTheme="majorHAnsi" w:eastAsiaTheme="majorEastAsia" w:hAnsiTheme="majorHAnsi" w:cstheme="majorBidi"/>
      <w:b/>
      <w:bCs/>
      <w:i/>
      <w:iCs/>
      <w:color w:val="4F81BD" w:themeColor="accent1"/>
      <w:sz w:val="22"/>
      <w:szCs w:val="22"/>
    </w:rPr>
  </w:style>
  <w:style w:type="character" w:customStyle="1" w:styleId="Kop5Char">
    <w:name w:val="Kop 5 Char"/>
    <w:basedOn w:val="Standaardalinea-lettertype"/>
    <w:link w:val="Kop5"/>
    <w:uiPriority w:val="9"/>
    <w:semiHidden/>
    <w:rsid w:val="00211151"/>
    <w:rPr>
      <w:rFonts w:asciiTheme="majorHAnsi" w:eastAsiaTheme="majorEastAsia" w:hAnsiTheme="majorHAnsi" w:cstheme="majorBidi"/>
      <w:color w:val="243F60" w:themeColor="accent1" w:themeShade="7F"/>
      <w:sz w:val="22"/>
      <w:szCs w:val="22"/>
    </w:rPr>
  </w:style>
  <w:style w:type="character" w:customStyle="1" w:styleId="Kop6Char">
    <w:name w:val="Kop 6 Char"/>
    <w:basedOn w:val="Standaardalinea-lettertype"/>
    <w:link w:val="Kop6"/>
    <w:uiPriority w:val="9"/>
    <w:semiHidden/>
    <w:rsid w:val="00211151"/>
    <w:rPr>
      <w:rFonts w:asciiTheme="majorHAnsi" w:eastAsiaTheme="majorEastAsia" w:hAnsiTheme="majorHAnsi" w:cstheme="majorBidi"/>
      <w:i/>
      <w:iCs/>
      <w:color w:val="243F60" w:themeColor="accent1" w:themeShade="7F"/>
      <w:sz w:val="22"/>
      <w:szCs w:val="22"/>
    </w:rPr>
  </w:style>
  <w:style w:type="character" w:customStyle="1" w:styleId="Kop7Char">
    <w:name w:val="Kop 7 Char"/>
    <w:basedOn w:val="Standaardalinea-lettertype"/>
    <w:link w:val="Kop7"/>
    <w:uiPriority w:val="9"/>
    <w:semiHidden/>
    <w:rsid w:val="00211151"/>
    <w:rPr>
      <w:rFonts w:asciiTheme="majorHAnsi" w:eastAsiaTheme="majorEastAsia" w:hAnsiTheme="majorHAnsi" w:cstheme="majorBidi"/>
      <w:i/>
      <w:iCs/>
      <w:color w:val="404040" w:themeColor="text1" w:themeTint="BF"/>
      <w:sz w:val="22"/>
      <w:szCs w:val="22"/>
    </w:rPr>
  </w:style>
  <w:style w:type="character" w:customStyle="1" w:styleId="Kop8Char">
    <w:name w:val="Kop 8 Char"/>
    <w:basedOn w:val="Standaardalinea-lettertype"/>
    <w:link w:val="Kop8"/>
    <w:uiPriority w:val="9"/>
    <w:semiHidden/>
    <w:rsid w:val="00211151"/>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211151"/>
    <w:rPr>
      <w:rFonts w:asciiTheme="majorHAnsi" w:eastAsiaTheme="majorEastAsia" w:hAnsiTheme="majorHAnsi" w:cstheme="majorBidi"/>
      <w:i/>
      <w:iCs/>
      <w:color w:val="404040" w:themeColor="text1" w:themeTint="BF"/>
    </w:rPr>
  </w:style>
  <w:style w:type="table" w:styleId="Tabelraster">
    <w:name w:val="Table Grid"/>
    <w:basedOn w:val="Standaardtabel"/>
    <w:uiPriority w:val="59"/>
    <w:rsid w:val="0021115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qFormat/>
    <w:rsid w:val="00211151"/>
    <w:pPr>
      <w:ind w:left="720"/>
      <w:contextualSpacing/>
    </w:pPr>
  </w:style>
  <w:style w:type="table" w:customStyle="1" w:styleId="Tabelraster1">
    <w:name w:val="Tabelraster1"/>
    <w:basedOn w:val="Standaardtabel"/>
    <w:next w:val="Tabelraster"/>
    <w:uiPriority w:val="59"/>
    <w:rsid w:val="0021115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unhideWhenUsed/>
    <w:rsid w:val="0021115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211151"/>
    <w:rPr>
      <w:rFonts w:ascii="Tahoma" w:eastAsiaTheme="minorEastAsia" w:hAnsi="Tahoma" w:cs="Tahoma"/>
      <w:sz w:val="16"/>
      <w:szCs w:val="16"/>
    </w:rPr>
  </w:style>
  <w:style w:type="paragraph" w:styleId="Bibliografie">
    <w:name w:val="Bibliography"/>
    <w:basedOn w:val="Standaard"/>
    <w:next w:val="Standaard"/>
    <w:uiPriority w:val="37"/>
    <w:unhideWhenUsed/>
    <w:rsid w:val="00211151"/>
  </w:style>
  <w:style w:type="paragraph" w:styleId="Geenafstand">
    <w:name w:val="No Spacing"/>
    <w:link w:val="GeenafstandChar"/>
    <w:uiPriority w:val="1"/>
    <w:qFormat/>
    <w:rsid w:val="00211151"/>
    <w:rPr>
      <w:rFonts w:asciiTheme="minorHAnsi" w:eastAsiaTheme="minorEastAsia" w:hAnsiTheme="minorHAnsi" w:cstheme="minorBidi"/>
      <w:sz w:val="22"/>
      <w:szCs w:val="22"/>
    </w:rPr>
  </w:style>
  <w:style w:type="character" w:styleId="Verwijzingopmerking">
    <w:name w:val="annotation reference"/>
    <w:basedOn w:val="Standaardalinea-lettertype"/>
    <w:uiPriority w:val="99"/>
    <w:unhideWhenUsed/>
    <w:rsid w:val="00211151"/>
    <w:rPr>
      <w:sz w:val="16"/>
      <w:szCs w:val="16"/>
    </w:rPr>
  </w:style>
  <w:style w:type="paragraph" w:styleId="Tekstopmerking">
    <w:name w:val="annotation text"/>
    <w:basedOn w:val="Standaard"/>
    <w:link w:val="TekstopmerkingChar"/>
    <w:uiPriority w:val="99"/>
    <w:unhideWhenUsed/>
    <w:rsid w:val="00211151"/>
    <w:pPr>
      <w:spacing w:line="240" w:lineRule="auto"/>
    </w:pPr>
    <w:rPr>
      <w:sz w:val="20"/>
      <w:szCs w:val="20"/>
    </w:rPr>
  </w:style>
  <w:style w:type="character" w:customStyle="1" w:styleId="TekstopmerkingChar">
    <w:name w:val="Tekst opmerking Char"/>
    <w:basedOn w:val="Standaardalinea-lettertype"/>
    <w:link w:val="Tekstopmerking"/>
    <w:uiPriority w:val="99"/>
    <w:rsid w:val="00211151"/>
    <w:rPr>
      <w:rFonts w:asciiTheme="minorHAnsi" w:eastAsiaTheme="minorEastAsia" w:hAnsiTheme="minorHAnsi" w:cstheme="minorBidi"/>
    </w:rPr>
  </w:style>
  <w:style w:type="paragraph" w:styleId="Onderwerpvanopmerking">
    <w:name w:val="annotation subject"/>
    <w:basedOn w:val="Tekstopmerking"/>
    <w:next w:val="Tekstopmerking"/>
    <w:link w:val="OnderwerpvanopmerkingChar"/>
    <w:uiPriority w:val="99"/>
    <w:unhideWhenUsed/>
    <w:rsid w:val="00211151"/>
    <w:rPr>
      <w:b/>
      <w:bCs/>
    </w:rPr>
  </w:style>
  <w:style w:type="character" w:customStyle="1" w:styleId="OnderwerpvanopmerkingChar">
    <w:name w:val="Onderwerp van opmerking Char"/>
    <w:basedOn w:val="TekstopmerkingChar"/>
    <w:link w:val="Onderwerpvanopmerking"/>
    <w:uiPriority w:val="99"/>
    <w:rsid w:val="00211151"/>
    <w:rPr>
      <w:rFonts w:asciiTheme="minorHAnsi" w:eastAsiaTheme="minorEastAsia" w:hAnsiTheme="minorHAnsi" w:cstheme="minorBidi"/>
      <w:b/>
      <w:bCs/>
    </w:rPr>
  </w:style>
  <w:style w:type="paragraph" w:styleId="Inhopg1">
    <w:name w:val="toc 1"/>
    <w:basedOn w:val="Standaard"/>
    <w:next w:val="Standaard"/>
    <w:autoRedefine/>
    <w:uiPriority w:val="39"/>
    <w:unhideWhenUsed/>
    <w:rsid w:val="00211151"/>
    <w:pPr>
      <w:spacing w:after="100"/>
    </w:pPr>
  </w:style>
  <w:style w:type="paragraph" w:styleId="Inhopg2">
    <w:name w:val="toc 2"/>
    <w:basedOn w:val="Standaard"/>
    <w:next w:val="Standaard"/>
    <w:autoRedefine/>
    <w:uiPriority w:val="39"/>
    <w:unhideWhenUsed/>
    <w:rsid w:val="00FC2322"/>
    <w:pPr>
      <w:tabs>
        <w:tab w:val="left" w:pos="880"/>
        <w:tab w:val="right" w:leader="dot" w:pos="9394"/>
      </w:tabs>
      <w:spacing w:after="100" w:line="240" w:lineRule="auto"/>
      <w:ind w:left="220"/>
    </w:pPr>
  </w:style>
  <w:style w:type="character" w:styleId="Hyperlink">
    <w:name w:val="Hyperlink"/>
    <w:basedOn w:val="Standaardalinea-lettertype"/>
    <w:uiPriority w:val="99"/>
    <w:unhideWhenUsed/>
    <w:rsid w:val="00211151"/>
    <w:rPr>
      <w:color w:val="0000FF" w:themeColor="hyperlink"/>
      <w:u w:val="single"/>
    </w:rPr>
  </w:style>
  <w:style w:type="paragraph" w:styleId="Bijschrift">
    <w:name w:val="caption"/>
    <w:basedOn w:val="Standaard"/>
    <w:next w:val="Standaard"/>
    <w:link w:val="BijschriftChar"/>
    <w:uiPriority w:val="35"/>
    <w:unhideWhenUsed/>
    <w:qFormat/>
    <w:rsid w:val="00211151"/>
    <w:pPr>
      <w:spacing w:line="240" w:lineRule="auto"/>
    </w:pPr>
    <w:rPr>
      <w:i/>
      <w:iCs/>
      <w:color w:val="1F497D" w:themeColor="text2"/>
      <w:sz w:val="18"/>
      <w:szCs w:val="18"/>
    </w:rPr>
  </w:style>
  <w:style w:type="paragraph" w:styleId="Voetnoottekst">
    <w:name w:val="footnote text"/>
    <w:basedOn w:val="Standaard"/>
    <w:link w:val="VoetnoottekstChar"/>
    <w:uiPriority w:val="99"/>
    <w:unhideWhenUsed/>
    <w:rsid w:val="00211151"/>
    <w:pPr>
      <w:spacing w:after="0" w:line="240" w:lineRule="auto"/>
    </w:pPr>
    <w:rPr>
      <w:sz w:val="20"/>
      <w:szCs w:val="20"/>
    </w:rPr>
  </w:style>
  <w:style w:type="character" w:customStyle="1" w:styleId="VoetnoottekstChar">
    <w:name w:val="Voetnoottekst Char"/>
    <w:basedOn w:val="Standaardalinea-lettertype"/>
    <w:link w:val="Voetnoottekst"/>
    <w:uiPriority w:val="99"/>
    <w:rsid w:val="00211151"/>
    <w:rPr>
      <w:rFonts w:asciiTheme="minorHAnsi" w:eastAsiaTheme="minorEastAsia" w:hAnsiTheme="minorHAnsi" w:cstheme="minorBidi"/>
    </w:rPr>
  </w:style>
  <w:style w:type="character" w:styleId="Voetnootmarkering">
    <w:name w:val="footnote reference"/>
    <w:basedOn w:val="Standaardalinea-lettertype"/>
    <w:uiPriority w:val="99"/>
    <w:unhideWhenUsed/>
    <w:rsid w:val="00211151"/>
    <w:rPr>
      <w:vertAlign w:val="superscript"/>
    </w:rPr>
  </w:style>
  <w:style w:type="paragraph" w:styleId="Koptekst">
    <w:name w:val="header"/>
    <w:basedOn w:val="Standaard"/>
    <w:link w:val="KoptekstChar"/>
    <w:uiPriority w:val="99"/>
    <w:unhideWhenUsed/>
    <w:rsid w:val="002111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1151"/>
    <w:rPr>
      <w:rFonts w:asciiTheme="minorHAnsi" w:eastAsiaTheme="minorEastAsia" w:hAnsiTheme="minorHAnsi" w:cstheme="minorBidi"/>
      <w:sz w:val="22"/>
      <w:szCs w:val="22"/>
    </w:rPr>
  </w:style>
  <w:style w:type="paragraph" w:styleId="Voettekst">
    <w:name w:val="footer"/>
    <w:basedOn w:val="Standaard"/>
    <w:link w:val="VoettekstChar"/>
    <w:uiPriority w:val="99"/>
    <w:unhideWhenUsed/>
    <w:rsid w:val="002111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11151"/>
    <w:rPr>
      <w:rFonts w:asciiTheme="minorHAnsi" w:eastAsiaTheme="minorEastAsia" w:hAnsiTheme="minorHAnsi" w:cstheme="minorBidi"/>
      <w:sz w:val="22"/>
      <w:szCs w:val="22"/>
    </w:rPr>
  </w:style>
  <w:style w:type="paragraph" w:styleId="Inhopg3">
    <w:name w:val="toc 3"/>
    <w:basedOn w:val="Standaard"/>
    <w:next w:val="Standaard"/>
    <w:autoRedefine/>
    <w:uiPriority w:val="39"/>
    <w:unhideWhenUsed/>
    <w:rsid w:val="00211151"/>
    <w:pPr>
      <w:spacing w:after="100"/>
      <w:ind w:left="440"/>
    </w:pPr>
  </w:style>
  <w:style w:type="character" w:styleId="Tekstvantijdelijkeaanduiding">
    <w:name w:val="Placeholder Text"/>
    <w:basedOn w:val="Standaardalinea-lettertype"/>
    <w:uiPriority w:val="99"/>
    <w:semiHidden/>
    <w:rsid w:val="00211151"/>
    <w:rPr>
      <w:color w:val="808080"/>
    </w:rPr>
  </w:style>
  <w:style w:type="paragraph" w:styleId="Lijstmetafbeeldingen">
    <w:name w:val="table of figures"/>
    <w:basedOn w:val="Standaard"/>
    <w:next w:val="Standaard"/>
    <w:uiPriority w:val="99"/>
    <w:rsid w:val="00424ACC"/>
    <w:pPr>
      <w:spacing w:after="0"/>
    </w:pPr>
  </w:style>
  <w:style w:type="character" w:styleId="GevolgdeHyperlink">
    <w:name w:val="FollowedHyperlink"/>
    <w:basedOn w:val="Standaardalinea-lettertype"/>
    <w:rsid w:val="000A5A2B"/>
    <w:rPr>
      <w:color w:val="800080" w:themeColor="followedHyperlink"/>
      <w:u w:val="single"/>
    </w:rPr>
  </w:style>
  <w:style w:type="paragraph" w:styleId="Eindnoottekst">
    <w:name w:val="endnote text"/>
    <w:basedOn w:val="Standaard"/>
    <w:link w:val="EindnoottekstChar"/>
    <w:rsid w:val="00FA3019"/>
    <w:pPr>
      <w:spacing w:after="0" w:line="240" w:lineRule="auto"/>
    </w:pPr>
    <w:rPr>
      <w:sz w:val="20"/>
      <w:szCs w:val="20"/>
    </w:rPr>
  </w:style>
  <w:style w:type="character" w:customStyle="1" w:styleId="EindnoottekstChar">
    <w:name w:val="Eindnoottekst Char"/>
    <w:basedOn w:val="Standaardalinea-lettertype"/>
    <w:link w:val="Eindnoottekst"/>
    <w:rsid w:val="00FA3019"/>
    <w:rPr>
      <w:rFonts w:asciiTheme="minorHAnsi" w:eastAsiaTheme="minorEastAsia" w:hAnsiTheme="minorHAnsi" w:cstheme="minorBidi"/>
    </w:rPr>
  </w:style>
  <w:style w:type="character" w:styleId="Eindnootmarkering">
    <w:name w:val="endnote reference"/>
    <w:basedOn w:val="Standaardalinea-lettertype"/>
    <w:rsid w:val="00FA3019"/>
    <w:rPr>
      <w:vertAlign w:val="superscript"/>
    </w:rPr>
  </w:style>
  <w:style w:type="paragraph" w:customStyle="1" w:styleId="Voorbijlages">
    <w:name w:val="Voor bijlages"/>
    <w:basedOn w:val="Bijschrift"/>
    <w:link w:val="VoorbijlagesChar"/>
    <w:qFormat/>
    <w:rsid w:val="005B280C"/>
    <w:pPr>
      <w:keepNext/>
    </w:pPr>
    <w:rPr>
      <w:sz w:val="32"/>
    </w:rPr>
  </w:style>
  <w:style w:type="character" w:customStyle="1" w:styleId="BijschriftChar">
    <w:name w:val="Bijschrift Char"/>
    <w:basedOn w:val="Standaardalinea-lettertype"/>
    <w:link w:val="Bijschrift"/>
    <w:uiPriority w:val="35"/>
    <w:rsid w:val="005B280C"/>
    <w:rPr>
      <w:rFonts w:asciiTheme="minorHAnsi" w:eastAsiaTheme="minorEastAsia" w:hAnsiTheme="minorHAnsi" w:cstheme="minorBidi"/>
      <w:i/>
      <w:iCs/>
      <w:color w:val="1F497D" w:themeColor="text2"/>
      <w:sz w:val="18"/>
      <w:szCs w:val="18"/>
    </w:rPr>
  </w:style>
  <w:style w:type="character" w:customStyle="1" w:styleId="VoorbijlagesChar">
    <w:name w:val="Voor bijlages Char"/>
    <w:basedOn w:val="BijschriftChar"/>
    <w:link w:val="Voorbijlages"/>
    <w:rsid w:val="005B280C"/>
    <w:rPr>
      <w:rFonts w:asciiTheme="minorHAnsi" w:eastAsiaTheme="minorEastAsia" w:hAnsiTheme="minorHAnsi" w:cstheme="minorBidi"/>
      <w:i/>
      <w:iCs/>
      <w:color w:val="1F497D" w:themeColor="text2"/>
      <w:sz w:val="32"/>
      <w:szCs w:val="18"/>
    </w:rPr>
  </w:style>
  <w:style w:type="character" w:styleId="Zwaar">
    <w:name w:val="Strong"/>
    <w:basedOn w:val="Standaardalinea-lettertype"/>
    <w:qFormat/>
    <w:rsid w:val="00C31594"/>
    <w:rPr>
      <w:b/>
      <w:bCs/>
    </w:rPr>
  </w:style>
  <w:style w:type="paragraph" w:styleId="Index1">
    <w:name w:val="index 1"/>
    <w:basedOn w:val="Standaard"/>
    <w:next w:val="Standaard"/>
    <w:autoRedefine/>
    <w:uiPriority w:val="99"/>
    <w:semiHidden/>
    <w:unhideWhenUsed/>
    <w:rsid w:val="00BE6639"/>
    <w:pPr>
      <w:spacing w:after="0" w:line="240" w:lineRule="auto"/>
      <w:ind w:left="220" w:hanging="220"/>
    </w:pPr>
  </w:style>
  <w:style w:type="paragraph" w:styleId="Inhopg4">
    <w:name w:val="toc 4"/>
    <w:basedOn w:val="Standaard"/>
    <w:next w:val="Standaard"/>
    <w:autoRedefine/>
    <w:uiPriority w:val="39"/>
    <w:unhideWhenUsed/>
    <w:rsid w:val="00FC60D7"/>
    <w:pPr>
      <w:spacing w:after="100"/>
      <w:ind w:left="660"/>
    </w:pPr>
  </w:style>
  <w:style w:type="paragraph" w:styleId="Inhopg5">
    <w:name w:val="toc 5"/>
    <w:basedOn w:val="Standaard"/>
    <w:next w:val="Standaard"/>
    <w:autoRedefine/>
    <w:uiPriority w:val="39"/>
    <w:unhideWhenUsed/>
    <w:rsid w:val="00FC60D7"/>
    <w:pPr>
      <w:spacing w:after="100"/>
      <w:ind w:left="880"/>
    </w:pPr>
  </w:style>
  <w:style w:type="paragraph" w:styleId="Inhopg6">
    <w:name w:val="toc 6"/>
    <w:basedOn w:val="Standaard"/>
    <w:next w:val="Standaard"/>
    <w:autoRedefine/>
    <w:uiPriority w:val="39"/>
    <w:unhideWhenUsed/>
    <w:rsid w:val="00FC60D7"/>
    <w:pPr>
      <w:spacing w:after="100"/>
      <w:ind w:left="1100"/>
    </w:pPr>
  </w:style>
  <w:style w:type="paragraph" w:styleId="Inhopg7">
    <w:name w:val="toc 7"/>
    <w:basedOn w:val="Standaard"/>
    <w:next w:val="Standaard"/>
    <w:autoRedefine/>
    <w:uiPriority w:val="39"/>
    <w:unhideWhenUsed/>
    <w:rsid w:val="00FC60D7"/>
    <w:pPr>
      <w:spacing w:after="100"/>
      <w:ind w:left="1320"/>
    </w:pPr>
  </w:style>
  <w:style w:type="paragraph" w:styleId="Inhopg8">
    <w:name w:val="toc 8"/>
    <w:basedOn w:val="Standaard"/>
    <w:next w:val="Standaard"/>
    <w:autoRedefine/>
    <w:uiPriority w:val="39"/>
    <w:unhideWhenUsed/>
    <w:rsid w:val="00FC60D7"/>
    <w:pPr>
      <w:spacing w:after="100"/>
      <w:ind w:left="1540"/>
    </w:pPr>
  </w:style>
  <w:style w:type="paragraph" w:styleId="Inhopg9">
    <w:name w:val="toc 9"/>
    <w:basedOn w:val="Standaard"/>
    <w:next w:val="Standaard"/>
    <w:autoRedefine/>
    <w:uiPriority w:val="39"/>
    <w:unhideWhenUsed/>
    <w:rsid w:val="00FC60D7"/>
    <w:pPr>
      <w:spacing w:after="100"/>
      <w:ind w:left="1760"/>
    </w:pPr>
  </w:style>
  <w:style w:type="character" w:customStyle="1" w:styleId="GeenafstandChar">
    <w:name w:val="Geen afstand Char"/>
    <w:basedOn w:val="Standaardalinea-lettertype"/>
    <w:link w:val="Geenafstand"/>
    <w:uiPriority w:val="1"/>
    <w:rsid w:val="00A618B0"/>
    <w:rPr>
      <w:rFonts w:asciiTheme="minorHAnsi" w:eastAsiaTheme="minorEastAsia" w:hAnsiTheme="minorHAnsi" w:cstheme="minorBidi"/>
      <w:sz w:val="22"/>
      <w:szCs w:val="22"/>
    </w:rPr>
  </w:style>
  <w:style w:type="paragraph" w:styleId="Revisie">
    <w:name w:val="Revision"/>
    <w:hidden/>
    <w:uiPriority w:val="99"/>
    <w:semiHidden/>
    <w:rsid w:val="00497BDF"/>
    <w:rPr>
      <w:rFonts w:asciiTheme="minorHAnsi" w:eastAsiaTheme="minorEastAsia" w:hAnsiTheme="minorHAnsi" w:cstheme="minorBidi"/>
      <w:sz w:val="22"/>
      <w:szCs w:val="22"/>
    </w:rPr>
  </w:style>
  <w:style w:type="numbering" w:customStyle="1" w:styleId="ImportedStyle15">
    <w:name w:val="Imported Style 15"/>
    <w:rsid w:val="00543FA3"/>
    <w:pPr>
      <w:numPr>
        <w:numId w:val="57"/>
      </w:numPr>
    </w:pPr>
  </w:style>
  <w:style w:type="paragraph" w:styleId="Kopvaninhoudsopgave">
    <w:name w:val="TOC Heading"/>
    <w:basedOn w:val="Kop1"/>
    <w:next w:val="Standaard"/>
    <w:uiPriority w:val="39"/>
    <w:unhideWhenUsed/>
    <w:qFormat/>
    <w:rsid w:val="006D6401"/>
    <w:pPr>
      <w:numPr>
        <w:numId w:val="0"/>
      </w:numPr>
      <w:spacing w:before="480" w:line="276" w:lineRule="auto"/>
      <w:outlineLvl w:val="9"/>
    </w:pPr>
    <w:rPr>
      <w:b/>
      <w:bCs/>
      <w:sz w:val="28"/>
      <w:szCs w:val="2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6392">
      <w:bodyDiv w:val="1"/>
      <w:marLeft w:val="0"/>
      <w:marRight w:val="0"/>
      <w:marTop w:val="0"/>
      <w:marBottom w:val="0"/>
      <w:divBdr>
        <w:top w:val="none" w:sz="0" w:space="0" w:color="auto"/>
        <w:left w:val="none" w:sz="0" w:space="0" w:color="auto"/>
        <w:bottom w:val="none" w:sz="0" w:space="0" w:color="auto"/>
        <w:right w:val="none" w:sz="0" w:space="0" w:color="auto"/>
      </w:divBdr>
    </w:div>
    <w:div w:id="13462454">
      <w:bodyDiv w:val="1"/>
      <w:marLeft w:val="0"/>
      <w:marRight w:val="0"/>
      <w:marTop w:val="0"/>
      <w:marBottom w:val="0"/>
      <w:divBdr>
        <w:top w:val="none" w:sz="0" w:space="0" w:color="auto"/>
        <w:left w:val="none" w:sz="0" w:space="0" w:color="auto"/>
        <w:bottom w:val="none" w:sz="0" w:space="0" w:color="auto"/>
        <w:right w:val="none" w:sz="0" w:space="0" w:color="auto"/>
      </w:divBdr>
    </w:div>
    <w:div w:id="103616796">
      <w:bodyDiv w:val="1"/>
      <w:marLeft w:val="0"/>
      <w:marRight w:val="0"/>
      <w:marTop w:val="0"/>
      <w:marBottom w:val="0"/>
      <w:divBdr>
        <w:top w:val="none" w:sz="0" w:space="0" w:color="auto"/>
        <w:left w:val="none" w:sz="0" w:space="0" w:color="auto"/>
        <w:bottom w:val="none" w:sz="0" w:space="0" w:color="auto"/>
        <w:right w:val="none" w:sz="0" w:space="0" w:color="auto"/>
      </w:divBdr>
    </w:div>
    <w:div w:id="121192623">
      <w:bodyDiv w:val="1"/>
      <w:marLeft w:val="0"/>
      <w:marRight w:val="0"/>
      <w:marTop w:val="0"/>
      <w:marBottom w:val="0"/>
      <w:divBdr>
        <w:top w:val="none" w:sz="0" w:space="0" w:color="auto"/>
        <w:left w:val="none" w:sz="0" w:space="0" w:color="auto"/>
        <w:bottom w:val="none" w:sz="0" w:space="0" w:color="auto"/>
        <w:right w:val="none" w:sz="0" w:space="0" w:color="auto"/>
      </w:divBdr>
    </w:div>
    <w:div w:id="122618705">
      <w:bodyDiv w:val="1"/>
      <w:marLeft w:val="0"/>
      <w:marRight w:val="0"/>
      <w:marTop w:val="0"/>
      <w:marBottom w:val="0"/>
      <w:divBdr>
        <w:top w:val="none" w:sz="0" w:space="0" w:color="auto"/>
        <w:left w:val="none" w:sz="0" w:space="0" w:color="auto"/>
        <w:bottom w:val="none" w:sz="0" w:space="0" w:color="auto"/>
        <w:right w:val="none" w:sz="0" w:space="0" w:color="auto"/>
      </w:divBdr>
    </w:div>
    <w:div w:id="130096143">
      <w:bodyDiv w:val="1"/>
      <w:marLeft w:val="0"/>
      <w:marRight w:val="0"/>
      <w:marTop w:val="0"/>
      <w:marBottom w:val="0"/>
      <w:divBdr>
        <w:top w:val="none" w:sz="0" w:space="0" w:color="auto"/>
        <w:left w:val="none" w:sz="0" w:space="0" w:color="auto"/>
        <w:bottom w:val="none" w:sz="0" w:space="0" w:color="auto"/>
        <w:right w:val="none" w:sz="0" w:space="0" w:color="auto"/>
      </w:divBdr>
    </w:div>
    <w:div w:id="146553092">
      <w:bodyDiv w:val="1"/>
      <w:marLeft w:val="0"/>
      <w:marRight w:val="0"/>
      <w:marTop w:val="0"/>
      <w:marBottom w:val="0"/>
      <w:divBdr>
        <w:top w:val="none" w:sz="0" w:space="0" w:color="auto"/>
        <w:left w:val="none" w:sz="0" w:space="0" w:color="auto"/>
        <w:bottom w:val="none" w:sz="0" w:space="0" w:color="auto"/>
        <w:right w:val="none" w:sz="0" w:space="0" w:color="auto"/>
      </w:divBdr>
    </w:div>
    <w:div w:id="207956935">
      <w:bodyDiv w:val="1"/>
      <w:marLeft w:val="0"/>
      <w:marRight w:val="0"/>
      <w:marTop w:val="0"/>
      <w:marBottom w:val="0"/>
      <w:divBdr>
        <w:top w:val="none" w:sz="0" w:space="0" w:color="auto"/>
        <w:left w:val="none" w:sz="0" w:space="0" w:color="auto"/>
        <w:bottom w:val="none" w:sz="0" w:space="0" w:color="auto"/>
        <w:right w:val="none" w:sz="0" w:space="0" w:color="auto"/>
      </w:divBdr>
    </w:div>
    <w:div w:id="254483539">
      <w:bodyDiv w:val="1"/>
      <w:marLeft w:val="0"/>
      <w:marRight w:val="0"/>
      <w:marTop w:val="0"/>
      <w:marBottom w:val="0"/>
      <w:divBdr>
        <w:top w:val="none" w:sz="0" w:space="0" w:color="auto"/>
        <w:left w:val="none" w:sz="0" w:space="0" w:color="auto"/>
        <w:bottom w:val="none" w:sz="0" w:space="0" w:color="auto"/>
        <w:right w:val="none" w:sz="0" w:space="0" w:color="auto"/>
      </w:divBdr>
    </w:div>
    <w:div w:id="316108489">
      <w:bodyDiv w:val="1"/>
      <w:marLeft w:val="0"/>
      <w:marRight w:val="0"/>
      <w:marTop w:val="0"/>
      <w:marBottom w:val="0"/>
      <w:divBdr>
        <w:top w:val="none" w:sz="0" w:space="0" w:color="auto"/>
        <w:left w:val="none" w:sz="0" w:space="0" w:color="auto"/>
        <w:bottom w:val="none" w:sz="0" w:space="0" w:color="auto"/>
        <w:right w:val="none" w:sz="0" w:space="0" w:color="auto"/>
      </w:divBdr>
    </w:div>
    <w:div w:id="316886508">
      <w:bodyDiv w:val="1"/>
      <w:marLeft w:val="0"/>
      <w:marRight w:val="0"/>
      <w:marTop w:val="0"/>
      <w:marBottom w:val="0"/>
      <w:divBdr>
        <w:top w:val="none" w:sz="0" w:space="0" w:color="auto"/>
        <w:left w:val="none" w:sz="0" w:space="0" w:color="auto"/>
        <w:bottom w:val="none" w:sz="0" w:space="0" w:color="auto"/>
        <w:right w:val="none" w:sz="0" w:space="0" w:color="auto"/>
      </w:divBdr>
    </w:div>
    <w:div w:id="318773247">
      <w:bodyDiv w:val="1"/>
      <w:marLeft w:val="0"/>
      <w:marRight w:val="0"/>
      <w:marTop w:val="0"/>
      <w:marBottom w:val="0"/>
      <w:divBdr>
        <w:top w:val="none" w:sz="0" w:space="0" w:color="auto"/>
        <w:left w:val="none" w:sz="0" w:space="0" w:color="auto"/>
        <w:bottom w:val="none" w:sz="0" w:space="0" w:color="auto"/>
        <w:right w:val="none" w:sz="0" w:space="0" w:color="auto"/>
      </w:divBdr>
    </w:div>
    <w:div w:id="318925986">
      <w:bodyDiv w:val="1"/>
      <w:marLeft w:val="0"/>
      <w:marRight w:val="0"/>
      <w:marTop w:val="0"/>
      <w:marBottom w:val="0"/>
      <w:divBdr>
        <w:top w:val="none" w:sz="0" w:space="0" w:color="auto"/>
        <w:left w:val="none" w:sz="0" w:space="0" w:color="auto"/>
        <w:bottom w:val="none" w:sz="0" w:space="0" w:color="auto"/>
        <w:right w:val="none" w:sz="0" w:space="0" w:color="auto"/>
      </w:divBdr>
    </w:div>
    <w:div w:id="347800821">
      <w:bodyDiv w:val="1"/>
      <w:marLeft w:val="0"/>
      <w:marRight w:val="0"/>
      <w:marTop w:val="0"/>
      <w:marBottom w:val="0"/>
      <w:divBdr>
        <w:top w:val="none" w:sz="0" w:space="0" w:color="auto"/>
        <w:left w:val="none" w:sz="0" w:space="0" w:color="auto"/>
        <w:bottom w:val="none" w:sz="0" w:space="0" w:color="auto"/>
        <w:right w:val="none" w:sz="0" w:space="0" w:color="auto"/>
      </w:divBdr>
    </w:div>
    <w:div w:id="350498195">
      <w:bodyDiv w:val="1"/>
      <w:marLeft w:val="0"/>
      <w:marRight w:val="0"/>
      <w:marTop w:val="0"/>
      <w:marBottom w:val="0"/>
      <w:divBdr>
        <w:top w:val="none" w:sz="0" w:space="0" w:color="auto"/>
        <w:left w:val="none" w:sz="0" w:space="0" w:color="auto"/>
        <w:bottom w:val="none" w:sz="0" w:space="0" w:color="auto"/>
        <w:right w:val="none" w:sz="0" w:space="0" w:color="auto"/>
      </w:divBdr>
    </w:div>
    <w:div w:id="363553989">
      <w:bodyDiv w:val="1"/>
      <w:marLeft w:val="0"/>
      <w:marRight w:val="0"/>
      <w:marTop w:val="0"/>
      <w:marBottom w:val="0"/>
      <w:divBdr>
        <w:top w:val="none" w:sz="0" w:space="0" w:color="auto"/>
        <w:left w:val="none" w:sz="0" w:space="0" w:color="auto"/>
        <w:bottom w:val="none" w:sz="0" w:space="0" w:color="auto"/>
        <w:right w:val="none" w:sz="0" w:space="0" w:color="auto"/>
      </w:divBdr>
    </w:div>
    <w:div w:id="367754136">
      <w:bodyDiv w:val="1"/>
      <w:marLeft w:val="0"/>
      <w:marRight w:val="0"/>
      <w:marTop w:val="0"/>
      <w:marBottom w:val="0"/>
      <w:divBdr>
        <w:top w:val="none" w:sz="0" w:space="0" w:color="auto"/>
        <w:left w:val="none" w:sz="0" w:space="0" w:color="auto"/>
        <w:bottom w:val="none" w:sz="0" w:space="0" w:color="auto"/>
        <w:right w:val="none" w:sz="0" w:space="0" w:color="auto"/>
      </w:divBdr>
    </w:div>
    <w:div w:id="470748957">
      <w:bodyDiv w:val="1"/>
      <w:marLeft w:val="0"/>
      <w:marRight w:val="0"/>
      <w:marTop w:val="0"/>
      <w:marBottom w:val="0"/>
      <w:divBdr>
        <w:top w:val="none" w:sz="0" w:space="0" w:color="auto"/>
        <w:left w:val="none" w:sz="0" w:space="0" w:color="auto"/>
        <w:bottom w:val="none" w:sz="0" w:space="0" w:color="auto"/>
        <w:right w:val="none" w:sz="0" w:space="0" w:color="auto"/>
      </w:divBdr>
    </w:div>
    <w:div w:id="505091793">
      <w:bodyDiv w:val="1"/>
      <w:marLeft w:val="0"/>
      <w:marRight w:val="0"/>
      <w:marTop w:val="0"/>
      <w:marBottom w:val="0"/>
      <w:divBdr>
        <w:top w:val="none" w:sz="0" w:space="0" w:color="auto"/>
        <w:left w:val="none" w:sz="0" w:space="0" w:color="auto"/>
        <w:bottom w:val="none" w:sz="0" w:space="0" w:color="auto"/>
        <w:right w:val="none" w:sz="0" w:space="0" w:color="auto"/>
      </w:divBdr>
    </w:div>
    <w:div w:id="561210340">
      <w:bodyDiv w:val="1"/>
      <w:marLeft w:val="0"/>
      <w:marRight w:val="0"/>
      <w:marTop w:val="0"/>
      <w:marBottom w:val="0"/>
      <w:divBdr>
        <w:top w:val="none" w:sz="0" w:space="0" w:color="auto"/>
        <w:left w:val="none" w:sz="0" w:space="0" w:color="auto"/>
        <w:bottom w:val="none" w:sz="0" w:space="0" w:color="auto"/>
        <w:right w:val="none" w:sz="0" w:space="0" w:color="auto"/>
      </w:divBdr>
    </w:div>
    <w:div w:id="610014272">
      <w:bodyDiv w:val="1"/>
      <w:marLeft w:val="0"/>
      <w:marRight w:val="0"/>
      <w:marTop w:val="0"/>
      <w:marBottom w:val="0"/>
      <w:divBdr>
        <w:top w:val="none" w:sz="0" w:space="0" w:color="auto"/>
        <w:left w:val="none" w:sz="0" w:space="0" w:color="auto"/>
        <w:bottom w:val="none" w:sz="0" w:space="0" w:color="auto"/>
        <w:right w:val="none" w:sz="0" w:space="0" w:color="auto"/>
      </w:divBdr>
    </w:div>
    <w:div w:id="624311777">
      <w:bodyDiv w:val="1"/>
      <w:marLeft w:val="0"/>
      <w:marRight w:val="0"/>
      <w:marTop w:val="0"/>
      <w:marBottom w:val="0"/>
      <w:divBdr>
        <w:top w:val="none" w:sz="0" w:space="0" w:color="auto"/>
        <w:left w:val="none" w:sz="0" w:space="0" w:color="auto"/>
        <w:bottom w:val="none" w:sz="0" w:space="0" w:color="auto"/>
        <w:right w:val="none" w:sz="0" w:space="0" w:color="auto"/>
      </w:divBdr>
    </w:div>
    <w:div w:id="645283525">
      <w:bodyDiv w:val="1"/>
      <w:marLeft w:val="0"/>
      <w:marRight w:val="0"/>
      <w:marTop w:val="0"/>
      <w:marBottom w:val="0"/>
      <w:divBdr>
        <w:top w:val="none" w:sz="0" w:space="0" w:color="auto"/>
        <w:left w:val="none" w:sz="0" w:space="0" w:color="auto"/>
        <w:bottom w:val="none" w:sz="0" w:space="0" w:color="auto"/>
        <w:right w:val="none" w:sz="0" w:space="0" w:color="auto"/>
      </w:divBdr>
    </w:div>
    <w:div w:id="649409740">
      <w:bodyDiv w:val="1"/>
      <w:marLeft w:val="0"/>
      <w:marRight w:val="0"/>
      <w:marTop w:val="0"/>
      <w:marBottom w:val="0"/>
      <w:divBdr>
        <w:top w:val="none" w:sz="0" w:space="0" w:color="auto"/>
        <w:left w:val="none" w:sz="0" w:space="0" w:color="auto"/>
        <w:bottom w:val="none" w:sz="0" w:space="0" w:color="auto"/>
        <w:right w:val="none" w:sz="0" w:space="0" w:color="auto"/>
      </w:divBdr>
    </w:div>
    <w:div w:id="684670727">
      <w:bodyDiv w:val="1"/>
      <w:marLeft w:val="0"/>
      <w:marRight w:val="0"/>
      <w:marTop w:val="0"/>
      <w:marBottom w:val="0"/>
      <w:divBdr>
        <w:top w:val="none" w:sz="0" w:space="0" w:color="auto"/>
        <w:left w:val="none" w:sz="0" w:space="0" w:color="auto"/>
        <w:bottom w:val="none" w:sz="0" w:space="0" w:color="auto"/>
        <w:right w:val="none" w:sz="0" w:space="0" w:color="auto"/>
      </w:divBdr>
    </w:div>
    <w:div w:id="723716643">
      <w:bodyDiv w:val="1"/>
      <w:marLeft w:val="0"/>
      <w:marRight w:val="0"/>
      <w:marTop w:val="0"/>
      <w:marBottom w:val="0"/>
      <w:divBdr>
        <w:top w:val="none" w:sz="0" w:space="0" w:color="auto"/>
        <w:left w:val="none" w:sz="0" w:space="0" w:color="auto"/>
        <w:bottom w:val="none" w:sz="0" w:space="0" w:color="auto"/>
        <w:right w:val="none" w:sz="0" w:space="0" w:color="auto"/>
      </w:divBdr>
    </w:div>
    <w:div w:id="743526958">
      <w:bodyDiv w:val="1"/>
      <w:marLeft w:val="0"/>
      <w:marRight w:val="0"/>
      <w:marTop w:val="0"/>
      <w:marBottom w:val="0"/>
      <w:divBdr>
        <w:top w:val="none" w:sz="0" w:space="0" w:color="auto"/>
        <w:left w:val="none" w:sz="0" w:space="0" w:color="auto"/>
        <w:bottom w:val="none" w:sz="0" w:space="0" w:color="auto"/>
        <w:right w:val="none" w:sz="0" w:space="0" w:color="auto"/>
      </w:divBdr>
    </w:div>
    <w:div w:id="771364080">
      <w:bodyDiv w:val="1"/>
      <w:marLeft w:val="0"/>
      <w:marRight w:val="0"/>
      <w:marTop w:val="0"/>
      <w:marBottom w:val="0"/>
      <w:divBdr>
        <w:top w:val="none" w:sz="0" w:space="0" w:color="auto"/>
        <w:left w:val="none" w:sz="0" w:space="0" w:color="auto"/>
        <w:bottom w:val="none" w:sz="0" w:space="0" w:color="auto"/>
        <w:right w:val="none" w:sz="0" w:space="0" w:color="auto"/>
      </w:divBdr>
    </w:div>
    <w:div w:id="777482667">
      <w:bodyDiv w:val="1"/>
      <w:marLeft w:val="0"/>
      <w:marRight w:val="0"/>
      <w:marTop w:val="0"/>
      <w:marBottom w:val="0"/>
      <w:divBdr>
        <w:top w:val="none" w:sz="0" w:space="0" w:color="auto"/>
        <w:left w:val="none" w:sz="0" w:space="0" w:color="auto"/>
        <w:bottom w:val="none" w:sz="0" w:space="0" w:color="auto"/>
        <w:right w:val="none" w:sz="0" w:space="0" w:color="auto"/>
      </w:divBdr>
    </w:div>
    <w:div w:id="779420848">
      <w:bodyDiv w:val="1"/>
      <w:marLeft w:val="0"/>
      <w:marRight w:val="0"/>
      <w:marTop w:val="0"/>
      <w:marBottom w:val="0"/>
      <w:divBdr>
        <w:top w:val="none" w:sz="0" w:space="0" w:color="auto"/>
        <w:left w:val="none" w:sz="0" w:space="0" w:color="auto"/>
        <w:bottom w:val="none" w:sz="0" w:space="0" w:color="auto"/>
        <w:right w:val="none" w:sz="0" w:space="0" w:color="auto"/>
      </w:divBdr>
    </w:div>
    <w:div w:id="802164256">
      <w:bodyDiv w:val="1"/>
      <w:marLeft w:val="0"/>
      <w:marRight w:val="0"/>
      <w:marTop w:val="0"/>
      <w:marBottom w:val="0"/>
      <w:divBdr>
        <w:top w:val="none" w:sz="0" w:space="0" w:color="auto"/>
        <w:left w:val="none" w:sz="0" w:space="0" w:color="auto"/>
        <w:bottom w:val="none" w:sz="0" w:space="0" w:color="auto"/>
        <w:right w:val="none" w:sz="0" w:space="0" w:color="auto"/>
      </w:divBdr>
    </w:div>
    <w:div w:id="805393867">
      <w:bodyDiv w:val="1"/>
      <w:marLeft w:val="0"/>
      <w:marRight w:val="0"/>
      <w:marTop w:val="0"/>
      <w:marBottom w:val="0"/>
      <w:divBdr>
        <w:top w:val="none" w:sz="0" w:space="0" w:color="auto"/>
        <w:left w:val="none" w:sz="0" w:space="0" w:color="auto"/>
        <w:bottom w:val="none" w:sz="0" w:space="0" w:color="auto"/>
        <w:right w:val="none" w:sz="0" w:space="0" w:color="auto"/>
      </w:divBdr>
    </w:div>
    <w:div w:id="861474133">
      <w:bodyDiv w:val="1"/>
      <w:marLeft w:val="0"/>
      <w:marRight w:val="0"/>
      <w:marTop w:val="0"/>
      <w:marBottom w:val="0"/>
      <w:divBdr>
        <w:top w:val="none" w:sz="0" w:space="0" w:color="auto"/>
        <w:left w:val="none" w:sz="0" w:space="0" w:color="auto"/>
        <w:bottom w:val="none" w:sz="0" w:space="0" w:color="auto"/>
        <w:right w:val="none" w:sz="0" w:space="0" w:color="auto"/>
      </w:divBdr>
    </w:div>
    <w:div w:id="884833832">
      <w:bodyDiv w:val="1"/>
      <w:marLeft w:val="0"/>
      <w:marRight w:val="0"/>
      <w:marTop w:val="0"/>
      <w:marBottom w:val="0"/>
      <w:divBdr>
        <w:top w:val="none" w:sz="0" w:space="0" w:color="auto"/>
        <w:left w:val="none" w:sz="0" w:space="0" w:color="auto"/>
        <w:bottom w:val="none" w:sz="0" w:space="0" w:color="auto"/>
        <w:right w:val="none" w:sz="0" w:space="0" w:color="auto"/>
      </w:divBdr>
    </w:div>
    <w:div w:id="894782758">
      <w:bodyDiv w:val="1"/>
      <w:marLeft w:val="0"/>
      <w:marRight w:val="0"/>
      <w:marTop w:val="0"/>
      <w:marBottom w:val="0"/>
      <w:divBdr>
        <w:top w:val="none" w:sz="0" w:space="0" w:color="auto"/>
        <w:left w:val="none" w:sz="0" w:space="0" w:color="auto"/>
        <w:bottom w:val="none" w:sz="0" w:space="0" w:color="auto"/>
        <w:right w:val="none" w:sz="0" w:space="0" w:color="auto"/>
      </w:divBdr>
    </w:div>
    <w:div w:id="918632363">
      <w:bodyDiv w:val="1"/>
      <w:marLeft w:val="0"/>
      <w:marRight w:val="0"/>
      <w:marTop w:val="0"/>
      <w:marBottom w:val="0"/>
      <w:divBdr>
        <w:top w:val="none" w:sz="0" w:space="0" w:color="auto"/>
        <w:left w:val="none" w:sz="0" w:space="0" w:color="auto"/>
        <w:bottom w:val="none" w:sz="0" w:space="0" w:color="auto"/>
        <w:right w:val="none" w:sz="0" w:space="0" w:color="auto"/>
      </w:divBdr>
    </w:div>
    <w:div w:id="924845859">
      <w:bodyDiv w:val="1"/>
      <w:marLeft w:val="0"/>
      <w:marRight w:val="0"/>
      <w:marTop w:val="0"/>
      <w:marBottom w:val="0"/>
      <w:divBdr>
        <w:top w:val="none" w:sz="0" w:space="0" w:color="auto"/>
        <w:left w:val="none" w:sz="0" w:space="0" w:color="auto"/>
        <w:bottom w:val="none" w:sz="0" w:space="0" w:color="auto"/>
        <w:right w:val="none" w:sz="0" w:space="0" w:color="auto"/>
      </w:divBdr>
    </w:div>
    <w:div w:id="939022812">
      <w:bodyDiv w:val="1"/>
      <w:marLeft w:val="0"/>
      <w:marRight w:val="0"/>
      <w:marTop w:val="0"/>
      <w:marBottom w:val="0"/>
      <w:divBdr>
        <w:top w:val="none" w:sz="0" w:space="0" w:color="auto"/>
        <w:left w:val="none" w:sz="0" w:space="0" w:color="auto"/>
        <w:bottom w:val="none" w:sz="0" w:space="0" w:color="auto"/>
        <w:right w:val="none" w:sz="0" w:space="0" w:color="auto"/>
      </w:divBdr>
    </w:div>
    <w:div w:id="970481862">
      <w:bodyDiv w:val="1"/>
      <w:marLeft w:val="0"/>
      <w:marRight w:val="0"/>
      <w:marTop w:val="0"/>
      <w:marBottom w:val="0"/>
      <w:divBdr>
        <w:top w:val="none" w:sz="0" w:space="0" w:color="auto"/>
        <w:left w:val="none" w:sz="0" w:space="0" w:color="auto"/>
        <w:bottom w:val="none" w:sz="0" w:space="0" w:color="auto"/>
        <w:right w:val="none" w:sz="0" w:space="0" w:color="auto"/>
      </w:divBdr>
    </w:div>
    <w:div w:id="1037004458">
      <w:bodyDiv w:val="1"/>
      <w:marLeft w:val="0"/>
      <w:marRight w:val="0"/>
      <w:marTop w:val="0"/>
      <w:marBottom w:val="0"/>
      <w:divBdr>
        <w:top w:val="none" w:sz="0" w:space="0" w:color="auto"/>
        <w:left w:val="none" w:sz="0" w:space="0" w:color="auto"/>
        <w:bottom w:val="none" w:sz="0" w:space="0" w:color="auto"/>
        <w:right w:val="none" w:sz="0" w:space="0" w:color="auto"/>
      </w:divBdr>
    </w:div>
    <w:div w:id="1039428250">
      <w:bodyDiv w:val="1"/>
      <w:marLeft w:val="0"/>
      <w:marRight w:val="0"/>
      <w:marTop w:val="0"/>
      <w:marBottom w:val="0"/>
      <w:divBdr>
        <w:top w:val="none" w:sz="0" w:space="0" w:color="auto"/>
        <w:left w:val="none" w:sz="0" w:space="0" w:color="auto"/>
        <w:bottom w:val="none" w:sz="0" w:space="0" w:color="auto"/>
        <w:right w:val="none" w:sz="0" w:space="0" w:color="auto"/>
      </w:divBdr>
    </w:div>
    <w:div w:id="1046954087">
      <w:bodyDiv w:val="1"/>
      <w:marLeft w:val="0"/>
      <w:marRight w:val="0"/>
      <w:marTop w:val="0"/>
      <w:marBottom w:val="0"/>
      <w:divBdr>
        <w:top w:val="none" w:sz="0" w:space="0" w:color="auto"/>
        <w:left w:val="none" w:sz="0" w:space="0" w:color="auto"/>
        <w:bottom w:val="none" w:sz="0" w:space="0" w:color="auto"/>
        <w:right w:val="none" w:sz="0" w:space="0" w:color="auto"/>
      </w:divBdr>
    </w:div>
    <w:div w:id="1064839575">
      <w:bodyDiv w:val="1"/>
      <w:marLeft w:val="0"/>
      <w:marRight w:val="0"/>
      <w:marTop w:val="0"/>
      <w:marBottom w:val="0"/>
      <w:divBdr>
        <w:top w:val="none" w:sz="0" w:space="0" w:color="auto"/>
        <w:left w:val="none" w:sz="0" w:space="0" w:color="auto"/>
        <w:bottom w:val="none" w:sz="0" w:space="0" w:color="auto"/>
        <w:right w:val="none" w:sz="0" w:space="0" w:color="auto"/>
      </w:divBdr>
    </w:div>
    <w:div w:id="1091272176">
      <w:bodyDiv w:val="1"/>
      <w:marLeft w:val="0"/>
      <w:marRight w:val="0"/>
      <w:marTop w:val="0"/>
      <w:marBottom w:val="0"/>
      <w:divBdr>
        <w:top w:val="none" w:sz="0" w:space="0" w:color="auto"/>
        <w:left w:val="none" w:sz="0" w:space="0" w:color="auto"/>
        <w:bottom w:val="none" w:sz="0" w:space="0" w:color="auto"/>
        <w:right w:val="none" w:sz="0" w:space="0" w:color="auto"/>
      </w:divBdr>
    </w:div>
    <w:div w:id="1107894581">
      <w:bodyDiv w:val="1"/>
      <w:marLeft w:val="0"/>
      <w:marRight w:val="0"/>
      <w:marTop w:val="0"/>
      <w:marBottom w:val="0"/>
      <w:divBdr>
        <w:top w:val="none" w:sz="0" w:space="0" w:color="auto"/>
        <w:left w:val="none" w:sz="0" w:space="0" w:color="auto"/>
        <w:bottom w:val="none" w:sz="0" w:space="0" w:color="auto"/>
        <w:right w:val="none" w:sz="0" w:space="0" w:color="auto"/>
      </w:divBdr>
    </w:div>
    <w:div w:id="1108961526">
      <w:bodyDiv w:val="1"/>
      <w:marLeft w:val="0"/>
      <w:marRight w:val="0"/>
      <w:marTop w:val="0"/>
      <w:marBottom w:val="0"/>
      <w:divBdr>
        <w:top w:val="none" w:sz="0" w:space="0" w:color="auto"/>
        <w:left w:val="none" w:sz="0" w:space="0" w:color="auto"/>
        <w:bottom w:val="none" w:sz="0" w:space="0" w:color="auto"/>
        <w:right w:val="none" w:sz="0" w:space="0" w:color="auto"/>
      </w:divBdr>
    </w:div>
    <w:div w:id="1143234979">
      <w:bodyDiv w:val="1"/>
      <w:marLeft w:val="0"/>
      <w:marRight w:val="0"/>
      <w:marTop w:val="0"/>
      <w:marBottom w:val="0"/>
      <w:divBdr>
        <w:top w:val="none" w:sz="0" w:space="0" w:color="auto"/>
        <w:left w:val="none" w:sz="0" w:space="0" w:color="auto"/>
        <w:bottom w:val="none" w:sz="0" w:space="0" w:color="auto"/>
        <w:right w:val="none" w:sz="0" w:space="0" w:color="auto"/>
      </w:divBdr>
    </w:div>
    <w:div w:id="1157112561">
      <w:bodyDiv w:val="1"/>
      <w:marLeft w:val="0"/>
      <w:marRight w:val="0"/>
      <w:marTop w:val="0"/>
      <w:marBottom w:val="0"/>
      <w:divBdr>
        <w:top w:val="none" w:sz="0" w:space="0" w:color="auto"/>
        <w:left w:val="none" w:sz="0" w:space="0" w:color="auto"/>
        <w:bottom w:val="none" w:sz="0" w:space="0" w:color="auto"/>
        <w:right w:val="none" w:sz="0" w:space="0" w:color="auto"/>
      </w:divBdr>
    </w:div>
    <w:div w:id="1175152903">
      <w:bodyDiv w:val="1"/>
      <w:marLeft w:val="0"/>
      <w:marRight w:val="0"/>
      <w:marTop w:val="0"/>
      <w:marBottom w:val="0"/>
      <w:divBdr>
        <w:top w:val="none" w:sz="0" w:space="0" w:color="auto"/>
        <w:left w:val="none" w:sz="0" w:space="0" w:color="auto"/>
        <w:bottom w:val="none" w:sz="0" w:space="0" w:color="auto"/>
        <w:right w:val="none" w:sz="0" w:space="0" w:color="auto"/>
      </w:divBdr>
    </w:div>
    <w:div w:id="1247307618">
      <w:bodyDiv w:val="1"/>
      <w:marLeft w:val="0"/>
      <w:marRight w:val="0"/>
      <w:marTop w:val="0"/>
      <w:marBottom w:val="0"/>
      <w:divBdr>
        <w:top w:val="none" w:sz="0" w:space="0" w:color="auto"/>
        <w:left w:val="none" w:sz="0" w:space="0" w:color="auto"/>
        <w:bottom w:val="none" w:sz="0" w:space="0" w:color="auto"/>
        <w:right w:val="none" w:sz="0" w:space="0" w:color="auto"/>
      </w:divBdr>
    </w:div>
    <w:div w:id="1250890814">
      <w:bodyDiv w:val="1"/>
      <w:marLeft w:val="0"/>
      <w:marRight w:val="0"/>
      <w:marTop w:val="0"/>
      <w:marBottom w:val="0"/>
      <w:divBdr>
        <w:top w:val="none" w:sz="0" w:space="0" w:color="auto"/>
        <w:left w:val="none" w:sz="0" w:space="0" w:color="auto"/>
        <w:bottom w:val="none" w:sz="0" w:space="0" w:color="auto"/>
        <w:right w:val="none" w:sz="0" w:space="0" w:color="auto"/>
      </w:divBdr>
    </w:div>
    <w:div w:id="1353455117">
      <w:bodyDiv w:val="1"/>
      <w:marLeft w:val="0"/>
      <w:marRight w:val="0"/>
      <w:marTop w:val="0"/>
      <w:marBottom w:val="0"/>
      <w:divBdr>
        <w:top w:val="none" w:sz="0" w:space="0" w:color="auto"/>
        <w:left w:val="none" w:sz="0" w:space="0" w:color="auto"/>
        <w:bottom w:val="none" w:sz="0" w:space="0" w:color="auto"/>
        <w:right w:val="none" w:sz="0" w:space="0" w:color="auto"/>
      </w:divBdr>
    </w:div>
    <w:div w:id="1359966141">
      <w:bodyDiv w:val="1"/>
      <w:marLeft w:val="0"/>
      <w:marRight w:val="0"/>
      <w:marTop w:val="0"/>
      <w:marBottom w:val="0"/>
      <w:divBdr>
        <w:top w:val="none" w:sz="0" w:space="0" w:color="auto"/>
        <w:left w:val="none" w:sz="0" w:space="0" w:color="auto"/>
        <w:bottom w:val="none" w:sz="0" w:space="0" w:color="auto"/>
        <w:right w:val="none" w:sz="0" w:space="0" w:color="auto"/>
      </w:divBdr>
    </w:div>
    <w:div w:id="1381368133">
      <w:bodyDiv w:val="1"/>
      <w:marLeft w:val="0"/>
      <w:marRight w:val="0"/>
      <w:marTop w:val="0"/>
      <w:marBottom w:val="0"/>
      <w:divBdr>
        <w:top w:val="none" w:sz="0" w:space="0" w:color="auto"/>
        <w:left w:val="none" w:sz="0" w:space="0" w:color="auto"/>
        <w:bottom w:val="none" w:sz="0" w:space="0" w:color="auto"/>
        <w:right w:val="none" w:sz="0" w:space="0" w:color="auto"/>
      </w:divBdr>
    </w:div>
    <w:div w:id="1392775225">
      <w:bodyDiv w:val="1"/>
      <w:marLeft w:val="0"/>
      <w:marRight w:val="0"/>
      <w:marTop w:val="0"/>
      <w:marBottom w:val="0"/>
      <w:divBdr>
        <w:top w:val="none" w:sz="0" w:space="0" w:color="auto"/>
        <w:left w:val="none" w:sz="0" w:space="0" w:color="auto"/>
        <w:bottom w:val="none" w:sz="0" w:space="0" w:color="auto"/>
        <w:right w:val="none" w:sz="0" w:space="0" w:color="auto"/>
      </w:divBdr>
    </w:div>
    <w:div w:id="1399281155">
      <w:bodyDiv w:val="1"/>
      <w:marLeft w:val="0"/>
      <w:marRight w:val="0"/>
      <w:marTop w:val="0"/>
      <w:marBottom w:val="0"/>
      <w:divBdr>
        <w:top w:val="none" w:sz="0" w:space="0" w:color="auto"/>
        <w:left w:val="none" w:sz="0" w:space="0" w:color="auto"/>
        <w:bottom w:val="none" w:sz="0" w:space="0" w:color="auto"/>
        <w:right w:val="none" w:sz="0" w:space="0" w:color="auto"/>
      </w:divBdr>
    </w:div>
    <w:div w:id="1438254572">
      <w:bodyDiv w:val="1"/>
      <w:marLeft w:val="0"/>
      <w:marRight w:val="0"/>
      <w:marTop w:val="0"/>
      <w:marBottom w:val="0"/>
      <w:divBdr>
        <w:top w:val="none" w:sz="0" w:space="0" w:color="auto"/>
        <w:left w:val="none" w:sz="0" w:space="0" w:color="auto"/>
        <w:bottom w:val="none" w:sz="0" w:space="0" w:color="auto"/>
        <w:right w:val="none" w:sz="0" w:space="0" w:color="auto"/>
      </w:divBdr>
    </w:div>
    <w:div w:id="1446382594">
      <w:bodyDiv w:val="1"/>
      <w:marLeft w:val="0"/>
      <w:marRight w:val="0"/>
      <w:marTop w:val="0"/>
      <w:marBottom w:val="0"/>
      <w:divBdr>
        <w:top w:val="none" w:sz="0" w:space="0" w:color="auto"/>
        <w:left w:val="none" w:sz="0" w:space="0" w:color="auto"/>
        <w:bottom w:val="none" w:sz="0" w:space="0" w:color="auto"/>
        <w:right w:val="none" w:sz="0" w:space="0" w:color="auto"/>
      </w:divBdr>
    </w:div>
    <w:div w:id="1473324513">
      <w:bodyDiv w:val="1"/>
      <w:marLeft w:val="0"/>
      <w:marRight w:val="0"/>
      <w:marTop w:val="0"/>
      <w:marBottom w:val="0"/>
      <w:divBdr>
        <w:top w:val="none" w:sz="0" w:space="0" w:color="auto"/>
        <w:left w:val="none" w:sz="0" w:space="0" w:color="auto"/>
        <w:bottom w:val="none" w:sz="0" w:space="0" w:color="auto"/>
        <w:right w:val="none" w:sz="0" w:space="0" w:color="auto"/>
      </w:divBdr>
    </w:div>
    <w:div w:id="1479884730">
      <w:bodyDiv w:val="1"/>
      <w:marLeft w:val="0"/>
      <w:marRight w:val="0"/>
      <w:marTop w:val="0"/>
      <w:marBottom w:val="0"/>
      <w:divBdr>
        <w:top w:val="none" w:sz="0" w:space="0" w:color="auto"/>
        <w:left w:val="none" w:sz="0" w:space="0" w:color="auto"/>
        <w:bottom w:val="none" w:sz="0" w:space="0" w:color="auto"/>
        <w:right w:val="none" w:sz="0" w:space="0" w:color="auto"/>
      </w:divBdr>
    </w:div>
    <w:div w:id="1480609960">
      <w:bodyDiv w:val="1"/>
      <w:marLeft w:val="0"/>
      <w:marRight w:val="0"/>
      <w:marTop w:val="0"/>
      <w:marBottom w:val="0"/>
      <w:divBdr>
        <w:top w:val="none" w:sz="0" w:space="0" w:color="auto"/>
        <w:left w:val="none" w:sz="0" w:space="0" w:color="auto"/>
        <w:bottom w:val="none" w:sz="0" w:space="0" w:color="auto"/>
        <w:right w:val="none" w:sz="0" w:space="0" w:color="auto"/>
      </w:divBdr>
    </w:div>
    <w:div w:id="1483500595">
      <w:bodyDiv w:val="1"/>
      <w:marLeft w:val="0"/>
      <w:marRight w:val="0"/>
      <w:marTop w:val="0"/>
      <w:marBottom w:val="0"/>
      <w:divBdr>
        <w:top w:val="none" w:sz="0" w:space="0" w:color="auto"/>
        <w:left w:val="none" w:sz="0" w:space="0" w:color="auto"/>
        <w:bottom w:val="none" w:sz="0" w:space="0" w:color="auto"/>
        <w:right w:val="none" w:sz="0" w:space="0" w:color="auto"/>
      </w:divBdr>
    </w:div>
    <w:div w:id="1486505120">
      <w:bodyDiv w:val="1"/>
      <w:marLeft w:val="0"/>
      <w:marRight w:val="0"/>
      <w:marTop w:val="0"/>
      <w:marBottom w:val="0"/>
      <w:divBdr>
        <w:top w:val="none" w:sz="0" w:space="0" w:color="auto"/>
        <w:left w:val="none" w:sz="0" w:space="0" w:color="auto"/>
        <w:bottom w:val="none" w:sz="0" w:space="0" w:color="auto"/>
        <w:right w:val="none" w:sz="0" w:space="0" w:color="auto"/>
      </w:divBdr>
    </w:div>
    <w:div w:id="1500655776">
      <w:bodyDiv w:val="1"/>
      <w:marLeft w:val="0"/>
      <w:marRight w:val="0"/>
      <w:marTop w:val="0"/>
      <w:marBottom w:val="0"/>
      <w:divBdr>
        <w:top w:val="none" w:sz="0" w:space="0" w:color="auto"/>
        <w:left w:val="none" w:sz="0" w:space="0" w:color="auto"/>
        <w:bottom w:val="none" w:sz="0" w:space="0" w:color="auto"/>
        <w:right w:val="none" w:sz="0" w:space="0" w:color="auto"/>
      </w:divBdr>
    </w:div>
    <w:div w:id="1505316017">
      <w:bodyDiv w:val="1"/>
      <w:marLeft w:val="0"/>
      <w:marRight w:val="0"/>
      <w:marTop w:val="0"/>
      <w:marBottom w:val="0"/>
      <w:divBdr>
        <w:top w:val="none" w:sz="0" w:space="0" w:color="auto"/>
        <w:left w:val="none" w:sz="0" w:space="0" w:color="auto"/>
        <w:bottom w:val="none" w:sz="0" w:space="0" w:color="auto"/>
        <w:right w:val="none" w:sz="0" w:space="0" w:color="auto"/>
      </w:divBdr>
    </w:div>
    <w:div w:id="1530069901">
      <w:bodyDiv w:val="1"/>
      <w:marLeft w:val="0"/>
      <w:marRight w:val="0"/>
      <w:marTop w:val="0"/>
      <w:marBottom w:val="0"/>
      <w:divBdr>
        <w:top w:val="none" w:sz="0" w:space="0" w:color="auto"/>
        <w:left w:val="none" w:sz="0" w:space="0" w:color="auto"/>
        <w:bottom w:val="none" w:sz="0" w:space="0" w:color="auto"/>
        <w:right w:val="none" w:sz="0" w:space="0" w:color="auto"/>
      </w:divBdr>
    </w:div>
    <w:div w:id="1536383880">
      <w:bodyDiv w:val="1"/>
      <w:marLeft w:val="0"/>
      <w:marRight w:val="0"/>
      <w:marTop w:val="0"/>
      <w:marBottom w:val="0"/>
      <w:divBdr>
        <w:top w:val="none" w:sz="0" w:space="0" w:color="auto"/>
        <w:left w:val="none" w:sz="0" w:space="0" w:color="auto"/>
        <w:bottom w:val="none" w:sz="0" w:space="0" w:color="auto"/>
        <w:right w:val="none" w:sz="0" w:space="0" w:color="auto"/>
      </w:divBdr>
    </w:div>
    <w:div w:id="1567643367">
      <w:bodyDiv w:val="1"/>
      <w:marLeft w:val="0"/>
      <w:marRight w:val="0"/>
      <w:marTop w:val="0"/>
      <w:marBottom w:val="0"/>
      <w:divBdr>
        <w:top w:val="none" w:sz="0" w:space="0" w:color="auto"/>
        <w:left w:val="none" w:sz="0" w:space="0" w:color="auto"/>
        <w:bottom w:val="none" w:sz="0" w:space="0" w:color="auto"/>
        <w:right w:val="none" w:sz="0" w:space="0" w:color="auto"/>
      </w:divBdr>
    </w:div>
    <w:div w:id="1574925216">
      <w:bodyDiv w:val="1"/>
      <w:marLeft w:val="0"/>
      <w:marRight w:val="0"/>
      <w:marTop w:val="0"/>
      <w:marBottom w:val="0"/>
      <w:divBdr>
        <w:top w:val="none" w:sz="0" w:space="0" w:color="auto"/>
        <w:left w:val="none" w:sz="0" w:space="0" w:color="auto"/>
        <w:bottom w:val="none" w:sz="0" w:space="0" w:color="auto"/>
        <w:right w:val="none" w:sz="0" w:space="0" w:color="auto"/>
      </w:divBdr>
    </w:div>
    <w:div w:id="1583953038">
      <w:bodyDiv w:val="1"/>
      <w:marLeft w:val="0"/>
      <w:marRight w:val="0"/>
      <w:marTop w:val="0"/>
      <w:marBottom w:val="0"/>
      <w:divBdr>
        <w:top w:val="none" w:sz="0" w:space="0" w:color="auto"/>
        <w:left w:val="none" w:sz="0" w:space="0" w:color="auto"/>
        <w:bottom w:val="none" w:sz="0" w:space="0" w:color="auto"/>
        <w:right w:val="none" w:sz="0" w:space="0" w:color="auto"/>
      </w:divBdr>
    </w:div>
    <w:div w:id="1614627668">
      <w:bodyDiv w:val="1"/>
      <w:marLeft w:val="0"/>
      <w:marRight w:val="0"/>
      <w:marTop w:val="0"/>
      <w:marBottom w:val="0"/>
      <w:divBdr>
        <w:top w:val="none" w:sz="0" w:space="0" w:color="auto"/>
        <w:left w:val="none" w:sz="0" w:space="0" w:color="auto"/>
        <w:bottom w:val="none" w:sz="0" w:space="0" w:color="auto"/>
        <w:right w:val="none" w:sz="0" w:space="0" w:color="auto"/>
      </w:divBdr>
    </w:div>
    <w:div w:id="1641688815">
      <w:bodyDiv w:val="1"/>
      <w:marLeft w:val="0"/>
      <w:marRight w:val="0"/>
      <w:marTop w:val="0"/>
      <w:marBottom w:val="0"/>
      <w:divBdr>
        <w:top w:val="none" w:sz="0" w:space="0" w:color="auto"/>
        <w:left w:val="none" w:sz="0" w:space="0" w:color="auto"/>
        <w:bottom w:val="none" w:sz="0" w:space="0" w:color="auto"/>
        <w:right w:val="none" w:sz="0" w:space="0" w:color="auto"/>
      </w:divBdr>
    </w:div>
    <w:div w:id="1670332141">
      <w:bodyDiv w:val="1"/>
      <w:marLeft w:val="0"/>
      <w:marRight w:val="0"/>
      <w:marTop w:val="0"/>
      <w:marBottom w:val="0"/>
      <w:divBdr>
        <w:top w:val="none" w:sz="0" w:space="0" w:color="auto"/>
        <w:left w:val="none" w:sz="0" w:space="0" w:color="auto"/>
        <w:bottom w:val="none" w:sz="0" w:space="0" w:color="auto"/>
        <w:right w:val="none" w:sz="0" w:space="0" w:color="auto"/>
      </w:divBdr>
    </w:div>
    <w:div w:id="1682396633">
      <w:bodyDiv w:val="1"/>
      <w:marLeft w:val="0"/>
      <w:marRight w:val="0"/>
      <w:marTop w:val="0"/>
      <w:marBottom w:val="0"/>
      <w:divBdr>
        <w:top w:val="none" w:sz="0" w:space="0" w:color="auto"/>
        <w:left w:val="none" w:sz="0" w:space="0" w:color="auto"/>
        <w:bottom w:val="none" w:sz="0" w:space="0" w:color="auto"/>
        <w:right w:val="none" w:sz="0" w:space="0" w:color="auto"/>
      </w:divBdr>
    </w:div>
    <w:div w:id="1694763008">
      <w:bodyDiv w:val="1"/>
      <w:marLeft w:val="0"/>
      <w:marRight w:val="0"/>
      <w:marTop w:val="0"/>
      <w:marBottom w:val="0"/>
      <w:divBdr>
        <w:top w:val="none" w:sz="0" w:space="0" w:color="auto"/>
        <w:left w:val="none" w:sz="0" w:space="0" w:color="auto"/>
        <w:bottom w:val="none" w:sz="0" w:space="0" w:color="auto"/>
        <w:right w:val="none" w:sz="0" w:space="0" w:color="auto"/>
      </w:divBdr>
    </w:div>
    <w:div w:id="1740591383">
      <w:bodyDiv w:val="1"/>
      <w:marLeft w:val="0"/>
      <w:marRight w:val="0"/>
      <w:marTop w:val="0"/>
      <w:marBottom w:val="0"/>
      <w:divBdr>
        <w:top w:val="none" w:sz="0" w:space="0" w:color="auto"/>
        <w:left w:val="none" w:sz="0" w:space="0" w:color="auto"/>
        <w:bottom w:val="none" w:sz="0" w:space="0" w:color="auto"/>
        <w:right w:val="none" w:sz="0" w:space="0" w:color="auto"/>
      </w:divBdr>
    </w:div>
    <w:div w:id="1800949365">
      <w:bodyDiv w:val="1"/>
      <w:marLeft w:val="0"/>
      <w:marRight w:val="0"/>
      <w:marTop w:val="0"/>
      <w:marBottom w:val="0"/>
      <w:divBdr>
        <w:top w:val="none" w:sz="0" w:space="0" w:color="auto"/>
        <w:left w:val="none" w:sz="0" w:space="0" w:color="auto"/>
        <w:bottom w:val="none" w:sz="0" w:space="0" w:color="auto"/>
        <w:right w:val="none" w:sz="0" w:space="0" w:color="auto"/>
      </w:divBdr>
    </w:div>
    <w:div w:id="1818448874">
      <w:bodyDiv w:val="1"/>
      <w:marLeft w:val="0"/>
      <w:marRight w:val="0"/>
      <w:marTop w:val="0"/>
      <w:marBottom w:val="0"/>
      <w:divBdr>
        <w:top w:val="none" w:sz="0" w:space="0" w:color="auto"/>
        <w:left w:val="none" w:sz="0" w:space="0" w:color="auto"/>
        <w:bottom w:val="none" w:sz="0" w:space="0" w:color="auto"/>
        <w:right w:val="none" w:sz="0" w:space="0" w:color="auto"/>
      </w:divBdr>
    </w:div>
    <w:div w:id="1825926935">
      <w:bodyDiv w:val="1"/>
      <w:marLeft w:val="0"/>
      <w:marRight w:val="0"/>
      <w:marTop w:val="0"/>
      <w:marBottom w:val="0"/>
      <w:divBdr>
        <w:top w:val="none" w:sz="0" w:space="0" w:color="auto"/>
        <w:left w:val="none" w:sz="0" w:space="0" w:color="auto"/>
        <w:bottom w:val="none" w:sz="0" w:space="0" w:color="auto"/>
        <w:right w:val="none" w:sz="0" w:space="0" w:color="auto"/>
      </w:divBdr>
    </w:div>
    <w:div w:id="1828592859">
      <w:bodyDiv w:val="1"/>
      <w:marLeft w:val="0"/>
      <w:marRight w:val="0"/>
      <w:marTop w:val="0"/>
      <w:marBottom w:val="0"/>
      <w:divBdr>
        <w:top w:val="none" w:sz="0" w:space="0" w:color="auto"/>
        <w:left w:val="none" w:sz="0" w:space="0" w:color="auto"/>
        <w:bottom w:val="none" w:sz="0" w:space="0" w:color="auto"/>
        <w:right w:val="none" w:sz="0" w:space="0" w:color="auto"/>
      </w:divBdr>
    </w:div>
    <w:div w:id="1837917316">
      <w:bodyDiv w:val="1"/>
      <w:marLeft w:val="0"/>
      <w:marRight w:val="0"/>
      <w:marTop w:val="0"/>
      <w:marBottom w:val="0"/>
      <w:divBdr>
        <w:top w:val="none" w:sz="0" w:space="0" w:color="auto"/>
        <w:left w:val="none" w:sz="0" w:space="0" w:color="auto"/>
        <w:bottom w:val="none" w:sz="0" w:space="0" w:color="auto"/>
        <w:right w:val="none" w:sz="0" w:space="0" w:color="auto"/>
      </w:divBdr>
    </w:div>
    <w:div w:id="1911305628">
      <w:bodyDiv w:val="1"/>
      <w:marLeft w:val="0"/>
      <w:marRight w:val="0"/>
      <w:marTop w:val="0"/>
      <w:marBottom w:val="0"/>
      <w:divBdr>
        <w:top w:val="none" w:sz="0" w:space="0" w:color="auto"/>
        <w:left w:val="none" w:sz="0" w:space="0" w:color="auto"/>
        <w:bottom w:val="none" w:sz="0" w:space="0" w:color="auto"/>
        <w:right w:val="none" w:sz="0" w:space="0" w:color="auto"/>
      </w:divBdr>
    </w:div>
    <w:div w:id="1921989032">
      <w:bodyDiv w:val="1"/>
      <w:marLeft w:val="0"/>
      <w:marRight w:val="0"/>
      <w:marTop w:val="0"/>
      <w:marBottom w:val="0"/>
      <w:divBdr>
        <w:top w:val="none" w:sz="0" w:space="0" w:color="auto"/>
        <w:left w:val="none" w:sz="0" w:space="0" w:color="auto"/>
        <w:bottom w:val="none" w:sz="0" w:space="0" w:color="auto"/>
        <w:right w:val="none" w:sz="0" w:space="0" w:color="auto"/>
      </w:divBdr>
    </w:div>
    <w:div w:id="1928730392">
      <w:bodyDiv w:val="1"/>
      <w:marLeft w:val="0"/>
      <w:marRight w:val="0"/>
      <w:marTop w:val="0"/>
      <w:marBottom w:val="0"/>
      <w:divBdr>
        <w:top w:val="none" w:sz="0" w:space="0" w:color="auto"/>
        <w:left w:val="none" w:sz="0" w:space="0" w:color="auto"/>
        <w:bottom w:val="none" w:sz="0" w:space="0" w:color="auto"/>
        <w:right w:val="none" w:sz="0" w:space="0" w:color="auto"/>
      </w:divBdr>
    </w:div>
    <w:div w:id="1973246099">
      <w:bodyDiv w:val="1"/>
      <w:marLeft w:val="0"/>
      <w:marRight w:val="0"/>
      <w:marTop w:val="0"/>
      <w:marBottom w:val="0"/>
      <w:divBdr>
        <w:top w:val="none" w:sz="0" w:space="0" w:color="auto"/>
        <w:left w:val="none" w:sz="0" w:space="0" w:color="auto"/>
        <w:bottom w:val="none" w:sz="0" w:space="0" w:color="auto"/>
        <w:right w:val="none" w:sz="0" w:space="0" w:color="auto"/>
      </w:divBdr>
    </w:div>
    <w:div w:id="1987079415">
      <w:bodyDiv w:val="1"/>
      <w:marLeft w:val="0"/>
      <w:marRight w:val="0"/>
      <w:marTop w:val="0"/>
      <w:marBottom w:val="0"/>
      <w:divBdr>
        <w:top w:val="none" w:sz="0" w:space="0" w:color="auto"/>
        <w:left w:val="none" w:sz="0" w:space="0" w:color="auto"/>
        <w:bottom w:val="none" w:sz="0" w:space="0" w:color="auto"/>
        <w:right w:val="none" w:sz="0" w:space="0" w:color="auto"/>
      </w:divBdr>
    </w:div>
    <w:div w:id="1989163126">
      <w:bodyDiv w:val="1"/>
      <w:marLeft w:val="0"/>
      <w:marRight w:val="0"/>
      <w:marTop w:val="0"/>
      <w:marBottom w:val="0"/>
      <w:divBdr>
        <w:top w:val="none" w:sz="0" w:space="0" w:color="auto"/>
        <w:left w:val="none" w:sz="0" w:space="0" w:color="auto"/>
        <w:bottom w:val="none" w:sz="0" w:space="0" w:color="auto"/>
        <w:right w:val="none" w:sz="0" w:space="0" w:color="auto"/>
      </w:divBdr>
    </w:div>
    <w:div w:id="2042243687">
      <w:bodyDiv w:val="1"/>
      <w:marLeft w:val="0"/>
      <w:marRight w:val="0"/>
      <w:marTop w:val="0"/>
      <w:marBottom w:val="0"/>
      <w:divBdr>
        <w:top w:val="none" w:sz="0" w:space="0" w:color="auto"/>
        <w:left w:val="none" w:sz="0" w:space="0" w:color="auto"/>
        <w:bottom w:val="none" w:sz="0" w:space="0" w:color="auto"/>
        <w:right w:val="none" w:sz="0" w:space="0" w:color="auto"/>
      </w:divBdr>
    </w:div>
    <w:div w:id="2053116754">
      <w:bodyDiv w:val="1"/>
      <w:marLeft w:val="0"/>
      <w:marRight w:val="0"/>
      <w:marTop w:val="0"/>
      <w:marBottom w:val="0"/>
      <w:divBdr>
        <w:top w:val="none" w:sz="0" w:space="0" w:color="auto"/>
        <w:left w:val="none" w:sz="0" w:space="0" w:color="auto"/>
        <w:bottom w:val="none" w:sz="0" w:space="0" w:color="auto"/>
        <w:right w:val="none" w:sz="0" w:space="0" w:color="auto"/>
      </w:divBdr>
    </w:div>
    <w:div w:id="2060324002">
      <w:bodyDiv w:val="1"/>
      <w:marLeft w:val="0"/>
      <w:marRight w:val="0"/>
      <w:marTop w:val="0"/>
      <w:marBottom w:val="0"/>
      <w:divBdr>
        <w:top w:val="none" w:sz="0" w:space="0" w:color="auto"/>
        <w:left w:val="none" w:sz="0" w:space="0" w:color="auto"/>
        <w:bottom w:val="none" w:sz="0" w:space="0" w:color="auto"/>
        <w:right w:val="none" w:sz="0" w:space="0" w:color="auto"/>
      </w:divBdr>
    </w:div>
    <w:div w:id="2060350929">
      <w:bodyDiv w:val="1"/>
      <w:marLeft w:val="0"/>
      <w:marRight w:val="0"/>
      <w:marTop w:val="0"/>
      <w:marBottom w:val="0"/>
      <w:divBdr>
        <w:top w:val="none" w:sz="0" w:space="0" w:color="auto"/>
        <w:left w:val="none" w:sz="0" w:space="0" w:color="auto"/>
        <w:bottom w:val="none" w:sz="0" w:space="0" w:color="auto"/>
        <w:right w:val="none" w:sz="0" w:space="0" w:color="auto"/>
      </w:divBdr>
    </w:div>
    <w:div w:id="2062636279">
      <w:bodyDiv w:val="1"/>
      <w:marLeft w:val="0"/>
      <w:marRight w:val="0"/>
      <w:marTop w:val="0"/>
      <w:marBottom w:val="0"/>
      <w:divBdr>
        <w:top w:val="none" w:sz="0" w:space="0" w:color="auto"/>
        <w:left w:val="none" w:sz="0" w:space="0" w:color="auto"/>
        <w:bottom w:val="none" w:sz="0" w:space="0" w:color="auto"/>
        <w:right w:val="none" w:sz="0" w:space="0" w:color="auto"/>
      </w:divBdr>
    </w:div>
    <w:div w:id="2068406591">
      <w:bodyDiv w:val="1"/>
      <w:marLeft w:val="0"/>
      <w:marRight w:val="0"/>
      <w:marTop w:val="0"/>
      <w:marBottom w:val="0"/>
      <w:divBdr>
        <w:top w:val="none" w:sz="0" w:space="0" w:color="auto"/>
        <w:left w:val="none" w:sz="0" w:space="0" w:color="auto"/>
        <w:bottom w:val="none" w:sz="0" w:space="0" w:color="auto"/>
        <w:right w:val="none" w:sz="0" w:space="0" w:color="auto"/>
      </w:divBdr>
    </w:div>
    <w:div w:id="2109806050">
      <w:bodyDiv w:val="1"/>
      <w:marLeft w:val="0"/>
      <w:marRight w:val="0"/>
      <w:marTop w:val="0"/>
      <w:marBottom w:val="0"/>
      <w:divBdr>
        <w:top w:val="none" w:sz="0" w:space="0" w:color="auto"/>
        <w:left w:val="none" w:sz="0" w:space="0" w:color="auto"/>
        <w:bottom w:val="none" w:sz="0" w:space="0" w:color="auto"/>
        <w:right w:val="none" w:sz="0" w:space="0" w:color="auto"/>
      </w:divBdr>
    </w:div>
    <w:div w:id="2118478403">
      <w:bodyDiv w:val="1"/>
      <w:marLeft w:val="0"/>
      <w:marRight w:val="0"/>
      <w:marTop w:val="0"/>
      <w:marBottom w:val="0"/>
      <w:divBdr>
        <w:top w:val="none" w:sz="0" w:space="0" w:color="auto"/>
        <w:left w:val="none" w:sz="0" w:space="0" w:color="auto"/>
        <w:bottom w:val="none" w:sz="0" w:space="0" w:color="auto"/>
        <w:right w:val="none" w:sz="0" w:space="0" w:color="auto"/>
      </w:divBdr>
    </w:div>
    <w:div w:id="214080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5.vsd"/><Relationship Id="rId39" Type="http://schemas.openxmlformats.org/officeDocument/2006/relationships/oleObject" Target="embeddings/Microsoft_Visio_2003-2010_Drawing9.vsd"/><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image" Target="media/image14.emf"/><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chart" Target="charts/chart5.xml"/><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oleObject" Target="embeddings/Microsoft_Visio_2003-2010_Drawing2.vsd"/><Relationship Id="rId29" Type="http://schemas.openxmlformats.org/officeDocument/2006/relationships/chart" Target="charts/chart3.xml"/><Relationship Id="rId41" Type="http://schemas.openxmlformats.org/officeDocument/2006/relationships/oleObject" Target="embeddings/Microsoft_Visio_2003-2010_Drawing10.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oleObject" Target="embeddings/Microsoft_Visio_2003-2010_Drawing4.vsd"/><Relationship Id="rId32" Type="http://schemas.openxmlformats.org/officeDocument/2006/relationships/oleObject" Target="embeddings/Microsoft_Visio_2003-2010_Drawing6.vsd"/><Relationship Id="rId37" Type="http://schemas.openxmlformats.org/officeDocument/2006/relationships/oleObject" Target="embeddings/Microsoft_Visio_2003-2010_Drawing8.vsd"/><Relationship Id="rId40" Type="http://schemas.openxmlformats.org/officeDocument/2006/relationships/image" Target="media/image13.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tmp"/><Relationship Id="rId23" Type="http://schemas.openxmlformats.org/officeDocument/2006/relationships/image" Target="media/image7.emf"/><Relationship Id="rId28" Type="http://schemas.openxmlformats.org/officeDocument/2006/relationships/chart" Target="charts/chart2.xml"/><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oleObject" Target="embeddings/Microsoft_Visio_2003-2010_Drawing3.vsd"/><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s>
</file>

<file path=word/charts/_rels/chart1.xml.rels><?xml version="1.0" encoding="UTF-8" standalone="yes"?>
<Relationships xmlns="http://schemas.openxmlformats.org/package/2006/relationships"><Relationship Id="rId1" Type="http://schemas.openxmlformats.org/officeDocument/2006/relationships/oleObject" Target="https://mysite.sharepoint.hu.nl/personal/1600984/Personal%20Documents/Afstudeervoorstel/Bijlage%205%20Berekende%20kostprijz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ysite.sharepoint.hu.nl/personal/1600984/Personal%20Documents/Afstudeervoorstel/Bijlage%205%20Berekende%20kostprijz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VFSAMAR01\Locaties$\Amaris%20Holding\EAD\Amaris\Kostprijzen%20en%20calculaties\Projecten\Vergelijkingstab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VFSAMAR01\Locaties$\Amaris%20Holding\EAD\Amaris\Kostprijzen%20en%20calculaties\Projecten\Vergelijkingstab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col"/>
        <c:grouping val="clustered"/>
        <c:varyColors val="0"/>
        <c:ser>
          <c:idx val="0"/>
          <c:order val="0"/>
          <c:tx>
            <c:strRef>
              <c:f>'[Bijlage 5 Berekende kostprijzen.xlsx]Grafiek'!$B$1</c:f>
              <c:strCache>
                <c:ptCount val="1"/>
                <c:pt idx="0">
                  <c:v>ZZP5 ex BH</c:v>
                </c:pt>
              </c:strCache>
            </c:strRef>
          </c:tx>
          <c:invertIfNegative val="0"/>
          <c:cat>
            <c:strRef>
              <c:f>'[Bijlage 5 Berekende kostprijzen.xlsx]Grafiek'!$A$2:$A$6</c:f>
              <c:strCache>
                <c:ptCount val="5"/>
                <c:pt idx="0">
                  <c:v>Delingscalculatie</c:v>
                </c:pt>
                <c:pt idx="1">
                  <c:v>Opslagmethodiek</c:v>
                </c:pt>
                <c:pt idx="2">
                  <c:v>Kostenplaatsmethodiek</c:v>
                </c:pt>
                <c:pt idx="3">
                  <c:v>ABC Methode</c:v>
                </c:pt>
                <c:pt idx="4">
                  <c:v>TDABC methode</c:v>
                </c:pt>
              </c:strCache>
            </c:strRef>
          </c:cat>
          <c:val>
            <c:numRef>
              <c:f>'[Bijlage 5 Berekende kostprijzen.xlsx]Grafiek'!$B$2:$B$6</c:f>
              <c:numCache>
                <c:formatCode>#,##0.00</c:formatCode>
                <c:ptCount val="5"/>
                <c:pt idx="0">
                  <c:v>193.64148211651701</c:v>
                </c:pt>
                <c:pt idx="1">
                  <c:v>192.34894252729899</c:v>
                </c:pt>
                <c:pt idx="2">
                  <c:v>197.231196459122</c:v>
                </c:pt>
                <c:pt idx="3" formatCode="0.00">
                  <c:v>186.04161133619488</c:v>
                </c:pt>
                <c:pt idx="4" formatCode="_(* #,##0.00_);_(* \(#,##0.00\);_(* &quot;-&quot;??_);_(@_)">
                  <c:v>179.86386175851896</c:v>
                </c:pt>
              </c:numCache>
            </c:numRef>
          </c:val>
        </c:ser>
        <c:dLbls>
          <c:showLegendKey val="0"/>
          <c:showVal val="0"/>
          <c:showCatName val="0"/>
          <c:showSerName val="0"/>
          <c:showPercent val="0"/>
          <c:showBubbleSize val="0"/>
        </c:dLbls>
        <c:gapWidth val="150"/>
        <c:axId val="365379216"/>
        <c:axId val="365377648"/>
      </c:barChart>
      <c:catAx>
        <c:axId val="365379216"/>
        <c:scaling>
          <c:orientation val="minMax"/>
        </c:scaling>
        <c:delete val="0"/>
        <c:axPos val="b"/>
        <c:numFmt formatCode="General" sourceLinked="0"/>
        <c:majorTickMark val="out"/>
        <c:minorTickMark val="none"/>
        <c:tickLblPos val="nextTo"/>
        <c:crossAx val="365377648"/>
        <c:crosses val="autoZero"/>
        <c:auto val="1"/>
        <c:lblAlgn val="ctr"/>
        <c:lblOffset val="100"/>
        <c:noMultiLvlLbl val="0"/>
      </c:catAx>
      <c:valAx>
        <c:axId val="365377648"/>
        <c:scaling>
          <c:orientation val="minMax"/>
        </c:scaling>
        <c:delete val="0"/>
        <c:axPos val="l"/>
        <c:majorGridlines/>
        <c:numFmt formatCode="&quot;€&quot;\ #,##0.00" sourceLinked="0"/>
        <c:majorTickMark val="out"/>
        <c:minorTickMark val="none"/>
        <c:tickLblPos val="nextTo"/>
        <c:crossAx val="365379216"/>
        <c:crosses val="autoZero"/>
        <c:crossBetween val="between"/>
        <c:majorUnit val="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col"/>
        <c:grouping val="clustered"/>
        <c:varyColors val="0"/>
        <c:ser>
          <c:idx val="0"/>
          <c:order val="0"/>
          <c:tx>
            <c:strRef>
              <c:f>'[Bijlage 5 Berekende kostprijzen.xlsx]Grafiek'!$C$1</c:f>
              <c:strCache>
                <c:ptCount val="1"/>
                <c:pt idx="0">
                  <c:v>HH1</c:v>
                </c:pt>
              </c:strCache>
            </c:strRef>
          </c:tx>
          <c:invertIfNegative val="0"/>
          <c:cat>
            <c:strRef>
              <c:f>'[Bijlage 5 Berekende kostprijzen.xlsx]Grafiek'!$A$2:$A$6</c:f>
              <c:strCache>
                <c:ptCount val="5"/>
                <c:pt idx="0">
                  <c:v>Delingscalculatie</c:v>
                </c:pt>
                <c:pt idx="1">
                  <c:v>Opslagmethodiek</c:v>
                </c:pt>
                <c:pt idx="2">
                  <c:v>Kostenplaatsmethodiek</c:v>
                </c:pt>
                <c:pt idx="3">
                  <c:v>ABC Methode</c:v>
                </c:pt>
                <c:pt idx="4">
                  <c:v>TDABC methode</c:v>
                </c:pt>
              </c:strCache>
            </c:strRef>
          </c:cat>
          <c:val>
            <c:numRef>
              <c:f>'[Bijlage 5 Berekende kostprijzen.xlsx]Grafiek'!$C$2:$C$6</c:f>
              <c:numCache>
                <c:formatCode>#,##0.00</c:formatCode>
                <c:ptCount val="5"/>
                <c:pt idx="0">
                  <c:v>26.577381906331301</c:v>
                </c:pt>
                <c:pt idx="1">
                  <c:v>26.572548505181999</c:v>
                </c:pt>
                <c:pt idx="2">
                  <c:v>31.0072089010852</c:v>
                </c:pt>
                <c:pt idx="3" formatCode="0.00">
                  <c:v>24.931393174113946</c:v>
                </c:pt>
                <c:pt idx="4" formatCode="0.00">
                  <c:v>23.270527144515871</c:v>
                </c:pt>
              </c:numCache>
            </c:numRef>
          </c:val>
        </c:ser>
        <c:dLbls>
          <c:showLegendKey val="0"/>
          <c:showVal val="0"/>
          <c:showCatName val="0"/>
          <c:showSerName val="0"/>
          <c:showPercent val="0"/>
          <c:showBubbleSize val="0"/>
        </c:dLbls>
        <c:gapWidth val="150"/>
        <c:axId val="365378824"/>
        <c:axId val="367867720"/>
      </c:barChart>
      <c:catAx>
        <c:axId val="365378824"/>
        <c:scaling>
          <c:orientation val="minMax"/>
        </c:scaling>
        <c:delete val="0"/>
        <c:axPos val="b"/>
        <c:numFmt formatCode="General" sourceLinked="0"/>
        <c:majorTickMark val="out"/>
        <c:minorTickMark val="none"/>
        <c:tickLblPos val="nextTo"/>
        <c:crossAx val="367867720"/>
        <c:crosses val="autoZero"/>
        <c:auto val="1"/>
        <c:lblAlgn val="ctr"/>
        <c:lblOffset val="100"/>
        <c:noMultiLvlLbl val="0"/>
      </c:catAx>
      <c:valAx>
        <c:axId val="367867720"/>
        <c:scaling>
          <c:orientation val="minMax"/>
        </c:scaling>
        <c:delete val="0"/>
        <c:axPos val="l"/>
        <c:majorGridlines/>
        <c:numFmt formatCode="&quot;€&quot;\ #,##0.00" sourceLinked="0"/>
        <c:majorTickMark val="out"/>
        <c:minorTickMark val="none"/>
        <c:tickLblPos val="nextTo"/>
        <c:crossAx val="3653788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Totale beoordeling</a:t>
            </a:r>
          </a:p>
        </c:rich>
      </c:tx>
      <c:overlay val="0"/>
    </c:title>
    <c:autoTitleDeleted val="0"/>
    <c:plotArea>
      <c:layout/>
      <c:barChart>
        <c:barDir val="bar"/>
        <c:grouping val="clustered"/>
        <c:varyColors val="0"/>
        <c:ser>
          <c:idx val="0"/>
          <c:order val="0"/>
          <c:tx>
            <c:strRef>
              <c:f>Blad1!$A$35</c:f>
              <c:strCache>
                <c:ptCount val="1"/>
                <c:pt idx="0">
                  <c:v>Totale beoordeling?</c:v>
                </c:pt>
              </c:strCache>
            </c:strRef>
          </c:tx>
          <c:invertIfNegative val="0"/>
          <c:cat>
            <c:strRef>
              <c:f>Blad1!$C$2:$G$2</c:f>
              <c:strCache>
                <c:ptCount val="5"/>
                <c:pt idx="0">
                  <c:v>Delingscalculatie</c:v>
                </c:pt>
                <c:pt idx="1">
                  <c:v>Opslagmethode</c:v>
                </c:pt>
                <c:pt idx="2">
                  <c:v>Kostenplaatsmethode</c:v>
                </c:pt>
                <c:pt idx="3">
                  <c:v>ABC</c:v>
                </c:pt>
                <c:pt idx="4">
                  <c:v>TDABC</c:v>
                </c:pt>
              </c:strCache>
            </c:strRef>
          </c:cat>
          <c:val>
            <c:numRef>
              <c:f>Blad1!$C$35:$G$35</c:f>
              <c:numCache>
                <c:formatCode>0.00</c:formatCode>
                <c:ptCount val="5"/>
                <c:pt idx="0">
                  <c:v>3.3809523809523809</c:v>
                </c:pt>
                <c:pt idx="1">
                  <c:v>3.4761904761904763</c:v>
                </c:pt>
                <c:pt idx="2">
                  <c:v>3.5238095238095237</c:v>
                </c:pt>
                <c:pt idx="3">
                  <c:v>2.9047619047619047</c:v>
                </c:pt>
                <c:pt idx="4">
                  <c:v>3.1428571428571428</c:v>
                </c:pt>
              </c:numCache>
            </c:numRef>
          </c:val>
        </c:ser>
        <c:dLbls>
          <c:showLegendKey val="0"/>
          <c:showVal val="0"/>
          <c:showCatName val="0"/>
          <c:showSerName val="0"/>
          <c:showPercent val="0"/>
          <c:showBubbleSize val="0"/>
        </c:dLbls>
        <c:gapWidth val="150"/>
        <c:axId val="367868504"/>
        <c:axId val="367868896"/>
      </c:barChart>
      <c:catAx>
        <c:axId val="367868504"/>
        <c:scaling>
          <c:orientation val="minMax"/>
        </c:scaling>
        <c:delete val="0"/>
        <c:axPos val="l"/>
        <c:numFmt formatCode="General" sourceLinked="0"/>
        <c:majorTickMark val="none"/>
        <c:minorTickMark val="none"/>
        <c:tickLblPos val="nextTo"/>
        <c:crossAx val="367868896"/>
        <c:crosses val="autoZero"/>
        <c:auto val="1"/>
        <c:lblAlgn val="ctr"/>
        <c:lblOffset val="100"/>
        <c:noMultiLvlLbl val="0"/>
      </c:catAx>
      <c:valAx>
        <c:axId val="367868896"/>
        <c:scaling>
          <c:orientation val="minMax"/>
        </c:scaling>
        <c:delete val="0"/>
        <c:axPos val="b"/>
        <c:majorGridlines/>
        <c:numFmt formatCode="0.00" sourceLinked="1"/>
        <c:majorTickMark val="none"/>
        <c:minorTickMark val="none"/>
        <c:tickLblPos val="nextTo"/>
        <c:crossAx val="3678685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nl-NL"/>
              <a:t>Beoordeling per aspect</a:t>
            </a:r>
          </a:p>
        </c:rich>
      </c:tx>
      <c:overlay val="0"/>
    </c:title>
    <c:autoTitleDeleted val="0"/>
    <c:plotArea>
      <c:layout/>
      <c:barChart>
        <c:barDir val="bar"/>
        <c:grouping val="clustered"/>
        <c:varyColors val="0"/>
        <c:ser>
          <c:idx val="0"/>
          <c:order val="0"/>
          <c:tx>
            <c:strRef>
              <c:f>Blad1!$A$4</c:f>
              <c:strCache>
                <c:ptCount val="1"/>
                <c:pt idx="0">
                  <c:v>Betrouwbaarheid</c:v>
                </c:pt>
              </c:strCache>
            </c:strRef>
          </c:tx>
          <c:invertIfNegative val="0"/>
          <c:cat>
            <c:strRef>
              <c:f>Blad1!$C$2:$G$2</c:f>
              <c:strCache>
                <c:ptCount val="5"/>
                <c:pt idx="0">
                  <c:v>Delingscalculatie</c:v>
                </c:pt>
                <c:pt idx="1">
                  <c:v>Opslagmethode</c:v>
                </c:pt>
                <c:pt idx="2">
                  <c:v>Kostenplaatsmethode</c:v>
                </c:pt>
                <c:pt idx="3">
                  <c:v>ABC</c:v>
                </c:pt>
                <c:pt idx="4">
                  <c:v>TDABC</c:v>
                </c:pt>
              </c:strCache>
            </c:strRef>
          </c:cat>
          <c:val>
            <c:numRef>
              <c:f>Blad1!$C$4:$G$4</c:f>
              <c:numCache>
                <c:formatCode>0.00</c:formatCode>
                <c:ptCount val="5"/>
                <c:pt idx="0">
                  <c:v>3.5833333333333335</c:v>
                </c:pt>
                <c:pt idx="1">
                  <c:v>3.75</c:v>
                </c:pt>
                <c:pt idx="2">
                  <c:v>3.4166666666666665</c:v>
                </c:pt>
                <c:pt idx="3">
                  <c:v>2.9166666666666665</c:v>
                </c:pt>
                <c:pt idx="4">
                  <c:v>3.0833333333333335</c:v>
                </c:pt>
              </c:numCache>
            </c:numRef>
          </c:val>
        </c:ser>
        <c:ser>
          <c:idx val="1"/>
          <c:order val="1"/>
          <c:tx>
            <c:strRef>
              <c:f>Blad1!$A$19</c:f>
              <c:strCache>
                <c:ptCount val="1"/>
                <c:pt idx="0">
                  <c:v>Organisatorische aspecten  (bereiken doelstellingen pag. ..)</c:v>
                </c:pt>
              </c:strCache>
            </c:strRef>
          </c:tx>
          <c:invertIfNegative val="0"/>
          <c:cat>
            <c:strRef>
              <c:f>Blad1!$C$2:$G$2</c:f>
              <c:strCache>
                <c:ptCount val="5"/>
                <c:pt idx="0">
                  <c:v>Delingscalculatie</c:v>
                </c:pt>
                <c:pt idx="1">
                  <c:v>Opslagmethode</c:v>
                </c:pt>
                <c:pt idx="2">
                  <c:v>Kostenplaatsmethode</c:v>
                </c:pt>
                <c:pt idx="3">
                  <c:v>ABC</c:v>
                </c:pt>
                <c:pt idx="4">
                  <c:v>TDABC</c:v>
                </c:pt>
              </c:strCache>
            </c:strRef>
          </c:cat>
          <c:val>
            <c:numRef>
              <c:f>Blad1!$C$19:$G$19</c:f>
              <c:numCache>
                <c:formatCode>0.00</c:formatCode>
                <c:ptCount val="5"/>
                <c:pt idx="0">
                  <c:v>2.4285714285714284</c:v>
                </c:pt>
                <c:pt idx="1">
                  <c:v>2.2857142857142856</c:v>
                </c:pt>
                <c:pt idx="2">
                  <c:v>3.4285714285714284</c:v>
                </c:pt>
                <c:pt idx="3">
                  <c:v>3.7142857142857144</c:v>
                </c:pt>
                <c:pt idx="4">
                  <c:v>3.8571428571428572</c:v>
                </c:pt>
              </c:numCache>
            </c:numRef>
          </c:val>
        </c:ser>
        <c:ser>
          <c:idx val="2"/>
          <c:order val="2"/>
          <c:tx>
            <c:strRef>
              <c:f>Blad1!$A$30</c:f>
              <c:strCache>
                <c:ptCount val="1"/>
                <c:pt idx="0">
                  <c:v>Financiële aspecten</c:v>
                </c:pt>
              </c:strCache>
            </c:strRef>
          </c:tx>
          <c:invertIfNegative val="0"/>
          <c:cat>
            <c:strRef>
              <c:f>Blad1!$C$2:$G$2</c:f>
              <c:strCache>
                <c:ptCount val="5"/>
                <c:pt idx="0">
                  <c:v>Delingscalculatie</c:v>
                </c:pt>
                <c:pt idx="1">
                  <c:v>Opslagmethode</c:v>
                </c:pt>
                <c:pt idx="2">
                  <c:v>Kostenplaatsmethode</c:v>
                </c:pt>
                <c:pt idx="3">
                  <c:v>ABC</c:v>
                </c:pt>
                <c:pt idx="4">
                  <c:v>TDABC</c:v>
                </c:pt>
              </c:strCache>
            </c:strRef>
          </c:cat>
          <c:val>
            <c:numRef>
              <c:f>Blad1!$C$30:$G$30</c:f>
              <c:numCache>
                <c:formatCode>0.00</c:formatCode>
                <c:ptCount val="5"/>
                <c:pt idx="0">
                  <c:v>3.6666666666666665</c:v>
                </c:pt>
                <c:pt idx="1">
                  <c:v>4</c:v>
                </c:pt>
                <c:pt idx="2">
                  <c:v>3</c:v>
                </c:pt>
                <c:pt idx="3">
                  <c:v>0</c:v>
                </c:pt>
                <c:pt idx="4">
                  <c:v>0.66666666666666663</c:v>
                </c:pt>
              </c:numCache>
            </c:numRef>
          </c:val>
        </c:ser>
        <c:dLbls>
          <c:showLegendKey val="0"/>
          <c:showVal val="0"/>
          <c:showCatName val="0"/>
          <c:showSerName val="0"/>
          <c:showPercent val="0"/>
          <c:showBubbleSize val="0"/>
        </c:dLbls>
        <c:gapWidth val="150"/>
        <c:axId val="367869680"/>
        <c:axId val="367870072"/>
      </c:barChart>
      <c:catAx>
        <c:axId val="367869680"/>
        <c:scaling>
          <c:orientation val="minMax"/>
        </c:scaling>
        <c:delete val="0"/>
        <c:axPos val="l"/>
        <c:numFmt formatCode="General" sourceLinked="0"/>
        <c:majorTickMark val="none"/>
        <c:minorTickMark val="none"/>
        <c:tickLblPos val="nextTo"/>
        <c:crossAx val="367870072"/>
        <c:crosses val="autoZero"/>
        <c:auto val="1"/>
        <c:lblAlgn val="ctr"/>
        <c:lblOffset val="100"/>
        <c:noMultiLvlLbl val="0"/>
      </c:catAx>
      <c:valAx>
        <c:axId val="367870072"/>
        <c:scaling>
          <c:orientation val="minMax"/>
        </c:scaling>
        <c:delete val="0"/>
        <c:axPos val="b"/>
        <c:majorGridlines/>
        <c:numFmt formatCode="0.00" sourceLinked="1"/>
        <c:majorTickMark val="none"/>
        <c:minorTickMark val="none"/>
        <c:tickLblPos val="nextTo"/>
        <c:crossAx val="3678696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nl-NL" sz="1400"/>
              <a:t>Productiviteit ZZP5 ex BH</a:t>
            </a:r>
          </a:p>
        </c:rich>
      </c:tx>
      <c:layout>
        <c:manualLayout>
          <c:xMode val="edge"/>
          <c:yMode val="edge"/>
          <c:x val="2.7655418670752305E-2"/>
          <c:y val="3.1372549019607843E-2"/>
        </c:manualLayout>
      </c:layout>
      <c:overlay val="0"/>
    </c:title>
    <c:autoTitleDeleted val="0"/>
    <c:plotArea>
      <c:layout>
        <c:manualLayout>
          <c:layoutTarget val="inner"/>
          <c:xMode val="edge"/>
          <c:yMode val="edge"/>
          <c:x val="0.1534414179088858"/>
          <c:y val="0.18049395464911147"/>
          <c:w val="0.45208941077176074"/>
          <c:h val="0.54942300245256226"/>
        </c:manualLayout>
      </c:layout>
      <c:barChart>
        <c:barDir val="col"/>
        <c:grouping val="stacked"/>
        <c:varyColors val="0"/>
        <c:ser>
          <c:idx val="0"/>
          <c:order val="0"/>
          <c:tx>
            <c:strRef>
              <c:f>Blad1!$F$22</c:f>
              <c:strCache>
                <c:ptCount val="1"/>
                <c:pt idx="0">
                  <c:v>Niet Direct</c:v>
                </c:pt>
              </c:strCache>
            </c:strRef>
          </c:tx>
          <c:invertIfNegative val="0"/>
          <c:cat>
            <c:strRef>
              <c:f>Blad1!$G$1:$Q$1</c:f>
              <c:strCache>
                <c:ptCount val="11"/>
                <c:pt idx="0">
                  <c:v>Jan 15</c:v>
                </c:pt>
                <c:pt idx="1">
                  <c:v>Feb 15</c:v>
                </c:pt>
                <c:pt idx="2">
                  <c:v>Mar 15</c:v>
                </c:pt>
                <c:pt idx="3">
                  <c:v>Apr 15</c:v>
                </c:pt>
                <c:pt idx="4">
                  <c:v>May 15</c:v>
                </c:pt>
                <c:pt idx="5">
                  <c:v>Jun 15</c:v>
                </c:pt>
                <c:pt idx="6">
                  <c:v>Jul 15</c:v>
                </c:pt>
                <c:pt idx="7">
                  <c:v>Aug 15</c:v>
                </c:pt>
                <c:pt idx="8">
                  <c:v>Sep 15</c:v>
                </c:pt>
                <c:pt idx="9">
                  <c:v>Oct 15</c:v>
                </c:pt>
                <c:pt idx="10">
                  <c:v>Nov 15</c:v>
                </c:pt>
              </c:strCache>
            </c:strRef>
          </c:cat>
          <c:val>
            <c:numRef>
              <c:f>Blad1!$G$22:$Q$22</c:f>
              <c:numCache>
                <c:formatCode>#,##0.00</c:formatCode>
                <c:ptCount val="11"/>
                <c:pt idx="0">
                  <c:v>89.418812810298235</c:v>
                </c:pt>
                <c:pt idx="1">
                  <c:v>80.458542344248912</c:v>
                </c:pt>
                <c:pt idx="2">
                  <c:v>87.60230887409007</c:v>
                </c:pt>
                <c:pt idx="3">
                  <c:v>79.233124389048811</c:v>
                </c:pt>
                <c:pt idx="4">
                  <c:v>81.171498361819289</c:v>
                </c:pt>
                <c:pt idx="5">
                  <c:v>77.394682898950293</c:v>
                </c:pt>
                <c:pt idx="6">
                  <c:v>72.238096333609235</c:v>
                </c:pt>
                <c:pt idx="7">
                  <c:v>69.769972955981657</c:v>
                </c:pt>
                <c:pt idx="8">
                  <c:v>74.0730120240937</c:v>
                </c:pt>
                <c:pt idx="9">
                  <c:v>70.322033116268031</c:v>
                </c:pt>
                <c:pt idx="10">
                  <c:v>73.834508030565303</c:v>
                </c:pt>
              </c:numCache>
            </c:numRef>
          </c:val>
        </c:ser>
        <c:ser>
          <c:idx val="1"/>
          <c:order val="1"/>
          <c:tx>
            <c:strRef>
              <c:f>Blad1!$F$7</c:f>
              <c:strCache>
                <c:ptCount val="1"/>
                <c:pt idx="0">
                  <c:v>Woonzorgbegeleider Niveau 2</c:v>
                </c:pt>
              </c:strCache>
            </c:strRef>
          </c:tx>
          <c:invertIfNegative val="0"/>
          <c:val>
            <c:numRef>
              <c:f>Blad1!$G$7:$Q$7</c:f>
              <c:numCache>
                <c:formatCode>#,##0.00</c:formatCode>
                <c:ptCount val="11"/>
                <c:pt idx="0">
                  <c:v>24.143378512827901</c:v>
                </c:pt>
                <c:pt idx="1">
                  <c:v>23.382019320869102</c:v>
                </c:pt>
                <c:pt idx="2">
                  <c:v>23.605989666248401</c:v>
                </c:pt>
                <c:pt idx="3">
                  <c:v>21.208268876150999</c:v>
                </c:pt>
                <c:pt idx="4">
                  <c:v>21.393968042050201</c:v>
                </c:pt>
                <c:pt idx="5">
                  <c:v>20.971336626399399</c:v>
                </c:pt>
                <c:pt idx="6">
                  <c:v>20.397796327893101</c:v>
                </c:pt>
                <c:pt idx="7">
                  <c:v>20.397796327893101</c:v>
                </c:pt>
                <c:pt idx="8">
                  <c:v>11.6190109030806</c:v>
                </c:pt>
                <c:pt idx="9">
                  <c:v>21.872414986557299</c:v>
                </c:pt>
                <c:pt idx="10">
                  <c:v>20.878029973895199</c:v>
                </c:pt>
              </c:numCache>
            </c:numRef>
          </c:val>
        </c:ser>
        <c:ser>
          <c:idx val="2"/>
          <c:order val="2"/>
          <c:tx>
            <c:strRef>
              <c:f>Blad1!$F$9</c:f>
              <c:strCache>
                <c:ptCount val="1"/>
                <c:pt idx="0">
                  <c:v>Woonzorgbegeleider EVV</c:v>
                </c:pt>
              </c:strCache>
            </c:strRef>
          </c:tx>
          <c:invertIfNegative val="0"/>
          <c:val>
            <c:numRef>
              <c:f>Blad1!$G$9:$Q$9</c:f>
              <c:numCache>
                <c:formatCode>#,##0.00</c:formatCode>
                <c:ptCount val="11"/>
                <c:pt idx="0">
                  <c:v>0</c:v>
                </c:pt>
                <c:pt idx="1">
                  <c:v>0</c:v>
                </c:pt>
                <c:pt idx="2">
                  <c:v>0</c:v>
                </c:pt>
                <c:pt idx="3">
                  <c:v>0</c:v>
                </c:pt>
                <c:pt idx="4">
                  <c:v>0</c:v>
                </c:pt>
                <c:pt idx="5">
                  <c:v>0</c:v>
                </c:pt>
                <c:pt idx="6">
                  <c:v>0</c:v>
                </c:pt>
                <c:pt idx="7">
                  <c:v>0</c:v>
                </c:pt>
                <c:pt idx="8">
                  <c:v>0</c:v>
                </c:pt>
                <c:pt idx="9">
                  <c:v>10.4087772262511</c:v>
                </c:pt>
                <c:pt idx="10">
                  <c:v>8.5208879827022006</c:v>
                </c:pt>
              </c:numCache>
            </c:numRef>
          </c:val>
        </c:ser>
        <c:ser>
          <c:idx val="3"/>
          <c:order val="3"/>
          <c:tx>
            <c:strRef>
              <c:f>Blad1!$F$10</c:f>
              <c:strCache>
                <c:ptCount val="1"/>
                <c:pt idx="0">
                  <c:v>Woonzorgbegeleider Niveau 3</c:v>
                </c:pt>
              </c:strCache>
            </c:strRef>
          </c:tx>
          <c:invertIfNegative val="0"/>
          <c:val>
            <c:numRef>
              <c:f>Blad1!$G$10:$Q$10</c:f>
              <c:numCache>
                <c:formatCode>#,##0.00</c:formatCode>
                <c:ptCount val="11"/>
                <c:pt idx="0">
                  <c:v>30.8190673887526</c:v>
                </c:pt>
                <c:pt idx="1">
                  <c:v>41.742654200792799</c:v>
                </c:pt>
                <c:pt idx="2">
                  <c:v>40.720265351445299</c:v>
                </c:pt>
                <c:pt idx="3">
                  <c:v>37.020192995329602</c:v>
                </c:pt>
                <c:pt idx="4">
                  <c:v>38.153109946783097</c:v>
                </c:pt>
                <c:pt idx="5">
                  <c:v>39.941789350441198</c:v>
                </c:pt>
                <c:pt idx="6">
                  <c:v>37.0201178931488</c:v>
                </c:pt>
                <c:pt idx="7">
                  <c:v>37.1526391045888</c:v>
                </c:pt>
                <c:pt idx="8">
                  <c:v>37.909595348554802</c:v>
                </c:pt>
                <c:pt idx="9">
                  <c:v>28.7385458163841</c:v>
                </c:pt>
                <c:pt idx="10">
                  <c:v>30.774354281399798</c:v>
                </c:pt>
              </c:numCache>
            </c:numRef>
          </c:val>
        </c:ser>
        <c:ser>
          <c:idx val="4"/>
          <c:order val="4"/>
          <c:tx>
            <c:strRef>
              <c:f>Blad1!$F$12</c:f>
              <c:strCache>
                <c:ptCount val="1"/>
                <c:pt idx="0">
                  <c:v>Verpleegkundige Niveau 4</c:v>
                </c:pt>
              </c:strCache>
            </c:strRef>
          </c:tx>
          <c:invertIfNegative val="0"/>
          <c:val>
            <c:numRef>
              <c:f>Blad1!$G$12:$Q$12</c:f>
              <c:numCache>
                <c:formatCode>#,##0.00</c:formatCode>
                <c:ptCount val="11"/>
                <c:pt idx="0">
                  <c:v>0</c:v>
                </c:pt>
                <c:pt idx="1">
                  <c:v>0</c:v>
                </c:pt>
                <c:pt idx="2">
                  <c:v>0</c:v>
                </c:pt>
                <c:pt idx="3">
                  <c:v>0</c:v>
                </c:pt>
                <c:pt idx="4">
                  <c:v>0</c:v>
                </c:pt>
                <c:pt idx="5">
                  <c:v>6.2056367745876697</c:v>
                </c:pt>
                <c:pt idx="6">
                  <c:v>6.0054549431493802</c:v>
                </c:pt>
                <c:pt idx="7">
                  <c:v>6.0054549431493802</c:v>
                </c:pt>
                <c:pt idx="8">
                  <c:v>6.2056367745876697</c:v>
                </c:pt>
                <c:pt idx="9">
                  <c:v>4.9945450523477097</c:v>
                </c:pt>
                <c:pt idx="10">
                  <c:v>0</c:v>
                </c:pt>
              </c:numCache>
            </c:numRef>
          </c:val>
        </c:ser>
        <c:ser>
          <c:idx val="5"/>
          <c:order val="5"/>
          <c:tx>
            <c:strRef>
              <c:f>Blad1!$D$13</c:f>
              <c:strCache>
                <c:ptCount val="1"/>
                <c:pt idx="0">
                  <c:v>Overige Salarissen</c:v>
                </c:pt>
              </c:strCache>
            </c:strRef>
          </c:tx>
          <c:invertIfNegative val="0"/>
          <c:val>
            <c:numRef>
              <c:f>Blad1!$G$13:$Q$13</c:f>
              <c:numCache>
                <c:formatCode>#,##0.00</c:formatCode>
                <c:ptCount val="11"/>
                <c:pt idx="0">
                  <c:v>18.693064347929202</c:v>
                </c:pt>
                <c:pt idx="1">
                  <c:v>14.9565100942676</c:v>
                </c:pt>
                <c:pt idx="2">
                  <c:v>13.324421820172301</c:v>
                </c:pt>
                <c:pt idx="3">
                  <c:v>16.639358896952299</c:v>
                </c:pt>
                <c:pt idx="4">
                  <c:v>15.956103451961299</c:v>
                </c:pt>
                <c:pt idx="5">
                  <c:v>9.8743086417621697</c:v>
                </c:pt>
                <c:pt idx="6">
                  <c:v>5.6479953364046303</c:v>
                </c:pt>
                <c:pt idx="7">
                  <c:v>5.7687964293587299</c:v>
                </c:pt>
                <c:pt idx="8">
                  <c:v>6.6709836599988401</c:v>
                </c:pt>
                <c:pt idx="9">
                  <c:v>6.2856795652221704</c:v>
                </c:pt>
                <c:pt idx="10">
                  <c:v>21.4553979415805</c:v>
                </c:pt>
              </c:numCache>
            </c:numRef>
          </c:val>
        </c:ser>
        <c:ser>
          <c:idx val="6"/>
          <c:order val="6"/>
          <c:tx>
            <c:strRef>
              <c:f>Blad1!$D$14</c:f>
              <c:strCache>
                <c:ptCount val="1"/>
                <c:pt idx="0">
                  <c:v>Personeel niet in loondienst</c:v>
                </c:pt>
              </c:strCache>
            </c:strRef>
          </c:tx>
          <c:invertIfNegative val="0"/>
          <c:val>
            <c:numRef>
              <c:f>Blad1!$G$14:$Q$14</c:f>
              <c:numCache>
                <c:formatCode>#,##0.00</c:formatCode>
                <c:ptCount val="11"/>
                <c:pt idx="0">
                  <c:v>0</c:v>
                </c:pt>
                <c:pt idx="1">
                  <c:v>12.853883928571401</c:v>
                </c:pt>
                <c:pt idx="2">
                  <c:v>21.528132780082998</c:v>
                </c:pt>
                <c:pt idx="3">
                  <c:v>16.5551666666667</c:v>
                </c:pt>
                <c:pt idx="4">
                  <c:v>30.8460245901639</c:v>
                </c:pt>
                <c:pt idx="5">
                  <c:v>45.713583333333297</c:v>
                </c:pt>
                <c:pt idx="6">
                  <c:v>20.264758064516101</c:v>
                </c:pt>
                <c:pt idx="7">
                  <c:v>17.197298387096801</c:v>
                </c:pt>
                <c:pt idx="8">
                  <c:v>4.8382500000000004</c:v>
                </c:pt>
                <c:pt idx="9">
                  <c:v>0.58185483870967702</c:v>
                </c:pt>
                <c:pt idx="10">
                  <c:v>1.4157500000000001</c:v>
                </c:pt>
              </c:numCache>
            </c:numRef>
          </c:val>
        </c:ser>
        <c:ser>
          <c:idx val="7"/>
          <c:order val="7"/>
          <c:tx>
            <c:strRef>
              <c:f>Blad1!$D$15</c:f>
              <c:strCache>
                <c:ptCount val="1"/>
                <c:pt idx="0">
                  <c:v>Sociale lasten</c:v>
                </c:pt>
              </c:strCache>
            </c:strRef>
          </c:tx>
          <c:invertIfNegative val="0"/>
          <c:val>
            <c:numRef>
              <c:f>Blad1!$G$15:$Q$15</c:f>
              <c:numCache>
                <c:formatCode>#,##0.00</c:formatCode>
                <c:ptCount val="11"/>
                <c:pt idx="0">
                  <c:v>26.0690322580645</c:v>
                </c:pt>
                <c:pt idx="1">
                  <c:v>27.2478571428571</c:v>
                </c:pt>
                <c:pt idx="2">
                  <c:v>24.8566804979253</c:v>
                </c:pt>
                <c:pt idx="3">
                  <c:v>24.7880416666667</c:v>
                </c:pt>
                <c:pt idx="4">
                  <c:v>24.238524590163902</c:v>
                </c:pt>
                <c:pt idx="5">
                  <c:v>26.030374999999999</c:v>
                </c:pt>
                <c:pt idx="6">
                  <c:v>23.603790322580601</c:v>
                </c:pt>
                <c:pt idx="7">
                  <c:v>23.680080645161301</c:v>
                </c:pt>
                <c:pt idx="8">
                  <c:v>21.1442916666667</c:v>
                </c:pt>
                <c:pt idx="9">
                  <c:v>23.571693548387099</c:v>
                </c:pt>
                <c:pt idx="10">
                  <c:v>26.4567083333333</c:v>
                </c:pt>
              </c:numCache>
            </c:numRef>
          </c:val>
        </c:ser>
        <c:ser>
          <c:idx val="8"/>
          <c:order val="8"/>
          <c:tx>
            <c:strRef>
              <c:f>Blad1!$D$16</c:f>
              <c:strCache>
                <c:ptCount val="1"/>
                <c:pt idx="0">
                  <c:v>Andere personeelskosten</c:v>
                </c:pt>
              </c:strCache>
            </c:strRef>
          </c:tx>
          <c:spPr>
            <a:ln w="3175"/>
          </c:spPr>
          <c:invertIfNegative val="0"/>
          <c:val>
            <c:numRef>
              <c:f>Blad1!$G$16:$Q$16</c:f>
              <c:numCache>
                <c:formatCode>#,##0.00</c:formatCode>
                <c:ptCount val="11"/>
                <c:pt idx="0">
                  <c:v>1.5310887096774199</c:v>
                </c:pt>
                <c:pt idx="1">
                  <c:v>1.71580357142857</c:v>
                </c:pt>
                <c:pt idx="2">
                  <c:v>1.42190871369295</c:v>
                </c:pt>
                <c:pt idx="3">
                  <c:v>1.4203333333333299</c:v>
                </c:pt>
                <c:pt idx="4">
                  <c:v>1.3508606557377001</c:v>
                </c:pt>
                <c:pt idx="5">
                  <c:v>1.3667083333333301</c:v>
                </c:pt>
                <c:pt idx="6">
                  <c:v>1.2365322580645199</c:v>
                </c:pt>
                <c:pt idx="7">
                  <c:v>1.32314516129032</c:v>
                </c:pt>
                <c:pt idx="8">
                  <c:v>1.38483333333333</c:v>
                </c:pt>
                <c:pt idx="9">
                  <c:v>1.0135887096774201</c:v>
                </c:pt>
                <c:pt idx="10">
                  <c:v>0.78491666666666704</c:v>
                </c:pt>
              </c:numCache>
            </c:numRef>
          </c:val>
        </c:ser>
        <c:dLbls>
          <c:showLegendKey val="0"/>
          <c:showVal val="0"/>
          <c:showCatName val="0"/>
          <c:showSerName val="0"/>
          <c:showPercent val="0"/>
          <c:showBubbleSize val="0"/>
        </c:dLbls>
        <c:gapWidth val="50"/>
        <c:overlap val="100"/>
        <c:axId val="367870856"/>
        <c:axId val="367871248"/>
      </c:barChart>
      <c:lineChart>
        <c:grouping val="standard"/>
        <c:varyColors val="0"/>
        <c:ser>
          <c:idx val="9"/>
          <c:order val="9"/>
          <c:tx>
            <c:strRef>
              <c:f>Blad1!$F$24</c:f>
              <c:strCache>
                <c:ptCount val="1"/>
                <c:pt idx="0">
                  <c:v>Productiviteit</c:v>
                </c:pt>
              </c:strCache>
            </c:strRef>
          </c:tx>
          <c:marker>
            <c:symbol val="none"/>
          </c:marker>
          <c:val>
            <c:numRef>
              <c:f>Blad1!$G$24:$Q$24</c:f>
              <c:numCache>
                <c:formatCode>0%</c:formatCode>
                <c:ptCount val="11"/>
                <c:pt idx="0">
                  <c:v>0.65</c:v>
                </c:pt>
                <c:pt idx="1">
                  <c:v>0.58872893331317133</c:v>
                </c:pt>
                <c:pt idx="2">
                  <c:v>0.53584011410382371</c:v>
                </c:pt>
                <c:pt idx="3">
                  <c:v>0.61185270725932928</c:v>
                </c:pt>
                <c:pt idx="4">
                  <c:v>0.52933095294696508</c:v>
                </c:pt>
                <c:pt idx="5">
                  <c:v>0.46181499748694033</c:v>
                </c:pt>
                <c:pt idx="6">
                  <c:v>0.64240473215978033</c:v>
                </c:pt>
                <c:pt idx="7">
                  <c:v>0.66986695417432551</c:v>
                </c:pt>
                <c:pt idx="8">
                  <c:v>0.76611645106433357</c:v>
                </c:pt>
                <c:pt idx="9">
                  <c:v>0.74204794498603688</c:v>
                </c:pt>
                <c:pt idx="10">
                  <c:v>0.64471494092323145</c:v>
                </c:pt>
              </c:numCache>
            </c:numRef>
          </c:val>
          <c:smooth val="0"/>
        </c:ser>
        <c:dLbls>
          <c:showLegendKey val="0"/>
          <c:showVal val="0"/>
          <c:showCatName val="0"/>
          <c:showSerName val="0"/>
          <c:showPercent val="0"/>
          <c:showBubbleSize val="0"/>
        </c:dLbls>
        <c:marker val="1"/>
        <c:smooth val="0"/>
        <c:axId val="368088168"/>
        <c:axId val="368087776"/>
      </c:lineChart>
      <c:catAx>
        <c:axId val="367870856"/>
        <c:scaling>
          <c:orientation val="minMax"/>
        </c:scaling>
        <c:delete val="0"/>
        <c:axPos val="b"/>
        <c:numFmt formatCode="General" sourceLinked="0"/>
        <c:majorTickMark val="out"/>
        <c:minorTickMark val="none"/>
        <c:tickLblPos val="nextTo"/>
        <c:crossAx val="367871248"/>
        <c:crosses val="autoZero"/>
        <c:auto val="1"/>
        <c:lblAlgn val="ctr"/>
        <c:lblOffset val="100"/>
        <c:noMultiLvlLbl val="0"/>
      </c:catAx>
      <c:valAx>
        <c:axId val="367871248"/>
        <c:scaling>
          <c:orientation val="minMax"/>
        </c:scaling>
        <c:delete val="0"/>
        <c:axPos val="l"/>
        <c:majorGridlines/>
        <c:title>
          <c:tx>
            <c:rich>
              <a:bodyPr rot="-5400000" vert="horz"/>
              <a:lstStyle/>
              <a:p>
                <a:pPr>
                  <a:defRPr/>
                </a:pPr>
                <a:r>
                  <a:rPr lang="nl-NL"/>
                  <a:t>Kostprijs</a:t>
                </a:r>
              </a:p>
            </c:rich>
          </c:tx>
          <c:overlay val="0"/>
        </c:title>
        <c:numFmt formatCode="&quot;€&quot;\ #,##0.00" sourceLinked="0"/>
        <c:majorTickMark val="out"/>
        <c:minorTickMark val="none"/>
        <c:tickLblPos val="nextTo"/>
        <c:crossAx val="367870856"/>
        <c:crosses val="autoZero"/>
        <c:crossBetween val="between"/>
      </c:valAx>
      <c:valAx>
        <c:axId val="368087776"/>
        <c:scaling>
          <c:orientation val="minMax"/>
        </c:scaling>
        <c:delete val="0"/>
        <c:axPos val="r"/>
        <c:title>
          <c:tx>
            <c:rich>
              <a:bodyPr rot="-5400000" vert="horz"/>
              <a:lstStyle/>
              <a:p>
                <a:pPr>
                  <a:defRPr/>
                </a:pPr>
                <a:r>
                  <a:rPr lang="nl-NL"/>
                  <a:t>Productiviteit</a:t>
                </a:r>
              </a:p>
            </c:rich>
          </c:tx>
          <c:overlay val="0"/>
        </c:title>
        <c:numFmt formatCode="0%" sourceLinked="1"/>
        <c:majorTickMark val="out"/>
        <c:minorTickMark val="none"/>
        <c:tickLblPos val="nextTo"/>
        <c:crossAx val="368088168"/>
        <c:crosses val="max"/>
        <c:crossBetween val="between"/>
      </c:valAx>
      <c:catAx>
        <c:axId val="368088168"/>
        <c:scaling>
          <c:orientation val="minMax"/>
        </c:scaling>
        <c:delete val="1"/>
        <c:axPos val="b"/>
        <c:majorTickMark val="out"/>
        <c:minorTickMark val="none"/>
        <c:tickLblPos val="nextTo"/>
        <c:crossAx val="368087776"/>
        <c:crosses val="autoZero"/>
        <c:auto val="1"/>
        <c:lblAlgn val="ctr"/>
        <c:lblOffset val="100"/>
        <c:noMultiLvlLbl val="0"/>
      </c:catAx>
    </c:plotArea>
    <c:legend>
      <c:legendPos val="r"/>
      <c:layout>
        <c:manualLayout>
          <c:xMode val="edge"/>
          <c:yMode val="edge"/>
          <c:x val="0.69974674218354282"/>
          <c:y val="2.5725078482836703E-2"/>
          <c:w val="0.29812538982866382"/>
          <c:h val="0.93455900365395506"/>
        </c:manualLayout>
      </c:layout>
      <c:overlay val="0"/>
      <c:txPr>
        <a:bodyPr/>
        <a:lstStyle/>
        <a:p>
          <a:pPr>
            <a:defRPr sz="650" kern="700" baseline="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F38F3BA68D644F9368FF4C4B0B6D14" ma:contentTypeVersion="0" ma:contentTypeDescription="Een nieuw document maken." ma:contentTypeScope="" ma:versionID="2597b8bba28c47789dc4080534c1dc05">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Version="6">
  <b:Source>
    <b:Tag>Dek09</b:Tag>
    <b:SourceType>DocumentFromInternetSite</b:SourceType>
    <b:Guid>{8352E30D-6EB8-4D3C-8A86-9BDAB14D9F93}</b:Guid>
    <b:Title>Kostprijsberekening</b:Title>
    <b:Year>2009</b:Year>
    <b:InternetSiteTitle>Finance &amp; Control</b:InternetSiteTitle>
    <b:Month>december</b:Month>
    <b:URL>http://financecontrolbase.nl.www.dbproxy.hu.nl/artikel/5798/Kostprijsberekening</b:URL>
    <b:YearAccessed>2016</b:YearAccessed>
    <b:MonthAccessed>november</b:MonthAccessed>
    <b:DayAccessed>19</b:DayAccessed>
    <b:Author>
      <b:Author>
        <b:NameList>
          <b:Person>
            <b:Last>Dekker</b:Last>
            <b:First>H.C.</b:First>
          </b:Person>
        </b:NameList>
      </b:Author>
    </b:Author>
    <b:RefOrder>1</b:RefOrder>
  </b:Source>
  <b:Source>
    <b:Tag>Ama151</b:Tag>
    <b:SourceType>Report</b:SourceType>
    <b:Guid>{D2B6BBCC-C43C-4908-A69D-054DA90E0D52}</b:Guid>
    <b:Title>Jaarverslag 2014</b:Title>
    <b:Year>2015</b:Year>
    <b:Author>
      <b:Author>
        <b:Corporate>Amaris Zorggroep</b:Corporate>
      </b:Author>
    </b:Author>
    <b:City>Laren</b:City>
    <b:RefOrder>2</b:RefOrder>
  </b:Source>
  <b:Source>
    <b:Tag>Ama14</b:Tag>
    <b:SourceType>Report</b:SourceType>
    <b:Guid>{715E802C-943F-4B59-AAC4-E09F157D4464}</b:Guid>
    <b:Author>
      <b:Author>
        <b:Corporate>Amaris Zorggroep</b:Corporate>
      </b:Author>
    </b:Author>
    <b:Title>Jaarrekening 2014</b:Title>
    <b:Year>2015</b:Year>
    <b:City>Laren</b:City>
    <b:RefOrder>3</b:RefOrder>
  </b:Source>
  <b:Source>
    <b:Tag>Dom13</b:Tag>
    <b:SourceType>JournalArticle</b:SourceType>
    <b:Guid>{D891307A-92C8-4A9D-9902-8B887DA3639B}</b:Guid>
    <b:Title>Cost management in contemprorary business environment</b:Title>
    <b:Year>2013</b:Year>
    <b:Author>
      <b:Author>
        <b:NameList>
          <b:Person>
            <b:Last>Domanović</b:Last>
            <b:First>Violeta</b:First>
          </b:Person>
          <b:Person>
            <b:Last>Kocić</b:Last>
            <b:First>Milan</b:First>
          </b:Person>
          <b:Person>
            <b:Last>Stojanović-Aleksić</b:Last>
            <b:First>Vesna</b:First>
          </b:Person>
        </b:NameList>
      </b:Author>
    </b:Author>
    <b:PeriodicalTitle>Actual Problems of Economics</b:PeriodicalTitle>
    <b:Pages>306-314</b:Pages>
    <b:JournalName>Actual Problems of Economics</b:JournalName>
    <b:RefOrder>6</b:RefOrder>
  </b:Source>
  <b:Source>
    <b:Tag>Hog12</b:Tag>
    <b:SourceType>InternetSite</b:SourceType>
    <b:Guid>{B2C54703-1C03-4529-A04D-1BBFC64B0422}</b:Guid>
    <b:Title>Deskresearch en onderzoek</b:Title>
    <b:Year>2012</b:Year>
    <b:Author>
      <b:Author>
        <b:Corporate>Hogeschool van Amsterdam</b:Corporate>
      </b:Author>
    </b:Author>
    <b:InternetSiteTitle>HvA</b:InternetSiteTitle>
    <b:URL>https://bib.hva.nl/nl/informatievindenenverwerken/Deskresearchwatisdat/Onderzoekdoen/Paginas/default.aspx</b:URL>
    <b:YearAccessed>2015</b:YearAccessed>
    <b:MonthAccessed>11</b:MonthAccessed>
    <b:DayAccessed>23</b:DayAccessed>
    <b:RefOrder>17</b:RefOrder>
  </b:Source>
  <b:Source>
    <b:Tag>Sau11</b:Tag>
    <b:SourceType>Book</b:SourceType>
    <b:Guid>{5AB15FF0-5623-4638-B30C-061774100226}</b:Guid>
    <b:Title>Methoden en technieken van onderzoek</b:Title>
    <b:Year>2011</b:Year>
    <b:City>Amsterdam</b:City>
    <b:Publisher>Pearson Education</b:Publisher>
    <b:Author>
      <b:Author>
        <b:NameList>
          <b:Person>
            <b:Last>Saunders</b:Last>
            <b:First>Mark</b:First>
          </b:Person>
          <b:Person>
            <b:Last>Philip</b:Last>
            <b:First>Lewis</b:First>
          </b:Person>
          <b:Person>
            <b:Last>Thornhill</b:Last>
            <b:First>Adrian</b:First>
          </b:Person>
          <b:Person>
            <b:Last>Booij</b:Last>
            <b:First>Marije</b:First>
          </b:Person>
          <b:Person>
            <b:Last>Verckens</b:Last>
            <b:First>Jan Pieter</b:First>
          </b:Person>
        </b:NameList>
      </b:Author>
    </b:Author>
    <b:Volume>5</b:Volume>
    <b:RefOrder>18</b:RefOrder>
  </b:Source>
  <b:Source>
    <b:Tag>Bru55</b:Tag>
    <b:SourceType>ArticleInAPeriodical</b:SourceType>
    <b:Guid>{273EEE93-EEB2-4150-85E8-0E8861DC19D1}</b:Guid>
    <b:Title>Direct Costing - Should it be a controversial issue?</b:Title>
    <b:Year>1955</b:Year>
    <b:Month>Juli</b:Month>
    <b:PeriodicalTitle>Accounting Review</b:PeriodicalTitle>
    <b:Edition>30</b:Edition>
    <b:Author>
      <b:Author>
        <b:NameList>
          <b:Person>
            <b:Last>Brummet</b:Last>
            <b:First>R. Lee</b:First>
          </b:Person>
        </b:NameList>
      </b:Author>
    </b:Author>
    <b:RefOrder>7</b:RefOrder>
  </b:Source>
  <b:Source>
    <b:Tag>Ass08</b:Tag>
    <b:SourceType>Book</b:SourceType>
    <b:Guid>{2D627470-7C0F-4D35-8BF5-15FD56994DA0}</b:Guid>
    <b:Title>Kostprijzen in ziekenhuizen</b:Title>
    <b:Year>2008</b:Year>
    <b:City>Houten</b:City>
    <b:Publisher>Bohn Stafleu van Loghum</b:Publisher>
    <b:Author>
      <b:Author>
        <b:NameList>
          <b:Person>
            <b:Last>Asselman</b:Last>
            <b:First>F.F.</b:First>
          </b:Person>
        </b:NameList>
      </b:Author>
    </b:Author>
    <b:RefOrder>19</b:RefOrder>
  </b:Source>
  <b:Source>
    <b:Tag>Coo87</b:Tag>
    <b:SourceType>BookSection</b:SourceType>
    <b:Guid>{B58F57A4-9345-4BAB-B2E9-34D3F9E87B7B}</b:Guid>
    <b:Title>How Cost Accounting Systematically Distorts Product Costs</b:Title>
    <b:Year>1987</b:Year>
    <b:BookTitle>Accounting &amp; Management Field Study Perspectives</b:BookTitle>
    <b:Pages>204-228</b:Pages>
    <b:City>Boston</b:City>
    <b:Publisher>Harvard Business School Press</b:Publisher>
    <b:Author>
      <b:BookAuthor>
        <b:NameList>
          <b:Person>
            <b:Last>Bruns</b:Last>
            <b:First>William</b:First>
            <b:Middle>J.</b:Middle>
          </b:Person>
          <b:Person>
            <b:Last>Kaplan</b:Last>
            <b:First>Robert</b:First>
            <b:Middle>S.</b:Middle>
          </b:Person>
        </b:NameList>
      </b:BookAuthor>
      <b:Author>
        <b:NameList>
          <b:Person>
            <b:Last>Cooper</b:Last>
            <b:First>Robin</b:First>
          </b:Person>
          <b:Person>
            <b:Last>Kaplan</b:Last>
            <b:Middle>S.</b:Middle>
            <b:First>Robert</b:First>
          </b:Person>
        </b:NameList>
      </b:Author>
    </b:Author>
    <b:RefOrder>9</b:RefOrder>
  </b:Source>
  <b:Source>
    <b:Tag>Kap07</b:Tag>
    <b:SourceType>Book</b:SourceType>
    <b:Guid>{0EB69DE5-F590-482E-99E6-5A707CCF0374}</b:Guid>
    <b:Title>Time-Driven Activity-Based Costing</b:Title>
    <b:Year>2007</b:Year>
    <b:City>Boston</b:City>
    <b:Publisher>Harvard Business School Press</b:Publisher>
    <b:Author>
      <b:Author>
        <b:NameList>
          <b:Person>
            <b:Last>Kaplan</b:Last>
            <b:Middle>S.</b:Middle>
            <b:First>Robert</b:First>
          </b:Person>
          <b:Person>
            <b:Last>Anderson</b:Last>
            <b:Middle>R.</b:Middle>
            <b:First>Steven</b:First>
          </b:Person>
        </b:NameList>
      </b:Author>
    </b:Author>
    <b:RefOrder>11</b:RefOrder>
  </b:Source>
  <b:Source>
    <b:Tag>Bru05</b:Tag>
    <b:SourceType>JournalArticle</b:SourceType>
    <b:Guid>{61777DF8-9370-41F2-9669-2A8A11823E45}</b:Guid>
    <b:Title>Time-driven activity-based costing: een nieuwe doorbraak in Management Accounting</b:Title>
    <b:Year>2005</b:Year>
    <b:Author>
      <b:Author>
        <b:NameList>
          <b:Person>
            <b:Last>Bruggeman</b:Last>
            <b:First>Werner</b:First>
          </b:Person>
          <b:Person>
            <b:Last>Everaert</b:Last>
            <b:First>Patricia</b:First>
          </b:Person>
          <b:Person>
            <b:Last>Moreels</b:Last>
            <b:First>Kris</b:First>
          </b:Person>
          <b:Person>
            <b:Last>Lowyck</b:Last>
            <b:First>Tijd</b:First>
          </b:Person>
        </b:NameList>
      </b:Author>
    </b:Author>
    <b:JournalName>ACCOUNTANCY &amp; BEDRIJFSKUNDE</b:JournalName>
    <b:Pages>15-23</b:Pages>
    <b:Volume>25</b:Volume>
    <b:Issue>7</b:Issue>
    <b:RefOrder>12</b:RefOrder>
  </b:Source>
  <b:Source>
    <b:Tag>Ama15</b:Tag>
    <b:SourceType>InternetSite</b:SourceType>
    <b:Guid>{CE238FB7-3EF9-4712-A13E-62D407647CBD}</b:Guid>
    <b:LCID>nl-NL</b:LCID>
    <b:Title>Organisatie</b:Title>
    <b:Author>
      <b:Author>
        <b:Corporate>Amaris Zorggroep</b:Corporate>
      </b:Author>
    </b:Author>
    <b:InternetSiteTitle>Amaris</b:InternetSiteTitle>
    <b:URL>http://www.amaris.nl/amaris/organisatie/</b:URL>
    <b:YearAccessed>2015</b:YearAccessed>
    <b:MonthAccessed>16</b:MonthAccessed>
    <b:DayAccessed>11</b:DayAccessed>
    <b:RefOrder>20</b:RefOrder>
  </b:Source>
  <b:Source>
    <b:Tag>Hou15</b:Tag>
    <b:SourceType>DocumentFromInternetSite</b:SourceType>
    <b:Guid>{D87A80D0-F16E-4117-8D15-5AE89A0A5336}</b:Guid>
    <b:Title>Kostprijs; verbijzondering indirecte kosten</b:Title>
    <b:Year>2015</b:Year>
    <b:Author>
      <b:Author>
        <b:Corporate>House of Control</b:Corporate>
      </b:Author>
    </b:Author>
    <b:InternetSiteTitle>House of Control</b:InternetSiteTitle>
    <b:URL>http://www.house-of-control.nl/uploads/images/financien-kostenplaatsenmethode3.png</b:URL>
    <b:YearAccessed>2015</b:YearAccessed>
    <b:MonthAccessed>12</b:MonthAccessed>
    <b:DayAccessed>18</b:DayAccessed>
    <b:RefOrder>21</b:RefOrder>
  </b:Source>
  <b:Source>
    <b:Tag>Loo15</b:Tag>
    <b:SourceType>JournalArticle</b:SourceType>
    <b:Guid>{0B242635-F064-485C-A99A-0AC3544C9DA0}</b:Guid>
    <b:Title>Public healthcare interest require strict competition</b:Title>
    <b:Year>2015</b:Year>
    <b:Author>
      <b:Author>
        <b:NameList>
          <b:Person>
            <b:Last>Loozen</b:Last>
            <b:First>Edith M.H.</b:First>
          </b:Person>
        </b:NameList>
      </b:Author>
    </b:Author>
    <b:JournalName>Health Policy</b:JournalName>
    <b:Pages>882-888</b:Pages>
    <b:Publisher>Elsevier Ireland</b:Publisher>
    <b:RefOrder>4</b:RefOrder>
  </b:Source>
  <b:Source>
    <b:Tag>deK15</b:Tag>
    <b:SourceType>JournalArticle</b:SourceType>
    <b:Guid>{49AA206E-DE0F-4D0A-B4DB-88947163B883}</b:Guid>
    <b:Title>Vallen en opstaan</b:Title>
    <b:Year>2015</b:Year>
    <b:JournalName>WMO Magazine</b:JournalName>
    <b:Pages>22-24</b:Pages>
    <b:Author>
      <b:Author>
        <b:NameList>
          <b:Person>
            <b:Last>de Kriek</b:Last>
            <b:First>Christian</b:First>
          </b:Person>
        </b:NameList>
      </b:Author>
    </b:Author>
    <b:RefOrder>16</b:RefOrder>
  </b:Source>
  <b:Source>
    <b:Tag>LiC12</b:Tag>
    <b:SourceType>JournalArticle</b:SourceType>
    <b:Guid>{E50C55C7-1632-43B4-AC13-15A7E8495FCB}</b:Guid>
    <b:Title>The Consequences of Information Technology Control Weaknesses on Management Information Systems: The Case of Sarbbanes-Oxley Internal Control Reports</b:Title>
    <b:Year>2012</b:Year>
    <b:JournalName>MIS Quartely</b:JournalName>
    <b:Pages>179-203</b:Pages>
    <b:Author>
      <b:Author>
        <b:NameList>
          <b:Person>
            <b:Last>Li</b:Last>
            <b:First>Chan</b:First>
          </b:Person>
          <b:Person>
            <b:Last>Peters</b:Last>
            <b:Middle>F.</b:Middle>
            <b:First>Gary</b:First>
          </b:Person>
          <b:Person>
            <b:Last>Richardson</b:Last>
            <b:Middle>J.</b:Middle>
            <b:First>Vernon</b:First>
          </b:Person>
          <b:Person>
            <b:Last>Watson</b:Last>
            <b:Middle>Weidenmier</b:Middle>
            <b:First>Marcia</b:First>
          </b:Person>
        </b:NameList>
      </b:Author>
    </b:Author>
    <b:Month>Maart</b:Month>
    <b:Issue>36</b:Issue>
    <b:RefOrder>13</b:RefOrder>
  </b:Source>
  <b:Source>
    <b:Tag>Kri05</b:Tag>
    <b:SourceType>JournalArticle</b:SourceType>
    <b:Guid>{FE70AAE7-7CBC-49E4-9D96-16153CA09FFC}</b:Guid>
    <b:Title>On Data Reliability Assessment in Accounting Information Systems</b:Title>
    <b:JournalName>Information Systems Research</b:JournalName>
    <b:Year>2005</b:Year>
    <b:Pages>307-326</b:Pages>
    <b:Author>
      <b:Author>
        <b:NameList>
          <b:Person>
            <b:Last>Krishnan</b:Last>
            <b:First>Ramayya</b:First>
          </b:Person>
          <b:Person>
            <b:Last>Peters</b:Last>
            <b:First>James</b:First>
          </b:Person>
          <b:Person>
            <b:Last>Padman</b:Last>
            <b:First>Rema</b:First>
          </b:Person>
          <b:Person>
            <b:Last>Kaplan</b:Last>
            <b:First>David</b:First>
          </b:Person>
        </b:NameList>
      </b:Author>
    </b:Author>
    <b:Volume>3</b:Volume>
    <b:Issue>16</b:Issue>
    <b:RefOrder>14</b:RefOrder>
  </b:Source>
  <b:Source>
    <b:Tag>Pip02</b:Tag>
    <b:SourceType>JournalArticle</b:SourceType>
    <b:Guid>{D5E7FF4F-8616-4314-B8B5-1AB33A8DF5DA}</b:Guid>
    <b:Title>Data Quality Assesment</b:Title>
    <b:JournalName>Communications of the ACM</b:JournalName>
    <b:Year>2002</b:Year>
    <b:Pages>211-218</b:Pages>
    <b:Author>
      <b:Author>
        <b:NameList>
          <b:Person>
            <b:Last>Pipino</b:Last>
            <b:Middle>L.</b:Middle>
            <b:First>Lea</b:First>
          </b:Person>
          <b:Person>
            <b:Last>Lee</b:Last>
            <b:Middle>W.</b:Middle>
            <b:First>Yang</b:First>
          </b:Person>
          <b:Person>
            <b:Last>Wang</b:Last>
            <b:Middle>Y.</b:Middle>
            <b:First>Richard</b:First>
          </b:Person>
        </b:NameList>
      </b:Author>
    </b:Author>
    <b:Month>April</b:Month>
    <b:Issue>45</b:Issue>
    <b:RefOrder>15</b:RefOrder>
  </b:Source>
  <b:Source>
    <b:Tag>Kap98</b:Tag>
    <b:SourceType>Book</b:SourceType>
    <b:Guid>{6FD91E02-C8F5-42A8-9B63-30EFEBBA95E1}</b:Guid>
    <b:Title>Cost &amp; Effect: Using integrated Cost Systems to Drive Profitability and Performance</b:Title>
    <b:Year>1998</b:Year>
    <b:City>Boston</b:City>
    <b:Publisher>Harvard Business School Press</b:Publisher>
    <b:Author>
      <b:Author>
        <b:NameList>
          <b:Person>
            <b:Last>Kaplan</b:Last>
            <b:Middle>S.</b:Middle>
            <b:First>Robert</b:First>
          </b:Person>
          <b:Person>
            <b:Last>Cooper</b:Last>
            <b:Middle>Robin</b:Middle>
          </b:Person>
        </b:NameList>
      </b:Author>
    </b:Author>
    <b:RefOrder>10</b:RefOrder>
  </b:Source>
  <b:Source>
    <b:Tag>Act14</b:Tag>
    <b:SourceType>Report</b:SourceType>
    <b:Guid>{64C27EE9-FA35-4386-A5E6-9FBA8FD28215}</b:Guid>
    <b:Title>Samen op weg – Inzichten vanuit de Benchmark in de Zorg 2014</b:Title>
    <b:Year>2014</b:Year>
    <b:City>Utrecht</b:City>
    <b:Publisher>ActiZ</b:Publisher>
    <b:Author>
      <b:Author>
        <b:Corporate>ActiZ</b:Corporate>
      </b:Author>
    </b:Author>
    <b:RefOrder>5</b:RefOrder>
  </b:Source>
  <b:Source>
    <b:Tag>NZA16</b:Tag>
    <b:SourceType>DocumentFromInternetSite</b:SourceType>
    <b:Guid>{C2EB16B3-99DF-4A83-868F-BBAD0EAFE034}</b:Guid>
    <b:Title>Onderbouwing aantal uren (direct en indirect cliëntgebonden) per week per zorgzwaartepakket 2013</b:Title>
    <b:Author>
      <b:Author>
        <b:Corporate>NZA</b:Corporate>
      </b:Author>
    </b:Author>
    <b:InternetSiteTitle>NZA</b:InternetSiteTitle>
    <b:YearAccessed>2016</b:YearAccessed>
    <b:MonthAccessed>4</b:MonthAccessed>
    <b:DayAccessed>1</b:DayAccessed>
    <b:URL>https://www.nza.nl/95826/Zorgzwaartebekostiging/99442/Onderbouwing-uren-en-tarieven-ZZP-2013.pdf</b:URL>
    <b:RefOrder>22</b:RefOrder>
  </b:Source>
  <b:Source>
    <b:Tag>Hor12</b:Tag>
    <b:SourceType>Book</b:SourceType>
    <b:Guid>{1ECE7E69-3DC0-47A5-AECB-5BA11198D410}</b:Guid>
    <b:Title>Cost Accounting</b:Title>
    <b:Year>2011</b:Year>
    <b:City>Harlow</b:City>
    <b:Publisher>Pearson Education Limited</b:Publisher>
    <b:Author>
      <b:Author>
        <b:NameList>
          <b:Person>
            <b:Last>Horngren</b:Last>
            <b:Middle>T.</b:Middle>
            <b:First>Charles</b:First>
          </b:Person>
          <b:Person>
            <b:Last>Datar</b:Last>
            <b:Middle>M.</b:Middle>
            <b:First>Srikant</b:First>
          </b:Person>
          <b:Person>
            <b:Last>Rajan</b:Last>
            <b:Middle>V.</b:Middle>
            <b:First>Madhav</b:First>
          </b:Person>
        </b:NameList>
      </b:Author>
    </b:Author>
    <b:Edition>14</b:Edition>
    <b:RefOrder>8</b:RefOrder>
  </b:Source>
</b:Sources>
</file>

<file path=customXml/itemProps1.xml><?xml version="1.0" encoding="utf-8"?>
<ds:datastoreItem xmlns:ds="http://schemas.openxmlformats.org/officeDocument/2006/customXml" ds:itemID="{E3683303-E949-49FD-8BD1-33908EEC8EAE}">
  <ds:schemaRefs>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5ABA930-6707-4903-B094-70FF1FCE8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D8D9373-5DD6-471A-AD28-A2D3E7F6D309}">
  <ds:schemaRefs>
    <ds:schemaRef ds:uri="http://schemas.microsoft.com/sharepoint/v3/contenttype/forms"/>
  </ds:schemaRefs>
</ds:datastoreItem>
</file>

<file path=customXml/itemProps4.xml><?xml version="1.0" encoding="utf-8"?>
<ds:datastoreItem xmlns:ds="http://schemas.openxmlformats.org/officeDocument/2006/customXml" ds:itemID="{9122F877-120F-4A38-AF90-4D352425B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20524</Words>
  <Characters>116993</Characters>
  <Application>Microsoft Office Word</Application>
  <DocSecurity>0</DocSecurity>
  <Lines>974</Lines>
  <Paragraphs>274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Kostprijzen bij Amaris</vt:lpstr>
      <vt:lpstr>Kostprijzen bij Amaris</vt:lpstr>
    </vt:vector>
  </TitlesOfParts>
  <Company>Amaris Zorggroep</Company>
  <LinksUpToDate>false</LinksUpToDate>
  <CharactersWithSpaces>137243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Kostprijzen bij Amaris</dc:title>
  <dc:creator>Sybren van Dijk</dc:creator>
  <cp:keywords>for publicatie</cp:keywords>
  <cp:lastModifiedBy>Tjeerd Eissens</cp:lastModifiedBy>
  <cp:revision>2</cp:revision>
  <cp:lastPrinted>2016-05-30T14:49:00Z</cp:lastPrinted>
  <dcterms:created xsi:type="dcterms:W3CDTF">2016-07-06T11:43:00Z</dcterms:created>
  <dcterms:modified xsi:type="dcterms:W3CDTF">2016-07-06T11:43:00Z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0x01010025F38F3BA68D644F9368FF4C4B0B6D14</vt:lpwstr>
  </property>
</Properties>
</file>