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45" w:rsidRPr="002F725F" w:rsidRDefault="00471523" w:rsidP="00E13F45">
      <w:pPr>
        <w:pStyle w:val="Geenafstand"/>
        <w:jc w:val="center"/>
        <w:rPr>
          <w:rFonts w:ascii="Century" w:hAnsi="Century"/>
          <w:sz w:val="32"/>
        </w:rPr>
      </w:pPr>
      <w:r w:rsidRPr="002F725F">
        <w:rPr>
          <w:rFonts w:ascii="Century" w:hAnsi="Century"/>
          <w:sz w:val="32"/>
        </w:rPr>
        <w:t>Medicatieverificatie registratie</w:t>
      </w:r>
    </w:p>
    <w:p w:rsidR="00E32E48" w:rsidRPr="002F725F" w:rsidRDefault="00E32E48" w:rsidP="000E252D">
      <w:pPr>
        <w:pBdr>
          <w:bottom w:val="single" w:sz="6" w:space="1" w:color="auto"/>
        </w:pBdr>
        <w:jc w:val="center"/>
        <w:rPr>
          <w:rFonts w:ascii="Century" w:hAnsi="Century" w:cs="Tahoma"/>
          <w:sz w:val="24"/>
        </w:rPr>
      </w:pPr>
      <w:r w:rsidRPr="002F725F">
        <w:rPr>
          <w:rFonts w:ascii="Century" w:hAnsi="Century" w:cs="Tahoma"/>
          <w:sz w:val="24"/>
        </w:rPr>
        <w:t>Knelpunten in registratie van medicatieverificatie: Verbetermogelijkheden</w:t>
      </w:r>
    </w:p>
    <w:p w:rsidR="00471523" w:rsidRPr="002F725F" w:rsidRDefault="00471523" w:rsidP="00471523">
      <w:pPr>
        <w:rPr>
          <w:rFonts w:ascii="Century" w:hAnsi="Century" w:cs="Tahoma"/>
        </w:rPr>
        <w:sectPr w:rsidR="00471523" w:rsidRPr="002F725F" w:rsidSect="002F26F9">
          <w:type w:val="continuous"/>
          <w:pgSz w:w="11906" w:h="16838" w:code="9"/>
          <w:pgMar w:top="720" w:right="720" w:bottom="720" w:left="720" w:header="709" w:footer="709" w:gutter="0"/>
          <w:cols w:space="708"/>
          <w:docGrid w:linePitch="360"/>
        </w:sectPr>
      </w:pPr>
    </w:p>
    <w:p w:rsidR="00471523" w:rsidRPr="002F725F" w:rsidRDefault="00F91C97" w:rsidP="00471523">
      <w:pPr>
        <w:pStyle w:val="Geenafstand"/>
        <w:rPr>
          <w:rFonts w:ascii="Century" w:hAnsi="Century" w:cs="Tahoma"/>
          <w:i/>
          <w:sz w:val="18"/>
        </w:rPr>
      </w:pPr>
      <w:r w:rsidRPr="002F725F">
        <w:rPr>
          <w:rFonts w:ascii="Century" w:hAnsi="Century" w:cs="Tahoma"/>
          <w:i/>
          <w:sz w:val="18"/>
        </w:rPr>
        <w:lastRenderedPageBreak/>
        <w:t>Marjolein van der W</w:t>
      </w:r>
      <w:r w:rsidR="00471523" w:rsidRPr="002F725F">
        <w:rPr>
          <w:rFonts w:ascii="Century" w:hAnsi="Century" w:cs="Tahoma"/>
          <w:i/>
          <w:sz w:val="18"/>
        </w:rPr>
        <w:t xml:space="preserve">erf </w:t>
      </w:r>
      <w:r w:rsidR="00471523" w:rsidRPr="002F725F">
        <w:rPr>
          <w:rFonts w:ascii="Century" w:hAnsi="Century" w:cs="Tahoma"/>
          <w:i/>
          <w:sz w:val="14"/>
        </w:rPr>
        <w:t>a*</w:t>
      </w:r>
      <w:r w:rsidR="00471523" w:rsidRPr="002F725F">
        <w:rPr>
          <w:rFonts w:ascii="Century" w:hAnsi="Century" w:cs="Tahoma"/>
          <w:i/>
          <w:sz w:val="16"/>
        </w:rPr>
        <w:t xml:space="preserve"> </w:t>
      </w:r>
      <w:r w:rsidR="00471523" w:rsidRPr="002F725F">
        <w:rPr>
          <w:rFonts w:ascii="Century" w:hAnsi="Century" w:cs="Tahoma"/>
          <w:i/>
          <w:sz w:val="18"/>
        </w:rPr>
        <w:t xml:space="preserve">en Willemien Kruik – Kollöffel </w:t>
      </w:r>
      <w:r w:rsidR="00471523" w:rsidRPr="002F725F">
        <w:rPr>
          <w:rFonts w:ascii="Century" w:hAnsi="Century" w:cs="Tahoma"/>
          <w:i/>
          <w:sz w:val="12"/>
          <w:szCs w:val="14"/>
        </w:rPr>
        <w:t>b*</w:t>
      </w:r>
    </w:p>
    <w:p w:rsidR="00471523" w:rsidRPr="002F725F" w:rsidRDefault="00471523" w:rsidP="00471523">
      <w:pPr>
        <w:pStyle w:val="Geenafstand"/>
        <w:rPr>
          <w:rFonts w:ascii="Century" w:hAnsi="Century" w:cs="Tahoma"/>
          <w:i/>
          <w:sz w:val="16"/>
          <w:szCs w:val="16"/>
        </w:rPr>
      </w:pPr>
      <w:r w:rsidRPr="002F725F">
        <w:rPr>
          <w:rFonts w:ascii="Century" w:hAnsi="Century" w:cs="Tahoma"/>
          <w:i/>
          <w:sz w:val="16"/>
          <w:szCs w:val="16"/>
        </w:rPr>
        <w:t xml:space="preserve">a Student Farmakunde, </w:t>
      </w:r>
      <w:bookmarkStart w:id="0" w:name="_GoBack"/>
      <w:bookmarkEnd w:id="0"/>
      <w:r w:rsidRPr="002F725F">
        <w:rPr>
          <w:rFonts w:ascii="Century" w:hAnsi="Century" w:cs="Tahoma"/>
          <w:i/>
          <w:sz w:val="16"/>
          <w:szCs w:val="16"/>
        </w:rPr>
        <w:t>Hogeschool Utrecht</w:t>
      </w:r>
    </w:p>
    <w:p w:rsidR="00E621A7" w:rsidRPr="002F725F" w:rsidRDefault="005E021C" w:rsidP="00471523">
      <w:pPr>
        <w:pStyle w:val="Geenafstand"/>
        <w:rPr>
          <w:rFonts w:ascii="Century" w:hAnsi="Century" w:cs="Tahoma"/>
          <w:i/>
          <w:sz w:val="16"/>
          <w:szCs w:val="16"/>
        </w:rPr>
      </w:pPr>
      <w:r w:rsidRPr="002F725F">
        <w:rPr>
          <w:rFonts w:ascii="Century" w:hAnsi="Century" w:cs="Tahoma"/>
          <w:i/>
          <w:sz w:val="16"/>
          <w:szCs w:val="16"/>
        </w:rPr>
        <w:t>b Ziekenhuisa</w:t>
      </w:r>
      <w:r w:rsidR="00E621A7" w:rsidRPr="002F725F">
        <w:rPr>
          <w:rFonts w:ascii="Century" w:hAnsi="Century" w:cs="Tahoma"/>
          <w:i/>
          <w:sz w:val="16"/>
          <w:szCs w:val="16"/>
        </w:rPr>
        <w:t>potheker</w:t>
      </w:r>
      <w:r w:rsidR="002E3E1C" w:rsidRPr="002F725F">
        <w:rPr>
          <w:rFonts w:ascii="Century" w:hAnsi="Century" w:cs="Tahoma"/>
          <w:i/>
          <w:sz w:val="16"/>
          <w:szCs w:val="16"/>
        </w:rPr>
        <w:t xml:space="preserve">, </w:t>
      </w:r>
      <w:r w:rsidR="00C35DF0">
        <w:rPr>
          <w:rFonts w:ascii="Century" w:hAnsi="Century" w:cs="Tahoma"/>
          <w:i/>
          <w:sz w:val="16"/>
          <w:szCs w:val="16"/>
        </w:rPr>
        <w:t>Röpcke-</w:t>
      </w:r>
      <w:r w:rsidR="00E621A7" w:rsidRPr="002F725F">
        <w:rPr>
          <w:rFonts w:ascii="Century" w:hAnsi="Century" w:cs="Tahoma"/>
          <w:i/>
          <w:sz w:val="16"/>
          <w:szCs w:val="16"/>
        </w:rPr>
        <w:t>Zweers Ziekenhuis</w:t>
      </w:r>
    </w:p>
    <w:p w:rsidR="002E3E1C" w:rsidRPr="002F725F" w:rsidRDefault="00C4494E" w:rsidP="00471523">
      <w:pPr>
        <w:pStyle w:val="Geenafstand"/>
        <w:rPr>
          <w:rFonts w:ascii="Century" w:hAnsi="Century" w:cs="Tahoma"/>
          <w:i/>
          <w:sz w:val="14"/>
          <w:szCs w:val="14"/>
        </w:rPr>
      </w:pPr>
      <w:r>
        <w:rPr>
          <w:rFonts w:ascii="Century" w:hAnsi="Century" w:cs="Tahoma"/>
          <w:i/>
        </w:rPr>
        <w:t>16 januari 2017</w:t>
      </w:r>
      <w:r w:rsidR="0079620B">
        <w:rPr>
          <w:rFonts w:ascii="Century" w:hAnsi="Century" w:cs="Tahoma"/>
          <w:i/>
        </w:rPr>
        <w:t xml:space="preserve"> (2496</w:t>
      </w:r>
      <w:r w:rsidR="003D19E9">
        <w:rPr>
          <w:rFonts w:ascii="Century" w:hAnsi="Century" w:cs="Tahoma"/>
          <w:i/>
        </w:rPr>
        <w:t xml:space="preserve"> woorden)</w:t>
      </w:r>
    </w:p>
    <w:p w:rsidR="002E3E1C" w:rsidRPr="002F26F9" w:rsidRDefault="002E3E1C" w:rsidP="00471523">
      <w:pPr>
        <w:pStyle w:val="Geenafstand"/>
        <w:rPr>
          <w:rFonts w:ascii="Century" w:hAnsi="Century" w:cs="Tahoma"/>
          <w:i/>
          <w:sz w:val="24"/>
        </w:rPr>
      </w:pPr>
    </w:p>
    <w:p w:rsidR="002E3E1C" w:rsidRPr="002F26F9" w:rsidRDefault="002E3E1C" w:rsidP="00471523">
      <w:pPr>
        <w:pStyle w:val="Geenafstand"/>
        <w:rPr>
          <w:rFonts w:ascii="Century" w:hAnsi="Century" w:cs="Tahoma"/>
          <w:sz w:val="20"/>
        </w:rPr>
      </w:pPr>
      <w:r w:rsidRPr="002F26F9">
        <w:rPr>
          <w:rFonts w:ascii="Century" w:hAnsi="Century" w:cs="Tahoma"/>
          <w:sz w:val="20"/>
        </w:rPr>
        <w:t>KERNPUNTEN</w:t>
      </w:r>
      <w:r w:rsidR="001816D7" w:rsidRPr="002F26F9">
        <w:rPr>
          <w:rFonts w:ascii="Century" w:hAnsi="Century" w:cs="Tahoma"/>
          <w:sz w:val="20"/>
        </w:rPr>
        <w:t xml:space="preserve"> </w:t>
      </w:r>
    </w:p>
    <w:p w:rsidR="00EC7E40" w:rsidRPr="002F26F9" w:rsidRDefault="003976B8" w:rsidP="00EC7E40">
      <w:pPr>
        <w:pStyle w:val="Geenafstand"/>
        <w:numPr>
          <w:ilvl w:val="0"/>
          <w:numId w:val="3"/>
        </w:numPr>
        <w:rPr>
          <w:rFonts w:ascii="Century" w:hAnsi="Century" w:cs="Tahoma"/>
          <w:sz w:val="20"/>
        </w:rPr>
      </w:pPr>
      <w:r w:rsidRPr="002F26F9">
        <w:rPr>
          <w:rFonts w:ascii="Century" w:hAnsi="Century" w:cs="Tahoma"/>
          <w:sz w:val="20"/>
        </w:rPr>
        <w:t>Afdelingen die betrokken zijn bij medicatieverificatie hebben een eigen werkwijze.</w:t>
      </w:r>
    </w:p>
    <w:p w:rsidR="000E252D" w:rsidRPr="002F26F9" w:rsidRDefault="000E252D" w:rsidP="00EC7E40">
      <w:pPr>
        <w:pStyle w:val="Geenafstand"/>
        <w:numPr>
          <w:ilvl w:val="0"/>
          <w:numId w:val="3"/>
        </w:numPr>
        <w:rPr>
          <w:rFonts w:ascii="Century" w:hAnsi="Century" w:cs="Tahoma"/>
          <w:sz w:val="20"/>
        </w:rPr>
      </w:pPr>
      <w:r w:rsidRPr="002F26F9">
        <w:rPr>
          <w:rFonts w:ascii="Century" w:hAnsi="Century" w:cs="Tahoma"/>
          <w:sz w:val="20"/>
        </w:rPr>
        <w:t>De richtlijn medicatieverificatie is niet duidelijk voor de betrokken afdelingen.</w:t>
      </w:r>
    </w:p>
    <w:p w:rsidR="001816D7" w:rsidRPr="002F26F9" w:rsidRDefault="00AE15AA" w:rsidP="00EC7E40">
      <w:pPr>
        <w:pStyle w:val="Geenafstand"/>
        <w:numPr>
          <w:ilvl w:val="0"/>
          <w:numId w:val="3"/>
        </w:numPr>
        <w:rPr>
          <w:rFonts w:ascii="Century" w:hAnsi="Century" w:cs="Tahoma"/>
          <w:sz w:val="20"/>
        </w:rPr>
      </w:pPr>
      <w:r w:rsidRPr="002F26F9">
        <w:rPr>
          <w:rFonts w:ascii="Century" w:hAnsi="Century" w:cs="Tahoma"/>
          <w:sz w:val="20"/>
        </w:rPr>
        <w:t>Bij opname &lt;24 uur wordt geen medicatieverificatie gedaan bij specifieke patiëntengroepen.</w:t>
      </w:r>
    </w:p>
    <w:p w:rsidR="00EC7E40" w:rsidRPr="003D19E9" w:rsidRDefault="002E3E1C" w:rsidP="006D1C0F">
      <w:pPr>
        <w:pStyle w:val="Kop1"/>
        <w:rPr>
          <w:rFonts w:ascii="Century" w:hAnsi="Century"/>
          <w:sz w:val="24"/>
        </w:rPr>
      </w:pPr>
      <w:r w:rsidRPr="003D19E9">
        <w:rPr>
          <w:rFonts w:ascii="Century" w:hAnsi="Century"/>
          <w:sz w:val="24"/>
        </w:rPr>
        <w:t>Inleiding</w:t>
      </w:r>
    </w:p>
    <w:p w:rsidR="00EC7E40" w:rsidRPr="003D19E9" w:rsidRDefault="005E021C" w:rsidP="00EC7E40">
      <w:pPr>
        <w:rPr>
          <w:rFonts w:ascii="Century" w:hAnsi="Century"/>
          <w:sz w:val="20"/>
        </w:rPr>
      </w:pPr>
      <w:r w:rsidRPr="003D19E9">
        <w:rPr>
          <w:rFonts w:ascii="Century" w:hAnsi="Century"/>
          <w:sz w:val="20"/>
        </w:rPr>
        <w:t xml:space="preserve">Wanneer een patiënt in het ziekenhuis wordt opgenomen, wordt medicatieverificatie uitgevoerd, met uitzondering van patiënten in zogenaamde dagbehandeling. </w:t>
      </w:r>
      <w:r w:rsidR="00B25B83" w:rsidRPr="003D19E9">
        <w:rPr>
          <w:rFonts w:ascii="Century" w:hAnsi="Century"/>
          <w:sz w:val="20"/>
        </w:rPr>
        <w:t>Er zijn twee</w:t>
      </w:r>
      <w:r w:rsidRPr="003D19E9">
        <w:rPr>
          <w:rFonts w:ascii="Century" w:hAnsi="Century"/>
          <w:sz w:val="20"/>
        </w:rPr>
        <w:t xml:space="preserve"> soorten opnames: </w:t>
      </w:r>
      <w:r w:rsidR="00CB0010" w:rsidRPr="003D19E9">
        <w:rPr>
          <w:rFonts w:ascii="Century" w:hAnsi="Century"/>
          <w:sz w:val="20"/>
        </w:rPr>
        <w:t>spoed-</w:t>
      </w:r>
      <w:r w:rsidR="00B25B83" w:rsidRPr="003D19E9">
        <w:rPr>
          <w:rFonts w:ascii="Century" w:hAnsi="Century"/>
          <w:sz w:val="20"/>
        </w:rPr>
        <w:t xml:space="preserve"> en geplande opnames. Bij</w:t>
      </w:r>
      <w:r w:rsidR="00CB0010" w:rsidRPr="003D19E9">
        <w:rPr>
          <w:rFonts w:ascii="Century" w:hAnsi="Century"/>
          <w:sz w:val="20"/>
        </w:rPr>
        <w:t xml:space="preserve"> een spoed</w:t>
      </w:r>
      <w:r w:rsidR="00B25B83" w:rsidRPr="003D19E9">
        <w:rPr>
          <w:rFonts w:ascii="Century" w:hAnsi="Century"/>
          <w:sz w:val="20"/>
        </w:rPr>
        <w:t xml:space="preserve"> opname</w:t>
      </w:r>
      <w:r w:rsidRPr="003D19E9">
        <w:rPr>
          <w:rFonts w:ascii="Century" w:hAnsi="Century"/>
          <w:sz w:val="20"/>
        </w:rPr>
        <w:t xml:space="preserve"> (of: acute opname)</w:t>
      </w:r>
      <w:r w:rsidR="00B25B83" w:rsidRPr="003D19E9">
        <w:rPr>
          <w:rFonts w:ascii="Century" w:hAnsi="Century"/>
          <w:sz w:val="20"/>
        </w:rPr>
        <w:t xml:space="preserve"> wordt bijvoorbeeld</w:t>
      </w:r>
      <w:r w:rsidRPr="003D19E9">
        <w:rPr>
          <w:rFonts w:ascii="Century" w:hAnsi="Century"/>
          <w:sz w:val="20"/>
        </w:rPr>
        <w:t xml:space="preserve"> een opname via</w:t>
      </w:r>
      <w:r w:rsidR="00B25B83" w:rsidRPr="003D19E9">
        <w:rPr>
          <w:rFonts w:ascii="Century" w:hAnsi="Century"/>
          <w:sz w:val="20"/>
        </w:rPr>
        <w:t xml:space="preserve"> de spoed eisende hulp (SEH) bedoeld en bij een geplande opname</w:t>
      </w:r>
      <w:r w:rsidRPr="003D19E9">
        <w:rPr>
          <w:rFonts w:ascii="Century" w:hAnsi="Century"/>
          <w:sz w:val="20"/>
        </w:rPr>
        <w:t xml:space="preserve"> (of: electieve opname)</w:t>
      </w:r>
      <w:r w:rsidR="00B25B83" w:rsidRPr="003D19E9">
        <w:rPr>
          <w:rFonts w:ascii="Century" w:hAnsi="Century"/>
          <w:sz w:val="20"/>
        </w:rPr>
        <w:t xml:space="preserve"> heeft de patiënt eerst een afspraak voor preoperatief onderzoek. Bij preoperatief onderzoek heeft de patiënt een gesprek met de anesthesist, verpleegkundige en de apothekersassist</w:t>
      </w:r>
      <w:r w:rsidR="000F3FD5" w:rsidRPr="003D19E9">
        <w:rPr>
          <w:rFonts w:ascii="Century" w:hAnsi="Century"/>
          <w:sz w:val="20"/>
        </w:rPr>
        <w:t>ent</w:t>
      </w:r>
      <w:r w:rsidRPr="003D19E9">
        <w:rPr>
          <w:rFonts w:ascii="Century" w:hAnsi="Century"/>
          <w:sz w:val="20"/>
        </w:rPr>
        <w:t xml:space="preserve"> </w:t>
      </w:r>
      <w:sdt>
        <w:sdtPr>
          <w:rPr>
            <w:rFonts w:ascii="Century" w:hAnsi="Century"/>
            <w:sz w:val="16"/>
          </w:rPr>
          <w:id w:val="1876342671"/>
          <w:citation/>
        </w:sdtPr>
        <w:sdtEndPr/>
        <w:sdtContent>
          <w:r w:rsidR="004A0736" w:rsidRPr="003D19E9">
            <w:rPr>
              <w:rFonts w:ascii="Century" w:hAnsi="Century"/>
              <w:sz w:val="16"/>
            </w:rPr>
            <w:fldChar w:fldCharType="begin"/>
          </w:r>
          <w:r w:rsidR="00B25B83" w:rsidRPr="003D19E9">
            <w:rPr>
              <w:rFonts w:ascii="Century" w:hAnsi="Century"/>
              <w:sz w:val="16"/>
            </w:rPr>
            <w:instrText xml:space="preserve"> CITATION Vre08 \l 1043 </w:instrText>
          </w:r>
          <w:r w:rsidR="004A0736" w:rsidRPr="003D19E9">
            <w:rPr>
              <w:rFonts w:ascii="Century" w:hAnsi="Century"/>
              <w:sz w:val="16"/>
            </w:rPr>
            <w:fldChar w:fldCharType="separate"/>
          </w:r>
          <w:r w:rsidR="001A3859" w:rsidRPr="003D19E9">
            <w:rPr>
              <w:rFonts w:ascii="Century" w:hAnsi="Century"/>
              <w:noProof/>
              <w:sz w:val="16"/>
            </w:rPr>
            <w:t>(Vreede, et al., 2008)</w:t>
          </w:r>
          <w:r w:rsidR="004A0736" w:rsidRPr="003D19E9">
            <w:rPr>
              <w:rFonts w:ascii="Century" w:hAnsi="Century"/>
              <w:sz w:val="16"/>
            </w:rPr>
            <w:fldChar w:fldCharType="end"/>
          </w:r>
        </w:sdtContent>
      </w:sdt>
      <w:r w:rsidR="008814BC" w:rsidRPr="003D19E9">
        <w:rPr>
          <w:rFonts w:ascii="Century" w:hAnsi="Century"/>
          <w:sz w:val="20"/>
        </w:rPr>
        <w:t>.</w:t>
      </w:r>
    </w:p>
    <w:p w:rsidR="000D2E15" w:rsidRPr="003D19E9" w:rsidRDefault="000D2E15" w:rsidP="00EC7E40">
      <w:pPr>
        <w:rPr>
          <w:rFonts w:ascii="Century" w:hAnsi="Century"/>
          <w:sz w:val="20"/>
        </w:rPr>
      </w:pPr>
    </w:p>
    <w:p w:rsidR="000D2E15" w:rsidRPr="003D19E9" w:rsidRDefault="000D2E15" w:rsidP="000D2E15">
      <w:pPr>
        <w:rPr>
          <w:rFonts w:ascii="Century" w:hAnsi="Century"/>
          <w:sz w:val="20"/>
        </w:rPr>
      </w:pPr>
      <w:r w:rsidRPr="003D19E9">
        <w:rPr>
          <w:rFonts w:ascii="Century" w:hAnsi="Century"/>
          <w:sz w:val="20"/>
        </w:rPr>
        <w:t>Medicatieverificatie is opgedeeld in 4 stappen:</w:t>
      </w:r>
    </w:p>
    <w:p w:rsidR="000D2E15" w:rsidRPr="003D19E9" w:rsidRDefault="000D2E15" w:rsidP="000D2E15">
      <w:pPr>
        <w:pStyle w:val="Lijstalinea"/>
        <w:numPr>
          <w:ilvl w:val="0"/>
          <w:numId w:val="4"/>
        </w:numPr>
        <w:rPr>
          <w:rFonts w:ascii="Century" w:hAnsi="Century"/>
          <w:sz w:val="20"/>
        </w:rPr>
      </w:pPr>
      <w:r w:rsidRPr="003D19E9">
        <w:rPr>
          <w:rFonts w:ascii="Century" w:hAnsi="Century" w:cs="Arial"/>
          <w:color w:val="222222"/>
          <w:sz w:val="20"/>
        </w:rPr>
        <w:t xml:space="preserve">Het verkrijgen van een zo goed </w:t>
      </w:r>
      <w:r w:rsidR="000F3FD5" w:rsidRPr="003D19E9">
        <w:rPr>
          <w:rFonts w:ascii="Century" w:hAnsi="Century" w:cs="Arial"/>
          <w:color w:val="222222"/>
          <w:sz w:val="20"/>
        </w:rPr>
        <w:t>mogelijke medicatiehistorie</w:t>
      </w:r>
      <w:r w:rsidRPr="003D19E9">
        <w:rPr>
          <w:rFonts w:ascii="Century" w:hAnsi="Century" w:cs="Arial"/>
          <w:color w:val="222222"/>
          <w:sz w:val="20"/>
        </w:rPr>
        <w:t xml:space="preserve"> door middel van een medicatieoverzicht</w:t>
      </w:r>
      <w:r w:rsidR="006D1C0F" w:rsidRPr="003D19E9">
        <w:rPr>
          <w:rFonts w:ascii="Century" w:hAnsi="Century" w:cs="Arial"/>
          <w:color w:val="222222"/>
          <w:sz w:val="20"/>
        </w:rPr>
        <w:t>.</w:t>
      </w:r>
    </w:p>
    <w:p w:rsidR="000D2E15" w:rsidRPr="003D19E9" w:rsidRDefault="000D2E15" w:rsidP="000D2E15">
      <w:pPr>
        <w:pStyle w:val="Lijstalinea"/>
        <w:numPr>
          <w:ilvl w:val="0"/>
          <w:numId w:val="4"/>
        </w:numPr>
        <w:rPr>
          <w:rFonts w:ascii="Century" w:hAnsi="Century"/>
          <w:sz w:val="20"/>
        </w:rPr>
      </w:pPr>
      <w:r w:rsidRPr="003D19E9">
        <w:rPr>
          <w:rFonts w:ascii="Century" w:hAnsi="Century" w:cs="Arial"/>
          <w:color w:val="222222"/>
          <w:sz w:val="20"/>
        </w:rPr>
        <w:t>Beve</w:t>
      </w:r>
      <w:r w:rsidR="000F3FD5" w:rsidRPr="003D19E9">
        <w:rPr>
          <w:rFonts w:ascii="Century" w:hAnsi="Century" w:cs="Arial"/>
          <w:color w:val="222222"/>
          <w:sz w:val="20"/>
        </w:rPr>
        <w:t>stiging correctheid historie</w:t>
      </w:r>
      <w:r w:rsidR="006D1C0F" w:rsidRPr="003D19E9">
        <w:rPr>
          <w:rFonts w:ascii="Century" w:hAnsi="Century" w:cs="Arial"/>
          <w:color w:val="222222"/>
          <w:sz w:val="20"/>
        </w:rPr>
        <w:t>.</w:t>
      </w:r>
    </w:p>
    <w:p w:rsidR="000D2E15" w:rsidRPr="003D19E9" w:rsidRDefault="000D2E15" w:rsidP="000D2E15">
      <w:pPr>
        <w:pStyle w:val="Lijstalinea"/>
        <w:numPr>
          <w:ilvl w:val="0"/>
          <w:numId w:val="4"/>
        </w:numPr>
        <w:rPr>
          <w:rFonts w:ascii="Century" w:hAnsi="Century"/>
          <w:sz w:val="20"/>
        </w:rPr>
      </w:pPr>
      <w:r w:rsidRPr="003D19E9">
        <w:rPr>
          <w:rFonts w:ascii="Century" w:hAnsi="Century" w:cs="Arial"/>
          <w:color w:val="222222"/>
          <w:sz w:val="20"/>
        </w:rPr>
        <w:t>Afstemmen medicatiegebruik met voorgeschre</w:t>
      </w:r>
      <w:r w:rsidR="005E021C" w:rsidRPr="003D19E9">
        <w:rPr>
          <w:rFonts w:ascii="Century" w:hAnsi="Century" w:cs="Arial"/>
          <w:color w:val="222222"/>
          <w:sz w:val="20"/>
        </w:rPr>
        <w:t>ven medicijnen</w:t>
      </w:r>
      <w:r w:rsidR="006D1C0F" w:rsidRPr="003D19E9">
        <w:rPr>
          <w:rFonts w:ascii="Century" w:hAnsi="Century" w:cs="Arial"/>
          <w:color w:val="222222"/>
          <w:sz w:val="20"/>
        </w:rPr>
        <w:t>.</w:t>
      </w:r>
    </w:p>
    <w:p w:rsidR="000D2E15" w:rsidRPr="003D19E9" w:rsidRDefault="000D2E15" w:rsidP="000D2E15">
      <w:pPr>
        <w:pStyle w:val="Lijstalinea"/>
        <w:numPr>
          <w:ilvl w:val="0"/>
          <w:numId w:val="4"/>
        </w:numPr>
        <w:rPr>
          <w:rFonts w:ascii="Century" w:hAnsi="Century"/>
          <w:sz w:val="20"/>
        </w:rPr>
      </w:pPr>
      <w:r w:rsidRPr="003D19E9">
        <w:rPr>
          <w:rFonts w:ascii="Century" w:hAnsi="Century" w:cs="Arial"/>
          <w:color w:val="222222"/>
          <w:sz w:val="20"/>
        </w:rPr>
        <w:t>Aanleveren accurate geneesmiddelen informatie</w:t>
      </w:r>
      <w:sdt>
        <w:sdtPr>
          <w:rPr>
            <w:rFonts w:ascii="Century" w:hAnsi="Century" w:cs="Arial"/>
            <w:color w:val="222222"/>
            <w:sz w:val="16"/>
          </w:rPr>
          <w:id w:val="85686173"/>
          <w:citation/>
        </w:sdtPr>
        <w:sdtEndPr/>
        <w:sdtContent>
          <w:r w:rsidR="004A0736" w:rsidRPr="003D19E9">
            <w:rPr>
              <w:rFonts w:ascii="Century" w:hAnsi="Century" w:cs="Arial"/>
              <w:color w:val="222222"/>
              <w:sz w:val="16"/>
            </w:rPr>
            <w:fldChar w:fldCharType="begin"/>
          </w:r>
          <w:r w:rsidRPr="003D19E9">
            <w:rPr>
              <w:rFonts w:ascii="Century" w:hAnsi="Century" w:cs="Arial"/>
              <w:color w:val="222222"/>
              <w:sz w:val="16"/>
            </w:rPr>
            <w:instrText xml:space="preserve"> CITATION WHO14 \l 1043 </w:instrText>
          </w:r>
          <w:r w:rsidR="004A0736" w:rsidRPr="003D19E9">
            <w:rPr>
              <w:rFonts w:ascii="Century" w:hAnsi="Century" w:cs="Arial"/>
              <w:color w:val="222222"/>
              <w:sz w:val="16"/>
            </w:rPr>
            <w:fldChar w:fldCharType="separate"/>
          </w:r>
          <w:r w:rsidR="001A3859" w:rsidRPr="003D19E9">
            <w:rPr>
              <w:rFonts w:ascii="Century" w:hAnsi="Century" w:cs="Arial"/>
              <w:noProof/>
              <w:color w:val="222222"/>
              <w:sz w:val="16"/>
            </w:rPr>
            <w:t xml:space="preserve"> (WHO, 2014)</w:t>
          </w:r>
          <w:r w:rsidR="004A0736" w:rsidRPr="003D19E9">
            <w:rPr>
              <w:rFonts w:ascii="Century" w:hAnsi="Century" w:cs="Arial"/>
              <w:color w:val="222222"/>
              <w:sz w:val="16"/>
            </w:rPr>
            <w:fldChar w:fldCharType="end"/>
          </w:r>
        </w:sdtContent>
      </w:sdt>
      <w:r w:rsidR="00C776B3" w:rsidRPr="003D19E9">
        <w:rPr>
          <w:rFonts w:ascii="Century" w:hAnsi="Century" w:cs="Arial"/>
          <w:color w:val="222222"/>
          <w:sz w:val="16"/>
        </w:rPr>
        <w:t>.</w:t>
      </w:r>
    </w:p>
    <w:p w:rsidR="000D2E15" w:rsidRPr="003D19E9" w:rsidRDefault="000D2E15" w:rsidP="000D2E15">
      <w:pPr>
        <w:pStyle w:val="Lijstalinea"/>
        <w:rPr>
          <w:rFonts w:ascii="Century" w:hAnsi="Century"/>
          <w:sz w:val="20"/>
        </w:rPr>
      </w:pPr>
    </w:p>
    <w:p w:rsidR="00664A37" w:rsidRPr="003D19E9" w:rsidRDefault="000D2E15" w:rsidP="000D2E15">
      <w:pPr>
        <w:rPr>
          <w:rFonts w:ascii="Century" w:hAnsi="Century"/>
          <w:sz w:val="20"/>
        </w:rPr>
      </w:pPr>
      <w:r w:rsidRPr="003D19E9">
        <w:rPr>
          <w:rFonts w:ascii="Century" w:hAnsi="Century"/>
          <w:sz w:val="20"/>
        </w:rPr>
        <w:t xml:space="preserve">Medicatieverificatie wordt zowel bij opname als ontslag gedaan. </w:t>
      </w:r>
      <w:r w:rsidR="005E021C" w:rsidRPr="003D19E9">
        <w:rPr>
          <w:rFonts w:ascii="Century" w:hAnsi="Century"/>
          <w:sz w:val="20"/>
        </w:rPr>
        <w:t>De apothekersassistent</w:t>
      </w:r>
      <w:r w:rsidRPr="003D19E9">
        <w:rPr>
          <w:rFonts w:ascii="Century" w:hAnsi="Century"/>
          <w:sz w:val="20"/>
        </w:rPr>
        <w:t xml:space="preserve"> kan </w:t>
      </w:r>
      <w:r w:rsidR="005E021C" w:rsidRPr="003D19E9">
        <w:rPr>
          <w:rFonts w:ascii="Century" w:hAnsi="Century"/>
          <w:sz w:val="20"/>
        </w:rPr>
        <w:t>het afleveroverzicht</w:t>
      </w:r>
      <w:r w:rsidRPr="003D19E9">
        <w:rPr>
          <w:rFonts w:ascii="Century" w:hAnsi="Century"/>
          <w:sz w:val="20"/>
        </w:rPr>
        <w:t xml:space="preserve"> opvragen</w:t>
      </w:r>
      <w:r w:rsidR="005E021C" w:rsidRPr="003D19E9">
        <w:rPr>
          <w:rFonts w:ascii="Century" w:hAnsi="Century"/>
          <w:sz w:val="20"/>
        </w:rPr>
        <w:t xml:space="preserve"> via het Landelijk Schakelpunt (LSP</w:t>
      </w:r>
      <w:r w:rsidR="002F6212" w:rsidRPr="003D19E9">
        <w:rPr>
          <w:rFonts w:ascii="Century" w:hAnsi="Century"/>
          <w:sz w:val="20"/>
        </w:rPr>
        <w:t>)</w:t>
      </w:r>
      <w:r w:rsidR="005E021C" w:rsidRPr="003D19E9">
        <w:rPr>
          <w:rFonts w:ascii="Century" w:hAnsi="Century"/>
          <w:sz w:val="20"/>
        </w:rPr>
        <w:t xml:space="preserve"> of</w:t>
      </w:r>
      <w:r w:rsidRPr="003D19E9">
        <w:rPr>
          <w:rFonts w:ascii="Century" w:hAnsi="Century"/>
          <w:sz w:val="20"/>
        </w:rPr>
        <w:t xml:space="preserve"> bij de </w:t>
      </w:r>
      <w:r w:rsidR="005E021C" w:rsidRPr="003D19E9">
        <w:rPr>
          <w:rFonts w:ascii="Century" w:hAnsi="Century"/>
          <w:sz w:val="20"/>
        </w:rPr>
        <w:t>eigen</w:t>
      </w:r>
      <w:r w:rsidRPr="003D19E9">
        <w:rPr>
          <w:rFonts w:ascii="Century" w:hAnsi="Century"/>
          <w:sz w:val="20"/>
        </w:rPr>
        <w:t xml:space="preserve"> apotheek</w:t>
      </w:r>
      <w:r w:rsidR="002F6212" w:rsidRPr="003D19E9">
        <w:rPr>
          <w:rFonts w:ascii="Century" w:hAnsi="Century"/>
          <w:sz w:val="20"/>
        </w:rPr>
        <w:t xml:space="preserve"> van de patiënt per fax.</w:t>
      </w:r>
      <w:r w:rsidRPr="003D19E9">
        <w:rPr>
          <w:rFonts w:ascii="Century" w:hAnsi="Century"/>
          <w:sz w:val="20"/>
        </w:rPr>
        <w:t xml:space="preserve"> Niet alle patiënten</w:t>
      </w:r>
      <w:r w:rsidR="002F6212" w:rsidRPr="003D19E9">
        <w:rPr>
          <w:rFonts w:ascii="Century" w:hAnsi="Century"/>
          <w:sz w:val="20"/>
        </w:rPr>
        <w:t xml:space="preserve"> zijn aangemeld bij het LSP,</w:t>
      </w:r>
      <w:r w:rsidRPr="003D19E9">
        <w:rPr>
          <w:rFonts w:ascii="Century" w:hAnsi="Century"/>
          <w:sz w:val="20"/>
        </w:rPr>
        <w:t xml:space="preserve"> daar moet</w:t>
      </w:r>
      <w:r w:rsidR="002F6212" w:rsidRPr="003D19E9">
        <w:rPr>
          <w:rFonts w:ascii="Century" w:hAnsi="Century"/>
          <w:sz w:val="20"/>
        </w:rPr>
        <w:t xml:space="preserve"> de patiënt eerst zelf</w:t>
      </w:r>
      <w:r w:rsidRPr="003D19E9">
        <w:rPr>
          <w:rFonts w:ascii="Century" w:hAnsi="Century"/>
          <w:sz w:val="20"/>
        </w:rPr>
        <w:t xml:space="preserve"> </w:t>
      </w:r>
      <w:r w:rsidR="00C776B3" w:rsidRPr="003D19E9">
        <w:rPr>
          <w:rFonts w:ascii="Century" w:hAnsi="Century"/>
          <w:sz w:val="20"/>
        </w:rPr>
        <w:t>toestemming</w:t>
      </w:r>
      <w:r w:rsidR="002F6212" w:rsidRPr="003D19E9">
        <w:rPr>
          <w:rFonts w:ascii="Century" w:hAnsi="Century"/>
          <w:sz w:val="20"/>
        </w:rPr>
        <w:t xml:space="preserve"> (“opt-in”) voor gegeven hebben</w:t>
      </w:r>
      <w:sdt>
        <w:sdtPr>
          <w:rPr>
            <w:rFonts w:ascii="Century" w:hAnsi="Century"/>
            <w:sz w:val="16"/>
          </w:rPr>
          <w:id w:val="-1394817139"/>
          <w:citation/>
        </w:sdtPr>
        <w:sdtEndPr/>
        <w:sdtContent>
          <w:r w:rsidR="004A0736" w:rsidRPr="003D19E9">
            <w:rPr>
              <w:rFonts w:ascii="Century" w:hAnsi="Century"/>
              <w:sz w:val="16"/>
            </w:rPr>
            <w:fldChar w:fldCharType="begin"/>
          </w:r>
          <w:r w:rsidRPr="003D19E9">
            <w:rPr>
              <w:rFonts w:ascii="Century" w:hAnsi="Century"/>
              <w:sz w:val="16"/>
            </w:rPr>
            <w:instrText xml:space="preserve"> CITATION Ver16 \l 1043 </w:instrText>
          </w:r>
          <w:r w:rsidR="004A0736" w:rsidRPr="003D19E9">
            <w:rPr>
              <w:rFonts w:ascii="Century" w:hAnsi="Century"/>
              <w:sz w:val="16"/>
            </w:rPr>
            <w:fldChar w:fldCharType="separate"/>
          </w:r>
          <w:r w:rsidR="001A3859" w:rsidRPr="003D19E9">
            <w:rPr>
              <w:rFonts w:ascii="Century" w:hAnsi="Century"/>
              <w:noProof/>
              <w:sz w:val="16"/>
            </w:rPr>
            <w:t xml:space="preserve"> (VZVZ, 2016)</w:t>
          </w:r>
          <w:r w:rsidR="004A0736" w:rsidRPr="003D19E9">
            <w:rPr>
              <w:rFonts w:ascii="Century" w:hAnsi="Century"/>
              <w:sz w:val="16"/>
            </w:rPr>
            <w:fldChar w:fldCharType="end"/>
          </w:r>
        </w:sdtContent>
      </w:sdt>
      <w:r w:rsidR="00C776B3" w:rsidRPr="003D19E9">
        <w:rPr>
          <w:rFonts w:ascii="Century" w:hAnsi="Century"/>
          <w:sz w:val="20"/>
        </w:rPr>
        <w:t>.</w:t>
      </w:r>
      <w:r w:rsidRPr="003D19E9">
        <w:rPr>
          <w:rFonts w:ascii="Century" w:hAnsi="Century"/>
          <w:sz w:val="20"/>
        </w:rPr>
        <w:t xml:space="preserve"> </w:t>
      </w:r>
      <w:r w:rsidR="002F6212" w:rsidRPr="003D19E9">
        <w:rPr>
          <w:rFonts w:ascii="Century" w:hAnsi="Century"/>
          <w:sz w:val="20"/>
        </w:rPr>
        <w:t xml:space="preserve">Indien geen opt-in beschikbaar is, wordt via een fax het afleveroverzicht opgevraagd door de </w:t>
      </w:r>
    </w:p>
    <w:tbl>
      <w:tblPr>
        <w:tblStyle w:val="Tabelraster"/>
        <w:tblpPr w:leftFromText="141" w:rightFromText="141" w:vertAnchor="text" w:horzAnchor="margin" w:tblpXSpec="right" w:tblpY="73"/>
        <w:tblW w:w="5599" w:type="dxa"/>
        <w:tblLook w:val="04A0" w:firstRow="1" w:lastRow="0" w:firstColumn="1" w:lastColumn="0" w:noHBand="0" w:noVBand="1"/>
      </w:tblPr>
      <w:tblGrid>
        <w:gridCol w:w="5599"/>
      </w:tblGrid>
      <w:tr w:rsidR="00664A37" w:rsidRPr="003D19E9" w:rsidTr="002F26F9">
        <w:trPr>
          <w:trHeight w:val="8574"/>
        </w:trPr>
        <w:tc>
          <w:tcPr>
            <w:tcW w:w="5599" w:type="dxa"/>
          </w:tcPr>
          <w:p w:rsidR="00664A37" w:rsidRPr="003D19E9" w:rsidRDefault="002F26F9" w:rsidP="00664A37">
            <w:pPr>
              <w:rPr>
                <w:rFonts w:ascii="Century" w:hAnsi="Century"/>
                <w:sz w:val="18"/>
              </w:rPr>
            </w:pPr>
            <w:r>
              <w:rPr>
                <w:rFonts w:ascii="Century" w:hAnsi="Century"/>
              </w:rPr>
              <w:t>SAMENVATTING</w:t>
            </w:r>
          </w:p>
          <w:p w:rsidR="00664A37" w:rsidRPr="003D19E9" w:rsidRDefault="00A07BF2" w:rsidP="00664A37">
            <w:pPr>
              <w:rPr>
                <w:rFonts w:ascii="Century" w:hAnsi="Century"/>
                <w:sz w:val="18"/>
              </w:rPr>
            </w:pPr>
            <w:r>
              <w:rPr>
                <w:rFonts w:ascii="Century" w:hAnsi="Century"/>
                <w:sz w:val="18"/>
              </w:rPr>
              <w:t>Knelpunten bij</w:t>
            </w:r>
            <w:r w:rsidR="00664A37" w:rsidRPr="003D19E9">
              <w:rPr>
                <w:rFonts w:ascii="Century" w:hAnsi="Century"/>
                <w:sz w:val="18"/>
              </w:rPr>
              <w:t xml:space="preserve"> medicatieverificat</w:t>
            </w:r>
            <w:r>
              <w:rPr>
                <w:rFonts w:ascii="Century" w:hAnsi="Century"/>
                <w:sz w:val="18"/>
              </w:rPr>
              <w:t>ie registratie en extra aandacht voor patiëntengroepen voor optimalisering van de registratie</w:t>
            </w:r>
            <w:r w:rsidR="00664A37" w:rsidRPr="003D19E9">
              <w:rPr>
                <w:rFonts w:ascii="Century" w:hAnsi="Century"/>
                <w:sz w:val="18"/>
              </w:rPr>
              <w:t>.</w:t>
            </w:r>
          </w:p>
          <w:p w:rsidR="00664A37" w:rsidRPr="003D19E9" w:rsidRDefault="00664A37" w:rsidP="00664A37">
            <w:pPr>
              <w:rPr>
                <w:rFonts w:ascii="Century" w:hAnsi="Century"/>
                <w:sz w:val="18"/>
              </w:rPr>
            </w:pPr>
          </w:p>
          <w:p w:rsidR="00664A37" w:rsidRPr="003D19E9" w:rsidRDefault="00664A37" w:rsidP="00664A37">
            <w:pPr>
              <w:rPr>
                <w:rFonts w:ascii="Century" w:hAnsi="Century"/>
                <w:sz w:val="18"/>
              </w:rPr>
            </w:pPr>
            <w:r w:rsidRPr="003D19E9">
              <w:rPr>
                <w:rFonts w:ascii="Century" w:hAnsi="Century"/>
                <w:sz w:val="18"/>
              </w:rPr>
              <w:t>DOEL</w:t>
            </w:r>
          </w:p>
          <w:p w:rsidR="00664A37" w:rsidRPr="003D19E9" w:rsidRDefault="00664A37" w:rsidP="00664A37">
            <w:pPr>
              <w:rPr>
                <w:rFonts w:ascii="Century" w:hAnsi="Century"/>
                <w:sz w:val="18"/>
                <w:szCs w:val="16"/>
              </w:rPr>
            </w:pPr>
            <w:r w:rsidRPr="003D19E9">
              <w:rPr>
                <w:rFonts w:ascii="Century" w:hAnsi="Century"/>
                <w:sz w:val="18"/>
              </w:rPr>
              <w:t xml:space="preserve">Het doel is om te achterhalen welke knelpunten ervoor zorgen dat de medicatieverificatie niet altijd geregistreerd wordt en </w:t>
            </w:r>
            <w:r w:rsidR="003D19E9" w:rsidRPr="003D19E9">
              <w:rPr>
                <w:rFonts w:ascii="Century" w:hAnsi="Century"/>
                <w:sz w:val="18"/>
                <w:szCs w:val="16"/>
              </w:rPr>
              <w:t>of bepaalde patiëntengroepen extra aandacht bij medicatieverificatie zouden moeten krijgen om de registratie te optimaliseren</w:t>
            </w:r>
            <w:r w:rsidR="00C4494E">
              <w:rPr>
                <w:rFonts w:ascii="Century" w:hAnsi="Century"/>
                <w:sz w:val="18"/>
                <w:szCs w:val="16"/>
              </w:rPr>
              <w:t>.</w:t>
            </w:r>
            <w:r w:rsidR="003D19E9" w:rsidRPr="003D19E9">
              <w:rPr>
                <w:rFonts w:ascii="Century" w:hAnsi="Century"/>
                <w:sz w:val="18"/>
                <w:szCs w:val="16"/>
              </w:rPr>
              <w:t xml:space="preserve"> </w:t>
            </w:r>
          </w:p>
          <w:p w:rsidR="003D19E9" w:rsidRPr="003D19E9" w:rsidRDefault="003D19E9" w:rsidP="00664A37">
            <w:pPr>
              <w:rPr>
                <w:rFonts w:ascii="Century" w:hAnsi="Century"/>
                <w:sz w:val="18"/>
                <w:szCs w:val="18"/>
              </w:rPr>
            </w:pPr>
          </w:p>
          <w:p w:rsidR="00664A37" w:rsidRPr="003D19E9" w:rsidRDefault="002F26F9" w:rsidP="00664A37">
            <w:pPr>
              <w:rPr>
                <w:rFonts w:ascii="Century" w:hAnsi="Century"/>
                <w:sz w:val="18"/>
              </w:rPr>
            </w:pPr>
            <w:r>
              <w:rPr>
                <w:rFonts w:ascii="Century" w:hAnsi="Century"/>
                <w:sz w:val="18"/>
              </w:rPr>
              <w:t>METHODE</w:t>
            </w:r>
          </w:p>
          <w:p w:rsidR="00664A37" w:rsidRPr="003D19E9" w:rsidRDefault="00664A37" w:rsidP="00664A37">
            <w:pPr>
              <w:rPr>
                <w:rFonts w:ascii="Century" w:hAnsi="Century"/>
                <w:sz w:val="18"/>
              </w:rPr>
            </w:pPr>
            <w:r w:rsidRPr="003D19E9">
              <w:rPr>
                <w:rFonts w:ascii="Century" w:hAnsi="Century"/>
                <w:sz w:val="18"/>
              </w:rPr>
              <w:t>Het onderzoek is verdeeld in 3 soorten designs:</w:t>
            </w:r>
          </w:p>
          <w:p w:rsidR="006D12F8" w:rsidRDefault="00664A37" w:rsidP="006D12F8">
            <w:pPr>
              <w:pStyle w:val="Lijstalinea"/>
              <w:numPr>
                <w:ilvl w:val="0"/>
                <w:numId w:val="1"/>
              </w:numPr>
              <w:rPr>
                <w:rFonts w:ascii="Century" w:hAnsi="Century"/>
                <w:sz w:val="18"/>
              </w:rPr>
            </w:pPr>
            <w:r w:rsidRPr="003D19E9">
              <w:rPr>
                <w:rFonts w:ascii="Century" w:hAnsi="Century"/>
                <w:sz w:val="18"/>
              </w:rPr>
              <w:t>Case studie waarbij gebruik is gemaakt van half gestructureerde interviews</w:t>
            </w:r>
            <w:r w:rsidR="006D12F8">
              <w:rPr>
                <w:rFonts w:ascii="Century" w:hAnsi="Century"/>
                <w:sz w:val="18"/>
              </w:rPr>
              <w:t xml:space="preserve"> om te achterhalen waarom de medicatieverificatie niet altijd wordt </w:t>
            </w:r>
            <w:r w:rsidR="005D291D">
              <w:rPr>
                <w:rFonts w:ascii="Century" w:hAnsi="Century"/>
                <w:sz w:val="18"/>
              </w:rPr>
              <w:t>geregistreerd</w:t>
            </w:r>
            <w:r w:rsidR="005D291D" w:rsidRPr="003D19E9">
              <w:rPr>
                <w:rFonts w:ascii="Century" w:hAnsi="Century"/>
                <w:sz w:val="18"/>
              </w:rPr>
              <w:t>.</w:t>
            </w:r>
            <w:r w:rsidR="005D291D">
              <w:rPr>
                <w:rFonts w:ascii="Century" w:hAnsi="Century"/>
                <w:sz w:val="18"/>
              </w:rPr>
              <w:t xml:space="preserve"> </w:t>
            </w:r>
            <w:r w:rsidR="006D12F8">
              <w:rPr>
                <w:rFonts w:ascii="Century" w:hAnsi="Century"/>
                <w:sz w:val="18"/>
              </w:rPr>
              <w:t>Er is een</w:t>
            </w:r>
            <w:r w:rsidR="006D12F8" w:rsidRPr="003D19E9">
              <w:rPr>
                <w:rFonts w:ascii="Century" w:hAnsi="Century"/>
                <w:sz w:val="18"/>
              </w:rPr>
              <w:t xml:space="preserve"> selecte steekproef gehouden waarbij 4 verpleegkundigen, 1 arts-assistent en 2 apothekersassistentes zijn geïnterviewd. </w:t>
            </w:r>
          </w:p>
          <w:p w:rsidR="006D12F8" w:rsidRPr="006D12F8" w:rsidRDefault="006D12F8" w:rsidP="006D12F8">
            <w:pPr>
              <w:pStyle w:val="Lijstalinea"/>
              <w:numPr>
                <w:ilvl w:val="0"/>
                <w:numId w:val="1"/>
              </w:numPr>
              <w:rPr>
                <w:rFonts w:ascii="Century" w:hAnsi="Century"/>
                <w:b/>
                <w:color w:val="000000" w:themeColor="text1"/>
                <w:sz w:val="20"/>
              </w:rPr>
            </w:pPr>
            <w:r w:rsidRPr="006D12F8">
              <w:rPr>
                <w:rFonts w:ascii="Century" w:hAnsi="Century"/>
                <w:color w:val="000000" w:themeColor="text1"/>
                <w:sz w:val="20"/>
              </w:rPr>
              <w:t>Experimenteel onderzoek waarbij een 0 meting</w:t>
            </w:r>
            <w:r w:rsidR="00ED0967">
              <w:rPr>
                <w:rFonts w:ascii="Century" w:hAnsi="Century"/>
                <w:color w:val="000000" w:themeColor="text1"/>
                <w:sz w:val="20"/>
              </w:rPr>
              <w:t xml:space="preserve"> is uitgevoerd. Hierbij is</w:t>
            </w:r>
            <w:r w:rsidRPr="006D12F8">
              <w:rPr>
                <w:rFonts w:ascii="Century" w:hAnsi="Century"/>
                <w:color w:val="000000" w:themeColor="text1"/>
                <w:sz w:val="20"/>
              </w:rPr>
              <w:t xml:space="preserve"> gebruik gemaakt van een database met opnames en ontslagen</w:t>
            </w:r>
            <w:r w:rsidR="00ED0967">
              <w:rPr>
                <w:rFonts w:ascii="Century" w:hAnsi="Century"/>
                <w:color w:val="000000" w:themeColor="text1"/>
                <w:sz w:val="20"/>
              </w:rPr>
              <w:t xml:space="preserve"> en is er gecontroleerd wat het percentage niet geregistreerde medicatieverificatie is</w:t>
            </w:r>
            <w:r w:rsidRPr="006D12F8">
              <w:rPr>
                <w:rFonts w:ascii="Century" w:hAnsi="Century"/>
                <w:color w:val="000000" w:themeColor="text1"/>
                <w:sz w:val="20"/>
              </w:rPr>
              <w:t>.</w:t>
            </w:r>
          </w:p>
          <w:p w:rsidR="00664A37" w:rsidRPr="00ED0967" w:rsidRDefault="006D12F8" w:rsidP="00ED0967">
            <w:pPr>
              <w:pStyle w:val="Lijstalinea"/>
              <w:numPr>
                <w:ilvl w:val="0"/>
                <w:numId w:val="1"/>
              </w:numPr>
              <w:rPr>
                <w:rFonts w:ascii="Century" w:hAnsi="Century"/>
                <w:b/>
                <w:sz w:val="20"/>
              </w:rPr>
            </w:pPr>
            <w:r w:rsidRPr="003D19E9">
              <w:rPr>
                <w:rFonts w:ascii="Century" w:hAnsi="Century"/>
                <w:sz w:val="20"/>
              </w:rPr>
              <w:t>Literatuuronderzoek om de vraag te beantwoorden of bepaalde patiëntengroepen extra aandacht bij medicatieverificatie zouden moeten krijgen om de registratie te optimaliseren.</w:t>
            </w:r>
          </w:p>
          <w:p w:rsidR="00664A37" w:rsidRPr="003D19E9" w:rsidRDefault="00664A37" w:rsidP="00664A37">
            <w:pPr>
              <w:rPr>
                <w:rFonts w:ascii="Century" w:hAnsi="Century"/>
                <w:sz w:val="18"/>
              </w:rPr>
            </w:pPr>
          </w:p>
          <w:p w:rsidR="00664A37" w:rsidRPr="003D19E9" w:rsidRDefault="00664A37" w:rsidP="00664A37">
            <w:pPr>
              <w:rPr>
                <w:rFonts w:ascii="Century" w:hAnsi="Century"/>
                <w:sz w:val="18"/>
              </w:rPr>
            </w:pPr>
            <w:r w:rsidRPr="003D19E9">
              <w:rPr>
                <w:rFonts w:ascii="Century" w:hAnsi="Century"/>
                <w:sz w:val="18"/>
              </w:rPr>
              <w:t>RESULTATEN</w:t>
            </w:r>
          </w:p>
          <w:p w:rsidR="00664A37" w:rsidRPr="003D19E9" w:rsidRDefault="00664A37" w:rsidP="00ED0967">
            <w:pPr>
              <w:rPr>
                <w:rFonts w:ascii="Century" w:hAnsi="Century"/>
                <w:sz w:val="18"/>
              </w:rPr>
            </w:pPr>
            <w:r w:rsidRPr="003D19E9">
              <w:rPr>
                <w:rFonts w:ascii="Century" w:hAnsi="Century"/>
                <w:sz w:val="18"/>
              </w:rPr>
              <w:t>In totaal hadden 27% van alle opnames (N=2995) medicatieverificatie moeten krijgen. Hiervan heeft 45% geen of gedeeltelijke medicatieverificatie gehad. Hiervan is 20% (N=799) binnen 28 uur ontslagen. De verpleegkundigen controleren bij ontslag geen opnameduur van de patiënt, omdat zij geen duidelijke werkwijze voor medicatieverificatie hebben.</w:t>
            </w:r>
            <w:r w:rsidR="005E0363">
              <w:rPr>
                <w:rFonts w:ascii="Century" w:hAnsi="Century"/>
                <w:sz w:val="18"/>
              </w:rPr>
              <w:t xml:space="preserve"> </w:t>
            </w:r>
            <w:r w:rsidR="002F26F9">
              <w:rPr>
                <w:rFonts w:ascii="Century" w:hAnsi="Century"/>
                <w:sz w:val="18"/>
              </w:rPr>
              <w:t xml:space="preserve">Risicovolle </w:t>
            </w:r>
            <w:r w:rsidR="005D291D">
              <w:rPr>
                <w:rFonts w:ascii="Century" w:hAnsi="Century"/>
                <w:sz w:val="18"/>
              </w:rPr>
              <w:t xml:space="preserve">patiëntengroepen </w:t>
            </w:r>
            <w:r w:rsidR="002F26F9">
              <w:rPr>
                <w:rFonts w:ascii="Century" w:hAnsi="Century"/>
                <w:sz w:val="18"/>
              </w:rPr>
              <w:t xml:space="preserve">kunnen </w:t>
            </w:r>
            <w:r w:rsidR="005E0363">
              <w:rPr>
                <w:rFonts w:ascii="Century" w:hAnsi="Century"/>
                <w:sz w:val="18"/>
              </w:rPr>
              <w:t>worden verdeeld in medicatiegebruik en soort patiënt.</w:t>
            </w:r>
          </w:p>
          <w:p w:rsidR="00664A37" w:rsidRPr="003D19E9" w:rsidRDefault="00664A37" w:rsidP="00664A37">
            <w:pPr>
              <w:rPr>
                <w:rFonts w:ascii="Century" w:hAnsi="Century"/>
                <w:sz w:val="18"/>
              </w:rPr>
            </w:pPr>
          </w:p>
          <w:p w:rsidR="00664A37" w:rsidRDefault="00664A37" w:rsidP="00664A37">
            <w:pPr>
              <w:rPr>
                <w:rFonts w:ascii="Century" w:hAnsi="Century"/>
                <w:sz w:val="18"/>
              </w:rPr>
            </w:pPr>
            <w:r w:rsidRPr="003D19E9">
              <w:rPr>
                <w:rFonts w:ascii="Century" w:hAnsi="Century"/>
                <w:sz w:val="18"/>
              </w:rPr>
              <w:t>CONCLUSIE</w:t>
            </w:r>
          </w:p>
          <w:p w:rsidR="00ED0967" w:rsidRDefault="005E0363" w:rsidP="00664A37">
            <w:pPr>
              <w:rPr>
                <w:rFonts w:ascii="Century" w:hAnsi="Century"/>
                <w:sz w:val="18"/>
              </w:rPr>
            </w:pPr>
            <w:r>
              <w:rPr>
                <w:rFonts w:ascii="Century" w:hAnsi="Century"/>
                <w:sz w:val="18"/>
              </w:rPr>
              <w:t>De volgende k</w:t>
            </w:r>
            <w:r w:rsidR="00ED0967">
              <w:rPr>
                <w:rFonts w:ascii="Century" w:hAnsi="Century"/>
                <w:sz w:val="18"/>
              </w:rPr>
              <w:t xml:space="preserve">nelpunten </w:t>
            </w:r>
            <w:r>
              <w:rPr>
                <w:rFonts w:ascii="Century" w:hAnsi="Century"/>
                <w:sz w:val="18"/>
              </w:rPr>
              <w:t>zorgen voor onvoldoende registraties:</w:t>
            </w:r>
          </w:p>
          <w:p w:rsidR="00ED0967" w:rsidRPr="003D19E9" w:rsidRDefault="00ED0967" w:rsidP="00ED0967">
            <w:pPr>
              <w:pStyle w:val="Lijstalinea"/>
              <w:numPr>
                <w:ilvl w:val="0"/>
                <w:numId w:val="4"/>
              </w:numPr>
              <w:rPr>
                <w:rFonts w:ascii="Century" w:hAnsi="Century"/>
                <w:color w:val="000000" w:themeColor="text1"/>
                <w:sz w:val="20"/>
              </w:rPr>
            </w:pPr>
            <w:r w:rsidRPr="003D19E9">
              <w:rPr>
                <w:rFonts w:ascii="Century" w:hAnsi="Century"/>
                <w:color w:val="000000" w:themeColor="text1"/>
                <w:sz w:val="20"/>
              </w:rPr>
              <w:t>Onduidelijke procedure voor de verpleegafdelingen</w:t>
            </w:r>
            <w:r w:rsidR="00C4494E">
              <w:rPr>
                <w:rFonts w:ascii="Century" w:hAnsi="Century"/>
                <w:color w:val="000000" w:themeColor="text1"/>
                <w:sz w:val="20"/>
              </w:rPr>
              <w:t>.</w:t>
            </w:r>
          </w:p>
          <w:p w:rsidR="00ED0967" w:rsidRPr="003D19E9" w:rsidRDefault="00ED0967" w:rsidP="00ED0967">
            <w:pPr>
              <w:pStyle w:val="Lijstalinea"/>
              <w:numPr>
                <w:ilvl w:val="0"/>
                <w:numId w:val="4"/>
              </w:numPr>
              <w:rPr>
                <w:rFonts w:ascii="Century" w:hAnsi="Century"/>
                <w:color w:val="000000" w:themeColor="text1"/>
                <w:sz w:val="20"/>
              </w:rPr>
            </w:pPr>
            <w:r w:rsidRPr="003D19E9">
              <w:rPr>
                <w:rFonts w:ascii="Century" w:hAnsi="Century"/>
                <w:color w:val="000000" w:themeColor="text1"/>
                <w:sz w:val="20"/>
              </w:rPr>
              <w:t>Geen controle of een patiënt langer dan 24 uur is opgenomen</w:t>
            </w:r>
            <w:r w:rsidR="00C4494E">
              <w:rPr>
                <w:rFonts w:ascii="Century" w:hAnsi="Century"/>
                <w:color w:val="000000" w:themeColor="text1"/>
                <w:sz w:val="20"/>
              </w:rPr>
              <w:t>.</w:t>
            </w:r>
          </w:p>
          <w:p w:rsidR="00ED0967" w:rsidRPr="00ED0967" w:rsidRDefault="00ED0967" w:rsidP="00ED0967">
            <w:pPr>
              <w:pStyle w:val="Lijstalinea"/>
              <w:numPr>
                <w:ilvl w:val="0"/>
                <w:numId w:val="4"/>
              </w:numPr>
              <w:rPr>
                <w:rFonts w:ascii="Century" w:hAnsi="Century"/>
                <w:color w:val="000000" w:themeColor="text1"/>
                <w:sz w:val="20"/>
              </w:rPr>
            </w:pPr>
            <w:r w:rsidRPr="003D19E9">
              <w:rPr>
                <w:rFonts w:ascii="Century" w:hAnsi="Century"/>
                <w:color w:val="000000" w:themeColor="text1"/>
                <w:sz w:val="20"/>
              </w:rPr>
              <w:t xml:space="preserve">Spoedopnames worden niet altijd goed gecontroleerd door de </w:t>
            </w:r>
            <w:r>
              <w:rPr>
                <w:rFonts w:ascii="Century" w:hAnsi="Century"/>
                <w:color w:val="000000" w:themeColor="text1"/>
                <w:sz w:val="20"/>
              </w:rPr>
              <w:t>apotheek</w:t>
            </w:r>
            <w:r w:rsidR="00C4494E">
              <w:rPr>
                <w:rFonts w:ascii="Century" w:hAnsi="Century"/>
                <w:color w:val="000000" w:themeColor="text1"/>
                <w:sz w:val="20"/>
              </w:rPr>
              <w:t>.</w:t>
            </w:r>
          </w:p>
          <w:p w:rsidR="00664A37" w:rsidRDefault="00ED0967" w:rsidP="00664A37">
            <w:pPr>
              <w:rPr>
                <w:rFonts w:ascii="Century" w:hAnsi="Century"/>
                <w:sz w:val="18"/>
              </w:rPr>
            </w:pPr>
            <w:r>
              <w:rPr>
                <w:rFonts w:ascii="Century" w:hAnsi="Century"/>
                <w:sz w:val="18"/>
              </w:rPr>
              <w:t>Patiëntengroepen kunnen opgedeeld worden in:</w:t>
            </w:r>
          </w:p>
          <w:p w:rsidR="00ED0967" w:rsidRPr="003D19E9" w:rsidRDefault="00ED0967" w:rsidP="00ED0967">
            <w:pPr>
              <w:pStyle w:val="Lijstalinea"/>
              <w:numPr>
                <w:ilvl w:val="0"/>
                <w:numId w:val="4"/>
              </w:numPr>
              <w:rPr>
                <w:rFonts w:ascii="Century" w:hAnsi="Century"/>
                <w:color w:val="000000" w:themeColor="text1"/>
                <w:sz w:val="20"/>
              </w:rPr>
            </w:pPr>
            <w:r w:rsidRPr="003D19E9">
              <w:rPr>
                <w:rFonts w:ascii="Century" w:hAnsi="Century"/>
                <w:sz w:val="20"/>
              </w:rPr>
              <w:t>Medicatie (polyfarmacie, risicovolle medicatie)</w:t>
            </w:r>
            <w:r w:rsidR="00C4494E">
              <w:rPr>
                <w:rFonts w:ascii="Century" w:hAnsi="Century"/>
                <w:sz w:val="20"/>
              </w:rPr>
              <w:t>.</w:t>
            </w:r>
            <w:r w:rsidRPr="003D19E9">
              <w:rPr>
                <w:rFonts w:ascii="Century" w:hAnsi="Century"/>
                <w:sz w:val="20"/>
              </w:rPr>
              <w:t xml:space="preserve"> </w:t>
            </w:r>
          </w:p>
          <w:p w:rsidR="00ED0967" w:rsidRPr="003D19E9" w:rsidRDefault="00ED0967" w:rsidP="00ED0967">
            <w:pPr>
              <w:pStyle w:val="Lijstalinea"/>
              <w:numPr>
                <w:ilvl w:val="0"/>
                <w:numId w:val="4"/>
              </w:numPr>
              <w:rPr>
                <w:rFonts w:ascii="Century" w:hAnsi="Century"/>
                <w:color w:val="000000" w:themeColor="text1"/>
                <w:sz w:val="20"/>
              </w:rPr>
            </w:pPr>
            <w:r w:rsidRPr="003D19E9">
              <w:rPr>
                <w:rFonts w:ascii="Century" w:hAnsi="Century"/>
                <w:sz w:val="20"/>
              </w:rPr>
              <w:t>Patiënt (leeftijd, cognitief vermogen).</w:t>
            </w:r>
          </w:p>
          <w:p w:rsidR="00ED0967" w:rsidRPr="003D19E9" w:rsidRDefault="00ED0967" w:rsidP="00664A37">
            <w:pPr>
              <w:rPr>
                <w:rFonts w:ascii="Century" w:hAnsi="Century"/>
                <w:sz w:val="16"/>
              </w:rPr>
            </w:pPr>
          </w:p>
        </w:tc>
      </w:tr>
    </w:tbl>
    <w:p w:rsidR="000D2E15" w:rsidRPr="003D19E9" w:rsidRDefault="002F6212" w:rsidP="000D2E15">
      <w:pPr>
        <w:rPr>
          <w:rFonts w:ascii="Century" w:hAnsi="Century"/>
          <w:sz w:val="20"/>
        </w:rPr>
      </w:pPr>
      <w:r w:rsidRPr="003D19E9">
        <w:rPr>
          <w:rFonts w:ascii="Century" w:hAnsi="Century"/>
          <w:sz w:val="20"/>
        </w:rPr>
        <w:t>apothekersassistent</w:t>
      </w:r>
      <w:r w:rsidR="000D2E15" w:rsidRPr="003D19E9">
        <w:rPr>
          <w:rFonts w:ascii="Century" w:hAnsi="Century"/>
          <w:sz w:val="20"/>
        </w:rPr>
        <w:t>.</w:t>
      </w:r>
      <w:r w:rsidRPr="003D19E9">
        <w:rPr>
          <w:rFonts w:ascii="Century" w:hAnsi="Century"/>
          <w:sz w:val="20"/>
        </w:rPr>
        <w:t xml:space="preserve"> Wanneer het </w:t>
      </w:r>
      <w:r w:rsidR="000D2E15" w:rsidRPr="003D19E9">
        <w:rPr>
          <w:rFonts w:ascii="Century" w:hAnsi="Century"/>
          <w:sz w:val="20"/>
        </w:rPr>
        <w:t>is ontvangen of opgevraagd</w:t>
      </w:r>
      <w:r w:rsidR="00824114" w:rsidRPr="003D19E9">
        <w:rPr>
          <w:rFonts w:ascii="Century" w:hAnsi="Century"/>
          <w:sz w:val="20"/>
        </w:rPr>
        <w:t>,</w:t>
      </w:r>
      <w:r w:rsidRPr="003D19E9">
        <w:rPr>
          <w:rFonts w:ascii="Century" w:hAnsi="Century"/>
          <w:sz w:val="20"/>
        </w:rPr>
        <w:t xml:space="preserve"> gaat de apothekersassistent</w:t>
      </w:r>
      <w:r w:rsidR="000D2E15" w:rsidRPr="003D19E9">
        <w:rPr>
          <w:rFonts w:ascii="Century" w:hAnsi="Century"/>
          <w:sz w:val="20"/>
        </w:rPr>
        <w:t xml:space="preserve"> de</w:t>
      </w:r>
      <w:r w:rsidRPr="003D19E9">
        <w:rPr>
          <w:rFonts w:ascii="Century" w:hAnsi="Century"/>
          <w:sz w:val="20"/>
        </w:rPr>
        <w:t>ze informatie</w:t>
      </w:r>
      <w:r w:rsidR="000D2E15" w:rsidRPr="003D19E9">
        <w:rPr>
          <w:rFonts w:ascii="Century" w:hAnsi="Century"/>
          <w:sz w:val="20"/>
        </w:rPr>
        <w:t xml:space="preserve"> in het </w:t>
      </w:r>
      <w:r w:rsidRPr="003D19E9">
        <w:rPr>
          <w:rFonts w:ascii="Century" w:hAnsi="Century"/>
          <w:sz w:val="20"/>
        </w:rPr>
        <w:t>apotheekautomatiserings</w:t>
      </w:r>
      <w:r w:rsidR="000D2E15" w:rsidRPr="003D19E9">
        <w:rPr>
          <w:rFonts w:ascii="Century" w:hAnsi="Century"/>
          <w:sz w:val="20"/>
        </w:rPr>
        <w:t>systeem zetten. Het is niet altijd duidelijk of iemand bepaalde medicatie nog slikt en of de dosis nog klopt</w:t>
      </w:r>
      <w:r w:rsidRPr="003D19E9">
        <w:rPr>
          <w:rFonts w:ascii="Century" w:hAnsi="Century"/>
          <w:sz w:val="20"/>
        </w:rPr>
        <w:t xml:space="preserve">, daarom wordt </w:t>
      </w:r>
      <w:r w:rsidR="000D2E15" w:rsidRPr="003D19E9">
        <w:rPr>
          <w:rFonts w:ascii="Century" w:hAnsi="Century"/>
          <w:sz w:val="20"/>
        </w:rPr>
        <w:t>door middel van een gesprek geverif</w:t>
      </w:r>
      <w:r w:rsidRPr="003D19E9">
        <w:rPr>
          <w:rFonts w:ascii="Century" w:hAnsi="Century"/>
          <w:sz w:val="20"/>
        </w:rPr>
        <w:t>ieerd of de gegevens nog correct zijn</w:t>
      </w:r>
      <w:r w:rsidR="000D2E15" w:rsidRPr="003D19E9">
        <w:rPr>
          <w:rFonts w:ascii="Century" w:hAnsi="Century"/>
          <w:sz w:val="20"/>
        </w:rPr>
        <w:t>. Bij ontslag gaat de apothekersassistent(e) bij de patiënt langs. Tijdens dit ontslaggesprek wordt de ontslagmedi</w:t>
      </w:r>
      <w:r w:rsidR="00C776B3" w:rsidRPr="003D19E9">
        <w:rPr>
          <w:rFonts w:ascii="Century" w:hAnsi="Century"/>
          <w:sz w:val="20"/>
        </w:rPr>
        <w:t xml:space="preserve">catie besproken en </w:t>
      </w:r>
      <w:r w:rsidRPr="003D19E9">
        <w:rPr>
          <w:rFonts w:ascii="Century" w:hAnsi="Century"/>
          <w:sz w:val="20"/>
        </w:rPr>
        <w:t xml:space="preserve">aldus </w:t>
      </w:r>
      <w:r w:rsidR="00C776B3" w:rsidRPr="003D19E9">
        <w:rPr>
          <w:rFonts w:ascii="Century" w:hAnsi="Century"/>
          <w:sz w:val="20"/>
        </w:rPr>
        <w:t>geverifieerd</w:t>
      </w:r>
      <w:sdt>
        <w:sdtPr>
          <w:rPr>
            <w:rFonts w:ascii="Century" w:hAnsi="Century"/>
            <w:sz w:val="16"/>
          </w:rPr>
          <w:id w:val="-640353261"/>
          <w:citation/>
        </w:sdtPr>
        <w:sdtEndPr/>
        <w:sdtContent>
          <w:r w:rsidR="004A0736" w:rsidRPr="003D19E9">
            <w:rPr>
              <w:rFonts w:ascii="Century" w:hAnsi="Century"/>
              <w:sz w:val="16"/>
            </w:rPr>
            <w:fldChar w:fldCharType="begin"/>
          </w:r>
          <w:r w:rsidR="000D2E15" w:rsidRPr="003D19E9">
            <w:rPr>
              <w:rFonts w:ascii="Century" w:hAnsi="Century"/>
              <w:sz w:val="16"/>
            </w:rPr>
            <w:instrText xml:space="preserve"> CITATION Vre08 \l 1043 </w:instrText>
          </w:r>
          <w:r w:rsidR="004A0736" w:rsidRPr="003D19E9">
            <w:rPr>
              <w:rFonts w:ascii="Century" w:hAnsi="Century"/>
              <w:sz w:val="16"/>
            </w:rPr>
            <w:fldChar w:fldCharType="separate"/>
          </w:r>
          <w:r w:rsidR="001A3859" w:rsidRPr="003D19E9">
            <w:rPr>
              <w:rFonts w:ascii="Century" w:hAnsi="Century"/>
              <w:noProof/>
              <w:sz w:val="16"/>
            </w:rPr>
            <w:t xml:space="preserve"> (Vreede, et al., 2008)</w:t>
          </w:r>
          <w:r w:rsidR="004A0736" w:rsidRPr="003D19E9">
            <w:rPr>
              <w:rFonts w:ascii="Century" w:hAnsi="Century"/>
              <w:sz w:val="16"/>
            </w:rPr>
            <w:fldChar w:fldCharType="end"/>
          </w:r>
        </w:sdtContent>
      </w:sdt>
      <w:r w:rsidR="00C776B3" w:rsidRPr="003D19E9">
        <w:rPr>
          <w:rFonts w:ascii="Century" w:hAnsi="Century"/>
          <w:sz w:val="20"/>
        </w:rPr>
        <w:t>.</w:t>
      </w:r>
    </w:p>
    <w:p w:rsidR="0054468D" w:rsidRPr="003D19E9" w:rsidRDefault="0054468D" w:rsidP="000D2E15">
      <w:pPr>
        <w:rPr>
          <w:rFonts w:ascii="Century" w:hAnsi="Century"/>
          <w:sz w:val="20"/>
        </w:rPr>
      </w:pPr>
    </w:p>
    <w:p w:rsidR="00C20E97" w:rsidRPr="003D19E9" w:rsidRDefault="002F6212" w:rsidP="000D2E15">
      <w:pPr>
        <w:rPr>
          <w:rFonts w:ascii="Century" w:hAnsi="Century"/>
          <w:sz w:val="20"/>
        </w:rPr>
      </w:pPr>
      <w:r w:rsidRPr="003D19E9">
        <w:rPr>
          <w:rFonts w:ascii="Century" w:hAnsi="Century"/>
          <w:sz w:val="20"/>
        </w:rPr>
        <w:t>Uit onderzoek in h</w:t>
      </w:r>
      <w:r w:rsidR="0054468D" w:rsidRPr="003D19E9">
        <w:rPr>
          <w:rFonts w:ascii="Century" w:hAnsi="Century"/>
          <w:sz w:val="20"/>
        </w:rPr>
        <w:t>et Jeroen Bosch Ziekenhuis</w:t>
      </w:r>
      <w:r w:rsidR="00C20E97" w:rsidRPr="003D19E9">
        <w:rPr>
          <w:rFonts w:ascii="Century" w:hAnsi="Century"/>
          <w:sz w:val="20"/>
        </w:rPr>
        <w:t xml:space="preserve"> (JBZ)</w:t>
      </w:r>
      <w:r w:rsidR="0054468D" w:rsidRPr="003D19E9">
        <w:rPr>
          <w:rFonts w:ascii="Century" w:hAnsi="Century"/>
          <w:sz w:val="20"/>
        </w:rPr>
        <w:t xml:space="preserve"> </w:t>
      </w:r>
      <w:r w:rsidRPr="003D19E9">
        <w:rPr>
          <w:rFonts w:ascii="Century" w:hAnsi="Century"/>
          <w:sz w:val="20"/>
        </w:rPr>
        <w:t>bleek in 2013</w:t>
      </w:r>
      <w:sdt>
        <w:sdtPr>
          <w:rPr>
            <w:rFonts w:ascii="Century" w:hAnsi="Century"/>
            <w:sz w:val="16"/>
            <w:szCs w:val="18"/>
          </w:rPr>
          <w:id w:val="353189384"/>
          <w:citation/>
        </w:sdtPr>
        <w:sdtEndPr/>
        <w:sdtContent>
          <w:r w:rsidR="00611802" w:rsidRPr="003D19E9">
            <w:rPr>
              <w:rFonts w:ascii="Century" w:hAnsi="Century"/>
              <w:sz w:val="16"/>
              <w:szCs w:val="18"/>
            </w:rPr>
            <w:fldChar w:fldCharType="begin"/>
          </w:r>
          <w:r w:rsidR="00611802" w:rsidRPr="003D19E9">
            <w:rPr>
              <w:rFonts w:ascii="Century" w:hAnsi="Century"/>
              <w:sz w:val="16"/>
              <w:szCs w:val="18"/>
            </w:rPr>
            <w:instrText xml:space="preserve"> CITATION Poe14 \l 1033 </w:instrText>
          </w:r>
          <w:r w:rsidR="00611802" w:rsidRPr="003D19E9">
            <w:rPr>
              <w:rFonts w:ascii="Century" w:hAnsi="Century"/>
              <w:sz w:val="16"/>
              <w:szCs w:val="18"/>
            </w:rPr>
            <w:fldChar w:fldCharType="separate"/>
          </w:r>
          <w:r w:rsidR="001A3859" w:rsidRPr="003D19E9">
            <w:rPr>
              <w:rFonts w:ascii="Century" w:hAnsi="Century"/>
              <w:noProof/>
              <w:sz w:val="16"/>
              <w:szCs w:val="18"/>
            </w:rPr>
            <w:t xml:space="preserve"> (Poels-Jansen, Brenninkmeijer- De Groot, Engelshoven, &amp; Deinum, 2014)</w:t>
          </w:r>
          <w:r w:rsidR="00611802" w:rsidRPr="003D19E9">
            <w:rPr>
              <w:rFonts w:ascii="Century" w:hAnsi="Century"/>
              <w:sz w:val="16"/>
              <w:szCs w:val="18"/>
            </w:rPr>
            <w:fldChar w:fldCharType="end"/>
          </w:r>
        </w:sdtContent>
      </w:sdt>
      <w:r w:rsidR="00C4494E">
        <w:rPr>
          <w:rFonts w:ascii="Century" w:hAnsi="Century"/>
          <w:sz w:val="20"/>
        </w:rPr>
        <w:t xml:space="preserve">, </w:t>
      </w:r>
      <w:r w:rsidRPr="003D19E9">
        <w:rPr>
          <w:rFonts w:ascii="Century" w:hAnsi="Century"/>
          <w:sz w:val="20"/>
        </w:rPr>
        <w:t>dat b</w:t>
      </w:r>
      <w:r w:rsidR="0010622E" w:rsidRPr="003D19E9">
        <w:rPr>
          <w:rFonts w:ascii="Century" w:hAnsi="Century"/>
          <w:sz w:val="20"/>
        </w:rPr>
        <w:t xml:space="preserve">ij </w:t>
      </w:r>
      <w:r w:rsidRPr="003D19E9">
        <w:rPr>
          <w:rFonts w:ascii="Century" w:hAnsi="Century"/>
          <w:sz w:val="20"/>
        </w:rPr>
        <w:t>opname</w:t>
      </w:r>
      <w:r w:rsidR="0010622E" w:rsidRPr="003D19E9">
        <w:rPr>
          <w:rFonts w:ascii="Century" w:hAnsi="Century"/>
          <w:sz w:val="20"/>
        </w:rPr>
        <w:t xml:space="preserve"> op de verpleegafdelingen</w:t>
      </w:r>
      <w:r w:rsidRPr="003D19E9">
        <w:rPr>
          <w:rFonts w:ascii="Century" w:hAnsi="Century"/>
          <w:sz w:val="20"/>
        </w:rPr>
        <w:t xml:space="preserve"> in meer dan </w:t>
      </w:r>
      <w:r w:rsidR="0010622E" w:rsidRPr="003D19E9">
        <w:rPr>
          <w:rFonts w:ascii="Century" w:hAnsi="Century"/>
          <w:sz w:val="20"/>
        </w:rPr>
        <w:t>95% van</w:t>
      </w:r>
      <w:r w:rsidR="00C4494E">
        <w:rPr>
          <w:rFonts w:ascii="Century" w:hAnsi="Century"/>
          <w:sz w:val="20"/>
        </w:rPr>
        <w:t xml:space="preserve"> de</w:t>
      </w:r>
      <w:r w:rsidR="0010622E" w:rsidRPr="003D19E9">
        <w:rPr>
          <w:rFonts w:ascii="Century" w:hAnsi="Century"/>
          <w:sz w:val="20"/>
        </w:rPr>
        <w:t xml:space="preserve"> risicopatiënten </w:t>
      </w:r>
      <w:r w:rsidRPr="003D19E9">
        <w:rPr>
          <w:rFonts w:ascii="Century" w:hAnsi="Century"/>
          <w:sz w:val="20"/>
        </w:rPr>
        <w:t>verificatie werd gedaan en op de SEH bij meer dan</w:t>
      </w:r>
      <w:r w:rsidR="00C4494E">
        <w:rPr>
          <w:rFonts w:ascii="Century" w:hAnsi="Century"/>
          <w:sz w:val="20"/>
        </w:rPr>
        <w:t xml:space="preserve"> </w:t>
      </w:r>
      <w:r w:rsidRPr="003D19E9">
        <w:rPr>
          <w:rFonts w:ascii="Century" w:hAnsi="Century"/>
          <w:sz w:val="20"/>
        </w:rPr>
        <w:t xml:space="preserve">65%. Bij ontslag werd </w:t>
      </w:r>
      <w:r w:rsidR="00C4494E">
        <w:rPr>
          <w:rFonts w:ascii="Century" w:hAnsi="Century"/>
          <w:sz w:val="20"/>
        </w:rPr>
        <w:t xml:space="preserve">bij </w:t>
      </w:r>
      <w:r w:rsidRPr="003D19E9">
        <w:rPr>
          <w:rFonts w:ascii="Century" w:hAnsi="Century"/>
          <w:sz w:val="20"/>
        </w:rPr>
        <w:t xml:space="preserve">meer dan </w:t>
      </w:r>
      <w:r w:rsidR="0010622E" w:rsidRPr="003D19E9">
        <w:rPr>
          <w:rFonts w:ascii="Century" w:hAnsi="Century"/>
          <w:sz w:val="20"/>
        </w:rPr>
        <w:t>85% van</w:t>
      </w:r>
      <w:r w:rsidR="00260A86" w:rsidRPr="003D19E9">
        <w:rPr>
          <w:rFonts w:ascii="Century" w:hAnsi="Century"/>
          <w:sz w:val="20"/>
        </w:rPr>
        <w:t xml:space="preserve"> de risicopatiënten verificatie gedaan</w:t>
      </w:r>
      <w:r w:rsidR="0010622E" w:rsidRPr="003D19E9">
        <w:rPr>
          <w:rFonts w:ascii="Century" w:hAnsi="Century"/>
          <w:sz w:val="20"/>
        </w:rPr>
        <w:t>.</w:t>
      </w:r>
      <w:r w:rsidR="00C20E97" w:rsidRPr="003D19E9">
        <w:rPr>
          <w:rFonts w:ascii="Century" w:hAnsi="Century"/>
          <w:sz w:val="20"/>
        </w:rPr>
        <w:t xml:space="preserve"> In het JBZ is gekozen voor de volgende risicopatiënten:</w:t>
      </w:r>
    </w:p>
    <w:p w:rsidR="00C20E97" w:rsidRPr="003D19E9" w:rsidRDefault="00C20E97" w:rsidP="00C20E97">
      <w:pPr>
        <w:pStyle w:val="Lijstalinea"/>
        <w:numPr>
          <w:ilvl w:val="0"/>
          <w:numId w:val="11"/>
        </w:numPr>
        <w:rPr>
          <w:rFonts w:ascii="Century" w:hAnsi="Century"/>
          <w:sz w:val="20"/>
        </w:rPr>
      </w:pPr>
      <w:r w:rsidRPr="003D19E9">
        <w:rPr>
          <w:rFonts w:ascii="Century" w:hAnsi="Century"/>
          <w:sz w:val="20"/>
        </w:rPr>
        <w:lastRenderedPageBreak/>
        <w:t>Pat</w:t>
      </w:r>
      <w:r w:rsidR="006D1C0F" w:rsidRPr="003D19E9">
        <w:rPr>
          <w:rFonts w:ascii="Century" w:hAnsi="Century"/>
          <w:sz w:val="20"/>
        </w:rPr>
        <w:t>iënten &gt;70 jaar met opnameduur &gt;</w:t>
      </w:r>
      <w:r w:rsidRPr="003D19E9">
        <w:rPr>
          <w:rFonts w:ascii="Century" w:hAnsi="Century"/>
          <w:sz w:val="20"/>
        </w:rPr>
        <w:t>24 uur.</w:t>
      </w:r>
    </w:p>
    <w:p w:rsidR="00C20E97" w:rsidRPr="003D19E9" w:rsidRDefault="00C20E97" w:rsidP="00C20E97">
      <w:pPr>
        <w:pStyle w:val="Lijstalinea"/>
        <w:numPr>
          <w:ilvl w:val="0"/>
          <w:numId w:val="11"/>
        </w:numPr>
        <w:rPr>
          <w:rFonts w:ascii="Century" w:hAnsi="Century"/>
          <w:sz w:val="20"/>
        </w:rPr>
      </w:pPr>
      <w:r w:rsidRPr="003D19E9">
        <w:rPr>
          <w:rFonts w:ascii="Century" w:hAnsi="Century"/>
          <w:sz w:val="20"/>
        </w:rPr>
        <w:t>Alle patiënten die via de SEH zijn opgenomen.</w:t>
      </w:r>
    </w:p>
    <w:p w:rsidR="00C20E97" w:rsidRPr="003D19E9" w:rsidRDefault="00C20E97" w:rsidP="00C20E97">
      <w:pPr>
        <w:pStyle w:val="Lijstalinea"/>
        <w:numPr>
          <w:ilvl w:val="0"/>
          <w:numId w:val="11"/>
        </w:numPr>
        <w:rPr>
          <w:rFonts w:ascii="Century" w:hAnsi="Century"/>
          <w:sz w:val="20"/>
        </w:rPr>
      </w:pPr>
      <w:r w:rsidRPr="003D19E9">
        <w:rPr>
          <w:rFonts w:ascii="Century" w:hAnsi="Century"/>
          <w:sz w:val="20"/>
        </w:rPr>
        <w:t>Patiënten &lt;70 jaar waarvan de hoofdbehandelaar aangeeft dat hij/zij een risicopatiënt is.</w:t>
      </w:r>
    </w:p>
    <w:p w:rsidR="0054468D" w:rsidRPr="003D19E9" w:rsidRDefault="00260A86" w:rsidP="00C20E97">
      <w:pPr>
        <w:rPr>
          <w:rFonts w:ascii="Century" w:hAnsi="Century"/>
          <w:sz w:val="20"/>
        </w:rPr>
      </w:pPr>
      <w:r w:rsidRPr="003D19E9">
        <w:rPr>
          <w:rFonts w:ascii="Century" w:hAnsi="Century"/>
          <w:sz w:val="20"/>
        </w:rPr>
        <w:t>Als reden dat verificaties gemist worden, werd aangegeven</w:t>
      </w:r>
      <w:r w:rsidR="0010622E" w:rsidRPr="003D19E9">
        <w:rPr>
          <w:rFonts w:ascii="Century" w:hAnsi="Century"/>
          <w:sz w:val="20"/>
        </w:rPr>
        <w:t xml:space="preserve"> dat </w:t>
      </w:r>
      <w:r w:rsidRPr="003D19E9">
        <w:rPr>
          <w:rFonts w:ascii="Century" w:hAnsi="Century"/>
          <w:sz w:val="20"/>
        </w:rPr>
        <w:t>de apotheek in het weekend beperkt</w:t>
      </w:r>
      <w:r w:rsidR="0010622E" w:rsidRPr="003D19E9">
        <w:rPr>
          <w:rFonts w:ascii="Century" w:hAnsi="Century"/>
          <w:sz w:val="20"/>
        </w:rPr>
        <w:t xml:space="preserve"> open is.</w:t>
      </w:r>
      <w:r w:rsidR="006D1C0F" w:rsidRPr="003D19E9">
        <w:rPr>
          <w:rFonts w:ascii="Century" w:hAnsi="Century"/>
          <w:sz w:val="20"/>
        </w:rPr>
        <w:t xml:space="preserve"> Wanneer patiënten in het weekend</w:t>
      </w:r>
      <w:r w:rsidR="0010622E" w:rsidRPr="003D19E9">
        <w:rPr>
          <w:rFonts w:ascii="Century" w:hAnsi="Century"/>
          <w:sz w:val="20"/>
        </w:rPr>
        <w:t xml:space="preserve"> worden</w:t>
      </w:r>
      <w:r w:rsidRPr="003D19E9">
        <w:rPr>
          <w:rFonts w:ascii="Century" w:hAnsi="Century"/>
          <w:sz w:val="20"/>
        </w:rPr>
        <w:t xml:space="preserve"> opgenomen</w:t>
      </w:r>
      <w:r w:rsidR="006D1C0F" w:rsidRPr="003D19E9">
        <w:rPr>
          <w:rFonts w:ascii="Century" w:hAnsi="Century"/>
          <w:sz w:val="20"/>
        </w:rPr>
        <w:t xml:space="preserve"> en </w:t>
      </w:r>
      <w:r w:rsidR="0010622E" w:rsidRPr="003D19E9">
        <w:rPr>
          <w:rFonts w:ascii="Century" w:hAnsi="Century"/>
          <w:sz w:val="20"/>
        </w:rPr>
        <w:t xml:space="preserve">op maandag weer met </w:t>
      </w:r>
      <w:r w:rsidR="00C20E97" w:rsidRPr="003D19E9">
        <w:rPr>
          <w:rFonts w:ascii="Century" w:hAnsi="Century"/>
          <w:sz w:val="20"/>
        </w:rPr>
        <w:t>ontslag</w:t>
      </w:r>
      <w:r w:rsidR="0010622E" w:rsidRPr="003D19E9">
        <w:rPr>
          <w:rFonts w:ascii="Century" w:hAnsi="Century"/>
          <w:sz w:val="20"/>
        </w:rPr>
        <w:t xml:space="preserve"> gaan</w:t>
      </w:r>
      <w:r w:rsidR="000F3FD5" w:rsidRPr="003D19E9">
        <w:rPr>
          <w:rFonts w:ascii="Century" w:hAnsi="Century"/>
          <w:sz w:val="20"/>
        </w:rPr>
        <w:t xml:space="preserve"> kan het voorkomen dat ze</w:t>
      </w:r>
      <w:r w:rsidR="006D1C0F" w:rsidRPr="003D19E9">
        <w:rPr>
          <w:rFonts w:ascii="Century" w:hAnsi="Century"/>
          <w:sz w:val="20"/>
        </w:rPr>
        <w:t xml:space="preserve"> niet geverifieerd worden</w:t>
      </w:r>
      <w:r w:rsidR="0010622E" w:rsidRPr="003D19E9">
        <w:rPr>
          <w:rFonts w:ascii="Century" w:hAnsi="Century"/>
          <w:sz w:val="20"/>
        </w:rPr>
        <w:t xml:space="preserve">. </w:t>
      </w:r>
      <w:r w:rsidRPr="003D19E9">
        <w:rPr>
          <w:rFonts w:ascii="Century" w:hAnsi="Century"/>
          <w:sz w:val="20"/>
        </w:rPr>
        <w:t xml:space="preserve">Als tweede reden voor het missen van verificaties werd genoemd dat de apotheek </w:t>
      </w:r>
      <w:r w:rsidR="0010622E" w:rsidRPr="003D19E9">
        <w:rPr>
          <w:rFonts w:ascii="Century" w:hAnsi="Century"/>
          <w:sz w:val="20"/>
        </w:rPr>
        <w:t>afhankelijk</w:t>
      </w:r>
      <w:r w:rsidRPr="003D19E9">
        <w:rPr>
          <w:rFonts w:ascii="Century" w:hAnsi="Century"/>
          <w:sz w:val="20"/>
        </w:rPr>
        <w:t xml:space="preserve"> is</w:t>
      </w:r>
      <w:r w:rsidR="00D9029C" w:rsidRPr="003D19E9">
        <w:rPr>
          <w:rFonts w:ascii="Century" w:hAnsi="Century"/>
          <w:sz w:val="20"/>
        </w:rPr>
        <w:t xml:space="preserve"> van</w:t>
      </w:r>
      <w:r w:rsidR="0010622E" w:rsidRPr="003D19E9">
        <w:rPr>
          <w:rFonts w:ascii="Century" w:hAnsi="Century"/>
          <w:sz w:val="20"/>
        </w:rPr>
        <w:t xml:space="preserve"> wat de verpleging doorgeeft. Wanneer er een patiënt ongepland met ontslag gaat kan de apotheek deze patiënt niet </w:t>
      </w:r>
      <w:r w:rsidR="00C776B3" w:rsidRPr="003D19E9">
        <w:rPr>
          <w:rFonts w:ascii="Century" w:hAnsi="Century"/>
          <w:sz w:val="20"/>
        </w:rPr>
        <w:t>verifiëren.</w:t>
      </w:r>
      <w:r w:rsidR="0010622E" w:rsidRPr="003D19E9">
        <w:rPr>
          <w:rFonts w:ascii="Century" w:hAnsi="Century"/>
          <w:sz w:val="20"/>
        </w:rPr>
        <w:t xml:space="preserve"> </w:t>
      </w:r>
    </w:p>
    <w:p w:rsidR="00AE15AA" w:rsidRPr="003D19E9" w:rsidRDefault="00AE15AA" w:rsidP="00C20E97">
      <w:pPr>
        <w:rPr>
          <w:rFonts w:ascii="Century" w:hAnsi="Century"/>
          <w:sz w:val="20"/>
        </w:rPr>
      </w:pPr>
    </w:p>
    <w:p w:rsidR="008412B6" w:rsidRPr="003D19E9" w:rsidRDefault="00C4494E" w:rsidP="00EC7E40">
      <w:pPr>
        <w:rPr>
          <w:rFonts w:ascii="Century" w:hAnsi="Century"/>
          <w:sz w:val="20"/>
        </w:rPr>
      </w:pPr>
      <w:r>
        <w:rPr>
          <w:rFonts w:ascii="Century" w:hAnsi="Century"/>
          <w:sz w:val="20"/>
        </w:rPr>
        <w:t>De</w:t>
      </w:r>
      <w:r w:rsidR="000D2E15" w:rsidRPr="003D19E9">
        <w:rPr>
          <w:rFonts w:ascii="Century" w:hAnsi="Century"/>
          <w:sz w:val="20"/>
        </w:rPr>
        <w:t xml:space="preserve"> </w:t>
      </w:r>
      <w:r w:rsidR="00260A86" w:rsidRPr="003D19E9">
        <w:rPr>
          <w:rFonts w:ascii="Century" w:hAnsi="Century"/>
          <w:sz w:val="20"/>
        </w:rPr>
        <w:t>Inspectie voor de Gezondheidszorg (</w:t>
      </w:r>
      <w:r w:rsidR="000D2E15" w:rsidRPr="003D19E9">
        <w:rPr>
          <w:rFonts w:ascii="Century" w:hAnsi="Century"/>
          <w:sz w:val="20"/>
        </w:rPr>
        <w:t>IGZ</w:t>
      </w:r>
      <w:r w:rsidR="00260A86" w:rsidRPr="003D19E9">
        <w:rPr>
          <w:rFonts w:ascii="Century" w:hAnsi="Century"/>
          <w:sz w:val="20"/>
        </w:rPr>
        <w:t>)</w:t>
      </w:r>
      <w:r w:rsidR="000D2E15" w:rsidRPr="003D19E9">
        <w:rPr>
          <w:rFonts w:ascii="Century" w:hAnsi="Century"/>
          <w:sz w:val="20"/>
        </w:rPr>
        <w:t xml:space="preserve"> heeft een prestatie indicator opgesteld om te meten hoeveel medicatieverificaties er zijn</w:t>
      </w:r>
      <w:r w:rsidR="00260A86" w:rsidRPr="003D19E9">
        <w:rPr>
          <w:rFonts w:ascii="Century" w:hAnsi="Century"/>
          <w:sz w:val="20"/>
        </w:rPr>
        <w:t xml:space="preserve"> gedaan bij patiënten jonger dan </w:t>
      </w:r>
      <w:r w:rsidR="000266B9" w:rsidRPr="003D19E9">
        <w:rPr>
          <w:rFonts w:ascii="Century" w:hAnsi="Century"/>
          <w:sz w:val="20"/>
        </w:rPr>
        <w:t>18</w:t>
      </w:r>
      <w:r w:rsidR="00322C6F">
        <w:rPr>
          <w:rFonts w:ascii="Century" w:hAnsi="Century"/>
          <w:sz w:val="20"/>
        </w:rPr>
        <w:t xml:space="preserve"> </w:t>
      </w:r>
      <w:r w:rsidR="00260A86" w:rsidRPr="003D19E9">
        <w:rPr>
          <w:rFonts w:ascii="Century" w:hAnsi="Century"/>
          <w:sz w:val="20"/>
        </w:rPr>
        <w:t>jaar en ouder dan 70 jaar</w:t>
      </w:r>
      <w:r w:rsidR="000266B9" w:rsidRPr="003D19E9">
        <w:rPr>
          <w:rFonts w:ascii="Century" w:hAnsi="Century"/>
          <w:sz w:val="20"/>
        </w:rPr>
        <w:t>, omdat dit kwetsbare groepen zijn</w:t>
      </w:r>
      <w:r w:rsidR="000D2E15" w:rsidRPr="00322C6F">
        <w:rPr>
          <w:rFonts w:ascii="Century" w:hAnsi="Century"/>
          <w:sz w:val="20"/>
        </w:rPr>
        <w:t>.</w:t>
      </w:r>
      <w:r w:rsidRPr="00322C6F">
        <w:rPr>
          <w:rFonts w:ascii="Century" w:hAnsi="Century"/>
          <w:sz w:val="20"/>
        </w:rPr>
        <w:t xml:space="preserve"> De</w:t>
      </w:r>
      <w:r w:rsidR="000D2E15" w:rsidRPr="00322C6F">
        <w:rPr>
          <w:rFonts w:ascii="Century" w:hAnsi="Century"/>
          <w:sz w:val="20"/>
        </w:rPr>
        <w:t xml:space="preserve"> </w:t>
      </w:r>
      <w:r w:rsidR="00260A86" w:rsidRPr="00322C6F">
        <w:rPr>
          <w:rFonts w:ascii="Century" w:hAnsi="Century"/>
          <w:sz w:val="20"/>
        </w:rPr>
        <w:t xml:space="preserve">IGZ verwijst </w:t>
      </w:r>
      <w:r w:rsidR="00260A86" w:rsidRPr="003D19E9">
        <w:rPr>
          <w:rFonts w:ascii="Century" w:hAnsi="Century"/>
          <w:sz w:val="20"/>
        </w:rPr>
        <w:t xml:space="preserve">naar </w:t>
      </w:r>
      <w:r w:rsidR="000D2E15" w:rsidRPr="003D19E9">
        <w:rPr>
          <w:rFonts w:ascii="Century" w:hAnsi="Century"/>
          <w:sz w:val="20"/>
        </w:rPr>
        <w:t xml:space="preserve">onderzoek </w:t>
      </w:r>
      <w:r w:rsidR="00260A86" w:rsidRPr="003D19E9">
        <w:rPr>
          <w:rFonts w:ascii="Century" w:hAnsi="Century"/>
          <w:sz w:val="20"/>
        </w:rPr>
        <w:t xml:space="preserve">waaruit </w:t>
      </w:r>
      <w:r w:rsidR="000D2E15" w:rsidRPr="003D19E9">
        <w:rPr>
          <w:rFonts w:ascii="Century" w:hAnsi="Century"/>
          <w:sz w:val="20"/>
        </w:rPr>
        <w:t>blijkt dat</w:t>
      </w:r>
      <w:r w:rsidR="00260A86" w:rsidRPr="003D19E9">
        <w:rPr>
          <w:rFonts w:ascii="Century" w:hAnsi="Century"/>
          <w:sz w:val="20"/>
        </w:rPr>
        <w:t xml:space="preserve"> bij patiënten ouder dan </w:t>
      </w:r>
      <w:r w:rsidR="00F3149B" w:rsidRPr="003D19E9">
        <w:rPr>
          <w:rFonts w:ascii="Century" w:hAnsi="Century"/>
          <w:sz w:val="20"/>
        </w:rPr>
        <w:t>18 jaar</w:t>
      </w:r>
      <w:r w:rsidR="00260A86" w:rsidRPr="003D19E9">
        <w:rPr>
          <w:rFonts w:ascii="Century" w:hAnsi="Century"/>
          <w:sz w:val="20"/>
        </w:rPr>
        <w:t xml:space="preserve"> een verhoogd</w:t>
      </w:r>
      <w:r w:rsidR="00D9029C" w:rsidRPr="003D19E9">
        <w:rPr>
          <w:rFonts w:ascii="Century" w:hAnsi="Century"/>
          <w:sz w:val="20"/>
        </w:rPr>
        <w:t xml:space="preserve"> risico is op discrepanties en verschillen in het medicatieoverzicht</w:t>
      </w:r>
      <w:r w:rsidR="00F3149B" w:rsidRPr="003D19E9">
        <w:rPr>
          <w:rFonts w:ascii="Century" w:hAnsi="Century"/>
          <w:sz w:val="20"/>
        </w:rPr>
        <w:t>. Hierbij wordt gesproken over 22 tot 7</w:t>
      </w:r>
      <w:r w:rsidR="00C776B3" w:rsidRPr="003D19E9">
        <w:rPr>
          <w:rFonts w:ascii="Century" w:hAnsi="Century"/>
          <w:sz w:val="20"/>
        </w:rPr>
        <w:t>0 procent van de klinische opnames</w:t>
      </w:r>
      <w:sdt>
        <w:sdtPr>
          <w:rPr>
            <w:rFonts w:ascii="Century" w:hAnsi="Century"/>
            <w:sz w:val="20"/>
          </w:rPr>
          <w:id w:val="-606275616"/>
          <w:citation/>
        </w:sdtPr>
        <w:sdtEndPr/>
        <w:sdtContent>
          <w:r w:rsidR="004A0736" w:rsidRPr="003D19E9">
            <w:rPr>
              <w:rFonts w:ascii="Century" w:hAnsi="Century"/>
              <w:sz w:val="16"/>
            </w:rPr>
            <w:fldChar w:fldCharType="begin"/>
          </w:r>
          <w:r w:rsidR="00F3149B" w:rsidRPr="003D19E9">
            <w:rPr>
              <w:rFonts w:ascii="Century" w:hAnsi="Century"/>
              <w:sz w:val="16"/>
            </w:rPr>
            <w:instrText xml:space="preserve"> CITATION Ins16 \l 1043 </w:instrText>
          </w:r>
          <w:r w:rsidR="004A0736" w:rsidRPr="003D19E9">
            <w:rPr>
              <w:rFonts w:ascii="Century" w:hAnsi="Century"/>
              <w:sz w:val="16"/>
            </w:rPr>
            <w:fldChar w:fldCharType="separate"/>
          </w:r>
          <w:r w:rsidR="001A3859" w:rsidRPr="003D19E9">
            <w:rPr>
              <w:rFonts w:ascii="Century" w:hAnsi="Century"/>
              <w:noProof/>
              <w:sz w:val="16"/>
            </w:rPr>
            <w:t xml:space="preserve"> (Inspectie voor de Gezondheidszorg, 2016)</w:t>
          </w:r>
          <w:r w:rsidR="004A0736" w:rsidRPr="003D19E9">
            <w:rPr>
              <w:rFonts w:ascii="Century" w:hAnsi="Century"/>
              <w:sz w:val="16"/>
            </w:rPr>
            <w:fldChar w:fldCharType="end"/>
          </w:r>
        </w:sdtContent>
      </w:sdt>
      <w:r w:rsidR="00C776B3" w:rsidRPr="003D19E9">
        <w:rPr>
          <w:rFonts w:ascii="Century" w:hAnsi="Century"/>
          <w:sz w:val="20"/>
        </w:rPr>
        <w:t>.</w:t>
      </w:r>
      <w:r w:rsidR="00F3149B" w:rsidRPr="003D19E9">
        <w:rPr>
          <w:rFonts w:ascii="Century" w:hAnsi="Century"/>
          <w:sz w:val="20"/>
        </w:rPr>
        <w:t xml:space="preserve"> </w:t>
      </w:r>
    </w:p>
    <w:p w:rsidR="00AE15AA" w:rsidRPr="003D19E9" w:rsidRDefault="00AE15AA" w:rsidP="00EC7E40">
      <w:pPr>
        <w:rPr>
          <w:rFonts w:ascii="Century" w:hAnsi="Century"/>
          <w:sz w:val="20"/>
        </w:rPr>
      </w:pPr>
    </w:p>
    <w:p w:rsidR="00EC7E40" w:rsidRPr="003D19E9" w:rsidRDefault="008412B6" w:rsidP="00EC7E40">
      <w:pPr>
        <w:rPr>
          <w:rFonts w:ascii="Century" w:hAnsi="Century"/>
          <w:sz w:val="20"/>
        </w:rPr>
      </w:pPr>
      <w:r w:rsidRPr="003D19E9">
        <w:rPr>
          <w:rFonts w:ascii="Century" w:hAnsi="Century"/>
          <w:sz w:val="20"/>
        </w:rPr>
        <w:t>Uit de prestatie indicator</w:t>
      </w:r>
      <w:r w:rsidR="00CA176C" w:rsidRPr="003D19E9">
        <w:rPr>
          <w:rFonts w:ascii="Century" w:hAnsi="Century"/>
          <w:sz w:val="20"/>
        </w:rPr>
        <w:t xml:space="preserve"> in het Röpcke-Zweers Ziekenhuis</w:t>
      </w:r>
      <w:r w:rsidRPr="003D19E9">
        <w:rPr>
          <w:rFonts w:ascii="Century" w:hAnsi="Century"/>
          <w:sz w:val="20"/>
        </w:rPr>
        <w:t xml:space="preserve"> is gebleken dat er niet voldoende</w:t>
      </w:r>
      <w:r w:rsidR="00CA176C" w:rsidRPr="003D19E9">
        <w:rPr>
          <w:rFonts w:ascii="Century" w:hAnsi="Century"/>
          <w:sz w:val="20"/>
        </w:rPr>
        <w:t xml:space="preserve"> registraties van</w:t>
      </w:r>
      <w:r w:rsidRPr="003D19E9">
        <w:rPr>
          <w:rFonts w:ascii="Century" w:hAnsi="Century"/>
          <w:sz w:val="20"/>
        </w:rPr>
        <w:t xml:space="preserve"> medicatieverificatie</w:t>
      </w:r>
      <w:r w:rsidR="00CA176C" w:rsidRPr="003D19E9">
        <w:rPr>
          <w:rFonts w:ascii="Century" w:hAnsi="Century"/>
          <w:sz w:val="20"/>
        </w:rPr>
        <w:t xml:space="preserve"> zijn gedaan</w:t>
      </w:r>
      <w:r w:rsidR="00D57454" w:rsidRPr="003D19E9">
        <w:rPr>
          <w:rFonts w:ascii="Century" w:hAnsi="Century"/>
          <w:sz w:val="20"/>
        </w:rPr>
        <w:t>. Daarom is het doel</w:t>
      </w:r>
      <w:r w:rsidR="00CA176C" w:rsidRPr="003D19E9">
        <w:rPr>
          <w:rFonts w:ascii="Century" w:hAnsi="Century"/>
          <w:sz w:val="20"/>
        </w:rPr>
        <w:t xml:space="preserve"> van dit onderzoek</w:t>
      </w:r>
      <w:r w:rsidR="00D57454" w:rsidRPr="003D19E9">
        <w:rPr>
          <w:rFonts w:ascii="Century" w:hAnsi="Century"/>
          <w:sz w:val="20"/>
        </w:rPr>
        <w:t xml:space="preserve"> om te achterhalen</w:t>
      </w:r>
      <w:r w:rsidR="009A739D" w:rsidRPr="003D19E9">
        <w:rPr>
          <w:rFonts w:ascii="Century" w:hAnsi="Century"/>
          <w:sz w:val="20"/>
        </w:rPr>
        <w:t xml:space="preserve"> waarom er</w:t>
      </w:r>
      <w:r w:rsidR="004B6E70" w:rsidRPr="003D19E9">
        <w:rPr>
          <w:rFonts w:ascii="Century" w:hAnsi="Century"/>
          <w:sz w:val="20"/>
        </w:rPr>
        <w:t xml:space="preserve"> niet voldoende geregistreerd wo</w:t>
      </w:r>
      <w:r w:rsidR="009A739D" w:rsidRPr="003D19E9">
        <w:rPr>
          <w:rFonts w:ascii="Century" w:hAnsi="Century"/>
          <w:sz w:val="20"/>
        </w:rPr>
        <w:t>rd</w:t>
      </w:r>
      <w:r w:rsidR="004B6E70" w:rsidRPr="003D19E9">
        <w:rPr>
          <w:rFonts w:ascii="Century" w:hAnsi="Century"/>
          <w:sz w:val="20"/>
        </w:rPr>
        <w:t>t</w:t>
      </w:r>
      <w:r w:rsidR="00CA176C" w:rsidRPr="003D19E9">
        <w:rPr>
          <w:rFonts w:ascii="Century" w:hAnsi="Century"/>
          <w:sz w:val="20"/>
        </w:rPr>
        <w:t>. Aanvullend komt dan de vraag of bepaalde patiëntengroepen extra aandacht bij medicatieverificatie zouden moeten krijgen om de registratie te optimaliseren.</w:t>
      </w:r>
    </w:p>
    <w:p w:rsidR="00EC7E40" w:rsidRPr="003D19E9" w:rsidRDefault="002E3E1C" w:rsidP="00EC7E40">
      <w:pPr>
        <w:pStyle w:val="Kop1"/>
        <w:rPr>
          <w:rFonts w:ascii="Century" w:hAnsi="Century"/>
          <w:sz w:val="24"/>
        </w:rPr>
      </w:pPr>
      <w:r w:rsidRPr="003D19E9">
        <w:rPr>
          <w:rFonts w:ascii="Century" w:hAnsi="Century"/>
          <w:sz w:val="24"/>
        </w:rPr>
        <w:t>Methoden</w:t>
      </w:r>
    </w:p>
    <w:p w:rsidR="002C6F69" w:rsidRPr="003D19E9" w:rsidRDefault="002C6F69" w:rsidP="002C6F69">
      <w:pPr>
        <w:rPr>
          <w:rFonts w:ascii="Century" w:hAnsi="Century"/>
          <w:b/>
          <w:sz w:val="20"/>
        </w:rPr>
      </w:pPr>
      <w:r w:rsidRPr="003D19E9">
        <w:rPr>
          <w:rFonts w:ascii="Century" w:hAnsi="Century"/>
          <w:b/>
          <w:sz w:val="20"/>
        </w:rPr>
        <w:t>Design</w:t>
      </w:r>
    </w:p>
    <w:p w:rsidR="002C6F69" w:rsidRPr="003D19E9" w:rsidRDefault="00071822" w:rsidP="002C6F69">
      <w:pPr>
        <w:rPr>
          <w:rFonts w:ascii="Century" w:hAnsi="Century"/>
          <w:sz w:val="20"/>
        </w:rPr>
      </w:pPr>
      <w:r w:rsidRPr="003D19E9">
        <w:rPr>
          <w:rFonts w:ascii="Century" w:hAnsi="Century"/>
          <w:sz w:val="20"/>
        </w:rPr>
        <w:t>Voor</w:t>
      </w:r>
      <w:r w:rsidR="00B27B3D" w:rsidRPr="003D19E9">
        <w:rPr>
          <w:rFonts w:ascii="Century" w:hAnsi="Century"/>
          <w:sz w:val="20"/>
        </w:rPr>
        <w:t xml:space="preserve"> dit onderzoek is gekozen v</w:t>
      </w:r>
      <w:r w:rsidR="00CA176C" w:rsidRPr="003D19E9">
        <w:rPr>
          <w:rFonts w:ascii="Century" w:hAnsi="Century"/>
          <w:sz w:val="20"/>
        </w:rPr>
        <w:t xml:space="preserve">oor de onderstaand </w:t>
      </w:r>
      <w:r w:rsidRPr="003D19E9">
        <w:rPr>
          <w:rFonts w:ascii="Century" w:hAnsi="Century"/>
          <w:sz w:val="20"/>
        </w:rPr>
        <w:t>d</w:t>
      </w:r>
      <w:r w:rsidR="00B27B3D" w:rsidRPr="003D19E9">
        <w:rPr>
          <w:rFonts w:ascii="Century" w:hAnsi="Century"/>
          <w:sz w:val="20"/>
        </w:rPr>
        <w:t>esigns.</w:t>
      </w:r>
    </w:p>
    <w:p w:rsidR="00F61027" w:rsidRPr="003D19E9" w:rsidRDefault="00071822" w:rsidP="00071822">
      <w:pPr>
        <w:pStyle w:val="Lijstalinea"/>
        <w:numPr>
          <w:ilvl w:val="0"/>
          <w:numId w:val="7"/>
        </w:numPr>
        <w:rPr>
          <w:rFonts w:ascii="Century" w:hAnsi="Century"/>
          <w:sz w:val="20"/>
        </w:rPr>
      </w:pPr>
      <w:r w:rsidRPr="003D19E9">
        <w:rPr>
          <w:rFonts w:ascii="Century" w:hAnsi="Century"/>
          <w:sz w:val="20"/>
        </w:rPr>
        <w:t>Case studie waarbij gebruik is gemaakt van half gestructureerde interviews</w:t>
      </w:r>
      <w:r w:rsidR="00AD639D" w:rsidRPr="003D19E9">
        <w:rPr>
          <w:rFonts w:ascii="Century" w:hAnsi="Century"/>
          <w:sz w:val="20"/>
        </w:rPr>
        <w:t xml:space="preserve"> om te achterhalen waarom de medicatieverificatie niet altijd wordt geregistreerd.</w:t>
      </w:r>
    </w:p>
    <w:p w:rsidR="00BB7302" w:rsidRPr="003D19E9" w:rsidRDefault="00432370" w:rsidP="00071822">
      <w:pPr>
        <w:pStyle w:val="Lijstalinea"/>
        <w:numPr>
          <w:ilvl w:val="0"/>
          <w:numId w:val="7"/>
        </w:numPr>
        <w:rPr>
          <w:rFonts w:ascii="Century" w:hAnsi="Century"/>
          <w:b/>
          <w:color w:val="000000" w:themeColor="text1"/>
          <w:sz w:val="20"/>
        </w:rPr>
      </w:pPr>
      <w:r w:rsidRPr="003D19E9">
        <w:rPr>
          <w:rFonts w:ascii="Century" w:hAnsi="Century"/>
          <w:color w:val="000000" w:themeColor="text1"/>
          <w:sz w:val="20"/>
        </w:rPr>
        <w:t xml:space="preserve">Experimenteel onderzoek waarbij een </w:t>
      </w:r>
      <w:r w:rsidR="00B12D44" w:rsidRPr="003D19E9">
        <w:rPr>
          <w:rFonts w:ascii="Century" w:hAnsi="Century"/>
          <w:color w:val="000000" w:themeColor="text1"/>
          <w:sz w:val="20"/>
        </w:rPr>
        <w:t>0 meting</w:t>
      </w:r>
      <w:r w:rsidRPr="003D19E9">
        <w:rPr>
          <w:rFonts w:ascii="Century" w:hAnsi="Century"/>
          <w:color w:val="000000" w:themeColor="text1"/>
          <w:sz w:val="20"/>
        </w:rPr>
        <w:t xml:space="preserve"> wordt gedaan zodat er na dit onderzoek verbeteringen doorgevoerd kunnen worden</w:t>
      </w:r>
      <w:r w:rsidR="00BB7302" w:rsidRPr="003D19E9">
        <w:rPr>
          <w:rFonts w:ascii="Century" w:hAnsi="Century"/>
          <w:color w:val="000000" w:themeColor="text1"/>
          <w:sz w:val="20"/>
        </w:rPr>
        <w:t>. Hierbij wordt gebruik gemaakt van een database met opnames en ontslagen.</w:t>
      </w:r>
    </w:p>
    <w:p w:rsidR="00071822" w:rsidRPr="003D19E9" w:rsidRDefault="00071822" w:rsidP="00071822">
      <w:pPr>
        <w:pStyle w:val="Lijstalinea"/>
        <w:numPr>
          <w:ilvl w:val="0"/>
          <w:numId w:val="7"/>
        </w:numPr>
        <w:rPr>
          <w:rFonts w:ascii="Century" w:hAnsi="Century"/>
          <w:b/>
          <w:sz w:val="20"/>
        </w:rPr>
      </w:pPr>
      <w:r w:rsidRPr="003D19E9">
        <w:rPr>
          <w:rFonts w:ascii="Century" w:hAnsi="Century"/>
          <w:sz w:val="20"/>
        </w:rPr>
        <w:t xml:space="preserve">Literatuuronderzoek </w:t>
      </w:r>
      <w:r w:rsidR="00AD639D" w:rsidRPr="003D19E9">
        <w:rPr>
          <w:rFonts w:ascii="Century" w:hAnsi="Century"/>
          <w:sz w:val="20"/>
        </w:rPr>
        <w:t xml:space="preserve">om </w:t>
      </w:r>
      <w:r w:rsidR="00CA176C" w:rsidRPr="003D19E9">
        <w:rPr>
          <w:rFonts w:ascii="Century" w:hAnsi="Century"/>
          <w:sz w:val="20"/>
        </w:rPr>
        <w:t>de vraag te beantwoorden of bepaalde patiëntengroepen extra aandacht bij medicatieverificatie zouden moeten krijgen om de registratie te optimaliseren</w:t>
      </w:r>
      <w:r w:rsidR="00C776B3" w:rsidRPr="003D19E9">
        <w:rPr>
          <w:rFonts w:ascii="Century" w:hAnsi="Century"/>
          <w:sz w:val="20"/>
        </w:rPr>
        <w:t>.</w:t>
      </w:r>
    </w:p>
    <w:p w:rsidR="00071822" w:rsidRPr="003D19E9" w:rsidRDefault="00071822" w:rsidP="00071822">
      <w:pPr>
        <w:rPr>
          <w:rFonts w:ascii="Century" w:hAnsi="Century"/>
          <w:sz w:val="20"/>
        </w:rPr>
      </w:pPr>
    </w:p>
    <w:p w:rsidR="006249C8" w:rsidRPr="00A07BF2" w:rsidRDefault="00AD639D" w:rsidP="00A07BF2">
      <w:pPr>
        <w:pStyle w:val="Lijstalinea"/>
        <w:numPr>
          <w:ilvl w:val="0"/>
          <w:numId w:val="17"/>
        </w:numPr>
        <w:rPr>
          <w:rFonts w:ascii="Century" w:hAnsi="Century"/>
          <w:sz w:val="20"/>
        </w:rPr>
      </w:pPr>
      <w:r w:rsidRPr="00A07BF2">
        <w:rPr>
          <w:rFonts w:ascii="Century" w:hAnsi="Century"/>
          <w:sz w:val="20"/>
        </w:rPr>
        <w:t>Voor de case studie</w:t>
      </w:r>
      <w:r w:rsidR="00071822" w:rsidRPr="00A07BF2">
        <w:rPr>
          <w:rFonts w:ascii="Century" w:hAnsi="Century"/>
          <w:sz w:val="20"/>
        </w:rPr>
        <w:t xml:space="preserve"> is een selecte steekproef gehouden waarbij 4 verpleegkundigen, 1 arts-</w:t>
      </w:r>
      <w:r w:rsidR="00071822" w:rsidRPr="00A07BF2">
        <w:rPr>
          <w:rFonts w:ascii="Century" w:hAnsi="Century"/>
          <w:sz w:val="20"/>
        </w:rPr>
        <w:lastRenderedPageBreak/>
        <w:t xml:space="preserve">assistent en 2 apothekersassistenten zijn geïnterviewd. Door verschillende afdelingen en verschillende disciplines te interviewen krijg je een </w:t>
      </w:r>
      <w:r w:rsidR="00A3625A" w:rsidRPr="00A07BF2">
        <w:rPr>
          <w:rFonts w:ascii="Century" w:hAnsi="Century"/>
          <w:sz w:val="20"/>
        </w:rPr>
        <w:t xml:space="preserve">beter inzicht over het probleem, want het is niet duidelijk waar de knelpunten zich </w:t>
      </w:r>
      <w:r w:rsidR="00824114" w:rsidRPr="00A07BF2">
        <w:rPr>
          <w:rFonts w:ascii="Century" w:hAnsi="Century"/>
          <w:sz w:val="20"/>
        </w:rPr>
        <w:t xml:space="preserve">bevinden. </w:t>
      </w:r>
      <w:r w:rsidR="006249C8" w:rsidRPr="00A07BF2">
        <w:rPr>
          <w:rFonts w:ascii="Century" w:hAnsi="Century"/>
          <w:sz w:val="20"/>
        </w:rPr>
        <w:t>Om de betrouwbaarheid van de interviews te verhogen werden de respondenten per email benaderd. Hierbij waren de respondenten op de hoogte gesteld en voorbereid op het interview. Ook werd er eerst een testinterview gehouden om te testen of alle gewenste vragen werden gesteld</w:t>
      </w:r>
      <w:sdt>
        <w:sdtPr>
          <w:rPr>
            <w:sz w:val="16"/>
          </w:rPr>
          <w:id w:val="2075621716"/>
          <w:citation/>
        </w:sdtPr>
        <w:sdtEndPr/>
        <w:sdtContent>
          <w:r w:rsidR="006249C8" w:rsidRPr="00A07BF2">
            <w:rPr>
              <w:rFonts w:ascii="Century" w:hAnsi="Century"/>
              <w:sz w:val="16"/>
            </w:rPr>
            <w:fldChar w:fldCharType="begin"/>
          </w:r>
          <w:r w:rsidR="006249C8" w:rsidRPr="00A07BF2">
            <w:rPr>
              <w:rFonts w:ascii="Century" w:hAnsi="Century"/>
              <w:sz w:val="16"/>
            </w:rPr>
            <w:instrText xml:space="preserve"> CITATION Baa12 \l 1043 </w:instrText>
          </w:r>
          <w:r w:rsidR="006249C8" w:rsidRPr="00A07BF2">
            <w:rPr>
              <w:rFonts w:ascii="Century" w:hAnsi="Century"/>
              <w:sz w:val="16"/>
            </w:rPr>
            <w:fldChar w:fldCharType="separate"/>
          </w:r>
          <w:r w:rsidR="001A3859" w:rsidRPr="00A07BF2">
            <w:rPr>
              <w:rFonts w:ascii="Century" w:hAnsi="Century"/>
              <w:noProof/>
              <w:sz w:val="16"/>
            </w:rPr>
            <w:t xml:space="preserve"> (Baarda, 2012)</w:t>
          </w:r>
          <w:r w:rsidR="006249C8" w:rsidRPr="00A07BF2">
            <w:rPr>
              <w:rFonts w:ascii="Century" w:hAnsi="Century"/>
              <w:sz w:val="16"/>
            </w:rPr>
            <w:fldChar w:fldCharType="end"/>
          </w:r>
        </w:sdtContent>
      </w:sdt>
      <w:r w:rsidR="006249C8" w:rsidRPr="00A07BF2">
        <w:rPr>
          <w:rFonts w:ascii="Century" w:hAnsi="Century"/>
          <w:sz w:val="20"/>
        </w:rPr>
        <w:t>.</w:t>
      </w:r>
    </w:p>
    <w:p w:rsidR="006249C8" w:rsidRPr="003D19E9" w:rsidRDefault="006249C8" w:rsidP="006249C8">
      <w:pPr>
        <w:rPr>
          <w:rFonts w:ascii="Century" w:hAnsi="Century"/>
          <w:sz w:val="20"/>
        </w:rPr>
      </w:pPr>
    </w:p>
    <w:p w:rsidR="006249C8" w:rsidRPr="00A07BF2" w:rsidRDefault="00B27B3D" w:rsidP="00A07BF2">
      <w:pPr>
        <w:pStyle w:val="Lijstalinea"/>
        <w:numPr>
          <w:ilvl w:val="0"/>
          <w:numId w:val="17"/>
        </w:numPr>
        <w:rPr>
          <w:rFonts w:ascii="Century" w:hAnsi="Century"/>
          <w:sz w:val="20"/>
        </w:rPr>
      </w:pPr>
      <w:r w:rsidRPr="00A07BF2">
        <w:rPr>
          <w:rFonts w:ascii="Century" w:hAnsi="Century"/>
          <w:sz w:val="20"/>
        </w:rPr>
        <w:t>V</w:t>
      </w:r>
      <w:r w:rsidR="00CA176C" w:rsidRPr="00A07BF2">
        <w:rPr>
          <w:rFonts w:ascii="Century" w:hAnsi="Century"/>
          <w:sz w:val="20"/>
        </w:rPr>
        <w:t xml:space="preserve">oor het </w:t>
      </w:r>
      <w:r w:rsidR="00432370" w:rsidRPr="00A07BF2">
        <w:rPr>
          <w:rFonts w:ascii="Century" w:hAnsi="Century"/>
          <w:sz w:val="20"/>
        </w:rPr>
        <w:t>experimenteel</w:t>
      </w:r>
      <w:r w:rsidR="00CA176C" w:rsidRPr="00A07BF2">
        <w:rPr>
          <w:rFonts w:ascii="Century" w:hAnsi="Century"/>
          <w:sz w:val="20"/>
        </w:rPr>
        <w:t xml:space="preserve"> onderzoek</w:t>
      </w:r>
      <w:r w:rsidR="00071822" w:rsidRPr="00A07BF2">
        <w:rPr>
          <w:rFonts w:ascii="Century" w:hAnsi="Century"/>
          <w:sz w:val="20"/>
        </w:rPr>
        <w:t xml:space="preserve"> is gekozen voor alle opnames</w:t>
      </w:r>
      <w:r w:rsidRPr="00A07BF2">
        <w:rPr>
          <w:rFonts w:ascii="Century" w:hAnsi="Century"/>
          <w:sz w:val="20"/>
        </w:rPr>
        <w:t xml:space="preserve"> (N=2995)</w:t>
      </w:r>
      <w:r w:rsidR="00071822" w:rsidRPr="00A07BF2">
        <w:rPr>
          <w:rFonts w:ascii="Century" w:hAnsi="Century"/>
          <w:sz w:val="20"/>
        </w:rPr>
        <w:t xml:space="preserve"> van de maand mei, juni en sept</w:t>
      </w:r>
      <w:r w:rsidR="00A3625A" w:rsidRPr="00A07BF2">
        <w:rPr>
          <w:rFonts w:ascii="Century" w:hAnsi="Century"/>
          <w:sz w:val="20"/>
        </w:rPr>
        <w:t>ember. Deze maanden geven een gemiddeld beeld</w:t>
      </w:r>
      <w:r w:rsidR="00B7115B" w:rsidRPr="00A07BF2">
        <w:rPr>
          <w:rFonts w:ascii="Century" w:hAnsi="Century"/>
          <w:sz w:val="20"/>
        </w:rPr>
        <w:t xml:space="preserve"> van het hele jaar</w:t>
      </w:r>
      <w:r w:rsidR="00A3625A" w:rsidRPr="00A07BF2">
        <w:rPr>
          <w:rFonts w:ascii="Century" w:hAnsi="Century"/>
          <w:sz w:val="20"/>
        </w:rPr>
        <w:t xml:space="preserve">. </w:t>
      </w:r>
      <w:r w:rsidR="00071822" w:rsidRPr="00A07BF2">
        <w:rPr>
          <w:rFonts w:ascii="Century" w:hAnsi="Century"/>
          <w:sz w:val="20"/>
        </w:rPr>
        <w:t>Hierbij is gecontroleerd of patiënten medicatieverificatie registratie hebben gehad bij opname</w:t>
      </w:r>
      <w:r w:rsidR="000F3FD5" w:rsidRPr="00A07BF2">
        <w:rPr>
          <w:rFonts w:ascii="Century" w:hAnsi="Century"/>
          <w:sz w:val="20"/>
        </w:rPr>
        <w:t>s</w:t>
      </w:r>
      <w:r w:rsidR="00071822" w:rsidRPr="00A07BF2">
        <w:rPr>
          <w:rFonts w:ascii="Century" w:hAnsi="Century"/>
          <w:sz w:val="20"/>
        </w:rPr>
        <w:t xml:space="preserve"> langer dan 24 uur</w:t>
      </w:r>
      <w:r w:rsidR="001308E2" w:rsidRPr="00A07BF2">
        <w:rPr>
          <w:rFonts w:ascii="Century" w:hAnsi="Century"/>
          <w:sz w:val="20"/>
        </w:rPr>
        <w:t>, omdat dit de richtlijn is van het VMS</w:t>
      </w:r>
      <w:r w:rsidR="00071822" w:rsidRPr="00A07BF2">
        <w:rPr>
          <w:rFonts w:ascii="Century" w:hAnsi="Century"/>
          <w:sz w:val="20"/>
        </w:rPr>
        <w:t xml:space="preserve">. </w:t>
      </w:r>
    </w:p>
    <w:p w:rsidR="006249C8" w:rsidRPr="003D19E9" w:rsidRDefault="006249C8" w:rsidP="00BA095C">
      <w:pPr>
        <w:rPr>
          <w:rFonts w:ascii="Century" w:hAnsi="Century"/>
          <w:sz w:val="20"/>
        </w:rPr>
      </w:pPr>
    </w:p>
    <w:p w:rsidR="00BA095C" w:rsidRPr="00A07BF2" w:rsidRDefault="00071822" w:rsidP="00A07BF2">
      <w:pPr>
        <w:pStyle w:val="Lijstalinea"/>
        <w:numPr>
          <w:ilvl w:val="0"/>
          <w:numId w:val="17"/>
        </w:numPr>
        <w:rPr>
          <w:rFonts w:ascii="Century" w:hAnsi="Century"/>
          <w:sz w:val="20"/>
        </w:rPr>
      </w:pPr>
      <w:r w:rsidRPr="00A07BF2">
        <w:rPr>
          <w:rFonts w:ascii="Century" w:hAnsi="Century"/>
          <w:sz w:val="20"/>
        </w:rPr>
        <w:t>Als laatste is er een literatuuronderzoek uitgevoerd om te</w:t>
      </w:r>
      <w:r w:rsidR="006249C8" w:rsidRPr="00A07BF2">
        <w:rPr>
          <w:rFonts w:ascii="Century" w:hAnsi="Century"/>
          <w:sz w:val="20"/>
        </w:rPr>
        <w:t xml:space="preserve"> onderzoeken</w:t>
      </w:r>
      <w:r w:rsidR="00CA176C" w:rsidRPr="00A07BF2">
        <w:rPr>
          <w:rFonts w:ascii="Century" w:hAnsi="Century"/>
          <w:sz w:val="20"/>
        </w:rPr>
        <w:t xml:space="preserve"> </w:t>
      </w:r>
      <w:r w:rsidR="00C4494E">
        <w:rPr>
          <w:rFonts w:ascii="Century" w:hAnsi="Century"/>
          <w:sz w:val="20"/>
        </w:rPr>
        <w:t xml:space="preserve">of </w:t>
      </w:r>
      <w:r w:rsidR="00CA176C" w:rsidRPr="00A07BF2">
        <w:rPr>
          <w:rFonts w:ascii="Century" w:hAnsi="Century"/>
          <w:sz w:val="20"/>
        </w:rPr>
        <w:t>bepaalde patiëntengroepen medicatieverificatie zouden moeten krijgen om registraties te optimaliseren.</w:t>
      </w:r>
      <w:r w:rsidR="006249C8" w:rsidRPr="00A07BF2">
        <w:rPr>
          <w:rFonts w:ascii="Century" w:hAnsi="Century"/>
          <w:sz w:val="20"/>
        </w:rPr>
        <w:t xml:space="preserve"> </w:t>
      </w:r>
      <w:r w:rsidR="00F01A27" w:rsidRPr="00A07BF2">
        <w:rPr>
          <w:rFonts w:ascii="Century" w:hAnsi="Century"/>
          <w:sz w:val="20"/>
        </w:rPr>
        <w:t>Voor het literatuuronderzoek is een zoekplan opgesteld waarin gebakend</w:t>
      </w:r>
      <w:r w:rsidR="000F3FD5" w:rsidRPr="00A07BF2">
        <w:rPr>
          <w:rFonts w:ascii="Century" w:hAnsi="Century"/>
          <w:sz w:val="20"/>
        </w:rPr>
        <w:t xml:space="preserve"> staat welke zoektermen zijn gebruikt</w:t>
      </w:r>
      <w:r w:rsidR="00F01A27" w:rsidRPr="00A07BF2">
        <w:rPr>
          <w:rFonts w:ascii="Century" w:hAnsi="Century"/>
          <w:sz w:val="20"/>
        </w:rPr>
        <w:t>.</w:t>
      </w:r>
      <w:r w:rsidR="00BA095C" w:rsidRPr="00A07BF2">
        <w:rPr>
          <w:rFonts w:ascii="Century" w:hAnsi="Century"/>
          <w:sz w:val="20"/>
        </w:rPr>
        <w:t xml:space="preserve"> Hierin is gezocht naar:</w:t>
      </w:r>
    </w:p>
    <w:p w:rsidR="00BA095C" w:rsidRPr="003D19E9" w:rsidRDefault="00BA095C" w:rsidP="00BA095C">
      <w:pPr>
        <w:pStyle w:val="Lijstalinea"/>
        <w:numPr>
          <w:ilvl w:val="0"/>
          <w:numId w:val="9"/>
        </w:numPr>
        <w:rPr>
          <w:rFonts w:ascii="Century" w:hAnsi="Century"/>
          <w:sz w:val="20"/>
        </w:rPr>
      </w:pPr>
      <w:r w:rsidRPr="003D19E9">
        <w:rPr>
          <w:rFonts w:ascii="Century" w:hAnsi="Century"/>
          <w:sz w:val="20"/>
        </w:rPr>
        <w:t>Risico patiënten</w:t>
      </w:r>
    </w:p>
    <w:p w:rsidR="00BA095C" w:rsidRPr="003D19E9" w:rsidRDefault="00BA095C" w:rsidP="006249C8">
      <w:pPr>
        <w:pStyle w:val="Lijstalinea"/>
        <w:numPr>
          <w:ilvl w:val="0"/>
          <w:numId w:val="9"/>
        </w:numPr>
        <w:rPr>
          <w:rFonts w:ascii="Century" w:hAnsi="Century"/>
          <w:sz w:val="20"/>
        </w:rPr>
      </w:pPr>
      <w:r w:rsidRPr="003D19E9">
        <w:rPr>
          <w:rFonts w:ascii="Century" w:hAnsi="Century"/>
          <w:sz w:val="20"/>
        </w:rPr>
        <w:t>Risico medicatie</w:t>
      </w:r>
    </w:p>
    <w:p w:rsidR="00071822" w:rsidRPr="003D19E9" w:rsidRDefault="00BA095C" w:rsidP="00071822">
      <w:pPr>
        <w:pStyle w:val="Lijstalinea"/>
        <w:numPr>
          <w:ilvl w:val="0"/>
          <w:numId w:val="9"/>
        </w:numPr>
        <w:rPr>
          <w:rFonts w:ascii="Century" w:hAnsi="Century"/>
          <w:sz w:val="20"/>
        </w:rPr>
      </w:pPr>
      <w:r w:rsidRPr="003D19E9">
        <w:rPr>
          <w:rFonts w:ascii="Century" w:hAnsi="Century"/>
          <w:sz w:val="20"/>
        </w:rPr>
        <w:t>Bovenstaande onderwerpen in combinatie met medicatieverificatie</w:t>
      </w:r>
    </w:p>
    <w:p w:rsidR="005B4CC5" w:rsidRPr="003D19E9" w:rsidRDefault="005B4CC5" w:rsidP="00071822">
      <w:pPr>
        <w:rPr>
          <w:rFonts w:ascii="Century" w:hAnsi="Century"/>
          <w:sz w:val="20"/>
        </w:rPr>
      </w:pPr>
    </w:p>
    <w:p w:rsidR="00071822" w:rsidRPr="003D19E9" w:rsidRDefault="005B4CC5" w:rsidP="00C51AF4">
      <w:pPr>
        <w:rPr>
          <w:rFonts w:ascii="Century" w:hAnsi="Century"/>
          <w:b/>
          <w:sz w:val="20"/>
        </w:rPr>
      </w:pPr>
      <w:r w:rsidRPr="003D19E9">
        <w:rPr>
          <w:rFonts w:ascii="Century" w:hAnsi="Century"/>
          <w:b/>
          <w:sz w:val="20"/>
        </w:rPr>
        <w:t xml:space="preserve">Data </w:t>
      </w:r>
      <w:r w:rsidR="00C51AF4" w:rsidRPr="003D19E9">
        <w:rPr>
          <w:rFonts w:ascii="Century" w:hAnsi="Century"/>
          <w:b/>
          <w:sz w:val="20"/>
        </w:rPr>
        <w:t>verzameling</w:t>
      </w:r>
      <w:r w:rsidR="002476AE" w:rsidRPr="003D19E9">
        <w:rPr>
          <w:rFonts w:ascii="Century" w:hAnsi="Century"/>
          <w:b/>
          <w:sz w:val="20"/>
        </w:rPr>
        <w:t xml:space="preserve"> &amp; analyse</w:t>
      </w:r>
    </w:p>
    <w:p w:rsidR="00BA095C" w:rsidRPr="003D19E9" w:rsidRDefault="005B4CC5" w:rsidP="00C51AF4">
      <w:pPr>
        <w:rPr>
          <w:rFonts w:ascii="Century" w:hAnsi="Century"/>
          <w:sz w:val="20"/>
        </w:rPr>
      </w:pPr>
      <w:r w:rsidRPr="003D19E9">
        <w:rPr>
          <w:rFonts w:ascii="Century" w:hAnsi="Century"/>
          <w:sz w:val="20"/>
        </w:rPr>
        <w:t>De interviews zijn ad verbatim uitgetypt. Alle relevante</w:t>
      </w:r>
      <w:r w:rsidR="00BA095C" w:rsidRPr="003D19E9">
        <w:rPr>
          <w:rFonts w:ascii="Century" w:hAnsi="Century"/>
          <w:sz w:val="20"/>
        </w:rPr>
        <w:t xml:space="preserve"> citaten zijn geordend, open gecodeerd, axiaal gecodeerd en als laatste selectief gecodeerd</w:t>
      </w:r>
      <w:r w:rsidRPr="003D19E9">
        <w:rPr>
          <w:rFonts w:ascii="Century" w:hAnsi="Century"/>
          <w:sz w:val="20"/>
        </w:rPr>
        <w:t xml:space="preserve">. </w:t>
      </w:r>
      <w:r w:rsidR="000F2456" w:rsidRPr="003D19E9">
        <w:rPr>
          <w:rFonts w:ascii="Century" w:hAnsi="Century"/>
          <w:sz w:val="20"/>
        </w:rPr>
        <w:t xml:space="preserve">De labels zijn door een tweede </w:t>
      </w:r>
      <w:r w:rsidR="008814BC" w:rsidRPr="003D19E9">
        <w:rPr>
          <w:rFonts w:ascii="Century" w:hAnsi="Century"/>
          <w:sz w:val="20"/>
        </w:rPr>
        <w:t>beoordelaar</w:t>
      </w:r>
      <w:r w:rsidR="00B8147E" w:rsidRPr="003D19E9">
        <w:rPr>
          <w:rFonts w:ascii="Century" w:hAnsi="Century"/>
          <w:sz w:val="20"/>
        </w:rPr>
        <w:t xml:space="preserve"> be</w:t>
      </w:r>
      <w:r w:rsidR="00BA4572" w:rsidRPr="003D19E9">
        <w:rPr>
          <w:rFonts w:ascii="Century" w:hAnsi="Century"/>
          <w:sz w:val="20"/>
        </w:rPr>
        <w:t xml:space="preserve">oordeeld om de </w:t>
      </w:r>
      <w:r w:rsidR="00B8147E" w:rsidRPr="003D19E9">
        <w:rPr>
          <w:rFonts w:ascii="Century" w:hAnsi="Century"/>
          <w:sz w:val="20"/>
        </w:rPr>
        <w:t>betrouwbaarheid te verhogen.</w:t>
      </w:r>
      <w:r w:rsidR="000F2456" w:rsidRPr="003D19E9">
        <w:rPr>
          <w:rFonts w:ascii="Century" w:hAnsi="Century"/>
          <w:sz w:val="20"/>
        </w:rPr>
        <w:t xml:space="preserve"> </w:t>
      </w:r>
    </w:p>
    <w:p w:rsidR="00C51AF4" w:rsidRPr="003D19E9" w:rsidRDefault="00C51AF4" w:rsidP="00C51AF4">
      <w:pPr>
        <w:rPr>
          <w:rFonts w:ascii="Century" w:hAnsi="Century"/>
          <w:sz w:val="20"/>
        </w:rPr>
      </w:pPr>
      <w:r w:rsidRPr="003D19E9">
        <w:rPr>
          <w:rFonts w:ascii="Century" w:hAnsi="Century"/>
          <w:sz w:val="20"/>
        </w:rPr>
        <w:t>Alle opnames u</w:t>
      </w:r>
      <w:r w:rsidR="005B4CC5" w:rsidRPr="003D19E9">
        <w:rPr>
          <w:rFonts w:ascii="Century" w:hAnsi="Century"/>
          <w:sz w:val="20"/>
        </w:rPr>
        <w:t xml:space="preserve">it het ziekenhuissysteem zijn </w:t>
      </w:r>
      <w:r w:rsidRPr="003D19E9">
        <w:rPr>
          <w:rFonts w:ascii="Century" w:hAnsi="Century"/>
          <w:sz w:val="20"/>
        </w:rPr>
        <w:t>verwerkt in Exce</w:t>
      </w:r>
      <w:r w:rsidR="005B4CC5" w:rsidRPr="003D19E9">
        <w:rPr>
          <w:rFonts w:ascii="Century" w:hAnsi="Century"/>
          <w:sz w:val="20"/>
        </w:rPr>
        <w:t>l. Hieruit is</w:t>
      </w:r>
      <w:r w:rsidRPr="003D19E9">
        <w:rPr>
          <w:rFonts w:ascii="Century" w:hAnsi="Century"/>
          <w:sz w:val="20"/>
        </w:rPr>
        <w:t xml:space="preserve"> geanalyseerd: </w:t>
      </w:r>
    </w:p>
    <w:p w:rsidR="00C51AF4" w:rsidRPr="003D19E9" w:rsidRDefault="005B4CC5" w:rsidP="00C51AF4">
      <w:pPr>
        <w:pStyle w:val="Lijstalinea"/>
        <w:numPr>
          <w:ilvl w:val="0"/>
          <w:numId w:val="9"/>
        </w:numPr>
        <w:rPr>
          <w:rFonts w:ascii="Century" w:hAnsi="Century"/>
          <w:sz w:val="20"/>
        </w:rPr>
      </w:pPr>
      <w:r w:rsidRPr="003D19E9">
        <w:rPr>
          <w:rFonts w:ascii="Century" w:hAnsi="Century"/>
          <w:sz w:val="20"/>
        </w:rPr>
        <w:t>Percentage</w:t>
      </w:r>
      <w:r w:rsidR="00C4494E">
        <w:rPr>
          <w:rFonts w:ascii="Century" w:hAnsi="Century"/>
          <w:sz w:val="20"/>
        </w:rPr>
        <w:t xml:space="preserve"> p</w:t>
      </w:r>
      <w:r w:rsidR="006249C8" w:rsidRPr="003D19E9">
        <w:rPr>
          <w:rFonts w:ascii="Century" w:hAnsi="Century"/>
          <w:sz w:val="20"/>
        </w:rPr>
        <w:t xml:space="preserve">atiënten in het totale ziekenhuis bij wie geen </w:t>
      </w:r>
      <w:r w:rsidRPr="003D19E9">
        <w:rPr>
          <w:rFonts w:ascii="Century" w:hAnsi="Century"/>
          <w:sz w:val="20"/>
        </w:rPr>
        <w:t>medicatieverificatie</w:t>
      </w:r>
      <w:r w:rsidR="006249C8" w:rsidRPr="003D19E9">
        <w:rPr>
          <w:rFonts w:ascii="Century" w:hAnsi="Century"/>
          <w:sz w:val="20"/>
        </w:rPr>
        <w:t xml:space="preserve"> is geregistreerd bij opname en/of ontslag</w:t>
      </w:r>
    </w:p>
    <w:p w:rsidR="00C51AF4" w:rsidRPr="003D19E9" w:rsidRDefault="005B4CC5" w:rsidP="00C51AF4">
      <w:pPr>
        <w:pStyle w:val="Lijstalinea"/>
        <w:numPr>
          <w:ilvl w:val="0"/>
          <w:numId w:val="9"/>
        </w:numPr>
        <w:rPr>
          <w:rFonts w:ascii="Century" w:hAnsi="Century"/>
          <w:sz w:val="20"/>
        </w:rPr>
      </w:pPr>
      <w:r w:rsidRPr="003D19E9">
        <w:rPr>
          <w:rFonts w:ascii="Century" w:hAnsi="Century"/>
          <w:sz w:val="20"/>
        </w:rPr>
        <w:t>Per</w:t>
      </w:r>
      <w:r w:rsidR="006249C8" w:rsidRPr="003D19E9">
        <w:rPr>
          <w:rFonts w:ascii="Century" w:hAnsi="Century"/>
          <w:sz w:val="20"/>
        </w:rPr>
        <w:t xml:space="preserve"> afdeling is vervolgens geanalyseerd het percentage </w:t>
      </w:r>
      <w:r w:rsidRPr="003D19E9">
        <w:rPr>
          <w:rFonts w:ascii="Century" w:hAnsi="Century"/>
          <w:sz w:val="20"/>
        </w:rPr>
        <w:t xml:space="preserve">niet geregistreerde </w:t>
      </w:r>
      <w:r w:rsidR="002476AE" w:rsidRPr="003D19E9">
        <w:rPr>
          <w:rFonts w:ascii="Century" w:hAnsi="Century"/>
          <w:sz w:val="20"/>
        </w:rPr>
        <w:t>medicatie</w:t>
      </w:r>
      <w:r w:rsidRPr="003D19E9">
        <w:rPr>
          <w:rFonts w:ascii="Century" w:hAnsi="Century"/>
          <w:sz w:val="20"/>
        </w:rPr>
        <w:t>verificatie bi</w:t>
      </w:r>
      <w:r w:rsidR="006249C8" w:rsidRPr="003D19E9">
        <w:rPr>
          <w:rFonts w:ascii="Century" w:hAnsi="Century"/>
          <w:sz w:val="20"/>
        </w:rPr>
        <w:t>j opname en ontslag</w:t>
      </w:r>
    </w:p>
    <w:p w:rsidR="006249C8" w:rsidRPr="003D19E9" w:rsidRDefault="006249C8" w:rsidP="00C51AF4">
      <w:pPr>
        <w:pStyle w:val="Lijstalinea"/>
        <w:numPr>
          <w:ilvl w:val="0"/>
          <w:numId w:val="9"/>
        </w:numPr>
        <w:rPr>
          <w:rFonts w:ascii="Century" w:hAnsi="Century"/>
          <w:sz w:val="20"/>
        </w:rPr>
      </w:pPr>
      <w:r w:rsidRPr="003D19E9">
        <w:rPr>
          <w:rFonts w:ascii="Century" w:hAnsi="Century"/>
          <w:sz w:val="20"/>
        </w:rPr>
        <w:t>Aangezien in absolute zin het aantal opnames per a</w:t>
      </w:r>
      <w:r w:rsidR="00E57A08" w:rsidRPr="003D19E9">
        <w:rPr>
          <w:rFonts w:ascii="Century" w:hAnsi="Century"/>
          <w:sz w:val="20"/>
        </w:rPr>
        <w:t>f</w:t>
      </w:r>
      <w:r w:rsidRPr="003D19E9">
        <w:rPr>
          <w:rFonts w:ascii="Century" w:hAnsi="Century"/>
          <w:sz w:val="20"/>
        </w:rPr>
        <w:t xml:space="preserve">deling verschilt, is vervolgens geanalyseerd op welke </w:t>
      </w:r>
      <w:r w:rsidR="00E57A08" w:rsidRPr="003D19E9">
        <w:rPr>
          <w:rFonts w:ascii="Century" w:hAnsi="Century"/>
          <w:sz w:val="20"/>
        </w:rPr>
        <w:t>afdeling de patiënten opgenomen zijn geweest bij wie geen medicatieverificatie is geregistreerd</w:t>
      </w:r>
    </w:p>
    <w:p w:rsidR="005B4CC5" w:rsidRPr="003D19E9" w:rsidRDefault="00E57A08" w:rsidP="00C51AF4">
      <w:pPr>
        <w:pStyle w:val="Lijstalinea"/>
        <w:numPr>
          <w:ilvl w:val="0"/>
          <w:numId w:val="9"/>
        </w:numPr>
        <w:rPr>
          <w:rFonts w:ascii="Century" w:hAnsi="Century"/>
          <w:sz w:val="20"/>
        </w:rPr>
      </w:pPr>
      <w:r w:rsidRPr="003D19E9">
        <w:rPr>
          <w:rFonts w:ascii="Century" w:hAnsi="Century"/>
          <w:sz w:val="20"/>
        </w:rPr>
        <w:t xml:space="preserve">Verdeling van niet </w:t>
      </w:r>
      <w:r w:rsidR="005B4CC5" w:rsidRPr="003D19E9">
        <w:rPr>
          <w:rFonts w:ascii="Century" w:hAnsi="Century"/>
          <w:sz w:val="20"/>
        </w:rPr>
        <w:t>geregis</w:t>
      </w:r>
      <w:r w:rsidRPr="003D19E9">
        <w:rPr>
          <w:rFonts w:ascii="Century" w:hAnsi="Century"/>
          <w:sz w:val="20"/>
        </w:rPr>
        <w:t>treerde medicatieverificatie tussen spoed- en</w:t>
      </w:r>
      <w:r w:rsidR="005B4CC5" w:rsidRPr="003D19E9">
        <w:rPr>
          <w:rFonts w:ascii="Century" w:hAnsi="Century"/>
          <w:sz w:val="20"/>
        </w:rPr>
        <w:t xml:space="preserve"> geplande opname</w:t>
      </w:r>
    </w:p>
    <w:p w:rsidR="00F01A27" w:rsidRPr="003D19E9" w:rsidRDefault="00F27CFB" w:rsidP="00BA095C">
      <w:pPr>
        <w:rPr>
          <w:rFonts w:ascii="Century" w:hAnsi="Century"/>
          <w:sz w:val="20"/>
        </w:rPr>
      </w:pPr>
      <w:r w:rsidRPr="003D19E9">
        <w:rPr>
          <w:rFonts w:ascii="Century" w:hAnsi="Century"/>
          <w:sz w:val="20"/>
        </w:rPr>
        <w:t>Deze informatie is door</w:t>
      </w:r>
      <w:r w:rsidR="00467239" w:rsidRPr="003D19E9">
        <w:rPr>
          <w:rFonts w:ascii="Century" w:hAnsi="Century"/>
          <w:sz w:val="20"/>
        </w:rPr>
        <w:t xml:space="preserve"> </w:t>
      </w:r>
      <w:r w:rsidRPr="003D19E9">
        <w:rPr>
          <w:rFonts w:ascii="Century" w:hAnsi="Century"/>
          <w:sz w:val="20"/>
        </w:rPr>
        <w:t>middel van een draaitabel gea</w:t>
      </w:r>
      <w:r w:rsidR="00E57A08" w:rsidRPr="003D19E9">
        <w:rPr>
          <w:rFonts w:ascii="Century" w:hAnsi="Century"/>
          <w:sz w:val="20"/>
        </w:rPr>
        <w:t>nalyseerd</w:t>
      </w:r>
      <w:r w:rsidRPr="003D19E9">
        <w:rPr>
          <w:rFonts w:ascii="Century" w:hAnsi="Century"/>
          <w:sz w:val="20"/>
        </w:rPr>
        <w:t>.</w:t>
      </w:r>
      <w:r w:rsidR="00E57A08" w:rsidRPr="003D19E9">
        <w:rPr>
          <w:rFonts w:ascii="Century" w:hAnsi="Century"/>
          <w:sz w:val="20"/>
        </w:rPr>
        <w:t xml:space="preserve"> </w:t>
      </w:r>
      <w:r w:rsidR="005B4CC5" w:rsidRPr="003D19E9">
        <w:rPr>
          <w:rFonts w:ascii="Century" w:hAnsi="Century"/>
          <w:sz w:val="20"/>
        </w:rPr>
        <w:t xml:space="preserve">Voor het </w:t>
      </w:r>
      <w:r w:rsidR="00F01A27" w:rsidRPr="003D19E9">
        <w:rPr>
          <w:rFonts w:ascii="Century" w:hAnsi="Century"/>
          <w:sz w:val="20"/>
        </w:rPr>
        <w:t>literatuuronderzoek is gebruik gemaakt van een literatuurlogboek</w:t>
      </w:r>
      <w:r w:rsidR="00D9029C" w:rsidRPr="003D19E9">
        <w:rPr>
          <w:rFonts w:ascii="Century" w:hAnsi="Century"/>
          <w:sz w:val="20"/>
        </w:rPr>
        <w:t xml:space="preserve"> in Excel</w:t>
      </w:r>
      <w:r w:rsidR="00F01A27" w:rsidRPr="003D19E9">
        <w:rPr>
          <w:rFonts w:ascii="Century" w:hAnsi="Century"/>
          <w:sz w:val="20"/>
        </w:rPr>
        <w:t xml:space="preserve">. </w:t>
      </w:r>
    </w:p>
    <w:p w:rsidR="004E7EA8" w:rsidRPr="002F725F" w:rsidRDefault="005C4900" w:rsidP="004E7EA8">
      <w:pPr>
        <w:rPr>
          <w:rFonts w:ascii="Century" w:hAnsi="Century"/>
        </w:rPr>
        <w:sectPr w:rsidR="004E7EA8" w:rsidRPr="002F725F" w:rsidSect="002F26F9">
          <w:type w:val="continuous"/>
          <w:pgSz w:w="11906" w:h="16838" w:code="9"/>
          <w:pgMar w:top="720" w:right="720" w:bottom="720" w:left="720" w:header="709" w:footer="709" w:gutter="0"/>
          <w:cols w:num="2" w:space="708"/>
          <w:docGrid w:linePitch="360"/>
        </w:sectPr>
      </w:pPr>
      <w:r w:rsidRPr="003D19E9">
        <w:rPr>
          <w:rFonts w:ascii="Century" w:hAnsi="Century"/>
          <w:sz w:val="20"/>
        </w:rPr>
        <w:t xml:space="preserve"> </w:t>
      </w:r>
    </w:p>
    <w:p w:rsidR="00C52C84" w:rsidRPr="003D19E9" w:rsidRDefault="002E3E1C" w:rsidP="00C52C84">
      <w:pPr>
        <w:pStyle w:val="Kop1"/>
        <w:rPr>
          <w:rFonts w:ascii="Century" w:hAnsi="Century"/>
          <w:sz w:val="24"/>
        </w:rPr>
      </w:pPr>
      <w:r w:rsidRPr="003D19E9">
        <w:rPr>
          <w:rFonts w:ascii="Century" w:hAnsi="Century"/>
          <w:sz w:val="24"/>
        </w:rPr>
        <w:lastRenderedPageBreak/>
        <w:t>Resultaten</w:t>
      </w:r>
    </w:p>
    <w:p w:rsidR="00C52C84" w:rsidRPr="003D19E9" w:rsidRDefault="00C52C84" w:rsidP="00C52C84">
      <w:pPr>
        <w:rPr>
          <w:rFonts w:ascii="Century" w:hAnsi="Century"/>
          <w:sz w:val="20"/>
        </w:rPr>
      </w:pPr>
      <w:r w:rsidRPr="003D19E9">
        <w:rPr>
          <w:rFonts w:ascii="Century" w:hAnsi="Century"/>
          <w:sz w:val="20"/>
        </w:rPr>
        <w:t xml:space="preserve">In totaal zijn 2995 patiënten gecontroleerd of zij medicatieverificatie hadden moeten krijgen. </w:t>
      </w:r>
      <w:r w:rsidR="00FA6B9B" w:rsidRPr="003D19E9">
        <w:rPr>
          <w:rFonts w:ascii="Century" w:hAnsi="Century"/>
          <w:sz w:val="20"/>
        </w:rPr>
        <w:t>Bij 27% van alle opnames moest er medicatieverificatie plaats vinden</w:t>
      </w:r>
      <w:r w:rsidR="001308E2" w:rsidRPr="003D19E9">
        <w:rPr>
          <w:rFonts w:ascii="Century" w:hAnsi="Century"/>
          <w:sz w:val="20"/>
        </w:rPr>
        <w:t>, omdat zij langer dan 24 zijn opgenomen</w:t>
      </w:r>
      <w:r w:rsidR="00B7115B" w:rsidRPr="003D19E9">
        <w:rPr>
          <w:rFonts w:ascii="Century" w:hAnsi="Century"/>
          <w:sz w:val="20"/>
        </w:rPr>
        <w:t xml:space="preserve"> (N=799)</w:t>
      </w:r>
      <w:r w:rsidR="00FA6B9B" w:rsidRPr="003D19E9">
        <w:rPr>
          <w:rFonts w:ascii="Century" w:hAnsi="Century"/>
          <w:sz w:val="20"/>
        </w:rPr>
        <w:t xml:space="preserve">. </w:t>
      </w:r>
      <w:r w:rsidRPr="003D19E9">
        <w:rPr>
          <w:rFonts w:ascii="Century" w:hAnsi="Century"/>
          <w:sz w:val="20"/>
        </w:rPr>
        <w:t>Zoals</w:t>
      </w:r>
      <w:r w:rsidR="00FA6B9B" w:rsidRPr="003D19E9">
        <w:rPr>
          <w:rFonts w:ascii="Century" w:hAnsi="Century"/>
          <w:sz w:val="20"/>
        </w:rPr>
        <w:t xml:space="preserve"> in figuur 1 is te zien heeft 55</w:t>
      </w:r>
      <w:r w:rsidRPr="003D19E9">
        <w:rPr>
          <w:rFonts w:ascii="Century" w:hAnsi="Century"/>
          <w:sz w:val="20"/>
        </w:rPr>
        <w:t>% medicatieverificatie gehad</w:t>
      </w:r>
      <w:r w:rsidR="002A31F4" w:rsidRPr="003D19E9">
        <w:rPr>
          <w:rFonts w:ascii="Century" w:hAnsi="Century"/>
          <w:sz w:val="20"/>
        </w:rPr>
        <w:t xml:space="preserve"> en</w:t>
      </w:r>
      <w:r w:rsidR="001308E2" w:rsidRPr="003D19E9">
        <w:rPr>
          <w:rFonts w:ascii="Century" w:hAnsi="Century"/>
          <w:sz w:val="20"/>
        </w:rPr>
        <w:t xml:space="preserve"> bij</w:t>
      </w:r>
      <w:r w:rsidR="002A31F4" w:rsidRPr="003D19E9">
        <w:rPr>
          <w:rFonts w:ascii="Century" w:hAnsi="Century"/>
          <w:sz w:val="20"/>
        </w:rPr>
        <w:t xml:space="preserve"> 45% i</w:t>
      </w:r>
      <w:r w:rsidR="00FA6B9B" w:rsidRPr="003D19E9">
        <w:rPr>
          <w:rFonts w:ascii="Century" w:hAnsi="Century"/>
          <w:sz w:val="20"/>
        </w:rPr>
        <w:t>s</w:t>
      </w:r>
      <w:r w:rsidR="001308E2" w:rsidRPr="003D19E9">
        <w:rPr>
          <w:rFonts w:ascii="Century" w:hAnsi="Century"/>
          <w:sz w:val="20"/>
        </w:rPr>
        <w:t xml:space="preserve"> dit</w:t>
      </w:r>
      <w:r w:rsidRPr="003D19E9">
        <w:rPr>
          <w:rFonts w:ascii="Century" w:hAnsi="Century"/>
          <w:sz w:val="20"/>
        </w:rPr>
        <w:t xml:space="preserve"> gedeeltelijk of niet gere</w:t>
      </w:r>
      <w:r w:rsidR="006E3BC7" w:rsidRPr="003D19E9">
        <w:rPr>
          <w:rFonts w:ascii="Century" w:hAnsi="Century"/>
          <w:sz w:val="20"/>
        </w:rPr>
        <w:t>gistreerd door de apotheek</w:t>
      </w:r>
      <w:r w:rsidR="003B6E93" w:rsidRPr="003D19E9">
        <w:rPr>
          <w:rFonts w:ascii="Century" w:hAnsi="Century"/>
          <w:sz w:val="20"/>
        </w:rPr>
        <w:t>.</w:t>
      </w:r>
      <w:r w:rsidR="00FA6B9B" w:rsidRPr="003D19E9">
        <w:rPr>
          <w:rFonts w:ascii="Century" w:hAnsi="Century"/>
          <w:sz w:val="20"/>
        </w:rPr>
        <w:t xml:space="preserve"> Ongeveer 20</w:t>
      </w:r>
      <w:r w:rsidR="00EA1D40" w:rsidRPr="003D19E9">
        <w:rPr>
          <w:rFonts w:ascii="Century" w:hAnsi="Century"/>
          <w:sz w:val="20"/>
        </w:rPr>
        <w:t>% van de patiënten die niet volledige medicatieverificatie registratie hadden</w:t>
      </w:r>
      <w:r w:rsidR="00D9029C" w:rsidRPr="003D19E9">
        <w:rPr>
          <w:rFonts w:ascii="Century" w:hAnsi="Century"/>
          <w:sz w:val="20"/>
        </w:rPr>
        <w:t xml:space="preserve"> gehad</w:t>
      </w:r>
      <w:r w:rsidR="002A31F4" w:rsidRPr="003D19E9">
        <w:rPr>
          <w:rFonts w:ascii="Century" w:hAnsi="Century"/>
          <w:sz w:val="20"/>
        </w:rPr>
        <w:t xml:space="preserve"> ging</w:t>
      </w:r>
      <w:r w:rsidR="00B7115B" w:rsidRPr="003D19E9">
        <w:rPr>
          <w:rFonts w:ascii="Century" w:hAnsi="Century"/>
          <w:sz w:val="20"/>
        </w:rPr>
        <w:t>en</w:t>
      </w:r>
      <w:r w:rsidR="001308E2" w:rsidRPr="003D19E9">
        <w:rPr>
          <w:rFonts w:ascii="Century" w:hAnsi="Century"/>
          <w:sz w:val="20"/>
        </w:rPr>
        <w:t xml:space="preserve"> binnen 28</w:t>
      </w:r>
      <w:r w:rsidR="00EA1D40" w:rsidRPr="003D19E9">
        <w:rPr>
          <w:rFonts w:ascii="Century" w:hAnsi="Century"/>
          <w:sz w:val="20"/>
        </w:rPr>
        <w:t xml:space="preserve"> uur naar huis.</w:t>
      </w:r>
      <w:r w:rsidR="006D0826" w:rsidRPr="003D19E9">
        <w:rPr>
          <w:rFonts w:ascii="Century" w:hAnsi="Century"/>
          <w:sz w:val="20"/>
        </w:rPr>
        <w:t xml:space="preserve"> Tijdens de interviews kwam naar voren dat een aantal verpleegkundige</w:t>
      </w:r>
      <w:r w:rsidR="00590B56" w:rsidRPr="003D19E9">
        <w:rPr>
          <w:rFonts w:ascii="Century" w:hAnsi="Century"/>
          <w:sz w:val="20"/>
        </w:rPr>
        <w:t xml:space="preserve">n </w:t>
      </w:r>
      <w:r w:rsidR="006D0826" w:rsidRPr="003D19E9">
        <w:rPr>
          <w:rFonts w:ascii="Century" w:hAnsi="Century"/>
          <w:sz w:val="20"/>
        </w:rPr>
        <w:t>niet op</w:t>
      </w:r>
      <w:r w:rsidR="00590B56" w:rsidRPr="003D19E9">
        <w:rPr>
          <w:rFonts w:ascii="Century" w:hAnsi="Century"/>
          <w:sz w:val="20"/>
        </w:rPr>
        <w:t xml:space="preserve"> de hoogte waren</w:t>
      </w:r>
      <w:r w:rsidR="001308E2" w:rsidRPr="003D19E9">
        <w:rPr>
          <w:rFonts w:ascii="Century" w:hAnsi="Century"/>
          <w:sz w:val="20"/>
        </w:rPr>
        <w:t xml:space="preserve"> van het feit</w:t>
      </w:r>
      <w:r w:rsidR="002A31F4" w:rsidRPr="003D19E9">
        <w:rPr>
          <w:rFonts w:ascii="Century" w:hAnsi="Century"/>
          <w:sz w:val="20"/>
        </w:rPr>
        <w:t xml:space="preserve"> dat patiënten</w:t>
      </w:r>
      <w:r w:rsidR="006D0826" w:rsidRPr="003D19E9">
        <w:rPr>
          <w:rFonts w:ascii="Century" w:hAnsi="Century"/>
          <w:sz w:val="20"/>
        </w:rPr>
        <w:t xml:space="preserve"> medicatieveri</w:t>
      </w:r>
      <w:r w:rsidR="001B2928" w:rsidRPr="003D19E9">
        <w:rPr>
          <w:rFonts w:ascii="Century" w:hAnsi="Century"/>
          <w:sz w:val="20"/>
        </w:rPr>
        <w:t>ficat</w:t>
      </w:r>
      <w:r w:rsidR="002A31F4" w:rsidRPr="003D19E9">
        <w:rPr>
          <w:rFonts w:ascii="Century" w:hAnsi="Century"/>
          <w:sz w:val="20"/>
        </w:rPr>
        <w:t xml:space="preserve">ie </w:t>
      </w:r>
      <w:r w:rsidR="001308E2" w:rsidRPr="003D19E9">
        <w:rPr>
          <w:rFonts w:ascii="Century" w:hAnsi="Century"/>
          <w:sz w:val="20"/>
        </w:rPr>
        <w:t>van de apotheek moe</w:t>
      </w:r>
      <w:r w:rsidR="002A31F4" w:rsidRPr="003D19E9">
        <w:rPr>
          <w:rFonts w:ascii="Century" w:hAnsi="Century"/>
          <w:sz w:val="20"/>
        </w:rPr>
        <w:t>ten krijgen als zij</w:t>
      </w:r>
      <w:r w:rsidR="001B2928" w:rsidRPr="003D19E9">
        <w:rPr>
          <w:rFonts w:ascii="Century" w:hAnsi="Century"/>
          <w:sz w:val="20"/>
        </w:rPr>
        <w:t xml:space="preserve"> </w:t>
      </w:r>
      <w:r w:rsidR="006D0826" w:rsidRPr="003D19E9">
        <w:rPr>
          <w:rFonts w:ascii="Century" w:hAnsi="Century"/>
          <w:sz w:val="20"/>
        </w:rPr>
        <w:t>l</w:t>
      </w:r>
      <w:r w:rsidR="00590B56" w:rsidRPr="003D19E9">
        <w:rPr>
          <w:rFonts w:ascii="Century" w:hAnsi="Century"/>
          <w:sz w:val="20"/>
        </w:rPr>
        <w:t xml:space="preserve">anger dan 24 uur zijn opgenomen. Wanneer een patiënt de volgende dag naar huis gaat wordt er niet </w:t>
      </w:r>
      <w:r w:rsidR="002A31F4" w:rsidRPr="003D19E9">
        <w:rPr>
          <w:rFonts w:ascii="Century" w:hAnsi="Century"/>
          <w:sz w:val="20"/>
        </w:rPr>
        <w:t>gekeken of diegene</w:t>
      </w:r>
      <w:r w:rsidR="00590B56" w:rsidRPr="003D19E9">
        <w:rPr>
          <w:rFonts w:ascii="Century" w:hAnsi="Century"/>
          <w:sz w:val="20"/>
        </w:rPr>
        <w:t xml:space="preserve"> nog medica</w:t>
      </w:r>
      <w:r w:rsidR="001B2928" w:rsidRPr="003D19E9">
        <w:rPr>
          <w:rFonts w:ascii="Century" w:hAnsi="Century"/>
          <w:sz w:val="20"/>
        </w:rPr>
        <w:t>tieverificatie zou moeten krijgen</w:t>
      </w:r>
      <w:r w:rsidR="00590B56" w:rsidRPr="003D19E9">
        <w:rPr>
          <w:rFonts w:ascii="Century" w:hAnsi="Century"/>
          <w:sz w:val="20"/>
        </w:rPr>
        <w:t>. “Er wordt niet gekeken of een patiënt langer dan 24 uur is opgenomen”</w:t>
      </w:r>
      <w:r w:rsidR="00DE2AA1" w:rsidRPr="003D19E9">
        <w:rPr>
          <w:rFonts w:ascii="Century" w:hAnsi="Century"/>
          <w:sz w:val="20"/>
        </w:rPr>
        <w:t>. Ook het ontslag wordt soms later verwerkt. “</w:t>
      </w:r>
      <w:r w:rsidR="00DE2AA1" w:rsidRPr="003D19E9">
        <w:rPr>
          <w:rFonts w:ascii="Century" w:hAnsi="Century" w:cstheme="majorHAnsi"/>
          <w:color w:val="212121"/>
          <w:sz w:val="20"/>
          <w:shd w:val="clear" w:color="auto" w:fill="FFFFFF"/>
        </w:rPr>
        <w:t>He</w:t>
      </w:r>
      <w:r w:rsidR="00B7115B" w:rsidRPr="003D19E9">
        <w:rPr>
          <w:rFonts w:ascii="Century" w:hAnsi="Century" w:cstheme="majorHAnsi"/>
          <w:color w:val="212121"/>
          <w:sz w:val="20"/>
          <w:shd w:val="clear" w:color="auto" w:fill="FFFFFF"/>
        </w:rPr>
        <w:t>t afmelden van een patiënt</w:t>
      </w:r>
      <w:r w:rsidR="002A31F4" w:rsidRPr="003D19E9">
        <w:rPr>
          <w:rFonts w:ascii="Century" w:hAnsi="Century" w:cstheme="majorHAnsi"/>
          <w:color w:val="212121"/>
          <w:sz w:val="20"/>
          <w:shd w:val="clear" w:color="auto" w:fill="FFFFFF"/>
        </w:rPr>
        <w:t xml:space="preserve"> kan </w:t>
      </w:r>
      <w:r w:rsidR="00DE2AA1" w:rsidRPr="003D19E9">
        <w:rPr>
          <w:rFonts w:ascii="Century" w:hAnsi="Century" w:cstheme="majorHAnsi"/>
          <w:color w:val="212121"/>
          <w:sz w:val="20"/>
          <w:shd w:val="clear" w:color="auto" w:fill="FFFFFF"/>
        </w:rPr>
        <w:t>een uur na het ontslag plaats vinden in verband met de rapportage”. Hierdoor kan een patiënt volgens het systeem langer dan 24 uur zijn opgenomen.</w:t>
      </w:r>
    </w:p>
    <w:p w:rsidR="00C52C84" w:rsidRPr="003D19E9" w:rsidRDefault="00C52C84" w:rsidP="00C52C84">
      <w:pPr>
        <w:rPr>
          <w:rFonts w:ascii="Century" w:hAnsi="Century"/>
          <w:sz w:val="20"/>
        </w:rPr>
      </w:pPr>
    </w:p>
    <w:p w:rsidR="00311152" w:rsidRPr="003D19E9" w:rsidRDefault="00311152" w:rsidP="00C52C84">
      <w:pPr>
        <w:rPr>
          <w:rFonts w:ascii="Century" w:hAnsi="Century"/>
          <w:sz w:val="20"/>
        </w:rPr>
      </w:pPr>
      <w:r w:rsidRPr="003D19E9">
        <w:rPr>
          <w:rFonts w:ascii="Century" w:hAnsi="Century"/>
          <w:sz w:val="20"/>
        </w:rPr>
        <w:t xml:space="preserve">In figuur 2 is te zien wat het percentage niet geregistreerde medicatieverificatie bij </w:t>
      </w:r>
      <w:r w:rsidR="004B6E70" w:rsidRPr="003D19E9">
        <w:rPr>
          <w:rFonts w:ascii="Century" w:hAnsi="Century"/>
          <w:sz w:val="20"/>
        </w:rPr>
        <w:t xml:space="preserve">opname en ontslag per afdeling is. Hierbij is </w:t>
      </w:r>
      <w:r w:rsidR="005D291D" w:rsidRPr="003D19E9">
        <w:rPr>
          <w:rFonts w:ascii="Century" w:hAnsi="Century"/>
          <w:sz w:val="20"/>
        </w:rPr>
        <w:t xml:space="preserve">er </w:t>
      </w:r>
      <w:r w:rsidR="007960CF" w:rsidRPr="003D19E9">
        <w:rPr>
          <w:rFonts w:ascii="Century" w:hAnsi="Century"/>
          <w:sz w:val="20"/>
        </w:rPr>
        <w:t xml:space="preserve">per afdeling </w:t>
      </w:r>
      <w:r w:rsidR="004B6E70" w:rsidRPr="003D19E9">
        <w:rPr>
          <w:rFonts w:ascii="Century" w:hAnsi="Century"/>
          <w:sz w:val="20"/>
        </w:rPr>
        <w:t xml:space="preserve">gekeken </w:t>
      </w:r>
      <w:r w:rsidR="007960CF" w:rsidRPr="003D19E9">
        <w:rPr>
          <w:rFonts w:ascii="Century" w:hAnsi="Century"/>
          <w:sz w:val="20"/>
        </w:rPr>
        <w:t xml:space="preserve">wat </w:t>
      </w:r>
      <w:r w:rsidR="0079541D" w:rsidRPr="003D19E9">
        <w:rPr>
          <w:rFonts w:ascii="Century" w:hAnsi="Century"/>
          <w:sz w:val="20"/>
        </w:rPr>
        <w:t xml:space="preserve">het percentage </w:t>
      </w:r>
      <w:r w:rsidR="007960CF" w:rsidRPr="003D19E9">
        <w:rPr>
          <w:rFonts w:ascii="Century" w:hAnsi="Century"/>
          <w:sz w:val="20"/>
        </w:rPr>
        <w:t xml:space="preserve">niet geregistreerde medicatieverificatie is. </w:t>
      </w:r>
      <w:r w:rsidR="003B6E93" w:rsidRPr="003D19E9">
        <w:rPr>
          <w:rFonts w:ascii="Century" w:hAnsi="Century"/>
          <w:sz w:val="20"/>
        </w:rPr>
        <w:t>Op de afdeling H60 heeft 90% van alle opnames geen medicatieverificatie registratie gehad.</w:t>
      </w:r>
      <w:r w:rsidR="004B6E70" w:rsidRPr="003D19E9">
        <w:rPr>
          <w:rFonts w:ascii="Century" w:hAnsi="Century"/>
          <w:sz w:val="20"/>
        </w:rPr>
        <w:t xml:space="preserve"> Wat verder </w:t>
      </w:r>
      <w:r w:rsidR="00824114" w:rsidRPr="003D19E9">
        <w:rPr>
          <w:rFonts w:ascii="Century" w:hAnsi="Century"/>
          <w:sz w:val="20"/>
        </w:rPr>
        <w:t>opvalt,</w:t>
      </w:r>
      <w:r w:rsidR="004B6E70" w:rsidRPr="003D19E9">
        <w:rPr>
          <w:rFonts w:ascii="Century" w:hAnsi="Century"/>
          <w:sz w:val="20"/>
        </w:rPr>
        <w:t xml:space="preserve"> is dat </w:t>
      </w:r>
      <w:r w:rsidR="0079541D" w:rsidRPr="003D19E9">
        <w:rPr>
          <w:rFonts w:ascii="Century" w:hAnsi="Century"/>
          <w:sz w:val="20"/>
        </w:rPr>
        <w:t>vooral bij ontslag vaker</w:t>
      </w:r>
      <w:r w:rsidR="004B6E70" w:rsidRPr="003D19E9">
        <w:rPr>
          <w:rFonts w:ascii="Century" w:hAnsi="Century"/>
          <w:sz w:val="20"/>
        </w:rPr>
        <w:t xml:space="preserve"> geen medicatieverificatie registratie is gedaan.</w:t>
      </w:r>
    </w:p>
    <w:tbl>
      <w:tblPr>
        <w:tblStyle w:val="Tabelraster"/>
        <w:tblpPr w:leftFromText="141" w:rightFromText="141" w:vertAnchor="page" w:horzAnchor="margin" w:tblpX="108" w:tblpY="2010"/>
        <w:tblW w:w="0" w:type="auto"/>
        <w:tblLayout w:type="fixed"/>
        <w:tblCellMar>
          <w:left w:w="70" w:type="dxa"/>
          <w:right w:w="70" w:type="dxa"/>
        </w:tblCellMar>
        <w:tblLook w:val="04A0" w:firstRow="1" w:lastRow="0" w:firstColumn="1" w:lastColumn="0" w:noHBand="0" w:noVBand="1"/>
      </w:tblPr>
      <w:tblGrid>
        <w:gridCol w:w="6629"/>
      </w:tblGrid>
      <w:tr w:rsidR="00C87FE6" w:rsidRPr="003D19E9" w:rsidTr="00DE2AA1">
        <w:trPr>
          <w:trHeight w:val="4810"/>
        </w:trPr>
        <w:tc>
          <w:tcPr>
            <w:tcW w:w="6629" w:type="dxa"/>
          </w:tcPr>
          <w:p w:rsidR="00C87FE6" w:rsidRPr="003D19E9" w:rsidRDefault="00C87FE6" w:rsidP="00881891">
            <w:pPr>
              <w:rPr>
                <w:rFonts w:ascii="Century" w:hAnsi="Century"/>
                <w:b/>
                <w:sz w:val="20"/>
              </w:rPr>
            </w:pPr>
            <w:r w:rsidRPr="003D19E9">
              <w:rPr>
                <w:rFonts w:ascii="Century" w:hAnsi="Century"/>
                <w:b/>
                <w:sz w:val="20"/>
              </w:rPr>
              <w:t>Figuur 1</w:t>
            </w:r>
          </w:p>
          <w:p w:rsidR="00FA6B9B" w:rsidRPr="003D19E9" w:rsidRDefault="00FA6B9B" w:rsidP="00881891">
            <w:pPr>
              <w:rPr>
                <w:rFonts w:ascii="Century" w:hAnsi="Century"/>
                <w:b/>
                <w:sz w:val="20"/>
              </w:rPr>
            </w:pPr>
            <w:r w:rsidRPr="003D19E9">
              <w:rPr>
                <w:rFonts w:ascii="Century" w:hAnsi="Century"/>
                <w:sz w:val="20"/>
              </w:rPr>
              <w:t>Percentage (niet) geregistreerde medicatieverificatie (N=799)</w:t>
            </w:r>
          </w:p>
          <w:p w:rsidR="00C87FE6" w:rsidRPr="003D19E9" w:rsidRDefault="00DE2AA1" w:rsidP="00FA6B9B">
            <w:pPr>
              <w:rPr>
                <w:rFonts w:ascii="Century" w:hAnsi="Century"/>
                <w:sz w:val="20"/>
              </w:rPr>
            </w:pPr>
            <w:r w:rsidRPr="003D19E9">
              <w:rPr>
                <w:rFonts w:ascii="Century" w:hAnsi="Century"/>
                <w:noProof/>
                <w:sz w:val="20"/>
                <w:lang w:eastAsia="nl-NL" w:bidi="ar-SA"/>
              </w:rPr>
              <w:drawing>
                <wp:anchor distT="0" distB="0" distL="114300" distR="114300" simplePos="0" relativeHeight="251666432" behindDoc="1" locked="0" layoutInCell="1" allowOverlap="1" wp14:anchorId="2D13BE25" wp14:editId="69726DFA">
                  <wp:simplePos x="0" y="0"/>
                  <wp:positionH relativeFrom="column">
                    <wp:posOffset>-41275</wp:posOffset>
                  </wp:positionH>
                  <wp:positionV relativeFrom="paragraph">
                    <wp:posOffset>190500</wp:posOffset>
                  </wp:positionV>
                  <wp:extent cx="4200525" cy="2828925"/>
                  <wp:effectExtent l="0" t="0" r="0" b="0"/>
                  <wp:wrapThrough wrapText="bothSides">
                    <wp:wrapPolygon edited="0">
                      <wp:start x="6563" y="3055"/>
                      <wp:lineTo x="5780" y="3491"/>
                      <wp:lineTo x="3429" y="5236"/>
                      <wp:lineTo x="2743" y="7127"/>
                      <wp:lineTo x="2351" y="8000"/>
                      <wp:lineTo x="1861" y="10327"/>
                      <wp:lineTo x="1861" y="12655"/>
                      <wp:lineTo x="2351" y="14982"/>
                      <wp:lineTo x="2351" y="21382"/>
                      <wp:lineTo x="21453" y="21382"/>
                      <wp:lineTo x="21453" y="12655"/>
                      <wp:lineTo x="14498" y="12364"/>
                      <wp:lineTo x="19200" y="10618"/>
                      <wp:lineTo x="19396" y="9455"/>
                      <wp:lineTo x="17437" y="8000"/>
                      <wp:lineTo x="20963" y="7855"/>
                      <wp:lineTo x="20963" y="6982"/>
                      <wp:lineTo x="11559" y="5236"/>
                      <wp:lineTo x="9208" y="3491"/>
                      <wp:lineTo x="8424" y="3055"/>
                      <wp:lineTo x="6563" y="3055"/>
                    </wp:wrapPolygon>
                  </wp:wrapThrough>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bl>
    <w:tbl>
      <w:tblPr>
        <w:tblStyle w:val="Tabelraster"/>
        <w:tblpPr w:leftFromText="141" w:rightFromText="141" w:vertAnchor="text" w:horzAnchor="margin" w:tblpY="108"/>
        <w:tblW w:w="10598" w:type="dxa"/>
        <w:tblInd w:w="-38" w:type="dxa"/>
        <w:tblLayout w:type="fixed"/>
        <w:tblCellMar>
          <w:left w:w="70" w:type="dxa"/>
          <w:right w:w="70" w:type="dxa"/>
        </w:tblCellMar>
        <w:tblLook w:val="04A0" w:firstRow="1" w:lastRow="0" w:firstColumn="1" w:lastColumn="0" w:noHBand="0" w:noVBand="1"/>
      </w:tblPr>
      <w:tblGrid>
        <w:gridCol w:w="10598"/>
      </w:tblGrid>
      <w:tr w:rsidR="004B6E70" w:rsidRPr="003D19E9" w:rsidTr="008D5F65">
        <w:trPr>
          <w:trHeight w:val="344"/>
        </w:trPr>
        <w:tc>
          <w:tcPr>
            <w:tcW w:w="10598" w:type="dxa"/>
          </w:tcPr>
          <w:p w:rsidR="004B6E70" w:rsidRPr="003D19E9" w:rsidRDefault="004B6E70" w:rsidP="004B6E70">
            <w:pPr>
              <w:rPr>
                <w:rFonts w:ascii="Century" w:hAnsi="Century"/>
                <w:b/>
                <w:sz w:val="20"/>
              </w:rPr>
            </w:pPr>
            <w:r w:rsidRPr="003D19E9">
              <w:rPr>
                <w:rFonts w:ascii="Century" w:hAnsi="Century"/>
                <w:b/>
                <w:sz w:val="20"/>
              </w:rPr>
              <w:t>Figuur 2</w:t>
            </w:r>
          </w:p>
          <w:p w:rsidR="00F61027" w:rsidRPr="003D19E9" w:rsidRDefault="005D291D" w:rsidP="008D5F65">
            <w:pPr>
              <w:rPr>
                <w:rFonts w:ascii="Century" w:hAnsi="Century"/>
                <w:b/>
                <w:sz w:val="20"/>
              </w:rPr>
            </w:pPr>
            <w:r w:rsidRPr="003D19E9">
              <w:rPr>
                <w:rFonts w:ascii="Century" w:hAnsi="Century"/>
                <w:sz w:val="20"/>
              </w:rPr>
              <w:t xml:space="preserve">Niet </w:t>
            </w:r>
            <w:r w:rsidR="008D5F65" w:rsidRPr="003D19E9">
              <w:rPr>
                <w:rFonts w:ascii="Century" w:hAnsi="Century"/>
                <w:sz w:val="20"/>
              </w:rPr>
              <w:t>geregistreerde medicatieverificatie (bij opname en ontslag) als percentage van het (totaal) aantal opnames per afdeling.</w:t>
            </w:r>
            <w:r w:rsidR="008D5F65" w:rsidRPr="003D19E9">
              <w:rPr>
                <w:rFonts w:ascii="Century" w:hAnsi="Century"/>
                <w:noProof/>
                <w:sz w:val="20"/>
                <w:lang w:eastAsia="nl-NL" w:bidi="ar-SA"/>
              </w:rPr>
              <w:drawing>
                <wp:inline distT="0" distB="0" distL="0" distR="0" wp14:anchorId="65F1F62C" wp14:editId="0E7DD479">
                  <wp:extent cx="6719570" cy="2950210"/>
                  <wp:effectExtent l="0" t="0" r="5080" b="254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160FDF" w:rsidRPr="003D19E9" w:rsidRDefault="007D31F5" w:rsidP="00160FDF">
      <w:pPr>
        <w:rPr>
          <w:rFonts w:ascii="Century" w:hAnsi="Century"/>
          <w:sz w:val="20"/>
        </w:rPr>
      </w:pPr>
      <w:r w:rsidRPr="003D19E9">
        <w:rPr>
          <w:rFonts w:ascii="Century" w:hAnsi="Century"/>
          <w:sz w:val="20"/>
        </w:rPr>
        <w:t xml:space="preserve">  </w:t>
      </w:r>
    </w:p>
    <w:p w:rsidR="00160FDF" w:rsidRPr="003D19E9" w:rsidRDefault="00160FDF" w:rsidP="00160FDF">
      <w:pPr>
        <w:rPr>
          <w:rFonts w:ascii="Century" w:hAnsi="Century"/>
          <w:sz w:val="20"/>
        </w:rPr>
      </w:pPr>
    </w:p>
    <w:p w:rsidR="00C87FE6" w:rsidRPr="003D19E9" w:rsidRDefault="00C87FE6" w:rsidP="00160FDF">
      <w:pPr>
        <w:rPr>
          <w:rFonts w:ascii="Century" w:hAnsi="Century"/>
          <w:sz w:val="20"/>
        </w:rPr>
      </w:pPr>
    </w:p>
    <w:p w:rsidR="008D5F65" w:rsidRPr="003D19E9" w:rsidRDefault="008D5F65" w:rsidP="00160FDF">
      <w:pPr>
        <w:rPr>
          <w:rFonts w:ascii="Century" w:hAnsi="Century"/>
          <w:sz w:val="20"/>
        </w:rPr>
        <w:sectPr w:rsidR="008D5F65" w:rsidRPr="003D19E9" w:rsidSect="002F26F9">
          <w:pgSz w:w="11906" w:h="16838" w:code="9"/>
          <w:pgMar w:top="720" w:right="720" w:bottom="720" w:left="720" w:header="709" w:footer="709" w:gutter="0"/>
          <w:cols w:space="708"/>
          <w:docGrid w:linePitch="360"/>
        </w:sectPr>
      </w:pPr>
    </w:p>
    <w:p w:rsidR="003D19E9" w:rsidRDefault="003D19E9" w:rsidP="00160FDF">
      <w:pPr>
        <w:rPr>
          <w:rFonts w:ascii="Century" w:hAnsi="Century"/>
          <w:sz w:val="20"/>
        </w:rPr>
      </w:pPr>
    </w:p>
    <w:p w:rsidR="003D19E9" w:rsidRDefault="003D19E9" w:rsidP="00160FDF">
      <w:pPr>
        <w:rPr>
          <w:rFonts w:ascii="Century" w:hAnsi="Century"/>
          <w:sz w:val="20"/>
        </w:rPr>
      </w:pPr>
    </w:p>
    <w:p w:rsidR="003D19E9" w:rsidRDefault="003D19E9" w:rsidP="00160FDF">
      <w:pPr>
        <w:rPr>
          <w:rFonts w:ascii="Century" w:hAnsi="Century"/>
          <w:sz w:val="20"/>
        </w:rPr>
      </w:pPr>
    </w:p>
    <w:p w:rsidR="003D19E9" w:rsidRDefault="003D19E9" w:rsidP="00160FDF">
      <w:pPr>
        <w:rPr>
          <w:rFonts w:ascii="Century" w:hAnsi="Century"/>
          <w:sz w:val="20"/>
        </w:rPr>
      </w:pPr>
    </w:p>
    <w:p w:rsidR="003D19E9" w:rsidRDefault="003D19E9" w:rsidP="00160FDF">
      <w:pPr>
        <w:rPr>
          <w:rFonts w:ascii="Century" w:hAnsi="Century"/>
          <w:sz w:val="20"/>
        </w:rPr>
      </w:pPr>
    </w:p>
    <w:p w:rsidR="003D19E9" w:rsidRDefault="003D19E9" w:rsidP="00160FDF">
      <w:pPr>
        <w:rPr>
          <w:rFonts w:ascii="Century" w:hAnsi="Century"/>
          <w:sz w:val="20"/>
        </w:rPr>
      </w:pPr>
    </w:p>
    <w:p w:rsidR="00C87FE6" w:rsidRPr="003D19E9" w:rsidRDefault="007D31F5" w:rsidP="00160FDF">
      <w:pPr>
        <w:rPr>
          <w:rFonts w:ascii="Century" w:hAnsi="Century"/>
          <w:sz w:val="20"/>
        </w:rPr>
      </w:pPr>
      <w:r w:rsidRPr="003D19E9">
        <w:rPr>
          <w:rFonts w:ascii="Century" w:hAnsi="Century"/>
          <w:sz w:val="20"/>
        </w:rPr>
        <w:lastRenderedPageBreak/>
        <w:t>Bij opname hebben 331 patiënten</w:t>
      </w:r>
      <w:r w:rsidR="002A31F4" w:rsidRPr="003D19E9">
        <w:rPr>
          <w:rFonts w:ascii="Century" w:hAnsi="Century"/>
          <w:sz w:val="20"/>
        </w:rPr>
        <w:t xml:space="preserve"> en bij</w:t>
      </w:r>
      <w:r w:rsidR="001B2928" w:rsidRPr="003D19E9">
        <w:rPr>
          <w:rFonts w:ascii="Century" w:hAnsi="Century"/>
          <w:sz w:val="20"/>
        </w:rPr>
        <w:t xml:space="preserve"> ontslag 581 patiënten</w:t>
      </w:r>
      <w:r w:rsidRPr="003D19E9">
        <w:rPr>
          <w:rFonts w:ascii="Century" w:hAnsi="Century"/>
          <w:sz w:val="20"/>
        </w:rPr>
        <w:t xml:space="preserve"> geen medicatieverificatie registratie gehad.</w:t>
      </w:r>
      <w:r w:rsidR="00BB7302" w:rsidRPr="003D19E9">
        <w:rPr>
          <w:rFonts w:ascii="Century" w:hAnsi="Century"/>
          <w:sz w:val="20"/>
        </w:rPr>
        <w:t xml:space="preserve"> In tabel 1</w:t>
      </w:r>
      <w:r w:rsidR="001B2928" w:rsidRPr="003D19E9">
        <w:rPr>
          <w:rFonts w:ascii="Century" w:hAnsi="Century"/>
          <w:sz w:val="20"/>
        </w:rPr>
        <w:t xml:space="preserve"> is </w:t>
      </w:r>
      <w:r w:rsidR="000D5132" w:rsidRPr="003D19E9">
        <w:rPr>
          <w:rFonts w:ascii="Century" w:hAnsi="Century"/>
          <w:sz w:val="20"/>
        </w:rPr>
        <w:t>de procentuele verdeling over de niet geregistreerde medicatieverificatie bij opname en ontslag per afdeling te zien</w:t>
      </w:r>
      <w:r w:rsidR="001B2928" w:rsidRPr="003D19E9">
        <w:rPr>
          <w:rFonts w:ascii="Century" w:hAnsi="Century"/>
          <w:sz w:val="20"/>
        </w:rPr>
        <w:t>.</w:t>
      </w:r>
      <w:r w:rsidRPr="003D19E9">
        <w:rPr>
          <w:rFonts w:ascii="Century" w:hAnsi="Century"/>
          <w:sz w:val="20"/>
        </w:rPr>
        <w:t xml:space="preserve"> Op de afdelingen B1, E1 en F1 worden</w:t>
      </w:r>
      <w:r w:rsidR="001B2928" w:rsidRPr="003D19E9">
        <w:rPr>
          <w:rFonts w:ascii="Century" w:hAnsi="Century"/>
          <w:sz w:val="20"/>
        </w:rPr>
        <w:t xml:space="preserve"> bij opname</w:t>
      </w:r>
      <w:r w:rsidRPr="003D19E9">
        <w:rPr>
          <w:rFonts w:ascii="Century" w:hAnsi="Century"/>
          <w:sz w:val="20"/>
        </w:rPr>
        <w:t xml:space="preserve"> </w:t>
      </w:r>
      <w:r w:rsidR="00824114" w:rsidRPr="003D19E9">
        <w:rPr>
          <w:rFonts w:ascii="Century" w:hAnsi="Century"/>
          <w:sz w:val="20"/>
        </w:rPr>
        <w:t>het</w:t>
      </w:r>
      <w:r w:rsidR="00965AD2" w:rsidRPr="003D19E9">
        <w:rPr>
          <w:rFonts w:ascii="Century" w:hAnsi="Century"/>
          <w:sz w:val="20"/>
        </w:rPr>
        <w:t xml:space="preserve"> laagste percentage</w:t>
      </w:r>
      <w:r w:rsidRPr="003D19E9">
        <w:rPr>
          <w:rFonts w:ascii="Century" w:hAnsi="Century"/>
          <w:sz w:val="20"/>
        </w:rPr>
        <w:t xml:space="preserve"> medicatieverificatie registraties gedaan. Bij ontslag gaat het om de afdelingen B1, C1 en E1.</w:t>
      </w:r>
      <w:r w:rsidR="005004D1" w:rsidRPr="003D19E9">
        <w:rPr>
          <w:rFonts w:ascii="Century" w:hAnsi="Century"/>
          <w:sz w:val="20"/>
        </w:rPr>
        <w:t xml:space="preserve"> </w:t>
      </w:r>
    </w:p>
    <w:p w:rsidR="00823120" w:rsidRPr="003D19E9" w:rsidRDefault="00823120" w:rsidP="00160FDF">
      <w:pPr>
        <w:rPr>
          <w:rFonts w:ascii="Century" w:hAnsi="Century"/>
          <w:sz w:val="20"/>
        </w:rPr>
      </w:pPr>
    </w:p>
    <w:tbl>
      <w:tblPr>
        <w:tblStyle w:val="Donkerelijst-accent1"/>
        <w:tblW w:w="0" w:type="auto"/>
        <w:tblLook w:val="04A0" w:firstRow="1" w:lastRow="0" w:firstColumn="1" w:lastColumn="0" w:noHBand="0" w:noVBand="1"/>
      </w:tblPr>
      <w:tblGrid>
        <w:gridCol w:w="1473"/>
        <w:gridCol w:w="1473"/>
        <w:gridCol w:w="1474"/>
      </w:tblGrid>
      <w:tr w:rsidR="00823120" w:rsidRPr="003D19E9" w:rsidTr="002F725F">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419" w:type="dxa"/>
            <w:gridSpan w:val="3"/>
          </w:tcPr>
          <w:p w:rsidR="00823120" w:rsidRPr="003D19E9" w:rsidRDefault="00823120" w:rsidP="00823120">
            <w:pPr>
              <w:rPr>
                <w:rFonts w:ascii="Century" w:hAnsi="Century"/>
                <w:color w:val="auto"/>
                <w:sz w:val="20"/>
              </w:rPr>
            </w:pPr>
            <w:r w:rsidRPr="003D19E9">
              <w:rPr>
                <w:rFonts w:ascii="Century" w:hAnsi="Century"/>
                <w:color w:val="auto"/>
                <w:sz w:val="20"/>
              </w:rPr>
              <w:t>Tabel 1</w:t>
            </w:r>
          </w:p>
          <w:p w:rsidR="00823120" w:rsidRPr="003D19E9" w:rsidRDefault="00823120" w:rsidP="00823120">
            <w:pPr>
              <w:rPr>
                <w:rFonts w:ascii="Century" w:hAnsi="Century"/>
                <w:b w:val="0"/>
                <w:color w:val="auto"/>
                <w:sz w:val="20"/>
              </w:rPr>
            </w:pPr>
            <w:r w:rsidRPr="003D19E9">
              <w:rPr>
                <w:rFonts w:ascii="Century" w:hAnsi="Century"/>
                <w:b w:val="0"/>
                <w:color w:val="auto"/>
                <w:sz w:val="20"/>
              </w:rPr>
              <w:t>Procentuele verdeling over afdelingen van niet geregistreerde medicatieverificatie bij opname en ontslag.</w:t>
            </w:r>
          </w:p>
          <w:p w:rsidR="00823120" w:rsidRPr="003D19E9" w:rsidRDefault="00823120" w:rsidP="00160FDF">
            <w:pPr>
              <w:rPr>
                <w:rFonts w:ascii="Century" w:hAnsi="Century"/>
                <w:sz w:val="20"/>
              </w:rPr>
            </w:pPr>
          </w:p>
        </w:tc>
      </w:tr>
      <w:tr w:rsidR="008D5F65" w:rsidRPr="003D19E9" w:rsidTr="002F72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Afdelingen</w:t>
            </w:r>
          </w:p>
        </w:tc>
        <w:tc>
          <w:tcPr>
            <w:tcW w:w="1473"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Opname N=331</w:t>
            </w:r>
          </w:p>
        </w:tc>
        <w:tc>
          <w:tcPr>
            <w:tcW w:w="1474"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Ontslag N=581</w:t>
            </w:r>
          </w:p>
        </w:tc>
      </w:tr>
      <w:tr w:rsidR="008D5F65" w:rsidRPr="003D19E9" w:rsidTr="002F725F">
        <w:trPr>
          <w:trHeight w:val="226"/>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A1</w:t>
            </w:r>
          </w:p>
        </w:tc>
        <w:tc>
          <w:tcPr>
            <w:tcW w:w="1473"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1</w:t>
            </w:r>
          </w:p>
        </w:tc>
        <w:tc>
          <w:tcPr>
            <w:tcW w:w="1474"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1</w:t>
            </w:r>
          </w:p>
        </w:tc>
      </w:tr>
      <w:tr w:rsidR="008D5F65" w:rsidRPr="003D19E9" w:rsidTr="002F72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B1</w:t>
            </w:r>
          </w:p>
        </w:tc>
        <w:tc>
          <w:tcPr>
            <w:tcW w:w="1473"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22</w:t>
            </w:r>
          </w:p>
        </w:tc>
        <w:tc>
          <w:tcPr>
            <w:tcW w:w="1474"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15</w:t>
            </w:r>
          </w:p>
        </w:tc>
      </w:tr>
      <w:tr w:rsidR="008D5F65" w:rsidRPr="003D19E9" w:rsidTr="002F725F">
        <w:trPr>
          <w:trHeight w:val="214"/>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C1</w:t>
            </w:r>
          </w:p>
        </w:tc>
        <w:tc>
          <w:tcPr>
            <w:tcW w:w="1473"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9</w:t>
            </w:r>
          </w:p>
        </w:tc>
        <w:tc>
          <w:tcPr>
            <w:tcW w:w="1474"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20</w:t>
            </w:r>
          </w:p>
        </w:tc>
      </w:tr>
      <w:tr w:rsidR="008D5F65" w:rsidRPr="003D19E9" w:rsidTr="002F725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C2</w:t>
            </w:r>
          </w:p>
        </w:tc>
        <w:tc>
          <w:tcPr>
            <w:tcW w:w="1473"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13</w:t>
            </w:r>
          </w:p>
        </w:tc>
        <w:tc>
          <w:tcPr>
            <w:tcW w:w="1474"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12</w:t>
            </w:r>
          </w:p>
        </w:tc>
      </w:tr>
      <w:tr w:rsidR="008D5F65" w:rsidRPr="003D19E9" w:rsidTr="002F725F">
        <w:trPr>
          <w:trHeight w:val="214"/>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D2</w:t>
            </w:r>
          </w:p>
        </w:tc>
        <w:tc>
          <w:tcPr>
            <w:tcW w:w="1473"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1</w:t>
            </w:r>
          </w:p>
        </w:tc>
        <w:tc>
          <w:tcPr>
            <w:tcW w:w="1474"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4</w:t>
            </w:r>
          </w:p>
        </w:tc>
      </w:tr>
      <w:tr w:rsidR="008D5F65" w:rsidRPr="003D19E9" w:rsidTr="002F725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E1</w:t>
            </w:r>
          </w:p>
        </w:tc>
        <w:tc>
          <w:tcPr>
            <w:tcW w:w="1473"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34</w:t>
            </w:r>
          </w:p>
        </w:tc>
        <w:tc>
          <w:tcPr>
            <w:tcW w:w="1474"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28</w:t>
            </w:r>
          </w:p>
        </w:tc>
      </w:tr>
      <w:tr w:rsidR="008D5F65" w:rsidRPr="003D19E9" w:rsidTr="002F725F">
        <w:trPr>
          <w:trHeight w:val="214"/>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E2</w:t>
            </w:r>
          </w:p>
        </w:tc>
        <w:tc>
          <w:tcPr>
            <w:tcW w:w="1473"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1</w:t>
            </w:r>
          </w:p>
        </w:tc>
        <w:tc>
          <w:tcPr>
            <w:tcW w:w="1474"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1</w:t>
            </w:r>
          </w:p>
        </w:tc>
      </w:tr>
      <w:tr w:rsidR="008D5F65" w:rsidRPr="003D19E9" w:rsidTr="002F725F">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F1</w:t>
            </w:r>
          </w:p>
        </w:tc>
        <w:tc>
          <w:tcPr>
            <w:tcW w:w="1473"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16</w:t>
            </w:r>
          </w:p>
        </w:tc>
        <w:tc>
          <w:tcPr>
            <w:tcW w:w="1474" w:type="dxa"/>
          </w:tcPr>
          <w:p w:rsidR="00823120" w:rsidRPr="003D19E9" w:rsidRDefault="00823120" w:rsidP="00160FDF">
            <w:pPr>
              <w:cnfStyle w:val="000000100000" w:firstRow="0" w:lastRow="0" w:firstColumn="0" w:lastColumn="0" w:oddVBand="0" w:evenVBand="0" w:oddHBand="1" w:evenHBand="0" w:firstRowFirstColumn="0" w:firstRowLastColumn="0" w:lastRowFirstColumn="0" w:lastRowLastColumn="0"/>
              <w:rPr>
                <w:rFonts w:ascii="Century" w:hAnsi="Century"/>
                <w:sz w:val="20"/>
              </w:rPr>
            </w:pPr>
            <w:r w:rsidRPr="003D19E9">
              <w:rPr>
                <w:rFonts w:ascii="Century" w:hAnsi="Century"/>
                <w:sz w:val="20"/>
              </w:rPr>
              <w:t>14</w:t>
            </w:r>
          </w:p>
        </w:tc>
      </w:tr>
      <w:tr w:rsidR="008D5F65" w:rsidRPr="003D19E9" w:rsidTr="002F725F">
        <w:trPr>
          <w:trHeight w:val="226"/>
        </w:trPr>
        <w:tc>
          <w:tcPr>
            <w:cnfStyle w:val="001000000000" w:firstRow="0" w:lastRow="0" w:firstColumn="1" w:lastColumn="0" w:oddVBand="0" w:evenVBand="0" w:oddHBand="0" w:evenHBand="0" w:firstRowFirstColumn="0" w:firstRowLastColumn="0" w:lastRowFirstColumn="0" w:lastRowLastColumn="0"/>
            <w:tcW w:w="1473" w:type="dxa"/>
          </w:tcPr>
          <w:p w:rsidR="00823120" w:rsidRPr="003D19E9" w:rsidRDefault="00823120" w:rsidP="00160FDF">
            <w:pPr>
              <w:rPr>
                <w:rFonts w:ascii="Century" w:hAnsi="Century"/>
                <w:sz w:val="20"/>
              </w:rPr>
            </w:pPr>
            <w:r w:rsidRPr="003D19E9">
              <w:rPr>
                <w:rFonts w:ascii="Century" w:hAnsi="Century"/>
                <w:sz w:val="20"/>
              </w:rPr>
              <w:t>H60</w:t>
            </w:r>
          </w:p>
        </w:tc>
        <w:tc>
          <w:tcPr>
            <w:tcW w:w="1473"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3</w:t>
            </w:r>
          </w:p>
        </w:tc>
        <w:tc>
          <w:tcPr>
            <w:tcW w:w="1474" w:type="dxa"/>
          </w:tcPr>
          <w:p w:rsidR="00823120" w:rsidRPr="003D19E9" w:rsidRDefault="00823120" w:rsidP="00160FDF">
            <w:pPr>
              <w:cnfStyle w:val="000000000000" w:firstRow="0" w:lastRow="0" w:firstColumn="0" w:lastColumn="0" w:oddVBand="0" w:evenVBand="0" w:oddHBand="0" w:evenHBand="0" w:firstRowFirstColumn="0" w:firstRowLastColumn="0" w:lastRowFirstColumn="0" w:lastRowLastColumn="0"/>
              <w:rPr>
                <w:rFonts w:ascii="Century" w:hAnsi="Century"/>
                <w:sz w:val="20"/>
              </w:rPr>
            </w:pPr>
            <w:r w:rsidRPr="003D19E9">
              <w:rPr>
                <w:rFonts w:ascii="Century" w:hAnsi="Century"/>
                <w:sz w:val="20"/>
              </w:rPr>
              <w:t>5</w:t>
            </w:r>
          </w:p>
        </w:tc>
      </w:tr>
    </w:tbl>
    <w:p w:rsidR="00311152" w:rsidRPr="003D19E9" w:rsidRDefault="00311152" w:rsidP="00160FDF">
      <w:pPr>
        <w:rPr>
          <w:rFonts w:ascii="Century" w:hAnsi="Century"/>
          <w:sz w:val="20"/>
        </w:rPr>
      </w:pPr>
    </w:p>
    <w:p w:rsidR="002F725F" w:rsidRPr="003D19E9" w:rsidRDefault="00CB0010" w:rsidP="00160FDF">
      <w:pPr>
        <w:rPr>
          <w:rFonts w:ascii="Century" w:hAnsi="Century"/>
          <w:sz w:val="20"/>
        </w:rPr>
      </w:pPr>
      <w:r w:rsidRPr="003D19E9">
        <w:rPr>
          <w:rFonts w:ascii="Century" w:hAnsi="Century"/>
          <w:sz w:val="20"/>
        </w:rPr>
        <w:t xml:space="preserve">Van </w:t>
      </w:r>
      <w:r w:rsidR="00824114" w:rsidRPr="003D19E9">
        <w:rPr>
          <w:rFonts w:ascii="Century" w:hAnsi="Century"/>
          <w:sz w:val="20"/>
        </w:rPr>
        <w:t>het</w:t>
      </w:r>
      <w:r w:rsidRPr="003D19E9">
        <w:rPr>
          <w:rFonts w:ascii="Century" w:hAnsi="Century"/>
          <w:sz w:val="20"/>
        </w:rPr>
        <w:t xml:space="preserve"> totaal</w:t>
      </w:r>
      <w:r w:rsidR="00965AD2" w:rsidRPr="003D19E9">
        <w:rPr>
          <w:rFonts w:ascii="Century" w:hAnsi="Century"/>
          <w:sz w:val="20"/>
        </w:rPr>
        <w:t xml:space="preserve"> aantal</w:t>
      </w:r>
      <w:r w:rsidRPr="003D19E9">
        <w:rPr>
          <w:rFonts w:ascii="Century" w:hAnsi="Century"/>
          <w:sz w:val="20"/>
        </w:rPr>
        <w:t xml:space="preserve"> niet geregistreerde opnames (N=331) komt 6</w:t>
      </w:r>
      <w:r w:rsidR="00062C2F" w:rsidRPr="003D19E9">
        <w:rPr>
          <w:rFonts w:ascii="Century" w:hAnsi="Century"/>
          <w:sz w:val="20"/>
        </w:rPr>
        <w:t>4% binnen via een spoed opname en 36% komt</w:t>
      </w:r>
      <w:r w:rsidRPr="003D19E9">
        <w:rPr>
          <w:rFonts w:ascii="Century" w:hAnsi="Century"/>
          <w:sz w:val="20"/>
        </w:rPr>
        <w:t xml:space="preserve"> via een gepl</w:t>
      </w:r>
      <w:r w:rsidR="00965AD2" w:rsidRPr="003D19E9">
        <w:rPr>
          <w:rFonts w:ascii="Century" w:hAnsi="Century"/>
          <w:sz w:val="20"/>
        </w:rPr>
        <w:t>ande opname binnen. Dat betekent</w:t>
      </w:r>
      <w:r w:rsidRPr="003D19E9">
        <w:rPr>
          <w:rFonts w:ascii="Century" w:hAnsi="Century"/>
          <w:sz w:val="20"/>
        </w:rPr>
        <w:t xml:space="preserve"> dat</w:t>
      </w:r>
      <w:r w:rsidR="00965AD2" w:rsidRPr="003D19E9">
        <w:rPr>
          <w:rFonts w:ascii="Century" w:hAnsi="Century"/>
          <w:sz w:val="20"/>
        </w:rPr>
        <w:t xml:space="preserve"> 64% van de patiënten niet via p</w:t>
      </w:r>
      <w:r w:rsidRPr="003D19E9">
        <w:rPr>
          <w:rFonts w:ascii="Century" w:hAnsi="Century"/>
          <w:sz w:val="20"/>
        </w:rPr>
        <w:t>reoperatieve onderzoek op</w:t>
      </w:r>
      <w:r w:rsidR="00965AD2" w:rsidRPr="003D19E9">
        <w:rPr>
          <w:rFonts w:ascii="Century" w:hAnsi="Century"/>
          <w:sz w:val="20"/>
        </w:rPr>
        <w:t>g</w:t>
      </w:r>
      <w:r w:rsidRPr="003D19E9">
        <w:rPr>
          <w:rFonts w:ascii="Century" w:hAnsi="Century"/>
          <w:sz w:val="20"/>
        </w:rPr>
        <w:t>enomen worden</w:t>
      </w:r>
      <w:r w:rsidR="002F725F" w:rsidRPr="003D19E9">
        <w:rPr>
          <w:rFonts w:ascii="Century" w:hAnsi="Century"/>
          <w:sz w:val="20"/>
        </w:rPr>
        <w:t xml:space="preserve"> (zie figuur 3</w:t>
      </w:r>
      <w:r w:rsidR="00881891" w:rsidRPr="003D19E9">
        <w:rPr>
          <w:rFonts w:ascii="Century" w:hAnsi="Century"/>
          <w:sz w:val="20"/>
        </w:rPr>
        <w:t>)</w:t>
      </w:r>
      <w:r w:rsidRPr="003D19E9">
        <w:rPr>
          <w:rFonts w:ascii="Century" w:hAnsi="Century"/>
          <w:sz w:val="20"/>
        </w:rPr>
        <w:t>.</w:t>
      </w:r>
      <w:r w:rsidR="00C174CC" w:rsidRPr="003D19E9">
        <w:rPr>
          <w:rFonts w:ascii="Century" w:hAnsi="Century"/>
          <w:sz w:val="20"/>
        </w:rPr>
        <w:t xml:space="preserve"> </w:t>
      </w:r>
    </w:p>
    <w:p w:rsidR="002F725F" w:rsidRPr="003D19E9" w:rsidRDefault="002F725F" w:rsidP="00160FDF">
      <w:pPr>
        <w:rPr>
          <w:rFonts w:ascii="Century" w:hAnsi="Century"/>
          <w:sz w:val="20"/>
        </w:rPr>
      </w:pPr>
    </w:p>
    <w:tbl>
      <w:tblPr>
        <w:tblStyle w:val="Tabelraster"/>
        <w:tblW w:w="0" w:type="auto"/>
        <w:tblInd w:w="-38" w:type="dxa"/>
        <w:tblLayout w:type="fixed"/>
        <w:tblCellMar>
          <w:left w:w="70" w:type="dxa"/>
          <w:right w:w="70" w:type="dxa"/>
        </w:tblCellMar>
        <w:tblLook w:val="04A0" w:firstRow="1" w:lastRow="0" w:firstColumn="1" w:lastColumn="0" w:noHBand="0" w:noVBand="1"/>
      </w:tblPr>
      <w:tblGrid>
        <w:gridCol w:w="4786"/>
      </w:tblGrid>
      <w:tr w:rsidR="002F725F" w:rsidRPr="003D19E9" w:rsidTr="002F725F">
        <w:trPr>
          <w:trHeight w:val="64"/>
        </w:trPr>
        <w:tc>
          <w:tcPr>
            <w:tcW w:w="4786" w:type="dxa"/>
          </w:tcPr>
          <w:p w:rsidR="002F725F" w:rsidRPr="003D19E9" w:rsidRDefault="002F725F" w:rsidP="00160FDF">
            <w:pPr>
              <w:rPr>
                <w:rFonts w:ascii="Century" w:hAnsi="Century"/>
                <w:b/>
                <w:color w:val="000000" w:themeColor="text1"/>
                <w:sz w:val="20"/>
              </w:rPr>
            </w:pPr>
            <w:r w:rsidRPr="003D19E9">
              <w:rPr>
                <w:rFonts w:ascii="Century" w:hAnsi="Century"/>
                <w:b/>
                <w:color w:val="000000" w:themeColor="text1"/>
                <w:sz w:val="20"/>
              </w:rPr>
              <w:t>Figuur 3</w:t>
            </w:r>
          </w:p>
          <w:p w:rsidR="002F725F" w:rsidRPr="003D19E9" w:rsidRDefault="002F725F" w:rsidP="00160FDF">
            <w:pPr>
              <w:rPr>
                <w:rFonts w:ascii="Century" w:hAnsi="Century"/>
                <w:color w:val="000000" w:themeColor="text1"/>
                <w:sz w:val="20"/>
              </w:rPr>
            </w:pPr>
            <w:r w:rsidRPr="003D19E9">
              <w:rPr>
                <w:rFonts w:ascii="Century" w:hAnsi="Century"/>
                <w:color w:val="000000" w:themeColor="text1"/>
                <w:sz w:val="20"/>
              </w:rPr>
              <w:t>Percentage geen medicatieverificatie bij opname via spoed- of geplande opname (N=331)</w:t>
            </w:r>
          </w:p>
          <w:p w:rsidR="002F725F" w:rsidRPr="003D19E9" w:rsidRDefault="002F725F" w:rsidP="00160FDF">
            <w:pPr>
              <w:rPr>
                <w:rFonts w:ascii="Century" w:hAnsi="Century"/>
                <w:color w:val="FF0000"/>
                <w:sz w:val="20"/>
              </w:rPr>
            </w:pPr>
            <w:r w:rsidRPr="003D19E9">
              <w:rPr>
                <w:rFonts w:ascii="Century" w:hAnsi="Century"/>
                <w:noProof/>
                <w:sz w:val="20"/>
                <w:lang w:eastAsia="nl-NL" w:bidi="ar-SA"/>
              </w:rPr>
              <w:drawing>
                <wp:inline distT="0" distB="0" distL="0" distR="0" wp14:anchorId="0C4CDB4F" wp14:editId="7B8625C2">
                  <wp:extent cx="3053751" cy="2173856"/>
                  <wp:effectExtent l="0" t="0" r="0"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3D19E9" w:rsidRDefault="003D19E9" w:rsidP="00160FDF">
      <w:pPr>
        <w:rPr>
          <w:rFonts w:ascii="Century" w:hAnsi="Century"/>
          <w:sz w:val="20"/>
        </w:rPr>
      </w:pPr>
    </w:p>
    <w:p w:rsidR="00311152" w:rsidRPr="003D19E9" w:rsidRDefault="00C174CC" w:rsidP="00160FDF">
      <w:pPr>
        <w:rPr>
          <w:rFonts w:ascii="Century" w:hAnsi="Century"/>
          <w:sz w:val="20"/>
        </w:rPr>
      </w:pPr>
      <w:r w:rsidRPr="003D19E9">
        <w:rPr>
          <w:rFonts w:ascii="Century" w:hAnsi="Century"/>
          <w:sz w:val="20"/>
        </w:rPr>
        <w:t>De apothekersassistenten controleren in de ochtend en middag of er patiënten me</w:t>
      </w:r>
      <w:r w:rsidR="00467239" w:rsidRPr="003D19E9">
        <w:rPr>
          <w:rFonts w:ascii="Century" w:hAnsi="Century"/>
          <w:sz w:val="20"/>
        </w:rPr>
        <w:t>t spoed zijn opgenomen doo</w:t>
      </w:r>
      <w:r w:rsidR="00062C2F" w:rsidRPr="003D19E9">
        <w:rPr>
          <w:rFonts w:ascii="Century" w:hAnsi="Century"/>
          <w:sz w:val="20"/>
        </w:rPr>
        <w:t>r afdelingsbezettingslijsten uit te printen</w:t>
      </w:r>
      <w:r w:rsidR="00467239" w:rsidRPr="003D19E9">
        <w:rPr>
          <w:rFonts w:ascii="Century" w:hAnsi="Century"/>
          <w:sz w:val="20"/>
        </w:rPr>
        <w:t xml:space="preserve">. </w:t>
      </w:r>
      <w:r w:rsidR="00D9039E" w:rsidRPr="003D19E9">
        <w:rPr>
          <w:rFonts w:ascii="Century" w:hAnsi="Century"/>
          <w:sz w:val="20"/>
        </w:rPr>
        <w:t>Door tijdgebrek stond soms aangetekend dat deze lijsten niet altijd worden uitgeprint.</w:t>
      </w:r>
      <w:r w:rsidR="00824114" w:rsidRPr="003D19E9">
        <w:rPr>
          <w:rFonts w:ascii="Century" w:hAnsi="Century"/>
          <w:sz w:val="20"/>
        </w:rPr>
        <w:t xml:space="preserve"> </w:t>
      </w:r>
    </w:p>
    <w:p w:rsidR="00590B56" w:rsidRPr="003D19E9" w:rsidRDefault="00590B56" w:rsidP="00160FDF">
      <w:pPr>
        <w:rPr>
          <w:rFonts w:ascii="Century" w:hAnsi="Century"/>
          <w:sz w:val="20"/>
        </w:rPr>
      </w:pPr>
    </w:p>
    <w:p w:rsidR="00B37513" w:rsidRPr="003D19E9" w:rsidRDefault="00062C2F" w:rsidP="00160FDF">
      <w:pPr>
        <w:rPr>
          <w:rFonts w:ascii="Century" w:hAnsi="Century"/>
          <w:sz w:val="20"/>
        </w:rPr>
      </w:pPr>
      <w:r w:rsidRPr="003D19E9">
        <w:rPr>
          <w:rFonts w:ascii="Century" w:hAnsi="Century"/>
          <w:sz w:val="20"/>
        </w:rPr>
        <w:t xml:space="preserve">Wat tijdens de interviews </w:t>
      </w:r>
      <w:r w:rsidR="00965AD2" w:rsidRPr="003D19E9">
        <w:rPr>
          <w:rFonts w:ascii="Century" w:hAnsi="Century"/>
          <w:sz w:val="20"/>
        </w:rPr>
        <w:t>duidelijk werd</w:t>
      </w:r>
      <w:r w:rsidR="00590B56" w:rsidRPr="003D19E9">
        <w:rPr>
          <w:rFonts w:ascii="Century" w:hAnsi="Century"/>
          <w:sz w:val="20"/>
        </w:rPr>
        <w:t xml:space="preserve"> is dat elke afdeling een eigen werkwijze heeft </w:t>
      </w:r>
      <w:r w:rsidR="00C83F6B" w:rsidRPr="003D19E9">
        <w:rPr>
          <w:rFonts w:ascii="Century" w:hAnsi="Century"/>
          <w:sz w:val="20"/>
        </w:rPr>
        <w:t>voor</w:t>
      </w:r>
      <w:r w:rsidR="00590B56" w:rsidRPr="003D19E9">
        <w:rPr>
          <w:rFonts w:ascii="Century" w:hAnsi="Century"/>
          <w:sz w:val="20"/>
        </w:rPr>
        <w:t xml:space="preserve"> medicatieverificatie. </w:t>
      </w:r>
      <w:r w:rsidR="00C6283E" w:rsidRPr="003D19E9">
        <w:rPr>
          <w:rFonts w:ascii="Century" w:hAnsi="Century"/>
          <w:sz w:val="20"/>
        </w:rPr>
        <w:t xml:space="preserve">Voor de apotheek is er een duidelijke procedure </w:t>
      </w:r>
      <w:r w:rsidR="00CE047F" w:rsidRPr="003D19E9">
        <w:rPr>
          <w:rFonts w:ascii="Century" w:hAnsi="Century"/>
          <w:sz w:val="20"/>
        </w:rPr>
        <w:t>opgesteld</w:t>
      </w:r>
      <w:r w:rsidR="00C6283E" w:rsidRPr="003D19E9">
        <w:rPr>
          <w:rFonts w:ascii="Century" w:hAnsi="Century"/>
          <w:sz w:val="20"/>
        </w:rPr>
        <w:t xml:space="preserve">. </w:t>
      </w:r>
      <w:r w:rsidR="00590B56" w:rsidRPr="003D19E9">
        <w:rPr>
          <w:rFonts w:ascii="Century" w:hAnsi="Century"/>
          <w:sz w:val="20"/>
        </w:rPr>
        <w:t xml:space="preserve">De medicatieverificatie kan alleen door de apotheek worden geregistreerd. Toch komt het voor dat een </w:t>
      </w:r>
      <w:r w:rsidR="00590B56" w:rsidRPr="003D19E9">
        <w:rPr>
          <w:rFonts w:ascii="Century" w:hAnsi="Century"/>
          <w:sz w:val="20"/>
        </w:rPr>
        <w:lastRenderedPageBreak/>
        <w:t xml:space="preserve">verpleegafdeling zelf de afhandeling doet maar dit niet doorgeeft aan de apotheek. </w:t>
      </w:r>
      <w:r w:rsidRPr="003D19E9">
        <w:rPr>
          <w:rFonts w:ascii="Century" w:hAnsi="Century"/>
          <w:sz w:val="20"/>
        </w:rPr>
        <w:t>“A</w:t>
      </w:r>
      <w:r w:rsidR="00C465F4" w:rsidRPr="003D19E9">
        <w:rPr>
          <w:rFonts w:ascii="Century" w:hAnsi="Century"/>
          <w:sz w:val="20"/>
        </w:rPr>
        <w:t>ls het iem</w:t>
      </w:r>
      <w:r w:rsidR="002E0EBF" w:rsidRPr="003D19E9">
        <w:rPr>
          <w:rFonts w:ascii="Century" w:hAnsi="Century"/>
          <w:sz w:val="20"/>
        </w:rPr>
        <w:t>and is die ons begrijpt en met I</w:t>
      </w:r>
      <w:r w:rsidR="00C465F4" w:rsidRPr="003D19E9">
        <w:rPr>
          <w:rFonts w:ascii="Century" w:hAnsi="Century"/>
          <w:sz w:val="20"/>
        </w:rPr>
        <w:t>b</w:t>
      </w:r>
      <w:r w:rsidR="00223B9D" w:rsidRPr="003D19E9">
        <w:rPr>
          <w:rFonts w:ascii="Century" w:hAnsi="Century"/>
          <w:sz w:val="20"/>
        </w:rPr>
        <w:t>uprofen</w:t>
      </w:r>
      <w:r w:rsidR="008814BC" w:rsidRPr="003D19E9">
        <w:rPr>
          <w:rFonts w:ascii="Century" w:hAnsi="Century"/>
          <w:sz w:val="20"/>
        </w:rPr>
        <w:t xml:space="preserve"> </w:t>
      </w:r>
      <w:r w:rsidR="00C465F4" w:rsidRPr="003D19E9">
        <w:rPr>
          <w:rFonts w:ascii="Century" w:hAnsi="Century"/>
          <w:sz w:val="20"/>
        </w:rPr>
        <w:t>naar huis gaat, dan is het wel de overweging waard om het werk zelf te doen. Het enige is dat de apot</w:t>
      </w:r>
      <w:r w:rsidR="00965AD2" w:rsidRPr="003D19E9">
        <w:rPr>
          <w:rFonts w:ascii="Century" w:hAnsi="Century"/>
          <w:sz w:val="20"/>
        </w:rPr>
        <w:t>heek het papier</w:t>
      </w:r>
      <w:r w:rsidR="00C465F4" w:rsidRPr="003D19E9">
        <w:rPr>
          <w:rFonts w:ascii="Century" w:hAnsi="Century"/>
          <w:sz w:val="20"/>
        </w:rPr>
        <w:t xml:space="preserve">werk doet. Als het niet druk </w:t>
      </w:r>
      <w:r w:rsidR="00C4494E">
        <w:rPr>
          <w:rFonts w:ascii="Century" w:hAnsi="Century"/>
          <w:sz w:val="20"/>
        </w:rPr>
        <w:t>is doen we het hele proces zelf</w:t>
      </w:r>
      <w:r w:rsidR="00C465F4" w:rsidRPr="003D19E9">
        <w:rPr>
          <w:rFonts w:ascii="Century" w:hAnsi="Century"/>
          <w:sz w:val="20"/>
        </w:rPr>
        <w:t>”</w:t>
      </w:r>
      <w:r w:rsidR="00C4494E">
        <w:rPr>
          <w:rFonts w:ascii="Century" w:hAnsi="Century"/>
          <w:sz w:val="20"/>
        </w:rPr>
        <w:t xml:space="preserve">. </w:t>
      </w:r>
      <w:r w:rsidR="00C465F4" w:rsidRPr="003D19E9">
        <w:rPr>
          <w:rFonts w:ascii="Century" w:hAnsi="Century"/>
          <w:sz w:val="20"/>
        </w:rPr>
        <w:t>Ook ontslagen buiten openingstijd</w:t>
      </w:r>
      <w:r w:rsidR="009C669F" w:rsidRPr="003D19E9">
        <w:rPr>
          <w:rFonts w:ascii="Century" w:hAnsi="Century"/>
          <w:sz w:val="20"/>
        </w:rPr>
        <w:t>en</w:t>
      </w:r>
      <w:r w:rsidR="00C465F4" w:rsidRPr="003D19E9">
        <w:rPr>
          <w:rFonts w:ascii="Century" w:hAnsi="Century"/>
          <w:sz w:val="20"/>
        </w:rPr>
        <w:t xml:space="preserve"> van de apotheek worden </w:t>
      </w:r>
      <w:r w:rsidRPr="003D19E9">
        <w:rPr>
          <w:rFonts w:ascii="Century" w:hAnsi="Century"/>
          <w:sz w:val="20"/>
        </w:rPr>
        <w:t>de volgende dag niet gemeld</w:t>
      </w:r>
      <w:r w:rsidR="00E05033" w:rsidRPr="003D19E9">
        <w:rPr>
          <w:rFonts w:ascii="Century" w:hAnsi="Century"/>
          <w:sz w:val="20"/>
        </w:rPr>
        <w:t xml:space="preserve"> terwijl ze wel geregistreerd moeten worden door de apotheek</w:t>
      </w:r>
      <w:r w:rsidR="00C465F4" w:rsidRPr="003D19E9">
        <w:rPr>
          <w:rFonts w:ascii="Century" w:hAnsi="Century"/>
          <w:sz w:val="20"/>
        </w:rPr>
        <w:t>. Op afdeling B1 wordt het ontslag in het patiëntendossier geregistreerd. Dit dossier is niet in te lezen door de apotheek.</w:t>
      </w:r>
      <w:r w:rsidR="009C669F" w:rsidRPr="003D19E9">
        <w:rPr>
          <w:rFonts w:ascii="Century" w:hAnsi="Century"/>
          <w:sz w:val="20"/>
        </w:rPr>
        <w:t xml:space="preserve"> “In </w:t>
      </w:r>
      <w:r w:rsidR="00824114" w:rsidRPr="003D19E9">
        <w:rPr>
          <w:rFonts w:ascii="Century" w:hAnsi="Century"/>
          <w:sz w:val="20"/>
        </w:rPr>
        <w:t>de</w:t>
      </w:r>
      <w:r w:rsidR="009C669F" w:rsidRPr="003D19E9">
        <w:rPr>
          <w:rFonts w:ascii="Century" w:hAnsi="Century"/>
          <w:sz w:val="20"/>
        </w:rPr>
        <w:t xml:space="preserve"> rapportage schrijf je dat de patiënt papieren heeft meegekregen.” Wanneer een patiënt wordt ontslagen en zonder medicatie of met zelfzorgmiddelen naar huis gaat, wordt er geen medicatieverifi</w:t>
      </w:r>
      <w:r w:rsidR="00620CF2" w:rsidRPr="003D19E9">
        <w:rPr>
          <w:rFonts w:ascii="Century" w:hAnsi="Century"/>
          <w:sz w:val="20"/>
        </w:rPr>
        <w:t>catie</w:t>
      </w:r>
      <w:r w:rsidR="00B37513" w:rsidRPr="003D19E9">
        <w:rPr>
          <w:rFonts w:ascii="Century" w:hAnsi="Century"/>
          <w:sz w:val="20"/>
        </w:rPr>
        <w:t xml:space="preserve"> gedaan door de apotheek. </w:t>
      </w:r>
      <w:r w:rsidR="0079620B">
        <w:rPr>
          <w:rFonts w:ascii="Century" w:hAnsi="Century"/>
          <w:sz w:val="20"/>
        </w:rPr>
        <w:t>“</w:t>
      </w:r>
      <w:r w:rsidR="00824114" w:rsidRPr="003D19E9">
        <w:rPr>
          <w:rFonts w:ascii="Century" w:hAnsi="Century"/>
          <w:sz w:val="20"/>
        </w:rPr>
        <w:t xml:space="preserve">Wat </w:t>
      </w:r>
      <w:r w:rsidRPr="003D19E9">
        <w:rPr>
          <w:rFonts w:ascii="Century" w:hAnsi="Century"/>
          <w:sz w:val="20"/>
        </w:rPr>
        <w:t>voor meerwaarde heeft het als</w:t>
      </w:r>
      <w:r w:rsidR="00824114" w:rsidRPr="003D19E9">
        <w:rPr>
          <w:rFonts w:ascii="Century" w:hAnsi="Century"/>
          <w:sz w:val="20"/>
        </w:rPr>
        <w:t xml:space="preserve"> deze </w:t>
      </w:r>
      <w:r w:rsidRPr="003D19E9">
        <w:rPr>
          <w:rFonts w:ascii="Century" w:hAnsi="Century"/>
          <w:sz w:val="20"/>
        </w:rPr>
        <w:t>patiënt niks gebruikt?</w:t>
      </w:r>
      <w:r w:rsidR="00824114" w:rsidRPr="003D19E9">
        <w:rPr>
          <w:rFonts w:ascii="Century" w:hAnsi="Century"/>
          <w:sz w:val="20"/>
        </w:rPr>
        <w:t xml:space="preserve"> Dus dat doe je niet. </w:t>
      </w:r>
      <w:r w:rsidR="00B37513" w:rsidRPr="003D19E9">
        <w:rPr>
          <w:rFonts w:ascii="Century" w:hAnsi="Century"/>
          <w:sz w:val="20"/>
        </w:rPr>
        <w:t>Dat boek ik niet als ontslag”.</w:t>
      </w:r>
    </w:p>
    <w:p w:rsidR="000C43E8" w:rsidRPr="003D19E9" w:rsidRDefault="000C43E8" w:rsidP="00160FDF">
      <w:pPr>
        <w:rPr>
          <w:rFonts w:ascii="Century" w:hAnsi="Century"/>
          <w:sz w:val="20"/>
        </w:rPr>
      </w:pPr>
    </w:p>
    <w:p w:rsidR="009C669F" w:rsidRPr="003D19E9" w:rsidRDefault="000C43E8" w:rsidP="00160FDF">
      <w:pPr>
        <w:rPr>
          <w:rFonts w:ascii="Century" w:hAnsi="Century"/>
          <w:sz w:val="20"/>
        </w:rPr>
      </w:pPr>
      <w:r w:rsidRPr="003D19E9">
        <w:rPr>
          <w:rFonts w:ascii="Century" w:hAnsi="Century"/>
          <w:sz w:val="20"/>
        </w:rPr>
        <w:t>De assistenten geven aan dat de verpleegkundigen de ontslagen doorgeven. Deze ontslagen worden in een document bijgehouden. “Je verlaat je puur op wat de verpleging doorgeeft. Wat ik zelf merk is dat het hier op deze afdeling heel goed loopt”</w:t>
      </w:r>
      <w:r w:rsidR="00C174CC" w:rsidRPr="003D19E9">
        <w:rPr>
          <w:rFonts w:ascii="Century" w:hAnsi="Century"/>
          <w:sz w:val="20"/>
        </w:rPr>
        <w:t xml:space="preserve">. De verpleegkundigen geven aan dat de apotheek uiteindelijk verantwoordelijk is </w:t>
      </w:r>
      <w:r w:rsidR="008D5F65" w:rsidRPr="003D19E9">
        <w:rPr>
          <w:rFonts w:ascii="Century" w:hAnsi="Century"/>
          <w:sz w:val="20"/>
        </w:rPr>
        <w:t>om de ontslagen te controleren.</w:t>
      </w:r>
      <w:r w:rsidR="002F725F" w:rsidRPr="003D19E9">
        <w:rPr>
          <w:rFonts w:ascii="Century" w:hAnsi="Century"/>
          <w:sz w:val="20"/>
        </w:rPr>
        <w:t xml:space="preserve"> </w:t>
      </w:r>
      <w:r w:rsidR="00B37513" w:rsidRPr="003D19E9">
        <w:rPr>
          <w:rFonts w:ascii="Century" w:hAnsi="Century"/>
          <w:sz w:val="20"/>
        </w:rPr>
        <w:t>Het komt voor dat er opnames zijn vanuit een ander ziekenhuis. Deze opnames zouden doorgegeven moeten worden aan de apotheek. Toch worden</w:t>
      </w:r>
      <w:r w:rsidR="00062C2F" w:rsidRPr="003D19E9">
        <w:rPr>
          <w:rFonts w:ascii="Century" w:hAnsi="Century"/>
          <w:sz w:val="20"/>
        </w:rPr>
        <w:t xml:space="preserve"> deze opnames niet altijd geverifieerd</w:t>
      </w:r>
      <w:r w:rsidR="00135FCF" w:rsidRPr="003D19E9">
        <w:rPr>
          <w:rFonts w:ascii="Century" w:hAnsi="Century"/>
          <w:sz w:val="20"/>
        </w:rPr>
        <w:t>. Dit geldt ook voor de ontslagen. Er is</w:t>
      </w:r>
      <w:r w:rsidR="00CE047F" w:rsidRPr="003D19E9">
        <w:rPr>
          <w:rFonts w:ascii="Century" w:hAnsi="Century"/>
          <w:sz w:val="20"/>
        </w:rPr>
        <w:t xml:space="preserve"> een</w:t>
      </w:r>
      <w:r w:rsidR="00DC03CF" w:rsidRPr="003D19E9">
        <w:rPr>
          <w:rFonts w:ascii="Century" w:hAnsi="Century"/>
          <w:sz w:val="20"/>
        </w:rPr>
        <w:t xml:space="preserve"> afdeling die er vanuit gaat dat de medicatieoverdracht</w:t>
      </w:r>
      <w:r w:rsidR="00B37513" w:rsidRPr="003D19E9">
        <w:rPr>
          <w:rFonts w:ascii="Century" w:hAnsi="Century"/>
          <w:sz w:val="20"/>
        </w:rPr>
        <w:t xml:space="preserve"> uit het andere ziekenhuis</w:t>
      </w:r>
      <w:r w:rsidR="00DC03CF" w:rsidRPr="003D19E9">
        <w:rPr>
          <w:rFonts w:ascii="Century" w:hAnsi="Century"/>
          <w:sz w:val="20"/>
        </w:rPr>
        <w:t xml:space="preserve"> klopt</w:t>
      </w:r>
      <w:r w:rsidR="00B37513" w:rsidRPr="003D19E9">
        <w:rPr>
          <w:rFonts w:ascii="Century" w:hAnsi="Century"/>
          <w:sz w:val="20"/>
        </w:rPr>
        <w:t>.</w:t>
      </w:r>
      <w:r w:rsidR="00DC03CF" w:rsidRPr="003D19E9">
        <w:rPr>
          <w:rFonts w:ascii="Century" w:hAnsi="Century"/>
          <w:sz w:val="20"/>
        </w:rPr>
        <w:t xml:space="preserve"> “Dat nemen wij gewoon over. </w:t>
      </w:r>
      <w:r w:rsidR="00E05033" w:rsidRPr="003D19E9">
        <w:rPr>
          <w:rFonts w:ascii="Century" w:hAnsi="Century"/>
          <w:sz w:val="20"/>
        </w:rPr>
        <w:t>B</w:t>
      </w:r>
      <w:r w:rsidR="00DC03CF" w:rsidRPr="003D19E9">
        <w:rPr>
          <w:rFonts w:ascii="Century" w:hAnsi="Century"/>
          <w:sz w:val="20"/>
        </w:rPr>
        <w:t>ij opname of overname van een ander ziekenhuis wordt er vanuit gegaan dat het goed is”</w:t>
      </w:r>
      <w:r w:rsidR="00B37513" w:rsidRPr="003D19E9">
        <w:rPr>
          <w:rFonts w:ascii="Century" w:hAnsi="Century"/>
          <w:sz w:val="20"/>
        </w:rPr>
        <w:t>. Overdracht naar een verpleeghuis binnen de Saxenburgh Groep wordt nooit doorgegeven aan de apotheek</w:t>
      </w:r>
      <w:r w:rsidRPr="003D19E9">
        <w:rPr>
          <w:rFonts w:ascii="Century" w:hAnsi="Century"/>
          <w:sz w:val="20"/>
        </w:rPr>
        <w:t>. “Laatst had ik een patiënt, die moest naar het Clara</w:t>
      </w:r>
      <w:r w:rsidR="00620CF2" w:rsidRPr="003D19E9">
        <w:rPr>
          <w:rFonts w:ascii="Century" w:hAnsi="Century"/>
          <w:sz w:val="20"/>
        </w:rPr>
        <w:t xml:space="preserve"> (onderdeel van Saxenburgh Groep)</w:t>
      </w:r>
      <w:r w:rsidRPr="003D19E9">
        <w:rPr>
          <w:rFonts w:ascii="Century" w:hAnsi="Century"/>
          <w:sz w:val="20"/>
        </w:rPr>
        <w:t xml:space="preserve">. Dat is allemaal intern. Dan spelen we dat door naar de apotheek in Clara”. </w:t>
      </w:r>
    </w:p>
    <w:p w:rsidR="00311152" w:rsidRPr="003D19E9" w:rsidRDefault="00311152" w:rsidP="00160FDF">
      <w:pPr>
        <w:rPr>
          <w:rFonts w:ascii="Century" w:hAnsi="Century"/>
          <w:sz w:val="20"/>
        </w:rPr>
      </w:pPr>
    </w:p>
    <w:p w:rsidR="00E02CF6" w:rsidRPr="003D19E9" w:rsidRDefault="00824114" w:rsidP="005A3098">
      <w:pPr>
        <w:rPr>
          <w:rFonts w:ascii="Century" w:hAnsi="Century"/>
          <w:b/>
          <w:sz w:val="20"/>
        </w:rPr>
      </w:pPr>
      <w:r w:rsidRPr="003D19E9">
        <w:rPr>
          <w:rFonts w:ascii="Century" w:hAnsi="Century"/>
          <w:b/>
          <w:sz w:val="20"/>
        </w:rPr>
        <w:t>Patiëntengroepen</w:t>
      </w:r>
    </w:p>
    <w:p w:rsidR="0070034A" w:rsidRPr="003D19E9" w:rsidRDefault="00E05033" w:rsidP="005A3098">
      <w:pPr>
        <w:rPr>
          <w:rFonts w:ascii="Century" w:eastAsia="Times New Roman" w:hAnsi="Century" w:cstheme="majorHAnsi"/>
          <w:color w:val="000000"/>
          <w:sz w:val="20"/>
          <w:lang w:eastAsia="nl-NL" w:bidi="ar-SA"/>
        </w:rPr>
      </w:pPr>
      <w:r w:rsidRPr="003D19E9">
        <w:rPr>
          <w:rFonts w:ascii="Century" w:hAnsi="Century"/>
          <w:sz w:val="20"/>
        </w:rPr>
        <w:t>Tijdens de interviews werd duidelijk dat er niet naar specifieke patiëntengroepen gekeken werd</w:t>
      </w:r>
      <w:r w:rsidR="0070034A" w:rsidRPr="003D19E9">
        <w:rPr>
          <w:rFonts w:ascii="Century" w:hAnsi="Century"/>
          <w:sz w:val="20"/>
        </w:rPr>
        <w:t>.</w:t>
      </w:r>
      <w:r w:rsidRPr="003D19E9">
        <w:rPr>
          <w:rFonts w:ascii="Century" w:hAnsi="Century" w:cstheme="majorHAnsi"/>
          <w:sz w:val="20"/>
        </w:rPr>
        <w:t xml:space="preserve"> “</w:t>
      </w:r>
      <w:r w:rsidRPr="003D19E9">
        <w:rPr>
          <w:rFonts w:ascii="Century" w:eastAsia="Times New Roman" w:hAnsi="Century" w:cstheme="majorHAnsi"/>
          <w:color w:val="000000"/>
          <w:sz w:val="20"/>
          <w:lang w:eastAsia="nl-NL" w:bidi="ar-SA"/>
        </w:rPr>
        <w:t>Bij opname kijken we wel wat voor medicatie de patiënt gebruikt”.</w:t>
      </w:r>
      <w:r w:rsidR="0070034A" w:rsidRPr="003D19E9">
        <w:rPr>
          <w:rFonts w:ascii="Century" w:eastAsia="Times New Roman" w:hAnsi="Century" w:cstheme="majorHAnsi"/>
          <w:color w:val="000000"/>
          <w:sz w:val="20"/>
          <w:lang w:eastAsia="nl-NL" w:bidi="ar-SA"/>
        </w:rPr>
        <w:t xml:space="preserve"> </w:t>
      </w:r>
      <w:r w:rsidR="0070034A" w:rsidRPr="003D19E9">
        <w:rPr>
          <w:rFonts w:ascii="Century" w:hAnsi="Century"/>
          <w:sz w:val="20"/>
        </w:rPr>
        <w:t>Er zijn geen richtlijnen over welke patiënten altijd medicatieverificatie zouden moeten krijgen.</w:t>
      </w:r>
    </w:p>
    <w:p w:rsidR="0070034A" w:rsidRPr="003D19E9" w:rsidRDefault="0070034A" w:rsidP="005A3098">
      <w:pPr>
        <w:rPr>
          <w:rFonts w:ascii="Century" w:eastAsia="Times New Roman" w:hAnsi="Century" w:cstheme="majorHAnsi"/>
          <w:color w:val="000000"/>
          <w:sz w:val="20"/>
          <w:lang w:eastAsia="nl-NL" w:bidi="ar-SA"/>
        </w:rPr>
      </w:pPr>
    </w:p>
    <w:p w:rsidR="00E02CF6" w:rsidRPr="003D19E9" w:rsidRDefault="00E02CF6" w:rsidP="005A3098">
      <w:pPr>
        <w:rPr>
          <w:rFonts w:ascii="Century" w:hAnsi="Century"/>
          <w:sz w:val="20"/>
        </w:rPr>
      </w:pPr>
      <w:r w:rsidRPr="003D19E9">
        <w:rPr>
          <w:rFonts w:ascii="Century" w:hAnsi="Century"/>
          <w:sz w:val="20"/>
        </w:rPr>
        <w:t xml:space="preserve">In figuur </w:t>
      </w:r>
      <w:r w:rsidR="00E05033" w:rsidRPr="003D19E9">
        <w:rPr>
          <w:rFonts w:ascii="Century" w:hAnsi="Century"/>
          <w:sz w:val="20"/>
        </w:rPr>
        <w:t>4</w:t>
      </w:r>
      <w:r w:rsidR="005559DD" w:rsidRPr="003D19E9">
        <w:rPr>
          <w:rFonts w:ascii="Century" w:hAnsi="Century"/>
          <w:sz w:val="20"/>
        </w:rPr>
        <w:t xml:space="preserve"> is een flowchart te zien met het totaal aantal gevonden artikelen</w:t>
      </w:r>
      <w:r w:rsidR="0070034A" w:rsidRPr="003D19E9">
        <w:rPr>
          <w:rFonts w:ascii="Century" w:hAnsi="Century"/>
          <w:sz w:val="20"/>
        </w:rPr>
        <w:t xml:space="preserve"> die voor </w:t>
      </w:r>
      <w:r w:rsidR="005559DD" w:rsidRPr="003D19E9">
        <w:rPr>
          <w:rFonts w:ascii="Century" w:hAnsi="Century"/>
          <w:sz w:val="20"/>
        </w:rPr>
        <w:t>het literatuur onderzoek</w:t>
      </w:r>
      <w:r w:rsidR="0070034A" w:rsidRPr="003D19E9">
        <w:rPr>
          <w:rFonts w:ascii="Century" w:hAnsi="Century"/>
          <w:sz w:val="20"/>
        </w:rPr>
        <w:t xml:space="preserve"> zijn gebruikt.</w:t>
      </w:r>
      <w:r w:rsidR="00F631AD" w:rsidRPr="003D19E9">
        <w:rPr>
          <w:rFonts w:ascii="Century" w:hAnsi="Century"/>
          <w:sz w:val="20"/>
        </w:rPr>
        <w:t xml:space="preserve"> In de literatuur zijn geen duidelijke aanwijzingen over het verifiëren van risicopatiënten. </w:t>
      </w:r>
    </w:p>
    <w:p w:rsidR="00E02CF6" w:rsidRDefault="00E02CF6" w:rsidP="005A3098">
      <w:pPr>
        <w:rPr>
          <w:rFonts w:ascii="Century" w:hAnsi="Century"/>
          <w:b/>
          <w:sz w:val="20"/>
        </w:rPr>
      </w:pPr>
    </w:p>
    <w:p w:rsidR="003D19E9" w:rsidRDefault="003D19E9" w:rsidP="005A3098">
      <w:pPr>
        <w:rPr>
          <w:rFonts w:ascii="Century" w:hAnsi="Century"/>
          <w:b/>
          <w:sz w:val="20"/>
        </w:rPr>
      </w:pPr>
    </w:p>
    <w:p w:rsidR="003D19E9" w:rsidRDefault="003D19E9" w:rsidP="005A3098">
      <w:pPr>
        <w:rPr>
          <w:rFonts w:ascii="Century" w:hAnsi="Century"/>
          <w:b/>
          <w:sz w:val="20"/>
        </w:rPr>
      </w:pPr>
    </w:p>
    <w:p w:rsidR="003D19E9" w:rsidRDefault="003D19E9" w:rsidP="005A3098">
      <w:pPr>
        <w:rPr>
          <w:rFonts w:ascii="Century" w:hAnsi="Century"/>
          <w:b/>
          <w:sz w:val="20"/>
        </w:rPr>
      </w:pPr>
    </w:p>
    <w:p w:rsidR="003D19E9" w:rsidRDefault="003D19E9" w:rsidP="005A3098">
      <w:pPr>
        <w:rPr>
          <w:rFonts w:ascii="Century" w:hAnsi="Century"/>
          <w:b/>
          <w:sz w:val="20"/>
        </w:rPr>
      </w:pPr>
    </w:p>
    <w:p w:rsidR="003D19E9" w:rsidRDefault="003D19E9" w:rsidP="005A3098">
      <w:pPr>
        <w:rPr>
          <w:rFonts w:ascii="Century" w:hAnsi="Century"/>
          <w:b/>
          <w:sz w:val="20"/>
        </w:rPr>
      </w:pPr>
    </w:p>
    <w:tbl>
      <w:tblPr>
        <w:tblStyle w:val="Tabelraster"/>
        <w:tblW w:w="0" w:type="auto"/>
        <w:tblLook w:val="04A0" w:firstRow="1" w:lastRow="0" w:firstColumn="1" w:lastColumn="0" w:noHBand="0" w:noVBand="1"/>
      </w:tblPr>
      <w:tblGrid>
        <w:gridCol w:w="5088"/>
      </w:tblGrid>
      <w:tr w:rsidR="00E02CF6" w:rsidRPr="003D19E9" w:rsidTr="003D19E9">
        <w:trPr>
          <w:trHeight w:val="433"/>
        </w:trPr>
        <w:tc>
          <w:tcPr>
            <w:tcW w:w="5088" w:type="dxa"/>
            <w:tcBorders>
              <w:bottom w:val="single" w:sz="4" w:space="0" w:color="auto"/>
            </w:tcBorders>
          </w:tcPr>
          <w:p w:rsidR="00E02CF6" w:rsidRPr="003D19E9" w:rsidRDefault="00E05033" w:rsidP="005A3098">
            <w:pPr>
              <w:rPr>
                <w:rFonts w:ascii="Century" w:hAnsi="Century"/>
                <w:b/>
                <w:sz w:val="20"/>
              </w:rPr>
            </w:pPr>
            <w:r w:rsidRPr="003D19E9">
              <w:rPr>
                <w:rFonts w:ascii="Century" w:hAnsi="Century"/>
                <w:b/>
                <w:sz w:val="20"/>
              </w:rPr>
              <w:lastRenderedPageBreak/>
              <w:t>Figuur 4</w:t>
            </w:r>
          </w:p>
          <w:p w:rsidR="00E02CF6" w:rsidRPr="003D19E9" w:rsidRDefault="00E02CF6" w:rsidP="005A3098">
            <w:pPr>
              <w:rPr>
                <w:rFonts w:ascii="Century" w:hAnsi="Century"/>
                <w:sz w:val="20"/>
              </w:rPr>
            </w:pPr>
            <w:r w:rsidRPr="003D19E9">
              <w:rPr>
                <w:rFonts w:ascii="Century" w:hAnsi="Century"/>
                <w:sz w:val="20"/>
              </w:rPr>
              <w:t>Flowchart aantal gevonden artikelen</w:t>
            </w:r>
          </w:p>
        </w:tc>
      </w:tr>
      <w:tr w:rsidR="00E02CF6" w:rsidRPr="003D19E9" w:rsidTr="003D19E9">
        <w:trPr>
          <w:trHeight w:val="3432"/>
        </w:trPr>
        <w:tc>
          <w:tcPr>
            <w:tcW w:w="5088" w:type="dxa"/>
            <w:tcBorders>
              <w:top w:val="single" w:sz="4" w:space="0" w:color="auto"/>
            </w:tcBorders>
          </w:tcPr>
          <w:p w:rsidR="00E02CF6" w:rsidRPr="003D19E9" w:rsidRDefault="00C14B8B" w:rsidP="005A3098">
            <w:pPr>
              <w:rPr>
                <w:rFonts w:ascii="Century" w:hAnsi="Century"/>
                <w:sz w:val="20"/>
              </w:rPr>
            </w:pPr>
            <w:r>
              <w:rPr>
                <w:rFonts w:ascii="Century" w:hAnsi="Century"/>
                <w:noProof/>
                <w:sz w:val="20"/>
                <w:lang w:eastAsia="nl-NL" w:bidi="ar-SA"/>
              </w:rPr>
              <mc:AlternateContent>
                <mc:Choice Requires="wps">
                  <w:drawing>
                    <wp:anchor distT="0" distB="0" distL="114300" distR="114300" simplePos="0" relativeHeight="251686912" behindDoc="0" locked="0" layoutInCell="1" allowOverlap="1">
                      <wp:simplePos x="0" y="0"/>
                      <wp:positionH relativeFrom="column">
                        <wp:posOffset>1562669</wp:posOffset>
                      </wp:positionH>
                      <wp:positionV relativeFrom="paragraph">
                        <wp:posOffset>2711668</wp:posOffset>
                      </wp:positionV>
                      <wp:extent cx="0" cy="75063"/>
                      <wp:effectExtent l="95250" t="19050" r="114300" b="58420"/>
                      <wp:wrapNone/>
                      <wp:docPr id="24" name="Rechte verbindingslijn met pijl 24"/>
                      <wp:cNvGraphicFramePr/>
                      <a:graphic xmlns:a="http://schemas.openxmlformats.org/drawingml/2006/main">
                        <a:graphicData uri="http://schemas.microsoft.com/office/word/2010/wordprocessingShape">
                          <wps:wsp>
                            <wps:cNvCnPr/>
                            <wps:spPr>
                              <a:xfrm>
                                <a:off x="0" y="0"/>
                                <a:ext cx="0" cy="750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24" o:spid="_x0000_s1026" type="#_x0000_t32" style="position:absolute;margin-left:123.05pt;margin-top:213.5pt;width:0;height:5.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85888" behindDoc="0" locked="0" layoutInCell="1" allowOverlap="1" wp14:anchorId="7868EB83" wp14:editId="6C200955">
                      <wp:simplePos x="0" y="0"/>
                      <wp:positionH relativeFrom="column">
                        <wp:posOffset>559284</wp:posOffset>
                      </wp:positionH>
                      <wp:positionV relativeFrom="paragraph">
                        <wp:posOffset>2036104</wp:posOffset>
                      </wp:positionV>
                      <wp:extent cx="484770" cy="402590"/>
                      <wp:effectExtent l="0" t="0" r="48895" b="54610"/>
                      <wp:wrapNone/>
                      <wp:docPr id="23" name="Rechte verbindingslijn met pijl 23"/>
                      <wp:cNvGraphicFramePr/>
                      <a:graphic xmlns:a="http://schemas.openxmlformats.org/drawingml/2006/main">
                        <a:graphicData uri="http://schemas.microsoft.com/office/word/2010/wordprocessingShape">
                          <wps:wsp>
                            <wps:cNvCnPr/>
                            <wps:spPr>
                              <a:xfrm>
                                <a:off x="0" y="0"/>
                                <a:ext cx="484770" cy="402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Rechte verbindingslijn met pijl 23" o:spid="_x0000_s1026" type="#_x0000_t32" style="position:absolute;margin-left:44.05pt;margin-top:160.3pt;width:38.15pt;height:31.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83840" behindDoc="0" locked="0" layoutInCell="1" allowOverlap="1" wp14:anchorId="1C1D2A67" wp14:editId="25F06891">
                      <wp:simplePos x="0" y="0"/>
                      <wp:positionH relativeFrom="column">
                        <wp:posOffset>1999397</wp:posOffset>
                      </wp:positionH>
                      <wp:positionV relativeFrom="paragraph">
                        <wp:posOffset>2036104</wp:posOffset>
                      </wp:positionV>
                      <wp:extent cx="580030" cy="402609"/>
                      <wp:effectExtent l="38100" t="0" r="29845" b="54610"/>
                      <wp:wrapNone/>
                      <wp:docPr id="22" name="Rechte verbindingslijn met pijl 22"/>
                      <wp:cNvGraphicFramePr/>
                      <a:graphic xmlns:a="http://schemas.openxmlformats.org/drawingml/2006/main">
                        <a:graphicData uri="http://schemas.microsoft.com/office/word/2010/wordprocessingShape">
                          <wps:wsp>
                            <wps:cNvCnPr/>
                            <wps:spPr>
                              <a:xfrm flipH="1">
                                <a:off x="0" y="0"/>
                                <a:ext cx="580030" cy="4026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22" o:spid="_x0000_s1026" type="#_x0000_t32" style="position:absolute;margin-left:157.45pt;margin-top:160.3pt;width:45.65pt;height:31.7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82816" behindDoc="0" locked="0" layoutInCell="1" allowOverlap="1" wp14:anchorId="12E85088" wp14:editId="75661A50">
                      <wp:simplePos x="0" y="0"/>
                      <wp:positionH relativeFrom="column">
                        <wp:posOffset>1562669</wp:posOffset>
                      </wp:positionH>
                      <wp:positionV relativeFrom="paragraph">
                        <wp:posOffset>2036104</wp:posOffset>
                      </wp:positionV>
                      <wp:extent cx="0" cy="81886"/>
                      <wp:effectExtent l="95250" t="19050" r="114300" b="52070"/>
                      <wp:wrapNone/>
                      <wp:docPr id="21" name="Rechte verbindingslijn met pijl 21"/>
                      <wp:cNvGraphicFramePr/>
                      <a:graphic xmlns:a="http://schemas.openxmlformats.org/drawingml/2006/main">
                        <a:graphicData uri="http://schemas.microsoft.com/office/word/2010/wordprocessingShape">
                          <wps:wsp>
                            <wps:cNvCnPr/>
                            <wps:spPr>
                              <a:xfrm>
                                <a:off x="0" y="0"/>
                                <a:ext cx="0" cy="818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21" o:spid="_x0000_s1026" type="#_x0000_t32" style="position:absolute;margin-left:123.05pt;margin-top:160.3pt;width:0;height:6.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81792" behindDoc="0" locked="0" layoutInCell="1" allowOverlap="1" wp14:anchorId="690C7602" wp14:editId="1E1809D0">
                      <wp:simplePos x="0" y="0"/>
                      <wp:positionH relativeFrom="column">
                        <wp:posOffset>2579427</wp:posOffset>
                      </wp:positionH>
                      <wp:positionV relativeFrom="paragraph">
                        <wp:posOffset>1340068</wp:posOffset>
                      </wp:positionV>
                      <wp:extent cx="0" cy="108585"/>
                      <wp:effectExtent l="95250" t="0" r="57150" b="62865"/>
                      <wp:wrapNone/>
                      <wp:docPr id="19" name="Rechte verbindingslijn met pijl 19"/>
                      <wp:cNvGraphicFramePr/>
                      <a:graphic xmlns:a="http://schemas.openxmlformats.org/drawingml/2006/main">
                        <a:graphicData uri="http://schemas.microsoft.com/office/word/2010/wordprocessingShape">
                          <wps:wsp>
                            <wps:cNvCnPr/>
                            <wps:spPr>
                              <a:xfrm>
                                <a:off x="0" y="0"/>
                                <a:ext cx="0" cy="108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9" o:spid="_x0000_s1026" type="#_x0000_t32" style="position:absolute;margin-left:203.1pt;margin-top:105.5pt;width:0;height:8.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80768" behindDoc="0" locked="0" layoutInCell="1" allowOverlap="1" wp14:anchorId="1B3D374C" wp14:editId="167F2412">
                      <wp:simplePos x="0" y="0"/>
                      <wp:positionH relativeFrom="column">
                        <wp:posOffset>1562669</wp:posOffset>
                      </wp:positionH>
                      <wp:positionV relativeFrom="paragraph">
                        <wp:posOffset>1340068</wp:posOffset>
                      </wp:positionV>
                      <wp:extent cx="0" cy="108585"/>
                      <wp:effectExtent l="95250" t="0" r="57150" b="62865"/>
                      <wp:wrapNone/>
                      <wp:docPr id="18" name="Rechte verbindingslijn met pijl 18"/>
                      <wp:cNvGraphicFramePr/>
                      <a:graphic xmlns:a="http://schemas.openxmlformats.org/drawingml/2006/main">
                        <a:graphicData uri="http://schemas.microsoft.com/office/word/2010/wordprocessingShape">
                          <wps:wsp>
                            <wps:cNvCnPr/>
                            <wps:spPr>
                              <a:xfrm>
                                <a:off x="0" y="0"/>
                                <a:ext cx="0" cy="108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8" o:spid="_x0000_s1026" type="#_x0000_t32" style="position:absolute;margin-left:123.05pt;margin-top:105.5pt;width:0;height:8.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79744" behindDoc="0" locked="0" layoutInCell="1" allowOverlap="1" wp14:anchorId="269788A1" wp14:editId="1E6143E9">
                      <wp:simplePos x="0" y="0"/>
                      <wp:positionH relativeFrom="column">
                        <wp:posOffset>2580574</wp:posOffset>
                      </wp:positionH>
                      <wp:positionV relativeFrom="paragraph">
                        <wp:posOffset>630384</wp:posOffset>
                      </wp:positionV>
                      <wp:extent cx="0" cy="102235"/>
                      <wp:effectExtent l="95250" t="0" r="114300" b="50165"/>
                      <wp:wrapNone/>
                      <wp:docPr id="5" name="Rechte verbindingslijn met pijl 5"/>
                      <wp:cNvGraphicFramePr/>
                      <a:graphic xmlns:a="http://schemas.openxmlformats.org/drawingml/2006/main">
                        <a:graphicData uri="http://schemas.microsoft.com/office/word/2010/wordprocessingShape">
                          <wps:wsp>
                            <wps:cNvCnPr/>
                            <wps:spPr>
                              <a:xfrm>
                                <a:off x="0" y="0"/>
                                <a:ext cx="0" cy="102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5" o:spid="_x0000_s1026" type="#_x0000_t32" style="position:absolute;margin-left:203.2pt;margin-top:49.65pt;width:0;height:8.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78720" behindDoc="0" locked="0" layoutInCell="1" allowOverlap="1" wp14:anchorId="1476F6B2" wp14:editId="32E2D538">
                      <wp:simplePos x="0" y="0"/>
                      <wp:positionH relativeFrom="column">
                        <wp:posOffset>1562356</wp:posOffset>
                      </wp:positionH>
                      <wp:positionV relativeFrom="paragraph">
                        <wp:posOffset>630384</wp:posOffset>
                      </wp:positionV>
                      <wp:extent cx="1" cy="102235"/>
                      <wp:effectExtent l="95250" t="0" r="114300" b="50165"/>
                      <wp:wrapNone/>
                      <wp:docPr id="4" name="Rechte verbindingslijn met pijl 4"/>
                      <wp:cNvGraphicFramePr/>
                      <a:graphic xmlns:a="http://schemas.openxmlformats.org/drawingml/2006/main">
                        <a:graphicData uri="http://schemas.microsoft.com/office/word/2010/wordprocessingShape">
                          <wps:wsp>
                            <wps:cNvCnPr/>
                            <wps:spPr>
                              <a:xfrm flipH="1">
                                <a:off x="0" y="0"/>
                                <a:ext cx="1" cy="102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Rechte verbindingslijn met pijl 4" o:spid="_x0000_s1026" type="#_x0000_t32" style="position:absolute;margin-left:123pt;margin-top:49.65pt;width:0;height:8.0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" strokecolor="black [3040]">
                      <v:stroke endarrow="open"/>
                    </v:shape>
                  </w:pict>
                </mc:Fallback>
              </mc:AlternateContent>
            </w:r>
            <w:r>
              <w:rPr>
                <w:rFonts w:ascii="Century" w:hAnsi="Century"/>
                <w:noProof/>
                <w:sz w:val="20"/>
                <w:lang w:eastAsia="nl-NL" w:bidi="ar-SA"/>
              </w:rPr>
              <mc:AlternateContent>
                <mc:Choice Requires="wps">
                  <w:drawing>
                    <wp:anchor distT="0" distB="0" distL="114300" distR="114300" simplePos="0" relativeHeight="251677696" behindDoc="0" locked="0" layoutInCell="1" allowOverlap="1" wp14:anchorId="431A94EB" wp14:editId="6DCFD176">
                      <wp:simplePos x="0" y="0"/>
                      <wp:positionH relativeFrom="column">
                        <wp:posOffset>498143</wp:posOffset>
                      </wp:positionH>
                      <wp:positionV relativeFrom="paragraph">
                        <wp:posOffset>1340068</wp:posOffset>
                      </wp:positionV>
                      <wp:extent cx="0" cy="109182"/>
                      <wp:effectExtent l="95250" t="0" r="57150" b="62865"/>
                      <wp:wrapNone/>
                      <wp:docPr id="3" name="Rechte verbindingslijn met pijl 3"/>
                      <wp:cNvGraphicFramePr/>
                      <a:graphic xmlns:a="http://schemas.openxmlformats.org/drawingml/2006/main">
                        <a:graphicData uri="http://schemas.microsoft.com/office/word/2010/wordprocessingShape">
                          <wps:wsp>
                            <wps:cNvCnPr/>
                            <wps:spPr>
                              <a:xfrm>
                                <a:off x="0" y="0"/>
                                <a:ext cx="0" cy="109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3" o:spid="_x0000_s1026" type="#_x0000_t32" style="position:absolute;margin-left:39.2pt;margin-top:105.5pt;width:0;height:8.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" strokecolor="black [3040]">
                      <v:stroke endarrow="open"/>
                    </v:shape>
                  </w:pict>
                </mc:Fallback>
              </mc:AlternateContent>
            </w:r>
            <w:r w:rsidR="00F9706D">
              <w:rPr>
                <w:rFonts w:ascii="Century" w:hAnsi="Century"/>
                <w:noProof/>
                <w:sz w:val="20"/>
                <w:lang w:eastAsia="nl-NL" w:bidi="ar-SA"/>
              </w:rPr>
              <mc:AlternateContent>
                <mc:Choice Requires="wps">
                  <w:drawing>
                    <wp:anchor distT="0" distB="0" distL="114300" distR="114300" simplePos="0" relativeHeight="251676672" behindDoc="0" locked="0" layoutInCell="1" allowOverlap="1" wp14:anchorId="58A390C1" wp14:editId="15F523BE">
                      <wp:simplePos x="0" y="0"/>
                      <wp:positionH relativeFrom="column">
                        <wp:posOffset>559558</wp:posOffset>
                      </wp:positionH>
                      <wp:positionV relativeFrom="paragraph">
                        <wp:posOffset>630384</wp:posOffset>
                      </wp:positionV>
                      <wp:extent cx="6824" cy="102359"/>
                      <wp:effectExtent l="76200" t="0" r="107950" b="50165"/>
                      <wp:wrapNone/>
                      <wp:docPr id="2" name="Rechte verbindingslijn met pijl 2"/>
                      <wp:cNvGraphicFramePr/>
                      <a:graphic xmlns:a="http://schemas.openxmlformats.org/drawingml/2006/main">
                        <a:graphicData uri="http://schemas.microsoft.com/office/word/2010/wordprocessingShape">
                          <wps:wsp>
                            <wps:cNvCnPr/>
                            <wps:spPr>
                              <a:xfrm flipH="1">
                                <a:off x="0" y="0"/>
                                <a:ext cx="6824" cy="1023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2" o:spid="_x0000_s1026" type="#_x0000_t32" style="position:absolute;margin-left:44.05pt;margin-top:49.65pt;width:.55pt;height:8.0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" strokecolor="black [3040]">
                      <v:stroke endarrow="open"/>
                    </v:shape>
                  </w:pict>
                </mc:Fallback>
              </mc:AlternateContent>
            </w:r>
            <w:r w:rsidR="00E02CF6" w:rsidRPr="003D19E9">
              <w:rPr>
                <w:rFonts w:ascii="Century" w:hAnsi="Century"/>
                <w:noProof/>
                <w:sz w:val="20"/>
                <w:lang w:eastAsia="nl-NL" w:bidi="ar-SA"/>
              </w:rPr>
              <w:drawing>
                <wp:inline distT="0" distB="0" distL="0" distR="0" wp14:anchorId="4A72493E" wp14:editId="1D70A1F2">
                  <wp:extent cx="3075024" cy="3413051"/>
                  <wp:effectExtent l="0" t="0" r="0" b="0"/>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077693" cy="3416013"/>
                          </a:xfrm>
                          <a:prstGeom prst="rect">
                            <a:avLst/>
                          </a:prstGeom>
                          <a:noFill/>
                          <a:ln w="9525">
                            <a:noFill/>
                            <a:miter lim="800000"/>
                            <a:headEnd/>
                            <a:tailEnd/>
                          </a:ln>
                        </pic:spPr>
                      </pic:pic>
                    </a:graphicData>
                  </a:graphic>
                </wp:inline>
              </w:drawing>
            </w:r>
          </w:p>
        </w:tc>
      </w:tr>
    </w:tbl>
    <w:p w:rsidR="00E02CF6" w:rsidRPr="003D19E9" w:rsidRDefault="00E02CF6" w:rsidP="005A3098">
      <w:pPr>
        <w:rPr>
          <w:rFonts w:ascii="Century" w:hAnsi="Century"/>
          <w:sz w:val="20"/>
        </w:rPr>
      </w:pPr>
    </w:p>
    <w:p w:rsidR="00B443C0" w:rsidRPr="003D19E9" w:rsidRDefault="00B443C0" w:rsidP="00AB036C">
      <w:pPr>
        <w:rPr>
          <w:rFonts w:ascii="Century" w:eastAsia="Times New Roman" w:hAnsi="Century" w:cstheme="majorHAnsi"/>
          <w:color w:val="000000"/>
          <w:sz w:val="20"/>
          <w:lang w:eastAsia="nl-NL" w:bidi="ar-SA"/>
        </w:rPr>
      </w:pPr>
    </w:p>
    <w:p w:rsidR="00AB036C" w:rsidRPr="003D19E9" w:rsidRDefault="00B443C0" w:rsidP="00AB036C">
      <w:pPr>
        <w:rPr>
          <w:rFonts w:ascii="Century" w:hAnsi="Century"/>
          <w:color w:val="000000" w:themeColor="text1"/>
          <w:sz w:val="20"/>
        </w:rPr>
      </w:pPr>
      <w:r w:rsidRPr="003D19E9">
        <w:rPr>
          <w:rFonts w:ascii="Century" w:eastAsia="Times New Roman" w:hAnsi="Century" w:cstheme="majorHAnsi"/>
          <w:color w:val="000000"/>
          <w:sz w:val="20"/>
          <w:lang w:eastAsia="nl-NL" w:bidi="ar-SA"/>
        </w:rPr>
        <w:t>Het gebruik van risicomedicatie geeft</w:t>
      </w:r>
      <w:r w:rsidR="00F631AD" w:rsidRPr="003D19E9">
        <w:rPr>
          <w:rFonts w:ascii="Century" w:eastAsia="Times New Roman" w:hAnsi="Century" w:cstheme="majorHAnsi"/>
          <w:color w:val="000000"/>
          <w:sz w:val="20"/>
          <w:lang w:eastAsia="nl-NL" w:bidi="ar-SA"/>
        </w:rPr>
        <w:t xml:space="preserve"> een</w:t>
      </w:r>
      <w:r w:rsidR="00AB036C" w:rsidRPr="003D19E9">
        <w:rPr>
          <w:rFonts w:ascii="Century" w:hAnsi="Century"/>
          <w:color w:val="000000" w:themeColor="text1"/>
          <w:sz w:val="20"/>
        </w:rPr>
        <w:t xml:space="preserve"> verhoogd risico op fouten die ernstige gevolgen kunnen hebben</w:t>
      </w:r>
      <w:r w:rsidRPr="003D19E9">
        <w:rPr>
          <w:rFonts w:ascii="Century" w:hAnsi="Century"/>
          <w:color w:val="000000" w:themeColor="text1"/>
          <w:sz w:val="20"/>
        </w:rPr>
        <w:t xml:space="preserve"> voor de patiënt</w:t>
      </w:r>
      <w:r w:rsidR="00AB036C" w:rsidRPr="003D19E9">
        <w:rPr>
          <w:rFonts w:ascii="Century" w:hAnsi="Century"/>
          <w:color w:val="000000" w:themeColor="text1"/>
          <w:sz w:val="20"/>
        </w:rPr>
        <w:t>. SA Health heeft een lijst gemaakt met medicatie die veel risico’s kunnen geven wanneer er fouten worden gemaakt.</w:t>
      </w:r>
      <w:r w:rsidR="006B0661" w:rsidRPr="003D19E9">
        <w:rPr>
          <w:rFonts w:ascii="Century" w:hAnsi="Century"/>
          <w:color w:val="000000" w:themeColor="text1"/>
          <w:sz w:val="20"/>
        </w:rPr>
        <w:t xml:space="preserve"> De onderstaande middelen geven een verhoogd risico:</w:t>
      </w:r>
    </w:p>
    <w:p w:rsidR="00AB036C" w:rsidRPr="003D19E9" w:rsidRDefault="00AB036C" w:rsidP="00AB036C">
      <w:pPr>
        <w:pStyle w:val="Lijstalinea"/>
        <w:numPr>
          <w:ilvl w:val="0"/>
          <w:numId w:val="4"/>
        </w:numPr>
        <w:rPr>
          <w:rFonts w:ascii="Century" w:hAnsi="Century"/>
          <w:color w:val="000000" w:themeColor="text1"/>
          <w:sz w:val="20"/>
        </w:rPr>
      </w:pPr>
      <w:r w:rsidRPr="003D19E9">
        <w:rPr>
          <w:rFonts w:ascii="Century" w:hAnsi="Century"/>
          <w:sz w:val="20"/>
        </w:rPr>
        <w:t>Antibacteriële middelen</w:t>
      </w:r>
    </w:p>
    <w:p w:rsidR="00AB036C" w:rsidRPr="003D19E9" w:rsidRDefault="00AB036C" w:rsidP="00AB036C">
      <w:pPr>
        <w:pStyle w:val="Lijstalinea"/>
        <w:numPr>
          <w:ilvl w:val="0"/>
          <w:numId w:val="4"/>
        </w:numPr>
        <w:rPr>
          <w:rFonts w:ascii="Century" w:hAnsi="Century"/>
          <w:color w:val="000000" w:themeColor="text1"/>
          <w:sz w:val="20"/>
        </w:rPr>
      </w:pPr>
      <w:r w:rsidRPr="003D19E9">
        <w:rPr>
          <w:rFonts w:ascii="Century" w:hAnsi="Century"/>
          <w:sz w:val="20"/>
        </w:rPr>
        <w:t>Kalium en geconcentreerde elektrolyten</w:t>
      </w:r>
    </w:p>
    <w:p w:rsidR="00AB036C" w:rsidRPr="003D19E9" w:rsidRDefault="00AB036C" w:rsidP="00AB036C">
      <w:pPr>
        <w:pStyle w:val="Lijstalinea"/>
        <w:numPr>
          <w:ilvl w:val="0"/>
          <w:numId w:val="4"/>
        </w:numPr>
        <w:rPr>
          <w:rFonts w:ascii="Century" w:hAnsi="Century"/>
          <w:color w:val="000000" w:themeColor="text1"/>
          <w:sz w:val="20"/>
        </w:rPr>
      </w:pPr>
      <w:r w:rsidRPr="003D19E9">
        <w:rPr>
          <w:rFonts w:ascii="Century" w:hAnsi="Century"/>
          <w:sz w:val="20"/>
        </w:rPr>
        <w:t>Insuline</w:t>
      </w:r>
    </w:p>
    <w:p w:rsidR="00AB036C" w:rsidRPr="003D19E9" w:rsidRDefault="00AB036C" w:rsidP="00AB036C">
      <w:pPr>
        <w:pStyle w:val="Lijstalinea"/>
        <w:numPr>
          <w:ilvl w:val="0"/>
          <w:numId w:val="4"/>
        </w:numPr>
        <w:rPr>
          <w:rFonts w:ascii="Century" w:hAnsi="Century"/>
          <w:color w:val="000000" w:themeColor="text1"/>
          <w:sz w:val="20"/>
        </w:rPr>
      </w:pPr>
      <w:r w:rsidRPr="003D19E9">
        <w:rPr>
          <w:rFonts w:ascii="Century" w:hAnsi="Century"/>
          <w:sz w:val="20"/>
        </w:rPr>
        <w:t>Verdovende middelen en kalmerende middelen</w:t>
      </w:r>
    </w:p>
    <w:p w:rsidR="00AB036C" w:rsidRPr="003D19E9" w:rsidRDefault="00AB036C" w:rsidP="00AB036C">
      <w:pPr>
        <w:pStyle w:val="Lijstalinea"/>
        <w:numPr>
          <w:ilvl w:val="0"/>
          <w:numId w:val="4"/>
        </w:numPr>
        <w:rPr>
          <w:rFonts w:ascii="Century" w:hAnsi="Century"/>
          <w:color w:val="000000" w:themeColor="text1"/>
          <w:sz w:val="20"/>
        </w:rPr>
      </w:pPr>
      <w:r w:rsidRPr="003D19E9">
        <w:rPr>
          <w:rFonts w:ascii="Century" w:hAnsi="Century"/>
          <w:sz w:val="20"/>
        </w:rPr>
        <w:t>Chemotherapeutica</w:t>
      </w:r>
    </w:p>
    <w:p w:rsidR="00AB036C" w:rsidRPr="003D19E9" w:rsidRDefault="00AB036C" w:rsidP="00AB036C">
      <w:pPr>
        <w:pStyle w:val="Lijstalinea"/>
        <w:numPr>
          <w:ilvl w:val="0"/>
          <w:numId w:val="4"/>
        </w:numPr>
        <w:rPr>
          <w:rFonts w:ascii="Century" w:hAnsi="Century"/>
          <w:color w:val="000000" w:themeColor="text1"/>
          <w:sz w:val="20"/>
        </w:rPr>
      </w:pPr>
      <w:r w:rsidRPr="003D19E9">
        <w:rPr>
          <w:rFonts w:ascii="Century" w:hAnsi="Century"/>
          <w:sz w:val="20"/>
        </w:rPr>
        <w:t>Heparine en ander</w:t>
      </w:r>
      <w:r w:rsidR="00F631AD" w:rsidRPr="003D19E9">
        <w:rPr>
          <w:rFonts w:ascii="Century" w:hAnsi="Century"/>
          <w:sz w:val="20"/>
        </w:rPr>
        <w:t>e</w:t>
      </w:r>
      <w:r w:rsidRPr="003D19E9">
        <w:rPr>
          <w:rFonts w:ascii="Century" w:hAnsi="Century"/>
          <w:sz w:val="20"/>
        </w:rPr>
        <w:t xml:space="preserve"> </w:t>
      </w:r>
      <w:r w:rsidR="00F631AD" w:rsidRPr="003D19E9">
        <w:rPr>
          <w:rFonts w:ascii="Century" w:hAnsi="Century"/>
          <w:sz w:val="20"/>
        </w:rPr>
        <w:t>anti</w:t>
      </w:r>
      <w:r w:rsidRPr="003D19E9">
        <w:rPr>
          <w:rFonts w:ascii="Century" w:hAnsi="Century"/>
          <w:sz w:val="20"/>
        </w:rPr>
        <w:t>stollingsmiddelen</w:t>
      </w:r>
      <w:sdt>
        <w:sdtPr>
          <w:rPr>
            <w:rFonts w:ascii="Century" w:hAnsi="Century"/>
            <w:sz w:val="16"/>
          </w:rPr>
          <w:id w:val="2109456325"/>
          <w:citation/>
        </w:sdtPr>
        <w:sdtEndPr/>
        <w:sdtContent>
          <w:r w:rsidR="004A0736" w:rsidRPr="003D19E9">
            <w:rPr>
              <w:rFonts w:ascii="Century" w:hAnsi="Century"/>
              <w:color w:val="000000" w:themeColor="text1"/>
              <w:sz w:val="16"/>
            </w:rPr>
            <w:fldChar w:fldCharType="begin"/>
          </w:r>
          <w:r w:rsidRPr="003D19E9">
            <w:rPr>
              <w:rFonts w:ascii="Century" w:hAnsi="Century"/>
              <w:color w:val="000000" w:themeColor="text1"/>
              <w:sz w:val="16"/>
            </w:rPr>
            <w:instrText xml:space="preserve"> CITATION SAH16 \l 1043 </w:instrText>
          </w:r>
          <w:r w:rsidR="004A0736" w:rsidRPr="003D19E9">
            <w:rPr>
              <w:rFonts w:ascii="Century" w:hAnsi="Century"/>
              <w:color w:val="000000" w:themeColor="text1"/>
              <w:sz w:val="16"/>
            </w:rPr>
            <w:fldChar w:fldCharType="separate"/>
          </w:r>
          <w:r w:rsidR="001A3859" w:rsidRPr="003D19E9">
            <w:rPr>
              <w:rFonts w:ascii="Century" w:hAnsi="Century"/>
              <w:noProof/>
              <w:color w:val="000000" w:themeColor="text1"/>
              <w:sz w:val="16"/>
            </w:rPr>
            <w:t xml:space="preserve"> (SA Health, 2016)</w:t>
          </w:r>
          <w:r w:rsidR="004A0736" w:rsidRPr="003D19E9">
            <w:rPr>
              <w:rFonts w:ascii="Century" w:hAnsi="Century"/>
              <w:color w:val="000000" w:themeColor="text1"/>
              <w:sz w:val="16"/>
            </w:rPr>
            <w:fldChar w:fldCharType="end"/>
          </w:r>
        </w:sdtContent>
      </w:sdt>
    </w:p>
    <w:p w:rsidR="00824114" w:rsidRPr="003D19E9" w:rsidRDefault="00824114" w:rsidP="00824114">
      <w:pPr>
        <w:rPr>
          <w:rFonts w:ascii="Century" w:hAnsi="Century"/>
          <w:sz w:val="20"/>
        </w:rPr>
      </w:pPr>
    </w:p>
    <w:p w:rsidR="00DC03CF" w:rsidRPr="003D19E9" w:rsidRDefault="00B443C0" w:rsidP="00DC03CF">
      <w:pPr>
        <w:rPr>
          <w:rFonts w:ascii="Century" w:eastAsia="Times New Roman" w:hAnsi="Century" w:cstheme="majorHAnsi"/>
          <w:color w:val="000000"/>
          <w:sz w:val="20"/>
          <w:lang w:eastAsia="nl-NL" w:bidi="ar-SA"/>
        </w:rPr>
      </w:pPr>
      <w:r w:rsidRPr="003D19E9">
        <w:rPr>
          <w:rFonts w:ascii="Century" w:hAnsi="Century"/>
          <w:sz w:val="20"/>
        </w:rPr>
        <w:t>P</w:t>
      </w:r>
      <w:r w:rsidR="00824114" w:rsidRPr="003D19E9">
        <w:rPr>
          <w:rFonts w:ascii="Century" w:hAnsi="Century"/>
          <w:sz w:val="20"/>
        </w:rPr>
        <w:t>ati</w:t>
      </w:r>
      <w:r w:rsidRPr="003D19E9">
        <w:rPr>
          <w:rFonts w:ascii="Century" w:hAnsi="Century"/>
          <w:sz w:val="20"/>
        </w:rPr>
        <w:t>ënten</w:t>
      </w:r>
      <w:r w:rsidR="00824114" w:rsidRPr="003D19E9">
        <w:rPr>
          <w:rFonts w:ascii="Century" w:hAnsi="Century"/>
          <w:sz w:val="20"/>
        </w:rPr>
        <w:t xml:space="preserve"> die 5 of meer geneesmid</w:t>
      </w:r>
      <w:r w:rsidRPr="003D19E9">
        <w:rPr>
          <w:rFonts w:ascii="Century" w:hAnsi="Century"/>
          <w:sz w:val="20"/>
        </w:rPr>
        <w:t xml:space="preserve">delen gebruiken </w:t>
      </w:r>
      <w:r w:rsidR="00824114" w:rsidRPr="003D19E9">
        <w:rPr>
          <w:rFonts w:ascii="Century" w:hAnsi="Century"/>
          <w:sz w:val="20"/>
        </w:rPr>
        <w:t>vormen</w:t>
      </w:r>
      <w:r w:rsidRPr="003D19E9">
        <w:rPr>
          <w:rFonts w:ascii="Century" w:hAnsi="Century"/>
          <w:sz w:val="20"/>
        </w:rPr>
        <w:t xml:space="preserve"> ook</w:t>
      </w:r>
      <w:r w:rsidR="00824114" w:rsidRPr="003D19E9">
        <w:rPr>
          <w:rFonts w:ascii="Century" w:hAnsi="Century"/>
          <w:sz w:val="20"/>
        </w:rPr>
        <w:t xml:space="preserve"> een groter risico voor fouten</w:t>
      </w:r>
      <w:r w:rsidR="009B2A16" w:rsidRPr="003D19E9">
        <w:rPr>
          <w:rFonts w:ascii="Century" w:hAnsi="Century"/>
          <w:sz w:val="20"/>
        </w:rPr>
        <w:t>, omdat er rekening gehouden mo</w:t>
      </w:r>
      <w:r w:rsidRPr="003D19E9">
        <w:rPr>
          <w:rFonts w:ascii="Century" w:hAnsi="Century"/>
          <w:sz w:val="20"/>
        </w:rPr>
        <w:t>et worden met meerdere aandoeningen en medicatie</w:t>
      </w:r>
      <w:r w:rsidR="00F631AD" w:rsidRPr="003D19E9">
        <w:rPr>
          <w:rFonts w:ascii="Century" w:hAnsi="Century"/>
          <w:sz w:val="20"/>
        </w:rPr>
        <w:t>. Gemiddeld 39% van patiënten ouder dan</w:t>
      </w:r>
      <w:r w:rsidR="00824114" w:rsidRPr="003D19E9">
        <w:rPr>
          <w:rFonts w:ascii="Century" w:hAnsi="Century"/>
          <w:sz w:val="20"/>
        </w:rPr>
        <w:t>70 jaar gebruiken chroni</w:t>
      </w:r>
      <w:r w:rsidR="00965AD2" w:rsidRPr="003D19E9">
        <w:rPr>
          <w:rFonts w:ascii="Century" w:hAnsi="Century"/>
          <w:sz w:val="20"/>
        </w:rPr>
        <w:t>sch vijf of meer geneesmiddelen</w:t>
      </w:r>
      <w:sdt>
        <w:sdtPr>
          <w:rPr>
            <w:rFonts w:ascii="Century" w:hAnsi="Century"/>
            <w:sz w:val="16"/>
          </w:rPr>
          <w:id w:val="-1697687254"/>
          <w:citation/>
        </w:sdtPr>
        <w:sdtEndPr/>
        <w:sdtContent>
          <w:r w:rsidR="004A0736" w:rsidRPr="003D19E9">
            <w:rPr>
              <w:rFonts w:ascii="Century" w:hAnsi="Century"/>
              <w:sz w:val="16"/>
            </w:rPr>
            <w:fldChar w:fldCharType="begin"/>
          </w:r>
          <w:r w:rsidR="00824114" w:rsidRPr="003D19E9">
            <w:rPr>
              <w:rFonts w:ascii="Century" w:hAnsi="Century"/>
              <w:sz w:val="16"/>
            </w:rPr>
            <w:instrText xml:space="preserve"> CITATION SFK16 \l 1043 </w:instrText>
          </w:r>
          <w:r w:rsidR="004A0736" w:rsidRPr="003D19E9">
            <w:rPr>
              <w:rFonts w:ascii="Century" w:hAnsi="Century"/>
              <w:sz w:val="16"/>
            </w:rPr>
            <w:fldChar w:fldCharType="separate"/>
          </w:r>
          <w:r w:rsidR="001A3859" w:rsidRPr="003D19E9">
            <w:rPr>
              <w:rFonts w:ascii="Century" w:hAnsi="Century"/>
              <w:noProof/>
              <w:sz w:val="16"/>
            </w:rPr>
            <w:t xml:space="preserve"> (SFK, 2016)</w:t>
          </w:r>
          <w:r w:rsidR="004A0736" w:rsidRPr="003D19E9">
            <w:rPr>
              <w:rFonts w:ascii="Century" w:hAnsi="Century"/>
              <w:sz w:val="16"/>
            </w:rPr>
            <w:fldChar w:fldCharType="end"/>
          </w:r>
        </w:sdtContent>
      </w:sdt>
      <w:r w:rsidR="00965AD2" w:rsidRPr="003D19E9">
        <w:rPr>
          <w:rFonts w:ascii="Century" w:hAnsi="Century"/>
          <w:sz w:val="20"/>
        </w:rPr>
        <w:t xml:space="preserve">. </w:t>
      </w:r>
      <w:r w:rsidR="00536F53" w:rsidRPr="003D19E9">
        <w:rPr>
          <w:rFonts w:ascii="Century" w:eastAsia="Times New Roman" w:hAnsi="Century" w:cstheme="majorHAnsi"/>
          <w:color w:val="000000"/>
          <w:sz w:val="20"/>
          <w:lang w:eastAsia="nl-NL" w:bidi="ar-SA"/>
        </w:rPr>
        <w:t>Uit onderzoek</w:t>
      </w:r>
      <w:sdt>
        <w:sdtPr>
          <w:rPr>
            <w:rFonts w:ascii="Century" w:eastAsia="Times New Roman" w:hAnsi="Century" w:cstheme="majorHAnsi"/>
            <w:color w:val="000000"/>
            <w:sz w:val="20"/>
            <w:lang w:eastAsia="nl-NL" w:bidi="ar-SA"/>
          </w:rPr>
          <w:id w:val="353190033"/>
          <w:citation/>
        </w:sdtPr>
        <w:sdtEndPr/>
        <w:sdtContent>
          <w:r w:rsidR="0079618F" w:rsidRPr="003D19E9">
            <w:rPr>
              <w:rFonts w:ascii="Century" w:eastAsia="Times New Roman" w:hAnsi="Century" w:cstheme="majorHAnsi"/>
              <w:color w:val="000000"/>
              <w:sz w:val="20"/>
              <w:lang w:eastAsia="nl-NL" w:bidi="ar-SA"/>
            </w:rPr>
            <w:fldChar w:fldCharType="begin"/>
          </w:r>
          <w:r w:rsidR="0079618F" w:rsidRPr="003D19E9">
            <w:rPr>
              <w:rFonts w:ascii="Century" w:eastAsia="Times New Roman" w:hAnsi="Century" w:cstheme="majorHAnsi"/>
              <w:color w:val="000000"/>
              <w:sz w:val="20"/>
              <w:lang w:eastAsia="nl-NL" w:bidi="ar-SA"/>
            </w:rPr>
            <w:instrText xml:space="preserve"> CITATION Sta16 \l 1033 </w:instrText>
          </w:r>
          <w:r w:rsidR="0079618F" w:rsidRPr="003D19E9">
            <w:rPr>
              <w:rFonts w:ascii="Century" w:eastAsia="Times New Roman" w:hAnsi="Century" w:cstheme="majorHAnsi"/>
              <w:color w:val="000000"/>
              <w:sz w:val="20"/>
              <w:lang w:eastAsia="nl-NL" w:bidi="ar-SA"/>
            </w:rPr>
            <w:fldChar w:fldCharType="separate"/>
          </w:r>
          <w:r w:rsidR="001A3859" w:rsidRPr="003D19E9">
            <w:rPr>
              <w:rFonts w:ascii="Century" w:eastAsia="Times New Roman" w:hAnsi="Century" w:cstheme="majorHAnsi"/>
              <w:noProof/>
              <w:color w:val="000000"/>
              <w:sz w:val="20"/>
              <w:lang w:eastAsia="nl-NL" w:bidi="ar-SA"/>
            </w:rPr>
            <w:t xml:space="preserve"> (Stam, 2016)</w:t>
          </w:r>
          <w:r w:rsidR="0079618F" w:rsidRPr="003D19E9">
            <w:rPr>
              <w:rFonts w:ascii="Century" w:eastAsia="Times New Roman" w:hAnsi="Century" w:cstheme="majorHAnsi"/>
              <w:color w:val="000000"/>
              <w:sz w:val="20"/>
              <w:lang w:eastAsia="nl-NL" w:bidi="ar-SA"/>
            </w:rPr>
            <w:fldChar w:fldCharType="end"/>
          </w:r>
        </w:sdtContent>
      </w:sdt>
      <w:r w:rsidR="00536F53" w:rsidRPr="003D19E9">
        <w:rPr>
          <w:rFonts w:ascii="Century" w:eastAsia="Times New Roman" w:hAnsi="Century" w:cstheme="majorHAnsi"/>
          <w:color w:val="000000"/>
          <w:sz w:val="20"/>
          <w:lang w:eastAsia="nl-NL" w:bidi="ar-SA"/>
        </w:rPr>
        <w:t xml:space="preserve"> blijkt dat ongeveer 15% van de 60-plussers die meer d</w:t>
      </w:r>
      <w:r w:rsidR="00824114" w:rsidRPr="003D19E9">
        <w:rPr>
          <w:rFonts w:ascii="Century" w:eastAsia="Times New Roman" w:hAnsi="Century" w:cstheme="majorHAnsi"/>
          <w:color w:val="000000"/>
          <w:sz w:val="20"/>
          <w:lang w:eastAsia="nl-NL" w:bidi="ar-SA"/>
        </w:rPr>
        <w:t>an 5 medicijnen slikken</w:t>
      </w:r>
      <w:r w:rsidR="00394037" w:rsidRPr="003D19E9">
        <w:rPr>
          <w:rFonts w:ascii="Century" w:eastAsia="Times New Roman" w:hAnsi="Century" w:cstheme="majorHAnsi"/>
          <w:color w:val="000000"/>
          <w:sz w:val="20"/>
          <w:lang w:eastAsia="nl-NL" w:bidi="ar-SA"/>
        </w:rPr>
        <w:t xml:space="preserve"> (</w:t>
      </w:r>
      <w:r w:rsidR="00C4494E" w:rsidRPr="003D19E9">
        <w:rPr>
          <w:rFonts w:ascii="Century" w:eastAsia="Times New Roman" w:hAnsi="Century" w:cstheme="majorHAnsi"/>
          <w:color w:val="000000"/>
          <w:sz w:val="20"/>
          <w:lang w:eastAsia="nl-NL" w:bidi="ar-SA"/>
        </w:rPr>
        <w:t>polyfarmacie</w:t>
      </w:r>
      <w:r w:rsidR="00394037" w:rsidRPr="003D19E9">
        <w:rPr>
          <w:rFonts w:ascii="Century" w:eastAsia="Times New Roman" w:hAnsi="Century" w:cstheme="majorHAnsi"/>
          <w:color w:val="000000"/>
          <w:sz w:val="20"/>
          <w:lang w:eastAsia="nl-NL" w:bidi="ar-SA"/>
        </w:rPr>
        <w:t>)</w:t>
      </w:r>
      <w:r w:rsidR="00824114" w:rsidRPr="003D19E9">
        <w:rPr>
          <w:rFonts w:ascii="Century" w:eastAsia="Times New Roman" w:hAnsi="Century" w:cstheme="majorHAnsi"/>
          <w:color w:val="000000"/>
          <w:sz w:val="20"/>
          <w:lang w:eastAsia="nl-NL" w:bidi="ar-SA"/>
        </w:rPr>
        <w:t xml:space="preserve">, </w:t>
      </w:r>
      <w:r w:rsidR="00536F53" w:rsidRPr="003D19E9">
        <w:rPr>
          <w:rFonts w:ascii="Century" w:eastAsia="Times New Roman" w:hAnsi="Century" w:cstheme="majorHAnsi"/>
          <w:color w:val="000000"/>
          <w:sz w:val="20"/>
          <w:lang w:eastAsia="nl-NL" w:bidi="ar-SA"/>
        </w:rPr>
        <w:t>niet de juiste indicatie van de voorgeschreven medicijnen</w:t>
      </w:r>
      <w:r w:rsidR="009B2A16" w:rsidRPr="003D19E9">
        <w:rPr>
          <w:rFonts w:ascii="Century" w:eastAsia="Times New Roman" w:hAnsi="Century" w:cstheme="majorHAnsi"/>
          <w:color w:val="000000"/>
          <w:sz w:val="20"/>
          <w:lang w:eastAsia="nl-NL" w:bidi="ar-SA"/>
        </w:rPr>
        <w:t xml:space="preserve"> kunnen</w:t>
      </w:r>
      <w:r w:rsidR="00536F53" w:rsidRPr="003D19E9">
        <w:rPr>
          <w:rFonts w:ascii="Century" w:eastAsia="Times New Roman" w:hAnsi="Century" w:cstheme="majorHAnsi"/>
          <w:color w:val="000000"/>
          <w:sz w:val="20"/>
          <w:lang w:eastAsia="nl-NL" w:bidi="ar-SA"/>
        </w:rPr>
        <w:t xml:space="preserve"> benoemen. Het is daarom belangrijk dat familieleden en </w:t>
      </w:r>
      <w:r w:rsidR="006B0661" w:rsidRPr="003D19E9">
        <w:rPr>
          <w:rFonts w:ascii="Century" w:eastAsia="Times New Roman" w:hAnsi="Century" w:cstheme="majorHAnsi"/>
          <w:color w:val="000000"/>
          <w:sz w:val="20"/>
          <w:lang w:eastAsia="nl-NL" w:bidi="ar-SA"/>
        </w:rPr>
        <w:t>verzorgenden</w:t>
      </w:r>
      <w:r w:rsidR="00536F53" w:rsidRPr="003D19E9">
        <w:rPr>
          <w:rFonts w:ascii="Century" w:eastAsia="Times New Roman" w:hAnsi="Century" w:cstheme="majorHAnsi"/>
          <w:color w:val="000000"/>
          <w:sz w:val="20"/>
          <w:lang w:eastAsia="nl-NL" w:bidi="ar-SA"/>
        </w:rPr>
        <w:t xml:space="preserve"> op de hoogte zijn van vera</w:t>
      </w:r>
      <w:r w:rsidR="00965AD2" w:rsidRPr="003D19E9">
        <w:rPr>
          <w:rFonts w:ascii="Century" w:eastAsia="Times New Roman" w:hAnsi="Century" w:cstheme="majorHAnsi"/>
          <w:color w:val="000000"/>
          <w:sz w:val="20"/>
          <w:lang w:eastAsia="nl-NL" w:bidi="ar-SA"/>
        </w:rPr>
        <w:t>ndering</w:t>
      </w:r>
      <w:r w:rsidR="00DF60DC" w:rsidRPr="003D19E9">
        <w:rPr>
          <w:rFonts w:ascii="Century" w:eastAsia="Times New Roman" w:hAnsi="Century" w:cstheme="majorHAnsi"/>
          <w:color w:val="000000"/>
          <w:sz w:val="20"/>
          <w:lang w:eastAsia="nl-NL" w:bidi="ar-SA"/>
        </w:rPr>
        <w:t>en</w:t>
      </w:r>
      <w:r w:rsidR="00965AD2" w:rsidRPr="003D19E9">
        <w:rPr>
          <w:rFonts w:ascii="Century" w:eastAsia="Times New Roman" w:hAnsi="Century" w:cstheme="majorHAnsi"/>
          <w:color w:val="000000"/>
          <w:sz w:val="20"/>
          <w:lang w:eastAsia="nl-NL" w:bidi="ar-SA"/>
        </w:rPr>
        <w:t xml:space="preserve"> in het medicatiegebruik.</w:t>
      </w:r>
      <w:r w:rsidRPr="003D19E9">
        <w:rPr>
          <w:rFonts w:ascii="Century" w:eastAsia="Times New Roman" w:hAnsi="Century" w:cstheme="majorHAnsi"/>
          <w:color w:val="000000"/>
          <w:sz w:val="20"/>
          <w:lang w:eastAsia="nl-NL" w:bidi="ar-SA"/>
        </w:rPr>
        <w:t xml:space="preserve"> Patiënten </w:t>
      </w:r>
      <w:r w:rsidR="009D3C13" w:rsidRPr="003D19E9">
        <w:rPr>
          <w:rFonts w:ascii="Century" w:eastAsia="Times New Roman" w:hAnsi="Century" w:cstheme="majorHAnsi"/>
          <w:color w:val="000000"/>
          <w:sz w:val="20"/>
          <w:lang w:eastAsia="nl-NL" w:bidi="ar-SA"/>
        </w:rPr>
        <w:t xml:space="preserve">met dementie </w:t>
      </w:r>
      <w:r w:rsidR="00DF60DC" w:rsidRPr="003D19E9">
        <w:rPr>
          <w:rFonts w:ascii="Century" w:eastAsia="Times New Roman" w:hAnsi="Century" w:cstheme="majorHAnsi"/>
          <w:color w:val="000000"/>
          <w:sz w:val="20"/>
          <w:lang w:eastAsia="nl-NL" w:bidi="ar-SA"/>
        </w:rPr>
        <w:t>of</w:t>
      </w:r>
      <w:r w:rsidRPr="003D19E9">
        <w:rPr>
          <w:rFonts w:ascii="Century" w:eastAsia="Times New Roman" w:hAnsi="Century" w:cstheme="majorHAnsi"/>
          <w:color w:val="000000"/>
          <w:sz w:val="20"/>
          <w:lang w:eastAsia="nl-NL" w:bidi="ar-SA"/>
        </w:rPr>
        <w:t xml:space="preserve"> </w:t>
      </w:r>
      <w:r w:rsidR="009D3C13" w:rsidRPr="003D19E9">
        <w:rPr>
          <w:rFonts w:ascii="Century" w:eastAsia="Times New Roman" w:hAnsi="Century" w:cstheme="majorHAnsi"/>
          <w:color w:val="000000"/>
          <w:sz w:val="20"/>
          <w:lang w:eastAsia="nl-NL" w:bidi="ar-SA"/>
        </w:rPr>
        <w:t xml:space="preserve">een </w:t>
      </w:r>
      <w:r w:rsidRPr="003D19E9">
        <w:rPr>
          <w:rFonts w:ascii="Century" w:eastAsia="Times New Roman" w:hAnsi="Century" w:cstheme="majorHAnsi"/>
          <w:color w:val="000000"/>
          <w:sz w:val="20"/>
          <w:lang w:eastAsia="nl-NL" w:bidi="ar-SA"/>
        </w:rPr>
        <w:t>verstandelijk</w:t>
      </w:r>
      <w:r w:rsidR="00620CF2" w:rsidRPr="003D19E9">
        <w:rPr>
          <w:rFonts w:ascii="Century" w:eastAsia="Times New Roman" w:hAnsi="Century" w:cstheme="majorHAnsi"/>
          <w:color w:val="000000"/>
          <w:sz w:val="20"/>
          <w:lang w:eastAsia="nl-NL" w:bidi="ar-SA"/>
        </w:rPr>
        <w:t>e</w:t>
      </w:r>
      <w:r w:rsidRPr="003D19E9">
        <w:rPr>
          <w:rFonts w:ascii="Century" w:eastAsia="Times New Roman" w:hAnsi="Century" w:cstheme="majorHAnsi"/>
          <w:color w:val="000000"/>
          <w:sz w:val="20"/>
          <w:lang w:eastAsia="nl-NL" w:bidi="ar-SA"/>
        </w:rPr>
        <w:t xml:space="preserve"> beperking</w:t>
      </w:r>
      <w:r w:rsidR="00DF60DC" w:rsidRPr="003D19E9">
        <w:rPr>
          <w:rFonts w:ascii="Century" w:eastAsia="Times New Roman" w:hAnsi="Century" w:cstheme="majorHAnsi"/>
          <w:color w:val="000000"/>
          <w:sz w:val="20"/>
          <w:lang w:eastAsia="nl-NL" w:bidi="ar-SA"/>
        </w:rPr>
        <w:t>,</w:t>
      </w:r>
      <w:r w:rsidRPr="003D19E9">
        <w:rPr>
          <w:rFonts w:ascii="Century" w:eastAsia="Times New Roman" w:hAnsi="Century" w:cstheme="majorHAnsi"/>
          <w:color w:val="000000"/>
          <w:sz w:val="20"/>
          <w:lang w:eastAsia="nl-NL" w:bidi="ar-SA"/>
        </w:rPr>
        <w:t xml:space="preserve"> kunnen niet altijd goed aangeve</w:t>
      </w:r>
      <w:r w:rsidR="00620CF2" w:rsidRPr="003D19E9">
        <w:rPr>
          <w:rFonts w:ascii="Century" w:eastAsia="Times New Roman" w:hAnsi="Century" w:cstheme="majorHAnsi"/>
          <w:color w:val="000000"/>
          <w:sz w:val="20"/>
          <w:lang w:eastAsia="nl-NL" w:bidi="ar-SA"/>
        </w:rPr>
        <w:t>n wat voor medicatie zij gebruiken</w:t>
      </w:r>
      <w:r w:rsidRPr="003D19E9">
        <w:rPr>
          <w:rFonts w:ascii="Century" w:eastAsia="Times New Roman" w:hAnsi="Century" w:cstheme="majorHAnsi"/>
          <w:color w:val="000000"/>
          <w:sz w:val="20"/>
          <w:lang w:eastAsia="nl-NL" w:bidi="ar-SA"/>
        </w:rPr>
        <w:t>.</w:t>
      </w:r>
      <w:r w:rsidR="009D3C13" w:rsidRPr="003D19E9">
        <w:rPr>
          <w:rFonts w:ascii="Century" w:eastAsia="Times New Roman" w:hAnsi="Century" w:cstheme="majorHAnsi"/>
          <w:color w:val="000000"/>
          <w:sz w:val="20"/>
          <w:lang w:eastAsia="nl-NL" w:bidi="ar-SA"/>
        </w:rPr>
        <w:t xml:space="preserve"> </w:t>
      </w:r>
      <w:r w:rsidR="00C4494E">
        <w:rPr>
          <w:rFonts w:ascii="Century" w:eastAsia="Times New Roman" w:hAnsi="Century" w:cstheme="majorHAnsi"/>
          <w:color w:val="000000"/>
          <w:sz w:val="20"/>
          <w:lang w:eastAsia="nl-NL" w:bidi="ar-SA"/>
        </w:rPr>
        <w:t>B</w:t>
      </w:r>
      <w:r w:rsidR="006D1C0F" w:rsidRPr="003D19E9">
        <w:rPr>
          <w:rFonts w:ascii="Century" w:eastAsia="Times New Roman" w:hAnsi="Century" w:cstheme="majorHAnsi"/>
          <w:color w:val="000000"/>
          <w:sz w:val="20"/>
          <w:lang w:eastAsia="nl-NL" w:bidi="ar-SA"/>
        </w:rPr>
        <w:t>ij psychiatrische patiënten kan verwardheid er voor zorgen dat het moeilijk te achterhalen i</w:t>
      </w:r>
      <w:r w:rsidR="00DF60DC" w:rsidRPr="003D19E9">
        <w:rPr>
          <w:rFonts w:ascii="Century" w:eastAsia="Times New Roman" w:hAnsi="Century" w:cstheme="majorHAnsi"/>
          <w:color w:val="000000"/>
          <w:sz w:val="20"/>
          <w:lang w:eastAsia="nl-NL" w:bidi="ar-SA"/>
        </w:rPr>
        <w:t>s welke medicatie zij gebruiken</w:t>
      </w:r>
      <w:sdt>
        <w:sdtPr>
          <w:rPr>
            <w:rFonts w:ascii="Century" w:eastAsia="Times New Roman" w:hAnsi="Century" w:cstheme="majorHAnsi"/>
            <w:color w:val="000000"/>
            <w:sz w:val="16"/>
            <w:lang w:eastAsia="nl-NL" w:bidi="ar-SA"/>
          </w:rPr>
          <w:id w:val="-1599861998"/>
          <w:citation/>
        </w:sdtPr>
        <w:sdtEndPr/>
        <w:sdtContent>
          <w:r w:rsidR="004A0736" w:rsidRPr="003D19E9">
            <w:rPr>
              <w:rFonts w:ascii="Century" w:eastAsia="Times New Roman" w:hAnsi="Century" w:cstheme="majorHAnsi"/>
              <w:color w:val="000000"/>
              <w:sz w:val="16"/>
              <w:lang w:eastAsia="nl-NL" w:bidi="ar-SA"/>
            </w:rPr>
            <w:fldChar w:fldCharType="begin"/>
          </w:r>
          <w:r w:rsidR="009D3C13" w:rsidRPr="003D19E9">
            <w:rPr>
              <w:rFonts w:ascii="Century" w:eastAsia="Times New Roman" w:hAnsi="Century" w:cstheme="majorHAnsi"/>
              <w:color w:val="000000"/>
              <w:sz w:val="16"/>
              <w:lang w:eastAsia="nl-NL" w:bidi="ar-SA"/>
            </w:rPr>
            <w:instrText xml:space="preserve"> CITATION Wol12 \l 1043 </w:instrText>
          </w:r>
          <w:r w:rsidR="004A0736" w:rsidRPr="003D19E9">
            <w:rPr>
              <w:rFonts w:ascii="Century" w:eastAsia="Times New Roman" w:hAnsi="Century" w:cstheme="majorHAnsi"/>
              <w:color w:val="000000"/>
              <w:sz w:val="16"/>
              <w:lang w:eastAsia="nl-NL" w:bidi="ar-SA"/>
            </w:rPr>
            <w:fldChar w:fldCharType="separate"/>
          </w:r>
          <w:r w:rsidR="001A3859" w:rsidRPr="003D19E9">
            <w:rPr>
              <w:rFonts w:ascii="Century" w:eastAsia="Times New Roman" w:hAnsi="Century" w:cstheme="majorHAnsi"/>
              <w:noProof/>
              <w:color w:val="000000"/>
              <w:sz w:val="16"/>
              <w:lang w:eastAsia="nl-NL" w:bidi="ar-SA"/>
            </w:rPr>
            <w:t xml:space="preserve"> (Wolf, 2012)</w:t>
          </w:r>
          <w:r w:rsidR="004A0736" w:rsidRPr="003D19E9">
            <w:rPr>
              <w:rFonts w:ascii="Century" w:eastAsia="Times New Roman" w:hAnsi="Century" w:cstheme="majorHAnsi"/>
              <w:color w:val="000000"/>
              <w:sz w:val="16"/>
              <w:lang w:eastAsia="nl-NL" w:bidi="ar-SA"/>
            </w:rPr>
            <w:fldChar w:fldCharType="end"/>
          </w:r>
        </w:sdtContent>
      </w:sdt>
      <w:r w:rsidR="00DF60DC" w:rsidRPr="003D19E9">
        <w:rPr>
          <w:rFonts w:ascii="Century" w:eastAsia="Times New Roman" w:hAnsi="Century" w:cstheme="majorHAnsi"/>
          <w:color w:val="000000"/>
          <w:sz w:val="20"/>
          <w:lang w:eastAsia="nl-NL" w:bidi="ar-SA"/>
        </w:rPr>
        <w:t>.</w:t>
      </w:r>
      <w:r w:rsidR="006B4D19" w:rsidRPr="003D19E9">
        <w:rPr>
          <w:rFonts w:ascii="Century" w:eastAsia="Times New Roman" w:hAnsi="Century" w:cstheme="majorHAnsi"/>
          <w:color w:val="000000"/>
          <w:sz w:val="20"/>
          <w:lang w:eastAsia="nl-NL" w:bidi="ar-SA"/>
        </w:rPr>
        <w:t xml:space="preserve"> </w:t>
      </w:r>
      <w:r w:rsidR="005D2358" w:rsidRPr="00C4494E">
        <w:rPr>
          <w:rFonts w:ascii="Century" w:eastAsia="Times New Roman" w:hAnsi="Century" w:cstheme="majorHAnsi"/>
          <w:sz w:val="20"/>
          <w:lang w:eastAsia="nl-NL" w:bidi="ar-SA"/>
        </w:rPr>
        <w:t>Ook b</w:t>
      </w:r>
      <w:r w:rsidR="006B4D19" w:rsidRPr="00C4494E">
        <w:rPr>
          <w:rFonts w:ascii="Century" w:eastAsia="Times New Roman" w:hAnsi="Century" w:cstheme="majorHAnsi"/>
          <w:sz w:val="20"/>
          <w:lang w:eastAsia="nl-NL" w:bidi="ar-SA"/>
        </w:rPr>
        <w:t xml:space="preserve">ij patiënten met cognitieve stoornissen is </w:t>
      </w:r>
      <w:r w:rsidR="005D2358" w:rsidRPr="00C4494E">
        <w:rPr>
          <w:rFonts w:ascii="Century" w:eastAsia="Times New Roman" w:hAnsi="Century" w:cstheme="majorHAnsi"/>
          <w:sz w:val="20"/>
          <w:lang w:eastAsia="nl-NL" w:bidi="ar-SA"/>
        </w:rPr>
        <w:t>het lastig te achterhalen welke medicatie ze gebruiken</w:t>
      </w:r>
      <w:r w:rsidR="00F631AD" w:rsidRPr="003D19E9">
        <w:rPr>
          <w:rFonts w:ascii="Century" w:eastAsia="Times New Roman" w:hAnsi="Century" w:cstheme="majorHAnsi"/>
          <w:color w:val="000000"/>
          <w:sz w:val="20"/>
          <w:lang w:eastAsia="nl-NL" w:bidi="ar-SA"/>
        </w:rPr>
        <w:t>.</w:t>
      </w:r>
      <w:sdt>
        <w:sdtPr>
          <w:rPr>
            <w:rFonts w:ascii="Century" w:hAnsi="Century"/>
            <w:color w:val="000000" w:themeColor="text1"/>
            <w:sz w:val="16"/>
          </w:rPr>
          <w:id w:val="85686455"/>
          <w:citation/>
        </w:sdtPr>
        <w:sdtEndPr/>
        <w:sdtContent>
          <w:r w:rsidR="004A0736" w:rsidRPr="003D19E9">
            <w:rPr>
              <w:rFonts w:ascii="Century" w:hAnsi="Century"/>
              <w:color w:val="000000" w:themeColor="text1"/>
              <w:sz w:val="16"/>
            </w:rPr>
            <w:fldChar w:fldCharType="begin"/>
          </w:r>
          <w:r w:rsidR="007B7BFF" w:rsidRPr="003D19E9">
            <w:rPr>
              <w:rFonts w:ascii="Century" w:hAnsi="Century"/>
              <w:color w:val="000000" w:themeColor="text1"/>
              <w:sz w:val="16"/>
            </w:rPr>
            <w:instrText xml:space="preserve">CITATION USD12 \l 1043 </w:instrText>
          </w:r>
          <w:r w:rsidR="004A0736" w:rsidRPr="003D19E9">
            <w:rPr>
              <w:rFonts w:ascii="Century" w:hAnsi="Century"/>
              <w:color w:val="000000" w:themeColor="text1"/>
              <w:sz w:val="16"/>
            </w:rPr>
            <w:fldChar w:fldCharType="separate"/>
          </w:r>
          <w:r w:rsidR="001A3859" w:rsidRPr="003D19E9">
            <w:rPr>
              <w:rFonts w:ascii="Century" w:hAnsi="Century"/>
              <w:noProof/>
              <w:color w:val="000000" w:themeColor="text1"/>
              <w:sz w:val="16"/>
            </w:rPr>
            <w:t xml:space="preserve"> (Noskin &amp; Gleaoson, 2012)</w:t>
          </w:r>
          <w:r w:rsidR="004A0736" w:rsidRPr="003D19E9">
            <w:rPr>
              <w:rFonts w:ascii="Century" w:hAnsi="Century"/>
              <w:color w:val="000000" w:themeColor="text1"/>
              <w:sz w:val="16"/>
            </w:rPr>
            <w:fldChar w:fldCharType="end"/>
          </w:r>
        </w:sdtContent>
      </w:sdt>
      <w:r w:rsidR="005D2358" w:rsidRPr="003D19E9">
        <w:rPr>
          <w:rFonts w:ascii="Century" w:eastAsia="Times New Roman" w:hAnsi="Century" w:cstheme="majorHAnsi"/>
          <w:color w:val="000000"/>
          <w:sz w:val="20"/>
          <w:lang w:eastAsia="nl-NL" w:bidi="ar-SA"/>
        </w:rPr>
        <w:t>.</w:t>
      </w:r>
    </w:p>
    <w:p w:rsidR="002E3E1C" w:rsidRPr="003D19E9" w:rsidRDefault="000E252D" w:rsidP="00664A37">
      <w:pPr>
        <w:pStyle w:val="Kop1"/>
        <w:rPr>
          <w:rFonts w:ascii="Century" w:hAnsi="Century"/>
          <w:sz w:val="24"/>
        </w:rPr>
      </w:pPr>
      <w:r w:rsidRPr="003D19E9">
        <w:rPr>
          <w:rFonts w:ascii="Century" w:hAnsi="Century"/>
          <w:sz w:val="24"/>
        </w:rPr>
        <w:lastRenderedPageBreak/>
        <w:t>Beschouwing</w:t>
      </w:r>
    </w:p>
    <w:p w:rsidR="002D7302" w:rsidRPr="003D19E9" w:rsidRDefault="002D7302" w:rsidP="002D7302">
      <w:pPr>
        <w:rPr>
          <w:rFonts w:ascii="Century" w:hAnsi="Century"/>
          <w:b/>
          <w:sz w:val="20"/>
        </w:rPr>
      </w:pPr>
      <w:r w:rsidRPr="003D19E9">
        <w:rPr>
          <w:rFonts w:ascii="Century" w:hAnsi="Century"/>
          <w:b/>
          <w:sz w:val="20"/>
        </w:rPr>
        <w:t>Case studie</w:t>
      </w:r>
      <w:r w:rsidR="00F631AD" w:rsidRPr="003D19E9">
        <w:rPr>
          <w:rFonts w:ascii="Century" w:hAnsi="Century"/>
          <w:b/>
          <w:sz w:val="20"/>
        </w:rPr>
        <w:t xml:space="preserve"> &amp; experimenteel onderzoek</w:t>
      </w:r>
    </w:p>
    <w:p w:rsidR="00612906" w:rsidRPr="003D19E9" w:rsidRDefault="00017AAF" w:rsidP="00D84824">
      <w:pPr>
        <w:rPr>
          <w:rFonts w:ascii="Century" w:hAnsi="Century"/>
          <w:color w:val="000000" w:themeColor="text1"/>
          <w:sz w:val="20"/>
        </w:rPr>
      </w:pPr>
      <w:r w:rsidRPr="003D19E9">
        <w:rPr>
          <w:rFonts w:ascii="Century" w:hAnsi="Century"/>
          <w:color w:val="000000" w:themeColor="text1"/>
          <w:sz w:val="20"/>
        </w:rPr>
        <w:t>Bij opname</w:t>
      </w:r>
      <w:r w:rsidR="00620CF2" w:rsidRPr="003D19E9">
        <w:rPr>
          <w:rFonts w:ascii="Century" w:hAnsi="Century"/>
          <w:color w:val="000000" w:themeColor="text1"/>
          <w:sz w:val="20"/>
        </w:rPr>
        <w:t xml:space="preserve"> werd 12% en bij ontslag</w:t>
      </w:r>
      <w:r w:rsidR="000148D0" w:rsidRPr="003D19E9">
        <w:rPr>
          <w:rFonts w:ascii="Century" w:hAnsi="Century"/>
          <w:color w:val="000000" w:themeColor="text1"/>
          <w:sz w:val="20"/>
        </w:rPr>
        <w:t xml:space="preserve"> 20% van de patiënten niet geverifieerd</w:t>
      </w:r>
      <w:r w:rsidR="00620CF2" w:rsidRPr="003D19E9">
        <w:rPr>
          <w:rFonts w:ascii="Century" w:hAnsi="Century"/>
          <w:color w:val="000000" w:themeColor="text1"/>
          <w:sz w:val="20"/>
        </w:rPr>
        <w:t>.</w:t>
      </w:r>
      <w:r w:rsidRPr="003D19E9">
        <w:rPr>
          <w:rFonts w:ascii="Century" w:hAnsi="Century"/>
          <w:color w:val="000000" w:themeColor="text1"/>
          <w:sz w:val="20"/>
        </w:rPr>
        <w:t xml:space="preserve"> </w:t>
      </w:r>
      <w:r w:rsidR="00612906" w:rsidRPr="003D19E9">
        <w:rPr>
          <w:rFonts w:ascii="Century" w:hAnsi="Century"/>
          <w:color w:val="000000" w:themeColor="text1"/>
          <w:sz w:val="20"/>
        </w:rPr>
        <w:t>De knelpunten die ervoor zorgen dat de medicatieverificatie</w:t>
      </w:r>
      <w:r w:rsidR="006657E7" w:rsidRPr="003D19E9">
        <w:rPr>
          <w:rFonts w:ascii="Century" w:hAnsi="Century"/>
          <w:color w:val="000000" w:themeColor="text1"/>
          <w:sz w:val="20"/>
        </w:rPr>
        <w:t>s niet worden geregistreerd komen</w:t>
      </w:r>
      <w:r w:rsidR="00612906" w:rsidRPr="003D19E9">
        <w:rPr>
          <w:rFonts w:ascii="Century" w:hAnsi="Century"/>
          <w:color w:val="000000" w:themeColor="text1"/>
          <w:sz w:val="20"/>
        </w:rPr>
        <w:t xml:space="preserve"> door:</w:t>
      </w:r>
    </w:p>
    <w:p w:rsidR="00612906" w:rsidRPr="003D19E9" w:rsidRDefault="00612906" w:rsidP="00612906">
      <w:pPr>
        <w:pStyle w:val="Lijstalinea"/>
        <w:numPr>
          <w:ilvl w:val="0"/>
          <w:numId w:val="4"/>
        </w:numPr>
        <w:rPr>
          <w:rFonts w:ascii="Century" w:hAnsi="Century"/>
          <w:color w:val="000000" w:themeColor="text1"/>
          <w:sz w:val="20"/>
        </w:rPr>
      </w:pPr>
      <w:r w:rsidRPr="003D19E9">
        <w:rPr>
          <w:rFonts w:ascii="Century" w:hAnsi="Century"/>
          <w:color w:val="000000" w:themeColor="text1"/>
          <w:sz w:val="20"/>
        </w:rPr>
        <w:t>Onduidelijke procedure voor de verpleegafdelingen</w:t>
      </w:r>
    </w:p>
    <w:p w:rsidR="00612906" w:rsidRPr="003D19E9" w:rsidRDefault="00612906" w:rsidP="00612906">
      <w:pPr>
        <w:pStyle w:val="Lijstalinea"/>
        <w:numPr>
          <w:ilvl w:val="0"/>
          <w:numId w:val="4"/>
        </w:numPr>
        <w:rPr>
          <w:rFonts w:ascii="Century" w:hAnsi="Century"/>
          <w:color w:val="000000" w:themeColor="text1"/>
          <w:sz w:val="20"/>
        </w:rPr>
      </w:pPr>
      <w:r w:rsidRPr="003D19E9">
        <w:rPr>
          <w:rFonts w:ascii="Century" w:hAnsi="Century"/>
          <w:color w:val="000000" w:themeColor="text1"/>
          <w:sz w:val="20"/>
        </w:rPr>
        <w:t>Geen controle of een patiënt langer dan 24 uur is opgenomen</w:t>
      </w:r>
    </w:p>
    <w:p w:rsidR="00A1711F" w:rsidRPr="003D19E9" w:rsidRDefault="00612906" w:rsidP="00612906">
      <w:pPr>
        <w:pStyle w:val="Lijstalinea"/>
        <w:numPr>
          <w:ilvl w:val="0"/>
          <w:numId w:val="4"/>
        </w:numPr>
        <w:rPr>
          <w:rFonts w:ascii="Century" w:hAnsi="Century"/>
          <w:color w:val="000000" w:themeColor="text1"/>
          <w:sz w:val="20"/>
        </w:rPr>
      </w:pPr>
      <w:r w:rsidRPr="003D19E9">
        <w:rPr>
          <w:rFonts w:ascii="Century" w:hAnsi="Century"/>
          <w:color w:val="000000" w:themeColor="text1"/>
          <w:sz w:val="20"/>
        </w:rPr>
        <w:t xml:space="preserve">Spoedopnames </w:t>
      </w:r>
      <w:r w:rsidR="006657E7" w:rsidRPr="003D19E9">
        <w:rPr>
          <w:rFonts w:ascii="Century" w:hAnsi="Century"/>
          <w:color w:val="000000" w:themeColor="text1"/>
          <w:sz w:val="20"/>
        </w:rPr>
        <w:t>worden niet altijd goed gecontroleerd door de apotheek</w:t>
      </w:r>
    </w:p>
    <w:p w:rsidR="00A1711F" w:rsidRPr="003D19E9" w:rsidRDefault="00A1711F" w:rsidP="00D84824">
      <w:pPr>
        <w:rPr>
          <w:rFonts w:ascii="Century" w:hAnsi="Century"/>
          <w:color w:val="000000" w:themeColor="text1"/>
          <w:sz w:val="20"/>
        </w:rPr>
      </w:pPr>
    </w:p>
    <w:p w:rsidR="00D84824" w:rsidRPr="003D19E9" w:rsidRDefault="002D7302" w:rsidP="00D84824">
      <w:pPr>
        <w:rPr>
          <w:rFonts w:ascii="Century" w:hAnsi="Century"/>
          <w:b/>
          <w:color w:val="000000" w:themeColor="text1"/>
          <w:sz w:val="20"/>
        </w:rPr>
      </w:pPr>
      <w:r w:rsidRPr="003D19E9">
        <w:rPr>
          <w:rFonts w:ascii="Century" w:hAnsi="Century"/>
          <w:b/>
          <w:color w:val="000000" w:themeColor="text1"/>
          <w:sz w:val="20"/>
        </w:rPr>
        <w:t>Literatuuronderzoek</w:t>
      </w:r>
    </w:p>
    <w:p w:rsidR="00394037" w:rsidRPr="003D19E9" w:rsidRDefault="00292ED4" w:rsidP="00D84824">
      <w:pPr>
        <w:rPr>
          <w:rFonts w:ascii="Century" w:hAnsi="Century"/>
          <w:sz w:val="20"/>
        </w:rPr>
      </w:pPr>
      <w:r w:rsidRPr="003D19E9">
        <w:rPr>
          <w:rFonts w:ascii="Century" w:hAnsi="Century"/>
          <w:sz w:val="20"/>
        </w:rPr>
        <w:t>Bepaalde factoren zorgen er voor dat patiënten een groter risico lopen</w:t>
      </w:r>
      <w:r w:rsidR="00394037" w:rsidRPr="003D19E9">
        <w:rPr>
          <w:rFonts w:ascii="Century" w:hAnsi="Century"/>
          <w:sz w:val="20"/>
        </w:rPr>
        <w:t xml:space="preserve"> voor onbedoelde fouten in hun medicatie</w:t>
      </w:r>
      <w:r w:rsidRPr="003D19E9">
        <w:rPr>
          <w:rFonts w:ascii="Century" w:hAnsi="Century"/>
          <w:sz w:val="20"/>
        </w:rPr>
        <w:t xml:space="preserve"> bij opnam</w:t>
      </w:r>
      <w:r w:rsidR="00394037" w:rsidRPr="003D19E9">
        <w:rPr>
          <w:rFonts w:ascii="Century" w:hAnsi="Century"/>
          <w:sz w:val="20"/>
        </w:rPr>
        <w:t>e en ontslag</w:t>
      </w:r>
      <w:r w:rsidRPr="003D19E9">
        <w:rPr>
          <w:rFonts w:ascii="Century" w:hAnsi="Century"/>
          <w:sz w:val="20"/>
        </w:rPr>
        <w:t>.</w:t>
      </w:r>
      <w:r w:rsidR="00394037" w:rsidRPr="003D19E9">
        <w:rPr>
          <w:rFonts w:ascii="Century" w:hAnsi="Century"/>
          <w:sz w:val="20"/>
        </w:rPr>
        <w:t xml:space="preserve"> </w:t>
      </w:r>
      <w:r w:rsidRPr="003D19E9">
        <w:rPr>
          <w:rFonts w:ascii="Century" w:hAnsi="Century"/>
          <w:sz w:val="20"/>
        </w:rPr>
        <w:t>Deze factoren zijn gerelateerd aan</w:t>
      </w:r>
      <w:r w:rsidR="00394037" w:rsidRPr="003D19E9">
        <w:rPr>
          <w:rFonts w:ascii="Century" w:hAnsi="Century"/>
          <w:sz w:val="20"/>
        </w:rPr>
        <w:t>:</w:t>
      </w:r>
    </w:p>
    <w:p w:rsidR="00394037" w:rsidRPr="003D19E9" w:rsidRDefault="00394037" w:rsidP="00394037">
      <w:pPr>
        <w:pStyle w:val="Lijstalinea"/>
        <w:numPr>
          <w:ilvl w:val="0"/>
          <w:numId w:val="4"/>
        </w:numPr>
        <w:rPr>
          <w:rFonts w:ascii="Century" w:hAnsi="Century"/>
          <w:color w:val="000000" w:themeColor="text1"/>
          <w:sz w:val="20"/>
        </w:rPr>
      </w:pPr>
      <w:r w:rsidRPr="003D19E9">
        <w:rPr>
          <w:rFonts w:ascii="Century" w:hAnsi="Century"/>
          <w:sz w:val="20"/>
        </w:rPr>
        <w:t>M</w:t>
      </w:r>
      <w:r w:rsidR="00292ED4" w:rsidRPr="003D19E9">
        <w:rPr>
          <w:rFonts w:ascii="Century" w:hAnsi="Century"/>
          <w:sz w:val="20"/>
        </w:rPr>
        <w:t>edicatie (polyfarmacie, r</w:t>
      </w:r>
      <w:r w:rsidRPr="003D19E9">
        <w:rPr>
          <w:rFonts w:ascii="Century" w:hAnsi="Century"/>
          <w:sz w:val="20"/>
        </w:rPr>
        <w:t xml:space="preserve">isicovolle medicatie) </w:t>
      </w:r>
    </w:p>
    <w:p w:rsidR="00292ED4" w:rsidRPr="003D19E9" w:rsidRDefault="00394037" w:rsidP="00394037">
      <w:pPr>
        <w:pStyle w:val="Lijstalinea"/>
        <w:numPr>
          <w:ilvl w:val="0"/>
          <w:numId w:val="4"/>
        </w:numPr>
        <w:rPr>
          <w:rFonts w:ascii="Century" w:hAnsi="Century"/>
          <w:color w:val="000000" w:themeColor="text1"/>
          <w:sz w:val="20"/>
        </w:rPr>
      </w:pPr>
      <w:r w:rsidRPr="003D19E9">
        <w:rPr>
          <w:rFonts w:ascii="Century" w:hAnsi="Century"/>
          <w:sz w:val="20"/>
        </w:rPr>
        <w:t>P</w:t>
      </w:r>
      <w:r w:rsidR="00292ED4" w:rsidRPr="003D19E9">
        <w:rPr>
          <w:rFonts w:ascii="Century" w:hAnsi="Century"/>
          <w:sz w:val="20"/>
        </w:rPr>
        <w:t>atiënt</w:t>
      </w:r>
      <w:r w:rsidR="00ED0967">
        <w:rPr>
          <w:rFonts w:ascii="Century" w:hAnsi="Century"/>
          <w:sz w:val="20"/>
        </w:rPr>
        <w:t xml:space="preserve"> (leeftijd, cognitief vermogen)</w:t>
      </w:r>
    </w:p>
    <w:p w:rsidR="00A1711F" w:rsidRPr="003D19E9" w:rsidRDefault="00A1711F" w:rsidP="00D84824">
      <w:pPr>
        <w:rPr>
          <w:rFonts w:ascii="Century" w:hAnsi="Century"/>
          <w:color w:val="000000" w:themeColor="text1"/>
          <w:sz w:val="20"/>
        </w:rPr>
      </w:pPr>
    </w:p>
    <w:p w:rsidR="007D3D2A" w:rsidRPr="003D19E9" w:rsidRDefault="00807AEB" w:rsidP="00D84824">
      <w:pPr>
        <w:rPr>
          <w:rFonts w:ascii="Century" w:hAnsi="Century"/>
          <w:b/>
          <w:color w:val="000000" w:themeColor="text1"/>
          <w:sz w:val="20"/>
        </w:rPr>
      </w:pPr>
      <w:r w:rsidRPr="003D19E9">
        <w:rPr>
          <w:rFonts w:ascii="Century" w:hAnsi="Century"/>
          <w:b/>
          <w:color w:val="000000" w:themeColor="text1"/>
          <w:sz w:val="20"/>
        </w:rPr>
        <w:t>Discussie</w:t>
      </w:r>
    </w:p>
    <w:p w:rsidR="00156FD5" w:rsidRPr="003D19E9" w:rsidRDefault="00B42D99" w:rsidP="00B42D99">
      <w:pPr>
        <w:rPr>
          <w:rFonts w:ascii="Century" w:hAnsi="Century"/>
          <w:sz w:val="20"/>
        </w:rPr>
      </w:pPr>
      <w:r w:rsidRPr="003D19E9">
        <w:rPr>
          <w:rFonts w:ascii="Century" w:hAnsi="Century"/>
          <w:sz w:val="20"/>
        </w:rPr>
        <w:t>Wat</w:t>
      </w:r>
      <w:r w:rsidR="00292ED4" w:rsidRPr="003D19E9">
        <w:rPr>
          <w:rFonts w:ascii="Century" w:hAnsi="Century"/>
          <w:sz w:val="20"/>
        </w:rPr>
        <w:t xml:space="preserve"> in het onderzoek</w:t>
      </w:r>
      <w:r w:rsidRPr="003D19E9">
        <w:rPr>
          <w:rFonts w:ascii="Century" w:hAnsi="Century"/>
          <w:sz w:val="20"/>
        </w:rPr>
        <w:t xml:space="preserve"> </w:t>
      </w:r>
      <w:r w:rsidR="005D291D" w:rsidRPr="003D19E9">
        <w:rPr>
          <w:rFonts w:ascii="Century" w:hAnsi="Century"/>
          <w:sz w:val="20"/>
        </w:rPr>
        <w:t>opvalt,</w:t>
      </w:r>
      <w:r w:rsidRPr="003D19E9">
        <w:rPr>
          <w:rFonts w:ascii="Century" w:hAnsi="Century"/>
          <w:sz w:val="20"/>
        </w:rPr>
        <w:t xml:space="preserve"> is dat er op afdeling</w:t>
      </w:r>
      <w:r w:rsidR="00EC5799" w:rsidRPr="003D19E9">
        <w:rPr>
          <w:rFonts w:ascii="Century" w:hAnsi="Century"/>
          <w:sz w:val="20"/>
        </w:rPr>
        <w:t>en</w:t>
      </w:r>
      <w:r w:rsidRPr="003D19E9">
        <w:rPr>
          <w:rFonts w:ascii="Century" w:hAnsi="Century"/>
          <w:sz w:val="20"/>
        </w:rPr>
        <w:t xml:space="preserve"> H60 en E1 veel medicatieverificaties</w:t>
      </w:r>
      <w:r w:rsidR="00EC5799" w:rsidRPr="003D19E9">
        <w:rPr>
          <w:rFonts w:ascii="Century" w:hAnsi="Century"/>
          <w:sz w:val="20"/>
        </w:rPr>
        <w:t xml:space="preserve"> worden</w:t>
      </w:r>
      <w:r w:rsidRPr="003D19E9">
        <w:rPr>
          <w:rFonts w:ascii="Century" w:hAnsi="Century"/>
          <w:sz w:val="20"/>
        </w:rPr>
        <w:t xml:space="preserve"> gemist</w:t>
      </w:r>
      <w:r w:rsidR="00C74F64" w:rsidRPr="003D19E9">
        <w:rPr>
          <w:rFonts w:ascii="Century" w:hAnsi="Century"/>
          <w:sz w:val="20"/>
        </w:rPr>
        <w:t>. De afdeling E1 is een verloskunde/gynaecologie afdeling</w:t>
      </w:r>
      <w:r w:rsidR="00156FD5" w:rsidRPr="003D19E9">
        <w:rPr>
          <w:rFonts w:ascii="Century" w:hAnsi="Century"/>
          <w:sz w:val="20"/>
        </w:rPr>
        <w:t xml:space="preserve"> waarbij de </w:t>
      </w:r>
      <w:r w:rsidR="00C74F64" w:rsidRPr="003D19E9">
        <w:rPr>
          <w:rFonts w:ascii="Century" w:hAnsi="Century"/>
          <w:sz w:val="20"/>
        </w:rPr>
        <w:t xml:space="preserve">patiënten </w:t>
      </w:r>
      <w:r w:rsidR="00156FD5" w:rsidRPr="003D19E9">
        <w:rPr>
          <w:rFonts w:ascii="Century" w:hAnsi="Century"/>
          <w:sz w:val="20"/>
        </w:rPr>
        <w:t xml:space="preserve">uiterlijk </w:t>
      </w:r>
      <w:r w:rsidR="00C74F64" w:rsidRPr="003D19E9">
        <w:rPr>
          <w:rFonts w:ascii="Century" w:hAnsi="Century"/>
          <w:sz w:val="20"/>
        </w:rPr>
        <w:t xml:space="preserve">de volgende dag weer naar huis gaan. </w:t>
      </w:r>
      <w:r w:rsidR="00156FD5" w:rsidRPr="003D19E9">
        <w:rPr>
          <w:rFonts w:ascii="Century" w:hAnsi="Century"/>
          <w:sz w:val="20"/>
        </w:rPr>
        <w:t>Bij afdeling H60 is afgesproken dat de apotheek alleen medicatieverificatie doet wanneer</w:t>
      </w:r>
      <w:r w:rsidR="00C4494E">
        <w:rPr>
          <w:rFonts w:ascii="Century" w:hAnsi="Century"/>
          <w:sz w:val="20"/>
        </w:rPr>
        <w:t xml:space="preserve"> de afdeling dit aangeeft in verband met</w:t>
      </w:r>
      <w:r w:rsidR="00156FD5" w:rsidRPr="003D19E9">
        <w:rPr>
          <w:rFonts w:ascii="Century" w:hAnsi="Century"/>
          <w:sz w:val="20"/>
        </w:rPr>
        <w:t xml:space="preserve"> de aard van de afdeling (psychiatrie)</w:t>
      </w:r>
      <w:r w:rsidR="000D5132" w:rsidRPr="003D19E9">
        <w:rPr>
          <w:rFonts w:ascii="Century" w:hAnsi="Century"/>
          <w:sz w:val="20"/>
        </w:rPr>
        <w:t>.</w:t>
      </w:r>
      <w:r w:rsidR="00EC5799" w:rsidRPr="003D19E9">
        <w:rPr>
          <w:rFonts w:ascii="Century" w:hAnsi="Century"/>
          <w:sz w:val="20"/>
        </w:rPr>
        <w:t xml:space="preserve"> </w:t>
      </w:r>
      <w:r w:rsidR="00E92D40" w:rsidRPr="003D19E9">
        <w:rPr>
          <w:rFonts w:ascii="Century" w:hAnsi="Century"/>
          <w:sz w:val="20"/>
        </w:rPr>
        <w:t>In het UMC Utrecht heeft de apotheek een verbetering doorgevoerd waarbij de apotheek een prominente rol heeft gekregen bi</w:t>
      </w:r>
      <w:r w:rsidR="00335A27" w:rsidRPr="003D19E9">
        <w:rPr>
          <w:rFonts w:ascii="Century" w:hAnsi="Century"/>
          <w:sz w:val="20"/>
        </w:rPr>
        <w:t>j opname en ontslag. Hierdoor zijn er</w:t>
      </w:r>
      <w:r w:rsidR="00E92D40" w:rsidRPr="003D19E9">
        <w:rPr>
          <w:rFonts w:ascii="Century" w:hAnsi="Century"/>
          <w:sz w:val="20"/>
        </w:rPr>
        <w:t xml:space="preserve"> gemiddeld 40% meer patiënten geverifieerd bij ontslag </w:t>
      </w:r>
      <w:sdt>
        <w:sdtPr>
          <w:rPr>
            <w:rFonts w:ascii="Century" w:hAnsi="Century"/>
            <w:sz w:val="20"/>
          </w:rPr>
          <w:id w:val="353189431"/>
          <w:citation/>
        </w:sdtPr>
        <w:sdtEndPr/>
        <w:sdtContent>
          <w:r w:rsidR="00E92D40" w:rsidRPr="003D19E9">
            <w:rPr>
              <w:rFonts w:ascii="Century" w:hAnsi="Century"/>
              <w:sz w:val="20"/>
            </w:rPr>
            <w:fldChar w:fldCharType="begin"/>
          </w:r>
          <w:r w:rsidR="00E92D40" w:rsidRPr="003D19E9">
            <w:rPr>
              <w:rFonts w:ascii="Century" w:hAnsi="Century"/>
              <w:sz w:val="20"/>
            </w:rPr>
            <w:instrText xml:space="preserve"> CITATION UMC16 \l 1033 </w:instrText>
          </w:r>
          <w:r w:rsidR="00E92D40" w:rsidRPr="003D19E9">
            <w:rPr>
              <w:rFonts w:ascii="Century" w:hAnsi="Century"/>
              <w:sz w:val="20"/>
            </w:rPr>
            <w:fldChar w:fldCharType="separate"/>
          </w:r>
          <w:r w:rsidR="001A3859" w:rsidRPr="003D19E9">
            <w:rPr>
              <w:rFonts w:ascii="Century" w:hAnsi="Century"/>
              <w:noProof/>
              <w:sz w:val="20"/>
            </w:rPr>
            <w:t>(UMC Utrecht, 2016)</w:t>
          </w:r>
          <w:r w:rsidR="00E92D40" w:rsidRPr="003D19E9">
            <w:rPr>
              <w:rFonts w:ascii="Century" w:hAnsi="Century"/>
              <w:sz w:val="20"/>
            </w:rPr>
            <w:fldChar w:fldCharType="end"/>
          </w:r>
        </w:sdtContent>
      </w:sdt>
      <w:r w:rsidR="00E92D40" w:rsidRPr="003D19E9">
        <w:rPr>
          <w:rFonts w:ascii="Century" w:hAnsi="Century"/>
          <w:sz w:val="20"/>
        </w:rPr>
        <w:t xml:space="preserve">. </w:t>
      </w:r>
      <w:r w:rsidR="00156FD5" w:rsidRPr="003D19E9">
        <w:rPr>
          <w:rFonts w:ascii="Century" w:hAnsi="Century"/>
          <w:sz w:val="20"/>
        </w:rPr>
        <w:t>Indien het streven is het percentage te verhogen, kan overwogen worden de werkafspraak</w:t>
      </w:r>
      <w:r w:rsidR="00262FBB" w:rsidRPr="003D19E9">
        <w:rPr>
          <w:rFonts w:ascii="Century" w:hAnsi="Century"/>
          <w:sz w:val="20"/>
        </w:rPr>
        <w:t xml:space="preserve"> met bijvoorbeeld afdelingen E1 en H60</w:t>
      </w:r>
      <w:r w:rsidR="00156FD5" w:rsidRPr="003D19E9">
        <w:rPr>
          <w:rFonts w:ascii="Century" w:hAnsi="Century"/>
          <w:sz w:val="20"/>
        </w:rPr>
        <w:t xml:space="preserve"> aan te passen.</w:t>
      </w:r>
    </w:p>
    <w:p w:rsidR="00156FD5" w:rsidRPr="003D19E9" w:rsidRDefault="00156FD5" w:rsidP="00B42D99">
      <w:pPr>
        <w:rPr>
          <w:rFonts w:ascii="Century" w:hAnsi="Century"/>
          <w:sz w:val="20"/>
        </w:rPr>
      </w:pPr>
    </w:p>
    <w:p w:rsidR="00B42D99" w:rsidRPr="003D19E9" w:rsidRDefault="00EC5799" w:rsidP="00B42D99">
      <w:pPr>
        <w:rPr>
          <w:rFonts w:ascii="Century" w:hAnsi="Century"/>
          <w:sz w:val="20"/>
        </w:rPr>
      </w:pPr>
      <w:r w:rsidRPr="003D19E9">
        <w:rPr>
          <w:rFonts w:ascii="Century" w:hAnsi="Century"/>
          <w:sz w:val="20"/>
        </w:rPr>
        <w:t>De afdeling B1 heeft in verhouding veel gemiste opnames en ontslagen. Dit komt vooral doordat de procedure medicatieverificatie niet duidelijk is voor de afdeling</w:t>
      </w:r>
      <w:r w:rsidR="001F5AD5" w:rsidRPr="003D19E9">
        <w:rPr>
          <w:rFonts w:ascii="Century" w:hAnsi="Century"/>
          <w:sz w:val="20"/>
        </w:rPr>
        <w:t xml:space="preserve"> en</w:t>
      </w:r>
      <w:r w:rsidR="00335A27" w:rsidRPr="003D19E9">
        <w:rPr>
          <w:rFonts w:ascii="Century" w:hAnsi="Century"/>
          <w:sz w:val="20"/>
        </w:rPr>
        <w:t xml:space="preserve"> doordat</w:t>
      </w:r>
      <w:r w:rsidR="001F5AD5" w:rsidRPr="003D19E9">
        <w:rPr>
          <w:rFonts w:ascii="Century" w:hAnsi="Century"/>
          <w:sz w:val="20"/>
        </w:rPr>
        <w:t xml:space="preserve"> er geen inzicht is in de ontslagen die door de afdeling is gedaan</w:t>
      </w:r>
      <w:r w:rsidR="00262FBB" w:rsidRPr="003D19E9">
        <w:rPr>
          <w:rFonts w:ascii="Century" w:hAnsi="Century"/>
          <w:sz w:val="20"/>
        </w:rPr>
        <w:t xml:space="preserve"> en niet doorgegeven is aan de apotheek</w:t>
      </w:r>
      <w:r w:rsidRPr="003D19E9">
        <w:rPr>
          <w:rFonts w:ascii="Century" w:hAnsi="Century"/>
          <w:sz w:val="20"/>
        </w:rPr>
        <w:t>.</w:t>
      </w:r>
      <w:r w:rsidR="00706066" w:rsidRPr="003D19E9">
        <w:rPr>
          <w:rFonts w:ascii="Century" w:hAnsi="Century"/>
          <w:sz w:val="20"/>
        </w:rPr>
        <w:t xml:space="preserve"> </w:t>
      </w:r>
    </w:p>
    <w:p w:rsidR="00B42D99" w:rsidRPr="003D19E9" w:rsidRDefault="00B42D99" w:rsidP="00D84824">
      <w:pPr>
        <w:rPr>
          <w:rFonts w:ascii="Century" w:hAnsi="Century"/>
          <w:color w:val="5F497A" w:themeColor="accent4" w:themeShade="BF"/>
          <w:sz w:val="20"/>
        </w:rPr>
      </w:pPr>
    </w:p>
    <w:p w:rsidR="00BF2F82" w:rsidRPr="003D19E9" w:rsidRDefault="00B27A2F" w:rsidP="00D84824">
      <w:pPr>
        <w:rPr>
          <w:rFonts w:ascii="Century" w:hAnsi="Century"/>
          <w:sz w:val="20"/>
        </w:rPr>
      </w:pPr>
      <w:r w:rsidRPr="003D19E9">
        <w:rPr>
          <w:rFonts w:ascii="Century" w:hAnsi="Century"/>
          <w:sz w:val="20"/>
        </w:rPr>
        <w:t>In het onderzoek van het JBZ</w:t>
      </w:r>
      <w:r w:rsidR="00262FBB" w:rsidRPr="003D19E9">
        <w:rPr>
          <w:rFonts w:ascii="Century" w:hAnsi="Century"/>
          <w:sz w:val="20"/>
        </w:rPr>
        <w:t xml:space="preserve"> </w:t>
      </w:r>
      <w:sdt>
        <w:sdtPr>
          <w:rPr>
            <w:rFonts w:ascii="Century" w:hAnsi="Century"/>
            <w:sz w:val="16"/>
          </w:rPr>
          <w:id w:val="711311545"/>
          <w:citation/>
        </w:sdtPr>
        <w:sdtEndPr/>
        <w:sdtContent>
          <w:r w:rsidR="00262FBB" w:rsidRPr="003D19E9">
            <w:rPr>
              <w:rFonts w:ascii="Century" w:hAnsi="Century"/>
              <w:sz w:val="16"/>
            </w:rPr>
            <w:fldChar w:fldCharType="begin"/>
          </w:r>
          <w:r w:rsidR="00262FBB" w:rsidRPr="003D19E9">
            <w:rPr>
              <w:rFonts w:ascii="Century" w:hAnsi="Century"/>
              <w:sz w:val="16"/>
            </w:rPr>
            <w:instrText xml:space="preserve"> CITATION Poe14 \l 1043 </w:instrText>
          </w:r>
          <w:r w:rsidR="00262FBB" w:rsidRPr="003D19E9">
            <w:rPr>
              <w:rFonts w:ascii="Century" w:hAnsi="Century"/>
              <w:sz w:val="16"/>
            </w:rPr>
            <w:fldChar w:fldCharType="separate"/>
          </w:r>
          <w:r w:rsidR="001A3859" w:rsidRPr="003D19E9">
            <w:rPr>
              <w:rFonts w:ascii="Century" w:hAnsi="Century"/>
              <w:noProof/>
              <w:sz w:val="16"/>
            </w:rPr>
            <w:t>(Poels-Jansen, Brenninkmeijer- De Groot, Engelshoven, &amp; Deinum, 2014)</w:t>
          </w:r>
          <w:r w:rsidR="00262FBB" w:rsidRPr="003D19E9">
            <w:rPr>
              <w:rFonts w:ascii="Century" w:hAnsi="Century"/>
              <w:sz w:val="16"/>
            </w:rPr>
            <w:fldChar w:fldCharType="end"/>
          </w:r>
        </w:sdtContent>
      </w:sdt>
      <w:r w:rsidRPr="003D19E9">
        <w:rPr>
          <w:rFonts w:ascii="Century" w:hAnsi="Century"/>
          <w:sz w:val="20"/>
        </w:rPr>
        <w:t xml:space="preserve"> wordt aangegeven dat zij afhankelijk zijn </w:t>
      </w:r>
      <w:r w:rsidR="00262FBB" w:rsidRPr="003D19E9">
        <w:rPr>
          <w:rFonts w:ascii="Century" w:hAnsi="Century"/>
          <w:sz w:val="20"/>
        </w:rPr>
        <w:t>van wat de verpleging doorgeeft. Tijdens dit onderzoek werd ook duidelijk aange</w:t>
      </w:r>
      <w:r w:rsidR="00C4494E">
        <w:rPr>
          <w:rFonts w:ascii="Century" w:hAnsi="Century"/>
          <w:sz w:val="20"/>
        </w:rPr>
        <w:t>ge</w:t>
      </w:r>
      <w:r w:rsidR="00262FBB" w:rsidRPr="003D19E9">
        <w:rPr>
          <w:rFonts w:ascii="Century" w:hAnsi="Century"/>
          <w:sz w:val="20"/>
        </w:rPr>
        <w:t xml:space="preserve">ven dat de </w:t>
      </w:r>
      <w:r w:rsidR="001A3859" w:rsidRPr="003D19E9">
        <w:rPr>
          <w:rFonts w:ascii="Century" w:hAnsi="Century"/>
          <w:sz w:val="20"/>
        </w:rPr>
        <w:t>apotheek hier afhankelijk van is</w:t>
      </w:r>
      <w:r w:rsidR="00262FBB" w:rsidRPr="003D19E9">
        <w:rPr>
          <w:rFonts w:ascii="Century" w:hAnsi="Century"/>
          <w:sz w:val="20"/>
        </w:rPr>
        <w:t>.</w:t>
      </w:r>
    </w:p>
    <w:p w:rsidR="00FF4550" w:rsidRPr="003D19E9" w:rsidRDefault="00FF4550" w:rsidP="00D84824">
      <w:pPr>
        <w:rPr>
          <w:rFonts w:ascii="Century" w:hAnsi="Century"/>
          <w:sz w:val="20"/>
        </w:rPr>
      </w:pPr>
    </w:p>
    <w:p w:rsidR="00BF2F82" w:rsidRPr="003D19E9" w:rsidRDefault="00FF4550" w:rsidP="001816D7">
      <w:pPr>
        <w:rPr>
          <w:rFonts w:ascii="Century" w:hAnsi="Century"/>
          <w:sz w:val="20"/>
        </w:rPr>
      </w:pPr>
      <w:r w:rsidRPr="003D19E9">
        <w:rPr>
          <w:rFonts w:ascii="Century" w:hAnsi="Century"/>
          <w:sz w:val="20"/>
        </w:rPr>
        <w:t xml:space="preserve">Een belangrijke beperking van dit onderzoek is dat niet alle afdelingen geïnterviewd konden worden. Tijdens de interviews werd namelijk duidelijk dat alle afdelingen een eigen werkwijze hebben. </w:t>
      </w:r>
      <w:r w:rsidR="007915C9" w:rsidRPr="003D19E9">
        <w:rPr>
          <w:rFonts w:ascii="Century" w:hAnsi="Century"/>
          <w:sz w:val="20"/>
        </w:rPr>
        <w:t>Ook zijn er geen duidelijk</w:t>
      </w:r>
      <w:r w:rsidR="00C4494E">
        <w:rPr>
          <w:rFonts w:ascii="Century" w:hAnsi="Century"/>
          <w:sz w:val="20"/>
        </w:rPr>
        <w:t>e</w:t>
      </w:r>
      <w:r w:rsidR="007915C9" w:rsidRPr="003D19E9">
        <w:rPr>
          <w:rFonts w:ascii="Century" w:hAnsi="Century"/>
          <w:sz w:val="20"/>
        </w:rPr>
        <w:t xml:space="preserve"> onderzoeken gedaan over medicatieverificatie registratie. Hierdoor is het lastig om resultaten te vergelijken.</w:t>
      </w:r>
    </w:p>
    <w:p w:rsidR="00335A27" w:rsidRPr="003D19E9" w:rsidRDefault="00335A27" w:rsidP="001816D7">
      <w:pPr>
        <w:rPr>
          <w:rFonts w:ascii="Century" w:hAnsi="Century"/>
          <w:sz w:val="20"/>
        </w:rPr>
      </w:pPr>
    </w:p>
    <w:p w:rsidR="00FF4550" w:rsidRPr="003D19E9" w:rsidRDefault="00FF4550" w:rsidP="00FF4550">
      <w:pPr>
        <w:rPr>
          <w:rFonts w:ascii="Century" w:hAnsi="Century"/>
          <w:sz w:val="20"/>
        </w:rPr>
      </w:pPr>
      <w:r w:rsidRPr="003D19E9">
        <w:rPr>
          <w:rFonts w:ascii="Century" w:hAnsi="Century"/>
          <w:sz w:val="20"/>
        </w:rPr>
        <w:lastRenderedPageBreak/>
        <w:t>Een sterk punt in dit onderzoek is dat er</w:t>
      </w:r>
      <w:r w:rsidR="004D1B8C" w:rsidRPr="003D19E9">
        <w:rPr>
          <w:rFonts w:ascii="Century" w:hAnsi="Century"/>
          <w:sz w:val="20"/>
        </w:rPr>
        <w:t xml:space="preserve"> verschillende afdelingen zijn onderzocht. Door verschillende personen te interviewen die medicatieverificatie uitvoeren krijg je een volledig beeld van het probleem. Tijdens het onderzoek is </w:t>
      </w:r>
      <w:r w:rsidRPr="003D19E9">
        <w:rPr>
          <w:rFonts w:ascii="Century" w:hAnsi="Century"/>
          <w:sz w:val="20"/>
        </w:rPr>
        <w:t>een wijziging</w:t>
      </w:r>
      <w:r w:rsidR="006078C5" w:rsidRPr="003D19E9">
        <w:rPr>
          <w:rFonts w:ascii="Century" w:hAnsi="Century"/>
          <w:sz w:val="20"/>
        </w:rPr>
        <w:t xml:space="preserve"> gedaan</w:t>
      </w:r>
      <w:r w:rsidRPr="003D19E9">
        <w:rPr>
          <w:rFonts w:ascii="Century" w:hAnsi="Century"/>
          <w:sz w:val="20"/>
        </w:rPr>
        <w:t xml:space="preserve"> in de personen die geïnterviewd zou</w:t>
      </w:r>
      <w:r w:rsidR="008814BC" w:rsidRPr="003D19E9">
        <w:rPr>
          <w:rFonts w:ascii="Century" w:hAnsi="Century"/>
          <w:sz w:val="20"/>
        </w:rPr>
        <w:t>den</w:t>
      </w:r>
      <w:r w:rsidRPr="003D19E9">
        <w:rPr>
          <w:rFonts w:ascii="Century" w:hAnsi="Century"/>
          <w:sz w:val="20"/>
        </w:rPr>
        <w:t xml:space="preserve"> worden.</w:t>
      </w:r>
      <w:r w:rsidR="008814BC" w:rsidRPr="003D19E9">
        <w:rPr>
          <w:rFonts w:ascii="Century" w:hAnsi="Century"/>
          <w:sz w:val="20"/>
        </w:rPr>
        <w:t xml:space="preserve"> I</w:t>
      </w:r>
      <w:r w:rsidRPr="003D19E9">
        <w:rPr>
          <w:rFonts w:ascii="Century" w:hAnsi="Century"/>
          <w:sz w:val="20"/>
        </w:rPr>
        <w:t xml:space="preserve">n eerste instantie </w:t>
      </w:r>
      <w:r w:rsidR="004D1B8C" w:rsidRPr="003D19E9">
        <w:rPr>
          <w:rFonts w:ascii="Century" w:hAnsi="Century"/>
          <w:sz w:val="20"/>
        </w:rPr>
        <w:t xml:space="preserve">zouden </w:t>
      </w:r>
      <w:r w:rsidRPr="003D19E9">
        <w:rPr>
          <w:rFonts w:ascii="Century" w:hAnsi="Century"/>
          <w:sz w:val="20"/>
        </w:rPr>
        <w:t>meerdere artsen geïnterviewd</w:t>
      </w:r>
      <w:r w:rsidR="004D1B8C" w:rsidRPr="003D19E9">
        <w:rPr>
          <w:rFonts w:ascii="Century" w:hAnsi="Century"/>
          <w:sz w:val="20"/>
        </w:rPr>
        <w:t xml:space="preserve"> </w:t>
      </w:r>
      <w:r w:rsidRPr="003D19E9">
        <w:rPr>
          <w:rFonts w:ascii="Century" w:hAnsi="Century"/>
          <w:sz w:val="20"/>
        </w:rPr>
        <w:t xml:space="preserve">worden, maar tijdens het eerste interview met een arts-assistent werd duidelijk dat de artsen </w:t>
      </w:r>
      <w:r w:rsidR="00394037" w:rsidRPr="003D19E9">
        <w:rPr>
          <w:rFonts w:ascii="Century" w:hAnsi="Century"/>
          <w:sz w:val="20"/>
        </w:rPr>
        <w:t xml:space="preserve">een zeer beperkte </w:t>
      </w:r>
      <w:r w:rsidRPr="003D19E9">
        <w:rPr>
          <w:rFonts w:ascii="Century" w:hAnsi="Century"/>
          <w:sz w:val="20"/>
        </w:rPr>
        <w:t>rol hebben</w:t>
      </w:r>
      <w:r w:rsidR="006078C5" w:rsidRPr="003D19E9">
        <w:rPr>
          <w:rFonts w:ascii="Century" w:hAnsi="Century"/>
          <w:sz w:val="20"/>
        </w:rPr>
        <w:t xml:space="preserve"> </w:t>
      </w:r>
      <w:r w:rsidR="00394037" w:rsidRPr="003D19E9">
        <w:rPr>
          <w:rFonts w:ascii="Century" w:hAnsi="Century"/>
          <w:sz w:val="20"/>
        </w:rPr>
        <w:t>in</w:t>
      </w:r>
      <w:r w:rsidR="006078C5" w:rsidRPr="003D19E9">
        <w:rPr>
          <w:rFonts w:ascii="Century" w:hAnsi="Century"/>
          <w:sz w:val="20"/>
        </w:rPr>
        <w:t xml:space="preserve"> het </w:t>
      </w:r>
      <w:r w:rsidRPr="003D19E9">
        <w:rPr>
          <w:rFonts w:ascii="Century" w:hAnsi="Century"/>
          <w:sz w:val="20"/>
        </w:rPr>
        <w:t>medicatieverificatie</w:t>
      </w:r>
      <w:r w:rsidR="00394037" w:rsidRPr="003D19E9">
        <w:rPr>
          <w:rFonts w:ascii="Century" w:hAnsi="Century"/>
          <w:sz w:val="20"/>
        </w:rPr>
        <w:t>proces</w:t>
      </w:r>
      <w:r w:rsidR="004B1DD3" w:rsidRPr="003D19E9">
        <w:rPr>
          <w:rFonts w:ascii="Century" w:hAnsi="Century"/>
          <w:sz w:val="20"/>
        </w:rPr>
        <w:t>. Daarom is</w:t>
      </w:r>
      <w:r w:rsidRPr="003D19E9">
        <w:rPr>
          <w:rFonts w:ascii="Century" w:hAnsi="Century"/>
          <w:sz w:val="20"/>
        </w:rPr>
        <w:t xml:space="preserve"> gekozen om alleen verpleegkundigen en apothekersassistenten te interviewen om de validiteit te verhogen.</w:t>
      </w:r>
    </w:p>
    <w:p w:rsidR="00BF2F82" w:rsidRPr="003D19E9" w:rsidRDefault="00BF2F82" w:rsidP="00BF2F82">
      <w:pPr>
        <w:rPr>
          <w:rFonts w:ascii="Century" w:hAnsi="Century"/>
          <w:b/>
          <w:sz w:val="20"/>
        </w:rPr>
      </w:pPr>
    </w:p>
    <w:p w:rsidR="00D84824" w:rsidRPr="003D19E9" w:rsidRDefault="00BF2F82" w:rsidP="00BF2F82">
      <w:pPr>
        <w:rPr>
          <w:rFonts w:ascii="Century" w:hAnsi="Century"/>
          <w:b/>
          <w:sz w:val="20"/>
        </w:rPr>
      </w:pPr>
      <w:r w:rsidRPr="003D19E9">
        <w:rPr>
          <w:rFonts w:ascii="Century" w:hAnsi="Century"/>
          <w:b/>
          <w:sz w:val="20"/>
        </w:rPr>
        <w:t>Aanbevelingen</w:t>
      </w:r>
    </w:p>
    <w:p w:rsidR="00BF2F82" w:rsidRPr="003D19E9" w:rsidRDefault="00BF2F82" w:rsidP="00BF2F82">
      <w:pPr>
        <w:rPr>
          <w:rFonts w:ascii="Century" w:hAnsi="Century"/>
          <w:sz w:val="20"/>
        </w:rPr>
      </w:pPr>
      <w:r w:rsidRPr="003D19E9">
        <w:rPr>
          <w:rFonts w:ascii="Century" w:hAnsi="Century"/>
          <w:sz w:val="20"/>
        </w:rPr>
        <w:t>Na dit onderzoek zijn de volgende aanbevelingen</w:t>
      </w:r>
      <w:r w:rsidR="00CC17D0" w:rsidRPr="003D19E9">
        <w:rPr>
          <w:rFonts w:ascii="Century" w:hAnsi="Century"/>
          <w:sz w:val="20"/>
        </w:rPr>
        <w:t xml:space="preserve"> voor het Röpcke-Zweers Ziekenhuis</w:t>
      </w:r>
      <w:r w:rsidRPr="003D19E9">
        <w:rPr>
          <w:rFonts w:ascii="Century" w:hAnsi="Century"/>
          <w:sz w:val="20"/>
        </w:rPr>
        <w:t xml:space="preserve"> tot stand gekomen:</w:t>
      </w:r>
    </w:p>
    <w:p w:rsidR="002E3E1C" w:rsidRPr="003D19E9" w:rsidRDefault="00B942B3" w:rsidP="00B942B3">
      <w:pPr>
        <w:pStyle w:val="Lijstalinea"/>
        <w:numPr>
          <w:ilvl w:val="0"/>
          <w:numId w:val="6"/>
        </w:numPr>
        <w:rPr>
          <w:rFonts w:ascii="Century" w:hAnsi="Century"/>
          <w:sz w:val="20"/>
        </w:rPr>
      </w:pPr>
      <w:r w:rsidRPr="003D19E9">
        <w:rPr>
          <w:rFonts w:ascii="Century" w:hAnsi="Century"/>
          <w:sz w:val="20"/>
        </w:rPr>
        <w:t>De prestatie indicator medic</w:t>
      </w:r>
      <w:r w:rsidR="0079618F" w:rsidRPr="003D19E9">
        <w:rPr>
          <w:rFonts w:ascii="Century" w:hAnsi="Century"/>
          <w:sz w:val="20"/>
        </w:rPr>
        <w:t>atieverificatie van het VMS verhogen</w:t>
      </w:r>
      <w:r w:rsidR="00BF2F82" w:rsidRPr="003D19E9">
        <w:rPr>
          <w:rFonts w:ascii="Century" w:hAnsi="Century"/>
          <w:sz w:val="20"/>
        </w:rPr>
        <w:t xml:space="preserve"> van 24 uur</w:t>
      </w:r>
      <w:r w:rsidRPr="003D19E9">
        <w:rPr>
          <w:rFonts w:ascii="Century" w:hAnsi="Century"/>
          <w:sz w:val="20"/>
        </w:rPr>
        <w:t xml:space="preserve"> naar 28 uur.</w:t>
      </w:r>
    </w:p>
    <w:p w:rsidR="005559DD" w:rsidRPr="003D19E9" w:rsidRDefault="00CC17D0" w:rsidP="00B942B3">
      <w:pPr>
        <w:pStyle w:val="Lijstalinea"/>
        <w:numPr>
          <w:ilvl w:val="0"/>
          <w:numId w:val="6"/>
        </w:numPr>
        <w:rPr>
          <w:rFonts w:ascii="Century" w:hAnsi="Century"/>
          <w:sz w:val="20"/>
        </w:rPr>
      </w:pPr>
      <w:r w:rsidRPr="003D19E9">
        <w:rPr>
          <w:rFonts w:ascii="Century" w:hAnsi="Century"/>
          <w:sz w:val="20"/>
        </w:rPr>
        <w:t>Voor p</w:t>
      </w:r>
      <w:r w:rsidR="005559DD" w:rsidRPr="003D19E9">
        <w:rPr>
          <w:rFonts w:ascii="Century" w:hAnsi="Century"/>
          <w:sz w:val="20"/>
        </w:rPr>
        <w:t>atiënten die zonder medicatie of</w:t>
      </w:r>
      <w:r w:rsidRPr="003D19E9">
        <w:rPr>
          <w:rFonts w:ascii="Century" w:hAnsi="Century"/>
          <w:sz w:val="20"/>
        </w:rPr>
        <w:t xml:space="preserve"> alleen</w:t>
      </w:r>
      <w:r w:rsidR="005559DD" w:rsidRPr="003D19E9">
        <w:rPr>
          <w:rFonts w:ascii="Century" w:hAnsi="Century"/>
          <w:sz w:val="20"/>
        </w:rPr>
        <w:t xml:space="preserve"> zelfzo</w:t>
      </w:r>
      <w:r w:rsidRPr="003D19E9">
        <w:rPr>
          <w:rFonts w:ascii="Century" w:hAnsi="Century"/>
          <w:sz w:val="20"/>
        </w:rPr>
        <w:t>rgmiddelen naar huis gaan zal dit feit als</w:t>
      </w:r>
      <w:r w:rsidR="005559DD" w:rsidRPr="003D19E9">
        <w:rPr>
          <w:rFonts w:ascii="Century" w:hAnsi="Century"/>
          <w:sz w:val="20"/>
        </w:rPr>
        <w:t xml:space="preserve"> med</w:t>
      </w:r>
      <w:r w:rsidRPr="003D19E9">
        <w:rPr>
          <w:rFonts w:ascii="Century" w:hAnsi="Century"/>
          <w:sz w:val="20"/>
        </w:rPr>
        <w:t>icatieverificatie geregistreerd moeten worden</w:t>
      </w:r>
      <w:r w:rsidR="005559DD" w:rsidRPr="003D19E9">
        <w:rPr>
          <w:rFonts w:ascii="Century" w:hAnsi="Century"/>
          <w:sz w:val="20"/>
        </w:rPr>
        <w:t>.</w:t>
      </w:r>
    </w:p>
    <w:p w:rsidR="00B942B3" w:rsidRPr="003D19E9" w:rsidRDefault="00B942B3" w:rsidP="00B942B3">
      <w:pPr>
        <w:pStyle w:val="Lijstalinea"/>
        <w:numPr>
          <w:ilvl w:val="0"/>
          <w:numId w:val="6"/>
        </w:numPr>
        <w:rPr>
          <w:rFonts w:ascii="Century" w:hAnsi="Century"/>
          <w:sz w:val="20"/>
        </w:rPr>
      </w:pPr>
      <w:r w:rsidRPr="003D19E9">
        <w:rPr>
          <w:rFonts w:ascii="Century" w:hAnsi="Century"/>
          <w:sz w:val="20"/>
        </w:rPr>
        <w:t>Nieuwe procedure beschrijving over het uitvoe</w:t>
      </w:r>
      <w:r w:rsidR="00DF60DC" w:rsidRPr="003D19E9">
        <w:rPr>
          <w:rFonts w:ascii="Century" w:hAnsi="Century"/>
          <w:sz w:val="20"/>
        </w:rPr>
        <w:t>ren van medicatieverificatie die</w:t>
      </w:r>
      <w:r w:rsidRPr="003D19E9">
        <w:rPr>
          <w:rFonts w:ascii="Century" w:hAnsi="Century"/>
          <w:sz w:val="20"/>
        </w:rPr>
        <w:t xml:space="preserve"> voor alle betrokken afdeling</w:t>
      </w:r>
      <w:r w:rsidR="00DF60DC" w:rsidRPr="003D19E9">
        <w:rPr>
          <w:rFonts w:ascii="Century" w:hAnsi="Century"/>
          <w:sz w:val="20"/>
        </w:rPr>
        <w:t>en</w:t>
      </w:r>
      <w:r w:rsidRPr="003D19E9">
        <w:rPr>
          <w:rFonts w:ascii="Century" w:hAnsi="Century"/>
          <w:sz w:val="20"/>
        </w:rPr>
        <w:t xml:space="preserve"> te gebruiken is</w:t>
      </w:r>
      <w:r w:rsidR="00CC17D0" w:rsidRPr="003D19E9">
        <w:rPr>
          <w:rFonts w:ascii="Century" w:hAnsi="Century"/>
          <w:sz w:val="20"/>
        </w:rPr>
        <w:t xml:space="preserve"> en deze implementeren</w:t>
      </w:r>
      <w:r w:rsidRPr="003D19E9">
        <w:rPr>
          <w:rFonts w:ascii="Century" w:hAnsi="Century"/>
          <w:sz w:val="20"/>
        </w:rPr>
        <w:t>.</w:t>
      </w:r>
    </w:p>
    <w:p w:rsidR="00B942B3" w:rsidRPr="003D19E9" w:rsidRDefault="00874B00" w:rsidP="00B942B3">
      <w:pPr>
        <w:pStyle w:val="Lijstalinea"/>
        <w:numPr>
          <w:ilvl w:val="0"/>
          <w:numId w:val="6"/>
        </w:numPr>
        <w:rPr>
          <w:rFonts w:ascii="Century" w:hAnsi="Century"/>
          <w:sz w:val="20"/>
        </w:rPr>
      </w:pPr>
      <w:r w:rsidRPr="003D19E9">
        <w:rPr>
          <w:rFonts w:ascii="Century" w:hAnsi="Century"/>
          <w:sz w:val="20"/>
        </w:rPr>
        <w:t>Medicatieverificatie wordt</w:t>
      </w:r>
      <w:r w:rsidR="006078C5" w:rsidRPr="003D19E9">
        <w:rPr>
          <w:rFonts w:ascii="Century" w:hAnsi="Century"/>
          <w:sz w:val="20"/>
        </w:rPr>
        <w:t xml:space="preserve"> een</w:t>
      </w:r>
      <w:r w:rsidRPr="003D19E9">
        <w:rPr>
          <w:rFonts w:ascii="Century" w:hAnsi="Century"/>
          <w:sz w:val="20"/>
        </w:rPr>
        <w:t xml:space="preserve"> i</w:t>
      </w:r>
      <w:r w:rsidR="00B942B3" w:rsidRPr="003D19E9">
        <w:rPr>
          <w:rFonts w:ascii="Century" w:hAnsi="Century"/>
          <w:sz w:val="20"/>
        </w:rPr>
        <w:t>ntegraal onderdeel van het proces waarbij risico</w:t>
      </w:r>
      <w:r w:rsidR="00592AE8" w:rsidRPr="003D19E9">
        <w:rPr>
          <w:rFonts w:ascii="Century" w:hAnsi="Century"/>
          <w:sz w:val="20"/>
        </w:rPr>
        <w:t xml:space="preserve"> patiënten</w:t>
      </w:r>
      <w:r w:rsidR="00B942B3" w:rsidRPr="003D19E9">
        <w:rPr>
          <w:rFonts w:ascii="Century" w:hAnsi="Century"/>
          <w:sz w:val="20"/>
        </w:rPr>
        <w:t xml:space="preserve"> worden meegenomen in het medicatieverificatie proces.</w:t>
      </w:r>
      <w:r w:rsidR="00CC17D0" w:rsidRPr="003D19E9">
        <w:rPr>
          <w:rFonts w:ascii="Century" w:hAnsi="Century"/>
          <w:sz w:val="20"/>
        </w:rPr>
        <w:t xml:space="preserve"> De apotheek bepaalt</w:t>
      </w:r>
      <w:r w:rsidRPr="003D19E9">
        <w:rPr>
          <w:rFonts w:ascii="Century" w:hAnsi="Century"/>
          <w:sz w:val="20"/>
        </w:rPr>
        <w:t xml:space="preserve"> welke risicogroepen</w:t>
      </w:r>
      <w:r w:rsidR="006078C5" w:rsidRPr="003D19E9">
        <w:rPr>
          <w:rFonts w:ascii="Century" w:hAnsi="Century"/>
          <w:sz w:val="20"/>
        </w:rPr>
        <w:t xml:space="preserve"> hierin worden meegenomen</w:t>
      </w:r>
      <w:r w:rsidRPr="003D19E9">
        <w:rPr>
          <w:rFonts w:ascii="Century" w:hAnsi="Century"/>
          <w:sz w:val="20"/>
        </w:rPr>
        <w:t>.</w:t>
      </w:r>
      <w:r w:rsidR="00CC17D0" w:rsidRPr="003D19E9">
        <w:rPr>
          <w:rFonts w:ascii="Century" w:hAnsi="Century"/>
          <w:sz w:val="20"/>
        </w:rPr>
        <w:t xml:space="preserve"> In het ontslagtraject wordt dan een splitsing gemaakt tussen patiënten bij wie medicatieverificatie wordt gedaan en vastgelegd door de verpleging (opname korter dan 28 u</w:t>
      </w:r>
      <w:r w:rsidR="00C74F64" w:rsidRPr="003D19E9">
        <w:rPr>
          <w:rFonts w:ascii="Century" w:hAnsi="Century"/>
          <w:sz w:val="20"/>
        </w:rPr>
        <w:t>ur en niet behorend tot een patiënten</w:t>
      </w:r>
      <w:r w:rsidR="00CC17D0" w:rsidRPr="003D19E9">
        <w:rPr>
          <w:rFonts w:ascii="Century" w:hAnsi="Century"/>
          <w:sz w:val="20"/>
        </w:rPr>
        <w:t>groep) en door de apotheek (alle andere patiënten)</w:t>
      </w:r>
      <w:r w:rsidR="00C74F64" w:rsidRPr="003D19E9">
        <w:rPr>
          <w:rFonts w:ascii="Century" w:hAnsi="Century"/>
          <w:sz w:val="20"/>
        </w:rPr>
        <w:t>.</w:t>
      </w:r>
    </w:p>
    <w:p w:rsidR="00471523" w:rsidRPr="003D19E9" w:rsidRDefault="00335A27" w:rsidP="00471523">
      <w:pPr>
        <w:rPr>
          <w:rFonts w:ascii="Century" w:hAnsi="Century"/>
          <w:sz w:val="20"/>
        </w:rPr>
      </w:pPr>
      <w:r w:rsidRPr="003D19E9">
        <w:rPr>
          <w:rFonts w:ascii="Century" w:hAnsi="Century"/>
          <w:sz w:val="20"/>
        </w:rPr>
        <w:t>In een vervolg</w:t>
      </w:r>
      <w:r w:rsidR="001722FE" w:rsidRPr="003D19E9">
        <w:rPr>
          <w:rFonts w:ascii="Century" w:hAnsi="Century"/>
          <w:sz w:val="20"/>
        </w:rPr>
        <w:t xml:space="preserve">onderzoek zou </w:t>
      </w:r>
      <w:r w:rsidR="00C74F64" w:rsidRPr="003D19E9">
        <w:rPr>
          <w:rFonts w:ascii="Century" w:hAnsi="Century"/>
          <w:sz w:val="20"/>
        </w:rPr>
        <w:t xml:space="preserve">een nameting gedaan kunnen worden om te onderzoeken </w:t>
      </w:r>
      <w:r w:rsidRPr="003D19E9">
        <w:rPr>
          <w:rFonts w:ascii="Century" w:hAnsi="Century"/>
          <w:sz w:val="20"/>
        </w:rPr>
        <w:t>of de aanbevelingen voor een verbetering hebben gezorgd</w:t>
      </w:r>
      <w:r w:rsidR="00C74F64" w:rsidRPr="003D19E9">
        <w:rPr>
          <w:rFonts w:ascii="Century" w:hAnsi="Century"/>
          <w:sz w:val="20"/>
        </w:rPr>
        <w:t>.</w:t>
      </w:r>
    </w:p>
    <w:p w:rsidR="00840C57" w:rsidRPr="003D19E9" w:rsidRDefault="00840C57" w:rsidP="00471523">
      <w:pPr>
        <w:rPr>
          <w:rFonts w:ascii="Century" w:hAnsi="Century"/>
          <w:color w:val="5F497A" w:themeColor="accent4" w:themeShade="BF"/>
          <w:sz w:val="20"/>
        </w:rPr>
      </w:pPr>
    </w:p>
    <w:sdt>
      <w:sdtPr>
        <w:rPr>
          <w:rFonts w:ascii="Century" w:eastAsiaTheme="minorEastAsia" w:hAnsi="Century" w:cstheme="minorBidi"/>
          <w:b w:val="0"/>
          <w:bCs w:val="0"/>
          <w:sz w:val="20"/>
          <w:szCs w:val="22"/>
        </w:rPr>
        <w:id w:val="-18246133"/>
        <w:docPartObj>
          <w:docPartGallery w:val="Bibliographies"/>
          <w:docPartUnique/>
        </w:docPartObj>
      </w:sdtPr>
      <w:sdtEndPr/>
      <w:sdtContent>
        <w:p w:rsidR="00AC2F13" w:rsidRPr="003D19E9" w:rsidRDefault="008412B6" w:rsidP="00AC2F13">
          <w:pPr>
            <w:pStyle w:val="Kop1"/>
            <w:rPr>
              <w:rFonts w:ascii="Century" w:hAnsi="Century"/>
              <w:sz w:val="20"/>
            </w:rPr>
          </w:pPr>
          <w:r w:rsidRPr="003D19E9">
            <w:rPr>
              <w:rFonts w:ascii="Century" w:hAnsi="Century"/>
              <w:sz w:val="24"/>
            </w:rPr>
            <w:t>Bibliografie</w:t>
          </w:r>
        </w:p>
        <w:sdt>
          <w:sdtPr>
            <w:rPr>
              <w:rFonts w:ascii="Century" w:hAnsi="Century"/>
              <w:sz w:val="16"/>
            </w:rPr>
            <w:id w:val="111145805"/>
            <w:bibliography/>
          </w:sdtPr>
          <w:sdtEndPr/>
          <w:sdtContent>
            <w:p w:rsidR="001A3859" w:rsidRPr="003D19E9" w:rsidRDefault="004A0736" w:rsidP="001A3859">
              <w:pPr>
                <w:pStyle w:val="Bibliografie"/>
                <w:ind w:left="720" w:hanging="720"/>
                <w:rPr>
                  <w:noProof/>
                  <w:sz w:val="20"/>
                </w:rPr>
              </w:pPr>
              <w:r w:rsidRPr="003D19E9">
                <w:rPr>
                  <w:rFonts w:ascii="Century" w:hAnsi="Century"/>
                  <w:sz w:val="16"/>
                </w:rPr>
                <w:fldChar w:fldCharType="begin"/>
              </w:r>
              <w:r w:rsidR="008412B6" w:rsidRPr="003D19E9">
                <w:rPr>
                  <w:rFonts w:ascii="Century" w:hAnsi="Century"/>
                  <w:sz w:val="16"/>
                </w:rPr>
                <w:instrText>BIBLIOGRAPHY</w:instrText>
              </w:r>
              <w:r w:rsidRPr="003D19E9">
                <w:rPr>
                  <w:rFonts w:ascii="Century" w:hAnsi="Century"/>
                  <w:sz w:val="16"/>
                </w:rPr>
                <w:fldChar w:fldCharType="separate"/>
              </w:r>
              <w:r w:rsidR="001A3859" w:rsidRPr="003D19E9">
                <w:rPr>
                  <w:noProof/>
                  <w:sz w:val="20"/>
                </w:rPr>
                <w:t xml:space="preserve">Baarda, D. (2012). </w:t>
              </w:r>
              <w:r w:rsidR="001A3859" w:rsidRPr="003D19E9">
                <w:rPr>
                  <w:i/>
                  <w:iCs/>
                  <w:noProof/>
                  <w:sz w:val="20"/>
                </w:rPr>
                <w:t>Basisboek Interviewen.</w:t>
              </w:r>
              <w:r w:rsidR="001A3859" w:rsidRPr="003D19E9">
                <w:rPr>
                  <w:noProof/>
                  <w:sz w:val="20"/>
                </w:rPr>
                <w:t xml:space="preserve"> Groningen/ Houten: Noordhoff Uitgevers.</w:t>
              </w:r>
            </w:p>
            <w:p w:rsidR="001A3859" w:rsidRPr="003D19E9" w:rsidRDefault="001A3859" w:rsidP="001A3859">
              <w:pPr>
                <w:pStyle w:val="Bibliografie"/>
                <w:ind w:left="720" w:hanging="720"/>
                <w:rPr>
                  <w:noProof/>
                  <w:sz w:val="20"/>
                </w:rPr>
              </w:pPr>
              <w:r w:rsidRPr="003D19E9">
                <w:rPr>
                  <w:noProof/>
                  <w:sz w:val="20"/>
                </w:rPr>
                <w:t xml:space="preserve">Inspectie voor de Gezondheidszorg. (2016, juli). </w:t>
              </w:r>
              <w:r w:rsidRPr="003D19E9">
                <w:rPr>
                  <w:i/>
                  <w:iCs/>
                  <w:noProof/>
                  <w:sz w:val="20"/>
                </w:rPr>
                <w:t>Basisset Medisch Specialistische Zorg Kwaliteitsindicatoren 2017.</w:t>
              </w:r>
              <w:r w:rsidRPr="003D19E9">
                <w:rPr>
                  <w:noProof/>
                  <w:sz w:val="20"/>
                </w:rPr>
                <w:t xml:space="preserve"> Opgeroepen op december 23, 2016, van Baissets Indicatoren: https://www.igz.nl/Images/20160726%20IGZ-Basisset%20MSZ%202017%20digitale%20versie%20(enkel)%20v2_tcm294-377263.pdf</w:t>
              </w:r>
            </w:p>
            <w:p w:rsidR="001A3859" w:rsidRPr="003D19E9" w:rsidRDefault="001A3859" w:rsidP="001A3859">
              <w:pPr>
                <w:pStyle w:val="Bibliografie"/>
                <w:ind w:left="720" w:hanging="720"/>
                <w:rPr>
                  <w:noProof/>
                  <w:sz w:val="20"/>
                </w:rPr>
              </w:pPr>
              <w:r w:rsidRPr="003D19E9">
                <w:rPr>
                  <w:noProof/>
                  <w:sz w:val="20"/>
                </w:rPr>
                <w:t xml:space="preserve">Noskin, G., &amp; Gleaoson, K. (2012, Augustus 1). </w:t>
              </w:r>
              <w:r w:rsidRPr="003D19E9">
                <w:rPr>
                  <w:i/>
                  <w:iCs/>
                  <w:noProof/>
                  <w:sz w:val="20"/>
                </w:rPr>
                <w:t>Medications at Transitions and Clinical Handoffs (MATCH) Toolkit for Medication Reconciliation -</w:t>
              </w:r>
              <w:r w:rsidRPr="003D19E9">
                <w:rPr>
                  <w:noProof/>
                  <w:sz w:val="20"/>
                </w:rPr>
                <w:t xml:space="preserve">. Opgeroepen op September </w:t>
              </w:r>
              <w:r w:rsidRPr="003D19E9">
                <w:rPr>
                  <w:noProof/>
                  <w:sz w:val="20"/>
                </w:rPr>
                <w:lastRenderedPageBreak/>
                <w:t>21, 2016, van Agency for Healthcare Research and Quality: http://www.ahrq.gov/professionals/quality-patient-safety/patient-safety-resources/resources/match/match7.html</w:t>
              </w:r>
            </w:p>
            <w:p w:rsidR="001A3859" w:rsidRPr="003D19E9" w:rsidRDefault="001A3859" w:rsidP="001A3859">
              <w:pPr>
                <w:pStyle w:val="Bibliografie"/>
                <w:ind w:left="720" w:hanging="720"/>
                <w:rPr>
                  <w:noProof/>
                  <w:sz w:val="20"/>
                </w:rPr>
              </w:pPr>
              <w:r w:rsidRPr="003D19E9">
                <w:rPr>
                  <w:noProof/>
                  <w:sz w:val="20"/>
                </w:rPr>
                <w:t xml:space="preserve">Poels-Jansen, H., Brenninkmeijer- De Groot, F., Engelshoven, I. v., &amp; Deinum, H. (2014, Oktober 5). </w:t>
              </w:r>
              <w:r w:rsidRPr="003D19E9">
                <w:rPr>
                  <w:i/>
                  <w:iCs/>
                  <w:noProof/>
                  <w:sz w:val="20"/>
                </w:rPr>
                <w:t>Richtlijn medicatieoverdracht welke keuzes zijn gemaakt in het JBZ.</w:t>
              </w:r>
              <w:r w:rsidRPr="003D19E9">
                <w:rPr>
                  <w:noProof/>
                  <w:sz w:val="20"/>
                </w:rPr>
                <w:t xml:space="preserve"> Opgehaald van Jeroen Bosch Ziekenhuis: https://www.jeroenboschziekenhuis.nl/Website/Verwijzer/Nieuws/nieuwsbrief%20eerstelijn/09.%20Medicatieoverdracht%20Francion%20Brenninkmeijer.pdf</w:t>
              </w:r>
            </w:p>
            <w:p w:rsidR="001A3859" w:rsidRPr="003D19E9" w:rsidRDefault="001A3859" w:rsidP="001A3859">
              <w:pPr>
                <w:pStyle w:val="Bibliografie"/>
                <w:ind w:left="720" w:hanging="720"/>
                <w:rPr>
                  <w:noProof/>
                  <w:sz w:val="20"/>
                </w:rPr>
              </w:pPr>
              <w:r w:rsidRPr="003D19E9">
                <w:rPr>
                  <w:noProof/>
                  <w:sz w:val="20"/>
                </w:rPr>
                <w:t xml:space="preserve">SA Health. (2016, Augustus 26). </w:t>
              </w:r>
              <w:r w:rsidRPr="003D19E9">
                <w:rPr>
                  <w:i/>
                  <w:iCs/>
                  <w:noProof/>
                  <w:sz w:val="20"/>
                </w:rPr>
                <w:t>High risk medicines</w:t>
              </w:r>
              <w:r w:rsidRPr="003D19E9">
                <w:rPr>
                  <w:noProof/>
                  <w:sz w:val="20"/>
                </w:rPr>
                <w:t>. Opgehaald van Government of South Australia : http://www.sahealth.sa.gov.au/wps/wcm/connect/public+content/sa+health+internet/clinical+resources/clinical+topics/medicines+and+drugs/high+risk+medicines</w:t>
              </w:r>
            </w:p>
            <w:p w:rsidR="001A3859" w:rsidRPr="003D19E9" w:rsidRDefault="001A3859" w:rsidP="001A3859">
              <w:pPr>
                <w:pStyle w:val="Bibliografie"/>
                <w:ind w:left="720" w:hanging="720"/>
                <w:rPr>
                  <w:noProof/>
                  <w:sz w:val="20"/>
                </w:rPr>
              </w:pPr>
              <w:r w:rsidRPr="003D19E9">
                <w:rPr>
                  <w:noProof/>
                  <w:sz w:val="20"/>
                </w:rPr>
                <w:t xml:space="preserve">SFK. (2016, juli 7). </w:t>
              </w:r>
              <w:r w:rsidRPr="003D19E9">
                <w:rPr>
                  <w:i/>
                  <w:iCs/>
                  <w:noProof/>
                  <w:sz w:val="20"/>
                </w:rPr>
                <w:t>Sterke toename aantal polyfarmaciepatiënten</w:t>
              </w:r>
              <w:r w:rsidRPr="003D19E9">
                <w:rPr>
                  <w:noProof/>
                  <w:sz w:val="20"/>
                </w:rPr>
                <w:t>. Opgeroepen op december 23, 2016, van Stichting Farmaceutische Kerngetallen: https://www.sfk.nl/nieuws-publicaties/PW/2016/sterke-toename-aantal-polyfarmaciepatienten</w:t>
              </w:r>
            </w:p>
            <w:p w:rsidR="001A3859" w:rsidRPr="003D19E9" w:rsidRDefault="001A3859" w:rsidP="001A3859">
              <w:pPr>
                <w:pStyle w:val="Bibliografie"/>
                <w:ind w:left="720" w:hanging="720"/>
                <w:rPr>
                  <w:noProof/>
                  <w:sz w:val="20"/>
                </w:rPr>
              </w:pPr>
              <w:r w:rsidRPr="003D19E9">
                <w:rPr>
                  <w:noProof/>
                  <w:sz w:val="20"/>
                </w:rPr>
                <w:t xml:space="preserve">Stam, C. (2016, augustus 16). </w:t>
              </w:r>
              <w:r w:rsidRPr="003D19E9">
                <w:rPr>
                  <w:i/>
                  <w:iCs/>
                  <w:noProof/>
                  <w:sz w:val="20"/>
                </w:rPr>
                <w:t>Meeste ouderen weten niet welke medicijnen ze slikken</w:t>
              </w:r>
              <w:r w:rsidRPr="003D19E9">
                <w:rPr>
                  <w:noProof/>
                  <w:sz w:val="20"/>
                </w:rPr>
                <w:t>. Opgeroepen op december 12, 2016, van Ouderenzorg: https://www.zorgwelzijn.nl/ouderenzorg/nieuws/2016/8/meeste-ouderen-weten-niet-welke-medicijnen-ze-slikken/</w:t>
              </w:r>
            </w:p>
            <w:p w:rsidR="001A3859" w:rsidRPr="003D19E9" w:rsidRDefault="001A3859" w:rsidP="001A3859">
              <w:pPr>
                <w:pStyle w:val="Bibliografie"/>
                <w:ind w:left="720" w:hanging="720"/>
                <w:rPr>
                  <w:noProof/>
                  <w:sz w:val="20"/>
                </w:rPr>
              </w:pPr>
              <w:r w:rsidRPr="003D19E9">
                <w:rPr>
                  <w:noProof/>
                  <w:sz w:val="20"/>
                </w:rPr>
                <w:t xml:space="preserve">UMC Utrecht. (2016, december 31). </w:t>
              </w:r>
              <w:r w:rsidRPr="003D19E9">
                <w:rPr>
                  <w:i/>
                  <w:iCs/>
                  <w:noProof/>
                  <w:sz w:val="20"/>
                </w:rPr>
                <w:t>Cijfers over medicatieverificatie</w:t>
              </w:r>
              <w:r w:rsidRPr="003D19E9">
                <w:rPr>
                  <w:noProof/>
                  <w:sz w:val="20"/>
                </w:rPr>
                <w:t>. Opgeroepen op Januari 11, 2017, van UMC Utrecht: http://www.umcutrecht.nl/nl/Over-Ons/Wat-we-doen/Kwaliteit-en-patientveiligheid/Feiten-cijfers/Cijfers-over-medicatieverificatie</w:t>
              </w:r>
            </w:p>
            <w:p w:rsidR="001A3859" w:rsidRPr="003D19E9" w:rsidRDefault="001A3859" w:rsidP="001A3859">
              <w:pPr>
                <w:pStyle w:val="Bibliografie"/>
                <w:ind w:left="720" w:hanging="720"/>
                <w:rPr>
                  <w:noProof/>
                  <w:sz w:val="20"/>
                </w:rPr>
              </w:pPr>
              <w:r w:rsidRPr="003D19E9">
                <w:rPr>
                  <w:noProof/>
                  <w:sz w:val="20"/>
                </w:rPr>
                <w:t xml:space="preserve">Vreede, W., Bouwman, A., van Haelst, I., Heemskerk, B., Helfrich, E., Houtsma, M., et al. (2008, Januari 1). </w:t>
              </w:r>
              <w:r w:rsidRPr="003D19E9">
                <w:rPr>
                  <w:i/>
                  <w:iCs/>
                  <w:noProof/>
                  <w:sz w:val="20"/>
                </w:rPr>
                <w:t>Praktijkgids Medicatieverificatie bij opname en ontslag.</w:t>
              </w:r>
              <w:r w:rsidRPr="003D19E9">
                <w:rPr>
                  <w:noProof/>
                  <w:sz w:val="20"/>
                </w:rPr>
                <w:t xml:space="preserve"> Opgeroepen op September 18, 2016, van VMS zorg: http://www.vmszorg.nl/_library/5537/web_2008.0101_praktijkgids_medverificatie.pdf</w:t>
              </w:r>
            </w:p>
            <w:p w:rsidR="001A3859" w:rsidRPr="003D19E9" w:rsidRDefault="001A3859" w:rsidP="001A3859">
              <w:pPr>
                <w:pStyle w:val="Bibliografie"/>
                <w:ind w:left="720" w:hanging="720"/>
                <w:rPr>
                  <w:noProof/>
                  <w:sz w:val="20"/>
                </w:rPr>
              </w:pPr>
              <w:r w:rsidRPr="003D19E9">
                <w:rPr>
                  <w:noProof/>
                  <w:sz w:val="20"/>
                </w:rPr>
                <w:t xml:space="preserve">VZVZ. (2016, Januari 1). </w:t>
              </w:r>
              <w:r w:rsidRPr="003D19E9">
                <w:rPr>
                  <w:i/>
                  <w:iCs/>
                  <w:noProof/>
                  <w:sz w:val="20"/>
                </w:rPr>
                <w:t>Het LSP</w:t>
              </w:r>
              <w:r w:rsidRPr="003D19E9">
                <w:rPr>
                  <w:noProof/>
                  <w:sz w:val="20"/>
                </w:rPr>
                <w:t>. Opgeroepen op September 2016, 2016, van Vereniging Zorgaanbieders voor Zorgcommunicatie: https://www.vzvz.nl/page/Zorgconsument/Het-LSP</w:t>
              </w:r>
            </w:p>
            <w:p w:rsidR="001A3859" w:rsidRPr="003D19E9" w:rsidRDefault="001A3859" w:rsidP="001A3859">
              <w:pPr>
                <w:pStyle w:val="Bibliografie"/>
                <w:ind w:left="720" w:hanging="720"/>
                <w:rPr>
                  <w:noProof/>
                  <w:sz w:val="20"/>
                </w:rPr>
              </w:pPr>
              <w:r w:rsidRPr="003D19E9">
                <w:rPr>
                  <w:noProof/>
                  <w:sz w:val="20"/>
                </w:rPr>
                <w:t xml:space="preserve">WHO. (2014, September 3). </w:t>
              </w:r>
              <w:r w:rsidRPr="003D19E9">
                <w:rPr>
                  <w:i/>
                  <w:iCs/>
                  <w:noProof/>
                  <w:sz w:val="20"/>
                </w:rPr>
                <w:t>The High 5s Project - Standard Operating Protocol.</w:t>
              </w:r>
              <w:r w:rsidRPr="003D19E9">
                <w:rPr>
                  <w:noProof/>
                  <w:sz w:val="20"/>
                </w:rPr>
                <w:t xml:space="preserve"> Opgeroepen op September 21, 2016, van World Health Organization: http://www.who.int/patientsafety/implementation/solutions/high5s/h5s-sop.pdf</w:t>
              </w:r>
            </w:p>
            <w:p w:rsidR="001A3859" w:rsidRPr="003D19E9" w:rsidRDefault="001A3859" w:rsidP="001A3859">
              <w:pPr>
                <w:pStyle w:val="Bibliografie"/>
                <w:ind w:left="720" w:hanging="720"/>
                <w:rPr>
                  <w:noProof/>
                  <w:sz w:val="20"/>
                </w:rPr>
              </w:pPr>
              <w:r w:rsidRPr="003D19E9">
                <w:rPr>
                  <w:noProof/>
                  <w:sz w:val="20"/>
                </w:rPr>
                <w:t xml:space="preserve">Wolf, P. d. (2012). Medicatie veiligheid en de rol van de ziekenhuisapotheker. </w:t>
              </w:r>
              <w:r w:rsidRPr="003D19E9">
                <w:rPr>
                  <w:i/>
                  <w:iCs/>
                  <w:noProof/>
                  <w:sz w:val="20"/>
                </w:rPr>
                <w:t>NTMA</w:t>
              </w:r>
              <w:r w:rsidRPr="003D19E9">
                <w:rPr>
                  <w:noProof/>
                  <w:sz w:val="20"/>
                </w:rPr>
                <w:t>, 18-21.</w:t>
              </w:r>
            </w:p>
            <w:p w:rsidR="008412B6" w:rsidRPr="003D19E9" w:rsidRDefault="004A0736" w:rsidP="001A3859">
              <w:pPr>
                <w:rPr>
                  <w:rFonts w:ascii="Century" w:hAnsi="Century"/>
                  <w:sz w:val="20"/>
                </w:rPr>
              </w:pPr>
              <w:r w:rsidRPr="003D19E9">
                <w:rPr>
                  <w:rFonts w:ascii="Century" w:hAnsi="Century"/>
                  <w:b/>
                  <w:bCs/>
                  <w:sz w:val="16"/>
                </w:rPr>
                <w:fldChar w:fldCharType="end"/>
              </w:r>
            </w:p>
          </w:sdtContent>
        </w:sdt>
      </w:sdtContent>
    </w:sdt>
    <w:p w:rsidR="00BF51C7" w:rsidRPr="003D19E9" w:rsidRDefault="00BF51C7" w:rsidP="00471523">
      <w:pPr>
        <w:rPr>
          <w:rFonts w:ascii="Century" w:hAnsi="Century"/>
          <w:sz w:val="20"/>
        </w:rPr>
        <w:sectPr w:rsidR="00BF51C7" w:rsidRPr="003D19E9" w:rsidSect="002F26F9">
          <w:type w:val="continuous"/>
          <w:pgSz w:w="11906" w:h="16838" w:code="9"/>
          <w:pgMar w:top="720" w:right="720" w:bottom="720" w:left="720" w:header="709" w:footer="709" w:gutter="0"/>
          <w:cols w:num="2" w:space="708"/>
          <w:docGrid w:linePitch="360"/>
        </w:sectPr>
      </w:pPr>
    </w:p>
    <w:p w:rsidR="00E038B9" w:rsidRPr="003D19E9" w:rsidRDefault="00E038B9" w:rsidP="00471523">
      <w:pPr>
        <w:rPr>
          <w:rFonts w:ascii="Century" w:hAnsi="Century"/>
          <w:sz w:val="20"/>
        </w:rPr>
      </w:pPr>
    </w:p>
    <w:sectPr w:rsidR="00E038B9" w:rsidRPr="003D19E9" w:rsidSect="002F26F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B2" w:rsidRDefault="006A11B2" w:rsidP="005F6058">
      <w:r>
        <w:separator/>
      </w:r>
    </w:p>
  </w:endnote>
  <w:endnote w:type="continuationSeparator" w:id="0">
    <w:p w:rsidR="006A11B2" w:rsidRDefault="006A11B2" w:rsidP="005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B2" w:rsidRDefault="006A11B2" w:rsidP="005F6058">
      <w:r>
        <w:separator/>
      </w:r>
    </w:p>
  </w:footnote>
  <w:footnote w:type="continuationSeparator" w:id="0">
    <w:p w:rsidR="006A11B2" w:rsidRDefault="006A11B2" w:rsidP="005F6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51F"/>
    <w:multiLevelType w:val="hybridMultilevel"/>
    <w:tmpl w:val="D9761A5A"/>
    <w:lvl w:ilvl="0" w:tplc="19CCEF9C">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804D71"/>
    <w:multiLevelType w:val="hybridMultilevel"/>
    <w:tmpl w:val="5406DD94"/>
    <w:lvl w:ilvl="0" w:tplc="3BC4446C">
      <w:numFmt w:val="bullet"/>
      <w:lvlText w:val="-"/>
      <w:lvlJc w:val="left"/>
      <w:pPr>
        <w:ind w:left="72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E04734"/>
    <w:multiLevelType w:val="hybridMultilevel"/>
    <w:tmpl w:val="FA6C8AEE"/>
    <w:lvl w:ilvl="0" w:tplc="BA025660">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D482A"/>
    <w:multiLevelType w:val="hybridMultilevel"/>
    <w:tmpl w:val="AC8E3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F65785"/>
    <w:multiLevelType w:val="hybridMultilevel"/>
    <w:tmpl w:val="914ED164"/>
    <w:lvl w:ilvl="0" w:tplc="60DA0266">
      <w:numFmt w:val="bullet"/>
      <w:lvlText w:val="-"/>
      <w:lvlJc w:val="left"/>
      <w:pPr>
        <w:ind w:left="1080" w:hanging="360"/>
      </w:pPr>
      <w:rPr>
        <w:rFonts w:ascii="Tahoma" w:eastAsiaTheme="minorEastAsia"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7C129A"/>
    <w:multiLevelType w:val="hybridMultilevel"/>
    <w:tmpl w:val="4252D0E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nsid w:val="41CF7672"/>
    <w:multiLevelType w:val="hybridMultilevel"/>
    <w:tmpl w:val="EF0A00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4314564"/>
    <w:multiLevelType w:val="hybridMultilevel"/>
    <w:tmpl w:val="3D740334"/>
    <w:lvl w:ilvl="0" w:tplc="C10C5D8C">
      <w:start w:val="1"/>
      <w:numFmt w:val="bullet"/>
      <w:lvlText w:val=""/>
      <w:lvlJc w:val="left"/>
      <w:pPr>
        <w:ind w:left="502"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DE24E0"/>
    <w:multiLevelType w:val="hybridMultilevel"/>
    <w:tmpl w:val="C87E2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C213CB"/>
    <w:multiLevelType w:val="hybridMultilevel"/>
    <w:tmpl w:val="FD80C8E0"/>
    <w:lvl w:ilvl="0" w:tplc="38B24DCC">
      <w:start w:val="16"/>
      <w:numFmt w:val="bullet"/>
      <w:lvlText w:val=""/>
      <w:lvlJc w:val="left"/>
      <w:pPr>
        <w:ind w:left="720" w:hanging="360"/>
      </w:pPr>
      <w:rPr>
        <w:rFonts w:ascii="Symbol" w:eastAsiaTheme="minorEastAsia"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734CCA"/>
    <w:multiLevelType w:val="hybridMultilevel"/>
    <w:tmpl w:val="978446A8"/>
    <w:lvl w:ilvl="0" w:tplc="3124956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3151252"/>
    <w:multiLevelType w:val="hybridMultilevel"/>
    <w:tmpl w:val="830243B8"/>
    <w:lvl w:ilvl="0" w:tplc="1D92BAF2">
      <w:start w:val="16"/>
      <w:numFmt w:val="bullet"/>
      <w:lvlText w:val=""/>
      <w:lvlJc w:val="left"/>
      <w:pPr>
        <w:ind w:left="360" w:hanging="360"/>
      </w:pPr>
      <w:rPr>
        <w:rFonts w:ascii="Symbol" w:eastAsiaTheme="minorHAnsi"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F7675A4"/>
    <w:multiLevelType w:val="hybridMultilevel"/>
    <w:tmpl w:val="25CA056A"/>
    <w:lvl w:ilvl="0" w:tplc="60DA0266">
      <w:start w:val="1"/>
      <w:numFmt w:val="bullet"/>
      <w:lvlText w:val="-"/>
      <w:lvlJc w:val="left"/>
      <w:pPr>
        <w:ind w:left="927" w:hanging="360"/>
      </w:pPr>
      <w:rPr>
        <w:rFonts w:ascii="Tahoma" w:eastAsiaTheme="minorEastAsia" w:hAnsi="Tahoma" w:cs="Tahoma"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nsid w:val="6529231D"/>
    <w:multiLevelType w:val="hybridMultilevel"/>
    <w:tmpl w:val="A4781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A784E2D"/>
    <w:multiLevelType w:val="hybridMultilevel"/>
    <w:tmpl w:val="B6D2053C"/>
    <w:lvl w:ilvl="0" w:tplc="80863D4A">
      <w:numFmt w:val="bullet"/>
      <w:lvlText w:val=""/>
      <w:lvlJc w:val="left"/>
      <w:pPr>
        <w:ind w:left="720" w:hanging="360"/>
      </w:pPr>
      <w:rPr>
        <w:rFonts w:ascii="Symbol" w:eastAsiaTheme="minorEastAsia"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A7166"/>
    <w:multiLevelType w:val="hybridMultilevel"/>
    <w:tmpl w:val="F314F58A"/>
    <w:lvl w:ilvl="0" w:tplc="937EE64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D6297"/>
    <w:multiLevelType w:val="hybridMultilevel"/>
    <w:tmpl w:val="633EBF38"/>
    <w:lvl w:ilvl="0" w:tplc="59F6BF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7"/>
  </w:num>
  <w:num w:numId="5">
    <w:abstractNumId w:val="1"/>
  </w:num>
  <w:num w:numId="6">
    <w:abstractNumId w:val="5"/>
  </w:num>
  <w:num w:numId="7">
    <w:abstractNumId w:val="10"/>
  </w:num>
  <w:num w:numId="8">
    <w:abstractNumId w:val="4"/>
  </w:num>
  <w:num w:numId="9">
    <w:abstractNumId w:val="12"/>
  </w:num>
  <w:num w:numId="10">
    <w:abstractNumId w:val="8"/>
  </w:num>
  <w:num w:numId="11">
    <w:abstractNumId w:val="0"/>
  </w:num>
  <w:num w:numId="12">
    <w:abstractNumId w:val="13"/>
  </w:num>
  <w:num w:numId="13">
    <w:abstractNumId w:val="3"/>
  </w:num>
  <w:num w:numId="14">
    <w:abstractNumId w:val="14"/>
  </w:num>
  <w:num w:numId="15">
    <w:abstractNumId w:val="1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A2"/>
    <w:rsid w:val="00011860"/>
    <w:rsid w:val="000148D0"/>
    <w:rsid w:val="00017AAF"/>
    <w:rsid w:val="000266B9"/>
    <w:rsid w:val="00062C2F"/>
    <w:rsid w:val="00071822"/>
    <w:rsid w:val="000B72FD"/>
    <w:rsid w:val="000C43E8"/>
    <w:rsid w:val="000D2E15"/>
    <w:rsid w:val="000D5132"/>
    <w:rsid w:val="000E252D"/>
    <w:rsid w:val="000F2456"/>
    <w:rsid w:val="000F2474"/>
    <w:rsid w:val="000F3FD5"/>
    <w:rsid w:val="000F7E3A"/>
    <w:rsid w:val="0010622E"/>
    <w:rsid w:val="001308E2"/>
    <w:rsid w:val="00135FCF"/>
    <w:rsid w:val="00156FD5"/>
    <w:rsid w:val="00160FDF"/>
    <w:rsid w:val="001722FE"/>
    <w:rsid w:val="001816D7"/>
    <w:rsid w:val="001A3859"/>
    <w:rsid w:val="001B2928"/>
    <w:rsid w:val="001B3FBC"/>
    <w:rsid w:val="001D001A"/>
    <w:rsid w:val="001F5AD5"/>
    <w:rsid w:val="00223B9D"/>
    <w:rsid w:val="00241B1A"/>
    <w:rsid w:val="002463FA"/>
    <w:rsid w:val="002476AE"/>
    <w:rsid w:val="00256BCC"/>
    <w:rsid w:val="00260A86"/>
    <w:rsid w:val="00262FBB"/>
    <w:rsid w:val="0027058D"/>
    <w:rsid w:val="00292ED4"/>
    <w:rsid w:val="002A31F4"/>
    <w:rsid w:val="002B2CAB"/>
    <w:rsid w:val="002C6F69"/>
    <w:rsid w:val="002D7302"/>
    <w:rsid w:val="002E0EBF"/>
    <w:rsid w:val="002E3E1C"/>
    <w:rsid w:val="002F26F9"/>
    <w:rsid w:val="002F6212"/>
    <w:rsid w:val="002F725F"/>
    <w:rsid w:val="003029ED"/>
    <w:rsid w:val="00311152"/>
    <w:rsid w:val="00322C6F"/>
    <w:rsid w:val="00335A27"/>
    <w:rsid w:val="00357588"/>
    <w:rsid w:val="00363BF0"/>
    <w:rsid w:val="00364516"/>
    <w:rsid w:val="00394037"/>
    <w:rsid w:val="003976B8"/>
    <w:rsid w:val="00397AEF"/>
    <w:rsid w:val="003B6E93"/>
    <w:rsid w:val="003D19E9"/>
    <w:rsid w:val="003E283F"/>
    <w:rsid w:val="00410894"/>
    <w:rsid w:val="00432370"/>
    <w:rsid w:val="00460C20"/>
    <w:rsid w:val="00467239"/>
    <w:rsid w:val="00471523"/>
    <w:rsid w:val="004A0736"/>
    <w:rsid w:val="004A0D6F"/>
    <w:rsid w:val="004B1DD3"/>
    <w:rsid w:val="004B6E70"/>
    <w:rsid w:val="004B7559"/>
    <w:rsid w:val="004C5489"/>
    <w:rsid w:val="004D1B8C"/>
    <w:rsid w:val="004E7EA8"/>
    <w:rsid w:val="005004D1"/>
    <w:rsid w:val="005127C0"/>
    <w:rsid w:val="00515B6B"/>
    <w:rsid w:val="00536F53"/>
    <w:rsid w:val="0054468D"/>
    <w:rsid w:val="005559DD"/>
    <w:rsid w:val="00590B56"/>
    <w:rsid w:val="00592AE8"/>
    <w:rsid w:val="005A3098"/>
    <w:rsid w:val="005B4CC5"/>
    <w:rsid w:val="005C4900"/>
    <w:rsid w:val="005D2358"/>
    <w:rsid w:val="005D291D"/>
    <w:rsid w:val="005E021C"/>
    <w:rsid w:val="005E0363"/>
    <w:rsid w:val="005F3139"/>
    <w:rsid w:val="005F6058"/>
    <w:rsid w:val="006078C5"/>
    <w:rsid w:val="00611802"/>
    <w:rsid w:val="00612906"/>
    <w:rsid w:val="00620CF2"/>
    <w:rsid w:val="006249C8"/>
    <w:rsid w:val="00646273"/>
    <w:rsid w:val="00664A37"/>
    <w:rsid w:val="006657E7"/>
    <w:rsid w:val="006A079F"/>
    <w:rsid w:val="006A11B2"/>
    <w:rsid w:val="006A4EFF"/>
    <w:rsid w:val="006B0661"/>
    <w:rsid w:val="006B4D19"/>
    <w:rsid w:val="006D0826"/>
    <w:rsid w:val="006D12F8"/>
    <w:rsid w:val="006D1C0F"/>
    <w:rsid w:val="006E3BC7"/>
    <w:rsid w:val="0070034A"/>
    <w:rsid w:val="00706066"/>
    <w:rsid w:val="00717804"/>
    <w:rsid w:val="00735FE4"/>
    <w:rsid w:val="00773D66"/>
    <w:rsid w:val="007915C9"/>
    <w:rsid w:val="0079541D"/>
    <w:rsid w:val="007960CF"/>
    <w:rsid w:val="0079618F"/>
    <w:rsid w:val="0079620B"/>
    <w:rsid w:val="007B7BFF"/>
    <w:rsid w:val="007C2159"/>
    <w:rsid w:val="007C652D"/>
    <w:rsid w:val="007D31F5"/>
    <w:rsid w:val="007D3D2A"/>
    <w:rsid w:val="007D5D21"/>
    <w:rsid w:val="007E444D"/>
    <w:rsid w:val="00807AEB"/>
    <w:rsid w:val="00823120"/>
    <w:rsid w:val="00824114"/>
    <w:rsid w:val="00840C57"/>
    <w:rsid w:val="008412B6"/>
    <w:rsid w:val="008528AB"/>
    <w:rsid w:val="00874B00"/>
    <w:rsid w:val="008814BC"/>
    <w:rsid w:val="00881891"/>
    <w:rsid w:val="008B0A8A"/>
    <w:rsid w:val="008D2E99"/>
    <w:rsid w:val="008D5F65"/>
    <w:rsid w:val="00914B5A"/>
    <w:rsid w:val="00934F4C"/>
    <w:rsid w:val="0093519B"/>
    <w:rsid w:val="00940A96"/>
    <w:rsid w:val="00962DE5"/>
    <w:rsid w:val="00965AD2"/>
    <w:rsid w:val="009A739D"/>
    <w:rsid w:val="009B0721"/>
    <w:rsid w:val="009B2A16"/>
    <w:rsid w:val="009C669F"/>
    <w:rsid w:val="009D3C13"/>
    <w:rsid w:val="009D76E3"/>
    <w:rsid w:val="00A07BF2"/>
    <w:rsid w:val="00A1711F"/>
    <w:rsid w:val="00A3625A"/>
    <w:rsid w:val="00A4669F"/>
    <w:rsid w:val="00A818E1"/>
    <w:rsid w:val="00A833DF"/>
    <w:rsid w:val="00A928A2"/>
    <w:rsid w:val="00A97FC1"/>
    <w:rsid w:val="00AA2496"/>
    <w:rsid w:val="00AB036C"/>
    <w:rsid w:val="00AC2F13"/>
    <w:rsid w:val="00AC4369"/>
    <w:rsid w:val="00AD639D"/>
    <w:rsid w:val="00AE15AA"/>
    <w:rsid w:val="00AF2A82"/>
    <w:rsid w:val="00B12D44"/>
    <w:rsid w:val="00B25B83"/>
    <w:rsid w:val="00B27A2F"/>
    <w:rsid w:val="00B27B3D"/>
    <w:rsid w:val="00B37513"/>
    <w:rsid w:val="00B42D99"/>
    <w:rsid w:val="00B443C0"/>
    <w:rsid w:val="00B7115B"/>
    <w:rsid w:val="00B8147E"/>
    <w:rsid w:val="00B942B3"/>
    <w:rsid w:val="00BA095C"/>
    <w:rsid w:val="00BA4572"/>
    <w:rsid w:val="00BB7302"/>
    <w:rsid w:val="00BF2F82"/>
    <w:rsid w:val="00BF51C7"/>
    <w:rsid w:val="00C14B8B"/>
    <w:rsid w:val="00C174CC"/>
    <w:rsid w:val="00C20E97"/>
    <w:rsid w:val="00C35DF0"/>
    <w:rsid w:val="00C439BA"/>
    <w:rsid w:val="00C4494E"/>
    <w:rsid w:val="00C465F4"/>
    <w:rsid w:val="00C51AF4"/>
    <w:rsid w:val="00C52C84"/>
    <w:rsid w:val="00C6283E"/>
    <w:rsid w:val="00C74F64"/>
    <w:rsid w:val="00C776B3"/>
    <w:rsid w:val="00C83F6B"/>
    <w:rsid w:val="00C87D88"/>
    <w:rsid w:val="00C87FE6"/>
    <w:rsid w:val="00C92E43"/>
    <w:rsid w:val="00CA176C"/>
    <w:rsid w:val="00CB0010"/>
    <w:rsid w:val="00CC17D0"/>
    <w:rsid w:val="00CE047F"/>
    <w:rsid w:val="00CE727C"/>
    <w:rsid w:val="00D24F88"/>
    <w:rsid w:val="00D455B7"/>
    <w:rsid w:val="00D57454"/>
    <w:rsid w:val="00D84824"/>
    <w:rsid w:val="00D9029C"/>
    <w:rsid w:val="00D9039E"/>
    <w:rsid w:val="00DB391E"/>
    <w:rsid w:val="00DC03CF"/>
    <w:rsid w:val="00DD06DD"/>
    <w:rsid w:val="00DD2749"/>
    <w:rsid w:val="00DD4B2B"/>
    <w:rsid w:val="00DE2AA1"/>
    <w:rsid w:val="00DE2F2E"/>
    <w:rsid w:val="00DF60DC"/>
    <w:rsid w:val="00E02CF6"/>
    <w:rsid w:val="00E038B9"/>
    <w:rsid w:val="00E05033"/>
    <w:rsid w:val="00E13F45"/>
    <w:rsid w:val="00E32E48"/>
    <w:rsid w:val="00E57A08"/>
    <w:rsid w:val="00E621A7"/>
    <w:rsid w:val="00E64C79"/>
    <w:rsid w:val="00E92D40"/>
    <w:rsid w:val="00EA1D40"/>
    <w:rsid w:val="00EC5799"/>
    <w:rsid w:val="00EC7E40"/>
    <w:rsid w:val="00ED0967"/>
    <w:rsid w:val="00EE0344"/>
    <w:rsid w:val="00EF652D"/>
    <w:rsid w:val="00F01A27"/>
    <w:rsid w:val="00F27CFB"/>
    <w:rsid w:val="00F3149B"/>
    <w:rsid w:val="00F35470"/>
    <w:rsid w:val="00F61027"/>
    <w:rsid w:val="00F620C2"/>
    <w:rsid w:val="00F631AD"/>
    <w:rsid w:val="00F91C97"/>
    <w:rsid w:val="00F91EE8"/>
    <w:rsid w:val="00F9706D"/>
    <w:rsid w:val="00FA6B9B"/>
    <w:rsid w:val="00FF0517"/>
    <w:rsid w:val="00FF4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29ED"/>
    <w:rPr>
      <w:lang w:val="nl-NL"/>
    </w:rPr>
  </w:style>
  <w:style w:type="paragraph" w:styleId="Kop1">
    <w:name w:val="heading 1"/>
    <w:basedOn w:val="Standaard"/>
    <w:next w:val="Standaard"/>
    <w:link w:val="Kop1Char"/>
    <w:uiPriority w:val="9"/>
    <w:qFormat/>
    <w:rsid w:val="003029ED"/>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3029ED"/>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3029ED"/>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3029ED"/>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3029ED"/>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3029ED"/>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3029ED"/>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3029ED"/>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029ED"/>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3029ED"/>
  </w:style>
  <w:style w:type="character" w:customStyle="1" w:styleId="Kop1Char">
    <w:name w:val="Kop 1 Char"/>
    <w:basedOn w:val="Standaardalinea-lettertype"/>
    <w:link w:val="Kop1"/>
    <w:uiPriority w:val="9"/>
    <w:rsid w:val="003029ED"/>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3029ED"/>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3029ED"/>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3029ED"/>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3029ED"/>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029ED"/>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029ED"/>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029ED"/>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029ED"/>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unhideWhenUsed/>
    <w:rsid w:val="003029ED"/>
    <w:rPr>
      <w:b/>
      <w:bCs/>
      <w:color w:val="365F91" w:themeColor="accent1" w:themeShade="BF"/>
      <w:sz w:val="16"/>
      <w:szCs w:val="16"/>
    </w:rPr>
  </w:style>
  <w:style w:type="paragraph" w:styleId="Titel">
    <w:name w:val="Title"/>
    <w:basedOn w:val="Standaard"/>
    <w:next w:val="Standaard"/>
    <w:link w:val="TitelChar"/>
    <w:uiPriority w:val="10"/>
    <w:qFormat/>
    <w:rsid w:val="003029E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029ED"/>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3029ED"/>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3029ED"/>
    <w:rPr>
      <w:rFonts w:asciiTheme="majorHAnsi" w:eastAsiaTheme="majorEastAsia" w:hAnsiTheme="majorHAnsi" w:cstheme="majorBidi"/>
      <w:i/>
      <w:iCs/>
      <w:spacing w:val="13"/>
      <w:sz w:val="24"/>
      <w:szCs w:val="24"/>
    </w:rPr>
  </w:style>
  <w:style w:type="character" w:styleId="Zwaar">
    <w:name w:val="Strong"/>
    <w:uiPriority w:val="22"/>
    <w:qFormat/>
    <w:rsid w:val="003029ED"/>
    <w:rPr>
      <w:b/>
      <w:bCs/>
    </w:rPr>
  </w:style>
  <w:style w:type="character" w:styleId="Nadruk">
    <w:name w:val="Emphasis"/>
    <w:uiPriority w:val="20"/>
    <w:qFormat/>
    <w:rsid w:val="003029ED"/>
    <w:rPr>
      <w:b/>
      <w:bCs/>
      <w:i/>
      <w:iCs/>
      <w:spacing w:val="10"/>
      <w:bdr w:val="none" w:sz="0" w:space="0" w:color="auto"/>
      <w:shd w:val="clear" w:color="auto" w:fill="auto"/>
    </w:rPr>
  </w:style>
  <w:style w:type="character" w:customStyle="1" w:styleId="GeenafstandChar">
    <w:name w:val="Geen afstand Char"/>
    <w:basedOn w:val="Standaardalinea-lettertype"/>
    <w:link w:val="Geenafstand"/>
    <w:uiPriority w:val="1"/>
    <w:rsid w:val="003029ED"/>
  </w:style>
  <w:style w:type="paragraph" w:styleId="Lijstalinea">
    <w:name w:val="List Paragraph"/>
    <w:basedOn w:val="Standaard"/>
    <w:uiPriority w:val="34"/>
    <w:qFormat/>
    <w:rsid w:val="003029ED"/>
    <w:pPr>
      <w:ind w:left="720"/>
      <w:contextualSpacing/>
    </w:pPr>
  </w:style>
  <w:style w:type="paragraph" w:styleId="Citaat">
    <w:name w:val="Quote"/>
    <w:basedOn w:val="Standaard"/>
    <w:next w:val="Standaard"/>
    <w:link w:val="CitaatChar"/>
    <w:uiPriority w:val="29"/>
    <w:qFormat/>
    <w:rsid w:val="003029ED"/>
    <w:pPr>
      <w:spacing w:before="200"/>
      <w:ind w:left="360" w:right="360"/>
    </w:pPr>
    <w:rPr>
      <w:i/>
      <w:iCs/>
    </w:rPr>
  </w:style>
  <w:style w:type="character" w:customStyle="1" w:styleId="CitaatChar">
    <w:name w:val="Citaat Char"/>
    <w:basedOn w:val="Standaardalinea-lettertype"/>
    <w:link w:val="Citaat"/>
    <w:uiPriority w:val="29"/>
    <w:rsid w:val="003029ED"/>
    <w:rPr>
      <w:i/>
      <w:iCs/>
    </w:rPr>
  </w:style>
  <w:style w:type="paragraph" w:styleId="Duidelijkcitaat">
    <w:name w:val="Intense Quote"/>
    <w:basedOn w:val="Standaard"/>
    <w:next w:val="Standaard"/>
    <w:link w:val="DuidelijkcitaatChar"/>
    <w:uiPriority w:val="30"/>
    <w:qFormat/>
    <w:rsid w:val="003029ED"/>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3029ED"/>
    <w:rPr>
      <w:b/>
      <w:bCs/>
      <w:i/>
      <w:iCs/>
    </w:rPr>
  </w:style>
  <w:style w:type="character" w:styleId="Subtielebenadrukking">
    <w:name w:val="Subtle Emphasis"/>
    <w:uiPriority w:val="19"/>
    <w:qFormat/>
    <w:rsid w:val="003029ED"/>
    <w:rPr>
      <w:i/>
      <w:iCs/>
    </w:rPr>
  </w:style>
  <w:style w:type="character" w:styleId="Intensievebenadrukking">
    <w:name w:val="Intense Emphasis"/>
    <w:uiPriority w:val="21"/>
    <w:qFormat/>
    <w:rsid w:val="003029ED"/>
    <w:rPr>
      <w:b/>
      <w:bCs/>
    </w:rPr>
  </w:style>
  <w:style w:type="character" w:styleId="Subtieleverwijzing">
    <w:name w:val="Subtle Reference"/>
    <w:uiPriority w:val="31"/>
    <w:qFormat/>
    <w:rsid w:val="003029ED"/>
    <w:rPr>
      <w:smallCaps/>
    </w:rPr>
  </w:style>
  <w:style w:type="character" w:styleId="Intensieveverwijzing">
    <w:name w:val="Intense Reference"/>
    <w:uiPriority w:val="32"/>
    <w:qFormat/>
    <w:rsid w:val="003029ED"/>
    <w:rPr>
      <w:smallCaps/>
      <w:spacing w:val="5"/>
      <w:u w:val="single"/>
    </w:rPr>
  </w:style>
  <w:style w:type="character" w:styleId="Titelvanboek">
    <w:name w:val="Book Title"/>
    <w:uiPriority w:val="33"/>
    <w:qFormat/>
    <w:rsid w:val="003029ED"/>
    <w:rPr>
      <w:i/>
      <w:iCs/>
      <w:smallCaps/>
      <w:spacing w:val="5"/>
    </w:rPr>
  </w:style>
  <w:style w:type="paragraph" w:styleId="Kopvaninhoudsopgave">
    <w:name w:val="TOC Heading"/>
    <w:basedOn w:val="Kop1"/>
    <w:next w:val="Standaard"/>
    <w:uiPriority w:val="39"/>
    <w:semiHidden/>
    <w:unhideWhenUsed/>
    <w:qFormat/>
    <w:rsid w:val="003029ED"/>
    <w:pPr>
      <w:outlineLvl w:val="9"/>
    </w:pPr>
  </w:style>
  <w:style w:type="table" w:styleId="Tabelraster">
    <w:name w:val="Table Grid"/>
    <w:basedOn w:val="Standaardtabel"/>
    <w:uiPriority w:val="59"/>
    <w:rsid w:val="00EC7E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B25B83"/>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B83"/>
    <w:rPr>
      <w:rFonts w:ascii="Tahoma" w:hAnsi="Tahoma" w:cs="Tahoma"/>
      <w:sz w:val="16"/>
      <w:szCs w:val="16"/>
    </w:rPr>
  </w:style>
  <w:style w:type="paragraph" w:styleId="Bibliografie">
    <w:name w:val="Bibliography"/>
    <w:basedOn w:val="Standaard"/>
    <w:next w:val="Standaard"/>
    <w:uiPriority w:val="37"/>
    <w:unhideWhenUsed/>
    <w:rsid w:val="008412B6"/>
  </w:style>
  <w:style w:type="character" w:styleId="Verwijzingopmerking">
    <w:name w:val="annotation reference"/>
    <w:basedOn w:val="Standaardalinea-lettertype"/>
    <w:uiPriority w:val="99"/>
    <w:semiHidden/>
    <w:unhideWhenUsed/>
    <w:rsid w:val="004A0D6F"/>
    <w:rPr>
      <w:sz w:val="16"/>
      <w:szCs w:val="16"/>
    </w:rPr>
  </w:style>
  <w:style w:type="paragraph" w:styleId="Tekstopmerking">
    <w:name w:val="annotation text"/>
    <w:basedOn w:val="Standaard"/>
    <w:link w:val="TekstopmerkingChar"/>
    <w:uiPriority w:val="99"/>
    <w:semiHidden/>
    <w:unhideWhenUsed/>
    <w:rsid w:val="004A0D6F"/>
    <w:rPr>
      <w:sz w:val="20"/>
      <w:szCs w:val="20"/>
    </w:rPr>
  </w:style>
  <w:style w:type="character" w:customStyle="1" w:styleId="TekstopmerkingChar">
    <w:name w:val="Tekst opmerking Char"/>
    <w:basedOn w:val="Standaardalinea-lettertype"/>
    <w:link w:val="Tekstopmerking"/>
    <w:uiPriority w:val="99"/>
    <w:semiHidden/>
    <w:rsid w:val="004A0D6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A0D6F"/>
    <w:rPr>
      <w:b/>
      <w:bCs/>
    </w:rPr>
  </w:style>
  <w:style w:type="character" w:customStyle="1" w:styleId="OnderwerpvanopmerkingChar">
    <w:name w:val="Onderwerp van opmerking Char"/>
    <w:basedOn w:val="TekstopmerkingChar"/>
    <w:link w:val="Onderwerpvanopmerking"/>
    <w:uiPriority w:val="99"/>
    <w:semiHidden/>
    <w:rsid w:val="004A0D6F"/>
    <w:rPr>
      <w:b/>
      <w:bCs/>
      <w:sz w:val="20"/>
      <w:szCs w:val="20"/>
      <w:lang w:val="nl-NL"/>
    </w:rPr>
  </w:style>
  <w:style w:type="paragraph" w:styleId="Koptekst">
    <w:name w:val="header"/>
    <w:basedOn w:val="Standaard"/>
    <w:link w:val="KoptekstChar"/>
    <w:uiPriority w:val="99"/>
    <w:unhideWhenUsed/>
    <w:rsid w:val="005F6058"/>
    <w:pPr>
      <w:tabs>
        <w:tab w:val="center" w:pos="4680"/>
        <w:tab w:val="right" w:pos="9360"/>
      </w:tabs>
    </w:pPr>
  </w:style>
  <w:style w:type="character" w:customStyle="1" w:styleId="KoptekstChar">
    <w:name w:val="Koptekst Char"/>
    <w:basedOn w:val="Standaardalinea-lettertype"/>
    <w:link w:val="Koptekst"/>
    <w:uiPriority w:val="99"/>
    <w:rsid w:val="005F6058"/>
    <w:rPr>
      <w:lang w:val="nl-NL"/>
    </w:rPr>
  </w:style>
  <w:style w:type="paragraph" w:styleId="Voettekst">
    <w:name w:val="footer"/>
    <w:basedOn w:val="Standaard"/>
    <w:link w:val="VoettekstChar"/>
    <w:uiPriority w:val="99"/>
    <w:unhideWhenUsed/>
    <w:rsid w:val="005F6058"/>
    <w:pPr>
      <w:tabs>
        <w:tab w:val="center" w:pos="4680"/>
        <w:tab w:val="right" w:pos="9360"/>
      </w:tabs>
    </w:pPr>
  </w:style>
  <w:style w:type="character" w:customStyle="1" w:styleId="VoettekstChar">
    <w:name w:val="Voettekst Char"/>
    <w:basedOn w:val="Standaardalinea-lettertype"/>
    <w:link w:val="Voettekst"/>
    <w:uiPriority w:val="99"/>
    <w:rsid w:val="005F6058"/>
    <w:rPr>
      <w:lang w:val="nl-NL"/>
    </w:rPr>
  </w:style>
  <w:style w:type="table" w:styleId="Donkerelijst-accent1">
    <w:name w:val="Dark List Accent 1"/>
    <w:basedOn w:val="Standaardtabel"/>
    <w:uiPriority w:val="70"/>
    <w:rsid w:val="008231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8231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Gemiddeldearcering2-accent1">
    <w:name w:val="Medium Shading 2 Accent 1"/>
    <w:basedOn w:val="Standaardtabel"/>
    <w:uiPriority w:val="64"/>
    <w:rsid w:val="002F72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29ED"/>
    <w:rPr>
      <w:lang w:val="nl-NL"/>
    </w:rPr>
  </w:style>
  <w:style w:type="paragraph" w:styleId="Kop1">
    <w:name w:val="heading 1"/>
    <w:basedOn w:val="Standaard"/>
    <w:next w:val="Standaard"/>
    <w:link w:val="Kop1Char"/>
    <w:uiPriority w:val="9"/>
    <w:qFormat/>
    <w:rsid w:val="003029ED"/>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3029ED"/>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3029ED"/>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3029ED"/>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3029ED"/>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3029ED"/>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3029ED"/>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3029ED"/>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3029ED"/>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3029ED"/>
  </w:style>
  <w:style w:type="character" w:customStyle="1" w:styleId="Kop1Char">
    <w:name w:val="Kop 1 Char"/>
    <w:basedOn w:val="Standaardalinea-lettertype"/>
    <w:link w:val="Kop1"/>
    <w:uiPriority w:val="9"/>
    <w:rsid w:val="003029ED"/>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3029ED"/>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3029ED"/>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3029ED"/>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3029ED"/>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3029ED"/>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3029ED"/>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3029ED"/>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3029ED"/>
    <w:rPr>
      <w:rFonts w:asciiTheme="majorHAnsi" w:eastAsiaTheme="majorEastAsia" w:hAnsiTheme="majorHAnsi" w:cstheme="majorBidi"/>
      <w:i/>
      <w:iCs/>
      <w:spacing w:val="5"/>
      <w:sz w:val="20"/>
      <w:szCs w:val="20"/>
    </w:rPr>
  </w:style>
  <w:style w:type="paragraph" w:styleId="Bijschrift">
    <w:name w:val="caption"/>
    <w:basedOn w:val="Standaard"/>
    <w:next w:val="Standaard"/>
    <w:uiPriority w:val="35"/>
    <w:unhideWhenUsed/>
    <w:rsid w:val="003029ED"/>
    <w:rPr>
      <w:b/>
      <w:bCs/>
      <w:color w:val="365F91" w:themeColor="accent1" w:themeShade="BF"/>
      <w:sz w:val="16"/>
      <w:szCs w:val="16"/>
    </w:rPr>
  </w:style>
  <w:style w:type="paragraph" w:styleId="Titel">
    <w:name w:val="Title"/>
    <w:basedOn w:val="Standaard"/>
    <w:next w:val="Standaard"/>
    <w:link w:val="TitelChar"/>
    <w:uiPriority w:val="10"/>
    <w:qFormat/>
    <w:rsid w:val="003029E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3029ED"/>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3029ED"/>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3029ED"/>
    <w:rPr>
      <w:rFonts w:asciiTheme="majorHAnsi" w:eastAsiaTheme="majorEastAsia" w:hAnsiTheme="majorHAnsi" w:cstheme="majorBidi"/>
      <w:i/>
      <w:iCs/>
      <w:spacing w:val="13"/>
      <w:sz w:val="24"/>
      <w:szCs w:val="24"/>
    </w:rPr>
  </w:style>
  <w:style w:type="character" w:styleId="Zwaar">
    <w:name w:val="Strong"/>
    <w:uiPriority w:val="22"/>
    <w:qFormat/>
    <w:rsid w:val="003029ED"/>
    <w:rPr>
      <w:b/>
      <w:bCs/>
    </w:rPr>
  </w:style>
  <w:style w:type="character" w:styleId="Nadruk">
    <w:name w:val="Emphasis"/>
    <w:uiPriority w:val="20"/>
    <w:qFormat/>
    <w:rsid w:val="003029ED"/>
    <w:rPr>
      <w:b/>
      <w:bCs/>
      <w:i/>
      <w:iCs/>
      <w:spacing w:val="10"/>
      <w:bdr w:val="none" w:sz="0" w:space="0" w:color="auto"/>
      <w:shd w:val="clear" w:color="auto" w:fill="auto"/>
    </w:rPr>
  </w:style>
  <w:style w:type="character" w:customStyle="1" w:styleId="GeenafstandChar">
    <w:name w:val="Geen afstand Char"/>
    <w:basedOn w:val="Standaardalinea-lettertype"/>
    <w:link w:val="Geenafstand"/>
    <w:uiPriority w:val="1"/>
    <w:rsid w:val="003029ED"/>
  </w:style>
  <w:style w:type="paragraph" w:styleId="Lijstalinea">
    <w:name w:val="List Paragraph"/>
    <w:basedOn w:val="Standaard"/>
    <w:uiPriority w:val="34"/>
    <w:qFormat/>
    <w:rsid w:val="003029ED"/>
    <w:pPr>
      <w:ind w:left="720"/>
      <w:contextualSpacing/>
    </w:pPr>
  </w:style>
  <w:style w:type="paragraph" w:styleId="Citaat">
    <w:name w:val="Quote"/>
    <w:basedOn w:val="Standaard"/>
    <w:next w:val="Standaard"/>
    <w:link w:val="CitaatChar"/>
    <w:uiPriority w:val="29"/>
    <w:qFormat/>
    <w:rsid w:val="003029ED"/>
    <w:pPr>
      <w:spacing w:before="200"/>
      <w:ind w:left="360" w:right="360"/>
    </w:pPr>
    <w:rPr>
      <w:i/>
      <w:iCs/>
    </w:rPr>
  </w:style>
  <w:style w:type="character" w:customStyle="1" w:styleId="CitaatChar">
    <w:name w:val="Citaat Char"/>
    <w:basedOn w:val="Standaardalinea-lettertype"/>
    <w:link w:val="Citaat"/>
    <w:uiPriority w:val="29"/>
    <w:rsid w:val="003029ED"/>
    <w:rPr>
      <w:i/>
      <w:iCs/>
    </w:rPr>
  </w:style>
  <w:style w:type="paragraph" w:styleId="Duidelijkcitaat">
    <w:name w:val="Intense Quote"/>
    <w:basedOn w:val="Standaard"/>
    <w:next w:val="Standaard"/>
    <w:link w:val="DuidelijkcitaatChar"/>
    <w:uiPriority w:val="30"/>
    <w:qFormat/>
    <w:rsid w:val="003029ED"/>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3029ED"/>
    <w:rPr>
      <w:b/>
      <w:bCs/>
      <w:i/>
      <w:iCs/>
    </w:rPr>
  </w:style>
  <w:style w:type="character" w:styleId="Subtielebenadrukking">
    <w:name w:val="Subtle Emphasis"/>
    <w:uiPriority w:val="19"/>
    <w:qFormat/>
    <w:rsid w:val="003029ED"/>
    <w:rPr>
      <w:i/>
      <w:iCs/>
    </w:rPr>
  </w:style>
  <w:style w:type="character" w:styleId="Intensievebenadrukking">
    <w:name w:val="Intense Emphasis"/>
    <w:uiPriority w:val="21"/>
    <w:qFormat/>
    <w:rsid w:val="003029ED"/>
    <w:rPr>
      <w:b/>
      <w:bCs/>
    </w:rPr>
  </w:style>
  <w:style w:type="character" w:styleId="Subtieleverwijzing">
    <w:name w:val="Subtle Reference"/>
    <w:uiPriority w:val="31"/>
    <w:qFormat/>
    <w:rsid w:val="003029ED"/>
    <w:rPr>
      <w:smallCaps/>
    </w:rPr>
  </w:style>
  <w:style w:type="character" w:styleId="Intensieveverwijzing">
    <w:name w:val="Intense Reference"/>
    <w:uiPriority w:val="32"/>
    <w:qFormat/>
    <w:rsid w:val="003029ED"/>
    <w:rPr>
      <w:smallCaps/>
      <w:spacing w:val="5"/>
      <w:u w:val="single"/>
    </w:rPr>
  </w:style>
  <w:style w:type="character" w:styleId="Titelvanboek">
    <w:name w:val="Book Title"/>
    <w:uiPriority w:val="33"/>
    <w:qFormat/>
    <w:rsid w:val="003029ED"/>
    <w:rPr>
      <w:i/>
      <w:iCs/>
      <w:smallCaps/>
      <w:spacing w:val="5"/>
    </w:rPr>
  </w:style>
  <w:style w:type="paragraph" w:styleId="Kopvaninhoudsopgave">
    <w:name w:val="TOC Heading"/>
    <w:basedOn w:val="Kop1"/>
    <w:next w:val="Standaard"/>
    <w:uiPriority w:val="39"/>
    <w:semiHidden/>
    <w:unhideWhenUsed/>
    <w:qFormat/>
    <w:rsid w:val="003029ED"/>
    <w:pPr>
      <w:outlineLvl w:val="9"/>
    </w:pPr>
  </w:style>
  <w:style w:type="table" w:styleId="Tabelraster">
    <w:name w:val="Table Grid"/>
    <w:basedOn w:val="Standaardtabel"/>
    <w:uiPriority w:val="59"/>
    <w:rsid w:val="00EC7E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B25B83"/>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B83"/>
    <w:rPr>
      <w:rFonts w:ascii="Tahoma" w:hAnsi="Tahoma" w:cs="Tahoma"/>
      <w:sz w:val="16"/>
      <w:szCs w:val="16"/>
    </w:rPr>
  </w:style>
  <w:style w:type="paragraph" w:styleId="Bibliografie">
    <w:name w:val="Bibliography"/>
    <w:basedOn w:val="Standaard"/>
    <w:next w:val="Standaard"/>
    <w:uiPriority w:val="37"/>
    <w:unhideWhenUsed/>
    <w:rsid w:val="008412B6"/>
  </w:style>
  <w:style w:type="character" w:styleId="Verwijzingopmerking">
    <w:name w:val="annotation reference"/>
    <w:basedOn w:val="Standaardalinea-lettertype"/>
    <w:uiPriority w:val="99"/>
    <w:semiHidden/>
    <w:unhideWhenUsed/>
    <w:rsid w:val="004A0D6F"/>
    <w:rPr>
      <w:sz w:val="16"/>
      <w:szCs w:val="16"/>
    </w:rPr>
  </w:style>
  <w:style w:type="paragraph" w:styleId="Tekstopmerking">
    <w:name w:val="annotation text"/>
    <w:basedOn w:val="Standaard"/>
    <w:link w:val="TekstopmerkingChar"/>
    <w:uiPriority w:val="99"/>
    <w:semiHidden/>
    <w:unhideWhenUsed/>
    <w:rsid w:val="004A0D6F"/>
    <w:rPr>
      <w:sz w:val="20"/>
      <w:szCs w:val="20"/>
    </w:rPr>
  </w:style>
  <w:style w:type="character" w:customStyle="1" w:styleId="TekstopmerkingChar">
    <w:name w:val="Tekst opmerking Char"/>
    <w:basedOn w:val="Standaardalinea-lettertype"/>
    <w:link w:val="Tekstopmerking"/>
    <w:uiPriority w:val="99"/>
    <w:semiHidden/>
    <w:rsid w:val="004A0D6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A0D6F"/>
    <w:rPr>
      <w:b/>
      <w:bCs/>
    </w:rPr>
  </w:style>
  <w:style w:type="character" w:customStyle="1" w:styleId="OnderwerpvanopmerkingChar">
    <w:name w:val="Onderwerp van opmerking Char"/>
    <w:basedOn w:val="TekstopmerkingChar"/>
    <w:link w:val="Onderwerpvanopmerking"/>
    <w:uiPriority w:val="99"/>
    <w:semiHidden/>
    <w:rsid w:val="004A0D6F"/>
    <w:rPr>
      <w:b/>
      <w:bCs/>
      <w:sz w:val="20"/>
      <w:szCs w:val="20"/>
      <w:lang w:val="nl-NL"/>
    </w:rPr>
  </w:style>
  <w:style w:type="paragraph" w:styleId="Koptekst">
    <w:name w:val="header"/>
    <w:basedOn w:val="Standaard"/>
    <w:link w:val="KoptekstChar"/>
    <w:uiPriority w:val="99"/>
    <w:unhideWhenUsed/>
    <w:rsid w:val="005F6058"/>
    <w:pPr>
      <w:tabs>
        <w:tab w:val="center" w:pos="4680"/>
        <w:tab w:val="right" w:pos="9360"/>
      </w:tabs>
    </w:pPr>
  </w:style>
  <w:style w:type="character" w:customStyle="1" w:styleId="KoptekstChar">
    <w:name w:val="Koptekst Char"/>
    <w:basedOn w:val="Standaardalinea-lettertype"/>
    <w:link w:val="Koptekst"/>
    <w:uiPriority w:val="99"/>
    <w:rsid w:val="005F6058"/>
    <w:rPr>
      <w:lang w:val="nl-NL"/>
    </w:rPr>
  </w:style>
  <w:style w:type="paragraph" w:styleId="Voettekst">
    <w:name w:val="footer"/>
    <w:basedOn w:val="Standaard"/>
    <w:link w:val="VoettekstChar"/>
    <w:uiPriority w:val="99"/>
    <w:unhideWhenUsed/>
    <w:rsid w:val="005F6058"/>
    <w:pPr>
      <w:tabs>
        <w:tab w:val="center" w:pos="4680"/>
        <w:tab w:val="right" w:pos="9360"/>
      </w:tabs>
    </w:pPr>
  </w:style>
  <w:style w:type="character" w:customStyle="1" w:styleId="VoettekstChar">
    <w:name w:val="Voettekst Char"/>
    <w:basedOn w:val="Standaardalinea-lettertype"/>
    <w:link w:val="Voettekst"/>
    <w:uiPriority w:val="99"/>
    <w:rsid w:val="005F6058"/>
    <w:rPr>
      <w:lang w:val="nl-NL"/>
    </w:rPr>
  </w:style>
  <w:style w:type="table" w:styleId="Donkerelijst-accent1">
    <w:name w:val="Dark List Accent 1"/>
    <w:basedOn w:val="Standaardtabel"/>
    <w:uiPriority w:val="70"/>
    <w:rsid w:val="0082312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82312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Gemiddeldearcering2-accent1">
    <w:name w:val="Medium Shading 2 Accent 1"/>
    <w:basedOn w:val="Standaardtabel"/>
    <w:uiPriority w:val="64"/>
    <w:rsid w:val="002F72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348">
      <w:bodyDiv w:val="1"/>
      <w:marLeft w:val="0"/>
      <w:marRight w:val="0"/>
      <w:marTop w:val="0"/>
      <w:marBottom w:val="0"/>
      <w:divBdr>
        <w:top w:val="none" w:sz="0" w:space="0" w:color="auto"/>
        <w:left w:val="none" w:sz="0" w:space="0" w:color="auto"/>
        <w:bottom w:val="none" w:sz="0" w:space="0" w:color="auto"/>
        <w:right w:val="none" w:sz="0" w:space="0" w:color="auto"/>
      </w:divBdr>
    </w:div>
    <w:div w:id="200214804">
      <w:bodyDiv w:val="1"/>
      <w:marLeft w:val="0"/>
      <w:marRight w:val="0"/>
      <w:marTop w:val="0"/>
      <w:marBottom w:val="0"/>
      <w:divBdr>
        <w:top w:val="none" w:sz="0" w:space="0" w:color="auto"/>
        <w:left w:val="none" w:sz="0" w:space="0" w:color="auto"/>
        <w:bottom w:val="none" w:sz="0" w:space="0" w:color="auto"/>
        <w:right w:val="none" w:sz="0" w:space="0" w:color="auto"/>
      </w:divBdr>
    </w:div>
    <w:div w:id="11094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jolein\Dropbox\1%20Onderzoek\Verificatie_Voledige%20uidraai%20Mei%252cJuni%252cSeptember_0101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jolein\Dropbox\1%20Onderzoek\Verificatie_Voledige%20uidraai%20Mei%252cJuni%252cSeptember_0101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jolein\Dropbox\1%20Onderzoek\Verificatie_Voledige%20uidraai%20Mei%252cJuni%252cSeptember_0101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nl-NL"/>
              <a:t> </a:t>
            </a:r>
            <a:endParaRPr lang="en-US"/>
          </a:p>
        </c:rich>
      </c:tx>
      <c:overlay val="0"/>
    </c:title>
    <c:autoTitleDeleted val="0"/>
    <c:plotArea>
      <c:layout>
        <c:manualLayout>
          <c:layoutTarget val="inner"/>
          <c:xMode val="edge"/>
          <c:yMode val="edge"/>
          <c:x val="0.10007344320055234"/>
          <c:y val="0.15592000494887634"/>
          <c:w val="0.49891953981942744"/>
          <c:h val="0.74081992276218012"/>
        </c:manualLayout>
      </c:layout>
      <c:pieChart>
        <c:varyColors val="1"/>
        <c:ser>
          <c:idx val="0"/>
          <c:order val="0"/>
          <c:tx>
            <c:strRef>
              <c:f>Draaitabel!$D$11</c:f>
              <c:strCache>
                <c:ptCount val="1"/>
                <c:pt idx="0">
                  <c:v>Percentage aantal patiënten</c:v>
                </c:pt>
              </c:strCache>
            </c:strRef>
          </c:tx>
          <c:dLbls>
            <c:dLbl>
              <c:idx val="0"/>
              <c:layout>
                <c:manualLayout>
                  <c:x val="-0.12889566929133858"/>
                  <c:y val="-3.5736366287547394E-2"/>
                </c:manualLayout>
              </c:layout>
              <c:showLegendKey val="0"/>
              <c:showVal val="0"/>
              <c:showCatName val="0"/>
              <c:showSerName val="0"/>
              <c:showPercent val="1"/>
              <c:showBubbleSize val="0"/>
              <c:extLst>
                <c:ext xmlns:c15="http://schemas.microsoft.com/office/drawing/2012/chart" uri="{CE6537A1-D6FC-4f65-9D91-7224C49458BB}">
                  <c15:layout/>
                </c:ext>
              </c:extLst>
            </c:dLbl>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Draaitabel!$E$10:$H$10</c:f>
              <c:strCache>
                <c:ptCount val="4"/>
                <c:pt idx="0">
                  <c:v>Verificatie bij opname en ontslag</c:v>
                </c:pt>
                <c:pt idx="1">
                  <c:v>Geen verificatie</c:v>
                </c:pt>
                <c:pt idx="2">
                  <c:v>Geen verificatie bij opname</c:v>
                </c:pt>
                <c:pt idx="3">
                  <c:v>Geen verificatie bij ontslag</c:v>
                </c:pt>
              </c:strCache>
            </c:strRef>
          </c:cat>
          <c:val>
            <c:numRef>
              <c:f>Draaitabel!$E$11:$H$11</c:f>
              <c:numCache>
                <c:formatCode>General</c:formatCode>
                <c:ptCount val="4"/>
                <c:pt idx="0">
                  <c:v>55</c:v>
                </c:pt>
                <c:pt idx="1">
                  <c:v>18</c:v>
                </c:pt>
                <c:pt idx="2">
                  <c:v>5</c:v>
                </c:pt>
                <c:pt idx="3">
                  <c:v>22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nl-NL"/>
              <a:t>Percentage niet geregistreerde verificatie bij opname en ontslag per afdeling</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6994896994896995E-2"/>
          <c:y val="0.26041773297494075"/>
          <c:w val="0.76513762396245943"/>
          <c:h val="0.47535890373441564"/>
        </c:manualLayout>
      </c:layout>
      <c:bar3DChart>
        <c:barDir val="col"/>
        <c:grouping val="clustered"/>
        <c:varyColors val="0"/>
        <c:ser>
          <c:idx val="0"/>
          <c:order val="0"/>
          <c:tx>
            <c:strRef>
              <c:f>Draaitabel!$F$36</c:f>
              <c:strCache>
                <c:ptCount val="1"/>
                <c:pt idx="0">
                  <c:v>Opname</c:v>
                </c:pt>
              </c:strCache>
            </c:strRef>
          </c:tx>
          <c:invertIfNegative val="0"/>
          <c:dLbls>
            <c:dLbl>
              <c:idx val="8"/>
              <c:layout>
                <c:manualLayout>
                  <c:x val="-4.9382722450046655E-3"/>
                  <c:y val="8.639306896298385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Draaitabel!$D$37:$D$45</c:f>
              <c:strCache>
                <c:ptCount val="9"/>
                <c:pt idx="0">
                  <c:v>A1 N=187</c:v>
                </c:pt>
                <c:pt idx="1">
                  <c:v>B1 N=618</c:v>
                </c:pt>
                <c:pt idx="2">
                  <c:v>C1 N=590</c:v>
                </c:pt>
                <c:pt idx="3">
                  <c:v>C2 N=255</c:v>
                </c:pt>
                <c:pt idx="4">
                  <c:v>D2 N=131</c:v>
                </c:pt>
                <c:pt idx="5">
                  <c:v>E1 N=439</c:v>
                </c:pt>
                <c:pt idx="6">
                  <c:v>E2 N=164</c:v>
                </c:pt>
                <c:pt idx="7">
                  <c:v>F1 N=554</c:v>
                </c:pt>
                <c:pt idx="8">
                  <c:v>H60 N=30</c:v>
                </c:pt>
              </c:strCache>
            </c:strRef>
          </c:cat>
          <c:val>
            <c:numRef>
              <c:f>Draaitabel!$F$37:$F$45</c:f>
              <c:numCache>
                <c:formatCode>0</c:formatCode>
                <c:ptCount val="9"/>
                <c:pt idx="0">
                  <c:v>1.6042780748663104</c:v>
                </c:pt>
                <c:pt idx="1">
                  <c:v>11.488673139158575</c:v>
                </c:pt>
                <c:pt idx="2">
                  <c:v>5.2542372881355925</c:v>
                </c:pt>
                <c:pt idx="3">
                  <c:v>16.470588235294116</c:v>
                </c:pt>
                <c:pt idx="4">
                  <c:v>3.0534351145038165</c:v>
                </c:pt>
                <c:pt idx="5">
                  <c:v>25.740318906605925</c:v>
                </c:pt>
                <c:pt idx="6">
                  <c:v>1.8292682926829267</c:v>
                </c:pt>
                <c:pt idx="7">
                  <c:v>9.5667870036101075</c:v>
                </c:pt>
                <c:pt idx="8">
                  <c:v>36.666666666666664</c:v>
                </c:pt>
              </c:numCache>
            </c:numRef>
          </c:val>
        </c:ser>
        <c:ser>
          <c:idx val="1"/>
          <c:order val="1"/>
          <c:tx>
            <c:strRef>
              <c:f>Draaitabel!$H$36</c:f>
              <c:strCache>
                <c:ptCount val="1"/>
                <c:pt idx="0">
                  <c:v>Ontslag</c:v>
                </c:pt>
              </c:strCache>
            </c:strRef>
          </c:tx>
          <c:invertIfNegative val="0"/>
          <c:dLbls>
            <c:showLegendKey val="0"/>
            <c:showVal val="1"/>
            <c:showCatName val="0"/>
            <c:showSerName val="0"/>
            <c:showPercent val="0"/>
            <c:showBubbleSize val="0"/>
            <c:showLeaderLines val="0"/>
          </c:dLbls>
          <c:cat>
            <c:strRef>
              <c:f>Draaitabel!$D$37:$D$45</c:f>
              <c:strCache>
                <c:ptCount val="9"/>
                <c:pt idx="0">
                  <c:v>A1 N=187</c:v>
                </c:pt>
                <c:pt idx="1">
                  <c:v>B1 N=618</c:v>
                </c:pt>
                <c:pt idx="2">
                  <c:v>C1 N=590</c:v>
                </c:pt>
                <c:pt idx="3">
                  <c:v>C2 N=255</c:v>
                </c:pt>
                <c:pt idx="4">
                  <c:v>D2 N=131</c:v>
                </c:pt>
                <c:pt idx="5">
                  <c:v>E1 N=439</c:v>
                </c:pt>
                <c:pt idx="6">
                  <c:v>E2 N=164</c:v>
                </c:pt>
                <c:pt idx="7">
                  <c:v>F1 N=554</c:v>
                </c:pt>
                <c:pt idx="8">
                  <c:v>H60 N=30</c:v>
                </c:pt>
              </c:strCache>
            </c:strRef>
          </c:cat>
          <c:val>
            <c:numRef>
              <c:f>Draaitabel!$H$37:$H$45</c:f>
              <c:numCache>
                <c:formatCode>0</c:formatCode>
                <c:ptCount val="9"/>
                <c:pt idx="0">
                  <c:v>3.7433155080213902</c:v>
                </c:pt>
                <c:pt idx="1">
                  <c:v>14.563106796116504</c:v>
                </c:pt>
                <c:pt idx="2">
                  <c:v>19.661016949152543</c:v>
                </c:pt>
                <c:pt idx="3">
                  <c:v>27.058823529411764</c:v>
                </c:pt>
                <c:pt idx="4">
                  <c:v>17.557251908396946</c:v>
                </c:pt>
                <c:pt idx="5">
                  <c:v>37.129840546697039</c:v>
                </c:pt>
                <c:pt idx="6">
                  <c:v>1.8292682926829267</c:v>
                </c:pt>
                <c:pt idx="7">
                  <c:v>14.981949458483754</c:v>
                </c:pt>
                <c:pt idx="8">
                  <c:v>90</c:v>
                </c:pt>
              </c:numCache>
            </c:numRef>
          </c:val>
        </c:ser>
        <c:dLbls>
          <c:showLegendKey val="0"/>
          <c:showVal val="0"/>
          <c:showCatName val="0"/>
          <c:showSerName val="0"/>
          <c:showPercent val="0"/>
          <c:showBubbleSize val="0"/>
        </c:dLbls>
        <c:gapWidth val="150"/>
        <c:shape val="box"/>
        <c:axId val="208206336"/>
        <c:axId val="292476544"/>
        <c:axId val="0"/>
      </c:bar3DChart>
      <c:catAx>
        <c:axId val="208206336"/>
        <c:scaling>
          <c:orientation val="minMax"/>
        </c:scaling>
        <c:delete val="0"/>
        <c:axPos val="b"/>
        <c:title>
          <c:tx>
            <c:rich>
              <a:bodyPr/>
              <a:lstStyle/>
              <a:p>
                <a:pPr>
                  <a:defRPr/>
                </a:pPr>
                <a:r>
                  <a:rPr lang="nl-NL"/>
                  <a:t>Afdelingen + Aantal opnames</a:t>
                </a:r>
              </a:p>
            </c:rich>
          </c:tx>
          <c:overlay val="0"/>
        </c:title>
        <c:majorTickMark val="out"/>
        <c:minorTickMark val="none"/>
        <c:tickLblPos val="nextTo"/>
        <c:crossAx val="292476544"/>
        <c:crosses val="autoZero"/>
        <c:auto val="1"/>
        <c:lblAlgn val="ctr"/>
        <c:lblOffset val="100"/>
        <c:noMultiLvlLbl val="0"/>
      </c:catAx>
      <c:valAx>
        <c:axId val="292476544"/>
        <c:scaling>
          <c:orientation val="minMax"/>
        </c:scaling>
        <c:delete val="0"/>
        <c:axPos val="l"/>
        <c:majorGridlines/>
        <c:title>
          <c:tx>
            <c:rich>
              <a:bodyPr rot="-5400000" vert="horz"/>
              <a:lstStyle/>
              <a:p>
                <a:pPr>
                  <a:defRPr/>
                </a:pPr>
                <a:r>
                  <a:rPr lang="nl-NL"/>
                  <a:t>Percentage patiënten</a:t>
                </a:r>
              </a:p>
            </c:rich>
          </c:tx>
          <c:overlay val="0"/>
        </c:title>
        <c:numFmt formatCode="0" sourceLinked="1"/>
        <c:majorTickMark val="out"/>
        <c:minorTickMark val="none"/>
        <c:tickLblPos val="nextTo"/>
        <c:crossAx val="2082063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Draaitabel!$E$47</c:f>
              <c:strCache>
                <c:ptCount val="1"/>
                <c:pt idx="0">
                  <c:v>Spoed opname</c:v>
                </c:pt>
              </c:strCache>
            </c:strRef>
          </c:tx>
          <c:invertIfNegative val="0"/>
          <c:dLbls>
            <c:dLbl>
              <c:idx val="0"/>
              <c:layout>
                <c:manualLayout>
                  <c:x val="1.7278573736461696E-2"/>
                  <c:y val="-4.1352633951059176E-2"/>
                </c:manualLayout>
              </c:layout>
              <c:showLegendKey val="0"/>
              <c:showVal val="1"/>
              <c:showCatName val="0"/>
              <c:showSerName val="0"/>
              <c:showPercent val="0"/>
              <c:showBubbleSize val="0"/>
            </c:dLbl>
            <c:dLbl>
              <c:idx val="1"/>
              <c:layout>
                <c:manualLayout>
                  <c:x val="1.4398844827163974E-2"/>
                  <c:y val="-2.209944751381217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Draaitabel!$D$48</c:f>
              <c:strCache>
                <c:ptCount val="1"/>
                <c:pt idx="0">
                  <c:v>Opname </c:v>
                </c:pt>
              </c:strCache>
            </c:strRef>
          </c:cat>
          <c:val>
            <c:numRef>
              <c:f>Draaitabel!$E$48</c:f>
              <c:numCache>
                <c:formatCode>0</c:formatCode>
                <c:ptCount val="1"/>
                <c:pt idx="0">
                  <c:v>64</c:v>
                </c:pt>
              </c:numCache>
            </c:numRef>
          </c:val>
        </c:ser>
        <c:ser>
          <c:idx val="1"/>
          <c:order val="1"/>
          <c:tx>
            <c:strRef>
              <c:f>Draaitabel!$F$47</c:f>
              <c:strCache>
                <c:ptCount val="1"/>
                <c:pt idx="0">
                  <c:v>Geplande opname</c:v>
                </c:pt>
              </c:strCache>
            </c:strRef>
          </c:tx>
          <c:invertIfNegative val="0"/>
          <c:dLbls>
            <c:dLbl>
              <c:idx val="0"/>
              <c:layout>
                <c:manualLayout>
                  <c:x val="3.6528882456303417E-2"/>
                  <c:y val="-6.1554654153079348E-2"/>
                </c:manualLayout>
              </c:layout>
              <c:showLegendKey val="0"/>
              <c:showVal val="1"/>
              <c:showCatName val="0"/>
              <c:showSerName val="0"/>
              <c:showPercent val="0"/>
              <c:showBubbleSize val="0"/>
            </c:dLbl>
            <c:dLbl>
              <c:idx val="1"/>
              <c:layout>
                <c:manualLayout>
                  <c:x val="2.0158382758029576E-2"/>
                  <c:y val="-2.209944751381217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Draaitabel!$D$48</c:f>
              <c:strCache>
                <c:ptCount val="1"/>
                <c:pt idx="0">
                  <c:v>Opname </c:v>
                </c:pt>
              </c:strCache>
            </c:strRef>
          </c:cat>
          <c:val>
            <c:numRef>
              <c:f>Draaitabel!$F$48</c:f>
              <c:numCache>
                <c:formatCode>0</c:formatCode>
                <c:ptCount val="1"/>
                <c:pt idx="0">
                  <c:v>36</c:v>
                </c:pt>
              </c:numCache>
            </c:numRef>
          </c:val>
        </c:ser>
        <c:dLbls>
          <c:showLegendKey val="0"/>
          <c:showVal val="0"/>
          <c:showCatName val="0"/>
          <c:showSerName val="0"/>
          <c:showPercent val="0"/>
          <c:showBubbleSize val="0"/>
        </c:dLbls>
        <c:gapWidth val="150"/>
        <c:shape val="box"/>
        <c:axId val="201577472"/>
        <c:axId val="323273856"/>
        <c:axId val="0"/>
      </c:bar3DChart>
      <c:catAx>
        <c:axId val="201577472"/>
        <c:scaling>
          <c:orientation val="minMax"/>
        </c:scaling>
        <c:delete val="0"/>
        <c:axPos val="b"/>
        <c:majorTickMark val="out"/>
        <c:minorTickMark val="none"/>
        <c:tickLblPos val="nextTo"/>
        <c:crossAx val="323273856"/>
        <c:crosses val="autoZero"/>
        <c:auto val="1"/>
        <c:lblAlgn val="ctr"/>
        <c:lblOffset val="100"/>
        <c:noMultiLvlLbl val="0"/>
      </c:catAx>
      <c:valAx>
        <c:axId val="323273856"/>
        <c:scaling>
          <c:orientation val="minMax"/>
        </c:scaling>
        <c:delete val="0"/>
        <c:axPos val="l"/>
        <c:majorGridlines/>
        <c:title>
          <c:tx>
            <c:rich>
              <a:bodyPr rot="-5400000" vert="horz"/>
              <a:lstStyle/>
              <a:p>
                <a:pPr>
                  <a:defRPr/>
                </a:pPr>
                <a:r>
                  <a:rPr lang="nl-NL"/>
                  <a:t>Percentage patiënten</a:t>
                </a:r>
              </a:p>
            </c:rich>
          </c:tx>
          <c:overlay val="0"/>
        </c:title>
        <c:numFmt formatCode="0" sourceLinked="1"/>
        <c:majorTickMark val="out"/>
        <c:minorTickMark val="none"/>
        <c:tickLblPos val="nextTo"/>
        <c:crossAx val="201577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02E2617F2B340AE57015FE0CA8C4F" ma:contentTypeVersion="0" ma:contentTypeDescription="Een nieuw document maken." ma:contentTypeScope="" ma:versionID="6009bb1bbc4cd36b8092bbe9836b3af2">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Vre08</b:Tag>
    <b:SourceType>DocumentFromInternetSite</b:SourceType>
    <b:Guid>{A71A3F64-D953-4FD4-A3BC-06E4C96D7B1A}</b:Guid>
    <b:Title>Praktijkgids Medicatieverificatie bij opname en ontslag</b:Title>
    <b:InternetSiteTitle>VMS zorg</b:InternetSiteTitle>
    <b:Year>2008</b:Year>
    <b:Month>Januari</b:Month>
    <b:Day>1</b:Day>
    <b:URL>http://www.vmszorg.nl/_library/5537/web_2008.0101_praktijkgids_medverificatie.pdf</b:URL>
    <b:Author>
      <b:Author>
        <b:NameList>
          <b:Person>
            <b:Last>Vreede</b:Last>
            <b:First>W.B.</b:First>
          </b:Person>
          <b:Person>
            <b:Last>Bouwman</b:Last>
            <b:First>A.</b:First>
          </b:Person>
          <b:Person>
            <b:Last>van Haelst</b:Last>
            <b:First>I.M.M.</b:First>
          </b:Person>
          <b:Person>
            <b:Last>Heemskerk</b:Last>
            <b:First>B.</b:First>
          </b:Person>
          <b:Person>
            <b:Last>Helfrich</b:Last>
            <b:First>E.</b:First>
          </b:Person>
          <b:Person>
            <b:Last>Houtsma</b:Last>
            <b:First>M.M.</b:First>
          </b:Person>
          <b:Person>
            <b:Last>Kemma</b:Last>
            <b:First>H.</b:First>
          </b:Person>
          <b:Person>
            <b:Last>van de Klundert</b:Last>
            <b:First>J.L.M.</b:First>
          </b:Person>
          <b:Person>
            <b:Last>de Leest</b:Last>
            <b:First>K.</b:First>
          </b:Person>
          <b:Person>
            <b:Last>van der Linden</b:Last>
            <b:First>C.H.J.</b:First>
          </b:Person>
          <b:Person>
            <b:Last>Sino</b:Last>
            <b:First>C.G.M.</b:First>
          </b:Person>
          <b:Person>
            <b:Last>Trooster</b:Last>
            <b:First>R.M.</b:First>
          </b:Person>
          <b:Person>
            <b:Last>Woittiez</b:Last>
            <b:First>A.J.J.</b:First>
          </b:Person>
          <b:Person>
            <b:Last>de Roos</b:Last>
            <b:First>A.M.</b:First>
          </b:Person>
          <b:Person>
            <b:Last>So</b:Last>
            <b:First>R.K.L.</b:First>
          </b:Person>
          <b:Person>
            <b:Last>Tangkau</b:Last>
            <b:First>P.L.</b:First>
          </b:Person>
          <b:Person>
            <b:Last>Wittenberg</b:Last>
            <b:First>J.</b:First>
          </b:Person>
        </b:NameList>
      </b:Author>
    </b:Author>
    <b:YearAccessed>2016</b:YearAccessed>
    <b:MonthAccessed>September</b:MonthAccessed>
    <b:DayAccessed>18</b:DayAccessed>
    <b:RefOrder>1</b:RefOrder>
  </b:Source>
  <b:Source>
    <b:Tag>Ins16</b:Tag>
    <b:SourceType>DocumentFromInternetSite</b:SourceType>
    <b:Guid>{E8002BEF-CA1B-4A36-9798-80F9D0E25597}</b:Guid>
    <b:Author>
      <b:Author>
        <b:Corporate>Inspectie voor de Gezondheidszorg</b:Corporate>
      </b:Author>
    </b:Author>
    <b:Title>Basisset Medisch Specialistische Zorg Kwaliteitsindicatoren 2017</b:Title>
    <b:InternetSiteTitle>Baissets Indicatoren</b:InternetSiteTitle>
    <b:Year>2016</b:Year>
    <b:Month>juli</b:Month>
    <b:YearAccessed>2016</b:YearAccessed>
    <b:MonthAccessed>december</b:MonthAccessed>
    <b:DayAccessed>23</b:DayAccessed>
    <b:URL>https://www.igz.nl/Images/20160726%20IGZ-Basisset%20MSZ%202017%20digitale%20versie%20(enkel)%20v2_tcm294-377263.pdf</b:URL>
    <b:RefOrder>5</b:RefOrder>
  </b:Source>
  <b:Source>
    <b:Tag>WHO14</b:Tag>
    <b:SourceType>DocumentFromInternetSite</b:SourceType>
    <b:Guid>{18BA93DA-7C20-4386-8B29-93AAF6EECCCA}</b:Guid>
    <b:Author>
      <b:Author>
        <b:Corporate>WHO</b:Corporate>
      </b:Author>
    </b:Author>
    <b:Title>The High 5s Project - Standard Operating Protocol</b:Title>
    <b:Year>2014</b:Year>
    <b:InternetSiteTitle>World Health Organization</b:InternetSiteTitle>
    <b:Month>September</b:Month>
    <b:Day>3</b:Day>
    <b:URL>http://www.who.int/patientsafety/implementation/solutions/high5s/h5s-sop.pdf</b:URL>
    <b:YearAccessed>2016</b:YearAccessed>
    <b:MonthAccessed>September</b:MonthAccessed>
    <b:DayAccessed>21</b:DayAccessed>
    <b:Version>3</b:Version>
    <b:RefOrder>2</b:RefOrder>
  </b:Source>
  <b:Source>
    <b:Tag>Ver16</b:Tag>
    <b:SourceType>InternetSite</b:SourceType>
    <b:Guid>{19687771-61BD-40D5-A01B-5655CC05E0F6}</b:Guid>
    <b:Author>
      <b:Author>
        <b:Corporate>VZVZ</b:Corporate>
      </b:Author>
    </b:Author>
    <b:Title>Het LSP</b:Title>
    <b:InternetSiteTitle>Vereniging Zorgaanbieders voor Zorgcommunicatie</b:InternetSiteTitle>
    <b:Year>2016</b:Year>
    <b:Month>Januari</b:Month>
    <b:Day>1</b:Day>
    <b:URL>https://www.vzvz.nl/page/Zorgconsument/Het-LSP</b:URL>
    <b:YearAccessed>2016</b:YearAccessed>
    <b:MonthAccessed>September</b:MonthAccessed>
    <b:DayAccessed>2016</b:DayAccessed>
    <b:RefOrder>3</b:RefOrder>
  </b:Source>
  <b:Source>
    <b:Tag>SFK16</b:Tag>
    <b:SourceType>InternetSite</b:SourceType>
    <b:Guid>{CADD0B31-2FE5-4CB1-B9FF-B0915EC6798F}</b:Guid>
    <b:Title>Sterke toename aantal polyfarmaciepatiënten</b:Title>
    <b:InternetSiteTitle>Stichting Farmaceutische Kerngetallen</b:InternetSiteTitle>
    <b:Year>2016</b:Year>
    <b:Month>juli</b:Month>
    <b:Day>7</b:Day>
    <b:YearAccessed>2016</b:YearAccessed>
    <b:MonthAccessed>december</b:MonthAccessed>
    <b:DayAccessed>23</b:DayAccessed>
    <b:URL>https://www.sfk.nl/nieuws-publicaties/PW/2016/sterke-toename-aantal-polyfarmaciepatienten</b:URL>
    <b:JournalName>Pharmaceutisch Weekblad</b:JournalName>
    <b:Author>
      <b:Author>
        <b:Corporate>SFK</b:Corporate>
      </b:Author>
    </b:Author>
    <b:RefOrder>8</b:RefOrder>
  </b:Source>
  <b:Source>
    <b:Tag>SAH16</b:Tag>
    <b:SourceType>InternetSite</b:SourceType>
    <b:Guid>{F9CFCB26-6FFB-4E1A-B0A2-0EA023CDBE2C}</b:Guid>
    <b:Author>
      <b:Author>
        <b:Corporate>SA Health</b:Corporate>
      </b:Author>
    </b:Author>
    <b:Title>High risk medicines</b:Title>
    <b:InternetSiteTitle>Government of South Australia </b:InternetSiteTitle>
    <b:Year>2016</b:Year>
    <b:Month>Augustus</b:Month>
    <b:Day>26</b:Day>
    <b:URL>http://www.sahealth.sa.gov.au/wps/wcm/connect/public+content/sa+health+internet/clinical+resources/clinical+topics/medicines+and+drugs/high+risk+medicines</b:URL>
    <b:RefOrder>7</b:RefOrder>
  </b:Source>
  <b:Source>
    <b:Tag>Poe14</b:Tag>
    <b:SourceType>DocumentFromInternetSite</b:SourceType>
    <b:Guid>{794A150C-32C2-412A-A53F-9E5B715D6C19}</b:Guid>
    <b:Author>
      <b:Author>
        <b:NameList>
          <b:Person>
            <b:Last>Poels-Jansen</b:Last>
            <b:First>H.</b:First>
          </b:Person>
          <b:Person>
            <b:Last>Brenninkmeijer- De Groot</b:Last>
            <b:First>F.</b:First>
          </b:Person>
          <b:Person>
            <b:Last>Engelshoven</b:Last>
            <b:Middle>van</b:Middle>
            <b:First>I.</b:First>
          </b:Person>
          <b:Person>
            <b:Last>Deinum</b:Last>
            <b:First>H.</b:First>
          </b:Person>
        </b:NameList>
      </b:Author>
    </b:Author>
    <b:Title>Richtlijn medicatieoverdracht welke keuzes zijn gemaakt in het JBZ</b:Title>
    <b:Year>2014</b:Year>
    <b:Month>Oktober</b:Month>
    <b:Day>5</b:Day>
    <b:InternetSiteTitle>Jeroen Bosch Ziekenhuis</b:InternetSiteTitle>
    <b:URL>https://www.jeroenboschziekenhuis.nl/Website/Verwijzer/Nieuws/nieuwsbrief%20eerstelijn/09.%20Medicatieoverdracht%20Francion%20Brenninkmeijer.pdf</b:URL>
    <b:RefOrder>4</b:RefOrder>
  </b:Source>
  <b:Source>
    <b:Tag>Sta16</b:Tag>
    <b:SourceType>InternetSite</b:SourceType>
    <b:Guid>{67ECECC2-5124-4AA7-9406-6DAAD932B246}</b:Guid>
    <b:Title>Meeste ouderen weten niet welke medicijnen ze slikken</b:Title>
    <b:InternetSiteTitle>Ouderenzorg</b:InternetSiteTitle>
    <b:Year>2016</b:Year>
    <b:Month>augustus</b:Month>
    <b:Day>16</b:Day>
    <b:YearAccessed>2016</b:YearAccessed>
    <b:MonthAccessed>december</b:MonthAccessed>
    <b:DayAccessed>12</b:DayAccessed>
    <b:URL>https://www.zorgwelzijn.nl/ouderenzorg/nieuws/2016/8/meeste-ouderen-weten-niet-welke-medicijnen-ze-slikken/</b:URL>
    <b:Author>
      <b:Author>
        <b:NameList>
          <b:Person>
            <b:Last>Stam</b:Last>
            <b:First>C.</b:First>
          </b:Person>
        </b:NameList>
      </b:Author>
    </b:Author>
    <b:RefOrder>9</b:RefOrder>
  </b:Source>
  <b:Source>
    <b:Tag>Wol12</b:Tag>
    <b:SourceType>JournalArticle</b:SourceType>
    <b:Guid>{75DED570-477A-4BF5-A4D9-14050E7004BA}</b:Guid>
    <b:Title>Medicatie veiligheid en de rol van de ziekenhuisapotheker</b:Title>
    <b:Year>2012</b:Year>
    <b:JournalName>NTMA</b:JournalName>
    <b:Pages>18-21</b:Pages>
    <b:Author>
      <b:Author>
        <b:NameList>
          <b:Person>
            <b:Last>Wolf</b:Last>
            <b:Middle>de</b:Middle>
            <b:First>P.</b:First>
          </b:Person>
        </b:NameList>
      </b:Author>
    </b:Author>
    <b:RefOrder>10</b:RefOrder>
  </b:Source>
  <b:Source>
    <b:Tag>Baa12</b:Tag>
    <b:SourceType>Book</b:SourceType>
    <b:Guid>{33CD6469-BE9E-4B83-A2F1-1AC64C93B52D}</b:Guid>
    <b:Title>Basisboek Interviewen</b:Title>
    <b:Year>2012</b:Year>
    <b:Publisher>Noordhoff Uitgevers</b:Publisher>
    <b:City>Groningen/ Houten</b:City>
    <b:Author>
      <b:Author>
        <b:NameList>
          <b:Person>
            <b:Last>Baarda</b:Last>
            <b:First>D.B.</b:First>
          </b:Person>
        </b:NameList>
      </b:Author>
    </b:Author>
    <b:RefOrder>6</b:RefOrder>
  </b:Source>
  <b:Source>
    <b:Tag>USD12</b:Tag>
    <b:SourceType>InternetSite</b:SourceType>
    <b:Guid>{7E7F2E56-ACD4-4714-B0E2-3488BAF829BA}</b:Guid>
    <b:Author>
      <b:Author>
        <b:NameList>
          <b:Person>
            <b:Last>Noskin</b:Last>
            <b:First>G.</b:First>
          </b:Person>
          <b:Person>
            <b:Last>Gleaoson</b:Last>
            <b:First>K.R.</b:First>
          </b:Person>
        </b:NameList>
      </b:Author>
    </b:Author>
    <b:Title>Medications at Transitions and Clinical Handoffs (MATCH) Toolkit for Medication Reconciliation -</b:Title>
    <b:Year>2012</b:Year>
    <b:InternetSiteTitle>Agency for Healthcare Research and Quality</b:InternetSiteTitle>
    <b:Month>Augustus</b:Month>
    <b:Day>1</b:Day>
    <b:URL>http://www.ahrq.gov/professionals/quality-patient-safety/patient-safety-resources/resources/match/match7.html</b:URL>
    <b:YearAccessed>2016</b:YearAccessed>
    <b:MonthAccessed>September</b:MonthAccessed>
    <b:DayAccessed>21</b:DayAccessed>
    <b:ShortTitle>Chapter 7. High-Risk Situations for Medication Reconciliation</b:ShortTitle>
    <b:RefOrder>11</b:RefOrder>
  </b:Source>
  <b:Source>
    <b:Tag>UMC16</b:Tag>
    <b:SourceType>InternetSite</b:SourceType>
    <b:Guid>{D1DFC098-2F3F-46EC-9E6A-D21D8E5F757C}</b:Guid>
    <b:Author>
      <b:Author>
        <b:Corporate>UMC Utrecht</b:Corporate>
      </b:Author>
    </b:Author>
    <b:Title>Cijfers over medicatieverificatie</b:Title>
    <b:Year>2016</b:Year>
    <b:InternetSiteTitle>UMC Utrecht</b:InternetSiteTitle>
    <b:Month>december</b:Month>
    <b:Day>31</b:Day>
    <b:YearAccessed>2017</b:YearAccessed>
    <b:MonthAccessed>Januari</b:MonthAccessed>
    <b:DayAccessed>11</b:DayAccessed>
    <b:URL>http://www.umcutrecht.nl/nl/Over-Ons/Wat-we-doen/Kwaliteit-en-patientveiligheid/Feiten-cijfers/Cijfers-over-medicatieverificatie</b:URL>
    <b:RefOrder>12</b:RefOrder>
  </b:Source>
</b:Sources>
</file>

<file path=customXml/itemProps1.xml><?xml version="1.0" encoding="utf-8"?>
<ds:datastoreItem xmlns:ds="http://schemas.openxmlformats.org/officeDocument/2006/customXml" ds:itemID="{4FB21E37-A829-4727-BB62-E49F5600AB53}">
  <ds:schemaRefs>
    <ds:schemaRef ds:uri="http://schemas.microsoft.com/sharepoint/v3/contenttype/forms"/>
  </ds:schemaRefs>
</ds:datastoreItem>
</file>

<file path=customXml/itemProps2.xml><?xml version="1.0" encoding="utf-8"?>
<ds:datastoreItem xmlns:ds="http://schemas.openxmlformats.org/officeDocument/2006/customXml" ds:itemID="{3B037721-083E-4C77-A199-4D07570A5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0A569F-02C6-4031-8C61-D19B28BA3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FDD2D-BAEF-4D90-9268-03CEA065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6</Pages>
  <Words>3679</Words>
  <Characters>20239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Saxenburgh Groep</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dc:creator>
  <cp:lastModifiedBy>Marjolein van der Werf</cp:lastModifiedBy>
  <cp:revision>19</cp:revision>
  <cp:lastPrinted>2017-01-04T11:05:00Z</cp:lastPrinted>
  <dcterms:created xsi:type="dcterms:W3CDTF">2017-01-13T08:38:00Z</dcterms:created>
  <dcterms:modified xsi:type="dcterms:W3CDTF">2017-01-15T21:18:00Z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0x0101006E002E2617F2B340AE57015FE0CA8C4F</vt:lpwstr>
  </property>
</Properties>
</file>