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FE" w:rsidRDefault="005430F9" w:rsidP="005430F9">
      <w:pPr>
        <w:jc w:val="center"/>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3932506</wp:posOffset>
            </wp:positionH>
            <wp:positionV relativeFrom="paragraph">
              <wp:posOffset>438</wp:posOffset>
            </wp:positionV>
            <wp:extent cx="1959428" cy="468088"/>
            <wp:effectExtent l="0" t="0" r="3175" b="8255"/>
            <wp:wrapSquare wrapText="bothSides"/>
            <wp:docPr id="18" name="Afbeelding 18" descr="https://www.siriusprogramma.nl/media/images/instellingen/hogeschool-utrecht/Logo-Hogeschool_Utre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riusprogramma.nl/media/images/instellingen/hogeschool-utrecht/Logo-Hogeschool_Utrech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9428" cy="468088"/>
                    </a:xfrm>
                    <a:prstGeom prst="rect">
                      <a:avLst/>
                    </a:prstGeom>
                    <a:noFill/>
                    <a:ln>
                      <a:noFill/>
                    </a:ln>
                  </pic:spPr>
                </pic:pic>
              </a:graphicData>
            </a:graphic>
          </wp:anchor>
        </w:drawing>
      </w: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Pr="004D46FE" w:rsidRDefault="004D46FE" w:rsidP="005430F9">
      <w:pPr>
        <w:jc w:val="center"/>
      </w:pPr>
    </w:p>
    <w:p w:rsidR="004D46FE" w:rsidRDefault="004D46FE" w:rsidP="005430F9">
      <w:pPr>
        <w:pStyle w:val="Geenafstand"/>
        <w:jc w:val="center"/>
        <w:rPr>
          <w:sz w:val="52"/>
          <w:szCs w:val="52"/>
        </w:rPr>
      </w:pPr>
      <w:r w:rsidRPr="005430F9">
        <w:rPr>
          <w:sz w:val="52"/>
          <w:szCs w:val="52"/>
        </w:rPr>
        <w:t xml:space="preserve">Wat is </w:t>
      </w:r>
      <w:r w:rsidR="00996566">
        <w:rPr>
          <w:sz w:val="52"/>
          <w:szCs w:val="52"/>
        </w:rPr>
        <w:t xml:space="preserve">de invloed </w:t>
      </w:r>
      <w:r w:rsidR="00E22618">
        <w:rPr>
          <w:sz w:val="52"/>
          <w:szCs w:val="52"/>
        </w:rPr>
        <w:t xml:space="preserve">van een ICD op de </w:t>
      </w:r>
      <w:r w:rsidRPr="005430F9">
        <w:rPr>
          <w:sz w:val="52"/>
          <w:szCs w:val="52"/>
        </w:rPr>
        <w:t>schouderfunctie en pijn in de schouder?</w:t>
      </w:r>
    </w:p>
    <w:p w:rsidR="005430F9" w:rsidRPr="005430F9" w:rsidRDefault="005430F9" w:rsidP="005430F9">
      <w:pPr>
        <w:pStyle w:val="Geenafstand"/>
        <w:jc w:val="center"/>
        <w:rPr>
          <w:sz w:val="36"/>
          <w:szCs w:val="36"/>
        </w:rPr>
      </w:pPr>
      <w:r>
        <w:rPr>
          <w:sz w:val="36"/>
          <w:szCs w:val="36"/>
        </w:rPr>
        <w:t>Een literatuurstudie</w:t>
      </w: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5430F9" w:rsidRDefault="005430F9" w:rsidP="005430F9">
      <w:pPr>
        <w:pStyle w:val="Geenafstand"/>
        <w:jc w:val="center"/>
        <w:rPr>
          <w:sz w:val="28"/>
          <w:szCs w:val="28"/>
        </w:rPr>
      </w:pPr>
    </w:p>
    <w:p w:rsidR="004D46FE" w:rsidRPr="00712410" w:rsidRDefault="004D46FE" w:rsidP="005430F9">
      <w:pPr>
        <w:pStyle w:val="Geenafstand"/>
        <w:jc w:val="center"/>
        <w:rPr>
          <w:sz w:val="28"/>
          <w:szCs w:val="28"/>
        </w:rPr>
      </w:pPr>
    </w:p>
    <w:p w:rsidR="004D46FE" w:rsidRPr="00AF03F0" w:rsidRDefault="004D46FE" w:rsidP="005430F9">
      <w:pPr>
        <w:pStyle w:val="Geenafstand"/>
        <w:jc w:val="center"/>
        <w:rPr>
          <w:sz w:val="28"/>
          <w:szCs w:val="28"/>
        </w:rPr>
      </w:pPr>
      <w:r w:rsidRPr="00AF03F0">
        <w:rPr>
          <w:sz w:val="28"/>
          <w:szCs w:val="28"/>
        </w:rPr>
        <w:t>Miriam Howett</w:t>
      </w:r>
      <w:r w:rsidR="00D63510" w:rsidRPr="00AF03F0">
        <w:rPr>
          <w:sz w:val="28"/>
          <w:szCs w:val="28"/>
        </w:rPr>
        <w:br/>
        <w:t>miriam.howett@student.hu.nl</w:t>
      </w:r>
    </w:p>
    <w:p w:rsidR="004D46FE" w:rsidRPr="00712410" w:rsidRDefault="004D46FE" w:rsidP="005430F9">
      <w:pPr>
        <w:pStyle w:val="Geenafstand"/>
        <w:jc w:val="center"/>
        <w:rPr>
          <w:sz w:val="28"/>
          <w:szCs w:val="28"/>
        </w:rPr>
      </w:pPr>
      <w:r w:rsidRPr="00712410">
        <w:rPr>
          <w:sz w:val="28"/>
          <w:szCs w:val="28"/>
        </w:rPr>
        <w:t>1626141</w:t>
      </w:r>
    </w:p>
    <w:p w:rsidR="004D46FE" w:rsidRPr="00712410" w:rsidRDefault="004D46FE" w:rsidP="005430F9">
      <w:pPr>
        <w:pStyle w:val="Geenafstand"/>
        <w:jc w:val="center"/>
        <w:rPr>
          <w:sz w:val="28"/>
          <w:szCs w:val="28"/>
        </w:rPr>
      </w:pPr>
      <w:r w:rsidRPr="00712410">
        <w:rPr>
          <w:sz w:val="28"/>
          <w:szCs w:val="28"/>
        </w:rPr>
        <w:t>Jan Custers</w:t>
      </w:r>
      <w:r w:rsidR="00D63510">
        <w:rPr>
          <w:sz w:val="28"/>
          <w:szCs w:val="28"/>
        </w:rPr>
        <w:t xml:space="preserve"> en Jasmin Pekaric</w:t>
      </w:r>
    </w:p>
    <w:p w:rsidR="004D46FE" w:rsidRPr="00712410" w:rsidRDefault="00BE3244" w:rsidP="005430F9">
      <w:pPr>
        <w:pStyle w:val="Geenafstand"/>
        <w:jc w:val="center"/>
        <w:rPr>
          <w:sz w:val="28"/>
          <w:szCs w:val="28"/>
        </w:rPr>
      </w:pPr>
      <w:r>
        <w:rPr>
          <w:sz w:val="28"/>
          <w:szCs w:val="28"/>
        </w:rPr>
        <w:t>24</w:t>
      </w:r>
      <w:r w:rsidR="00D63510">
        <w:rPr>
          <w:sz w:val="28"/>
          <w:szCs w:val="28"/>
        </w:rPr>
        <w:t>-04</w:t>
      </w:r>
      <w:r w:rsidR="004D46FE">
        <w:rPr>
          <w:sz w:val="28"/>
          <w:szCs w:val="28"/>
        </w:rPr>
        <w:t>-2016</w:t>
      </w:r>
    </w:p>
    <w:p w:rsidR="00D86BCA" w:rsidRDefault="004D46FE" w:rsidP="005430F9">
      <w:pPr>
        <w:pStyle w:val="Geenafstand"/>
        <w:jc w:val="center"/>
        <w:rPr>
          <w:sz w:val="28"/>
          <w:szCs w:val="28"/>
        </w:rPr>
      </w:pPr>
      <w:r w:rsidRPr="00712410">
        <w:rPr>
          <w:sz w:val="28"/>
          <w:szCs w:val="28"/>
        </w:rPr>
        <w:t>Fysiotherapie</w:t>
      </w:r>
    </w:p>
    <w:p w:rsidR="004D46FE" w:rsidRPr="00712410" w:rsidRDefault="00D86BCA" w:rsidP="005430F9">
      <w:pPr>
        <w:pStyle w:val="Geenafstand"/>
        <w:jc w:val="center"/>
        <w:rPr>
          <w:sz w:val="28"/>
          <w:szCs w:val="28"/>
        </w:rPr>
      </w:pPr>
      <w:r>
        <w:rPr>
          <w:sz w:val="28"/>
          <w:szCs w:val="28"/>
        </w:rPr>
        <w:t>Hogeschool Utrecht</w:t>
      </w:r>
    </w:p>
    <w:p w:rsidR="005430F9" w:rsidRDefault="005430F9" w:rsidP="004D46FE">
      <w:pPr>
        <w:pStyle w:val="Geenafstand"/>
        <w:rPr>
          <w:b/>
          <w:sz w:val="28"/>
          <w:szCs w:val="28"/>
        </w:rPr>
      </w:pPr>
    </w:p>
    <w:p w:rsidR="005430F9" w:rsidRDefault="005430F9" w:rsidP="004D46FE">
      <w:pPr>
        <w:pStyle w:val="Geenafstand"/>
        <w:rPr>
          <w:b/>
          <w:sz w:val="28"/>
          <w:szCs w:val="28"/>
        </w:rPr>
      </w:pPr>
    </w:p>
    <w:p w:rsidR="005430F9" w:rsidRDefault="005430F9" w:rsidP="004D46FE">
      <w:pPr>
        <w:pStyle w:val="Geenafstand"/>
        <w:rPr>
          <w:b/>
          <w:sz w:val="28"/>
          <w:szCs w:val="28"/>
        </w:rPr>
      </w:pPr>
    </w:p>
    <w:p w:rsidR="002906CA" w:rsidRDefault="002906CA" w:rsidP="004D46FE">
      <w:pPr>
        <w:pStyle w:val="Geenafstand"/>
        <w:rPr>
          <w:b/>
          <w:sz w:val="28"/>
          <w:szCs w:val="28"/>
        </w:rPr>
      </w:pPr>
      <w:r>
        <w:rPr>
          <w:b/>
          <w:sz w:val="28"/>
          <w:szCs w:val="28"/>
        </w:rPr>
        <w:lastRenderedPageBreak/>
        <w:t xml:space="preserve">Abstract </w:t>
      </w:r>
    </w:p>
    <w:p w:rsidR="002906CA" w:rsidRPr="00D63510" w:rsidRDefault="002906CA" w:rsidP="004D46FE">
      <w:pPr>
        <w:pStyle w:val="Geenafstand"/>
      </w:pPr>
      <w:r>
        <w:rPr>
          <w:b/>
        </w:rPr>
        <w:t>Doel/vraagstelling:</w:t>
      </w:r>
      <w:r w:rsidR="00D63510">
        <w:rPr>
          <w:b/>
        </w:rPr>
        <w:t xml:space="preserve"> </w:t>
      </w:r>
      <w:r w:rsidR="00D63510">
        <w:t xml:space="preserve">Wat is </w:t>
      </w:r>
      <w:r w:rsidR="00996566">
        <w:t>de invloed</w:t>
      </w:r>
      <w:r w:rsidR="00D63510">
        <w:t xml:space="preserve"> van een</w:t>
      </w:r>
      <w:r w:rsidR="00FC1380">
        <w:t xml:space="preserve"> </w:t>
      </w:r>
      <w:r w:rsidR="00FC1380" w:rsidRPr="001873AA">
        <w:t>implanteerbare cardioverter-defibrillator</w:t>
      </w:r>
      <w:r w:rsidR="00D63510">
        <w:t xml:space="preserve"> </w:t>
      </w:r>
      <w:r w:rsidR="00FC1380">
        <w:t>(</w:t>
      </w:r>
      <w:r w:rsidR="00D63510">
        <w:t>ICD</w:t>
      </w:r>
      <w:r w:rsidR="00FC1380">
        <w:t>)</w:t>
      </w:r>
      <w:r w:rsidR="00D63510">
        <w:t xml:space="preserve"> op de schouderfunctie en pijn in de schouder?</w:t>
      </w:r>
    </w:p>
    <w:p w:rsidR="00C75821" w:rsidRPr="001873AA" w:rsidRDefault="002906CA" w:rsidP="00C75821">
      <w:pPr>
        <w:pStyle w:val="Geenafstand"/>
      </w:pPr>
      <w:r>
        <w:rPr>
          <w:b/>
        </w:rPr>
        <w:t>Methode:</w:t>
      </w:r>
      <w:r w:rsidR="00D63510">
        <w:rPr>
          <w:b/>
        </w:rPr>
        <w:t xml:space="preserve"> </w:t>
      </w:r>
      <w:r w:rsidR="00901EA1">
        <w:t>Er is gebruik gemaakt van</w:t>
      </w:r>
      <w:r w:rsidR="00702A95">
        <w:t xml:space="preserve"> de databanken Pubmed en CINAHL om studies te selecteren. Drie studies zijn geïncludeerd. </w:t>
      </w:r>
      <w:r w:rsidR="00C75821">
        <w:t>De resultaten van de studies zijn met elkaar vergeleken en hieruit is een conclusie getrokken.</w:t>
      </w:r>
    </w:p>
    <w:p w:rsidR="002906CA" w:rsidRPr="00D63510" w:rsidRDefault="002906CA" w:rsidP="004D46FE">
      <w:pPr>
        <w:pStyle w:val="Geenafstand"/>
      </w:pPr>
      <w:r>
        <w:rPr>
          <w:b/>
        </w:rPr>
        <w:t>Resultaten:</w:t>
      </w:r>
      <w:r w:rsidR="00D63510">
        <w:rPr>
          <w:b/>
        </w:rPr>
        <w:t xml:space="preserve"> </w:t>
      </w:r>
      <w:r w:rsidR="00901EA1">
        <w:t>Drie studies kwamen overeen met de inclusiecriteria.</w:t>
      </w:r>
      <w:r w:rsidR="00E65E0F">
        <w:t xml:space="preserve"> </w:t>
      </w:r>
      <w:r w:rsidR="00064012">
        <w:t>Alle studies</w:t>
      </w:r>
      <w:r w:rsidR="00F5198F">
        <w:t xml:space="preserve"> gaven een verhoogde pijn aan. T</w:t>
      </w:r>
      <w:r w:rsidR="00064012">
        <w:t>wee van de studies gaven aan dat een ICD een beperking van de</w:t>
      </w:r>
      <w:r w:rsidR="00087C83">
        <w:t xml:space="preserve"> range of motion</w:t>
      </w:r>
      <w:r w:rsidR="00064012">
        <w:t xml:space="preserve"> </w:t>
      </w:r>
      <w:r w:rsidR="00087C83">
        <w:t>(</w:t>
      </w:r>
      <w:r w:rsidR="00064012">
        <w:t>ROM</w:t>
      </w:r>
      <w:r w:rsidR="00087C83">
        <w:t>)</w:t>
      </w:r>
      <w:r w:rsidR="00064012">
        <w:t xml:space="preserve"> </w:t>
      </w:r>
      <w:r w:rsidR="00552D9D">
        <w:t>gaf</w:t>
      </w:r>
      <w:r w:rsidR="00064012">
        <w:t>.</w:t>
      </w:r>
      <w:r w:rsidR="00552D9D">
        <w:t xml:space="preserve"> Beide resultaten werden met name gezien op de korte termijn.</w:t>
      </w:r>
      <w:r w:rsidR="00064012">
        <w:t xml:space="preserve"> Een klein aantal proefpersonen hield klachten op de lange termijn.</w:t>
      </w:r>
      <w:r w:rsidR="00702B23">
        <w:t xml:space="preserve"> </w:t>
      </w:r>
    </w:p>
    <w:p w:rsidR="002906CA" w:rsidRPr="009F281C" w:rsidRDefault="002906CA" w:rsidP="004D46FE">
      <w:pPr>
        <w:pStyle w:val="Geenafstand"/>
      </w:pPr>
      <w:r>
        <w:rPr>
          <w:b/>
        </w:rPr>
        <w:t>Conclusie:</w:t>
      </w:r>
      <w:r w:rsidR="009F281C">
        <w:rPr>
          <w:b/>
        </w:rPr>
        <w:t xml:space="preserve"> </w:t>
      </w:r>
      <w:r w:rsidR="009F281C">
        <w:t>Het is aannemelijk dat een ICD v</w:t>
      </w:r>
      <w:r w:rsidR="00B33C42">
        <w:t>ooral op de korte termijn invloed</w:t>
      </w:r>
      <w:r w:rsidR="009F281C">
        <w:t xml:space="preserve"> heeft op de schouderfunctie en pijn in de schouder.</w:t>
      </w:r>
    </w:p>
    <w:p w:rsidR="002906CA" w:rsidRDefault="002906CA" w:rsidP="004D46FE">
      <w:pPr>
        <w:pStyle w:val="Geenafstand"/>
      </w:pPr>
      <w:r>
        <w:rPr>
          <w:b/>
        </w:rPr>
        <w:t>Trefwoorden:</w:t>
      </w:r>
      <w:r w:rsidR="00D63510">
        <w:rPr>
          <w:b/>
        </w:rPr>
        <w:t xml:space="preserve"> </w:t>
      </w:r>
      <w:r w:rsidR="00D63510">
        <w:t>ICD, schouder, pijn, implanteerbare cardiale defibrillator, review</w:t>
      </w:r>
    </w:p>
    <w:p w:rsidR="009C7E27" w:rsidRPr="00F01D5A" w:rsidRDefault="009C7E27" w:rsidP="004D46FE">
      <w:pPr>
        <w:pStyle w:val="Geenafstand"/>
      </w:pPr>
    </w:p>
    <w:p w:rsidR="009C7E27" w:rsidRPr="005D0769" w:rsidRDefault="009C7E27" w:rsidP="004D46FE">
      <w:pPr>
        <w:pStyle w:val="Geenafstand"/>
        <w:rPr>
          <w:lang w:val="en-AU"/>
        </w:rPr>
      </w:pPr>
      <w:r w:rsidRPr="005D0769">
        <w:rPr>
          <w:b/>
          <w:lang w:val="en-AU"/>
        </w:rPr>
        <w:t>Objective:</w:t>
      </w:r>
      <w:r w:rsidR="009F281C" w:rsidRPr="005D0769">
        <w:rPr>
          <w:b/>
          <w:lang w:val="en-AU"/>
        </w:rPr>
        <w:t xml:space="preserve"> </w:t>
      </w:r>
      <w:r w:rsidR="009F281C" w:rsidRPr="005D0769">
        <w:rPr>
          <w:lang w:val="en-AU"/>
        </w:rPr>
        <w:t>What are</w:t>
      </w:r>
      <w:r w:rsidR="008B19A6" w:rsidRPr="005D0769">
        <w:rPr>
          <w:lang w:val="en-AU"/>
        </w:rPr>
        <w:t xml:space="preserve"> the effects of an</w:t>
      </w:r>
      <w:r w:rsidR="00FC1380">
        <w:rPr>
          <w:lang w:val="en-AU"/>
        </w:rPr>
        <w:t xml:space="preserve"> </w:t>
      </w:r>
      <w:r w:rsidR="00FC1380" w:rsidRPr="00FC1380">
        <w:rPr>
          <w:lang w:val="en-AU"/>
        </w:rPr>
        <w:t>‘implantable cardioverter-defibrillator</w:t>
      </w:r>
      <w:r w:rsidR="008B19A6" w:rsidRPr="005D0769">
        <w:rPr>
          <w:lang w:val="en-AU"/>
        </w:rPr>
        <w:t xml:space="preserve"> </w:t>
      </w:r>
      <w:r w:rsidR="00FC1380">
        <w:rPr>
          <w:lang w:val="en-AU"/>
        </w:rPr>
        <w:t xml:space="preserve">(ICD) </w:t>
      </w:r>
      <w:r w:rsidR="008B19A6" w:rsidRPr="005D0769">
        <w:rPr>
          <w:lang w:val="en-AU"/>
        </w:rPr>
        <w:t>on the s</w:t>
      </w:r>
      <w:r w:rsidR="009F281C" w:rsidRPr="005D0769">
        <w:rPr>
          <w:lang w:val="en-AU"/>
        </w:rPr>
        <w:t>houlder</w:t>
      </w:r>
      <w:r w:rsidR="005D0769">
        <w:rPr>
          <w:lang w:val="en-AU"/>
        </w:rPr>
        <w:t xml:space="preserve"> </w:t>
      </w:r>
      <w:r w:rsidR="009F281C" w:rsidRPr="005D0769">
        <w:rPr>
          <w:lang w:val="en-AU"/>
        </w:rPr>
        <w:t>function and pain in the shoulder?</w:t>
      </w:r>
    </w:p>
    <w:p w:rsidR="009C7E27" w:rsidRPr="005D0769" w:rsidRDefault="009C7E27" w:rsidP="004D46FE">
      <w:pPr>
        <w:pStyle w:val="Geenafstand"/>
        <w:rPr>
          <w:lang w:val="en-AU"/>
        </w:rPr>
      </w:pPr>
      <w:r w:rsidRPr="005D0769">
        <w:rPr>
          <w:b/>
          <w:lang w:val="en-AU"/>
        </w:rPr>
        <w:t>Method:</w:t>
      </w:r>
      <w:r w:rsidR="009F281C" w:rsidRPr="005D0769">
        <w:rPr>
          <w:b/>
          <w:lang w:val="en-AU"/>
        </w:rPr>
        <w:t xml:space="preserve"> </w:t>
      </w:r>
      <w:r w:rsidR="00702A95">
        <w:rPr>
          <w:lang w:val="en-AU"/>
        </w:rPr>
        <w:t xml:space="preserve">Pubmed and CINAHL were used to select studies for this review. Three studies were included. </w:t>
      </w:r>
      <w:r w:rsidR="00F5198F">
        <w:rPr>
          <w:lang w:val="en-AU"/>
        </w:rPr>
        <w:t>The results were compared with</w:t>
      </w:r>
      <w:r w:rsidR="00064012">
        <w:rPr>
          <w:lang w:val="en-AU"/>
        </w:rPr>
        <w:t xml:space="preserve"> each other and a conclusion reached</w:t>
      </w:r>
      <w:r w:rsidR="00ED7195">
        <w:rPr>
          <w:lang w:val="en-AU"/>
        </w:rPr>
        <w:t>.</w:t>
      </w:r>
    </w:p>
    <w:p w:rsidR="009C7E27" w:rsidRPr="005D0769" w:rsidRDefault="009C7E27" w:rsidP="004D46FE">
      <w:pPr>
        <w:pStyle w:val="Geenafstand"/>
        <w:rPr>
          <w:lang w:val="en-AU"/>
        </w:rPr>
      </w:pPr>
      <w:r w:rsidRPr="005D0769">
        <w:rPr>
          <w:b/>
          <w:lang w:val="en-AU"/>
        </w:rPr>
        <w:t>Results:</w:t>
      </w:r>
      <w:r w:rsidR="009F281C" w:rsidRPr="005D0769">
        <w:rPr>
          <w:b/>
          <w:lang w:val="en-AU"/>
        </w:rPr>
        <w:t xml:space="preserve"> </w:t>
      </w:r>
      <w:r w:rsidR="00064012">
        <w:rPr>
          <w:lang w:val="en-AU"/>
        </w:rPr>
        <w:t xml:space="preserve">Three studies were consistent with the inclusion criteria. </w:t>
      </w:r>
      <w:r w:rsidR="00552D9D">
        <w:rPr>
          <w:lang w:val="en-AU"/>
        </w:rPr>
        <w:t>All studies indicated that an ICD caus</w:t>
      </w:r>
      <w:r w:rsidR="00F5198F">
        <w:rPr>
          <w:lang w:val="en-AU"/>
        </w:rPr>
        <w:t>ed</w:t>
      </w:r>
      <w:r w:rsidR="00552D9D">
        <w:rPr>
          <w:lang w:val="en-AU"/>
        </w:rPr>
        <w:t xml:space="preserve"> pain in the shoulder. </w:t>
      </w:r>
      <w:r w:rsidR="00064012" w:rsidRPr="005D0769">
        <w:rPr>
          <w:lang w:val="en-AU"/>
        </w:rPr>
        <w:t xml:space="preserve">Two of the </w:t>
      </w:r>
      <w:r w:rsidR="00064012">
        <w:rPr>
          <w:lang w:val="en-AU"/>
        </w:rPr>
        <w:t>three studies indicated that an</w:t>
      </w:r>
      <w:r w:rsidR="00064012" w:rsidRPr="005D0769">
        <w:rPr>
          <w:lang w:val="en-AU"/>
        </w:rPr>
        <w:t xml:space="preserve"> ICD causes a limitat</w:t>
      </w:r>
      <w:r w:rsidR="00087C83">
        <w:rPr>
          <w:lang w:val="en-AU"/>
        </w:rPr>
        <w:t>ion in the range of motion</w:t>
      </w:r>
      <w:r w:rsidR="00064012">
        <w:rPr>
          <w:lang w:val="en-AU"/>
        </w:rPr>
        <w:t xml:space="preserve"> </w:t>
      </w:r>
      <w:r w:rsidR="00087C83">
        <w:rPr>
          <w:lang w:val="en-AU"/>
        </w:rPr>
        <w:t>(</w:t>
      </w:r>
      <w:r w:rsidR="00064012">
        <w:rPr>
          <w:lang w:val="en-AU"/>
        </w:rPr>
        <w:t>ROM</w:t>
      </w:r>
      <w:r w:rsidR="00087C83">
        <w:rPr>
          <w:lang w:val="en-AU"/>
        </w:rPr>
        <w:t>)</w:t>
      </w:r>
      <w:r w:rsidR="00064012">
        <w:rPr>
          <w:lang w:val="en-AU"/>
        </w:rPr>
        <w:t>.</w:t>
      </w:r>
      <w:r w:rsidR="00552D9D">
        <w:rPr>
          <w:lang w:val="en-AU"/>
        </w:rPr>
        <w:t xml:space="preserve"> Both results were mainly seen in the short term after placement of the ICD.</w:t>
      </w:r>
      <w:r w:rsidR="00064012">
        <w:rPr>
          <w:lang w:val="en-AU"/>
        </w:rPr>
        <w:t xml:space="preserve"> </w:t>
      </w:r>
      <w:r w:rsidR="008B19A6" w:rsidRPr="005D0769">
        <w:rPr>
          <w:lang w:val="en-AU"/>
        </w:rPr>
        <w:t>In the long term few subject</w:t>
      </w:r>
      <w:r w:rsidR="00483981">
        <w:rPr>
          <w:lang w:val="en-AU"/>
        </w:rPr>
        <w:t>s</w:t>
      </w:r>
      <w:r w:rsidR="00FC1380">
        <w:rPr>
          <w:lang w:val="en-AU"/>
        </w:rPr>
        <w:t xml:space="preserve"> had</w:t>
      </w:r>
      <w:r w:rsidR="005D0769">
        <w:rPr>
          <w:lang w:val="en-AU"/>
        </w:rPr>
        <w:t xml:space="preserve"> s</w:t>
      </w:r>
      <w:r w:rsidR="008B19A6" w:rsidRPr="005D0769">
        <w:rPr>
          <w:lang w:val="en-AU"/>
        </w:rPr>
        <w:t>houlder pain and disability</w:t>
      </w:r>
      <w:r w:rsidR="00CD45F3">
        <w:rPr>
          <w:lang w:val="en-AU"/>
        </w:rPr>
        <w:t>.</w:t>
      </w:r>
    </w:p>
    <w:p w:rsidR="009C7E27" w:rsidRPr="005D0769" w:rsidRDefault="009C7E27" w:rsidP="004D46FE">
      <w:pPr>
        <w:pStyle w:val="Geenafstand"/>
        <w:rPr>
          <w:lang w:val="en-AU"/>
        </w:rPr>
      </w:pPr>
      <w:r w:rsidRPr="005D0769">
        <w:rPr>
          <w:b/>
          <w:lang w:val="en-AU"/>
        </w:rPr>
        <w:t>Conclusion:</w:t>
      </w:r>
      <w:r w:rsidR="008B19A6" w:rsidRPr="005D0769">
        <w:rPr>
          <w:b/>
          <w:lang w:val="en-AU"/>
        </w:rPr>
        <w:t xml:space="preserve"> </w:t>
      </w:r>
      <w:r w:rsidR="008B19A6" w:rsidRPr="005D0769">
        <w:rPr>
          <w:lang w:val="en-AU"/>
        </w:rPr>
        <w:t xml:space="preserve">It is likely that an ICD has effects on the </w:t>
      </w:r>
      <w:r w:rsidR="005D0769" w:rsidRPr="005D0769">
        <w:rPr>
          <w:lang w:val="en-AU"/>
        </w:rPr>
        <w:t>shoulder function</w:t>
      </w:r>
      <w:r w:rsidR="005D0769">
        <w:rPr>
          <w:lang w:val="en-AU"/>
        </w:rPr>
        <w:t xml:space="preserve"> and pain in the s</w:t>
      </w:r>
      <w:r w:rsidR="008B19A6" w:rsidRPr="005D0769">
        <w:rPr>
          <w:lang w:val="en-AU"/>
        </w:rPr>
        <w:t>houlder, mainly in the short term.</w:t>
      </w:r>
    </w:p>
    <w:p w:rsidR="009C7E27" w:rsidRPr="005D0769" w:rsidRDefault="009C7E27" w:rsidP="004D46FE">
      <w:pPr>
        <w:pStyle w:val="Geenafstand"/>
        <w:rPr>
          <w:lang w:val="en-AU"/>
        </w:rPr>
      </w:pPr>
      <w:r w:rsidRPr="005D0769">
        <w:rPr>
          <w:b/>
          <w:lang w:val="en-AU"/>
        </w:rPr>
        <w:t>Keywords:</w:t>
      </w:r>
      <w:r w:rsidR="008B19A6" w:rsidRPr="005D0769">
        <w:rPr>
          <w:lang w:val="en-AU"/>
        </w:rPr>
        <w:t xml:space="preserve"> ICD, shoulder, pain, implantable cardioverter-defibrillator, review</w:t>
      </w:r>
    </w:p>
    <w:p w:rsidR="002906CA" w:rsidRPr="00F01D5A" w:rsidRDefault="0009112B" w:rsidP="0009112B">
      <w:pPr>
        <w:pStyle w:val="Geenafstand"/>
        <w:tabs>
          <w:tab w:val="left" w:pos="5925"/>
        </w:tabs>
        <w:rPr>
          <w:b/>
          <w:sz w:val="28"/>
          <w:szCs w:val="28"/>
          <w:lang w:val="en-AU"/>
        </w:rPr>
      </w:pPr>
      <w:r>
        <w:rPr>
          <w:b/>
          <w:sz w:val="28"/>
          <w:szCs w:val="28"/>
          <w:lang w:val="en-AU"/>
        </w:rPr>
        <w:tab/>
      </w:r>
    </w:p>
    <w:p w:rsidR="00702B23" w:rsidRPr="00F01D5A" w:rsidRDefault="00702B23" w:rsidP="0009112B">
      <w:pPr>
        <w:pStyle w:val="Geenafstand"/>
        <w:tabs>
          <w:tab w:val="left" w:pos="5925"/>
        </w:tabs>
        <w:rPr>
          <w:b/>
          <w:sz w:val="28"/>
          <w:szCs w:val="28"/>
          <w:lang w:val="en-AU"/>
        </w:rPr>
        <w:sectPr w:rsidR="00702B23" w:rsidRPr="00F01D5A" w:rsidSect="00AF03F0">
          <w:headerReference w:type="default" r:id="rId10"/>
          <w:footerReference w:type="default" r:id="rId11"/>
          <w:type w:val="continuous"/>
          <w:pgSz w:w="11906" w:h="16838" w:code="9"/>
          <w:pgMar w:top="1418" w:right="1418" w:bottom="1418" w:left="1418" w:header="709" w:footer="709" w:gutter="0"/>
          <w:pgNumType w:start="1"/>
          <w:cols w:space="708"/>
          <w:titlePg/>
          <w:docGrid w:linePitch="360"/>
        </w:sectPr>
      </w:pPr>
    </w:p>
    <w:p w:rsidR="004D46FE" w:rsidRPr="00EA240F" w:rsidRDefault="004D46FE" w:rsidP="004D46FE">
      <w:pPr>
        <w:pStyle w:val="Geenafstand"/>
      </w:pPr>
      <w:r w:rsidRPr="001873AA">
        <w:rPr>
          <w:b/>
          <w:sz w:val="28"/>
          <w:szCs w:val="28"/>
        </w:rPr>
        <w:lastRenderedPageBreak/>
        <w:t>Inleiding</w:t>
      </w:r>
    </w:p>
    <w:p w:rsidR="004D46FE" w:rsidRDefault="004D46FE" w:rsidP="004D46FE">
      <w:pPr>
        <w:pStyle w:val="Geenafstand"/>
      </w:pPr>
      <w:r w:rsidRPr="001873AA">
        <w:t>In 2004 waren er b</w:t>
      </w:r>
      <w:r w:rsidR="002921F7">
        <w:t xml:space="preserve">ijna 200.000 mensen met een ICD. </w:t>
      </w:r>
      <w:r w:rsidRPr="001873AA">
        <w:t xml:space="preserve">Door de vergrijzing en </w:t>
      </w:r>
      <w:r>
        <w:t>de groei</w:t>
      </w:r>
      <w:r w:rsidRPr="001873AA">
        <w:t xml:space="preserve"> van de bevolking zal deze groep naar v</w:t>
      </w:r>
      <w:r w:rsidR="002921F7">
        <w:t xml:space="preserve">erwachting steeds groter worden </w:t>
      </w:r>
      <w:r w:rsidR="002921F7" w:rsidRPr="001873AA">
        <w:t xml:space="preserve">(Borek &amp; Wilkoff., 2008). </w:t>
      </w:r>
      <w:r>
        <w:t>Daarnaast wordt er onderzoek</w:t>
      </w:r>
      <w:r w:rsidR="00F5198F">
        <w:t xml:space="preserve"> naar gedaan</w:t>
      </w:r>
      <w:r w:rsidR="00FC1380">
        <w:t xml:space="preserve"> </w:t>
      </w:r>
      <w:r>
        <w:t>of het zinvol is om ICD’s te plaatsen bij kinderen met hartproblemen (Eicken et al., 2006).</w:t>
      </w:r>
      <w:r w:rsidR="002921F7">
        <w:t xml:space="preserve"> Het aantal kinderen en jongvol</w:t>
      </w:r>
      <w:r w:rsidR="00596999">
        <w:t>wassenen dat een ICD draagt is</w:t>
      </w:r>
      <w:r w:rsidR="002921F7">
        <w:t xml:space="preserve"> de afgelopen jaren </w:t>
      </w:r>
      <w:r w:rsidR="00596999">
        <w:t xml:space="preserve">al </w:t>
      </w:r>
      <w:r w:rsidR="002921F7">
        <w:t>gestegen (Janson et al. (2014).</w:t>
      </w:r>
    </w:p>
    <w:p w:rsidR="004D46FE" w:rsidRDefault="004D46FE" w:rsidP="004D46FE">
      <w:pPr>
        <w:pStyle w:val="Geenafstand"/>
      </w:pPr>
    </w:p>
    <w:p w:rsidR="004D46FE" w:rsidRPr="001873AA" w:rsidRDefault="004D46FE" w:rsidP="004D46FE">
      <w:pPr>
        <w:pStyle w:val="Geenafstand"/>
      </w:pPr>
      <w:r w:rsidRPr="001873AA">
        <w:t xml:space="preserve">Bij mensen met een hartritmestoornis wordt steeds vaker een </w:t>
      </w:r>
      <w:r w:rsidR="00FC1380">
        <w:t>ICD</w:t>
      </w:r>
      <w:r w:rsidRPr="001873AA">
        <w:t xml:space="preserve"> geplaatst. </w:t>
      </w:r>
      <w:r>
        <w:t xml:space="preserve">Bij ventriculaire tachycardie, ventriculaire fibrillatie en bradycardie kan een ICD geplaatst worden. </w:t>
      </w:r>
      <w:r w:rsidRPr="001873AA">
        <w:t>De ICD geeft een schok om ervoor te zorgen dat het normale hartritme zich herstelt, of dat het hart weer begint m</w:t>
      </w:r>
      <w:r w:rsidR="005E2193">
        <w:t xml:space="preserve">et kloppen na een hartstilstand </w:t>
      </w:r>
      <w:r w:rsidR="005E2193" w:rsidRPr="001873AA">
        <w:t>(Borek &amp; Wilkoff., 2008)</w:t>
      </w:r>
      <w:r w:rsidR="00596999">
        <w:t xml:space="preserve"> </w:t>
      </w:r>
      <w:r w:rsidR="005E2193" w:rsidRPr="001873AA">
        <w:t>(</w:t>
      </w:r>
      <w:r w:rsidR="005E2193">
        <w:t>McLeod, Boersma, Okamura &amp; Friedman., 2015)</w:t>
      </w:r>
      <w:r w:rsidR="005E2193" w:rsidRPr="001873AA">
        <w:t xml:space="preserve">. </w:t>
      </w:r>
      <w:r w:rsidRPr="001873AA">
        <w:t xml:space="preserve"> </w:t>
      </w:r>
    </w:p>
    <w:p w:rsidR="004D46FE" w:rsidRDefault="004D46FE" w:rsidP="004D46FE">
      <w:pPr>
        <w:pStyle w:val="Geenafstand"/>
      </w:pPr>
      <w:r w:rsidRPr="001873AA">
        <w:t xml:space="preserve">De ICD wordt meestal onder de linker clavicula geplaatst. Wanneer de linkerkant van de </w:t>
      </w:r>
      <w:r w:rsidRPr="001873AA">
        <w:lastRenderedPageBreak/>
        <w:t xml:space="preserve">patiënt de dominante kant is, wordt de ICD aan de rechterkant geplaatst. Dit heeft echter als gevolg dat de elektroden vanuit de ICD een scherpere bocht moeten maken, omdat de vena subclavia een scherpe bocht maakt voordat het in de vena cava superior uitmondt (Borek &amp; Wilkoff., 2008). </w:t>
      </w:r>
    </w:p>
    <w:p w:rsidR="004D46FE" w:rsidRDefault="004D46FE" w:rsidP="004D46FE">
      <w:pPr>
        <w:pStyle w:val="Geenafstand"/>
      </w:pPr>
      <w:r w:rsidRPr="001873AA">
        <w:t xml:space="preserve">De ICD kan één tot drie elektroden hebben. Het aantal is afhankelijk van waar de hartritmestoornis vandaan komt. In </w:t>
      </w:r>
      <w:r>
        <w:t>het</w:t>
      </w:r>
      <w:r w:rsidRPr="001873AA">
        <w:t xml:space="preserve"> rechter</w:t>
      </w:r>
      <w:r>
        <w:t xml:space="preserve"> </w:t>
      </w:r>
      <w:r w:rsidRPr="001873AA">
        <w:t>ventrikel wordt altijd een elektrode geplaats</w:t>
      </w:r>
      <w:r>
        <w:t>t</w:t>
      </w:r>
      <w:r w:rsidRPr="001873AA">
        <w:t xml:space="preserve">. Daarnaast kunnen er ook elektrodes in </w:t>
      </w:r>
      <w:r>
        <w:t>het</w:t>
      </w:r>
      <w:r w:rsidRPr="001873AA">
        <w:t xml:space="preserve"> rechter</w:t>
      </w:r>
      <w:r>
        <w:t xml:space="preserve"> </w:t>
      </w:r>
      <w:r w:rsidRPr="001873AA">
        <w:t xml:space="preserve">atrium en </w:t>
      </w:r>
      <w:r>
        <w:t xml:space="preserve">het </w:t>
      </w:r>
      <w:r w:rsidRPr="001873AA">
        <w:t xml:space="preserve">linker ventrikel geplaatst worden. (Borek &amp; Wilkoff., 2008). </w:t>
      </w:r>
      <w:r>
        <w:t xml:space="preserve"> </w:t>
      </w:r>
    </w:p>
    <w:p w:rsidR="004D46FE" w:rsidRPr="001873AA" w:rsidRDefault="004D46FE" w:rsidP="004D46FE">
      <w:pPr>
        <w:pStyle w:val="Geenafstand"/>
      </w:pPr>
    </w:p>
    <w:p w:rsidR="004D46FE" w:rsidRDefault="004D46FE" w:rsidP="00C54BD2">
      <w:pPr>
        <w:pStyle w:val="Geenafstand"/>
      </w:pPr>
      <w:r w:rsidRPr="001873AA">
        <w:t>Ondanks dat het plaatsen van een ICD steeds vaker gedaan wordt, kunnen er ten gevolge van de operatie complicaties optreden. De complicaties die kunnen optreden zijn onder andere infecties, het niet goed werken van de ICD, plotselinge dood, vasculaire complicaties en verkeerd geplaatste elektroden (Borek &amp; Wilkoff., 2008)(</w:t>
      </w:r>
      <w:r>
        <w:t>McLeod, Boersma, Okamura &amp; Friedman., 2015)</w:t>
      </w:r>
      <w:r w:rsidRPr="001873AA">
        <w:t xml:space="preserve">. </w:t>
      </w:r>
      <w:r>
        <w:t xml:space="preserve">Het is al bekend dat het mogelijk is dat een elektrode bekneld raakt </w:t>
      </w:r>
      <w:r>
        <w:lastRenderedPageBreak/>
        <w:t>tussen de clavicula en de eerste rib. Di</w:t>
      </w:r>
      <w:r w:rsidR="00C54BD2">
        <w:t>t komt doordat de elektrode in</w:t>
      </w:r>
      <w:r>
        <w:t xml:space="preserve"> de vena subclavia </w:t>
      </w:r>
      <w:r w:rsidR="00C54BD2">
        <w:t>geplaatst wordt</w:t>
      </w:r>
      <w:r>
        <w:t xml:space="preserve">, die tussen de clavicula en de eerste rib loopt </w:t>
      </w:r>
      <w:r w:rsidRPr="001873AA">
        <w:t>(Borek &amp; Wilkoff., 2008)</w:t>
      </w:r>
      <w:r>
        <w:t xml:space="preserve">. </w:t>
      </w:r>
      <w:r w:rsidR="00C54BD2">
        <w:t xml:space="preserve">Maar er is </w:t>
      </w:r>
      <w:r w:rsidR="00FA219D">
        <w:t>onvoldoende</w:t>
      </w:r>
      <w:r w:rsidR="00996566">
        <w:t xml:space="preserve"> onderzoek gedaan naar wat de invloeden zijn</w:t>
      </w:r>
      <w:r w:rsidR="00C54BD2">
        <w:t xml:space="preserve"> van een elektrode, of de ICD, op de schouderfunctie.</w:t>
      </w:r>
      <w:r w:rsidRPr="001034F0">
        <w:rPr>
          <w:color w:val="4472C4" w:themeColor="accent5"/>
        </w:rPr>
        <w:t xml:space="preserve"> </w:t>
      </w:r>
      <w:r>
        <w:t>Het is al bekend dat de grootte van de ICD invloed kan hebben op spieren in de schoudergordel. Dit kan de schouderfunctie beïnvloeden (Korte et al., 1997). D</w:t>
      </w:r>
      <w:r w:rsidR="007245F1">
        <w:t>it</w:t>
      </w:r>
      <w:r>
        <w:t xml:space="preserve"> kan ook pijn in de schouder en een beperkte </w:t>
      </w:r>
      <w:r w:rsidR="00FC1380">
        <w:t>ROM</w:t>
      </w:r>
      <w:r>
        <w:t xml:space="preserve"> veroorzaken (</w:t>
      </w:r>
      <w:r w:rsidRPr="00CA41B0">
        <w:t>Celikyurt</w:t>
      </w:r>
      <w:r>
        <w:t xml:space="preserve"> et al., 2012). Beperking van de pectoralis fascia door het implanteren van de ICD en door mogelijke ontstekingen</w:t>
      </w:r>
      <w:r w:rsidR="00575209">
        <w:t>, gerelateerd aan de ICD implantatie,</w:t>
      </w:r>
      <w:r>
        <w:t xml:space="preserve"> is ook een oorzaak voor een beperkte schouderfunctie (</w:t>
      </w:r>
      <w:r w:rsidRPr="00CA41B0">
        <w:t>Celikyurt</w:t>
      </w:r>
      <w:r>
        <w:t xml:space="preserve"> et al., 2012). </w:t>
      </w:r>
    </w:p>
    <w:p w:rsidR="004D46FE" w:rsidRDefault="004D46FE" w:rsidP="004D46FE">
      <w:pPr>
        <w:pStyle w:val="Geenafstand"/>
      </w:pPr>
    </w:p>
    <w:p w:rsidR="004D46FE" w:rsidRDefault="004D46FE" w:rsidP="004D46FE">
      <w:pPr>
        <w:pStyle w:val="Geenafstand"/>
      </w:pPr>
      <w:r>
        <w:t xml:space="preserve">Het doel van dit review is om </w:t>
      </w:r>
      <w:r w:rsidR="007245F1">
        <w:t xml:space="preserve">via biomedisch perspectief </w:t>
      </w:r>
      <w:r w:rsidR="00552D9D">
        <w:t>te onderzoeken of een ICD invloed</w:t>
      </w:r>
      <w:r>
        <w:t xml:space="preserve"> heeft op de schouderfunctie en pijn in de schouder. Met schouderfunctie wordt de mobilitei</w:t>
      </w:r>
      <w:r w:rsidR="00483981">
        <w:t>t en kracht van schouder bedoeld</w:t>
      </w:r>
      <w:r>
        <w:t xml:space="preserve">. Dit wordt gemeten door de </w:t>
      </w:r>
      <w:r w:rsidR="00FC1380">
        <w:t>ROM</w:t>
      </w:r>
      <w:r>
        <w:t xml:space="preserve"> of de kracht te meten. </w:t>
      </w:r>
      <w:r w:rsidRPr="007245F1">
        <w:t xml:space="preserve">De pijn </w:t>
      </w:r>
      <w:r w:rsidR="007245F1" w:rsidRPr="007245F1">
        <w:t xml:space="preserve">kan gemeten worden </w:t>
      </w:r>
      <w:r w:rsidRPr="007245F1">
        <w:t>met een Numeric Rating Scale (NR</w:t>
      </w:r>
      <w:r w:rsidR="007245F1">
        <w:t xml:space="preserve">S), Visual Analoge Scale (VAS) </w:t>
      </w:r>
      <w:r w:rsidRPr="007245F1">
        <w:t xml:space="preserve">of Schoulder Pain and Disability Index (SPADI). </w:t>
      </w:r>
    </w:p>
    <w:p w:rsidR="004D46FE" w:rsidRPr="001873AA" w:rsidRDefault="004D46FE" w:rsidP="004D46FE">
      <w:pPr>
        <w:pStyle w:val="Geenafstand"/>
        <w:rPr>
          <w:color w:val="FF0000"/>
        </w:rPr>
      </w:pPr>
    </w:p>
    <w:p w:rsidR="004D46FE" w:rsidRDefault="004D46FE" w:rsidP="004D46FE">
      <w:pPr>
        <w:pStyle w:val="Geenafstand"/>
      </w:pPr>
      <w:r w:rsidRPr="001873AA">
        <w:t xml:space="preserve">Het is </w:t>
      </w:r>
      <w:r>
        <w:t>in literatuur aangetoond</w:t>
      </w:r>
      <w:r w:rsidRPr="001873AA">
        <w:t xml:space="preserve"> dat fysiotherapie, met name oefentherapie, gunstig is voor mensen met een ICD. Het is voornamelijk bevorderlijk voor de ae</w:t>
      </w:r>
      <w:r w:rsidR="00483981">
        <w:t>rob</w:t>
      </w:r>
      <w:r w:rsidRPr="001873AA">
        <w:t xml:space="preserve">e capaciteit (Vanhees et al., 2004) (Isaksen et al., 2012) (Isaken et al., 2015). </w:t>
      </w:r>
    </w:p>
    <w:p w:rsidR="004D46FE" w:rsidRDefault="004D46FE" w:rsidP="004D46FE">
      <w:pPr>
        <w:pStyle w:val="Geenafstand"/>
      </w:pPr>
      <w:r>
        <w:t xml:space="preserve">Veel </w:t>
      </w:r>
      <w:r w:rsidRPr="001873AA">
        <w:t>mensen zullen na de</w:t>
      </w:r>
      <w:r>
        <w:t xml:space="preserve"> plaatsing van een ICD</w:t>
      </w:r>
      <w:r w:rsidR="00FC1380">
        <w:t xml:space="preserve"> meedoen aan</w:t>
      </w:r>
      <w:r w:rsidRPr="001873AA">
        <w:t xml:space="preserve"> hartrevalidatie. Het is</w:t>
      </w:r>
      <w:r>
        <w:t xml:space="preserve"> </w:t>
      </w:r>
      <w:r w:rsidR="00596999">
        <w:t>relevant</w:t>
      </w:r>
      <w:r w:rsidRPr="001873AA">
        <w:t xml:space="preserve"> voor de fysiotherapeut om te weten of de ICD de schouderfunctie</w:t>
      </w:r>
      <w:r w:rsidR="007245F1">
        <w:t xml:space="preserve"> en pijn in de schouder kan beïnvloeden</w:t>
      </w:r>
      <w:r w:rsidRPr="001873AA">
        <w:t>. Als dit het geval is kan hier</w:t>
      </w:r>
      <w:r w:rsidR="007245F1">
        <w:t xml:space="preserve"> bijvoorbeeld</w:t>
      </w:r>
      <w:r w:rsidRPr="001873AA">
        <w:t xml:space="preserve"> tijdens de hartrevalidatie rekening mee gehouden worden. Ook kan het nodig zijn om </w:t>
      </w:r>
      <w:r w:rsidR="00596999">
        <w:t>hierover voorlichting te geven, b</w:t>
      </w:r>
      <w:r w:rsidR="00FC1380">
        <w:t xml:space="preserve">ijvoorbeeld </w:t>
      </w:r>
      <w:r>
        <w:t xml:space="preserve">over het dragen van een sling. </w:t>
      </w:r>
      <w:r w:rsidRPr="001873AA">
        <w:t xml:space="preserve">Deze patiënten kunnen na de hartrevalidatie ook in de eerste lijn terecht komen. </w:t>
      </w:r>
      <w:r>
        <w:t xml:space="preserve">Bij deze patiënten is het van belang dat de fysiotherapeut weet of een ICD invloed heeft op de schouderfunctie. </w:t>
      </w:r>
      <w:r w:rsidRPr="001873AA">
        <w:t>Het kan zijn dat er een andere benadering nodi</w:t>
      </w:r>
      <w:r w:rsidR="00575209">
        <w:t>g is om eventuele schouderklachten</w:t>
      </w:r>
      <w:r w:rsidRPr="001873AA">
        <w:t xml:space="preserve"> bij mensen met een ICD</w:t>
      </w:r>
      <w:r w:rsidR="00DF265A">
        <w:t xml:space="preserve"> te behandelen</w:t>
      </w:r>
      <w:r w:rsidRPr="001873AA">
        <w:t>.</w:t>
      </w:r>
      <w:r w:rsidR="00DF265A">
        <w:t xml:space="preserve"> Uit voorgaande genoemde probleemstellingen </w:t>
      </w:r>
      <w:r w:rsidRPr="001873AA">
        <w:t>leidt de vraagste</w:t>
      </w:r>
      <w:r>
        <w:t>lling van dit</w:t>
      </w:r>
      <w:r w:rsidR="009C7E27">
        <w:t xml:space="preserve"> </w:t>
      </w:r>
      <w:r w:rsidR="00E444F1">
        <w:t>onderzoek</w:t>
      </w:r>
      <w:r w:rsidRPr="001873AA">
        <w:t xml:space="preserve">: Wat is </w:t>
      </w:r>
      <w:r w:rsidR="00996566">
        <w:t xml:space="preserve">de invloed </w:t>
      </w:r>
      <w:r w:rsidRPr="001873AA">
        <w:t>van een ICD op de schouderfunctie en</w:t>
      </w:r>
      <w:r w:rsidR="00596999">
        <w:t xml:space="preserve"> pijn in de schouder</w:t>
      </w:r>
      <w:r w:rsidRPr="001873AA">
        <w:t xml:space="preserve">? </w:t>
      </w:r>
    </w:p>
    <w:p w:rsidR="004D46FE" w:rsidRDefault="004D46FE" w:rsidP="004D46FE">
      <w:pPr>
        <w:pStyle w:val="Geenafstand"/>
        <w:rPr>
          <w:b/>
          <w:sz w:val="28"/>
          <w:szCs w:val="28"/>
        </w:rPr>
      </w:pPr>
    </w:p>
    <w:p w:rsidR="004D46FE" w:rsidRPr="00495BD3" w:rsidRDefault="004D46FE" w:rsidP="004D46FE">
      <w:pPr>
        <w:pStyle w:val="Geenafstand"/>
      </w:pPr>
      <w:r w:rsidRPr="001873AA">
        <w:rPr>
          <w:b/>
          <w:sz w:val="28"/>
          <w:szCs w:val="28"/>
        </w:rPr>
        <w:t>Methode</w:t>
      </w:r>
    </w:p>
    <w:p w:rsidR="004D46FE" w:rsidRPr="001873AA" w:rsidRDefault="004D46FE" w:rsidP="004D46FE">
      <w:pPr>
        <w:pStyle w:val="Geenafstand"/>
        <w:rPr>
          <w:b/>
        </w:rPr>
      </w:pPr>
    </w:p>
    <w:p w:rsidR="004D46FE" w:rsidRPr="001873AA" w:rsidRDefault="004D46FE" w:rsidP="004D46FE">
      <w:pPr>
        <w:pStyle w:val="Geenafstand"/>
        <w:rPr>
          <w:b/>
        </w:rPr>
      </w:pPr>
      <w:r w:rsidRPr="001873AA">
        <w:rPr>
          <w:b/>
        </w:rPr>
        <w:t xml:space="preserve">Zoekstrategie </w:t>
      </w:r>
    </w:p>
    <w:p w:rsidR="004D46FE" w:rsidRPr="001873AA" w:rsidRDefault="00E444F1" w:rsidP="004D46FE">
      <w:pPr>
        <w:pStyle w:val="Geenafstand"/>
      </w:pPr>
      <w:r>
        <w:t>Bij het zoeken naar literatuur voo</w:t>
      </w:r>
      <w:r w:rsidR="00483981">
        <w:t>r dit literatuur</w:t>
      </w:r>
      <w:r>
        <w:t xml:space="preserve">review is er gebruik gemaakt van de </w:t>
      </w:r>
      <w:r w:rsidR="004D46FE" w:rsidRPr="001873AA">
        <w:t>d</w:t>
      </w:r>
      <w:r w:rsidR="004D46FE">
        <w:t>atabanken pubmed en CINAHL.</w:t>
      </w:r>
      <w:r w:rsidR="004D46FE" w:rsidRPr="001873AA">
        <w:t xml:space="preserve"> </w:t>
      </w:r>
      <w:r w:rsidR="004D46FE">
        <w:t xml:space="preserve">Er is voor deze databanken gekozen om een groot aantal artikelen op medisch en paramedisch niveau te kunnen verzamelen. </w:t>
      </w:r>
      <w:r w:rsidR="004D46FE" w:rsidRPr="001873AA">
        <w:t xml:space="preserve">Er is gebruik gemaakt van de volgende zoektermen: ‘implantable cardioverter-defibrillator’, ‘cardioverter-defibrillator implantation’, </w:t>
      </w:r>
      <w:r w:rsidR="004D46FE">
        <w:t xml:space="preserve">‘subpectoral defibrillator implantation’, </w:t>
      </w:r>
      <w:r w:rsidR="004D46FE" w:rsidRPr="001873AA">
        <w:t>‘shoulder’, ‘strength’, ‘range of motion’, ‘frozen shoulder’ en ‘shoulder-related problems’. De volledige zoekstring is de vinden in bijlage 1</w:t>
      </w:r>
      <w:r w:rsidR="004D46FE">
        <w:t xml:space="preserve">. </w:t>
      </w:r>
    </w:p>
    <w:p w:rsidR="004D46FE" w:rsidRPr="001873AA" w:rsidRDefault="004D46FE" w:rsidP="004D46FE">
      <w:pPr>
        <w:pStyle w:val="Geenafstand"/>
      </w:pPr>
    </w:p>
    <w:p w:rsidR="004D46FE" w:rsidRPr="001873AA" w:rsidRDefault="004D46FE" w:rsidP="004D46FE">
      <w:pPr>
        <w:pStyle w:val="Geenafstand"/>
      </w:pPr>
      <w:r w:rsidRPr="001873AA">
        <w:rPr>
          <w:b/>
        </w:rPr>
        <w:t xml:space="preserve">Inclusiecriteria </w:t>
      </w:r>
      <w:r w:rsidRPr="001873AA">
        <w:br/>
        <w:t>De inclusiecriteria waren:</w:t>
      </w:r>
    </w:p>
    <w:p w:rsidR="004D46FE" w:rsidRPr="001873AA" w:rsidRDefault="004D46FE" w:rsidP="004D46FE">
      <w:pPr>
        <w:pStyle w:val="Geenafstand"/>
        <w:numPr>
          <w:ilvl w:val="0"/>
          <w:numId w:val="1"/>
        </w:numPr>
      </w:pPr>
      <w:r w:rsidRPr="001873AA">
        <w:t>Alle patiënten hebben een ICD gekregen</w:t>
      </w:r>
    </w:p>
    <w:p w:rsidR="004D46FE" w:rsidRPr="001873AA" w:rsidRDefault="004D46FE" w:rsidP="004D46FE">
      <w:pPr>
        <w:pStyle w:val="Geenafstand"/>
        <w:numPr>
          <w:ilvl w:val="0"/>
          <w:numId w:val="1"/>
        </w:numPr>
      </w:pPr>
      <w:r w:rsidRPr="001873AA">
        <w:t>Uitkomstmaten waren mobiliteit in de schouder, kracht, of schouderpijn</w:t>
      </w:r>
    </w:p>
    <w:p w:rsidR="004D46FE" w:rsidRPr="001873AA" w:rsidRDefault="004D46FE" w:rsidP="004D46FE">
      <w:pPr>
        <w:pStyle w:val="Geenafstand"/>
        <w:numPr>
          <w:ilvl w:val="0"/>
          <w:numId w:val="1"/>
        </w:numPr>
      </w:pPr>
      <w:r w:rsidRPr="001873AA">
        <w:t xml:space="preserve">Engelstalige en Nederlandstalige artikelen </w:t>
      </w:r>
    </w:p>
    <w:p w:rsidR="004D46FE" w:rsidRPr="001873AA" w:rsidRDefault="004D46FE" w:rsidP="004D46FE">
      <w:pPr>
        <w:pStyle w:val="Geenafstand"/>
      </w:pPr>
      <w:r w:rsidRPr="001873AA">
        <w:t>De exclusiecriteria waren:</w:t>
      </w:r>
    </w:p>
    <w:p w:rsidR="004D46FE" w:rsidRDefault="004D46FE" w:rsidP="004D46FE">
      <w:pPr>
        <w:pStyle w:val="Geenafstand"/>
        <w:numPr>
          <w:ilvl w:val="0"/>
          <w:numId w:val="1"/>
        </w:numPr>
      </w:pPr>
      <w:r w:rsidRPr="001873AA">
        <w:t>Er was sprake van een revisie van de ICD</w:t>
      </w:r>
      <w:r>
        <w:t xml:space="preserve"> of elektrode</w:t>
      </w:r>
    </w:p>
    <w:p w:rsidR="004D46FE" w:rsidRDefault="004D46FE" w:rsidP="004D46FE">
      <w:pPr>
        <w:pStyle w:val="Geenafstand"/>
      </w:pPr>
    </w:p>
    <w:p w:rsidR="004D46FE" w:rsidRDefault="004D46FE" w:rsidP="004D46FE">
      <w:pPr>
        <w:pStyle w:val="Geenafstand"/>
      </w:pPr>
      <w:r>
        <w:t>Er is gekozen om een revisie van de ICD of elektrode als exclusiecrite</w:t>
      </w:r>
      <w:r w:rsidR="00483981">
        <w:t>ria te nemen, omdat een revisie</w:t>
      </w:r>
      <w:r>
        <w:t>operatie mogelijk weer andere compli</w:t>
      </w:r>
      <w:r w:rsidR="00E377E0">
        <w:t>caties met zich mee kan brengen</w:t>
      </w:r>
      <w:r>
        <w:t xml:space="preserve"> (Pieper et al. 2015)</w:t>
      </w:r>
      <w:r w:rsidR="009C7E27">
        <w:t xml:space="preserve"> </w:t>
      </w:r>
      <w:r>
        <w:t>(Kleemann et al. 2010)</w:t>
      </w:r>
      <w:r w:rsidR="00E377E0">
        <w:t>. Patiënten die een ICD aan de rechte</w:t>
      </w:r>
      <w:r w:rsidR="00F5198F">
        <w:t>rkant geïmplanteerd krijgen na</w:t>
      </w:r>
      <w:r w:rsidR="00E377E0">
        <w:t xml:space="preserve"> een eerde</w:t>
      </w:r>
      <w:r w:rsidR="00F5198F">
        <w:t>re operatie aan de linkerkant we</w:t>
      </w:r>
      <w:r w:rsidR="00E377E0">
        <w:t xml:space="preserve">rden wel geïncludeerd. </w:t>
      </w:r>
    </w:p>
    <w:p w:rsidR="00E65322" w:rsidRDefault="00E65322" w:rsidP="004D46FE">
      <w:pPr>
        <w:pStyle w:val="Geenafstand"/>
      </w:pPr>
    </w:p>
    <w:p w:rsidR="00E65322" w:rsidRDefault="00E65322" w:rsidP="004D46FE">
      <w:pPr>
        <w:pStyle w:val="Geenafstand"/>
        <w:rPr>
          <w:b/>
        </w:rPr>
      </w:pPr>
      <w:r>
        <w:rPr>
          <w:b/>
        </w:rPr>
        <w:t>Mate van bewijskracht</w:t>
      </w:r>
      <w:r>
        <w:rPr>
          <w:b/>
        </w:rPr>
        <w:tab/>
      </w:r>
    </w:p>
    <w:p w:rsidR="00E65322" w:rsidRPr="00E65322" w:rsidRDefault="00E65322" w:rsidP="004D46FE">
      <w:pPr>
        <w:pStyle w:val="Geenafstand"/>
      </w:pPr>
      <w:r>
        <w:t xml:space="preserve">De mate van bewijskracht van de studies is bepaald met </w:t>
      </w:r>
      <w:r w:rsidR="00483981">
        <w:t>be</w:t>
      </w:r>
      <w:r>
        <w:t>hu</w:t>
      </w:r>
      <w:r w:rsidR="00435A53">
        <w:t>lp van</w:t>
      </w:r>
      <w:r w:rsidR="00912BFF">
        <w:t xml:space="preserve"> tabel</w:t>
      </w:r>
      <w:r w:rsidR="00435A53">
        <w:t xml:space="preserve"> 1</w:t>
      </w:r>
      <w:r w:rsidR="00912BFF">
        <w:t xml:space="preserve"> in bijlage 2 (CBO, 2007). </w:t>
      </w:r>
      <w:r w:rsidR="007F171C">
        <w:t xml:space="preserve">De resultaten hiervan zijn te zien </w:t>
      </w:r>
      <w:r w:rsidR="00435A53">
        <w:t>in tabel 2</w:t>
      </w:r>
      <w:r w:rsidR="007F171C">
        <w:t>.</w:t>
      </w:r>
      <w:r w:rsidR="009C7E27">
        <w:t xml:space="preserve"> </w:t>
      </w:r>
      <w:r w:rsidR="00912BFF">
        <w:t>Het niveau van de</w:t>
      </w:r>
      <w:r>
        <w:t xml:space="preserve"> conclusies die </w:t>
      </w:r>
      <w:r w:rsidR="00912BFF">
        <w:t>hieruit getrokken zi</w:t>
      </w:r>
      <w:r w:rsidR="00F5198F">
        <w:t>jn is bepaald aan de hand van</w:t>
      </w:r>
      <w:r w:rsidR="00912BFF">
        <w:t xml:space="preserve"> tabel</w:t>
      </w:r>
      <w:r w:rsidR="00435A53">
        <w:t xml:space="preserve"> 3</w:t>
      </w:r>
      <w:r w:rsidR="00912BFF">
        <w:t xml:space="preserve"> in bijlage 3 (CBO, 2007). </w:t>
      </w:r>
    </w:p>
    <w:p w:rsidR="004D46FE" w:rsidRPr="001873AA" w:rsidRDefault="004D46FE" w:rsidP="004D46FE">
      <w:pPr>
        <w:pStyle w:val="Geenafstand"/>
      </w:pPr>
    </w:p>
    <w:p w:rsidR="004D46FE" w:rsidRPr="001873AA" w:rsidRDefault="004D46FE" w:rsidP="004D46FE">
      <w:pPr>
        <w:pStyle w:val="Geenafstand"/>
        <w:rPr>
          <w:b/>
        </w:rPr>
      </w:pPr>
      <w:r w:rsidRPr="001873AA">
        <w:rPr>
          <w:b/>
        </w:rPr>
        <w:t xml:space="preserve">Methodologische kwaliteit </w:t>
      </w:r>
    </w:p>
    <w:p w:rsidR="004D46FE" w:rsidRDefault="004D46FE" w:rsidP="004D46FE">
      <w:pPr>
        <w:pStyle w:val="Geenafstand"/>
      </w:pPr>
      <w:r w:rsidRPr="001873AA">
        <w:t xml:space="preserve">Om de </w:t>
      </w:r>
      <w:r>
        <w:t>methodologische kwaliteit</w:t>
      </w:r>
      <w:r w:rsidRPr="001873AA">
        <w:t xml:space="preserve"> van de </w:t>
      </w:r>
      <w:r>
        <w:t>studies</w:t>
      </w:r>
      <w:r w:rsidRPr="001873AA">
        <w:t xml:space="preserve"> vast te kunnen stellen, is er gebruik gemaakt van de Mixed Methods Appraisel Tool (MMAT) met behulp va</w:t>
      </w:r>
      <w:r w:rsidR="00435A53">
        <w:t>n tabel 4 in bijlage 4</w:t>
      </w:r>
      <w:r w:rsidRPr="001873AA">
        <w:t>. De resultaten van de MMAT zijn met elkaar vergeleken en hieruit is een conclusie getrokken</w:t>
      </w:r>
      <w:r w:rsidR="00596999">
        <w:t>.</w:t>
      </w:r>
    </w:p>
    <w:p w:rsidR="004D46FE" w:rsidRPr="001873AA" w:rsidRDefault="004D46FE" w:rsidP="004D46FE">
      <w:pPr>
        <w:pStyle w:val="Geenafstand"/>
      </w:pPr>
      <w:r>
        <w:t>De MMAT h</w:t>
      </w:r>
      <w:r w:rsidR="009C7E27">
        <w:t>eeft een intra-class correlatie</w:t>
      </w:r>
      <w:r>
        <w:t xml:space="preserve"> voor discussie van 0,72 en na discussie 0,94. Dit betekent dat er na dis</w:t>
      </w:r>
      <w:r w:rsidR="00596999">
        <w:t>cussie tussen beoordelaars een bijna</w:t>
      </w:r>
      <w:r>
        <w:t xml:space="preserve"> perfecte overeenstemming is van waardes (Pace et al. 2012).</w:t>
      </w:r>
    </w:p>
    <w:p w:rsidR="004D46FE" w:rsidRPr="001873AA" w:rsidRDefault="004D46FE" w:rsidP="004D46FE">
      <w:pPr>
        <w:pStyle w:val="Geenafstand"/>
        <w:rPr>
          <w:b/>
        </w:rPr>
      </w:pPr>
    </w:p>
    <w:p w:rsidR="004D46FE" w:rsidRPr="001873AA" w:rsidRDefault="004D46FE" w:rsidP="004D46FE">
      <w:pPr>
        <w:pStyle w:val="Geenafstand"/>
        <w:rPr>
          <w:b/>
        </w:rPr>
      </w:pPr>
      <w:r w:rsidRPr="001873AA">
        <w:rPr>
          <w:b/>
        </w:rPr>
        <w:t xml:space="preserve">Data extractie </w:t>
      </w:r>
    </w:p>
    <w:p w:rsidR="004D46FE" w:rsidRPr="001873AA" w:rsidRDefault="004D46FE" w:rsidP="004D46FE">
      <w:pPr>
        <w:pStyle w:val="Geenafstand"/>
      </w:pPr>
      <w:r w:rsidRPr="001873AA">
        <w:t xml:space="preserve">Uit de artikelen werden de volgende gegevens gehaald: </w:t>
      </w:r>
      <w:r w:rsidR="009F344B">
        <w:t xml:space="preserve">auteur, jaartal, </w:t>
      </w:r>
      <w:r w:rsidRPr="001873AA">
        <w:t xml:space="preserve">soort studie, </w:t>
      </w:r>
      <w:r w:rsidR="001067F3">
        <w:t xml:space="preserve">populatie, </w:t>
      </w:r>
      <w:r w:rsidR="00596999">
        <w:t>tijd</w:t>
      </w:r>
      <w:r w:rsidRPr="001873AA">
        <w:t xml:space="preserve"> na ICD </w:t>
      </w:r>
      <w:r w:rsidR="00996566">
        <w:t>plaatsing</w:t>
      </w:r>
      <w:r w:rsidR="009F344B">
        <w:t>, plek van implantatie</w:t>
      </w:r>
      <w:r w:rsidR="00996566">
        <w:t xml:space="preserve"> en de gevonden invloeden</w:t>
      </w:r>
      <w:r w:rsidRPr="001873AA">
        <w:t xml:space="preserve"> op de schouder. De kenmerken en resultaten van de st</w:t>
      </w:r>
      <w:r w:rsidR="00435A53">
        <w:t>udies zijn aangegeven in tabel 5</w:t>
      </w:r>
      <w:r w:rsidRPr="001873AA">
        <w:t xml:space="preserve">. </w:t>
      </w:r>
    </w:p>
    <w:p w:rsidR="004D46FE" w:rsidRPr="001873AA" w:rsidRDefault="004D46FE" w:rsidP="004D46FE">
      <w:pPr>
        <w:pStyle w:val="Geenafstand"/>
        <w:rPr>
          <w:i/>
        </w:rPr>
      </w:pPr>
    </w:p>
    <w:p w:rsidR="00B9133C" w:rsidRPr="00B258AF" w:rsidRDefault="00B9133C" w:rsidP="00B9133C">
      <w:pPr>
        <w:pStyle w:val="Geenafstand"/>
        <w:rPr>
          <w:b/>
          <w:sz w:val="28"/>
          <w:szCs w:val="28"/>
        </w:rPr>
      </w:pPr>
      <w:r w:rsidRPr="00B258AF">
        <w:rPr>
          <w:b/>
          <w:sz w:val="28"/>
          <w:szCs w:val="28"/>
        </w:rPr>
        <w:t>Resultaten</w:t>
      </w:r>
    </w:p>
    <w:p w:rsidR="00B9133C" w:rsidRDefault="00B9133C" w:rsidP="00B9133C">
      <w:pPr>
        <w:pStyle w:val="Geenafstand"/>
      </w:pPr>
      <w:r>
        <w:t>De zoekstring, zoals weergegeven in bijlage 1, gaf bij pubmed veertien en bij CINAHL 29 resultaten. Hiervan waren er vijf dubbel, wat een totaal van 38 artikelen geeft. Na het screenen van de titels, het beoordelen van de studies door middel van de in- en exclusiecriteria, het excluderen van RCT’s en casereports bleven er drie studies over. Deze studies zijn geïncludeerd. Het zoekproces is te zien in de flowchart in figuur 1. De flowcharts per databank zijn te zien in bijlage 5. Verdere uitleg over de exclusie van artikelen is te lezen in bijlage 6.</w:t>
      </w:r>
    </w:p>
    <w:p w:rsidR="00B9133C" w:rsidRDefault="00B9133C" w:rsidP="00B9133C">
      <w:pPr>
        <w:pStyle w:val="Geenafstand"/>
      </w:pPr>
      <w:r>
        <w:t>Er is gezocht naar studies die niet ouder waren dan</w:t>
      </w:r>
      <w:r w:rsidR="00F5198F">
        <w:t xml:space="preserve"> tien jaar, maar door het klein</w:t>
      </w:r>
      <w:r>
        <w:t xml:space="preserve">e aantal is ervoor gekozen om alle beschikbare studies te includeren. </w:t>
      </w:r>
    </w:p>
    <w:p w:rsidR="00B9133C" w:rsidRDefault="00B9133C" w:rsidP="00B9133C">
      <w:pPr>
        <w:pStyle w:val="Geenafstand"/>
      </w:pPr>
    </w:p>
    <w:p w:rsidR="00B9133C" w:rsidRDefault="00B9133C" w:rsidP="00B9133C">
      <w:pPr>
        <w:pStyle w:val="Geenafstand"/>
      </w:pPr>
      <w:r>
        <w:t xml:space="preserve">De studies van Celikyurt et al. </w:t>
      </w:r>
      <w:r w:rsidRPr="00AC1507">
        <w:t xml:space="preserve">(2013) </w:t>
      </w:r>
      <w:r>
        <w:t xml:space="preserve">en Diemberger et al. </w:t>
      </w:r>
      <w:r w:rsidRPr="001A2625">
        <w:t xml:space="preserve">(2013) </w:t>
      </w:r>
      <w:r>
        <w:t>zijn transversale onderzoeken. De studie van Korte et al. is een prospectief cohortonderzoek. De methodologische waarde van de studies is te vinden in tabel 2.</w:t>
      </w:r>
    </w:p>
    <w:p w:rsidR="00B9133C" w:rsidRDefault="00B9133C" w:rsidP="004D46FE">
      <w:pPr>
        <w:pStyle w:val="Geenafstand"/>
        <w:rPr>
          <w:b/>
          <w:sz w:val="28"/>
          <w:szCs w:val="28"/>
        </w:rPr>
      </w:pPr>
      <w:r>
        <w:rPr>
          <w:b/>
          <w:noProof/>
          <w:sz w:val="28"/>
          <w:szCs w:val="28"/>
          <w:lang w:val="en-US"/>
        </w:rPr>
        <w:drawing>
          <wp:inline distT="0" distB="0" distL="0" distR="0">
            <wp:extent cx="2428875" cy="485833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chart scriptie 3 artikelen.png"/>
                    <pic:cNvPicPr/>
                  </pic:nvPicPr>
                  <pic:blipFill>
                    <a:blip r:embed="rId12">
                      <a:extLst>
                        <a:ext uri="{28A0092B-C50C-407E-A947-70E740481C1C}">
                          <a14:useLocalDpi xmlns:a14="http://schemas.microsoft.com/office/drawing/2010/main" val="0"/>
                        </a:ext>
                      </a:extLst>
                    </a:blip>
                    <a:stretch>
                      <a:fillRect/>
                    </a:stretch>
                  </pic:blipFill>
                  <pic:spPr>
                    <a:xfrm>
                      <a:off x="0" y="0"/>
                      <a:ext cx="2431199" cy="4862979"/>
                    </a:xfrm>
                    <a:prstGeom prst="rect">
                      <a:avLst/>
                    </a:prstGeom>
                  </pic:spPr>
                </pic:pic>
              </a:graphicData>
            </a:graphic>
          </wp:inline>
        </w:drawing>
      </w:r>
    </w:p>
    <w:p w:rsidR="00B9133C" w:rsidRDefault="00B9133C" w:rsidP="00575209">
      <w:pPr>
        <w:pStyle w:val="Geenafstand"/>
        <w:rPr>
          <w:i/>
        </w:rPr>
      </w:pPr>
      <w:r>
        <w:rPr>
          <w:i/>
        </w:rPr>
        <w:t>Figuur 1 Flowchart</w:t>
      </w:r>
    </w:p>
    <w:p w:rsidR="00C75821" w:rsidRPr="00B9133C" w:rsidRDefault="00C75821" w:rsidP="00575209">
      <w:pPr>
        <w:pStyle w:val="Geenafstand"/>
        <w:rPr>
          <w:i/>
        </w:rPr>
      </w:pPr>
    </w:p>
    <w:p w:rsidR="0024672D" w:rsidRPr="0024672D" w:rsidRDefault="0024672D" w:rsidP="00B867C3">
      <w:pPr>
        <w:pStyle w:val="Geenafstand"/>
        <w:rPr>
          <w:b/>
        </w:rPr>
      </w:pPr>
      <w:r>
        <w:rPr>
          <w:b/>
        </w:rPr>
        <w:t>Celikyurt et al. (2013)</w:t>
      </w:r>
    </w:p>
    <w:p w:rsidR="00B867C3" w:rsidRDefault="00B867C3" w:rsidP="00B867C3">
      <w:pPr>
        <w:pStyle w:val="Geenafstand"/>
      </w:pPr>
      <w:r>
        <w:t xml:space="preserve">In de studie van Celikyurt et al. </w:t>
      </w:r>
      <w:r w:rsidRPr="00AC1507">
        <w:t>(2013)</w:t>
      </w:r>
      <w:r>
        <w:t xml:space="preserve"> is er onderzoek gedaan naar schouderpijn en schouderklachten na het plaatsen van een subcutane ICD. </w:t>
      </w:r>
      <w:r w:rsidR="00996566">
        <w:t>De invloeden</w:t>
      </w:r>
      <w:r>
        <w:t xml:space="preserve"> op de schouder </w:t>
      </w:r>
      <w:r w:rsidR="00996566">
        <w:t>is</w:t>
      </w:r>
      <w:r>
        <w:t xml:space="preserve"> onderzocht met behulp van de </w:t>
      </w:r>
      <w:r w:rsidR="009F344B">
        <w:t>S</w:t>
      </w:r>
      <w:r>
        <w:t>houlder Pain and Disability Index (SPADI). Alle proefpersonen hebben deze vragenlijst ingevuld na het plaatsten van de ICD. De tijd tussen het plaatsen van de ICD en het invullen van de vragenlijst varieerde tussen de 1,2 en 3,5 jaar. De proefpersonen met schouderklachten scoorden significant hoger op de SPADI (p&lt;0.001) dan de proefpersonen zonder schouderklachten, respectievelijk 33 ±</w:t>
      </w:r>
      <w:r w:rsidRPr="0077195A">
        <w:t>18</w:t>
      </w:r>
      <w:r>
        <w:t xml:space="preserve"> en 11±</w:t>
      </w:r>
      <w:r w:rsidRPr="0077195A">
        <w:t>2</w:t>
      </w:r>
      <w:r>
        <w:t xml:space="preserve"> punten</w:t>
      </w:r>
      <w:r w:rsidRPr="0077195A">
        <w:t>.</w:t>
      </w:r>
      <w:r>
        <w:t xml:space="preserve"> Het was opvallend dat de proefpersonen met drie elektroden meer pijn ondervonden dan de proefpersonen met twee of één elektrode, respectievelijk 77%, 50% en 41% van de proefpersonen.</w:t>
      </w:r>
    </w:p>
    <w:p w:rsidR="00C75821" w:rsidRPr="00B9133C" w:rsidRDefault="00C75821" w:rsidP="004D46FE">
      <w:pPr>
        <w:pStyle w:val="Geenafstand"/>
      </w:pPr>
    </w:p>
    <w:p w:rsidR="00B9133C" w:rsidRPr="007245F1" w:rsidRDefault="00B9133C" w:rsidP="004D46FE">
      <w:pPr>
        <w:pStyle w:val="Geenafstand"/>
        <w:rPr>
          <w:i/>
        </w:rPr>
        <w:sectPr w:rsidR="00B9133C" w:rsidRPr="007245F1" w:rsidSect="00AF03F0">
          <w:type w:val="continuous"/>
          <w:pgSz w:w="11906" w:h="16838" w:code="9"/>
          <w:pgMar w:top="1417" w:right="1417" w:bottom="1417" w:left="1417" w:header="708" w:footer="708" w:gutter="0"/>
          <w:cols w:num="2" w:space="708"/>
          <w:docGrid w:linePitch="360"/>
        </w:sectPr>
      </w:pPr>
    </w:p>
    <w:p w:rsidR="004D46FE" w:rsidRPr="00A22649" w:rsidRDefault="00435A53" w:rsidP="004D46FE">
      <w:pPr>
        <w:pStyle w:val="Geenafstand"/>
        <w:rPr>
          <w:i/>
        </w:rPr>
      </w:pPr>
      <w:r>
        <w:rPr>
          <w:i/>
        </w:rPr>
        <w:t>Tabel 2</w:t>
      </w:r>
      <w:r w:rsidR="004D46FE">
        <w:rPr>
          <w:i/>
        </w:rPr>
        <w:t xml:space="preserve"> </w:t>
      </w:r>
      <w:r w:rsidR="007F171C">
        <w:rPr>
          <w:i/>
        </w:rPr>
        <w:t xml:space="preserve">mate van bewijskracht en </w:t>
      </w:r>
      <w:r w:rsidR="004D46FE">
        <w:rPr>
          <w:i/>
        </w:rPr>
        <w:t>methodologische kwaliteit</w:t>
      </w:r>
    </w:p>
    <w:p w:rsidR="008B19A6" w:rsidRDefault="008B19A6" w:rsidP="00F9424A">
      <w:pPr>
        <w:pStyle w:val="Geenafstand"/>
        <w:rPr>
          <w:b/>
        </w:rPr>
        <w:sectPr w:rsidR="008B19A6" w:rsidSect="00AF03F0">
          <w:type w:val="continuous"/>
          <w:pgSz w:w="11906" w:h="16838" w:code="9"/>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1132"/>
        <w:gridCol w:w="1298"/>
        <w:gridCol w:w="1658"/>
        <w:gridCol w:w="1658"/>
        <w:gridCol w:w="1658"/>
        <w:gridCol w:w="1658"/>
      </w:tblGrid>
      <w:tr w:rsidR="007F171C" w:rsidTr="007F171C">
        <w:tc>
          <w:tcPr>
            <w:tcW w:w="1676" w:type="dxa"/>
          </w:tcPr>
          <w:p w:rsidR="007F171C" w:rsidRPr="00A22649" w:rsidRDefault="007F171C" w:rsidP="00F9424A">
            <w:pPr>
              <w:pStyle w:val="Geenafstand"/>
              <w:rPr>
                <w:b/>
              </w:rPr>
            </w:pPr>
            <w:r>
              <w:rPr>
                <w:b/>
              </w:rPr>
              <w:t>Auteur</w:t>
            </w:r>
          </w:p>
        </w:tc>
        <w:tc>
          <w:tcPr>
            <w:tcW w:w="1327" w:type="dxa"/>
          </w:tcPr>
          <w:p w:rsidR="007F171C" w:rsidRDefault="007F171C" w:rsidP="00F9424A">
            <w:pPr>
              <w:pStyle w:val="Geenafstand"/>
              <w:rPr>
                <w:b/>
              </w:rPr>
            </w:pPr>
            <w:r>
              <w:rPr>
                <w:b/>
              </w:rPr>
              <w:t>Bewijskracht</w:t>
            </w:r>
          </w:p>
        </w:tc>
        <w:tc>
          <w:tcPr>
            <w:tcW w:w="1482" w:type="dxa"/>
          </w:tcPr>
          <w:p w:rsidR="007F171C" w:rsidRPr="00A22649" w:rsidRDefault="007F171C" w:rsidP="00F9424A">
            <w:pPr>
              <w:pStyle w:val="Geenafstand"/>
              <w:rPr>
                <w:b/>
              </w:rPr>
            </w:pPr>
            <w:r>
              <w:rPr>
                <w:b/>
              </w:rPr>
              <w:t>Methodologische kwaliteit 3.1</w:t>
            </w:r>
          </w:p>
        </w:tc>
        <w:tc>
          <w:tcPr>
            <w:tcW w:w="1441" w:type="dxa"/>
          </w:tcPr>
          <w:p w:rsidR="007F171C" w:rsidRPr="00A22649" w:rsidRDefault="007F171C" w:rsidP="00F9424A">
            <w:pPr>
              <w:pStyle w:val="Geenafstand"/>
              <w:rPr>
                <w:b/>
              </w:rPr>
            </w:pPr>
            <w:r>
              <w:rPr>
                <w:b/>
              </w:rPr>
              <w:t>Methodologische kwaliteit 3.2</w:t>
            </w:r>
          </w:p>
        </w:tc>
        <w:tc>
          <w:tcPr>
            <w:tcW w:w="1654" w:type="dxa"/>
          </w:tcPr>
          <w:p w:rsidR="007F171C" w:rsidRPr="00A22649" w:rsidRDefault="007F171C" w:rsidP="00F9424A">
            <w:pPr>
              <w:pStyle w:val="Geenafstand"/>
              <w:rPr>
                <w:b/>
              </w:rPr>
            </w:pPr>
            <w:r>
              <w:rPr>
                <w:b/>
              </w:rPr>
              <w:t>Methodologische kwaliteit 3.3</w:t>
            </w:r>
          </w:p>
        </w:tc>
        <w:tc>
          <w:tcPr>
            <w:tcW w:w="1482" w:type="dxa"/>
          </w:tcPr>
          <w:p w:rsidR="007F171C" w:rsidRPr="00A22649" w:rsidRDefault="007F171C" w:rsidP="00F9424A">
            <w:pPr>
              <w:pStyle w:val="Geenafstand"/>
              <w:rPr>
                <w:b/>
              </w:rPr>
            </w:pPr>
            <w:r>
              <w:rPr>
                <w:b/>
              </w:rPr>
              <w:t>Methodologische kwaliteit 3.4</w:t>
            </w:r>
          </w:p>
        </w:tc>
      </w:tr>
      <w:tr w:rsidR="007F171C" w:rsidTr="007F171C">
        <w:tc>
          <w:tcPr>
            <w:tcW w:w="1676" w:type="dxa"/>
          </w:tcPr>
          <w:p w:rsidR="007F171C" w:rsidRDefault="007F171C" w:rsidP="00F9424A">
            <w:pPr>
              <w:pStyle w:val="Geenafstand"/>
            </w:pPr>
            <w:r>
              <w:t>Celikyurt et al.</w:t>
            </w:r>
          </w:p>
        </w:tc>
        <w:tc>
          <w:tcPr>
            <w:tcW w:w="1327" w:type="dxa"/>
          </w:tcPr>
          <w:p w:rsidR="007F171C" w:rsidRDefault="007F171C" w:rsidP="00F9424A">
            <w:pPr>
              <w:pStyle w:val="Geenafstand"/>
            </w:pPr>
            <w:r>
              <w:t>B</w:t>
            </w:r>
          </w:p>
        </w:tc>
        <w:tc>
          <w:tcPr>
            <w:tcW w:w="1482" w:type="dxa"/>
          </w:tcPr>
          <w:p w:rsidR="007F171C" w:rsidRDefault="001067F3" w:rsidP="00F9424A">
            <w:pPr>
              <w:pStyle w:val="Geenafstand"/>
            </w:pPr>
            <w:r>
              <w:t>Ja</w:t>
            </w:r>
          </w:p>
        </w:tc>
        <w:tc>
          <w:tcPr>
            <w:tcW w:w="1441" w:type="dxa"/>
          </w:tcPr>
          <w:p w:rsidR="007F171C" w:rsidRDefault="001067F3" w:rsidP="00F9424A">
            <w:pPr>
              <w:pStyle w:val="Geenafstand"/>
            </w:pPr>
            <w:r>
              <w:t>Ja</w:t>
            </w:r>
          </w:p>
        </w:tc>
        <w:tc>
          <w:tcPr>
            <w:tcW w:w="1654" w:type="dxa"/>
          </w:tcPr>
          <w:p w:rsidR="007F171C" w:rsidRDefault="007F171C" w:rsidP="00F9424A">
            <w:pPr>
              <w:pStyle w:val="Geenafstand"/>
            </w:pPr>
            <w:r>
              <w:t>Er worden geen groepen vergeleken</w:t>
            </w:r>
          </w:p>
        </w:tc>
        <w:tc>
          <w:tcPr>
            <w:tcW w:w="1482" w:type="dxa"/>
          </w:tcPr>
          <w:p w:rsidR="007F171C" w:rsidRDefault="001067F3" w:rsidP="00F9424A">
            <w:pPr>
              <w:pStyle w:val="Geenafstand"/>
            </w:pPr>
            <w:r>
              <w:t>Ja</w:t>
            </w:r>
          </w:p>
        </w:tc>
      </w:tr>
      <w:tr w:rsidR="007F171C" w:rsidTr="007F171C">
        <w:tc>
          <w:tcPr>
            <w:tcW w:w="1676" w:type="dxa"/>
          </w:tcPr>
          <w:p w:rsidR="007F171C" w:rsidRDefault="007F171C" w:rsidP="00F9424A">
            <w:pPr>
              <w:pStyle w:val="Geenafstand"/>
            </w:pPr>
            <w:r>
              <w:t>Korte et al.</w:t>
            </w:r>
          </w:p>
        </w:tc>
        <w:tc>
          <w:tcPr>
            <w:tcW w:w="1327" w:type="dxa"/>
          </w:tcPr>
          <w:p w:rsidR="007F171C" w:rsidRDefault="007F171C" w:rsidP="00F9424A">
            <w:pPr>
              <w:pStyle w:val="Geenafstand"/>
            </w:pPr>
            <w:r>
              <w:t>B</w:t>
            </w:r>
          </w:p>
        </w:tc>
        <w:tc>
          <w:tcPr>
            <w:tcW w:w="1482" w:type="dxa"/>
          </w:tcPr>
          <w:p w:rsidR="007F171C" w:rsidRDefault="001067F3" w:rsidP="00F9424A">
            <w:pPr>
              <w:pStyle w:val="Geenafstand"/>
            </w:pPr>
            <w:r>
              <w:t>Kan niet gemeten worden</w:t>
            </w:r>
          </w:p>
        </w:tc>
        <w:tc>
          <w:tcPr>
            <w:tcW w:w="1441" w:type="dxa"/>
          </w:tcPr>
          <w:p w:rsidR="007F171C" w:rsidRDefault="001067F3" w:rsidP="00F9424A">
            <w:pPr>
              <w:pStyle w:val="Geenafstand"/>
            </w:pPr>
            <w:r>
              <w:t>Ja</w:t>
            </w:r>
          </w:p>
        </w:tc>
        <w:tc>
          <w:tcPr>
            <w:tcW w:w="1654" w:type="dxa"/>
          </w:tcPr>
          <w:p w:rsidR="007F171C" w:rsidRDefault="00F14CBE" w:rsidP="00F9424A">
            <w:pPr>
              <w:pStyle w:val="Geenafstand"/>
            </w:pPr>
            <w:r>
              <w:t>Er worden geen groepen vergeleken</w:t>
            </w:r>
          </w:p>
        </w:tc>
        <w:tc>
          <w:tcPr>
            <w:tcW w:w="1482" w:type="dxa"/>
          </w:tcPr>
          <w:p w:rsidR="007F171C" w:rsidRDefault="001067F3" w:rsidP="00F9424A">
            <w:pPr>
              <w:pStyle w:val="Geenafstand"/>
            </w:pPr>
            <w:r>
              <w:t>Ne</w:t>
            </w:r>
            <w:r w:rsidR="00F14CBE">
              <w:t>e</w:t>
            </w:r>
          </w:p>
        </w:tc>
      </w:tr>
      <w:tr w:rsidR="007F171C" w:rsidTr="007F171C">
        <w:tc>
          <w:tcPr>
            <w:tcW w:w="1676" w:type="dxa"/>
          </w:tcPr>
          <w:p w:rsidR="007F171C" w:rsidRDefault="007F171C" w:rsidP="00F9424A">
            <w:pPr>
              <w:pStyle w:val="Geenafstand"/>
            </w:pPr>
            <w:r w:rsidRPr="00BA47BD">
              <w:t>Diemberger et al.</w:t>
            </w:r>
          </w:p>
        </w:tc>
        <w:tc>
          <w:tcPr>
            <w:tcW w:w="1327" w:type="dxa"/>
          </w:tcPr>
          <w:p w:rsidR="007F171C" w:rsidRDefault="007F171C" w:rsidP="00F9424A">
            <w:pPr>
              <w:pStyle w:val="Geenafstand"/>
            </w:pPr>
            <w:r>
              <w:t>B</w:t>
            </w:r>
          </w:p>
        </w:tc>
        <w:tc>
          <w:tcPr>
            <w:tcW w:w="1482" w:type="dxa"/>
          </w:tcPr>
          <w:p w:rsidR="007F171C" w:rsidRDefault="001067F3" w:rsidP="00F9424A">
            <w:pPr>
              <w:pStyle w:val="Geenafstand"/>
            </w:pPr>
            <w:r>
              <w:t>Ja</w:t>
            </w:r>
          </w:p>
        </w:tc>
        <w:tc>
          <w:tcPr>
            <w:tcW w:w="1441" w:type="dxa"/>
          </w:tcPr>
          <w:p w:rsidR="007F171C" w:rsidRDefault="001067F3" w:rsidP="00F9424A">
            <w:pPr>
              <w:pStyle w:val="Geenafstand"/>
            </w:pPr>
            <w:r>
              <w:t>Ja</w:t>
            </w:r>
          </w:p>
        </w:tc>
        <w:tc>
          <w:tcPr>
            <w:tcW w:w="1654" w:type="dxa"/>
          </w:tcPr>
          <w:p w:rsidR="007F171C" w:rsidRDefault="00F14CBE" w:rsidP="00F9424A">
            <w:pPr>
              <w:pStyle w:val="Geenafstand"/>
            </w:pPr>
            <w:r>
              <w:t>Er worden geen groepen vergeleken</w:t>
            </w:r>
          </w:p>
        </w:tc>
        <w:tc>
          <w:tcPr>
            <w:tcW w:w="1482" w:type="dxa"/>
          </w:tcPr>
          <w:p w:rsidR="007F171C" w:rsidRDefault="001067F3" w:rsidP="00F9424A">
            <w:pPr>
              <w:pStyle w:val="Geenafstand"/>
            </w:pPr>
            <w:r>
              <w:t>Kan niet gemeten worden</w:t>
            </w:r>
          </w:p>
        </w:tc>
      </w:tr>
    </w:tbl>
    <w:p w:rsidR="008B19A6" w:rsidRDefault="008B19A6" w:rsidP="004D46FE">
      <w:pPr>
        <w:pStyle w:val="Geenafstand"/>
        <w:sectPr w:rsidR="008B19A6" w:rsidSect="00AF03F0">
          <w:type w:val="continuous"/>
          <w:pgSz w:w="11906" w:h="16838" w:code="9"/>
          <w:pgMar w:top="1417" w:right="1417" w:bottom="1417" w:left="1417" w:header="708" w:footer="708" w:gutter="0"/>
          <w:cols w:space="708"/>
          <w:docGrid w:linePitch="360"/>
        </w:sectPr>
      </w:pPr>
    </w:p>
    <w:p w:rsidR="004D46FE" w:rsidRPr="0024672D" w:rsidRDefault="0024672D" w:rsidP="004D46FE">
      <w:pPr>
        <w:pStyle w:val="Geenafstand"/>
        <w:rPr>
          <w:b/>
        </w:rPr>
      </w:pPr>
      <w:r>
        <w:rPr>
          <w:b/>
        </w:rPr>
        <w:t>Korte et al. (1998)</w:t>
      </w:r>
    </w:p>
    <w:p w:rsidR="00B867C3" w:rsidRDefault="00B867C3" w:rsidP="00B867C3">
      <w:pPr>
        <w:pStyle w:val="Geenafstand"/>
      </w:pPr>
      <w:r>
        <w:t xml:space="preserve">In de studie van Korte et al. (1998) is er onderzoek gedaan naar schouderproblemen na het plaatsen van een subpectorale ICD. Hierbij werd de mobiliteit van de schouder actief gemeten en de pijn werd gemeten door middel van een vragenlijst. </w:t>
      </w:r>
      <w:r w:rsidR="00996566">
        <w:t>De invloeden</w:t>
      </w:r>
      <w:r>
        <w:t xml:space="preserve"> van de ICD op de schouder werd</w:t>
      </w:r>
      <w:r w:rsidR="00996566">
        <w:t>en</w:t>
      </w:r>
      <w:r>
        <w:t xml:space="preserve"> drie, zes en twaalf maanden na het plaatsen van de ICD getest. De mobiliteit van de schouder werd gemeten richting abductie, anteflexie en exorotatie. Deze werden actief getest. Na drie maanden werd er bij 40% van de proefpersonen verminderde mobiliteit </w:t>
      </w:r>
      <w:r w:rsidR="00393B61">
        <w:t>richting abductie gemeten, bij 6</w:t>
      </w:r>
      <w:r>
        <w:t xml:space="preserve">0% verminderde mobiliteit richting anteflexie en bij 16% verminderde mobiliteit richting exorotatie. Na zes maanden waren deze waarden respectievelijk 22%, 32% en 6%. Na twaalf maanden werd er een verminderde mobiliteit naar alle richtingen bij 8% van de proefpersonen gemeten. </w:t>
      </w:r>
    </w:p>
    <w:p w:rsidR="00B867C3" w:rsidRDefault="00B867C3" w:rsidP="00B867C3">
      <w:pPr>
        <w:pStyle w:val="Geenafstand"/>
      </w:pPr>
      <w:r>
        <w:t>Daarnaast hebben alle proefpersonen onderdeel I en V van de “Basic Shoulder Evaluation Form” ingevuld. Bij onderdeel I wordt schouder gerelateerde pijn gemeten.</w:t>
      </w:r>
      <w:r w:rsidR="00476E71">
        <w:t xml:space="preserve"> De proefpersonen geven daarbij nul tot vijf punten afhankelijk van de pijn, waarbij vijf geen pijn en nul extreme pijn is.</w:t>
      </w:r>
      <w:r>
        <w:t xml:space="preserve"> Na drie maanden gaf 44% aan ‘matige’ pijn te voelen, 18% gaf aan ‘merkbare’ pijn te voelen. </w:t>
      </w:r>
      <w:r w:rsidR="00476E71">
        <w:t xml:space="preserve">De score was 3,9±1,6 punten. </w:t>
      </w:r>
      <w:r>
        <w:t>Na zes maanden scoorde 52% ‘lichte’ pijn en 10% ‘matige’ pijn.</w:t>
      </w:r>
      <w:r w:rsidR="00476E71">
        <w:t xml:space="preserve"> De score was 4,3±0,6 punten. </w:t>
      </w:r>
      <w:r>
        <w:t xml:space="preserve">Na twaalf maanden gaf nog maar 8% ‘lichte’ pijn aan en 2% ‘matige’ pijn. </w:t>
      </w:r>
      <w:r w:rsidR="00476E71">
        <w:t xml:space="preserve">De score was toen 4,8±0,4 punten. </w:t>
      </w:r>
      <w:r>
        <w:t>Bij onderdeel V wordt de schouderfunctie bij verschillende activiteiten uit het dagelijks leven geëvalueerd. Dit gedeelte is niet opgenomen in dit review, omdat dit niet behoort tot de onderzochte grootheden.</w:t>
      </w:r>
    </w:p>
    <w:p w:rsidR="00B867C3" w:rsidRDefault="00B867C3" w:rsidP="00B867C3">
      <w:pPr>
        <w:pStyle w:val="Geenafstand"/>
      </w:pPr>
      <w:r>
        <w:t>Ook werd de schouderelevatie aan de kant van de ICD plaatsing gemeten. Dit werd gemeten in centimeters en werd vergeleken met de contralaterale zijde. Na drie maanden was er bij 48% van de proefpersonen sprake van schouderelevatie. Hiervan was er bij 14% sprake van één cm verhoging, bij 26% twee cm verhoging en bij 8% drie cm verhoging. Na zes maanden was er bij 46% van de proefpersonen sprake van schouderelevatie. Hiervan was er bij 36% sprake van één cm, bij 6% van twee cm en bij 4% sprake van drie cm. Na twaalf maanden was er nog bij 8% van de proefpersonen sprake van schouderelevatie. Hiervan was erbij 4% één cm verhoogd, bij 4% twee cm en bij 0% drie cm.</w:t>
      </w:r>
    </w:p>
    <w:p w:rsidR="00B867C3" w:rsidRDefault="00B867C3" w:rsidP="00B867C3">
      <w:pPr>
        <w:pStyle w:val="Geenafstand"/>
      </w:pPr>
    </w:p>
    <w:p w:rsidR="0024672D" w:rsidRPr="0024672D" w:rsidRDefault="0024672D" w:rsidP="00B867C3">
      <w:pPr>
        <w:pStyle w:val="Geenafstand"/>
        <w:rPr>
          <w:b/>
        </w:rPr>
      </w:pPr>
      <w:r>
        <w:rPr>
          <w:b/>
        </w:rPr>
        <w:t>Diemberger et al. (2013)</w:t>
      </w:r>
    </w:p>
    <w:p w:rsidR="00B867C3" w:rsidRPr="00F14029" w:rsidRDefault="00B867C3" w:rsidP="00B867C3">
      <w:pPr>
        <w:pStyle w:val="Geenafstand"/>
        <w:rPr>
          <w:color w:val="000000"/>
        </w:rPr>
      </w:pPr>
      <w:r w:rsidRPr="00BA47BD">
        <w:t>In de studie van Diemberger et al.</w:t>
      </w:r>
      <w:r>
        <w:t xml:space="preserve"> </w:t>
      </w:r>
      <w:r w:rsidRPr="00AC1507">
        <w:t>(2013)</w:t>
      </w:r>
      <w:r w:rsidRPr="00BA47BD">
        <w:t xml:space="preserve"> is er onderzoek gedaan naar </w:t>
      </w:r>
      <w:r w:rsidR="00996566">
        <w:t>de invloeden</w:t>
      </w:r>
      <w:r w:rsidRPr="00BA47BD">
        <w:t xml:space="preserve"> van een subcutane ICD op de schoude</w:t>
      </w:r>
      <w:r>
        <w:t>rfunctie. Dit werd onderzocht twee weken en drie</w:t>
      </w:r>
      <w:r w:rsidRPr="00BA47BD">
        <w:t xml:space="preserve"> maanden na het plaatsen van de ICD. </w:t>
      </w:r>
      <w:r w:rsidR="00996566">
        <w:t xml:space="preserve">Er is </w:t>
      </w:r>
      <w:r w:rsidRPr="00BA47BD">
        <w:t>onderzocht wat het effect is op de pijn door middel van de Numeric Rating Scale (NRS).</w:t>
      </w:r>
      <w:r>
        <w:t xml:space="preserve"> De resultaten gaven aan dat de pijn na twee weken toenam, maar na drie maanden weer afnam. Bij baseline gaf 86% een NRS van één aan, na twee weken was </w:t>
      </w:r>
      <w:r w:rsidR="00476E71">
        <w:t xml:space="preserve">dit 56% en na drie maanden 74%. De </w:t>
      </w:r>
      <w:r w:rsidRPr="00BA47BD">
        <w:t xml:space="preserve">significantie tussen de waarden van baseline en na twee </w:t>
      </w:r>
      <w:r>
        <w:t>weken was p&lt;0,001. Na drie maanden was de significantie p=0,080</w:t>
      </w:r>
      <w:r>
        <w:rPr>
          <w:i/>
        </w:rPr>
        <w:t xml:space="preserve">. </w:t>
      </w:r>
      <w:r>
        <w:t>De volledige resultaten zijn te zien in het cirkeldiagram in het artikel van Diemberger et al.</w:t>
      </w:r>
    </w:p>
    <w:p w:rsidR="00B867C3" w:rsidRDefault="00B867C3" w:rsidP="00B867C3">
      <w:pPr>
        <w:pStyle w:val="Geenafstand"/>
      </w:pPr>
      <w:r>
        <w:t xml:space="preserve">Daarnaast werd de Constant Score afgenomen. Bij dit meetinstrument is er een onderdeel om de pijn te meten, een om activiteiten in het dagelijks leven uit te vragen, een waarbij de ROM objectief gemeten wordt en een waarbij de kracht gemeten wordt. Bij alle onderdelen worden de linker en rechterschouder gemeten.  </w:t>
      </w:r>
    </w:p>
    <w:p w:rsidR="00B867C3" w:rsidRDefault="00B867C3" w:rsidP="00B867C3">
      <w:pPr>
        <w:pStyle w:val="Geenafstand"/>
      </w:pPr>
      <w:r>
        <w:t>De linkerschouder scoorde bij baseline vijftien punten voor pijn (mediaan score) na drie maanden was dit 15 punten. Significantie tussen deze waarden was p=0,175. De rechterschouder scoorde bij baseline vijftien punten voor pijn (mediaan score) na drie maanden was dit onveranderd. Significantie was p=0,656.</w:t>
      </w:r>
    </w:p>
    <w:p w:rsidR="00B867C3" w:rsidRDefault="00B867C3" w:rsidP="00B867C3">
      <w:pPr>
        <w:pStyle w:val="Geenafstand"/>
      </w:pPr>
      <w:r>
        <w:t>De linkerschouder scoorde bij baseline 38 punten voor ROM (mediaan score), na drie maanden was dit 37 punten. Significantie tussen deze waarden was p=0,001. De rechterschouder scoorde bij baseline 38 punten voor ROM (mediaan score), na drie maanden was dit 38 punten. Significatie was p=0,253.</w:t>
      </w:r>
    </w:p>
    <w:p w:rsidR="00B867C3" w:rsidRDefault="00B867C3" w:rsidP="00B867C3">
      <w:pPr>
        <w:pStyle w:val="Geenafstand"/>
      </w:pPr>
      <w:r>
        <w:t xml:space="preserve">De linkerschouder scoorde bij baseline honderd punten voor kracht (mediaan score), na drie maanden was dit negentig punten. Significantie was p=0,156. De rechterschouder scoorde bij baseline honderd punten voor kracht (mediaan score), na drie maanden was dit 95 punten. Significantie was </w:t>
      </w:r>
      <w:r w:rsidRPr="00F66193">
        <w:t>p=0,950.</w:t>
      </w:r>
    </w:p>
    <w:p w:rsidR="004D46FE" w:rsidRDefault="004D46FE" w:rsidP="004D46FE">
      <w:pPr>
        <w:pStyle w:val="Geenafstand"/>
      </w:pPr>
    </w:p>
    <w:p w:rsidR="004D46FE" w:rsidRDefault="004D46FE" w:rsidP="009C7E27">
      <w:pPr>
        <w:pStyle w:val="Geenafstand"/>
      </w:pPr>
      <w:r>
        <w:t>De kenmerken en resultaten van de art</w:t>
      </w:r>
      <w:r w:rsidR="00B9133C">
        <w:t>ikelen zijn te vinden in tabel 5</w:t>
      </w:r>
      <w:r>
        <w:t xml:space="preserve">. </w:t>
      </w:r>
    </w:p>
    <w:p w:rsidR="001C6A25" w:rsidRDefault="001C6A25" w:rsidP="009C7E27">
      <w:pPr>
        <w:pStyle w:val="Geenafstand"/>
      </w:pPr>
    </w:p>
    <w:p w:rsidR="001C6A25" w:rsidRPr="00B83913" w:rsidRDefault="001C6A25" w:rsidP="001C6A25">
      <w:pPr>
        <w:pStyle w:val="Geenafstand"/>
        <w:rPr>
          <w:b/>
          <w:sz w:val="28"/>
          <w:szCs w:val="28"/>
        </w:rPr>
      </w:pPr>
      <w:r>
        <w:rPr>
          <w:b/>
          <w:sz w:val="28"/>
          <w:szCs w:val="28"/>
        </w:rPr>
        <w:t xml:space="preserve">Discussie </w:t>
      </w:r>
    </w:p>
    <w:p w:rsidR="001C6A25" w:rsidRDefault="001C6A25" w:rsidP="001C6A25">
      <w:pPr>
        <w:pStyle w:val="Geenafstand"/>
      </w:pPr>
      <w:r>
        <w:t xml:space="preserve">Het doel van dit review was om </w:t>
      </w:r>
      <w:r w:rsidR="00996566">
        <w:t>te onderzoeken of een ICD invloed</w:t>
      </w:r>
      <w:r>
        <w:t xml:space="preserve"> heeft op de schouderfunctie en pijn in de schouder. Bij alle studies werd er meer pijn in de schouder waargenomen na de plaatsing van de ICD. De studies van Korte et al. (1998) en Diemberger et al. </w:t>
      </w:r>
      <w:r w:rsidRPr="00AC1507">
        <w:t xml:space="preserve">(2013) </w:t>
      </w:r>
      <w:r>
        <w:t xml:space="preserve">gaven ook aan dat de ROM na de plaatsing beperkt was. De studie van Diemberger et al. </w:t>
      </w:r>
      <w:r w:rsidRPr="00AC1507">
        <w:t xml:space="preserve">(2013) </w:t>
      </w:r>
      <w:r>
        <w:t>was de enige studie die de kracht in de schouder heeft onderzocht. Hieruit kan geconcludeerd worden dat het aannemelijk is dat een ICD invloed heeft op de schouderfunctie en pijn in de schouder.</w:t>
      </w:r>
    </w:p>
    <w:p w:rsidR="001C6A25" w:rsidRDefault="001C6A25" w:rsidP="001C6A25">
      <w:pPr>
        <w:pStyle w:val="Geenafstand"/>
      </w:pPr>
      <w:r>
        <w:t>Volgens de tabel in bijlage 2 (CBO, 2007) hebben de studies een bewijskracht van niveau B</w:t>
      </w:r>
      <w:r w:rsidRPr="00814EB1">
        <w:t xml:space="preserve">. Dit betekent dat </w:t>
      </w:r>
      <w:r>
        <w:t xml:space="preserve">het algemene niveau van bewijskracht </w:t>
      </w:r>
      <w:r w:rsidRPr="00814EB1">
        <w:t>van de artikelen laag is. Hierdoor is de waarde van de conclusie die hieruit getrokken wordt lager.</w:t>
      </w:r>
    </w:p>
    <w:p w:rsidR="00B82D32" w:rsidRPr="00814EB1" w:rsidRDefault="00B82D32" w:rsidP="001C6A25">
      <w:pPr>
        <w:pStyle w:val="Geenafstand"/>
      </w:pPr>
    </w:p>
    <w:p w:rsidR="001C6A25" w:rsidRDefault="001C6A25" w:rsidP="001C6A25">
      <w:pPr>
        <w:pStyle w:val="Geenafstand"/>
      </w:pPr>
      <w:r>
        <w:t xml:space="preserve">Doordat er weinig studies beschikbaar waren, is ervoor gekozen om alle beschikbare artikelen te includeren. Dit had echter tot gevolg dat er een studie geïncludeerd werd die gedateerd was. Sinds het publiceren van die artikelen kunnen er veranderingen hebben plaatsgevonden in de plaatsingstechnieken of ICD’s zelf. Daarnaast zijn bij de studie van Korte et al. (1998) de ICD’s subpectoraal geplaatst. Bij de studies van Celikyurt et al. </w:t>
      </w:r>
      <w:r w:rsidRPr="00AC1507">
        <w:t xml:space="preserve">(2013) </w:t>
      </w:r>
      <w:r>
        <w:t xml:space="preserve">en Diemberger et al. </w:t>
      </w:r>
      <w:r w:rsidRPr="00AC1507">
        <w:t xml:space="preserve">(2013) </w:t>
      </w:r>
      <w:r>
        <w:t xml:space="preserve">zijn de ICD’s subcutaan geplaatst. Doordat bij de eerste studie de ICD onder de pectoralis spier is geplaatst, zou dit een andere invloed kunnen hebben op de schouderfunctie dan bij een subcutane plaatsing. </w:t>
      </w:r>
    </w:p>
    <w:p w:rsidR="009D79A8" w:rsidRDefault="009D79A8" w:rsidP="001C6A25">
      <w:pPr>
        <w:pStyle w:val="Geenafstand"/>
      </w:pPr>
    </w:p>
    <w:p w:rsidR="001C6A25" w:rsidRDefault="001C6A25" w:rsidP="001C6A25">
      <w:pPr>
        <w:pStyle w:val="Geenafstand"/>
      </w:pPr>
      <w:r>
        <w:t>Door meerdere databanken te gebruiken voor het includeren van studies had het lage aantal studies mogelijk voorkomen kunnen worden.</w:t>
      </w:r>
    </w:p>
    <w:p w:rsidR="001C6A25" w:rsidRDefault="001C6A25" w:rsidP="001C6A25">
      <w:pPr>
        <w:pStyle w:val="Geenafstand"/>
      </w:pPr>
    </w:p>
    <w:p w:rsidR="004D46FE" w:rsidRDefault="001C6A25" w:rsidP="001C6A25">
      <w:pPr>
        <w:pStyle w:val="Geenafstand"/>
      </w:pPr>
      <w:r>
        <w:t xml:space="preserve">Bij de studies van Celikyurt et al. </w:t>
      </w:r>
      <w:r w:rsidRPr="00AC1507">
        <w:t xml:space="preserve">(2013) </w:t>
      </w:r>
      <w:r>
        <w:t xml:space="preserve">en Diemberger et al. </w:t>
      </w:r>
      <w:r w:rsidRPr="00AC1507">
        <w:t>(2013)</w:t>
      </w:r>
      <w:r>
        <w:t xml:space="preserve"> waren er respectievelijk 52% en 23% van de proefpersonen die pijnklachten hielden bij de laatste meting. Bij de studie van Diemberger et al. (2013) waren dit de proefpersonen die een NRS score aangaven van twee of hoger. Bij de studie van Korte et al. (1998) gaf twaalf procent van de proefpersonen aan nog pijn te ervaren bij de laatste meting. Dit zou kunnen betekenen dat een subpectorale ICD minder pijnklachten geeft dan een subcutane ICD. Deze conclusie kan echter niet getrokken worden, doordat de momenten van de laatste metingen van de studies niet overeenkomen. Dit kan ervoor zorgen dat de metingen in verschillende fases van herstel zijn gedaan en zo de resultaten beïnvloeden.</w:t>
      </w:r>
    </w:p>
    <w:p w:rsidR="001C6A25" w:rsidRDefault="001C6A25" w:rsidP="001C6A25">
      <w:pPr>
        <w:pStyle w:val="Geenafstand"/>
      </w:pPr>
    </w:p>
    <w:p w:rsidR="001C6A25" w:rsidRDefault="001C6A25" w:rsidP="001C6A25">
      <w:pPr>
        <w:pStyle w:val="Geenafstand"/>
      </w:pPr>
    </w:p>
    <w:p w:rsidR="004D46FE" w:rsidRDefault="004D46FE" w:rsidP="004D46FE">
      <w:pPr>
        <w:tabs>
          <w:tab w:val="left" w:pos="1545"/>
        </w:tabs>
      </w:pPr>
    </w:p>
    <w:p w:rsidR="004D46FE" w:rsidRDefault="004D46FE" w:rsidP="004D46FE">
      <w:pPr>
        <w:tabs>
          <w:tab w:val="left" w:pos="1545"/>
        </w:tabs>
      </w:pPr>
    </w:p>
    <w:p w:rsidR="004D46FE" w:rsidRDefault="004D46FE" w:rsidP="004D46FE">
      <w:pPr>
        <w:tabs>
          <w:tab w:val="left" w:pos="1545"/>
        </w:tabs>
      </w:pPr>
    </w:p>
    <w:p w:rsidR="00702B23" w:rsidRDefault="00702B23" w:rsidP="004D46FE">
      <w:pPr>
        <w:tabs>
          <w:tab w:val="left" w:pos="1545"/>
        </w:tabs>
        <w:sectPr w:rsidR="00702B23" w:rsidSect="00AF03F0">
          <w:type w:val="continuous"/>
          <w:pgSz w:w="11906" w:h="16838" w:code="9"/>
          <w:pgMar w:top="1417" w:right="1417" w:bottom="1417" w:left="1417" w:header="708" w:footer="708" w:gutter="0"/>
          <w:cols w:num="2" w:space="708"/>
          <w:docGrid w:linePitch="360"/>
        </w:sectPr>
      </w:pPr>
    </w:p>
    <w:p w:rsidR="004D46FE" w:rsidRDefault="004D46FE" w:rsidP="004D46FE">
      <w:pPr>
        <w:tabs>
          <w:tab w:val="left" w:pos="1545"/>
        </w:tabs>
      </w:pPr>
    </w:p>
    <w:p w:rsidR="004D46FE" w:rsidRDefault="004D46FE" w:rsidP="004D46FE">
      <w:pPr>
        <w:tabs>
          <w:tab w:val="left" w:pos="1545"/>
        </w:tabs>
        <w:sectPr w:rsidR="004D46FE" w:rsidSect="00AF03F0">
          <w:type w:val="continuous"/>
          <w:pgSz w:w="11906" w:h="16838" w:code="9"/>
          <w:pgMar w:top="1417" w:right="1417" w:bottom="1417" w:left="1417" w:header="708" w:footer="708" w:gutter="0"/>
          <w:cols w:space="708"/>
          <w:docGrid w:linePitch="360"/>
        </w:sectPr>
      </w:pPr>
    </w:p>
    <w:p w:rsidR="004D46FE" w:rsidRDefault="00435A53" w:rsidP="004D46FE">
      <w:pPr>
        <w:pStyle w:val="Geenafstand"/>
        <w:rPr>
          <w:i/>
        </w:rPr>
      </w:pPr>
      <w:r>
        <w:rPr>
          <w:i/>
        </w:rPr>
        <w:t>Tabel 5</w:t>
      </w:r>
      <w:r w:rsidR="004D46FE">
        <w:rPr>
          <w:i/>
        </w:rPr>
        <w:t xml:space="preserve"> data extractietabel </w:t>
      </w:r>
    </w:p>
    <w:tbl>
      <w:tblPr>
        <w:tblStyle w:val="Tabelraster"/>
        <w:tblW w:w="0" w:type="auto"/>
        <w:tblLook w:val="04A0" w:firstRow="1" w:lastRow="0" w:firstColumn="1" w:lastColumn="0" w:noHBand="0" w:noVBand="1"/>
      </w:tblPr>
      <w:tblGrid>
        <w:gridCol w:w="1413"/>
        <w:gridCol w:w="861"/>
        <w:gridCol w:w="1706"/>
        <w:gridCol w:w="2252"/>
        <w:gridCol w:w="1276"/>
        <w:gridCol w:w="1418"/>
        <w:gridCol w:w="5066"/>
      </w:tblGrid>
      <w:tr w:rsidR="004D46FE" w:rsidTr="00F9424A">
        <w:tc>
          <w:tcPr>
            <w:tcW w:w="1413" w:type="dxa"/>
          </w:tcPr>
          <w:p w:rsidR="004D46FE" w:rsidRPr="00AC0E05" w:rsidRDefault="004D46FE" w:rsidP="00F9424A">
            <w:pPr>
              <w:rPr>
                <w:b/>
                <w:szCs w:val="20"/>
              </w:rPr>
            </w:pPr>
            <w:r w:rsidRPr="00AC0E05">
              <w:rPr>
                <w:b/>
                <w:szCs w:val="20"/>
              </w:rPr>
              <w:t>Auteur</w:t>
            </w:r>
          </w:p>
        </w:tc>
        <w:tc>
          <w:tcPr>
            <w:tcW w:w="861" w:type="dxa"/>
          </w:tcPr>
          <w:p w:rsidR="004D46FE" w:rsidRPr="00AC0E05" w:rsidRDefault="004D46FE" w:rsidP="00F9424A">
            <w:pPr>
              <w:rPr>
                <w:b/>
                <w:szCs w:val="20"/>
              </w:rPr>
            </w:pPr>
            <w:r w:rsidRPr="00AC0E05">
              <w:rPr>
                <w:b/>
                <w:szCs w:val="20"/>
              </w:rPr>
              <w:t xml:space="preserve">Jaartal </w:t>
            </w:r>
          </w:p>
        </w:tc>
        <w:tc>
          <w:tcPr>
            <w:tcW w:w="1706" w:type="dxa"/>
          </w:tcPr>
          <w:p w:rsidR="004D46FE" w:rsidRPr="00AC0E05" w:rsidRDefault="004D46FE" w:rsidP="00F9424A">
            <w:pPr>
              <w:rPr>
                <w:b/>
                <w:szCs w:val="20"/>
              </w:rPr>
            </w:pPr>
            <w:r w:rsidRPr="00AC0E05">
              <w:rPr>
                <w:b/>
                <w:szCs w:val="20"/>
              </w:rPr>
              <w:t xml:space="preserve">Design </w:t>
            </w:r>
          </w:p>
        </w:tc>
        <w:tc>
          <w:tcPr>
            <w:tcW w:w="2252" w:type="dxa"/>
          </w:tcPr>
          <w:p w:rsidR="004D46FE" w:rsidRPr="00AC0E05" w:rsidRDefault="004D46FE" w:rsidP="00F9424A">
            <w:pPr>
              <w:rPr>
                <w:b/>
                <w:szCs w:val="20"/>
              </w:rPr>
            </w:pPr>
            <w:r w:rsidRPr="00AC0E05">
              <w:rPr>
                <w:b/>
                <w:szCs w:val="20"/>
              </w:rPr>
              <w:t xml:space="preserve">Populatie </w:t>
            </w:r>
          </w:p>
        </w:tc>
        <w:tc>
          <w:tcPr>
            <w:tcW w:w="1276" w:type="dxa"/>
          </w:tcPr>
          <w:p w:rsidR="004D46FE" w:rsidRPr="00AC0E05" w:rsidRDefault="004D46FE" w:rsidP="00F9424A">
            <w:pPr>
              <w:rPr>
                <w:b/>
                <w:szCs w:val="20"/>
              </w:rPr>
            </w:pPr>
            <w:r w:rsidRPr="00AC0E05">
              <w:rPr>
                <w:b/>
                <w:szCs w:val="20"/>
              </w:rPr>
              <w:t xml:space="preserve">Tijd na ICD implantatie </w:t>
            </w:r>
          </w:p>
        </w:tc>
        <w:tc>
          <w:tcPr>
            <w:tcW w:w="1418" w:type="dxa"/>
          </w:tcPr>
          <w:p w:rsidR="004D46FE" w:rsidRPr="00AC0E05" w:rsidRDefault="004D46FE" w:rsidP="00F9424A">
            <w:pPr>
              <w:rPr>
                <w:b/>
                <w:szCs w:val="20"/>
              </w:rPr>
            </w:pPr>
            <w:r w:rsidRPr="00AC0E05">
              <w:rPr>
                <w:b/>
                <w:szCs w:val="20"/>
              </w:rPr>
              <w:t xml:space="preserve">Plek van ICD implantatie </w:t>
            </w:r>
          </w:p>
        </w:tc>
        <w:tc>
          <w:tcPr>
            <w:tcW w:w="5066" w:type="dxa"/>
          </w:tcPr>
          <w:p w:rsidR="004D46FE" w:rsidRPr="00AC0E05" w:rsidRDefault="004D46FE" w:rsidP="00F9424A">
            <w:pPr>
              <w:rPr>
                <w:b/>
                <w:szCs w:val="20"/>
              </w:rPr>
            </w:pPr>
            <w:r w:rsidRPr="00AC0E05">
              <w:rPr>
                <w:b/>
                <w:szCs w:val="20"/>
              </w:rPr>
              <w:t xml:space="preserve">Resultaten </w:t>
            </w:r>
          </w:p>
        </w:tc>
      </w:tr>
      <w:tr w:rsidR="004D46FE" w:rsidTr="00F9424A">
        <w:tc>
          <w:tcPr>
            <w:tcW w:w="1413" w:type="dxa"/>
          </w:tcPr>
          <w:p w:rsidR="004D46FE" w:rsidRPr="00AC0E05" w:rsidRDefault="004D46FE" w:rsidP="00F9424A">
            <w:pPr>
              <w:rPr>
                <w:szCs w:val="20"/>
              </w:rPr>
            </w:pPr>
            <w:r w:rsidRPr="00AC0E05">
              <w:rPr>
                <w:szCs w:val="20"/>
              </w:rPr>
              <w:t>Celikyurt et al.</w:t>
            </w:r>
          </w:p>
        </w:tc>
        <w:tc>
          <w:tcPr>
            <w:tcW w:w="861" w:type="dxa"/>
          </w:tcPr>
          <w:p w:rsidR="004D46FE" w:rsidRPr="00AC0E05" w:rsidRDefault="004D46FE" w:rsidP="00F9424A">
            <w:pPr>
              <w:rPr>
                <w:szCs w:val="20"/>
              </w:rPr>
            </w:pPr>
            <w:r w:rsidRPr="00AC0E05">
              <w:rPr>
                <w:szCs w:val="20"/>
              </w:rPr>
              <w:t>2013</w:t>
            </w:r>
          </w:p>
        </w:tc>
        <w:tc>
          <w:tcPr>
            <w:tcW w:w="1706" w:type="dxa"/>
          </w:tcPr>
          <w:p w:rsidR="004D46FE" w:rsidRPr="00AC0E05" w:rsidRDefault="004D46FE" w:rsidP="00F9424A">
            <w:pPr>
              <w:rPr>
                <w:szCs w:val="20"/>
              </w:rPr>
            </w:pPr>
            <w:r w:rsidRPr="00AC0E05">
              <w:rPr>
                <w:szCs w:val="20"/>
              </w:rPr>
              <w:t xml:space="preserve">Transversaal onderzoek </w:t>
            </w:r>
          </w:p>
        </w:tc>
        <w:tc>
          <w:tcPr>
            <w:tcW w:w="2252" w:type="dxa"/>
          </w:tcPr>
          <w:p w:rsidR="004D46FE" w:rsidRPr="00AC0E05" w:rsidRDefault="004D46FE" w:rsidP="00F9424A">
            <w:pPr>
              <w:pStyle w:val="Geenafstand"/>
              <w:rPr>
                <w:sz w:val="20"/>
                <w:szCs w:val="20"/>
              </w:rPr>
            </w:pPr>
            <w:r w:rsidRPr="00AC0E05">
              <w:rPr>
                <w:sz w:val="20"/>
                <w:szCs w:val="20"/>
              </w:rPr>
              <w:t>N=254</w:t>
            </w:r>
          </w:p>
          <w:p w:rsidR="004D46FE" w:rsidRPr="00AC0E05" w:rsidRDefault="004D46FE" w:rsidP="00F9424A">
            <w:pPr>
              <w:pStyle w:val="Geenafstand"/>
              <w:rPr>
                <w:sz w:val="20"/>
                <w:szCs w:val="20"/>
              </w:rPr>
            </w:pPr>
            <w:r w:rsidRPr="00AC0E05">
              <w:rPr>
                <w:sz w:val="20"/>
                <w:szCs w:val="20"/>
              </w:rPr>
              <w:t>Leeftijd 66±12</w:t>
            </w:r>
          </w:p>
          <w:p w:rsidR="004D46FE" w:rsidRDefault="004D46FE" w:rsidP="00F9424A">
            <w:pPr>
              <w:pStyle w:val="Geenafstand"/>
              <w:rPr>
                <w:sz w:val="20"/>
                <w:szCs w:val="20"/>
              </w:rPr>
            </w:pPr>
            <w:r w:rsidRPr="00AC0E05">
              <w:rPr>
                <w:sz w:val="20"/>
                <w:szCs w:val="20"/>
              </w:rPr>
              <w:t>Man (n/%) 156/61%</w:t>
            </w:r>
          </w:p>
          <w:p w:rsidR="00CD081C" w:rsidRPr="00CD081C" w:rsidRDefault="00CD081C" w:rsidP="00F9424A">
            <w:pPr>
              <w:pStyle w:val="Geenafstand"/>
              <w:rPr>
                <w:sz w:val="20"/>
                <w:szCs w:val="20"/>
                <w:vertAlign w:val="superscript"/>
              </w:rPr>
            </w:pPr>
            <w:r>
              <w:rPr>
                <w:sz w:val="20"/>
                <w:szCs w:val="20"/>
              </w:rPr>
              <w:t>BMI (kg/m</w:t>
            </w:r>
            <w:r>
              <w:rPr>
                <w:szCs w:val="20"/>
                <w:vertAlign w:val="superscript"/>
              </w:rPr>
              <w:t>2</w:t>
            </w:r>
            <w:r>
              <w:rPr>
                <w:sz w:val="20"/>
                <w:szCs w:val="20"/>
              </w:rPr>
              <w:t>) 27</w:t>
            </w:r>
            <w:r w:rsidRPr="00AC0E05">
              <w:rPr>
                <w:szCs w:val="20"/>
              </w:rPr>
              <w:t>±</w:t>
            </w:r>
            <w:r>
              <w:rPr>
                <w:szCs w:val="20"/>
              </w:rPr>
              <w:t>4</w:t>
            </w:r>
            <w:r>
              <w:rPr>
                <w:szCs w:val="20"/>
                <w:vertAlign w:val="superscript"/>
              </w:rPr>
              <w:t xml:space="preserve"> </w:t>
            </w:r>
          </w:p>
          <w:p w:rsidR="004D46FE" w:rsidRPr="00AC0E05" w:rsidRDefault="004D46FE" w:rsidP="00F9424A">
            <w:pPr>
              <w:pStyle w:val="Geenafstand"/>
              <w:rPr>
                <w:sz w:val="20"/>
                <w:szCs w:val="20"/>
              </w:rPr>
            </w:pPr>
            <w:r w:rsidRPr="00AC0E05">
              <w:rPr>
                <w:sz w:val="20"/>
                <w:szCs w:val="20"/>
              </w:rPr>
              <w:t>1 elektrode 143/56%</w:t>
            </w:r>
          </w:p>
          <w:p w:rsidR="004D46FE" w:rsidRPr="00AC0E05" w:rsidRDefault="004D46FE" w:rsidP="00F9424A">
            <w:pPr>
              <w:pStyle w:val="Geenafstand"/>
              <w:rPr>
                <w:sz w:val="20"/>
                <w:szCs w:val="20"/>
              </w:rPr>
            </w:pPr>
            <w:r w:rsidRPr="00AC0E05">
              <w:rPr>
                <w:sz w:val="20"/>
                <w:szCs w:val="20"/>
              </w:rPr>
              <w:t>2 elektrodes 46/18%</w:t>
            </w:r>
          </w:p>
          <w:p w:rsidR="004D46FE" w:rsidRPr="00AC0E05" w:rsidRDefault="004D46FE" w:rsidP="00F9424A">
            <w:pPr>
              <w:pStyle w:val="Geenafstand"/>
              <w:rPr>
                <w:color w:val="70AD47" w:themeColor="accent6"/>
                <w:sz w:val="20"/>
                <w:szCs w:val="20"/>
              </w:rPr>
            </w:pPr>
            <w:r w:rsidRPr="00AC0E05">
              <w:rPr>
                <w:sz w:val="20"/>
                <w:szCs w:val="20"/>
              </w:rPr>
              <w:t>3 elektrodes 65/26%</w:t>
            </w:r>
          </w:p>
        </w:tc>
        <w:tc>
          <w:tcPr>
            <w:tcW w:w="1276" w:type="dxa"/>
          </w:tcPr>
          <w:p w:rsidR="004D46FE" w:rsidRPr="00AC0E05" w:rsidRDefault="004D46FE" w:rsidP="00F9424A">
            <w:pPr>
              <w:rPr>
                <w:szCs w:val="20"/>
              </w:rPr>
            </w:pPr>
            <w:r w:rsidRPr="00AC0E05">
              <w:rPr>
                <w:szCs w:val="20"/>
              </w:rPr>
              <w:t>1,2 tot 3,5 jaar</w:t>
            </w:r>
          </w:p>
        </w:tc>
        <w:tc>
          <w:tcPr>
            <w:tcW w:w="1418" w:type="dxa"/>
          </w:tcPr>
          <w:p w:rsidR="004D46FE" w:rsidRPr="00AC0E05" w:rsidRDefault="004D46FE" w:rsidP="00F9424A">
            <w:pPr>
              <w:rPr>
                <w:szCs w:val="20"/>
              </w:rPr>
            </w:pPr>
            <w:r w:rsidRPr="00AC0E05">
              <w:rPr>
                <w:szCs w:val="20"/>
              </w:rPr>
              <w:t xml:space="preserve">Subcutaan </w:t>
            </w:r>
          </w:p>
        </w:tc>
        <w:tc>
          <w:tcPr>
            <w:tcW w:w="5066" w:type="dxa"/>
          </w:tcPr>
          <w:p w:rsidR="004D46FE" w:rsidRPr="001A16A1" w:rsidRDefault="004D46FE" w:rsidP="00F9424A">
            <w:pPr>
              <w:pStyle w:val="Geenafstand"/>
              <w:rPr>
                <w:i/>
                <w:sz w:val="20"/>
                <w:szCs w:val="20"/>
              </w:rPr>
            </w:pPr>
            <w:r w:rsidRPr="001A16A1">
              <w:rPr>
                <w:i/>
                <w:sz w:val="20"/>
                <w:szCs w:val="20"/>
              </w:rPr>
              <w:t>Schouderpijn bij:</w:t>
            </w:r>
          </w:p>
          <w:p w:rsidR="004D46FE" w:rsidRPr="00AC0E05" w:rsidRDefault="004D46FE" w:rsidP="00F9424A">
            <w:pPr>
              <w:pStyle w:val="Geenafstand"/>
              <w:numPr>
                <w:ilvl w:val="0"/>
                <w:numId w:val="1"/>
              </w:numPr>
              <w:rPr>
                <w:sz w:val="20"/>
                <w:szCs w:val="20"/>
              </w:rPr>
            </w:pPr>
            <w:r w:rsidRPr="00AC0E05">
              <w:rPr>
                <w:sz w:val="20"/>
                <w:szCs w:val="20"/>
              </w:rPr>
              <w:t>41% bij 1 elektrode</w:t>
            </w:r>
          </w:p>
          <w:p w:rsidR="004D46FE" w:rsidRPr="00AC0E05" w:rsidRDefault="004D46FE" w:rsidP="00F9424A">
            <w:pPr>
              <w:pStyle w:val="Geenafstand"/>
              <w:numPr>
                <w:ilvl w:val="0"/>
                <w:numId w:val="1"/>
              </w:numPr>
              <w:rPr>
                <w:sz w:val="20"/>
                <w:szCs w:val="20"/>
              </w:rPr>
            </w:pPr>
            <w:r w:rsidRPr="00AC0E05">
              <w:rPr>
                <w:sz w:val="20"/>
                <w:szCs w:val="20"/>
              </w:rPr>
              <w:t>50% bij 2 elektroden</w:t>
            </w:r>
          </w:p>
          <w:p w:rsidR="004D46FE" w:rsidRPr="00AC0E05" w:rsidRDefault="004D46FE" w:rsidP="00F9424A">
            <w:pPr>
              <w:pStyle w:val="Geenafstand"/>
              <w:numPr>
                <w:ilvl w:val="0"/>
                <w:numId w:val="1"/>
              </w:numPr>
              <w:rPr>
                <w:sz w:val="20"/>
                <w:szCs w:val="20"/>
              </w:rPr>
            </w:pPr>
            <w:r w:rsidRPr="00AC0E05">
              <w:rPr>
                <w:sz w:val="20"/>
                <w:szCs w:val="20"/>
              </w:rPr>
              <w:t>77% bij 3 elektroden</w:t>
            </w:r>
          </w:p>
          <w:p w:rsidR="004D46FE" w:rsidRPr="001A16A1" w:rsidRDefault="004D46FE" w:rsidP="00F9424A">
            <w:pPr>
              <w:pStyle w:val="Geenafstand"/>
              <w:rPr>
                <w:i/>
                <w:sz w:val="20"/>
                <w:szCs w:val="20"/>
              </w:rPr>
            </w:pPr>
            <w:r w:rsidRPr="001A16A1">
              <w:rPr>
                <w:i/>
                <w:sz w:val="20"/>
                <w:szCs w:val="20"/>
              </w:rPr>
              <w:t>SPADI score:</w:t>
            </w:r>
          </w:p>
          <w:p w:rsidR="004D46FE" w:rsidRPr="00AC0E05" w:rsidRDefault="004D46FE" w:rsidP="00F9424A">
            <w:pPr>
              <w:pStyle w:val="Geenafstand"/>
              <w:numPr>
                <w:ilvl w:val="0"/>
                <w:numId w:val="1"/>
              </w:numPr>
              <w:rPr>
                <w:sz w:val="20"/>
                <w:szCs w:val="20"/>
              </w:rPr>
            </w:pPr>
            <w:r w:rsidRPr="00AC0E05">
              <w:rPr>
                <w:sz w:val="20"/>
                <w:szCs w:val="20"/>
              </w:rPr>
              <w:t>Proefpersonen met schouderklachten 33 ±18</w:t>
            </w:r>
          </w:p>
          <w:p w:rsidR="004D46FE" w:rsidRPr="00AC0E05" w:rsidRDefault="004D46FE" w:rsidP="00F9424A">
            <w:pPr>
              <w:pStyle w:val="Geenafstand"/>
              <w:numPr>
                <w:ilvl w:val="0"/>
                <w:numId w:val="1"/>
              </w:numPr>
              <w:rPr>
                <w:sz w:val="20"/>
                <w:szCs w:val="20"/>
              </w:rPr>
            </w:pPr>
            <w:r w:rsidRPr="00AC0E05">
              <w:rPr>
                <w:sz w:val="20"/>
                <w:szCs w:val="20"/>
              </w:rPr>
              <w:t>Proefpersonen zonder klachten 11±2. Significatie p&lt;0.001</w:t>
            </w:r>
          </w:p>
          <w:p w:rsidR="004D46FE" w:rsidRPr="00AC0E05" w:rsidRDefault="004D46FE" w:rsidP="00F9424A">
            <w:pPr>
              <w:pStyle w:val="Geenafstand"/>
              <w:numPr>
                <w:ilvl w:val="0"/>
                <w:numId w:val="1"/>
              </w:numPr>
              <w:rPr>
                <w:color w:val="70AD47" w:themeColor="accent6"/>
                <w:sz w:val="20"/>
                <w:szCs w:val="20"/>
              </w:rPr>
            </w:pPr>
            <w:r w:rsidRPr="00AC0E05">
              <w:rPr>
                <w:sz w:val="20"/>
                <w:szCs w:val="20"/>
              </w:rPr>
              <w:t>SPADI scores van proefpersonen met 3 elektrodes was significant hoger dat die met 1 elektrode p&lt;0.001</w:t>
            </w:r>
          </w:p>
        </w:tc>
      </w:tr>
      <w:tr w:rsidR="004D46FE" w:rsidTr="00F9424A">
        <w:tc>
          <w:tcPr>
            <w:tcW w:w="1413" w:type="dxa"/>
          </w:tcPr>
          <w:p w:rsidR="004D46FE" w:rsidRPr="00AC0E05" w:rsidRDefault="004D46FE" w:rsidP="00F9424A">
            <w:pPr>
              <w:rPr>
                <w:szCs w:val="20"/>
              </w:rPr>
            </w:pPr>
            <w:r w:rsidRPr="00AC0E05">
              <w:rPr>
                <w:szCs w:val="20"/>
              </w:rPr>
              <w:t>Korte et al.</w:t>
            </w:r>
          </w:p>
        </w:tc>
        <w:tc>
          <w:tcPr>
            <w:tcW w:w="861" w:type="dxa"/>
          </w:tcPr>
          <w:p w:rsidR="004D46FE" w:rsidRPr="00AC0E05" w:rsidRDefault="004D46FE" w:rsidP="00F9424A">
            <w:pPr>
              <w:rPr>
                <w:szCs w:val="20"/>
              </w:rPr>
            </w:pPr>
            <w:r w:rsidRPr="00AC0E05">
              <w:rPr>
                <w:szCs w:val="20"/>
              </w:rPr>
              <w:t>1998</w:t>
            </w:r>
          </w:p>
        </w:tc>
        <w:tc>
          <w:tcPr>
            <w:tcW w:w="1706" w:type="dxa"/>
          </w:tcPr>
          <w:p w:rsidR="004D46FE" w:rsidRPr="00AC0E05" w:rsidRDefault="004D46FE" w:rsidP="00F9424A">
            <w:pPr>
              <w:rPr>
                <w:szCs w:val="20"/>
              </w:rPr>
            </w:pPr>
            <w:r w:rsidRPr="00AC0E05">
              <w:rPr>
                <w:szCs w:val="20"/>
              </w:rPr>
              <w:t>Prospectief cohortonderzoek</w:t>
            </w:r>
          </w:p>
        </w:tc>
        <w:tc>
          <w:tcPr>
            <w:tcW w:w="2252" w:type="dxa"/>
          </w:tcPr>
          <w:p w:rsidR="004D46FE" w:rsidRPr="00AC0E05" w:rsidRDefault="004D46FE" w:rsidP="00F9424A">
            <w:pPr>
              <w:rPr>
                <w:szCs w:val="20"/>
              </w:rPr>
            </w:pPr>
            <w:r w:rsidRPr="00AC0E05">
              <w:rPr>
                <w:szCs w:val="20"/>
              </w:rPr>
              <w:t xml:space="preserve">N=50 </w:t>
            </w:r>
          </w:p>
          <w:p w:rsidR="004D46FE" w:rsidRDefault="004D46FE" w:rsidP="00F9424A">
            <w:pPr>
              <w:rPr>
                <w:szCs w:val="20"/>
              </w:rPr>
            </w:pPr>
            <w:r w:rsidRPr="00AC0E05">
              <w:rPr>
                <w:szCs w:val="20"/>
              </w:rPr>
              <w:t>Leeftijd 57±13</w:t>
            </w:r>
          </w:p>
          <w:p w:rsidR="00CD081C" w:rsidRDefault="00CD081C" w:rsidP="00F9424A">
            <w:pPr>
              <w:rPr>
                <w:szCs w:val="20"/>
              </w:rPr>
            </w:pPr>
            <w:r>
              <w:rPr>
                <w:szCs w:val="20"/>
              </w:rPr>
              <w:t>Man/vrouw 44/6</w:t>
            </w:r>
          </w:p>
          <w:p w:rsidR="00CD081C" w:rsidRDefault="00CD081C" w:rsidP="00F9424A">
            <w:pPr>
              <w:rPr>
                <w:szCs w:val="20"/>
              </w:rPr>
            </w:pPr>
            <w:r>
              <w:rPr>
                <w:szCs w:val="20"/>
              </w:rPr>
              <w:t>Lengte (cm) 175</w:t>
            </w:r>
            <w:r w:rsidRPr="00AC0E05">
              <w:rPr>
                <w:szCs w:val="20"/>
              </w:rPr>
              <w:t>±</w:t>
            </w:r>
            <w:r>
              <w:rPr>
                <w:szCs w:val="20"/>
              </w:rPr>
              <w:t>9</w:t>
            </w:r>
          </w:p>
          <w:p w:rsidR="00CD081C" w:rsidRPr="00AC0E05" w:rsidRDefault="00CD081C" w:rsidP="00F9424A">
            <w:pPr>
              <w:rPr>
                <w:szCs w:val="20"/>
              </w:rPr>
            </w:pPr>
            <w:r>
              <w:rPr>
                <w:szCs w:val="20"/>
              </w:rPr>
              <w:t>Gewicht (kg) 79</w:t>
            </w:r>
            <w:r w:rsidRPr="00AC0E05">
              <w:rPr>
                <w:szCs w:val="20"/>
              </w:rPr>
              <w:t>±</w:t>
            </w:r>
            <w:r>
              <w:rPr>
                <w:szCs w:val="20"/>
              </w:rPr>
              <w:t>10</w:t>
            </w:r>
          </w:p>
        </w:tc>
        <w:tc>
          <w:tcPr>
            <w:tcW w:w="1276" w:type="dxa"/>
          </w:tcPr>
          <w:p w:rsidR="004D46FE" w:rsidRPr="00AC0E05" w:rsidRDefault="004D46FE" w:rsidP="00F9424A">
            <w:pPr>
              <w:rPr>
                <w:szCs w:val="20"/>
              </w:rPr>
            </w:pPr>
            <w:r w:rsidRPr="00AC0E05">
              <w:rPr>
                <w:szCs w:val="20"/>
              </w:rPr>
              <w:t>3, 6 en 12 maanden</w:t>
            </w:r>
          </w:p>
        </w:tc>
        <w:tc>
          <w:tcPr>
            <w:tcW w:w="1418" w:type="dxa"/>
          </w:tcPr>
          <w:p w:rsidR="004D46FE" w:rsidRPr="00AC0E05" w:rsidRDefault="004D46FE" w:rsidP="00F9424A">
            <w:pPr>
              <w:rPr>
                <w:szCs w:val="20"/>
              </w:rPr>
            </w:pPr>
            <w:r w:rsidRPr="00AC0E05">
              <w:rPr>
                <w:szCs w:val="20"/>
              </w:rPr>
              <w:t xml:space="preserve">Subpectoraal </w:t>
            </w:r>
          </w:p>
        </w:tc>
        <w:tc>
          <w:tcPr>
            <w:tcW w:w="5066" w:type="dxa"/>
          </w:tcPr>
          <w:p w:rsidR="004D46FE" w:rsidRPr="00AC0E05" w:rsidRDefault="004D46FE" w:rsidP="00F9424A">
            <w:pPr>
              <w:pStyle w:val="Geenafstand"/>
              <w:rPr>
                <w:i/>
                <w:sz w:val="20"/>
                <w:szCs w:val="20"/>
              </w:rPr>
            </w:pPr>
            <w:r w:rsidRPr="00AC0E05">
              <w:rPr>
                <w:i/>
                <w:sz w:val="20"/>
                <w:szCs w:val="20"/>
              </w:rPr>
              <w:t>Verminderde schoudermobiliteit:</w:t>
            </w:r>
          </w:p>
          <w:p w:rsidR="004D46FE" w:rsidRPr="00AC0E05" w:rsidRDefault="004D46FE" w:rsidP="00F9424A">
            <w:pPr>
              <w:pStyle w:val="Geenafstand"/>
              <w:rPr>
                <w:sz w:val="20"/>
                <w:szCs w:val="20"/>
              </w:rPr>
            </w:pPr>
            <w:r w:rsidRPr="00AC0E05">
              <w:rPr>
                <w:sz w:val="20"/>
                <w:szCs w:val="20"/>
              </w:rPr>
              <w:t>Na 3 maanden:</w:t>
            </w:r>
          </w:p>
          <w:p w:rsidR="004D46FE" w:rsidRPr="00AC0E05" w:rsidRDefault="004D46FE" w:rsidP="00F9424A">
            <w:pPr>
              <w:pStyle w:val="Geenafstand"/>
              <w:rPr>
                <w:sz w:val="20"/>
                <w:szCs w:val="20"/>
              </w:rPr>
            </w:pPr>
            <w:r w:rsidRPr="00AC0E05">
              <w:rPr>
                <w:sz w:val="20"/>
                <w:szCs w:val="20"/>
              </w:rPr>
              <w:t>Actieve abductie bij 40%,</w:t>
            </w:r>
          </w:p>
          <w:p w:rsidR="004D46FE" w:rsidRPr="00AC0E05" w:rsidRDefault="009C7E27" w:rsidP="00F9424A">
            <w:pPr>
              <w:pStyle w:val="Geenafstand"/>
              <w:rPr>
                <w:sz w:val="20"/>
                <w:szCs w:val="20"/>
              </w:rPr>
            </w:pPr>
            <w:r w:rsidRPr="00AC0E05">
              <w:rPr>
                <w:sz w:val="20"/>
                <w:szCs w:val="20"/>
              </w:rPr>
              <w:t>A</w:t>
            </w:r>
            <w:r>
              <w:rPr>
                <w:sz w:val="20"/>
                <w:szCs w:val="20"/>
              </w:rPr>
              <w:t>nteflex</w:t>
            </w:r>
            <w:r w:rsidR="00393B61">
              <w:rPr>
                <w:sz w:val="20"/>
                <w:szCs w:val="20"/>
              </w:rPr>
              <w:t>ie bij 6</w:t>
            </w:r>
            <w:r w:rsidR="004D46FE" w:rsidRPr="00AC0E05">
              <w:rPr>
                <w:sz w:val="20"/>
                <w:szCs w:val="20"/>
              </w:rPr>
              <w:t>0%,</w:t>
            </w:r>
          </w:p>
          <w:p w:rsidR="004D46FE" w:rsidRPr="00AC0E05" w:rsidRDefault="009C7E27" w:rsidP="00F9424A">
            <w:pPr>
              <w:pStyle w:val="Geenafstand"/>
              <w:rPr>
                <w:sz w:val="20"/>
                <w:szCs w:val="20"/>
              </w:rPr>
            </w:pPr>
            <w:r>
              <w:rPr>
                <w:sz w:val="20"/>
                <w:szCs w:val="20"/>
              </w:rPr>
              <w:t>A</w:t>
            </w:r>
            <w:r w:rsidR="004D46FE" w:rsidRPr="00AC0E05">
              <w:rPr>
                <w:sz w:val="20"/>
                <w:szCs w:val="20"/>
              </w:rPr>
              <w:t>ctieve exorotatie bij 16%.</w:t>
            </w:r>
          </w:p>
          <w:p w:rsidR="004D46FE" w:rsidRPr="00AC0E05" w:rsidRDefault="004D46FE" w:rsidP="00F9424A">
            <w:pPr>
              <w:pStyle w:val="Geenafstand"/>
              <w:rPr>
                <w:sz w:val="20"/>
                <w:szCs w:val="20"/>
              </w:rPr>
            </w:pPr>
            <w:r w:rsidRPr="00AC0E05">
              <w:rPr>
                <w:sz w:val="20"/>
                <w:szCs w:val="20"/>
              </w:rPr>
              <w:t>Na 6 maanden respectievelijk 22%, 32% en 6%.</w:t>
            </w:r>
          </w:p>
          <w:p w:rsidR="004D46FE" w:rsidRPr="00AC0E05" w:rsidRDefault="004D46FE" w:rsidP="00F9424A">
            <w:pPr>
              <w:pStyle w:val="Geenafstand"/>
              <w:rPr>
                <w:sz w:val="20"/>
                <w:szCs w:val="20"/>
              </w:rPr>
            </w:pPr>
            <w:r w:rsidRPr="00AC0E05">
              <w:rPr>
                <w:sz w:val="20"/>
                <w:szCs w:val="20"/>
              </w:rPr>
              <w:t>Na 12 maanden 8%</w:t>
            </w:r>
            <w:r w:rsidR="00393B61">
              <w:rPr>
                <w:sz w:val="20"/>
                <w:szCs w:val="20"/>
              </w:rPr>
              <w:t xml:space="preserve"> totaal</w:t>
            </w:r>
            <w:r w:rsidRPr="00AC0E05">
              <w:rPr>
                <w:sz w:val="20"/>
                <w:szCs w:val="20"/>
              </w:rPr>
              <w:t xml:space="preserve"> bij alle richtingen.</w:t>
            </w:r>
          </w:p>
          <w:p w:rsidR="004D46FE" w:rsidRPr="00AC0E05" w:rsidRDefault="004D46FE" w:rsidP="00F9424A">
            <w:pPr>
              <w:pStyle w:val="Geenafstand"/>
              <w:rPr>
                <w:sz w:val="20"/>
                <w:szCs w:val="20"/>
              </w:rPr>
            </w:pPr>
          </w:p>
          <w:p w:rsidR="004D46FE" w:rsidRPr="00AC0E05" w:rsidRDefault="004D46FE" w:rsidP="00F9424A">
            <w:pPr>
              <w:pStyle w:val="Geenafstand"/>
              <w:rPr>
                <w:i/>
                <w:sz w:val="20"/>
                <w:szCs w:val="20"/>
              </w:rPr>
            </w:pPr>
            <w:r w:rsidRPr="00AC0E05">
              <w:rPr>
                <w:i/>
                <w:sz w:val="20"/>
                <w:szCs w:val="20"/>
              </w:rPr>
              <w:t>Pijn in de schouder:</w:t>
            </w:r>
          </w:p>
          <w:p w:rsidR="004D46FE" w:rsidRPr="00AC0E05" w:rsidRDefault="004D46FE" w:rsidP="00F9424A">
            <w:pPr>
              <w:pStyle w:val="Geenafstand"/>
              <w:rPr>
                <w:sz w:val="20"/>
                <w:szCs w:val="20"/>
              </w:rPr>
            </w:pPr>
            <w:r w:rsidRPr="00AC0E05">
              <w:rPr>
                <w:sz w:val="20"/>
                <w:szCs w:val="20"/>
              </w:rPr>
              <w:t>Na 3 maanden 44% ‘matige’ pijn, 18% ‘merkbare’ pijn.</w:t>
            </w:r>
            <w:r w:rsidR="00476E71">
              <w:t xml:space="preserve"> </w:t>
            </w:r>
            <w:r w:rsidR="00476E71" w:rsidRPr="00476E71">
              <w:rPr>
                <w:sz w:val="20"/>
                <w:szCs w:val="20"/>
              </w:rPr>
              <w:t>3,9±1,6 punten</w:t>
            </w:r>
          </w:p>
          <w:p w:rsidR="004D46FE" w:rsidRPr="00AC0E05" w:rsidRDefault="004D46FE" w:rsidP="00F9424A">
            <w:pPr>
              <w:pStyle w:val="Geenafstand"/>
              <w:rPr>
                <w:sz w:val="20"/>
                <w:szCs w:val="20"/>
              </w:rPr>
            </w:pPr>
            <w:r w:rsidRPr="00AC0E05">
              <w:rPr>
                <w:sz w:val="20"/>
                <w:szCs w:val="20"/>
              </w:rPr>
              <w:t>Na 6 maanden 52% ‘lichte’ pijn, 10% ‘matige’ pijn.</w:t>
            </w:r>
            <w:r w:rsidR="00476E71">
              <w:rPr>
                <w:sz w:val="20"/>
                <w:szCs w:val="20"/>
              </w:rPr>
              <w:t xml:space="preserve"> </w:t>
            </w:r>
            <w:r w:rsidR="00476E71" w:rsidRPr="00476E71">
              <w:rPr>
                <w:sz w:val="20"/>
                <w:szCs w:val="20"/>
              </w:rPr>
              <w:t>4,3±0,6 punten</w:t>
            </w:r>
          </w:p>
          <w:p w:rsidR="004D46FE" w:rsidRPr="00AC0E05" w:rsidRDefault="004D46FE" w:rsidP="00F9424A">
            <w:pPr>
              <w:pStyle w:val="Geenafstand"/>
              <w:rPr>
                <w:sz w:val="20"/>
                <w:szCs w:val="20"/>
              </w:rPr>
            </w:pPr>
            <w:r w:rsidRPr="00AC0E05">
              <w:rPr>
                <w:sz w:val="20"/>
                <w:szCs w:val="20"/>
              </w:rPr>
              <w:t>Na 12 maanden 8% ‘lichte’ pijn, 2% ‘matige’ pijn.</w:t>
            </w:r>
            <w:r w:rsidR="00476E71">
              <w:rPr>
                <w:sz w:val="20"/>
                <w:szCs w:val="20"/>
              </w:rPr>
              <w:t xml:space="preserve"> </w:t>
            </w:r>
            <w:r w:rsidR="00476E71" w:rsidRPr="00476E71">
              <w:rPr>
                <w:sz w:val="20"/>
                <w:szCs w:val="20"/>
              </w:rPr>
              <w:t>4,8±0,4 punten.</w:t>
            </w:r>
          </w:p>
          <w:p w:rsidR="004D46FE" w:rsidRPr="00AC0E05" w:rsidRDefault="004D46FE" w:rsidP="00F9424A">
            <w:pPr>
              <w:pStyle w:val="Geenafstand"/>
              <w:rPr>
                <w:sz w:val="20"/>
                <w:szCs w:val="20"/>
              </w:rPr>
            </w:pPr>
          </w:p>
          <w:p w:rsidR="004D46FE" w:rsidRPr="00AC0E05" w:rsidRDefault="004D46FE" w:rsidP="00F9424A">
            <w:pPr>
              <w:pStyle w:val="Geenafstand"/>
              <w:rPr>
                <w:i/>
                <w:sz w:val="20"/>
                <w:szCs w:val="20"/>
              </w:rPr>
            </w:pPr>
            <w:r w:rsidRPr="00AC0E05">
              <w:rPr>
                <w:i/>
                <w:sz w:val="20"/>
                <w:szCs w:val="20"/>
              </w:rPr>
              <w:t xml:space="preserve">Schouderelevatie: </w:t>
            </w:r>
          </w:p>
          <w:p w:rsidR="004D46FE" w:rsidRPr="00AC0E05" w:rsidRDefault="004D46FE" w:rsidP="00F9424A">
            <w:pPr>
              <w:pStyle w:val="Geenafstand"/>
              <w:rPr>
                <w:sz w:val="20"/>
                <w:szCs w:val="20"/>
              </w:rPr>
            </w:pPr>
            <w:r w:rsidRPr="00AC0E05">
              <w:rPr>
                <w:sz w:val="20"/>
                <w:szCs w:val="20"/>
              </w:rPr>
              <w:t>Na 3 maanden 48% van de proefpersonen. Waarvan 14% 1 cm elevatie, 26% 2 cm en 8% 3 cm.</w:t>
            </w:r>
          </w:p>
          <w:p w:rsidR="004D46FE" w:rsidRPr="00AC0E05" w:rsidRDefault="004D46FE" w:rsidP="00F9424A">
            <w:pPr>
              <w:pStyle w:val="Geenafstand"/>
              <w:rPr>
                <w:sz w:val="20"/>
                <w:szCs w:val="20"/>
              </w:rPr>
            </w:pPr>
            <w:r w:rsidRPr="00AC0E05">
              <w:rPr>
                <w:sz w:val="20"/>
                <w:szCs w:val="20"/>
              </w:rPr>
              <w:t>Na 6 maanden 46% van de proefpersonen. Waarvan respectievelijk 36%, 6% en 4%.</w:t>
            </w:r>
          </w:p>
          <w:p w:rsidR="004D46FE" w:rsidRPr="00AC0E05" w:rsidRDefault="004D46FE" w:rsidP="00F9424A">
            <w:pPr>
              <w:pStyle w:val="Geenafstand"/>
              <w:rPr>
                <w:sz w:val="20"/>
                <w:szCs w:val="20"/>
              </w:rPr>
            </w:pPr>
            <w:r w:rsidRPr="00AC0E05">
              <w:rPr>
                <w:sz w:val="20"/>
                <w:szCs w:val="20"/>
              </w:rPr>
              <w:t>Na 12 maanden 8% van de proefpersonen. Waarvan respectievelijk 4%, 4% en 0%.</w:t>
            </w:r>
          </w:p>
        </w:tc>
      </w:tr>
      <w:tr w:rsidR="004D46FE" w:rsidTr="00F9424A">
        <w:tc>
          <w:tcPr>
            <w:tcW w:w="1413" w:type="dxa"/>
          </w:tcPr>
          <w:p w:rsidR="004D46FE" w:rsidRPr="00AC0E05" w:rsidRDefault="004D46FE" w:rsidP="00F9424A">
            <w:pPr>
              <w:rPr>
                <w:szCs w:val="20"/>
              </w:rPr>
            </w:pPr>
            <w:r w:rsidRPr="00AC0E05">
              <w:rPr>
                <w:szCs w:val="20"/>
              </w:rPr>
              <w:t>Diemberger et al.</w:t>
            </w:r>
          </w:p>
        </w:tc>
        <w:tc>
          <w:tcPr>
            <w:tcW w:w="861" w:type="dxa"/>
          </w:tcPr>
          <w:p w:rsidR="004D46FE" w:rsidRPr="00AC0E05" w:rsidRDefault="004D46FE" w:rsidP="00F9424A">
            <w:pPr>
              <w:rPr>
                <w:szCs w:val="20"/>
              </w:rPr>
            </w:pPr>
            <w:r w:rsidRPr="00AC0E05">
              <w:rPr>
                <w:szCs w:val="20"/>
              </w:rPr>
              <w:t>2013</w:t>
            </w:r>
          </w:p>
        </w:tc>
        <w:tc>
          <w:tcPr>
            <w:tcW w:w="1706" w:type="dxa"/>
          </w:tcPr>
          <w:p w:rsidR="004D46FE" w:rsidRPr="00AC0E05" w:rsidRDefault="004D46FE" w:rsidP="00F9424A">
            <w:pPr>
              <w:rPr>
                <w:szCs w:val="20"/>
              </w:rPr>
            </w:pPr>
            <w:r w:rsidRPr="00AC0E05">
              <w:rPr>
                <w:szCs w:val="20"/>
              </w:rPr>
              <w:t>Transversaal onderzoek</w:t>
            </w:r>
          </w:p>
        </w:tc>
        <w:tc>
          <w:tcPr>
            <w:tcW w:w="2252" w:type="dxa"/>
          </w:tcPr>
          <w:p w:rsidR="004D46FE" w:rsidRPr="00AC0E05" w:rsidRDefault="004D46FE" w:rsidP="00F9424A">
            <w:pPr>
              <w:rPr>
                <w:szCs w:val="20"/>
              </w:rPr>
            </w:pPr>
            <w:r w:rsidRPr="00AC0E05">
              <w:rPr>
                <w:szCs w:val="20"/>
              </w:rPr>
              <w:t>N=50</w:t>
            </w:r>
          </w:p>
          <w:p w:rsidR="004D46FE" w:rsidRPr="00AC0E05" w:rsidRDefault="004D46FE" w:rsidP="00F9424A">
            <w:pPr>
              <w:rPr>
                <w:szCs w:val="20"/>
              </w:rPr>
            </w:pPr>
            <w:r w:rsidRPr="00AC0E05">
              <w:rPr>
                <w:szCs w:val="20"/>
              </w:rPr>
              <w:t>Leeftijd 62±12</w:t>
            </w:r>
          </w:p>
          <w:p w:rsidR="004D46FE" w:rsidRDefault="004D46FE" w:rsidP="00F9424A">
            <w:pPr>
              <w:rPr>
                <w:szCs w:val="20"/>
              </w:rPr>
            </w:pPr>
            <w:r w:rsidRPr="00AC0E05">
              <w:rPr>
                <w:szCs w:val="20"/>
              </w:rPr>
              <w:t>Man n%38 (76)</w:t>
            </w:r>
          </w:p>
          <w:p w:rsidR="00FE1C4C" w:rsidRDefault="00FE1C4C" w:rsidP="00F9424A">
            <w:pPr>
              <w:rPr>
                <w:szCs w:val="20"/>
              </w:rPr>
            </w:pPr>
            <w:r>
              <w:rPr>
                <w:szCs w:val="20"/>
              </w:rPr>
              <w:t>Gewicht (kg) 75</w:t>
            </w:r>
            <w:r w:rsidRPr="00AC0E05">
              <w:rPr>
                <w:szCs w:val="20"/>
              </w:rPr>
              <w:t>±</w:t>
            </w:r>
            <w:r>
              <w:rPr>
                <w:szCs w:val="20"/>
              </w:rPr>
              <w:t>14</w:t>
            </w:r>
          </w:p>
          <w:p w:rsidR="00FE1C4C" w:rsidRPr="00AC0E05" w:rsidRDefault="00FE1C4C" w:rsidP="00F9424A">
            <w:pPr>
              <w:rPr>
                <w:szCs w:val="20"/>
              </w:rPr>
            </w:pPr>
            <w:r>
              <w:rPr>
                <w:szCs w:val="20"/>
              </w:rPr>
              <w:t>Lengte (m) 1,7</w:t>
            </w:r>
            <w:r w:rsidRPr="00AC0E05">
              <w:rPr>
                <w:szCs w:val="20"/>
              </w:rPr>
              <w:t>±</w:t>
            </w:r>
            <w:r>
              <w:rPr>
                <w:szCs w:val="20"/>
              </w:rPr>
              <w:t>0,9</w:t>
            </w:r>
          </w:p>
          <w:p w:rsidR="00CD081C" w:rsidRDefault="004D46FE" w:rsidP="00F9424A">
            <w:pPr>
              <w:rPr>
                <w:szCs w:val="20"/>
              </w:rPr>
            </w:pPr>
            <w:r w:rsidRPr="00AC0E05">
              <w:rPr>
                <w:szCs w:val="20"/>
              </w:rPr>
              <w:t>ICD type (n%)</w:t>
            </w:r>
            <w:r w:rsidR="00CD081C">
              <w:rPr>
                <w:szCs w:val="20"/>
              </w:rPr>
              <w:br/>
              <w:t xml:space="preserve"> </w:t>
            </w:r>
            <w:r w:rsidR="00FE1C4C">
              <w:rPr>
                <w:szCs w:val="20"/>
              </w:rPr>
              <w:t>1 elektrode</w:t>
            </w:r>
            <w:r w:rsidR="00CD081C">
              <w:rPr>
                <w:szCs w:val="20"/>
              </w:rPr>
              <w:t xml:space="preserve"> 21(42)</w:t>
            </w:r>
          </w:p>
          <w:p w:rsidR="00FE1C4C" w:rsidRDefault="00FE1C4C" w:rsidP="00F9424A">
            <w:pPr>
              <w:rPr>
                <w:szCs w:val="20"/>
              </w:rPr>
            </w:pPr>
            <w:r>
              <w:rPr>
                <w:szCs w:val="20"/>
              </w:rPr>
              <w:t xml:space="preserve"> 2 elektrodes 5(10)</w:t>
            </w:r>
          </w:p>
          <w:p w:rsidR="004D46FE" w:rsidRDefault="00FE1C4C" w:rsidP="00F9424A">
            <w:pPr>
              <w:rPr>
                <w:szCs w:val="20"/>
              </w:rPr>
            </w:pPr>
            <w:r>
              <w:rPr>
                <w:szCs w:val="20"/>
              </w:rPr>
              <w:t xml:space="preserve"> 3 elektrodes</w:t>
            </w:r>
            <w:r w:rsidR="00CD081C">
              <w:rPr>
                <w:szCs w:val="20"/>
              </w:rPr>
              <w:t xml:space="preserve"> 24(48)</w:t>
            </w:r>
            <w:r w:rsidR="00CD081C">
              <w:rPr>
                <w:szCs w:val="20"/>
              </w:rPr>
              <w:br/>
            </w:r>
          </w:p>
          <w:p w:rsidR="00CD081C" w:rsidRPr="00AC0E05" w:rsidRDefault="00CD081C" w:rsidP="00F9424A">
            <w:pPr>
              <w:rPr>
                <w:szCs w:val="20"/>
              </w:rPr>
            </w:pPr>
          </w:p>
        </w:tc>
        <w:tc>
          <w:tcPr>
            <w:tcW w:w="1276" w:type="dxa"/>
          </w:tcPr>
          <w:p w:rsidR="004D46FE" w:rsidRPr="00AC0E05" w:rsidRDefault="004D46FE" w:rsidP="00F9424A">
            <w:pPr>
              <w:rPr>
                <w:szCs w:val="20"/>
              </w:rPr>
            </w:pPr>
            <w:r w:rsidRPr="00AC0E05">
              <w:rPr>
                <w:szCs w:val="20"/>
              </w:rPr>
              <w:t>2 weken en 3 maanden</w:t>
            </w:r>
          </w:p>
        </w:tc>
        <w:tc>
          <w:tcPr>
            <w:tcW w:w="1418" w:type="dxa"/>
          </w:tcPr>
          <w:p w:rsidR="004D46FE" w:rsidRPr="00AC0E05" w:rsidRDefault="004D46FE" w:rsidP="00F9424A">
            <w:pPr>
              <w:rPr>
                <w:szCs w:val="20"/>
              </w:rPr>
            </w:pPr>
            <w:r w:rsidRPr="00AC0E05">
              <w:rPr>
                <w:szCs w:val="20"/>
              </w:rPr>
              <w:t>subcutaan</w:t>
            </w:r>
          </w:p>
        </w:tc>
        <w:tc>
          <w:tcPr>
            <w:tcW w:w="5066" w:type="dxa"/>
          </w:tcPr>
          <w:p w:rsidR="001A16A1" w:rsidRPr="001A16A1" w:rsidRDefault="001A16A1" w:rsidP="00F9424A">
            <w:pPr>
              <w:pStyle w:val="Geenafstand"/>
              <w:rPr>
                <w:i/>
                <w:sz w:val="20"/>
                <w:szCs w:val="20"/>
              </w:rPr>
            </w:pPr>
            <w:r>
              <w:rPr>
                <w:i/>
                <w:sz w:val="20"/>
                <w:szCs w:val="20"/>
              </w:rPr>
              <w:t>NRS</w:t>
            </w:r>
          </w:p>
          <w:p w:rsidR="004D46FE" w:rsidRPr="00AC0E05" w:rsidRDefault="00442C6C" w:rsidP="00F9424A">
            <w:pPr>
              <w:pStyle w:val="Geenafstand"/>
              <w:rPr>
                <w:sz w:val="20"/>
                <w:szCs w:val="20"/>
              </w:rPr>
            </w:pPr>
            <w:r w:rsidRPr="00442C6C">
              <w:rPr>
                <w:sz w:val="20"/>
                <w:szCs w:val="20"/>
              </w:rPr>
              <w:t xml:space="preserve">Bij baseline 86% NRS score 1, na twee weken 56% NRS score 1, na drie maanden 74% NRS score 1. </w:t>
            </w:r>
            <w:r>
              <w:rPr>
                <w:sz w:val="20"/>
                <w:szCs w:val="20"/>
              </w:rPr>
              <w:t xml:space="preserve">Tussen baseline en twee weken p&lt;0,01. Na drie maanden </w:t>
            </w:r>
            <w:r w:rsidR="004D46FE" w:rsidRPr="00AC0E05">
              <w:rPr>
                <w:sz w:val="20"/>
                <w:szCs w:val="20"/>
              </w:rPr>
              <w:t>p=0,080.</w:t>
            </w:r>
          </w:p>
          <w:p w:rsidR="004D46FE" w:rsidRPr="00AC0E05" w:rsidRDefault="004D46FE" w:rsidP="00F9424A">
            <w:pPr>
              <w:pStyle w:val="Geenafstand"/>
              <w:rPr>
                <w:sz w:val="20"/>
                <w:szCs w:val="20"/>
              </w:rPr>
            </w:pPr>
          </w:p>
          <w:p w:rsidR="001A16A1" w:rsidRDefault="004D46FE" w:rsidP="00F9424A">
            <w:pPr>
              <w:pStyle w:val="Geenafstand"/>
              <w:rPr>
                <w:sz w:val="20"/>
                <w:szCs w:val="20"/>
              </w:rPr>
            </w:pPr>
            <w:r w:rsidRPr="00C52BAF">
              <w:rPr>
                <w:i/>
                <w:sz w:val="20"/>
                <w:szCs w:val="20"/>
              </w:rPr>
              <w:t xml:space="preserve">Constant score. </w:t>
            </w:r>
            <w:r w:rsidR="001A16A1" w:rsidRPr="00C52BAF">
              <w:rPr>
                <w:i/>
                <w:sz w:val="20"/>
                <w:szCs w:val="20"/>
              </w:rPr>
              <w:br/>
              <w:t>Pijn</w:t>
            </w:r>
            <w:r w:rsidR="001A16A1">
              <w:rPr>
                <w:sz w:val="20"/>
                <w:szCs w:val="20"/>
              </w:rPr>
              <w:br/>
              <w:t>L</w:t>
            </w:r>
            <w:r w:rsidRPr="00AC0E05">
              <w:rPr>
                <w:sz w:val="20"/>
                <w:szCs w:val="20"/>
              </w:rPr>
              <w:t>inkerschouder baseline 15 (mediaan, interkwartielafstand</w:t>
            </w:r>
            <w:r w:rsidR="001A16A1">
              <w:rPr>
                <w:sz w:val="20"/>
                <w:szCs w:val="20"/>
              </w:rPr>
              <w:t xml:space="preserve"> 15-15)</w:t>
            </w:r>
            <w:r w:rsidRPr="00AC0E05">
              <w:rPr>
                <w:sz w:val="20"/>
                <w:szCs w:val="20"/>
              </w:rPr>
              <w:t xml:space="preserve"> </w:t>
            </w:r>
          </w:p>
          <w:p w:rsidR="001A16A1" w:rsidRDefault="001A16A1" w:rsidP="00F9424A">
            <w:pPr>
              <w:pStyle w:val="Geenafstand"/>
              <w:rPr>
                <w:sz w:val="20"/>
                <w:szCs w:val="20"/>
              </w:rPr>
            </w:pPr>
            <w:r>
              <w:rPr>
                <w:sz w:val="20"/>
                <w:szCs w:val="20"/>
              </w:rPr>
              <w:t>N</w:t>
            </w:r>
            <w:r w:rsidR="004D46FE" w:rsidRPr="00AC0E05">
              <w:rPr>
                <w:sz w:val="20"/>
                <w:szCs w:val="20"/>
              </w:rPr>
              <w:t>a 2 weken 10</w:t>
            </w:r>
            <w:r w:rsidRPr="00AC0E05">
              <w:rPr>
                <w:sz w:val="20"/>
                <w:szCs w:val="20"/>
              </w:rPr>
              <w:t>(mediaan, interkwartielafstand</w:t>
            </w:r>
            <w:r>
              <w:rPr>
                <w:sz w:val="20"/>
                <w:szCs w:val="20"/>
              </w:rPr>
              <w:t xml:space="preserve"> 10-15</w:t>
            </w:r>
            <w:r w:rsidRPr="00AC0E05">
              <w:rPr>
                <w:sz w:val="20"/>
                <w:szCs w:val="20"/>
              </w:rPr>
              <w:t>)</w:t>
            </w:r>
            <w:r w:rsidR="004D46FE" w:rsidRPr="00AC0E05">
              <w:rPr>
                <w:sz w:val="20"/>
                <w:szCs w:val="20"/>
              </w:rPr>
              <w:t xml:space="preserve">. P&lt;0,001. </w:t>
            </w:r>
          </w:p>
          <w:p w:rsidR="001A16A1" w:rsidRDefault="004D46FE" w:rsidP="00F9424A">
            <w:pPr>
              <w:pStyle w:val="Geenafstand"/>
              <w:rPr>
                <w:sz w:val="20"/>
                <w:szCs w:val="20"/>
              </w:rPr>
            </w:pPr>
            <w:r w:rsidRPr="00AC0E05">
              <w:rPr>
                <w:sz w:val="20"/>
                <w:szCs w:val="20"/>
              </w:rPr>
              <w:t>Na drie maanden 15</w:t>
            </w:r>
            <w:r w:rsidR="001A16A1" w:rsidRPr="00AC0E05">
              <w:rPr>
                <w:sz w:val="20"/>
                <w:szCs w:val="20"/>
              </w:rPr>
              <w:t>(mediaan, interkwartielafstand</w:t>
            </w:r>
            <w:r w:rsidR="001A16A1">
              <w:rPr>
                <w:sz w:val="20"/>
                <w:szCs w:val="20"/>
              </w:rPr>
              <w:t xml:space="preserve"> 15-15</w:t>
            </w:r>
            <w:r w:rsidR="001A16A1" w:rsidRPr="00AC0E05">
              <w:rPr>
                <w:sz w:val="20"/>
                <w:szCs w:val="20"/>
              </w:rPr>
              <w:t>)</w:t>
            </w:r>
            <w:r w:rsidRPr="00AC0E05">
              <w:rPr>
                <w:sz w:val="20"/>
                <w:szCs w:val="20"/>
              </w:rPr>
              <w:t>. Significantie tussen 2 weken en 3 maanden p&lt;0,001, tussen baseline en 3 maanden p=0,175. Rechterschouder baseline 15</w:t>
            </w:r>
            <w:r w:rsidR="001A16A1" w:rsidRPr="00AC0E05">
              <w:rPr>
                <w:sz w:val="20"/>
                <w:szCs w:val="20"/>
              </w:rPr>
              <w:t>(mediaan, interkwartielafstand</w:t>
            </w:r>
            <w:r w:rsidR="001A16A1">
              <w:rPr>
                <w:sz w:val="20"/>
                <w:szCs w:val="20"/>
              </w:rPr>
              <w:t xml:space="preserve"> 15-15</w:t>
            </w:r>
            <w:r w:rsidR="001A16A1" w:rsidRPr="00AC0E05">
              <w:rPr>
                <w:sz w:val="20"/>
                <w:szCs w:val="20"/>
              </w:rPr>
              <w:t>)</w:t>
            </w:r>
          </w:p>
          <w:p w:rsidR="001A16A1" w:rsidRDefault="001A16A1" w:rsidP="00F9424A">
            <w:pPr>
              <w:pStyle w:val="Geenafstand"/>
              <w:rPr>
                <w:sz w:val="20"/>
                <w:szCs w:val="20"/>
              </w:rPr>
            </w:pPr>
            <w:r>
              <w:rPr>
                <w:sz w:val="20"/>
                <w:szCs w:val="20"/>
              </w:rPr>
              <w:t>N</w:t>
            </w:r>
            <w:r w:rsidR="004D46FE" w:rsidRPr="00AC0E05">
              <w:rPr>
                <w:sz w:val="20"/>
                <w:szCs w:val="20"/>
              </w:rPr>
              <w:t>a 2 weken 15</w:t>
            </w:r>
            <w:r w:rsidRPr="00AC0E05">
              <w:rPr>
                <w:sz w:val="20"/>
                <w:szCs w:val="20"/>
              </w:rPr>
              <w:t>(mediaan, interkwartielafstand</w:t>
            </w:r>
            <w:r>
              <w:rPr>
                <w:sz w:val="20"/>
                <w:szCs w:val="20"/>
              </w:rPr>
              <w:t xml:space="preserve"> 15-15</w:t>
            </w:r>
            <w:r w:rsidRPr="00AC0E05">
              <w:rPr>
                <w:sz w:val="20"/>
                <w:szCs w:val="20"/>
              </w:rPr>
              <w:t>)</w:t>
            </w:r>
            <w:r w:rsidR="004D46FE" w:rsidRPr="00AC0E05">
              <w:rPr>
                <w:sz w:val="20"/>
                <w:szCs w:val="20"/>
              </w:rPr>
              <w:t xml:space="preserve">. P=0,785. </w:t>
            </w:r>
          </w:p>
          <w:p w:rsidR="004D46FE" w:rsidRPr="00AC0E05" w:rsidRDefault="004D46FE" w:rsidP="00F9424A">
            <w:pPr>
              <w:pStyle w:val="Geenafstand"/>
              <w:rPr>
                <w:sz w:val="20"/>
                <w:szCs w:val="20"/>
              </w:rPr>
            </w:pPr>
            <w:r w:rsidRPr="00AC0E05">
              <w:rPr>
                <w:sz w:val="20"/>
                <w:szCs w:val="20"/>
              </w:rPr>
              <w:t>Na drie maanden 15</w:t>
            </w:r>
            <w:r w:rsidR="001A16A1" w:rsidRPr="00AC0E05">
              <w:rPr>
                <w:sz w:val="20"/>
                <w:szCs w:val="20"/>
              </w:rPr>
              <w:t>(mediaan, interkwartielafstand</w:t>
            </w:r>
            <w:r w:rsidR="001A16A1">
              <w:rPr>
                <w:sz w:val="20"/>
                <w:szCs w:val="20"/>
              </w:rPr>
              <w:t xml:space="preserve"> 15-15</w:t>
            </w:r>
            <w:r w:rsidR="001A16A1" w:rsidRPr="00AC0E05">
              <w:rPr>
                <w:sz w:val="20"/>
                <w:szCs w:val="20"/>
              </w:rPr>
              <w:t>)</w:t>
            </w:r>
            <w:r w:rsidRPr="00AC0E05">
              <w:rPr>
                <w:sz w:val="20"/>
                <w:szCs w:val="20"/>
              </w:rPr>
              <w:t>. Significantie tussen 2 weken en 3 maanden p=0,564, tussen baseline en 3 maanden P=0,656.</w:t>
            </w:r>
          </w:p>
          <w:p w:rsidR="004D46FE" w:rsidRPr="00AC0E05" w:rsidRDefault="004D46FE" w:rsidP="00F9424A">
            <w:pPr>
              <w:pStyle w:val="Geenafstand"/>
              <w:rPr>
                <w:sz w:val="20"/>
                <w:szCs w:val="20"/>
              </w:rPr>
            </w:pPr>
          </w:p>
          <w:p w:rsidR="001A16A1" w:rsidRPr="001A16A1" w:rsidRDefault="001A16A1" w:rsidP="00F9424A">
            <w:pPr>
              <w:pStyle w:val="Geenafstand"/>
              <w:rPr>
                <w:i/>
                <w:sz w:val="20"/>
                <w:szCs w:val="20"/>
              </w:rPr>
            </w:pPr>
            <w:r w:rsidRPr="001A16A1">
              <w:rPr>
                <w:i/>
                <w:sz w:val="20"/>
                <w:szCs w:val="20"/>
              </w:rPr>
              <w:t xml:space="preserve">ROM </w:t>
            </w:r>
          </w:p>
          <w:p w:rsidR="001A16A1" w:rsidRDefault="001A16A1" w:rsidP="00F9424A">
            <w:pPr>
              <w:pStyle w:val="Geenafstand"/>
              <w:rPr>
                <w:sz w:val="20"/>
                <w:szCs w:val="20"/>
              </w:rPr>
            </w:pPr>
            <w:r>
              <w:rPr>
                <w:sz w:val="20"/>
                <w:szCs w:val="20"/>
              </w:rPr>
              <w:t>L</w:t>
            </w:r>
            <w:r w:rsidR="004D46FE" w:rsidRPr="00AC0E05">
              <w:rPr>
                <w:sz w:val="20"/>
                <w:szCs w:val="20"/>
              </w:rPr>
              <w:t>inkerschouder baseline 38 (mediaan, interkwartielafstand</w:t>
            </w:r>
            <w:r w:rsidR="00442C6C">
              <w:rPr>
                <w:sz w:val="20"/>
                <w:szCs w:val="20"/>
              </w:rPr>
              <w:t xml:space="preserve"> 36-40</w:t>
            </w:r>
            <w:r>
              <w:rPr>
                <w:sz w:val="20"/>
                <w:szCs w:val="20"/>
              </w:rPr>
              <w:t>)</w:t>
            </w:r>
          </w:p>
          <w:p w:rsidR="001A16A1" w:rsidRDefault="001A16A1" w:rsidP="00F9424A">
            <w:pPr>
              <w:pStyle w:val="Geenafstand"/>
              <w:rPr>
                <w:sz w:val="20"/>
                <w:szCs w:val="20"/>
              </w:rPr>
            </w:pPr>
            <w:r>
              <w:rPr>
                <w:sz w:val="20"/>
                <w:szCs w:val="20"/>
              </w:rPr>
              <w:t>N</w:t>
            </w:r>
            <w:r w:rsidR="004D46FE" w:rsidRPr="00AC0E05">
              <w:rPr>
                <w:sz w:val="20"/>
                <w:szCs w:val="20"/>
              </w:rPr>
              <w:t>a 2 weken 32</w:t>
            </w:r>
            <w:r w:rsidR="00442C6C">
              <w:rPr>
                <w:sz w:val="20"/>
                <w:szCs w:val="20"/>
              </w:rPr>
              <w:t xml:space="preserve"> </w:t>
            </w:r>
            <w:r w:rsidR="00442C6C" w:rsidRPr="00AC0E05">
              <w:rPr>
                <w:sz w:val="20"/>
                <w:szCs w:val="20"/>
              </w:rPr>
              <w:t>(mediaan, interkwartielafstand</w:t>
            </w:r>
            <w:r w:rsidR="00442C6C">
              <w:rPr>
                <w:sz w:val="20"/>
                <w:szCs w:val="20"/>
              </w:rPr>
              <w:t xml:space="preserve"> 26-36)</w:t>
            </w:r>
            <w:r w:rsidR="004D46FE" w:rsidRPr="00AC0E05">
              <w:rPr>
                <w:sz w:val="20"/>
                <w:szCs w:val="20"/>
              </w:rPr>
              <w:t xml:space="preserve">. P&lt;0,001. </w:t>
            </w:r>
          </w:p>
          <w:p w:rsidR="001A16A1" w:rsidRDefault="004D46FE" w:rsidP="00F9424A">
            <w:pPr>
              <w:pStyle w:val="Geenafstand"/>
              <w:rPr>
                <w:sz w:val="20"/>
                <w:szCs w:val="20"/>
              </w:rPr>
            </w:pPr>
            <w:r w:rsidRPr="00AC0E05">
              <w:rPr>
                <w:sz w:val="20"/>
                <w:szCs w:val="20"/>
              </w:rPr>
              <w:t>Na drie maanden 37</w:t>
            </w:r>
            <w:r w:rsidR="00442C6C" w:rsidRPr="00AC0E05">
              <w:rPr>
                <w:sz w:val="20"/>
                <w:szCs w:val="20"/>
              </w:rPr>
              <w:t>(mediaan, interkwartielafstand</w:t>
            </w:r>
            <w:r w:rsidR="00442C6C">
              <w:rPr>
                <w:sz w:val="20"/>
                <w:szCs w:val="20"/>
              </w:rPr>
              <w:t xml:space="preserve"> 34-38)</w:t>
            </w:r>
            <w:r w:rsidRPr="00AC0E05">
              <w:rPr>
                <w:sz w:val="20"/>
                <w:szCs w:val="20"/>
              </w:rPr>
              <w:t>. Significantie tussen twee weken en drie maanden p&lt;0,001, tussen baseline en 3 maanden P=0,001. Rechterschouder baseline 38</w:t>
            </w:r>
            <w:r w:rsidR="00442C6C" w:rsidRPr="00AC0E05">
              <w:rPr>
                <w:sz w:val="20"/>
                <w:szCs w:val="20"/>
              </w:rPr>
              <w:t>(mediaan, interkwartielafstand</w:t>
            </w:r>
            <w:r w:rsidR="00442C6C">
              <w:rPr>
                <w:sz w:val="20"/>
                <w:szCs w:val="20"/>
              </w:rPr>
              <w:t xml:space="preserve"> 36-40)</w:t>
            </w:r>
          </w:p>
          <w:p w:rsidR="001A16A1" w:rsidRDefault="001A16A1" w:rsidP="00F9424A">
            <w:pPr>
              <w:pStyle w:val="Geenafstand"/>
              <w:rPr>
                <w:sz w:val="20"/>
                <w:szCs w:val="20"/>
              </w:rPr>
            </w:pPr>
            <w:r>
              <w:rPr>
                <w:sz w:val="20"/>
                <w:szCs w:val="20"/>
              </w:rPr>
              <w:t>N</w:t>
            </w:r>
            <w:r w:rsidR="004D46FE" w:rsidRPr="00AC0E05">
              <w:rPr>
                <w:sz w:val="20"/>
                <w:szCs w:val="20"/>
              </w:rPr>
              <w:t>a twee weken 38</w:t>
            </w:r>
            <w:r w:rsidR="00442C6C" w:rsidRPr="00AC0E05">
              <w:rPr>
                <w:sz w:val="20"/>
                <w:szCs w:val="20"/>
              </w:rPr>
              <w:t>(mediaan, interkwartielafstand</w:t>
            </w:r>
            <w:r w:rsidR="00442C6C">
              <w:rPr>
                <w:sz w:val="20"/>
                <w:szCs w:val="20"/>
              </w:rPr>
              <w:t xml:space="preserve"> 36-40</w:t>
            </w:r>
            <w:r>
              <w:rPr>
                <w:sz w:val="20"/>
                <w:szCs w:val="20"/>
              </w:rPr>
              <w:t>)</w:t>
            </w:r>
            <w:r w:rsidR="004D46FE" w:rsidRPr="00AC0E05">
              <w:rPr>
                <w:sz w:val="20"/>
                <w:szCs w:val="20"/>
              </w:rPr>
              <w:t xml:space="preserve">. P=0,446.  </w:t>
            </w:r>
          </w:p>
          <w:p w:rsidR="004D46FE" w:rsidRPr="00AC0E05" w:rsidRDefault="004D46FE" w:rsidP="00F9424A">
            <w:pPr>
              <w:pStyle w:val="Geenafstand"/>
              <w:rPr>
                <w:sz w:val="20"/>
                <w:szCs w:val="20"/>
              </w:rPr>
            </w:pPr>
            <w:r w:rsidRPr="00AC0E05">
              <w:rPr>
                <w:sz w:val="20"/>
                <w:szCs w:val="20"/>
              </w:rPr>
              <w:t>Na drie maanden 38</w:t>
            </w:r>
            <w:r w:rsidR="001A16A1" w:rsidRPr="00AC0E05">
              <w:rPr>
                <w:sz w:val="20"/>
                <w:szCs w:val="20"/>
              </w:rPr>
              <w:t>(mediaan, interkwartielafstand</w:t>
            </w:r>
            <w:r w:rsidR="001A16A1">
              <w:rPr>
                <w:sz w:val="20"/>
                <w:szCs w:val="20"/>
              </w:rPr>
              <w:t xml:space="preserve"> 36-40)</w:t>
            </w:r>
            <w:r w:rsidRPr="00AC0E05">
              <w:rPr>
                <w:sz w:val="20"/>
                <w:szCs w:val="20"/>
              </w:rPr>
              <w:t>. Significantie tussen twee weken en drie maanden p=0,841, tussen baseline en drie maanden P=0,253.</w:t>
            </w:r>
          </w:p>
          <w:p w:rsidR="004D46FE" w:rsidRPr="00AC0E05" w:rsidRDefault="004D46FE" w:rsidP="00F9424A">
            <w:pPr>
              <w:pStyle w:val="Geenafstand"/>
              <w:rPr>
                <w:sz w:val="20"/>
                <w:szCs w:val="20"/>
              </w:rPr>
            </w:pPr>
          </w:p>
          <w:p w:rsidR="001A16A1" w:rsidRPr="001A16A1" w:rsidRDefault="001A16A1" w:rsidP="00F9424A">
            <w:pPr>
              <w:pStyle w:val="Geenafstand"/>
              <w:rPr>
                <w:i/>
                <w:sz w:val="20"/>
                <w:szCs w:val="20"/>
              </w:rPr>
            </w:pPr>
            <w:r w:rsidRPr="001A16A1">
              <w:rPr>
                <w:i/>
                <w:sz w:val="20"/>
                <w:szCs w:val="20"/>
              </w:rPr>
              <w:t xml:space="preserve">Kracht </w:t>
            </w:r>
          </w:p>
          <w:p w:rsidR="001A16A1" w:rsidRDefault="001A16A1" w:rsidP="00F9424A">
            <w:pPr>
              <w:pStyle w:val="Geenafstand"/>
              <w:rPr>
                <w:sz w:val="20"/>
                <w:szCs w:val="20"/>
              </w:rPr>
            </w:pPr>
            <w:r>
              <w:rPr>
                <w:sz w:val="20"/>
                <w:szCs w:val="20"/>
              </w:rPr>
              <w:t>L</w:t>
            </w:r>
            <w:r w:rsidR="004D46FE" w:rsidRPr="00AC0E05">
              <w:rPr>
                <w:sz w:val="20"/>
                <w:szCs w:val="20"/>
              </w:rPr>
              <w:t>inkerschouder baseline 100 (mediaan, interkwartielafstand</w:t>
            </w:r>
            <w:r>
              <w:rPr>
                <w:sz w:val="20"/>
                <w:szCs w:val="20"/>
              </w:rPr>
              <w:t xml:space="preserve"> 80-100)</w:t>
            </w:r>
          </w:p>
          <w:p w:rsidR="001A16A1" w:rsidRDefault="001A16A1" w:rsidP="00F9424A">
            <w:pPr>
              <w:pStyle w:val="Geenafstand"/>
              <w:rPr>
                <w:sz w:val="20"/>
                <w:szCs w:val="20"/>
              </w:rPr>
            </w:pPr>
            <w:r>
              <w:rPr>
                <w:sz w:val="20"/>
                <w:szCs w:val="20"/>
              </w:rPr>
              <w:t>N</w:t>
            </w:r>
            <w:r w:rsidR="004D46FE" w:rsidRPr="00AC0E05">
              <w:rPr>
                <w:sz w:val="20"/>
                <w:szCs w:val="20"/>
              </w:rPr>
              <w:t>a twee weken 70</w:t>
            </w:r>
            <w:r w:rsidRPr="00AC0E05">
              <w:rPr>
                <w:sz w:val="20"/>
                <w:szCs w:val="20"/>
              </w:rPr>
              <w:t>(mediaan, interkwartielafstand</w:t>
            </w:r>
            <w:r>
              <w:rPr>
                <w:sz w:val="20"/>
                <w:szCs w:val="20"/>
              </w:rPr>
              <w:t xml:space="preserve"> 30-90)</w:t>
            </w:r>
            <w:r w:rsidR="004D46FE" w:rsidRPr="00AC0E05">
              <w:rPr>
                <w:sz w:val="20"/>
                <w:szCs w:val="20"/>
              </w:rPr>
              <w:t xml:space="preserve">. P&lt;0,001. </w:t>
            </w:r>
          </w:p>
          <w:p w:rsidR="001A16A1" w:rsidRDefault="004D46FE" w:rsidP="00F9424A">
            <w:pPr>
              <w:pStyle w:val="Geenafstand"/>
              <w:rPr>
                <w:sz w:val="20"/>
                <w:szCs w:val="20"/>
              </w:rPr>
            </w:pPr>
            <w:r w:rsidRPr="00AC0E05">
              <w:rPr>
                <w:sz w:val="20"/>
                <w:szCs w:val="20"/>
              </w:rPr>
              <w:t>Na drie maanden 90</w:t>
            </w:r>
            <w:r w:rsidR="001A16A1" w:rsidRPr="00AC0E05">
              <w:rPr>
                <w:sz w:val="20"/>
                <w:szCs w:val="20"/>
              </w:rPr>
              <w:t>(mediaan, interkwartielafstand</w:t>
            </w:r>
            <w:r w:rsidR="001A16A1">
              <w:rPr>
                <w:sz w:val="20"/>
                <w:szCs w:val="20"/>
              </w:rPr>
              <w:t xml:space="preserve"> 78-100)</w:t>
            </w:r>
            <w:r w:rsidRPr="00AC0E05">
              <w:rPr>
                <w:sz w:val="20"/>
                <w:szCs w:val="20"/>
              </w:rPr>
              <w:t xml:space="preserve">. Significantie tussen twee weken en drie maanden&lt;0,001, tussen baseline en drie maanden P=0,156. </w:t>
            </w:r>
          </w:p>
          <w:p w:rsidR="001A16A1" w:rsidRDefault="004D46FE" w:rsidP="00F9424A">
            <w:pPr>
              <w:pStyle w:val="Geenafstand"/>
              <w:rPr>
                <w:sz w:val="20"/>
                <w:szCs w:val="20"/>
              </w:rPr>
            </w:pPr>
            <w:r w:rsidRPr="00AC0E05">
              <w:rPr>
                <w:sz w:val="20"/>
                <w:szCs w:val="20"/>
              </w:rPr>
              <w:t>Rechterschouder baseline 100</w:t>
            </w:r>
            <w:r w:rsidR="001A16A1" w:rsidRPr="00AC0E05">
              <w:rPr>
                <w:sz w:val="20"/>
                <w:szCs w:val="20"/>
              </w:rPr>
              <w:t>(mediaan, interkwartielafstand</w:t>
            </w:r>
            <w:r w:rsidR="001A16A1">
              <w:rPr>
                <w:sz w:val="20"/>
                <w:szCs w:val="20"/>
              </w:rPr>
              <w:t xml:space="preserve"> 80-100</w:t>
            </w:r>
            <w:r w:rsidR="001A16A1" w:rsidRPr="00AC0E05">
              <w:rPr>
                <w:sz w:val="20"/>
                <w:szCs w:val="20"/>
              </w:rPr>
              <w:t>)</w:t>
            </w:r>
          </w:p>
          <w:p w:rsidR="001A16A1" w:rsidRDefault="001A16A1" w:rsidP="00F9424A">
            <w:pPr>
              <w:pStyle w:val="Geenafstand"/>
              <w:rPr>
                <w:sz w:val="20"/>
                <w:szCs w:val="20"/>
              </w:rPr>
            </w:pPr>
            <w:r>
              <w:rPr>
                <w:sz w:val="20"/>
                <w:szCs w:val="20"/>
              </w:rPr>
              <w:t>N</w:t>
            </w:r>
            <w:r w:rsidR="004D46FE" w:rsidRPr="00AC0E05">
              <w:rPr>
                <w:sz w:val="20"/>
                <w:szCs w:val="20"/>
              </w:rPr>
              <w:t>a twee weken 85</w:t>
            </w:r>
            <w:r w:rsidRPr="00AC0E05">
              <w:rPr>
                <w:sz w:val="20"/>
                <w:szCs w:val="20"/>
              </w:rPr>
              <w:t>(mediaan, interkwartielafstand</w:t>
            </w:r>
            <w:r>
              <w:rPr>
                <w:sz w:val="20"/>
                <w:szCs w:val="20"/>
              </w:rPr>
              <w:t xml:space="preserve"> 70-100</w:t>
            </w:r>
            <w:r w:rsidRPr="00AC0E05">
              <w:rPr>
                <w:sz w:val="20"/>
                <w:szCs w:val="20"/>
              </w:rPr>
              <w:t>)</w:t>
            </w:r>
            <w:r w:rsidR="004D46FE" w:rsidRPr="00AC0E05">
              <w:rPr>
                <w:sz w:val="20"/>
                <w:szCs w:val="20"/>
              </w:rPr>
              <w:t xml:space="preserve">. P=0,001. </w:t>
            </w:r>
          </w:p>
          <w:p w:rsidR="004D46FE" w:rsidRPr="00AC0E05" w:rsidRDefault="004D46FE" w:rsidP="00F9424A">
            <w:pPr>
              <w:pStyle w:val="Geenafstand"/>
              <w:rPr>
                <w:sz w:val="20"/>
                <w:szCs w:val="20"/>
              </w:rPr>
            </w:pPr>
            <w:r w:rsidRPr="00AC0E05">
              <w:rPr>
                <w:sz w:val="20"/>
                <w:szCs w:val="20"/>
              </w:rPr>
              <w:t>Na drie maanden 95</w:t>
            </w:r>
            <w:r w:rsidR="001A16A1" w:rsidRPr="00AC0E05">
              <w:rPr>
                <w:sz w:val="20"/>
                <w:szCs w:val="20"/>
              </w:rPr>
              <w:t>(mediaan, interkwartielafstand</w:t>
            </w:r>
            <w:r w:rsidR="001A16A1">
              <w:rPr>
                <w:sz w:val="20"/>
                <w:szCs w:val="20"/>
              </w:rPr>
              <w:t xml:space="preserve"> 80-100</w:t>
            </w:r>
            <w:r w:rsidR="001A16A1" w:rsidRPr="00AC0E05">
              <w:rPr>
                <w:sz w:val="20"/>
                <w:szCs w:val="20"/>
              </w:rPr>
              <w:t>)</w:t>
            </w:r>
            <w:r w:rsidRPr="00AC0E05">
              <w:rPr>
                <w:sz w:val="20"/>
                <w:szCs w:val="20"/>
              </w:rPr>
              <w:t>. Significantie tussen twee weken en drie maanden p=0,007, tussen baseline en drie maanden P=0,950.</w:t>
            </w:r>
          </w:p>
        </w:tc>
      </w:tr>
    </w:tbl>
    <w:p w:rsidR="00AF03F0" w:rsidRDefault="00AF03F0" w:rsidP="004D46FE">
      <w:pPr>
        <w:tabs>
          <w:tab w:val="left" w:pos="1545"/>
        </w:tabs>
        <w:sectPr w:rsidR="00AF03F0" w:rsidSect="00AF03F0">
          <w:pgSz w:w="16838" w:h="11906" w:orient="landscape" w:code="9"/>
          <w:pgMar w:top="1418" w:right="1418" w:bottom="1418" w:left="1418" w:header="709" w:footer="709" w:gutter="0"/>
          <w:cols w:space="708"/>
          <w:docGrid w:linePitch="360"/>
        </w:sectPr>
      </w:pPr>
    </w:p>
    <w:p w:rsidR="004D46FE" w:rsidRDefault="004D46FE" w:rsidP="004D46FE">
      <w:pPr>
        <w:tabs>
          <w:tab w:val="left" w:pos="1545"/>
        </w:tabs>
        <w:sectPr w:rsidR="004D46FE" w:rsidSect="00AF03F0">
          <w:pgSz w:w="11906" w:h="16838" w:code="9"/>
          <w:pgMar w:top="1418" w:right="1418" w:bottom="1418" w:left="1418" w:header="709" w:footer="709" w:gutter="0"/>
          <w:cols w:space="708"/>
          <w:docGrid w:linePitch="360"/>
        </w:sectPr>
      </w:pPr>
    </w:p>
    <w:p w:rsidR="004D46FE" w:rsidRDefault="004D46FE" w:rsidP="004D46FE">
      <w:pPr>
        <w:pStyle w:val="Geenafstand"/>
      </w:pPr>
      <w:r>
        <w:t xml:space="preserve">Bij de studie van Celikyurt et al. </w:t>
      </w:r>
      <w:r w:rsidRPr="00AC1507">
        <w:t>(2013)</w:t>
      </w:r>
      <w:r w:rsidR="00C55044">
        <w:t xml:space="preserve"> wa</w:t>
      </w:r>
      <w:r>
        <w:t>s er op één moment een vragenlijst afgenome</w:t>
      </w:r>
      <w:r w:rsidR="00C55044">
        <w:t xml:space="preserve">n. </w:t>
      </w:r>
      <w:r w:rsidR="00483981">
        <w:t>Bij de andere twee studies was</w:t>
      </w:r>
      <w:r>
        <w:t xml:space="preserve"> er op verschill</w:t>
      </w:r>
      <w:r w:rsidR="00C55044">
        <w:t>ende momenten gemeten. Dit zorgde</w:t>
      </w:r>
      <w:r>
        <w:t xml:space="preserve"> ervoor dat de resultaten van de studie van Celikyurt et al. </w:t>
      </w:r>
      <w:r w:rsidRPr="00AC1507">
        <w:t xml:space="preserve">(2013) </w:t>
      </w:r>
      <w:r>
        <w:t xml:space="preserve">moeilijk te vergelijken </w:t>
      </w:r>
      <w:r w:rsidR="00C55044">
        <w:t>waren</w:t>
      </w:r>
      <w:r>
        <w:t xml:space="preserve"> met de anderen, omdat het niet bekend is hoe lang na de plaatsing van de ICD de vragenlijst is afgenomen.</w:t>
      </w:r>
    </w:p>
    <w:p w:rsidR="00003BA6" w:rsidRPr="00443E42" w:rsidRDefault="00003BA6" w:rsidP="004D46FE">
      <w:pPr>
        <w:pStyle w:val="Geenafstand"/>
      </w:pPr>
    </w:p>
    <w:p w:rsidR="004D46FE" w:rsidRDefault="004D46FE" w:rsidP="004D46FE">
      <w:pPr>
        <w:pStyle w:val="Geenafstand"/>
      </w:pPr>
      <w:r>
        <w:t xml:space="preserve">Bij de studie van Celikyurt et al. </w:t>
      </w:r>
      <w:r w:rsidRPr="00AC1507">
        <w:t xml:space="preserve">(2013) </w:t>
      </w:r>
      <w:r>
        <w:t xml:space="preserve">droegen alle proefpersonen een brace tijdens </w:t>
      </w:r>
      <w:r w:rsidRPr="00E377E0">
        <w:t xml:space="preserve">een drie dagen </w:t>
      </w:r>
      <w:r>
        <w:t>durende ziekenhuisopname.</w:t>
      </w:r>
      <w:r w:rsidR="00FF1FC8">
        <w:t xml:space="preserve"> Bij de studie van Diemberger et al. (2013) mochten de proefpersonen de arm vrij bewegen tot 90 graden abductie en moest extreme exorotatie gedurende de eerste week vermeden worden.</w:t>
      </w:r>
      <w:r>
        <w:t xml:space="preserve"> Bij de </w:t>
      </w:r>
      <w:r w:rsidR="00FF1FC8">
        <w:t>studie van Korte et al (1998)</w:t>
      </w:r>
      <w:r w:rsidR="00C55044">
        <w:t xml:space="preserve"> wa</w:t>
      </w:r>
      <w:r>
        <w:t xml:space="preserve">s er niet beschreven of de proefpersonen hun arm of schouder gedurende een periode na het plaatsen van de ICD niet mochten bewegen. </w:t>
      </w:r>
      <w:r w:rsidRPr="00A55F0E">
        <w:t>Uit de studie van Naffe et al</w:t>
      </w:r>
      <w:r>
        <w:t>.</w:t>
      </w:r>
      <w:r w:rsidRPr="00A55F0E">
        <w:t xml:space="preserve"> (2009) is gebleken dat het immobilisere</w:t>
      </w:r>
      <w:r>
        <w:t xml:space="preserve">n van de schouder na de implantatie </w:t>
      </w:r>
      <w:r w:rsidRPr="00A55F0E">
        <w:t>zorgt voor</w:t>
      </w:r>
      <w:r>
        <w:t xml:space="preserve"> angst voor bewegen bij de patiënten. Hierdoor ontstaat spieratrofie. Doordat patiënten vaak de bewegingen rondom de operatieplek vermijden, wordt de doorbloeding bij het litteken niet gestimuleerd. Dit kan ervoor zorgen dat de genezing la</w:t>
      </w:r>
      <w:r w:rsidR="00483981">
        <w:t>nger duurt en de revalidatie ge</w:t>
      </w:r>
      <w:r>
        <w:t>hinderd wordt. Het wel of niet immobilisere</w:t>
      </w:r>
      <w:r w:rsidR="00552D9D">
        <w:t>n van de schouder zou dus invloed</w:t>
      </w:r>
      <w:r>
        <w:t xml:space="preserve"> kunnen hebben op </w:t>
      </w:r>
      <w:r w:rsidR="000E3F79">
        <w:t>de invloed van de ICD op de schouderfunctie.</w:t>
      </w:r>
      <w:r w:rsidR="00FF1FC8">
        <w:t xml:space="preserve"> Het verschil in post-ok beleid tussen de studies kan voor gemen</w:t>
      </w:r>
      <w:r w:rsidR="00266F94">
        <w:t>g</w:t>
      </w:r>
      <w:r w:rsidR="00FF1FC8">
        <w:t>de resultaten zorgen.</w:t>
      </w:r>
    </w:p>
    <w:p w:rsidR="00003BA6" w:rsidRDefault="00003BA6" w:rsidP="004D46FE">
      <w:pPr>
        <w:pStyle w:val="Geenafstand"/>
      </w:pPr>
    </w:p>
    <w:p w:rsidR="004D46FE" w:rsidRDefault="004D46FE" w:rsidP="004D46FE">
      <w:pPr>
        <w:pStyle w:val="Geenafstand"/>
      </w:pPr>
      <w:r>
        <w:t xml:space="preserve">In de studie van Celikyurt et al. </w:t>
      </w:r>
      <w:r w:rsidRPr="00AC1507">
        <w:t xml:space="preserve">(2013) </w:t>
      </w:r>
      <w:r>
        <w:t xml:space="preserve">is er gebruik gemaakt van de SPADI. Dit heeft als nadeel dat in de resultaten niet is terug te zien of de patiënten hoger scoorden op pijn of beperking in de schouder. Hierdoor zijn deze resultaten moeilijk te vergelijken met de resultaten van de andere studies. </w:t>
      </w:r>
    </w:p>
    <w:p w:rsidR="004D46FE" w:rsidRDefault="00B82D32" w:rsidP="004D46FE">
      <w:pPr>
        <w:pStyle w:val="Geenafstand"/>
      </w:pPr>
      <w:r>
        <w:t>Doordat de</w:t>
      </w:r>
      <w:r w:rsidR="004D46FE">
        <w:t xml:space="preserve"> </w:t>
      </w:r>
      <w:r w:rsidR="000E3F79">
        <w:t>studies</w:t>
      </w:r>
      <w:r>
        <w:t xml:space="preserve"> de</w:t>
      </w:r>
      <w:r w:rsidR="004D46FE">
        <w:t xml:space="preserve"> onderdelen </w:t>
      </w:r>
      <w:r>
        <w:t xml:space="preserve">op andere manieren </w:t>
      </w:r>
      <w:r w:rsidR="004D46FE">
        <w:t xml:space="preserve">hebben gemeten zijn de resultaten niet goed te vergelijken. </w:t>
      </w:r>
      <w:r w:rsidR="002825B4">
        <w:t>Er is in de studies gebruik gemaakt van subjectieve en objectieve meetinstrumenten. Deze kunnen niet met elkaar vergeleken worden. Alleen de subjectieve metingen kunnen onderling</w:t>
      </w:r>
      <w:r w:rsidR="00266F94">
        <w:t xml:space="preserve"> met elkaar vergeleken worden. B</w:t>
      </w:r>
      <w:r w:rsidR="002825B4">
        <w:t>ij deze studies gaat het om de pijnscores en de subjectieve metingen van beperking. Bij de objectieve metingen gaat het om de krachtmetingen en de ROM.</w:t>
      </w:r>
    </w:p>
    <w:p w:rsidR="00003BA6" w:rsidRDefault="00003BA6" w:rsidP="004D46FE">
      <w:pPr>
        <w:pStyle w:val="Geenafstand"/>
      </w:pPr>
    </w:p>
    <w:p w:rsidR="00FF1FC8" w:rsidRDefault="00FF1FC8" w:rsidP="00FF1FC8">
      <w:pPr>
        <w:pStyle w:val="Geenafstand"/>
      </w:pPr>
      <w:r>
        <w:t xml:space="preserve">Bij de studie van Celikyurt et al. </w:t>
      </w:r>
      <w:r w:rsidRPr="00AC1507">
        <w:t xml:space="preserve">(2013) </w:t>
      </w:r>
      <w:r>
        <w:t>is er</w:t>
      </w:r>
      <w:r w:rsidR="00483981">
        <w:t xml:space="preserve"> onderscheid gemaakt in de pijn</w:t>
      </w:r>
      <w:r>
        <w:t>scores van proefpersonen met één, twee of drie elektrodes. Bij de overige studies is dat niet gedaan. Hierdoor is het niet duidelijk of er dezelfde relatie tussen pijn en aantal elektrodes is te vinden als bij de studie van Celikyurt et al. (2013).</w:t>
      </w:r>
    </w:p>
    <w:p w:rsidR="000E3F79" w:rsidRDefault="000E3F79" w:rsidP="004D46FE">
      <w:pPr>
        <w:pStyle w:val="Geenafstand"/>
      </w:pPr>
    </w:p>
    <w:p w:rsidR="000E3F79" w:rsidRDefault="00D46076" w:rsidP="004D46FE">
      <w:pPr>
        <w:pStyle w:val="Geenafstand"/>
      </w:pPr>
      <w:r>
        <w:t xml:space="preserve">Volgens </w:t>
      </w:r>
      <w:r w:rsidR="00B33C42">
        <w:t>de tabel in bijlage 3</w:t>
      </w:r>
      <w:r>
        <w:t xml:space="preserve"> (CBO, 2007)</w:t>
      </w:r>
      <w:r w:rsidR="000E3F79">
        <w:t xml:space="preserve"> is</w:t>
      </w:r>
      <w:r>
        <w:t xml:space="preserve"> het</w:t>
      </w:r>
      <w:r w:rsidR="000E3F79">
        <w:t xml:space="preserve"> aannemelijk dat een ICD </w:t>
      </w:r>
      <w:r w:rsidR="00552D9D">
        <w:t>invloed</w:t>
      </w:r>
      <w:r w:rsidR="000E3F79">
        <w:t xml:space="preserve"> heeft op de schouderfunctie en pijn in de schouder. De studies laten zien dat dit met name op de korte termijn het geval is en dat veel klachten na </w:t>
      </w:r>
      <w:r w:rsidR="00483981">
        <w:t>ver</w:t>
      </w:r>
      <w:r w:rsidR="000E3F79">
        <w:t>loop van tijd weggaan. Bi</w:t>
      </w:r>
      <w:r w:rsidR="00266F94">
        <w:t>j twee van de drie studies was</w:t>
      </w:r>
      <w:r w:rsidR="000E3F79">
        <w:t xml:space="preserve"> er echter nog een klein aantal mensen die tot na de studie schouderklachten ervaarden. Fysiotherapeuten zouden bij schouderklachten alert moeten zijn op het </w:t>
      </w:r>
      <w:r w:rsidR="000F614B">
        <w:t>feit dat een ICD hieraan kan bij</w:t>
      </w:r>
      <w:r w:rsidR="000E3F79">
        <w:t>dragen.</w:t>
      </w:r>
    </w:p>
    <w:p w:rsidR="004D46FE" w:rsidRDefault="004D46FE" w:rsidP="004D46FE">
      <w:pPr>
        <w:pStyle w:val="Geenafstand"/>
      </w:pPr>
    </w:p>
    <w:p w:rsidR="004D46FE" w:rsidRDefault="004D46FE" w:rsidP="004D46FE">
      <w:pPr>
        <w:pStyle w:val="Geenafstand"/>
      </w:pPr>
      <w:r>
        <w:t>Er moet echter nog meer onderzo</w:t>
      </w:r>
      <w:r w:rsidR="00996566">
        <w:t>ek gedaan worden naar de invloeden</w:t>
      </w:r>
      <w:r>
        <w:t xml:space="preserve"> van een ICD op de schouderfunctie.</w:t>
      </w:r>
      <w:r w:rsidR="00E909B7">
        <w:t xml:space="preserve"> In de studie van </w:t>
      </w:r>
      <w:r w:rsidR="006C6BB4">
        <w:t xml:space="preserve">Daniels et al. (2011) is aangetoond dat een oefenschema effectief kan zijn voor het voorkomen van schouderproblemen na het implanteren van een pacemaker. </w:t>
      </w:r>
      <w:r w:rsidR="00C55044">
        <w:t xml:space="preserve">Aansluitend hierop moet er verder onderzoek gedaan worden naar het effect van fysiotherapie op de </w:t>
      </w:r>
      <w:r>
        <w:t xml:space="preserve">schouderfunctie na de plaatsing van de ICD, zowel op korte als lange termijn na het plaatsen. </w:t>
      </w:r>
    </w:p>
    <w:p w:rsidR="004D46FE" w:rsidRPr="008A2348" w:rsidRDefault="004D46FE" w:rsidP="004D46FE">
      <w:pPr>
        <w:pStyle w:val="Geenafstand"/>
        <w:rPr>
          <w:i/>
        </w:rPr>
      </w:pPr>
    </w:p>
    <w:p w:rsidR="004D46FE" w:rsidRDefault="004D46FE" w:rsidP="004D46FE">
      <w:pPr>
        <w:pStyle w:val="Geenafstand"/>
        <w:rPr>
          <w:b/>
          <w:sz w:val="28"/>
          <w:szCs w:val="28"/>
        </w:rPr>
      </w:pPr>
      <w:r>
        <w:rPr>
          <w:b/>
          <w:sz w:val="28"/>
          <w:szCs w:val="28"/>
        </w:rPr>
        <w:t xml:space="preserve">Conclusie </w:t>
      </w:r>
    </w:p>
    <w:p w:rsidR="004D46FE" w:rsidRPr="00582C6F" w:rsidRDefault="000E3F79" w:rsidP="004D46FE">
      <w:pPr>
        <w:pStyle w:val="Geenafstand"/>
      </w:pPr>
      <w:r>
        <w:t xml:space="preserve">Het is aannemelijk dat een ICD </w:t>
      </w:r>
      <w:r w:rsidR="00B33C42">
        <w:t>invloed</w:t>
      </w:r>
      <w:r w:rsidR="004D46FE">
        <w:t xml:space="preserve"> </w:t>
      </w:r>
      <w:r>
        <w:t>heeft</w:t>
      </w:r>
      <w:r w:rsidR="004D46FE">
        <w:t xml:space="preserve"> op de mobiliteit en kracht van</w:t>
      </w:r>
      <w:r>
        <w:t>,</w:t>
      </w:r>
      <w:r w:rsidR="004D46FE">
        <w:t xml:space="preserve"> en </w:t>
      </w:r>
      <w:r w:rsidR="00B33C42">
        <w:t>pijn in de schouder. Deze invloeden</w:t>
      </w:r>
      <w:r w:rsidR="004D46FE">
        <w:t xml:space="preserve"> zijn met name op de korte termijn meetbaar. </w:t>
      </w:r>
    </w:p>
    <w:p w:rsidR="004D46FE" w:rsidRDefault="004D46FE" w:rsidP="004D46FE">
      <w:pPr>
        <w:tabs>
          <w:tab w:val="left" w:pos="1545"/>
        </w:tabs>
      </w:pPr>
    </w:p>
    <w:p w:rsidR="004D46FE" w:rsidRDefault="004D46FE" w:rsidP="004D46FE">
      <w:pPr>
        <w:tabs>
          <w:tab w:val="left" w:pos="1545"/>
        </w:tabs>
      </w:pPr>
    </w:p>
    <w:p w:rsidR="00702B23" w:rsidRDefault="00702B23" w:rsidP="004D46FE">
      <w:pPr>
        <w:tabs>
          <w:tab w:val="left" w:pos="1545"/>
        </w:tabs>
        <w:sectPr w:rsidR="00702B23" w:rsidSect="00AF03F0">
          <w:type w:val="continuous"/>
          <w:pgSz w:w="11906" w:h="16838" w:code="9"/>
          <w:pgMar w:top="1418" w:right="1418" w:bottom="1418" w:left="1418" w:header="709" w:footer="709" w:gutter="0"/>
          <w:cols w:num="2" w:space="708"/>
          <w:titlePg/>
          <w:docGrid w:linePitch="360"/>
        </w:sectPr>
      </w:pPr>
    </w:p>
    <w:p w:rsidR="004D46FE" w:rsidRDefault="004D46FE" w:rsidP="004D46FE">
      <w:pPr>
        <w:tabs>
          <w:tab w:val="left" w:pos="1545"/>
        </w:tabs>
      </w:pPr>
    </w:p>
    <w:p w:rsidR="00AF03F0" w:rsidRPr="00393B61" w:rsidRDefault="00AF03F0" w:rsidP="004D46FE">
      <w:pPr>
        <w:pStyle w:val="Geenafstand"/>
        <w:rPr>
          <w:b/>
          <w:sz w:val="28"/>
          <w:szCs w:val="28"/>
        </w:rPr>
      </w:pPr>
    </w:p>
    <w:p w:rsidR="004D46FE" w:rsidRPr="00393B61" w:rsidRDefault="009513CF" w:rsidP="004D46FE">
      <w:pPr>
        <w:pStyle w:val="Geenafstand"/>
        <w:rPr>
          <w:b/>
          <w:sz w:val="28"/>
          <w:szCs w:val="28"/>
          <w:lang w:val="en-AU"/>
        </w:rPr>
      </w:pPr>
      <w:r w:rsidRPr="00393B61">
        <w:rPr>
          <w:b/>
          <w:sz w:val="28"/>
          <w:szCs w:val="28"/>
          <w:lang w:val="en-AU"/>
        </w:rPr>
        <w:t>Literatuurlijst</w:t>
      </w:r>
    </w:p>
    <w:p w:rsidR="00354A2B" w:rsidRPr="00E46135" w:rsidRDefault="00354A2B" w:rsidP="004D46FE">
      <w:pPr>
        <w:pStyle w:val="Geenafstand"/>
        <w:rPr>
          <w:i/>
          <w:lang w:val="en-AU"/>
        </w:rPr>
      </w:pPr>
    </w:p>
    <w:p w:rsidR="004D46FE" w:rsidRDefault="004D46FE" w:rsidP="00354A2B">
      <w:pPr>
        <w:pStyle w:val="Geenafstand"/>
        <w:ind w:left="567" w:hanging="567"/>
        <w:rPr>
          <w:lang w:val="en-AU"/>
        </w:rPr>
      </w:pPr>
      <w:r w:rsidRPr="008F789A">
        <w:rPr>
          <w:lang w:val="en-AU"/>
        </w:rPr>
        <w:t>Borek, P.P. &amp; Wilkoff, B.L. (2008) Pacemaker and ICD leads: Strategies for long-term management. J Interv Card Electrophysiol. 23:59-72</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Burke, M.C., Drinan, K., Kopp, D.E., Kall, J.G., Verdino, R.J., Payd</w:t>
      </w:r>
      <w:r>
        <w:rPr>
          <w:lang w:val="en-AU"/>
        </w:rPr>
        <w:t>ak, H. &amp; Wilber, D.J. (1999) Fro</w:t>
      </w:r>
      <w:r w:rsidRPr="008F789A">
        <w:rPr>
          <w:lang w:val="en-AU"/>
        </w:rPr>
        <w:t xml:space="preserve">zen shoulder syndrome associated with </w:t>
      </w:r>
      <w:r>
        <w:rPr>
          <w:lang w:val="en-AU"/>
        </w:rPr>
        <w:t>suppectoral defibrillator implantation. J Interv Card Electrophysiol 3(3):253-6</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Celikyurt. U., Agaediken, A., Bozyel, S., Argan, O., Sade, I., Vural, A. &amp; Ural, D. (2012) Assessment of shoulder pain and shoulder disability in patients with implantable cardioverter-defibrillator. J Interv Card Electrophysiol 36:91-94</w:t>
      </w:r>
    </w:p>
    <w:p w:rsidR="00354A2B" w:rsidRDefault="00354A2B" w:rsidP="00354A2B">
      <w:pPr>
        <w:pStyle w:val="Geenafstand"/>
        <w:ind w:left="567" w:hanging="567"/>
        <w:rPr>
          <w:lang w:val="en-AU"/>
        </w:rPr>
      </w:pPr>
    </w:p>
    <w:p w:rsidR="006C6BB4" w:rsidRDefault="006C6BB4" w:rsidP="00354A2B">
      <w:pPr>
        <w:pStyle w:val="Geenafstand"/>
        <w:ind w:left="567" w:hanging="567"/>
        <w:rPr>
          <w:lang w:val="en-AU"/>
        </w:rPr>
      </w:pPr>
      <w:r>
        <w:rPr>
          <w:lang w:val="en-AU"/>
        </w:rPr>
        <w:t>Daniels, J.D., Sun, S., Zafereo, J., Minhajuddin, A., Nguyen, C., Obel, O., Wu, R. &amp; Joglar, J.A. (2011) Preventing shoulder pain after cardiac rhythm management device implantation: a randomized, controlled study. Pacing and clinical electrophysiology 34(6):672-8</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Diemberger, I., Pegreffi, F., Mazzotti, A., Foschi, E., Martignani, C., Belli, G., Biffi, M., Ziacchi, M., Branzi, A., Grigioni, F., Latessa, P.M., Porcellini, G., Tentoni, C. &amp; Boriani, G. (2013) Implantation of cardioverter-defibrillator: Effects on shoulder function. International journal of cardiology 168: 294-299</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267CF8">
        <w:rPr>
          <w:lang w:val="en-AU"/>
        </w:rPr>
        <w:t xml:space="preserve">Eicken, A., Kolb, C., Lange, S., Brodherr-Heberlein, S., Zrenner, B., Schreiber, C. &amp; Hess, J. (2006) Implantable cardioverter defibrillator (ICD) in children. </w:t>
      </w:r>
      <w:r>
        <w:rPr>
          <w:lang w:val="en-AU"/>
        </w:rPr>
        <w:t>International journal of cardiology 107(1):30-5</w:t>
      </w:r>
    </w:p>
    <w:p w:rsidR="00354A2B" w:rsidRPr="00267CF8"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Grimm, W., Menz, V., Hoffmann, J., Timmann, U., Funck, R., Moosdorf, R. &amp; Maisch, B. (1999) Complications of third-generation implantable cardioverter defibrillator therapy.</w:t>
      </w:r>
      <w:r>
        <w:rPr>
          <w:lang w:val="en-AU"/>
        </w:rPr>
        <w:t xml:space="preserve"> Pacing and clinical electrophysiology 22(1pt2):206-11</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Isaksen, K., Morken, I.M., Munk, P.S. &amp; Larsen, A.I. (2012) Exercise training and cardiac rehabilitation in patients with implantable cardioverter defibrillator: a review of current literature focusing on safety, effects of exercise training, and the psy</w:t>
      </w:r>
      <w:r w:rsidR="009C7E27">
        <w:rPr>
          <w:lang w:val="en-AU"/>
        </w:rPr>
        <w:t xml:space="preserve">chological impact of programme </w:t>
      </w:r>
      <w:r w:rsidRPr="008F789A">
        <w:rPr>
          <w:lang w:val="en-AU"/>
        </w:rPr>
        <w:t>participation. European journal of preventive cardiology 19(4):804-12</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Isaksen, K., Munk, P.S., Valborglang, T. &amp; Larsen, A.I. (2015) Aerobic interval training in patients with heart failure and an implantable cardioverter defibrillator: a controlled study evaluating feasibility and effect. European journal of preventive cardiology 22(3):296-303</w:t>
      </w:r>
    </w:p>
    <w:p w:rsidR="00354A2B" w:rsidRDefault="00354A2B" w:rsidP="00354A2B">
      <w:pPr>
        <w:pStyle w:val="Geenafstand"/>
        <w:ind w:left="567" w:hanging="567"/>
        <w:rPr>
          <w:lang w:val="en-AU"/>
        </w:rPr>
      </w:pPr>
    </w:p>
    <w:p w:rsidR="002921F7" w:rsidRDefault="002921F7" w:rsidP="00354A2B">
      <w:pPr>
        <w:pStyle w:val="Geenafstand"/>
        <w:ind w:left="567" w:hanging="567"/>
        <w:rPr>
          <w:lang w:val="en-AU"/>
        </w:rPr>
      </w:pPr>
      <w:r>
        <w:rPr>
          <w:lang w:val="en-AU"/>
        </w:rPr>
        <w:t>Jansen, C.M, Patel, A.R., Bonney, W.J., Smoots, K. &amp; Shah, M.J. (2014) Implantable cardioverter-defibrillator lead failure in children and young adults: a matter of lead diameter of lead design? Journal of the American college of cardiology 63(2):133-40</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Pr>
          <w:lang w:val="en-AU"/>
        </w:rPr>
        <w:t>Kleemann. T., Becker, T., Strauss, M., Dyck, N., Weisse, U., Saggau, W., Brukhardt, U. &amp; Seidl, K. (2010) prevalence of bacterial colonization of generator pockets in implantable cardioverter defibrillator patients without signs of infection undergoing generator replacement or lead revision. Europace 12(1):58-63</w:t>
      </w:r>
    </w:p>
    <w:p w:rsidR="00354A2B" w:rsidRDefault="00354A2B" w:rsidP="00354A2B">
      <w:pPr>
        <w:pStyle w:val="Geenafstand"/>
        <w:ind w:left="567" w:hanging="567"/>
        <w:rPr>
          <w:lang w:val="en-AU"/>
        </w:rPr>
      </w:pPr>
    </w:p>
    <w:p w:rsidR="004D46FE" w:rsidRPr="00393B61" w:rsidRDefault="004D46FE" w:rsidP="00354A2B">
      <w:pPr>
        <w:pStyle w:val="Geenafstand"/>
        <w:ind w:left="567" w:hanging="567"/>
      </w:pPr>
      <w:r w:rsidRPr="008F789A">
        <w:rPr>
          <w:lang w:val="en-AU"/>
        </w:rPr>
        <w:t>Korte, T., Jung, W., Schlippert, U., Wolpert, C., Esmailzadeh, B., Fimmers, R., Schmitt, O. &amp; Lüderitz, B. (1997) Prospective evaluation of shoulder-related problems in patients with pectoral cardioverter-defibrillator implantation.</w:t>
      </w:r>
      <w:r>
        <w:rPr>
          <w:lang w:val="en-AU"/>
        </w:rPr>
        <w:t xml:space="preserve"> </w:t>
      </w:r>
      <w:r w:rsidRPr="00393B61">
        <w:t>American heart journal 135(4):577-83</w:t>
      </w:r>
    </w:p>
    <w:p w:rsidR="00333ACB" w:rsidRPr="00393B61" w:rsidRDefault="00333ACB" w:rsidP="00354A2B">
      <w:pPr>
        <w:pStyle w:val="Geenafstand"/>
        <w:ind w:left="567" w:hanging="567"/>
        <w:rPr>
          <w:lang w:val="en-AU"/>
        </w:rPr>
      </w:pPr>
      <w:r w:rsidRPr="00333ACB">
        <w:t>Kwaliteitsinstituut voor de Gezo</w:t>
      </w:r>
      <w:r>
        <w:t xml:space="preserve">ndheidszorg (CBO). Evidence-based Richtlijnontwikkeling. </w:t>
      </w:r>
      <w:r w:rsidRPr="00393B61">
        <w:rPr>
          <w:lang w:val="en-AU"/>
        </w:rPr>
        <w:t>Handleiding voor werkgroepleden. Utrecht; 2007.</w:t>
      </w:r>
    </w:p>
    <w:p w:rsidR="00333ACB" w:rsidRPr="00393B61" w:rsidRDefault="00333ACB" w:rsidP="00354A2B">
      <w:pPr>
        <w:pStyle w:val="Geenafstand"/>
        <w:ind w:left="567" w:hanging="567"/>
        <w:rPr>
          <w:lang w:val="en-AU"/>
        </w:rPr>
      </w:pPr>
    </w:p>
    <w:p w:rsidR="004D46FE" w:rsidRDefault="004D46FE" w:rsidP="00354A2B">
      <w:pPr>
        <w:pStyle w:val="Geenafstand"/>
        <w:ind w:left="567" w:hanging="567"/>
        <w:rPr>
          <w:lang w:val="en-AU"/>
        </w:rPr>
      </w:pPr>
      <w:r w:rsidRPr="00393B61">
        <w:rPr>
          <w:lang w:val="en-AU"/>
        </w:rPr>
        <w:t xml:space="preserve">McLeod, C.J., Boersma, L., Okamura, H. &amp; Friedman, P.A. </w:t>
      </w:r>
      <w:r>
        <w:rPr>
          <w:lang w:val="en-AU"/>
        </w:rPr>
        <w:t>(2015) The subcutaneous implantale cardioverter defibrillator: state-of-the-art review. European heart journal</w:t>
      </w:r>
      <w:r w:rsidR="00354A2B">
        <w:rPr>
          <w:lang w:val="en-AU"/>
        </w:rPr>
        <w:t>. Pii: ehv507 [epub ahead of print]</w:t>
      </w:r>
    </w:p>
    <w:p w:rsidR="00354A2B" w:rsidRDefault="00354A2B" w:rsidP="00354A2B">
      <w:pPr>
        <w:pStyle w:val="Geenafstand"/>
        <w:ind w:left="567" w:hanging="567"/>
        <w:rPr>
          <w:lang w:val="en-AU"/>
        </w:rPr>
      </w:pPr>
    </w:p>
    <w:p w:rsidR="004D46FE" w:rsidRDefault="004D46FE" w:rsidP="00354A2B">
      <w:pPr>
        <w:pStyle w:val="Geenafstand"/>
        <w:ind w:left="567" w:hanging="567"/>
        <w:rPr>
          <w:lang w:val="en-US"/>
        </w:rPr>
      </w:pPr>
      <w:r w:rsidRPr="00A55F0E">
        <w:rPr>
          <w:lang w:val="en-US"/>
        </w:rPr>
        <w:t>Naffe, A., Lype, M., Easo, M., De Jong McLeroy, S., Pinaga, K.,</w:t>
      </w:r>
      <w:r>
        <w:rPr>
          <w:lang w:val="en-US"/>
        </w:rPr>
        <w:t xml:space="preserve"> Vish, N., Wheelan, K., Franklin, J. &amp; Adams, J. (2009) Appropriateness of sling immobilization to prevent lead displacement after pacemaker/implantable cardioverter-defribillator implantation. Proceedings Baylor University Medical Centre. 22(1):3-6</w:t>
      </w:r>
    </w:p>
    <w:p w:rsidR="00354A2B" w:rsidRPr="00E46135" w:rsidRDefault="00354A2B" w:rsidP="00354A2B">
      <w:pPr>
        <w:pStyle w:val="Geenafstand"/>
        <w:ind w:left="567" w:hanging="567"/>
        <w:rPr>
          <w:lang w:val="en-US"/>
        </w:rPr>
      </w:pPr>
    </w:p>
    <w:p w:rsidR="004D46FE" w:rsidRDefault="004D46FE" w:rsidP="00354A2B">
      <w:pPr>
        <w:pStyle w:val="Geenafstand"/>
        <w:ind w:left="567" w:hanging="567"/>
        <w:rPr>
          <w:lang w:val="en-AU"/>
        </w:rPr>
      </w:pPr>
      <w:r w:rsidRPr="008F789A">
        <w:rPr>
          <w:lang w:val="en-AU"/>
        </w:rPr>
        <w:t>Noheria, A., Cha, Y., Asirvatham, S.J. &amp; Friedman, P.A. (2014) Schoulder joint dislocation as an unusual complication of defibrillation threshold testing following subcutaneous implantable cardioverter-defibrillator implantation. Indian pacing and electrophysiology journal 14(6):297-300</w:t>
      </w:r>
    </w:p>
    <w:p w:rsidR="00354A2B" w:rsidRPr="008F789A" w:rsidRDefault="00354A2B" w:rsidP="00354A2B">
      <w:pPr>
        <w:pStyle w:val="Geenafstand"/>
        <w:ind w:left="567" w:hanging="567"/>
        <w:rPr>
          <w:lang w:val="en-AU"/>
        </w:rPr>
      </w:pPr>
    </w:p>
    <w:p w:rsidR="004D46FE" w:rsidRDefault="004D46FE" w:rsidP="00354A2B">
      <w:pPr>
        <w:pStyle w:val="Geenafstand"/>
        <w:ind w:left="567" w:hanging="567"/>
        <w:rPr>
          <w:lang w:val="en-AU"/>
        </w:rPr>
      </w:pPr>
      <w:r w:rsidRPr="008F789A">
        <w:rPr>
          <w:lang w:val="en-AU"/>
        </w:rPr>
        <w:t>Vanhees, L., Kornaat, M., Aufdemkampe, G., Schepers, D., Stevens, A., Van Exel, H., Van Den Beld, J., Heidbüchel, H. &amp; Fagard, R. (2004) Effect of exercise training in patients with an implantable cardioverter defibrillator. European heart journal 25(13):1120-6</w:t>
      </w:r>
    </w:p>
    <w:p w:rsidR="00354A2B" w:rsidRDefault="00354A2B" w:rsidP="00354A2B">
      <w:pPr>
        <w:pStyle w:val="Geenafstand"/>
        <w:ind w:left="567" w:hanging="567"/>
        <w:rPr>
          <w:lang w:val="en-AU"/>
        </w:rPr>
      </w:pPr>
    </w:p>
    <w:p w:rsidR="004D46FE" w:rsidRDefault="004D46FE" w:rsidP="00354A2B">
      <w:pPr>
        <w:pStyle w:val="Geenafstand"/>
        <w:ind w:left="567" w:hanging="567"/>
        <w:rPr>
          <w:lang w:val="en-AU"/>
        </w:rPr>
      </w:pPr>
      <w:r>
        <w:rPr>
          <w:lang w:val="en-AU"/>
        </w:rPr>
        <w:t xml:space="preserve">Pace, R., Pluye, P., Bartlett, G., Macaulay, A.C., Salsber, J., Jagosch, J. &amp; Seller, R. (2012) Testing the reliability and efficiency of the pilot Mices Methods Appraisal Tool (MMAT) for systematic mixes studies review. </w:t>
      </w:r>
      <w:r w:rsidRPr="00275D61">
        <w:rPr>
          <w:lang w:val="en-AU"/>
        </w:rPr>
        <w:t>International journal of nursing studies 49(1):47-53</w:t>
      </w:r>
    </w:p>
    <w:p w:rsidR="00354A2B" w:rsidRPr="00275D61" w:rsidRDefault="00354A2B" w:rsidP="00354A2B">
      <w:pPr>
        <w:pStyle w:val="Geenafstand"/>
        <w:ind w:left="567" w:hanging="567"/>
        <w:rPr>
          <w:lang w:val="en-AU"/>
        </w:rPr>
      </w:pPr>
    </w:p>
    <w:p w:rsidR="004D46FE" w:rsidRDefault="004D46FE" w:rsidP="00354A2B">
      <w:pPr>
        <w:pStyle w:val="Geenafstand"/>
        <w:ind w:left="567" w:hanging="567"/>
      </w:pPr>
      <w:r w:rsidRPr="001A2625">
        <w:rPr>
          <w:lang w:val="en-AU"/>
        </w:rPr>
        <w:t>Pieper, C.C., Weis, V., Fimmers, R., Rajab, I., Linhart, M., Schild, H.H. &amp; Nähle, C.P. (2015) Venous obstruction in asymptomatic patients undergoing first implantation</w:t>
      </w:r>
      <w:r>
        <w:rPr>
          <w:lang w:val="en-AU"/>
        </w:rPr>
        <w:t xml:space="preserve"> or revision of a cardiac pacemaker or implantable cardioverter-defibrillator: a retrospective single center analysis. </w:t>
      </w:r>
      <w:r w:rsidRPr="00275D61">
        <w:t>Fortschritte auf dem Gebiete der röntgenstrahlen und der nuklearmedizin. 187(11):1029-35.</w:t>
      </w: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E0718A" w:rsidRDefault="00E0718A" w:rsidP="004D46FE">
      <w:pPr>
        <w:pStyle w:val="Geenafstand"/>
        <w:rPr>
          <w:b/>
          <w:sz w:val="28"/>
          <w:szCs w:val="28"/>
        </w:rPr>
      </w:pPr>
    </w:p>
    <w:p w:rsidR="00333ACB" w:rsidRDefault="00333ACB" w:rsidP="004D46FE">
      <w:pPr>
        <w:pStyle w:val="Geenafstand"/>
        <w:rPr>
          <w:b/>
          <w:sz w:val="28"/>
          <w:szCs w:val="28"/>
        </w:rPr>
      </w:pPr>
    </w:p>
    <w:p w:rsidR="004D46FE" w:rsidRPr="00CB5890" w:rsidRDefault="004D46FE" w:rsidP="004D46FE">
      <w:pPr>
        <w:pStyle w:val="Geenafstand"/>
      </w:pPr>
      <w:r w:rsidRPr="00E46135">
        <w:rPr>
          <w:b/>
          <w:sz w:val="28"/>
          <w:szCs w:val="28"/>
        </w:rPr>
        <w:t>Bijlage 1</w:t>
      </w:r>
    </w:p>
    <w:p w:rsidR="004D46FE" w:rsidRPr="00E46135" w:rsidRDefault="004D46FE" w:rsidP="004D46FE">
      <w:pPr>
        <w:pStyle w:val="Geenafstand"/>
        <w:rPr>
          <w:b/>
        </w:rPr>
      </w:pPr>
    </w:p>
    <w:p w:rsidR="004D46FE" w:rsidRPr="004D46FE" w:rsidRDefault="004D46FE" w:rsidP="004D46FE">
      <w:pPr>
        <w:pStyle w:val="Geenafstand"/>
        <w:rPr>
          <w:lang w:val="en-AU"/>
        </w:rPr>
      </w:pPr>
      <w:r w:rsidRPr="004D46FE">
        <w:rPr>
          <w:lang w:val="en-AU"/>
        </w:rPr>
        <w:t>Zoekstring gebruikt bij pubmed:</w:t>
      </w:r>
    </w:p>
    <w:p w:rsidR="004D46FE" w:rsidRPr="00D118D0" w:rsidRDefault="004D46FE" w:rsidP="004D46FE">
      <w:pPr>
        <w:pStyle w:val="Geenafstand"/>
        <w:rPr>
          <w:lang w:val="en-AU"/>
        </w:rPr>
      </w:pPr>
      <w:r w:rsidRPr="008C188D">
        <w:rPr>
          <w:lang w:val="en-AU"/>
        </w:rPr>
        <w:t>("Defibrillators, Implantable"[Mesh] OR implantable defibrillator*[tiab] OR implantable cardioverter*[tiab] OR subpectoral defibrillator implantation[tiab]) AND (("Shoulder Pain"[Mesh] OR shoulder pain[tiab] OR frozen shoulder[tiab]) OR (("Shoulder"[Mesh] OR "Shoulder Joint"[Mesh] OR shoulder[tiab] OR "Pectoralis Muscles"[Mesh] OR pectoralis[tiab]) AND ("Bursitis"[Mesh] OR bursitis[tiab]  OR "Range of Motion, Articular"[Mesh] OR range of motion[tiab] OR "Muscle Strength"[Mesh] OR muscle strength[tiab] OR problems[tiab])))</w:t>
      </w:r>
    </w:p>
    <w:p w:rsidR="004D46FE" w:rsidRPr="00D118D0" w:rsidRDefault="004D46FE" w:rsidP="004D46FE">
      <w:pPr>
        <w:pStyle w:val="Geenafstand"/>
        <w:rPr>
          <w:lang w:val="en-AU"/>
        </w:rPr>
      </w:pPr>
    </w:p>
    <w:p w:rsidR="004D46FE" w:rsidRPr="00662014" w:rsidRDefault="004D46FE" w:rsidP="004D46FE">
      <w:pPr>
        <w:pStyle w:val="Geenafstand"/>
        <w:rPr>
          <w:rFonts w:cs="Arial"/>
          <w:lang w:val="en-AU"/>
        </w:rPr>
      </w:pPr>
      <w:r>
        <w:rPr>
          <w:lang w:val="en-AU"/>
        </w:rPr>
        <w:t>Zoekstring gebruikt bij CINAHL:</w:t>
      </w:r>
      <w:r w:rsidRPr="00662014">
        <w:rPr>
          <w:lang w:val="en-AU"/>
        </w:rPr>
        <w:br/>
      </w:r>
      <w:r>
        <w:rPr>
          <w:rFonts w:cs="Arial"/>
          <w:lang w:val="en-AU"/>
        </w:rPr>
        <w:t>(</w:t>
      </w:r>
      <w:r w:rsidRPr="00662014">
        <w:rPr>
          <w:rFonts w:cs="Arial"/>
          <w:lang w:val="en-AU"/>
        </w:rPr>
        <w:t>((MH "Defibrillators, Implantable") OR implantable defibrillator* OR implantable cardioverter* OR subpectoral defibrillator implantation ) AND ( Shoulder pain OR (MH "Shoulder Pain") OR shoulder OR shoulder joint OR (MH "Adhesive Capsulitis+") OR pectoralis muscles OR (MH "Pectoralis Muscles") AND (MH "Range of Motion") OR (MH "Muscle Strength+")</w:t>
      </w:r>
      <w:r w:rsidRPr="00662014">
        <w:rPr>
          <w:rStyle w:val="apple-converted-space"/>
          <w:rFonts w:cs="Arial"/>
          <w:lang w:val="en-AU"/>
        </w:rPr>
        <w:t>)</w:t>
      </w: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Default="004D46FE" w:rsidP="004D46FE">
      <w:pPr>
        <w:pStyle w:val="Geenafstand"/>
        <w:rPr>
          <w:lang w:val="en-AU"/>
        </w:rPr>
      </w:pPr>
    </w:p>
    <w:p w:rsidR="004D46FE" w:rsidRPr="00F416A9" w:rsidRDefault="004D46FE" w:rsidP="004D46FE">
      <w:pPr>
        <w:pStyle w:val="Geenafstand"/>
        <w:rPr>
          <w:b/>
          <w:sz w:val="28"/>
          <w:szCs w:val="28"/>
        </w:rPr>
      </w:pPr>
      <w:r w:rsidRPr="00F416A9">
        <w:rPr>
          <w:b/>
          <w:sz w:val="28"/>
          <w:szCs w:val="28"/>
        </w:rPr>
        <w:t>Bijlage 2</w:t>
      </w:r>
    </w:p>
    <w:p w:rsidR="004D46FE" w:rsidRPr="00F416A9" w:rsidRDefault="004D46FE" w:rsidP="004D46FE">
      <w:pPr>
        <w:pStyle w:val="Geenafstand"/>
        <w:rPr>
          <w:i/>
        </w:rPr>
      </w:pPr>
    </w:p>
    <w:p w:rsidR="004D46FE" w:rsidRPr="001873AA" w:rsidRDefault="004D46FE" w:rsidP="004D46FE">
      <w:pPr>
        <w:pStyle w:val="Geenafstand"/>
        <w:rPr>
          <w:i/>
        </w:rPr>
      </w:pPr>
      <w:r w:rsidRPr="001873AA">
        <w:rPr>
          <w:i/>
        </w:rPr>
        <w:t xml:space="preserve">Tabel 1: </w:t>
      </w:r>
      <w:r w:rsidR="00E65322">
        <w:rPr>
          <w:i/>
        </w:rPr>
        <w:t>Mate van bewijskracht</w:t>
      </w:r>
      <w:r w:rsidRPr="001873AA">
        <w:rPr>
          <w:i/>
        </w:rPr>
        <w:t xml:space="preserve"> (</w:t>
      </w:r>
      <w:r w:rsidR="00E65322">
        <w:rPr>
          <w:i/>
        </w:rPr>
        <w:t>CBO, 2007)</w:t>
      </w:r>
    </w:p>
    <w:p w:rsidR="004D46FE" w:rsidRPr="001873AA" w:rsidRDefault="00A16833" w:rsidP="004D46FE">
      <w:pPr>
        <w:pStyle w:val="Geenafstand"/>
      </w:pPr>
      <w:r>
        <w:rPr>
          <w:noProof/>
          <w:lang w:val="en-US"/>
        </w:rPr>
        <w:drawing>
          <wp:inline distT="0" distB="0" distL="0" distR="0">
            <wp:extent cx="5759450" cy="2344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wijskracht CBO.png"/>
                    <pic:cNvPicPr/>
                  </pic:nvPicPr>
                  <pic:blipFill>
                    <a:blip r:embed="rId13">
                      <a:extLst>
                        <a:ext uri="{28A0092B-C50C-407E-A947-70E740481C1C}">
                          <a14:useLocalDpi xmlns:a14="http://schemas.microsoft.com/office/drawing/2010/main" val="0"/>
                        </a:ext>
                      </a:extLst>
                    </a:blip>
                    <a:stretch>
                      <a:fillRect/>
                    </a:stretch>
                  </pic:blipFill>
                  <pic:spPr>
                    <a:xfrm>
                      <a:off x="0" y="0"/>
                      <a:ext cx="5759450" cy="2344420"/>
                    </a:xfrm>
                    <a:prstGeom prst="rect">
                      <a:avLst/>
                    </a:prstGeom>
                  </pic:spPr>
                </pic:pic>
              </a:graphicData>
            </a:graphic>
          </wp:inline>
        </w:drawing>
      </w:r>
    </w:p>
    <w:p w:rsidR="004D46FE" w:rsidRPr="001873AA" w:rsidRDefault="004D46FE" w:rsidP="004D46FE">
      <w:pPr>
        <w:pStyle w:val="Geenafstand"/>
      </w:pPr>
    </w:p>
    <w:p w:rsidR="004D46FE" w:rsidRPr="001873AA" w:rsidRDefault="004D46FE" w:rsidP="004D46FE">
      <w:pPr>
        <w:pStyle w:val="Geenafstand"/>
      </w:pPr>
    </w:p>
    <w:p w:rsidR="004D46FE" w:rsidRPr="001873AA" w:rsidRDefault="004D46FE" w:rsidP="004D46FE">
      <w:pPr>
        <w:pStyle w:val="Geenafstand"/>
      </w:pPr>
    </w:p>
    <w:p w:rsidR="004D46FE" w:rsidRPr="001873AA" w:rsidRDefault="004D46FE" w:rsidP="004D46FE">
      <w:pPr>
        <w:pStyle w:val="Geenafstand"/>
      </w:pPr>
    </w:p>
    <w:p w:rsidR="004D46FE" w:rsidRPr="001873AA" w:rsidRDefault="004D46FE" w:rsidP="004D46FE">
      <w:pPr>
        <w:pStyle w:val="Geenafstand"/>
      </w:pPr>
    </w:p>
    <w:p w:rsidR="004D46FE" w:rsidRPr="001873AA" w:rsidRDefault="004D46FE" w:rsidP="004D46FE">
      <w:pPr>
        <w:pStyle w:val="Geenafstand"/>
      </w:pPr>
    </w:p>
    <w:p w:rsidR="004D46FE" w:rsidRPr="001873AA" w:rsidRDefault="004D46FE" w:rsidP="004D46FE">
      <w:pPr>
        <w:pStyle w:val="Geenafstand"/>
      </w:pPr>
    </w:p>
    <w:p w:rsidR="004D46FE" w:rsidRDefault="004D46FE" w:rsidP="004D46FE">
      <w:pPr>
        <w:rPr>
          <w:lang w:eastAsia="en-US"/>
        </w:rPr>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4D46FE" w:rsidRDefault="004D46FE" w:rsidP="004D46FE">
      <w:pPr>
        <w:pStyle w:val="Geenafstand"/>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A16833" w:rsidRDefault="00A16833" w:rsidP="004D46FE">
      <w:pPr>
        <w:pStyle w:val="Geenafstand"/>
        <w:rPr>
          <w:b/>
          <w:sz w:val="28"/>
          <w:szCs w:val="28"/>
        </w:rPr>
      </w:pPr>
    </w:p>
    <w:p w:rsidR="00E65322" w:rsidRDefault="004D46FE" w:rsidP="004D46FE">
      <w:pPr>
        <w:pStyle w:val="Geenafstand"/>
        <w:rPr>
          <w:i/>
        </w:rPr>
      </w:pPr>
      <w:r w:rsidRPr="004D46FE">
        <w:rPr>
          <w:b/>
          <w:sz w:val="28"/>
          <w:szCs w:val="28"/>
        </w:rPr>
        <w:t>Bijlage 3</w:t>
      </w:r>
      <w:r w:rsidRPr="004D46FE">
        <w:rPr>
          <w:b/>
          <w:sz w:val="28"/>
          <w:szCs w:val="28"/>
        </w:rPr>
        <w:br/>
      </w:r>
      <w:r w:rsidRPr="004D46FE">
        <w:rPr>
          <w:b/>
          <w:sz w:val="28"/>
          <w:szCs w:val="28"/>
        </w:rPr>
        <w:br/>
      </w:r>
      <w:r w:rsidR="00435A53">
        <w:rPr>
          <w:i/>
        </w:rPr>
        <w:t xml:space="preserve">Tabel 3: </w:t>
      </w:r>
      <w:r w:rsidR="00E65322">
        <w:rPr>
          <w:i/>
        </w:rPr>
        <w:t>Niveau van conclusies op basis van bewijskracht (CBO, 2007)</w:t>
      </w:r>
    </w:p>
    <w:tbl>
      <w:tblPr>
        <w:tblStyle w:val="Lijsttabel6kleurrijk"/>
        <w:tblW w:w="0" w:type="auto"/>
        <w:tblLook w:val="04A0" w:firstRow="1" w:lastRow="0" w:firstColumn="1" w:lastColumn="0" w:noHBand="0" w:noVBand="1"/>
      </w:tblPr>
      <w:tblGrid>
        <w:gridCol w:w="3020"/>
        <w:gridCol w:w="3020"/>
        <w:gridCol w:w="3020"/>
      </w:tblGrid>
      <w:tr w:rsidR="00A16833" w:rsidTr="00A16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16833" w:rsidRPr="00A16833" w:rsidRDefault="00A16833" w:rsidP="004D46FE">
            <w:pPr>
              <w:pStyle w:val="Geenafstand"/>
            </w:pPr>
            <w:r>
              <w:t>Niveau van de conclusie</w:t>
            </w:r>
          </w:p>
        </w:tc>
        <w:tc>
          <w:tcPr>
            <w:tcW w:w="3020" w:type="dxa"/>
          </w:tcPr>
          <w:p w:rsidR="00A16833" w:rsidRPr="00A16833" w:rsidRDefault="00A16833" w:rsidP="004D46FE">
            <w:pPr>
              <w:pStyle w:val="Geenafstand"/>
              <w:cnfStyle w:val="100000000000" w:firstRow="1" w:lastRow="0" w:firstColumn="0" w:lastColumn="0" w:oddVBand="0" w:evenVBand="0" w:oddHBand="0" w:evenHBand="0" w:firstRowFirstColumn="0" w:firstRowLastColumn="0" w:lastRowFirstColumn="0" w:lastRowLastColumn="0"/>
            </w:pPr>
            <w:r>
              <w:t>Conclusie gebaseerd op</w:t>
            </w:r>
          </w:p>
        </w:tc>
        <w:tc>
          <w:tcPr>
            <w:tcW w:w="3020" w:type="dxa"/>
          </w:tcPr>
          <w:p w:rsidR="00A16833" w:rsidRPr="00A16833" w:rsidRDefault="00A16833" w:rsidP="004D46FE">
            <w:pPr>
              <w:pStyle w:val="Geenafstand"/>
              <w:cnfStyle w:val="100000000000" w:firstRow="1" w:lastRow="0" w:firstColumn="0" w:lastColumn="0" w:oddVBand="0" w:evenVBand="0" w:oddHBand="0" w:evenHBand="0" w:firstRowFirstColumn="0" w:firstRowLastColumn="0" w:lastRowFirstColumn="0" w:lastRowLastColumn="0"/>
            </w:pPr>
            <w:r>
              <w:t>Omschrijving van het advies</w:t>
            </w:r>
          </w:p>
        </w:tc>
      </w:tr>
      <w:tr w:rsidR="00A16833" w:rsidTr="00A1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16833" w:rsidRPr="00A16833" w:rsidRDefault="00A16833" w:rsidP="004D46FE">
            <w:pPr>
              <w:pStyle w:val="Geenafstand"/>
            </w:pPr>
            <w:r>
              <w:t>1</w:t>
            </w:r>
          </w:p>
        </w:tc>
        <w:tc>
          <w:tcPr>
            <w:tcW w:w="3020" w:type="dxa"/>
          </w:tcPr>
          <w:p w:rsidR="00A16833" w:rsidRPr="00A16833" w:rsidRDefault="00A16833" w:rsidP="004D46FE">
            <w:pPr>
              <w:pStyle w:val="Geenafstand"/>
              <w:cnfStyle w:val="000000100000" w:firstRow="0" w:lastRow="0" w:firstColumn="0" w:lastColumn="0" w:oddVBand="0" w:evenVBand="0" w:oddHBand="1" w:evenHBand="0" w:firstRowFirstColumn="0" w:firstRowLastColumn="0" w:lastRowFirstColumn="0" w:lastRowLastColumn="0"/>
            </w:pPr>
            <w:r>
              <w:t>Onderzoek van niveau A1 of ten minste 2 onafhankelijk van elkaar uitgevoerde onderzoeken van niveau A2</w:t>
            </w:r>
          </w:p>
        </w:tc>
        <w:tc>
          <w:tcPr>
            <w:tcW w:w="3020" w:type="dxa"/>
          </w:tcPr>
          <w:p w:rsidR="00A16833" w:rsidRPr="00A16833" w:rsidRDefault="00A16833" w:rsidP="004D46FE">
            <w:pPr>
              <w:pStyle w:val="Geenafstand"/>
              <w:cnfStyle w:val="000000100000" w:firstRow="0" w:lastRow="0" w:firstColumn="0" w:lastColumn="0" w:oddVBand="0" w:evenVBand="0" w:oddHBand="1" w:evenHBand="0" w:firstRowFirstColumn="0" w:firstRowLastColumn="0" w:lastRowFirstColumn="0" w:lastRowLastColumn="0"/>
            </w:pPr>
            <w:r>
              <w:t>Het is aangetoond dat..</w:t>
            </w:r>
          </w:p>
        </w:tc>
      </w:tr>
      <w:tr w:rsidR="00A16833" w:rsidTr="00A16833">
        <w:tc>
          <w:tcPr>
            <w:cnfStyle w:val="001000000000" w:firstRow="0" w:lastRow="0" w:firstColumn="1" w:lastColumn="0" w:oddVBand="0" w:evenVBand="0" w:oddHBand="0" w:evenHBand="0" w:firstRowFirstColumn="0" w:firstRowLastColumn="0" w:lastRowFirstColumn="0" w:lastRowLastColumn="0"/>
            <w:tcW w:w="3020" w:type="dxa"/>
          </w:tcPr>
          <w:p w:rsidR="00A16833" w:rsidRPr="00A16833" w:rsidRDefault="00A16833" w:rsidP="004D46FE">
            <w:pPr>
              <w:pStyle w:val="Geenafstand"/>
            </w:pPr>
            <w:r>
              <w:t>2</w:t>
            </w:r>
          </w:p>
        </w:tc>
        <w:tc>
          <w:tcPr>
            <w:tcW w:w="3020" w:type="dxa"/>
          </w:tcPr>
          <w:p w:rsidR="00A16833" w:rsidRPr="00A16833" w:rsidRDefault="00A16833" w:rsidP="00A16833">
            <w:pPr>
              <w:pStyle w:val="Geenafstand"/>
              <w:cnfStyle w:val="000000000000" w:firstRow="0" w:lastRow="0" w:firstColumn="0" w:lastColumn="0" w:oddVBand="0" w:evenVBand="0" w:oddHBand="0" w:evenHBand="0" w:firstRowFirstColumn="0" w:firstRowLastColumn="0" w:lastRowFirstColumn="0" w:lastRowLastColumn="0"/>
            </w:pPr>
            <w:r>
              <w:t xml:space="preserve">1 onderzoek van niveau A2 of ten minste 2 onafhankelijk van elkaar uitgevoerde onderzoeken van niveau B </w:t>
            </w:r>
          </w:p>
        </w:tc>
        <w:tc>
          <w:tcPr>
            <w:tcW w:w="3020" w:type="dxa"/>
          </w:tcPr>
          <w:p w:rsidR="00A16833" w:rsidRPr="00A16833" w:rsidRDefault="00A16833" w:rsidP="004D46FE">
            <w:pPr>
              <w:pStyle w:val="Geenafstand"/>
              <w:cnfStyle w:val="000000000000" w:firstRow="0" w:lastRow="0" w:firstColumn="0" w:lastColumn="0" w:oddVBand="0" w:evenVBand="0" w:oddHBand="0" w:evenHBand="0" w:firstRowFirstColumn="0" w:firstRowLastColumn="0" w:lastRowFirstColumn="0" w:lastRowLastColumn="0"/>
            </w:pPr>
            <w:r>
              <w:t>Het is aannemelijk/waarschijnlijk dat…</w:t>
            </w:r>
          </w:p>
        </w:tc>
      </w:tr>
      <w:tr w:rsidR="00A16833" w:rsidTr="00A1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16833" w:rsidRPr="00A16833" w:rsidRDefault="00A16833" w:rsidP="004D46FE">
            <w:pPr>
              <w:pStyle w:val="Geenafstand"/>
            </w:pPr>
            <w:r>
              <w:t>3</w:t>
            </w:r>
          </w:p>
        </w:tc>
        <w:tc>
          <w:tcPr>
            <w:tcW w:w="3020" w:type="dxa"/>
          </w:tcPr>
          <w:p w:rsidR="00A16833" w:rsidRPr="00A16833" w:rsidRDefault="00A16833" w:rsidP="004D46FE">
            <w:pPr>
              <w:pStyle w:val="Geenafstand"/>
              <w:cnfStyle w:val="000000100000" w:firstRow="0" w:lastRow="0" w:firstColumn="0" w:lastColumn="0" w:oddVBand="0" w:evenVBand="0" w:oddHBand="1" w:evenHBand="0" w:firstRowFirstColumn="0" w:firstRowLastColumn="0" w:lastRowFirstColumn="0" w:lastRowLastColumn="0"/>
            </w:pPr>
            <w:r>
              <w:t>1 onderzoek van niveau B of C</w:t>
            </w:r>
          </w:p>
        </w:tc>
        <w:tc>
          <w:tcPr>
            <w:tcW w:w="3020" w:type="dxa"/>
          </w:tcPr>
          <w:p w:rsidR="00A16833" w:rsidRPr="00A16833" w:rsidRDefault="00A16833" w:rsidP="004D46FE">
            <w:pPr>
              <w:pStyle w:val="Geenafstand"/>
              <w:cnfStyle w:val="000000100000" w:firstRow="0" w:lastRow="0" w:firstColumn="0" w:lastColumn="0" w:oddVBand="0" w:evenVBand="0" w:oddHBand="1" w:evenHBand="0" w:firstRowFirstColumn="0" w:firstRowLastColumn="0" w:lastRowFirstColumn="0" w:lastRowLastColumn="0"/>
            </w:pPr>
            <w:r>
              <w:t>Er zijn aanwijzingen/het lijkt waarschijnlijk dat…</w:t>
            </w:r>
          </w:p>
        </w:tc>
      </w:tr>
      <w:tr w:rsidR="00A16833" w:rsidTr="00A16833">
        <w:tc>
          <w:tcPr>
            <w:cnfStyle w:val="001000000000" w:firstRow="0" w:lastRow="0" w:firstColumn="1" w:lastColumn="0" w:oddVBand="0" w:evenVBand="0" w:oddHBand="0" w:evenHBand="0" w:firstRowFirstColumn="0" w:firstRowLastColumn="0" w:lastRowFirstColumn="0" w:lastRowLastColumn="0"/>
            <w:tcW w:w="3020" w:type="dxa"/>
          </w:tcPr>
          <w:p w:rsidR="00A16833" w:rsidRPr="00A16833" w:rsidRDefault="00A16833" w:rsidP="004D46FE">
            <w:pPr>
              <w:pStyle w:val="Geenafstand"/>
            </w:pPr>
            <w:r>
              <w:t>4</w:t>
            </w:r>
          </w:p>
        </w:tc>
        <w:tc>
          <w:tcPr>
            <w:tcW w:w="3020" w:type="dxa"/>
          </w:tcPr>
          <w:p w:rsidR="00A16833" w:rsidRPr="00A16833" w:rsidRDefault="00A16833" w:rsidP="004D46FE">
            <w:pPr>
              <w:pStyle w:val="Geenafstand"/>
              <w:cnfStyle w:val="000000000000" w:firstRow="0" w:lastRow="0" w:firstColumn="0" w:lastColumn="0" w:oddVBand="0" w:evenVBand="0" w:oddHBand="0" w:evenHBand="0" w:firstRowFirstColumn="0" w:firstRowLastColumn="0" w:lastRowFirstColumn="0" w:lastRowLastColumn="0"/>
            </w:pPr>
            <w:r>
              <w:t>Mening van deskundigen</w:t>
            </w:r>
          </w:p>
        </w:tc>
        <w:tc>
          <w:tcPr>
            <w:tcW w:w="3020" w:type="dxa"/>
          </w:tcPr>
          <w:p w:rsidR="00A16833" w:rsidRPr="00A16833" w:rsidRDefault="00A16833" w:rsidP="004D46FE">
            <w:pPr>
              <w:pStyle w:val="Geenafstand"/>
              <w:cnfStyle w:val="000000000000" w:firstRow="0" w:lastRow="0" w:firstColumn="0" w:lastColumn="0" w:oddVBand="0" w:evenVBand="0" w:oddHBand="0" w:evenHBand="0" w:firstRowFirstColumn="0" w:firstRowLastColumn="0" w:lastRowFirstColumn="0" w:lastRowLastColumn="0"/>
            </w:pPr>
            <w:r>
              <w:t>De experts/werkgroep zijn/is van mening dat…</w:t>
            </w:r>
          </w:p>
        </w:tc>
      </w:tr>
    </w:tbl>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E65322" w:rsidRDefault="00E65322" w:rsidP="004D46FE">
      <w:pPr>
        <w:pStyle w:val="Geenafstand"/>
        <w:rPr>
          <w:i/>
        </w:rPr>
      </w:pPr>
    </w:p>
    <w:p w:rsidR="00A16833" w:rsidRPr="00393B61" w:rsidRDefault="00A16833" w:rsidP="004D46FE">
      <w:pPr>
        <w:pStyle w:val="Geenafstand"/>
        <w:rPr>
          <w:b/>
          <w:sz w:val="28"/>
          <w:szCs w:val="28"/>
        </w:rPr>
      </w:pPr>
    </w:p>
    <w:p w:rsidR="00A16833" w:rsidRPr="00393B61" w:rsidRDefault="00A16833" w:rsidP="004D46FE">
      <w:pPr>
        <w:pStyle w:val="Geenafstand"/>
        <w:rPr>
          <w:b/>
          <w:sz w:val="28"/>
          <w:szCs w:val="28"/>
        </w:rPr>
      </w:pPr>
    </w:p>
    <w:p w:rsidR="00A16833" w:rsidRPr="00393B61" w:rsidRDefault="00A16833" w:rsidP="004D46FE">
      <w:pPr>
        <w:pStyle w:val="Geenafstand"/>
        <w:rPr>
          <w:b/>
          <w:sz w:val="28"/>
          <w:szCs w:val="28"/>
        </w:rPr>
      </w:pPr>
    </w:p>
    <w:p w:rsidR="00A16833" w:rsidRPr="00393B61" w:rsidRDefault="00A16833" w:rsidP="004D46FE">
      <w:pPr>
        <w:pStyle w:val="Geenafstand"/>
        <w:rPr>
          <w:b/>
          <w:sz w:val="28"/>
          <w:szCs w:val="28"/>
        </w:rPr>
      </w:pPr>
    </w:p>
    <w:p w:rsidR="00E65322" w:rsidRPr="00F01D5A" w:rsidRDefault="00E65322" w:rsidP="004D46FE">
      <w:pPr>
        <w:pStyle w:val="Geenafstand"/>
        <w:rPr>
          <w:b/>
          <w:sz w:val="28"/>
          <w:szCs w:val="28"/>
          <w:lang w:val="en-AU"/>
        </w:rPr>
      </w:pPr>
      <w:r w:rsidRPr="00F01D5A">
        <w:rPr>
          <w:b/>
          <w:sz w:val="28"/>
          <w:szCs w:val="28"/>
          <w:lang w:val="en-AU"/>
        </w:rPr>
        <w:t>Bijlage 4</w:t>
      </w:r>
    </w:p>
    <w:p w:rsidR="00E65322" w:rsidRPr="00F01D5A" w:rsidRDefault="00E65322" w:rsidP="004D46FE">
      <w:pPr>
        <w:pStyle w:val="Geenafstand"/>
        <w:rPr>
          <w:i/>
          <w:lang w:val="en-AU"/>
        </w:rPr>
      </w:pPr>
    </w:p>
    <w:p w:rsidR="004D46FE" w:rsidRPr="00CA41B0" w:rsidRDefault="00435A53" w:rsidP="004D46FE">
      <w:pPr>
        <w:pStyle w:val="Geenafstand"/>
        <w:rPr>
          <w:i/>
          <w:lang w:val="en-AU"/>
        </w:rPr>
      </w:pPr>
      <w:r>
        <w:rPr>
          <w:i/>
          <w:lang w:val="en-AU"/>
        </w:rPr>
        <w:t>Tabel 4</w:t>
      </w:r>
      <w:r w:rsidR="004D46FE">
        <w:rPr>
          <w:i/>
          <w:lang w:val="en-AU"/>
        </w:rPr>
        <w:t>: Mixed Methods Appraisa</w:t>
      </w:r>
      <w:r w:rsidR="004D46FE" w:rsidRPr="00104C76">
        <w:rPr>
          <w:i/>
          <w:lang w:val="en-AU"/>
        </w:rPr>
        <w:t>l Tool</w:t>
      </w:r>
    </w:p>
    <w:p w:rsidR="004D46FE" w:rsidRPr="00526FEB" w:rsidRDefault="004D46FE" w:rsidP="004D46FE">
      <w:pPr>
        <w:pStyle w:val="Geenafstand"/>
        <w:rPr>
          <w:sz w:val="28"/>
          <w:szCs w:val="28"/>
          <w:lang w:val="en-AU"/>
        </w:rPr>
      </w:pPr>
    </w:p>
    <w:p w:rsidR="004D46FE" w:rsidRPr="00CB5890" w:rsidRDefault="004D46FE" w:rsidP="004D46FE">
      <w:pPr>
        <w:pStyle w:val="Geenafstand"/>
        <w:rPr>
          <w:b/>
        </w:rPr>
        <w:sectPr w:rsidR="004D46FE" w:rsidRPr="00CB5890" w:rsidSect="00AF03F0">
          <w:type w:val="continuous"/>
          <w:pgSz w:w="11906" w:h="16838" w:code="9"/>
          <w:pgMar w:top="1418" w:right="1418" w:bottom="1418" w:left="1418" w:header="709" w:footer="709" w:gutter="0"/>
          <w:cols w:space="708"/>
          <w:titlePg/>
          <w:docGrid w:linePitch="360"/>
        </w:sectPr>
      </w:pPr>
      <w:r w:rsidRPr="001873AA">
        <w:rPr>
          <w:noProof/>
          <w:lang w:val="en-US"/>
        </w:rPr>
        <w:drawing>
          <wp:inline distT="0" distB="0" distL="0" distR="0" wp14:anchorId="0C99E5F0" wp14:editId="0716DB24">
            <wp:extent cx="5759450" cy="2924801"/>
            <wp:effectExtent l="7937" t="0" r="1588" b="1587"/>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iptie1.png"/>
                    <pic:cNvPicPr/>
                  </pic:nvPicPr>
                  <pic:blipFill>
                    <a:blip r:embed="rId14">
                      <a:extLst>
                        <a:ext uri="{28A0092B-C50C-407E-A947-70E740481C1C}">
                          <a14:useLocalDpi xmlns:a14="http://schemas.microsoft.com/office/drawing/2010/main" val="0"/>
                        </a:ext>
                      </a:extLst>
                    </a:blip>
                    <a:stretch>
                      <a:fillRect/>
                    </a:stretch>
                  </pic:blipFill>
                  <pic:spPr>
                    <a:xfrm rot="5400000">
                      <a:off x="0" y="0"/>
                      <a:ext cx="5759450" cy="2924801"/>
                    </a:xfrm>
                    <a:prstGeom prst="rect">
                      <a:avLst/>
                    </a:prstGeom>
                  </pic:spPr>
                </pic:pic>
              </a:graphicData>
            </a:graphic>
          </wp:inline>
        </w:drawing>
      </w: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24672D" w:rsidRDefault="0024672D" w:rsidP="001109C7">
      <w:pPr>
        <w:pStyle w:val="Geenafstand"/>
        <w:rPr>
          <w:b/>
          <w:sz w:val="28"/>
          <w:szCs w:val="28"/>
          <w:lang w:val="en-AU"/>
        </w:rPr>
      </w:pPr>
    </w:p>
    <w:p w:rsidR="001109C7" w:rsidRPr="00F5198F" w:rsidRDefault="001109C7" w:rsidP="001109C7">
      <w:pPr>
        <w:pStyle w:val="Geenafstand"/>
        <w:rPr>
          <w:b/>
          <w:sz w:val="28"/>
          <w:szCs w:val="28"/>
          <w:lang w:val="en-AU"/>
        </w:rPr>
      </w:pPr>
      <w:r w:rsidRPr="00F5198F">
        <w:rPr>
          <w:b/>
          <w:sz w:val="28"/>
          <w:szCs w:val="28"/>
          <w:lang w:val="en-AU"/>
        </w:rPr>
        <w:t>Bijlage 5</w:t>
      </w:r>
    </w:p>
    <w:p w:rsidR="001109C7" w:rsidRPr="00F5198F" w:rsidRDefault="001109C7" w:rsidP="001109C7">
      <w:pPr>
        <w:pStyle w:val="Geenafstand"/>
        <w:rPr>
          <w:lang w:val="en-AU"/>
        </w:rPr>
      </w:pPr>
    </w:p>
    <w:p w:rsidR="00575209" w:rsidRPr="00575209" w:rsidRDefault="00575209" w:rsidP="001109C7">
      <w:pPr>
        <w:pStyle w:val="Geenafstand"/>
        <w:rPr>
          <w:i/>
          <w:lang w:val="en-AU"/>
        </w:rPr>
      </w:pPr>
      <w:r w:rsidRPr="00575209">
        <w:rPr>
          <w:i/>
          <w:lang w:val="en-AU"/>
        </w:rPr>
        <w:t>Figuur 2 Flowchart Pubmed</w:t>
      </w:r>
      <w:r w:rsidRPr="00575209">
        <w:rPr>
          <w:i/>
          <w:lang w:val="en-AU"/>
        </w:rPr>
        <w:tab/>
      </w:r>
      <w:r w:rsidRPr="00575209">
        <w:rPr>
          <w:i/>
          <w:lang w:val="en-AU"/>
        </w:rPr>
        <w:tab/>
      </w:r>
      <w:r w:rsidRPr="00575209">
        <w:rPr>
          <w:i/>
          <w:lang w:val="en-AU"/>
        </w:rPr>
        <w:tab/>
      </w:r>
      <w:r w:rsidRPr="00575209">
        <w:rPr>
          <w:i/>
          <w:lang w:val="en-AU"/>
        </w:rPr>
        <w:tab/>
      </w:r>
      <w:r>
        <w:rPr>
          <w:i/>
          <w:lang w:val="en-AU"/>
        </w:rPr>
        <w:t xml:space="preserve">          </w:t>
      </w:r>
      <w:r w:rsidRPr="00575209">
        <w:rPr>
          <w:i/>
          <w:lang w:val="en-AU"/>
        </w:rPr>
        <w:t>Figuur 3 Flowchart CINAHL</w:t>
      </w:r>
    </w:p>
    <w:p w:rsidR="00575209" w:rsidRDefault="00575209" w:rsidP="001109C7">
      <w:pPr>
        <w:pStyle w:val="Geenafstand"/>
      </w:pPr>
      <w:r>
        <w:rPr>
          <w:i/>
          <w:noProof/>
          <w:lang w:val="en-US"/>
        </w:rPr>
        <w:drawing>
          <wp:anchor distT="0" distB="0" distL="114300" distR="114300" simplePos="0" relativeHeight="251658240" behindDoc="0" locked="0" layoutInCell="1" allowOverlap="1" wp14:anchorId="3E606CC7" wp14:editId="1439DB06">
            <wp:simplePos x="0" y="0"/>
            <wp:positionH relativeFrom="column">
              <wp:posOffset>3385820</wp:posOffset>
            </wp:positionH>
            <wp:positionV relativeFrom="paragraph">
              <wp:posOffset>122555</wp:posOffset>
            </wp:positionV>
            <wp:extent cx="2752725" cy="5153660"/>
            <wp:effectExtent l="0" t="0" r="9525" b="889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chart CINAHL.png"/>
                    <pic:cNvPicPr/>
                  </pic:nvPicPr>
                  <pic:blipFill>
                    <a:blip r:embed="rId15">
                      <a:extLst>
                        <a:ext uri="{28A0092B-C50C-407E-A947-70E740481C1C}">
                          <a14:useLocalDpi xmlns:a14="http://schemas.microsoft.com/office/drawing/2010/main" val="0"/>
                        </a:ext>
                      </a:extLst>
                    </a:blip>
                    <a:stretch>
                      <a:fillRect/>
                    </a:stretch>
                  </pic:blipFill>
                  <pic:spPr>
                    <a:xfrm>
                      <a:off x="0" y="0"/>
                      <a:ext cx="2752725" cy="5153660"/>
                    </a:xfrm>
                    <a:prstGeom prst="rect">
                      <a:avLst/>
                    </a:prstGeom>
                  </pic:spPr>
                </pic:pic>
              </a:graphicData>
            </a:graphic>
          </wp:anchor>
        </w:drawing>
      </w:r>
      <w:r>
        <w:rPr>
          <w:noProof/>
          <w:lang w:val="en-US"/>
        </w:rPr>
        <w:drawing>
          <wp:inline distT="0" distB="0" distL="0" distR="0">
            <wp:extent cx="2686425" cy="464884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chart pubmed.png"/>
                    <pic:cNvPicPr/>
                  </pic:nvPicPr>
                  <pic:blipFill>
                    <a:blip r:embed="rId16">
                      <a:extLst>
                        <a:ext uri="{28A0092B-C50C-407E-A947-70E740481C1C}">
                          <a14:useLocalDpi xmlns:a14="http://schemas.microsoft.com/office/drawing/2010/main" val="0"/>
                        </a:ext>
                      </a:extLst>
                    </a:blip>
                    <a:stretch>
                      <a:fillRect/>
                    </a:stretch>
                  </pic:blipFill>
                  <pic:spPr>
                    <a:xfrm>
                      <a:off x="0" y="0"/>
                      <a:ext cx="2686425" cy="4648849"/>
                    </a:xfrm>
                    <a:prstGeom prst="rect">
                      <a:avLst/>
                    </a:prstGeom>
                  </pic:spPr>
                </pic:pic>
              </a:graphicData>
            </a:graphic>
          </wp:inline>
        </w:drawing>
      </w: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Default="00575209" w:rsidP="001109C7">
      <w:pPr>
        <w:pStyle w:val="Geenafstand"/>
      </w:pPr>
    </w:p>
    <w:p w:rsidR="00575209" w:rsidRPr="00575209" w:rsidRDefault="00575209" w:rsidP="001109C7">
      <w:pPr>
        <w:pStyle w:val="Geenafstand"/>
        <w:rPr>
          <w:b/>
          <w:sz w:val="28"/>
          <w:szCs w:val="28"/>
        </w:rPr>
      </w:pPr>
      <w:r>
        <w:rPr>
          <w:b/>
          <w:sz w:val="28"/>
          <w:szCs w:val="28"/>
        </w:rPr>
        <w:t>Bijlage 6</w:t>
      </w:r>
    </w:p>
    <w:p w:rsidR="00575209" w:rsidRDefault="00575209" w:rsidP="001109C7">
      <w:pPr>
        <w:pStyle w:val="Geenafstand"/>
      </w:pPr>
    </w:p>
    <w:p w:rsidR="001109C7" w:rsidRDefault="001109C7" w:rsidP="001109C7">
      <w:pPr>
        <w:pStyle w:val="Geenafstand"/>
      </w:pPr>
      <w:r>
        <w:t>Er is in dit literatuuronderzoek ervoor gekozen om casereports te excluderen. Dit is gedaan</w:t>
      </w:r>
      <w:r w:rsidR="00EF32DD">
        <w:t>,</w:t>
      </w:r>
      <w:r>
        <w:t xml:space="preserve"> omdat een casereport de sit</w:t>
      </w:r>
      <w:r w:rsidR="00EF32DD">
        <w:t>uatie van één patiënt weergeeft. V</w:t>
      </w:r>
      <w:r>
        <w:t>aak is de situatie van de patiënt een uitzonderlijke situatie. Daarnaast heeft een casereport een lage bewijskracht, namelijk C, zie bijlage 2.</w:t>
      </w:r>
    </w:p>
    <w:p w:rsidR="001109C7" w:rsidRPr="001109C7" w:rsidRDefault="001109C7" w:rsidP="001109C7">
      <w:pPr>
        <w:pStyle w:val="Geenafstand"/>
      </w:pPr>
      <w:r>
        <w:t>Er is ervoor gekozen om RCT’s te excluderen, omdat een RCT een inte</w:t>
      </w:r>
      <w:r w:rsidR="00EF32DD">
        <w:t>rventie toepast op de patiënten</w:t>
      </w:r>
      <w:r>
        <w:t xml:space="preserve">groep. Het doel van dit onderzoek was om te onderzoeken wat </w:t>
      </w:r>
      <w:r w:rsidR="00996566">
        <w:t>de invloeden van een ICD zijn</w:t>
      </w:r>
      <w:r>
        <w:t xml:space="preserve"> op de schouder</w:t>
      </w:r>
      <w:r w:rsidR="00EF32DD">
        <w:t xml:space="preserve">functie en pijn in de schouder, onafhankelijk van eventuele interventies. </w:t>
      </w:r>
    </w:p>
    <w:p w:rsidR="001109C7" w:rsidRPr="001109C7" w:rsidRDefault="001109C7" w:rsidP="001109C7">
      <w:pPr>
        <w:rPr>
          <w:sz w:val="22"/>
          <w:szCs w:val="22"/>
        </w:rPr>
      </w:pPr>
    </w:p>
    <w:sectPr w:rsidR="001109C7" w:rsidRPr="001109C7" w:rsidSect="00AF03F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4C" w:rsidRDefault="00BE284C" w:rsidP="00633C50">
      <w:r>
        <w:separator/>
      </w:r>
    </w:p>
  </w:endnote>
  <w:endnote w:type="continuationSeparator" w:id="0">
    <w:p w:rsidR="00BE284C" w:rsidRDefault="00BE284C" w:rsidP="006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9427"/>
      <w:docPartObj>
        <w:docPartGallery w:val="Page Numbers (Bottom of Page)"/>
        <w:docPartUnique/>
      </w:docPartObj>
    </w:sdtPr>
    <w:sdtEndPr/>
    <w:sdtContent>
      <w:p w:rsidR="00AF03F0" w:rsidRDefault="00AF03F0">
        <w:pPr>
          <w:pStyle w:val="Voettekst"/>
        </w:pPr>
        <w:r>
          <w:rPr>
            <w:rFonts w:asciiTheme="majorHAnsi" w:eastAsiaTheme="majorEastAsia" w:hAnsiTheme="majorHAnsi" w:cstheme="majorBidi"/>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Stroomdiagram: Alternatief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F03F0" w:rsidRDefault="00AF03F0">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694BFF" w:rsidRPr="00694BFF">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&#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DXp8/VzAIAANwFAAAOAAAAAAAAAAAAAAAAAC4CAABkcnMvZTJvRG9jLnhtbFBLAQIt&#10;ABQABgAIAAAAIQAa5Eyd2QAAAAMBAAAPAAAAAAAAAAAAAAAAACYFAABkcnMvZG93bnJldi54bWxQ&#10;SwUGAAAAAAQABADzAAAALAYAAAAA&#10;" filled="f" fillcolor="#5c83b4" stroked="f" strokecolor="#737373">
                  <v:textbox>
                    <w:txbxContent>
                      <w:p w:rsidR="00AF03F0" w:rsidRDefault="00AF03F0">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694BFF" w:rsidRPr="00694BFF">
                          <w:rPr>
                            <w:noProof/>
                            <w:sz w:val="28"/>
                            <w:szCs w:val="28"/>
                          </w:rPr>
                          <w:t>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4C" w:rsidRDefault="00BE284C" w:rsidP="00633C50">
      <w:r>
        <w:separator/>
      </w:r>
    </w:p>
  </w:footnote>
  <w:footnote w:type="continuationSeparator" w:id="0">
    <w:p w:rsidR="00BE284C" w:rsidRDefault="00BE284C" w:rsidP="0063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5A" w:rsidRPr="00F01D5A" w:rsidRDefault="00694BFF">
    <w:pPr>
      <w:pStyle w:val="Koptekst"/>
      <w:jc w:val="right"/>
    </w:pPr>
    <w:sdt>
      <w:sdtPr>
        <w:alias w:val="Titel"/>
        <w:tag w:val=""/>
        <w:id w:val="891001042"/>
        <w:placeholder>
          <w:docPart w:val="86A0E34D6B41419E92296120C092FDCA"/>
        </w:placeholder>
        <w:dataBinding w:prefixMappings="xmlns:ns0='http://purl.org/dc/elements/1.1/' xmlns:ns1='http://schemas.openxmlformats.org/package/2006/metadata/core-properties' " w:xpath="/ns1:coreProperties[1]/ns0:title[1]" w:storeItemID="{6C3C8BC8-F283-45AE-878A-BAB7291924A1}"/>
        <w:text/>
      </w:sdtPr>
      <w:sdtEndPr/>
      <w:sdtContent>
        <w:r w:rsidR="00F01D5A" w:rsidRPr="00F01D5A">
          <w:t xml:space="preserve">Wat is </w:t>
        </w:r>
        <w:r w:rsidR="00996566">
          <w:t>de invloed</w:t>
        </w:r>
        <w:r w:rsidR="00F01D5A" w:rsidRPr="00F01D5A">
          <w:t xml:space="preserve"> van een ICD op de schouderfunctie en pijn in de schouder?</w:t>
        </w:r>
      </w:sdtContent>
    </w:sdt>
    <w:r w:rsidR="00F01D5A" w:rsidRPr="00F01D5A">
      <w:t xml:space="preserve"> | </w:t>
    </w:r>
    <w:sdt>
      <w:sdtPr>
        <w:alias w:val="Auteur"/>
        <w:tag w:val=""/>
        <w:id w:val="189731774"/>
        <w:placeholder>
          <w:docPart w:val="021A2CE4790D4D478E0B38492FA0348F"/>
        </w:placeholder>
        <w:dataBinding w:prefixMappings="xmlns:ns0='http://purl.org/dc/elements/1.1/' xmlns:ns1='http://schemas.openxmlformats.org/package/2006/metadata/core-properties' " w:xpath="/ns1:coreProperties[1]/ns0:creator[1]" w:storeItemID="{6C3C8BC8-F283-45AE-878A-BAB7291924A1}"/>
        <w:text/>
      </w:sdtPr>
      <w:sdtEndPr/>
      <w:sdtContent>
        <w:r w:rsidR="00F01D5A" w:rsidRPr="00F01D5A">
          <w:t>M.</w:t>
        </w:r>
        <w:r w:rsidR="00F01D5A">
          <w:t>P.</w:t>
        </w:r>
        <w:r w:rsidR="00F01D5A" w:rsidRPr="00F01D5A">
          <w:t xml:space="preserve"> Howett</w:t>
        </w:r>
      </w:sdtContent>
    </w:sdt>
  </w:p>
  <w:p w:rsidR="00633C50" w:rsidRDefault="00633C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199C"/>
    <w:multiLevelType w:val="hybridMultilevel"/>
    <w:tmpl w:val="CF160B5C"/>
    <w:lvl w:ilvl="0" w:tplc="6E1A57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FE"/>
    <w:rsid w:val="00003BA6"/>
    <w:rsid w:val="00021AD2"/>
    <w:rsid w:val="000356B0"/>
    <w:rsid w:val="00064012"/>
    <w:rsid w:val="00087C83"/>
    <w:rsid w:val="0009112B"/>
    <w:rsid w:val="00091498"/>
    <w:rsid w:val="000A1ECC"/>
    <w:rsid w:val="000D4B00"/>
    <w:rsid w:val="000E3F79"/>
    <w:rsid w:val="000E4203"/>
    <w:rsid w:val="000F614B"/>
    <w:rsid w:val="001067F3"/>
    <w:rsid w:val="001109C7"/>
    <w:rsid w:val="001A16A1"/>
    <w:rsid w:val="001C6A25"/>
    <w:rsid w:val="001D504A"/>
    <w:rsid w:val="001E18C8"/>
    <w:rsid w:val="0024672D"/>
    <w:rsid w:val="00266F94"/>
    <w:rsid w:val="002825B4"/>
    <w:rsid w:val="002906CA"/>
    <w:rsid w:val="002921F7"/>
    <w:rsid w:val="00333ACB"/>
    <w:rsid w:val="00354A2B"/>
    <w:rsid w:val="0038798B"/>
    <w:rsid w:val="00393B61"/>
    <w:rsid w:val="003A2265"/>
    <w:rsid w:val="003C16BD"/>
    <w:rsid w:val="003E36B8"/>
    <w:rsid w:val="004011FF"/>
    <w:rsid w:val="00435A53"/>
    <w:rsid w:val="00442C6C"/>
    <w:rsid w:val="00443678"/>
    <w:rsid w:val="00476E71"/>
    <w:rsid w:val="00483981"/>
    <w:rsid w:val="004D46FE"/>
    <w:rsid w:val="00504072"/>
    <w:rsid w:val="005430F9"/>
    <w:rsid w:val="00552D9D"/>
    <w:rsid w:val="00555ABF"/>
    <w:rsid w:val="00575209"/>
    <w:rsid w:val="00594778"/>
    <w:rsid w:val="00596999"/>
    <w:rsid w:val="005D0769"/>
    <w:rsid w:val="005D2022"/>
    <w:rsid w:val="005D7B6A"/>
    <w:rsid w:val="005E2193"/>
    <w:rsid w:val="00633C50"/>
    <w:rsid w:val="006535DC"/>
    <w:rsid w:val="00694BFF"/>
    <w:rsid w:val="006B2581"/>
    <w:rsid w:val="006C6BB4"/>
    <w:rsid w:val="00702A95"/>
    <w:rsid w:val="00702B23"/>
    <w:rsid w:val="007245F1"/>
    <w:rsid w:val="007355CB"/>
    <w:rsid w:val="007D0C34"/>
    <w:rsid w:val="007E3102"/>
    <w:rsid w:val="007F171C"/>
    <w:rsid w:val="007F5BAB"/>
    <w:rsid w:val="00801ADB"/>
    <w:rsid w:val="00814EB1"/>
    <w:rsid w:val="008477D2"/>
    <w:rsid w:val="008B19A6"/>
    <w:rsid w:val="00901EA1"/>
    <w:rsid w:val="009074D7"/>
    <w:rsid w:val="00912BFF"/>
    <w:rsid w:val="009513CF"/>
    <w:rsid w:val="0098178F"/>
    <w:rsid w:val="00996566"/>
    <w:rsid w:val="009B519E"/>
    <w:rsid w:val="009C7E27"/>
    <w:rsid w:val="009D79A8"/>
    <w:rsid w:val="009E334B"/>
    <w:rsid w:val="009F281C"/>
    <w:rsid w:val="009F344B"/>
    <w:rsid w:val="00A16833"/>
    <w:rsid w:val="00A25928"/>
    <w:rsid w:val="00A335B4"/>
    <w:rsid w:val="00A83F1B"/>
    <w:rsid w:val="00AC0E05"/>
    <w:rsid w:val="00AC6E2E"/>
    <w:rsid w:val="00AF03F0"/>
    <w:rsid w:val="00B07A82"/>
    <w:rsid w:val="00B33C42"/>
    <w:rsid w:val="00B51BF2"/>
    <w:rsid w:val="00B82D32"/>
    <w:rsid w:val="00B867C3"/>
    <w:rsid w:val="00B9133C"/>
    <w:rsid w:val="00BD102F"/>
    <w:rsid w:val="00BE284C"/>
    <w:rsid w:val="00BE3244"/>
    <w:rsid w:val="00BF62BF"/>
    <w:rsid w:val="00C26EA0"/>
    <w:rsid w:val="00C52BAF"/>
    <w:rsid w:val="00C54BD2"/>
    <w:rsid w:val="00C55044"/>
    <w:rsid w:val="00C75821"/>
    <w:rsid w:val="00CB10B9"/>
    <w:rsid w:val="00CD081C"/>
    <w:rsid w:val="00CD45F3"/>
    <w:rsid w:val="00D07F89"/>
    <w:rsid w:val="00D46076"/>
    <w:rsid w:val="00D47872"/>
    <w:rsid w:val="00D63510"/>
    <w:rsid w:val="00D86BCA"/>
    <w:rsid w:val="00DE513C"/>
    <w:rsid w:val="00DF265A"/>
    <w:rsid w:val="00E0718A"/>
    <w:rsid w:val="00E22618"/>
    <w:rsid w:val="00E377E0"/>
    <w:rsid w:val="00E444F1"/>
    <w:rsid w:val="00E65322"/>
    <w:rsid w:val="00E65E0F"/>
    <w:rsid w:val="00E87E80"/>
    <w:rsid w:val="00E909B7"/>
    <w:rsid w:val="00EB40E6"/>
    <w:rsid w:val="00EC3F5C"/>
    <w:rsid w:val="00ED7195"/>
    <w:rsid w:val="00EF32DD"/>
    <w:rsid w:val="00F000C6"/>
    <w:rsid w:val="00F01D5A"/>
    <w:rsid w:val="00F14CBE"/>
    <w:rsid w:val="00F5198F"/>
    <w:rsid w:val="00F6285F"/>
    <w:rsid w:val="00FA219D"/>
    <w:rsid w:val="00FC1380"/>
    <w:rsid w:val="00FE1C4C"/>
    <w:rsid w:val="00FF1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ACD7D5-A301-48D1-A95F-BA572EB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46FE"/>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46FE"/>
    <w:pPr>
      <w:spacing w:after="0" w:line="240" w:lineRule="auto"/>
    </w:pPr>
  </w:style>
  <w:style w:type="table" w:styleId="Tabelraster">
    <w:name w:val="Table Grid"/>
    <w:basedOn w:val="Standaardtabel"/>
    <w:uiPriority w:val="59"/>
    <w:rsid w:val="004D46F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4D46FE"/>
  </w:style>
  <w:style w:type="paragraph" w:styleId="Koptekst">
    <w:name w:val="header"/>
    <w:basedOn w:val="Standaard"/>
    <w:link w:val="KoptekstChar"/>
    <w:uiPriority w:val="99"/>
    <w:unhideWhenUsed/>
    <w:rsid w:val="00633C50"/>
    <w:pPr>
      <w:tabs>
        <w:tab w:val="center" w:pos="4536"/>
        <w:tab w:val="right" w:pos="9072"/>
      </w:tabs>
    </w:pPr>
  </w:style>
  <w:style w:type="character" w:customStyle="1" w:styleId="KoptekstChar">
    <w:name w:val="Koptekst Char"/>
    <w:basedOn w:val="Standaardalinea-lettertype"/>
    <w:link w:val="Koptekst"/>
    <w:uiPriority w:val="99"/>
    <w:rsid w:val="00633C50"/>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633C50"/>
    <w:pPr>
      <w:tabs>
        <w:tab w:val="center" w:pos="4536"/>
        <w:tab w:val="right" w:pos="9072"/>
      </w:tabs>
    </w:pPr>
  </w:style>
  <w:style w:type="character" w:customStyle="1" w:styleId="VoettekstChar">
    <w:name w:val="Voettekst Char"/>
    <w:basedOn w:val="Standaardalinea-lettertype"/>
    <w:link w:val="Voettekst"/>
    <w:uiPriority w:val="99"/>
    <w:rsid w:val="00633C50"/>
    <w:rPr>
      <w:rFonts w:ascii="Arial" w:eastAsia="Times New Roman" w:hAnsi="Arial" w:cs="Times New Roman"/>
      <w:sz w:val="20"/>
      <w:szCs w:val="24"/>
      <w:lang w:eastAsia="nl-NL"/>
    </w:rPr>
  </w:style>
  <w:style w:type="character" w:styleId="Tekstvantijdelijkeaanduiding">
    <w:name w:val="Placeholder Text"/>
    <w:basedOn w:val="Standaardalinea-lettertype"/>
    <w:uiPriority w:val="99"/>
    <w:semiHidden/>
    <w:rsid w:val="00633C50"/>
    <w:rPr>
      <w:color w:val="808080"/>
    </w:rPr>
  </w:style>
  <w:style w:type="table" w:styleId="Rastertabel2">
    <w:name w:val="Grid Table 2"/>
    <w:basedOn w:val="Standaardtabel"/>
    <w:uiPriority w:val="47"/>
    <w:rsid w:val="00A168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
    <w:name w:val="List Table 6 Colorful"/>
    <w:basedOn w:val="Standaardtabel"/>
    <w:uiPriority w:val="51"/>
    <w:rsid w:val="00A168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A0E34D6B41419E92296120C092FDCA"/>
        <w:category>
          <w:name w:val="Algemeen"/>
          <w:gallery w:val="placeholder"/>
        </w:category>
        <w:types>
          <w:type w:val="bbPlcHdr"/>
        </w:types>
        <w:behaviors>
          <w:behavior w:val="content"/>
        </w:behaviors>
        <w:guid w:val="{1596AED7-DAB9-48FB-BB43-BF70F6763951}"/>
      </w:docPartPr>
      <w:docPartBody>
        <w:p w:rsidR="00A810B9" w:rsidRDefault="00C95A58" w:rsidP="00C95A58">
          <w:pPr>
            <w:pStyle w:val="86A0E34D6B41419E92296120C092FDCA"/>
          </w:pPr>
          <w:r>
            <w:rPr>
              <w:color w:val="5B9BD5" w:themeColor="accent1"/>
            </w:rPr>
            <w:t>[Titel van document]</w:t>
          </w:r>
        </w:p>
      </w:docPartBody>
    </w:docPart>
    <w:docPart>
      <w:docPartPr>
        <w:name w:val="021A2CE4790D4D478E0B38492FA0348F"/>
        <w:category>
          <w:name w:val="Algemeen"/>
          <w:gallery w:val="placeholder"/>
        </w:category>
        <w:types>
          <w:type w:val="bbPlcHdr"/>
        </w:types>
        <w:behaviors>
          <w:behavior w:val="content"/>
        </w:behaviors>
        <w:guid w:val="{2C4C5D4D-0C64-40B0-B380-4862D7A4E0BA}"/>
      </w:docPartPr>
      <w:docPartBody>
        <w:p w:rsidR="00A810B9" w:rsidRDefault="00C95A58" w:rsidP="00C95A58">
          <w:pPr>
            <w:pStyle w:val="021A2CE4790D4D478E0B38492FA0348F"/>
          </w:pPr>
          <w: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5F"/>
    <w:rsid w:val="000E7566"/>
    <w:rsid w:val="001A0AA9"/>
    <w:rsid w:val="001B51A7"/>
    <w:rsid w:val="003A5179"/>
    <w:rsid w:val="003A5CB9"/>
    <w:rsid w:val="004D13B3"/>
    <w:rsid w:val="0087647D"/>
    <w:rsid w:val="00A76872"/>
    <w:rsid w:val="00A810B9"/>
    <w:rsid w:val="00C94F5F"/>
    <w:rsid w:val="00C95A58"/>
    <w:rsid w:val="00FD5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4F5F"/>
    <w:rPr>
      <w:color w:val="808080"/>
    </w:rPr>
  </w:style>
  <w:style w:type="paragraph" w:customStyle="1" w:styleId="65D93A87798048128D1583EBEC277F4C">
    <w:name w:val="65D93A87798048128D1583EBEC277F4C"/>
    <w:rsid w:val="00C94F5F"/>
  </w:style>
  <w:style w:type="paragraph" w:customStyle="1" w:styleId="F952F0CB04AA49DD9FC281E49D0FE13B">
    <w:name w:val="F952F0CB04AA49DD9FC281E49D0FE13B"/>
    <w:rsid w:val="00C94F5F"/>
  </w:style>
  <w:style w:type="paragraph" w:customStyle="1" w:styleId="A7EC48B43D19454C837757C86C3F0582">
    <w:name w:val="A7EC48B43D19454C837757C86C3F0582"/>
    <w:rsid w:val="00C94F5F"/>
  </w:style>
  <w:style w:type="paragraph" w:customStyle="1" w:styleId="72C06BA491C048E896E1D28F96B6898A">
    <w:name w:val="72C06BA491C048E896E1D28F96B6898A"/>
    <w:rsid w:val="00C94F5F"/>
  </w:style>
  <w:style w:type="paragraph" w:customStyle="1" w:styleId="86A0E34D6B41419E92296120C092FDCA">
    <w:name w:val="86A0E34D6B41419E92296120C092FDCA"/>
    <w:rsid w:val="00C95A58"/>
  </w:style>
  <w:style w:type="paragraph" w:customStyle="1" w:styleId="021A2CE4790D4D478E0B38492FA0348F">
    <w:name w:val="021A2CE4790D4D478E0B38492FA0348F"/>
    <w:rsid w:val="00C95A58"/>
  </w:style>
  <w:style w:type="paragraph" w:customStyle="1" w:styleId="7D5327A72F26433D99854BD9B0034C2B">
    <w:name w:val="7D5327A72F26433D99854BD9B0034C2B"/>
    <w:rsid w:val="00C95A58"/>
  </w:style>
  <w:style w:type="paragraph" w:customStyle="1" w:styleId="DC962E482FAD45278A902EA17FA88448">
    <w:name w:val="DC962E482FAD45278A902EA17FA88448"/>
    <w:rsid w:val="00C95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1F24C-0CA3-45DA-8634-0355FD5B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4812</Words>
  <Characters>27433</Characters>
  <Application>Microsoft Office Word</Application>
  <DocSecurity>4</DocSecurity>
  <Lines>228</Lines>
  <Paragraphs>64</Paragraphs>
  <ScaleCrop>false</ScaleCrop>
  <HeadingPairs>
    <vt:vector size="2" baseType="variant">
      <vt:variant>
        <vt:lpstr>Titel</vt:lpstr>
      </vt:variant>
      <vt:variant>
        <vt:i4>1</vt:i4>
      </vt:variant>
    </vt:vector>
  </HeadingPairs>
  <TitlesOfParts>
    <vt:vector size="1" baseType="lpstr">
      <vt:lpstr>Wat is de invloed van een ICD op de schouderfunctie en pijn in de schouder?</vt:lpstr>
    </vt:vector>
  </TitlesOfParts>
  <Company/>
  <LinksUpToDate>false</LinksUpToDate>
  <CharactersWithSpaces>32181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de invloed van een ICD op de schouderfunctie en pijn in de schouder?</dc:title>
  <dc:subject/>
  <dc:creator>M.P. Howett</dc:creator>
  <cp:keywords/>
  <dc:description/>
  <cp:lastModifiedBy>Moniek Groen</cp:lastModifiedBy>
  <cp:revision>2</cp:revision>
  <dcterms:created xsi:type="dcterms:W3CDTF">2016-07-18T12:40:00Z</dcterms:created>
  <dcterms:modified xsi:type="dcterms:W3CDTF">2016-07-18T12:40:00Z</dcterms:modified>
</cp:coreProperties>
</file>